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06FFB">
      <w:pPr>
        <w:rPr>
          <w:rFonts w:hint="eastAsia" w:ascii="仿宋_GB2312" w:hAnsi="仿宋_GB2312" w:eastAsia="仿宋_GB2312" w:cs="仿宋_GB2312"/>
          <w:highlight w:val="none"/>
        </w:rPr>
      </w:pPr>
      <w:r>
        <w:rPr>
          <w:sz w:val="21"/>
          <w:highlight w:val="none"/>
        </w:rPr>
        <mc:AlternateContent>
          <mc:Choice Requires="wps">
            <w:drawing>
              <wp:anchor distT="0" distB="0" distL="114300" distR="114300" simplePos="0" relativeHeight="251661312" behindDoc="0" locked="0" layoutInCell="1" allowOverlap="1">
                <wp:simplePos x="0" y="0"/>
                <wp:positionH relativeFrom="column">
                  <wp:posOffset>-1172845</wp:posOffset>
                </wp:positionH>
                <wp:positionV relativeFrom="paragraph">
                  <wp:posOffset>735330</wp:posOffset>
                </wp:positionV>
                <wp:extent cx="7621270" cy="1615440"/>
                <wp:effectExtent l="0" t="0" r="0" b="0"/>
                <wp:wrapNone/>
                <wp:docPr id="9" name="文本框 9"/>
                <wp:cNvGraphicFramePr/>
                <a:graphic xmlns:a="http://schemas.openxmlformats.org/drawingml/2006/main">
                  <a:graphicData uri="http://schemas.microsoft.com/office/word/2010/wordprocessingShape">
                    <wps:wsp>
                      <wps:cNvSpPr txBox="1"/>
                      <wps:spPr>
                        <a:xfrm>
                          <a:off x="0" y="0"/>
                          <a:ext cx="7621270" cy="16154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54D2AC">
                            <w:pPr>
                              <w:spacing w:line="360" w:lineRule="auto"/>
                              <w:jc w:val="center"/>
                              <w:rPr>
                                <w:rFonts w:hint="eastAsia" w:ascii="微软雅黑" w:hAnsi="微软雅黑" w:eastAsia="微软雅黑" w:cs="微软雅黑"/>
                                <w:b/>
                                <w:bCs/>
                                <w:color w:val="237085"/>
                                <w:sz w:val="44"/>
                                <w:szCs w:val="44"/>
                                <w:lang w:val="en-US" w:eastAsia="zh-CN"/>
                              </w:rPr>
                            </w:pPr>
                            <w:r>
                              <w:rPr>
                                <w:rFonts w:hint="eastAsia" w:ascii="微软雅黑" w:hAnsi="微软雅黑" w:eastAsia="微软雅黑" w:cs="微软雅黑"/>
                                <w:b/>
                                <w:bCs/>
                                <w:color w:val="237085"/>
                                <w:sz w:val="44"/>
                                <w:szCs w:val="44"/>
                                <w:lang w:val="en-US" w:eastAsia="zh-CN"/>
                              </w:rPr>
                              <w:t>新疆医科大学第六附属医院牛羊肉及牛羊杂碎采购项目</w:t>
                            </w:r>
                          </w:p>
                          <w:p w14:paraId="296511C7">
                            <w:pPr>
                              <w:spacing w:line="360" w:lineRule="auto"/>
                              <w:jc w:val="center"/>
                              <w:rPr>
                                <w:rFonts w:hint="default" w:ascii="微软雅黑" w:hAnsi="微软雅黑" w:eastAsia="微软雅黑" w:cs="微软雅黑"/>
                                <w:b/>
                                <w:bCs/>
                                <w:color w:val="237085"/>
                                <w:sz w:val="24"/>
                                <w:szCs w:val="24"/>
                                <w:lang w:val="en-US" w:eastAsia="zh-CN"/>
                              </w:rPr>
                            </w:pPr>
                            <w:r>
                              <w:rPr>
                                <w:rFonts w:hint="eastAsia" w:ascii="微软雅黑" w:hAnsi="微软雅黑" w:eastAsia="微软雅黑" w:cs="微软雅黑"/>
                                <w:b/>
                                <w:bCs/>
                                <w:color w:val="237085"/>
                                <w:sz w:val="24"/>
                                <w:szCs w:val="24"/>
                                <w:lang w:val="en-US" w:eastAsia="zh-CN"/>
                              </w:rPr>
                              <w:t>（项目编号：SJX-2026-469）</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2.35pt;margin-top:57.9pt;height:127.2pt;width:600.1pt;z-index:251661312;mso-width-relative:page;mso-height-relative:page;" filled="f" stroked="f" coordsize="21600,21600" o:gfxdata="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0egHmtwAAAANAQAADwAAAAAAAAABACAAAAAiAAAA&#10;ZHJzL2Rvd25yZXYueG1sUEsBAhQAFAAAAAgAh07iQKGzT388AgAAZwQAAA4AAAAAAAAAAQAgAAAA&#10;KwEAAGRycy9lMm9Eb2MueG1sUEsFBgAAAAAGAAYAWQEAANkFAAAAAA==&#10;">
                <v:fill on="f" focussize="0,0"/>
                <v:stroke on="f" weight="0.5pt"/>
                <v:imagedata o:title=""/>
                <o:lock v:ext="edit" aspectratio="f"/>
                <v:textbox>
                  <w:txbxContent>
                    <w:p w14:paraId="6454D2AC">
                      <w:pPr>
                        <w:spacing w:line="360" w:lineRule="auto"/>
                        <w:jc w:val="center"/>
                        <w:rPr>
                          <w:rFonts w:hint="eastAsia" w:ascii="微软雅黑" w:hAnsi="微软雅黑" w:eastAsia="微软雅黑" w:cs="微软雅黑"/>
                          <w:b/>
                          <w:bCs/>
                          <w:color w:val="237085"/>
                          <w:sz w:val="44"/>
                          <w:szCs w:val="44"/>
                          <w:lang w:val="en-US" w:eastAsia="zh-CN"/>
                        </w:rPr>
                      </w:pPr>
                      <w:r>
                        <w:rPr>
                          <w:rFonts w:hint="eastAsia" w:ascii="微软雅黑" w:hAnsi="微软雅黑" w:eastAsia="微软雅黑" w:cs="微软雅黑"/>
                          <w:b/>
                          <w:bCs/>
                          <w:color w:val="237085"/>
                          <w:sz w:val="44"/>
                          <w:szCs w:val="44"/>
                          <w:lang w:val="en-US" w:eastAsia="zh-CN"/>
                        </w:rPr>
                        <w:t>新疆医科大学第六附属医院牛羊肉及牛羊杂碎采购项目</w:t>
                      </w:r>
                    </w:p>
                    <w:p w14:paraId="296511C7">
                      <w:pPr>
                        <w:spacing w:line="360" w:lineRule="auto"/>
                        <w:jc w:val="center"/>
                        <w:rPr>
                          <w:rFonts w:hint="default" w:ascii="微软雅黑" w:hAnsi="微软雅黑" w:eastAsia="微软雅黑" w:cs="微软雅黑"/>
                          <w:b/>
                          <w:bCs/>
                          <w:color w:val="237085"/>
                          <w:sz w:val="24"/>
                          <w:szCs w:val="24"/>
                          <w:lang w:val="en-US" w:eastAsia="zh-CN"/>
                        </w:rPr>
                      </w:pPr>
                      <w:r>
                        <w:rPr>
                          <w:rFonts w:hint="eastAsia" w:ascii="微软雅黑" w:hAnsi="微软雅黑" w:eastAsia="微软雅黑" w:cs="微软雅黑"/>
                          <w:b/>
                          <w:bCs/>
                          <w:color w:val="237085"/>
                          <w:sz w:val="24"/>
                          <w:szCs w:val="24"/>
                          <w:lang w:val="en-US" w:eastAsia="zh-CN"/>
                        </w:rPr>
                        <w:t>（项目编号：SJX-2026-469）</w:t>
                      </w:r>
                    </w:p>
                  </w:txbxContent>
                </v:textbox>
              </v:shape>
            </w:pict>
          </mc:Fallback>
        </mc:AlternateContent>
      </w:r>
      <w:r>
        <w:rPr>
          <w:highlight w:val="none"/>
        </w:rPr>
        <w:drawing>
          <wp:anchor distT="0" distB="0" distL="114300" distR="114300" simplePos="0" relativeHeight="251660288" behindDoc="1" locked="0" layoutInCell="1" allowOverlap="1">
            <wp:simplePos x="0" y="0"/>
            <wp:positionH relativeFrom="column">
              <wp:posOffset>-1240155</wp:posOffset>
            </wp:positionH>
            <wp:positionV relativeFrom="paragraph">
              <wp:posOffset>-911225</wp:posOffset>
            </wp:positionV>
            <wp:extent cx="7769225" cy="10739755"/>
            <wp:effectExtent l="0" t="0" r="3175" b="444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7769225" cy="10739755"/>
                    </a:xfrm>
                    <a:prstGeom prst="rect">
                      <a:avLst/>
                    </a:prstGeom>
                    <a:noFill/>
                    <a:ln>
                      <a:noFill/>
                    </a:ln>
                  </pic:spPr>
                </pic:pic>
              </a:graphicData>
            </a:graphic>
          </wp:anchor>
        </w:drawing>
      </w:r>
    </w:p>
    <w:p w14:paraId="6125EC80">
      <w:pPr>
        <w:rPr>
          <w:rFonts w:hint="eastAsia" w:ascii="仿宋_GB2312" w:hAnsi="仿宋_GB2312" w:eastAsia="仿宋_GB2312" w:cs="仿宋_GB2312"/>
          <w:highlight w:val="none"/>
        </w:rPr>
      </w:pPr>
    </w:p>
    <w:p w14:paraId="2E75FFF8">
      <w:pPr>
        <w:jc w:val="center"/>
        <w:rPr>
          <w:rFonts w:hint="eastAsia" w:ascii="仿宋_GB2312" w:hAnsi="仿宋_GB2312" w:eastAsia="仿宋_GB2312" w:cs="仿宋_GB2312"/>
          <w:sz w:val="32"/>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sz w:val="21"/>
          <w:highlight w:val="none"/>
        </w:rPr>
        <mc:AlternateContent>
          <mc:Choice Requires="wps">
            <w:drawing>
              <wp:anchor distT="0" distB="0" distL="114300" distR="114300" simplePos="0" relativeHeight="251662336" behindDoc="0" locked="0" layoutInCell="1" allowOverlap="1">
                <wp:simplePos x="0" y="0"/>
                <wp:positionH relativeFrom="column">
                  <wp:posOffset>-889000</wp:posOffset>
                </wp:positionH>
                <wp:positionV relativeFrom="paragraph">
                  <wp:posOffset>2559050</wp:posOffset>
                </wp:positionV>
                <wp:extent cx="7130415" cy="119316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7130415" cy="11931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56789F">
                            <w:pPr>
                              <w:pStyle w:val="19"/>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88"/>
                                <w:szCs w:val="88"/>
                                <w:lang w:val="en-US" w:eastAsia="zh-CN"/>
                              </w:rPr>
                            </w:pPr>
                            <w:r>
                              <w:rPr>
                                <w:rFonts w:hint="eastAsia" w:ascii="微软雅黑" w:hAnsi="微软雅黑" w:eastAsia="微软雅黑" w:cs="微软雅黑"/>
                                <w:b/>
                                <w:bCs/>
                                <w:color w:val="237085"/>
                                <w:kern w:val="2"/>
                                <w:sz w:val="88"/>
                                <w:szCs w:val="88"/>
                                <w:lang w:val="en-US" w:eastAsia="zh-CN" w:bidi="ar-SA"/>
                              </w:rPr>
                              <w:t>公开招标采购文件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pt;margin-top:201.5pt;height:93.95pt;width:561.45pt;z-index:251662336;mso-width-relative:page;mso-height-relative:page;" filled="f" stroked="f" coordsize="21600,21600" o:gfxdata="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IEveV3QAAAAwBAAAPAAAAAAAAAAEAIAAAACIA&#10;AABkcnMvZG93bnJldi54bWxQSwECFAAUAAAACACHTuJAh43KvD0CAABpBAAADgAAAAAAAAABACAA&#10;AAAsAQAAZHJzL2Uyb0RvYy54bWxQSwUGAAAAAAYABgBZAQAA2wUAAAAA&#10;">
                <v:fill on="f" focussize="0,0"/>
                <v:stroke on="f" weight="0.5pt"/>
                <v:imagedata o:title=""/>
                <o:lock v:ext="edit" aspectratio="f"/>
                <v:textbox>
                  <w:txbxContent>
                    <w:p w14:paraId="3856789F">
                      <w:pPr>
                        <w:pStyle w:val="19"/>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88"/>
                          <w:szCs w:val="88"/>
                          <w:lang w:val="en-US" w:eastAsia="zh-CN"/>
                        </w:rPr>
                      </w:pPr>
                      <w:r>
                        <w:rPr>
                          <w:rFonts w:hint="eastAsia" w:ascii="微软雅黑" w:hAnsi="微软雅黑" w:eastAsia="微软雅黑" w:cs="微软雅黑"/>
                          <w:b/>
                          <w:bCs/>
                          <w:color w:val="237085"/>
                          <w:kern w:val="2"/>
                          <w:sz w:val="88"/>
                          <w:szCs w:val="88"/>
                          <w:lang w:val="en-US" w:eastAsia="zh-CN" w:bidi="ar-SA"/>
                        </w:rPr>
                        <w:t>公开招标采购文件</w:t>
                      </w:r>
                    </w:p>
                  </w:txbxContent>
                </v:textbox>
              </v:shape>
            </w:pict>
          </mc:Fallback>
        </mc:AlternateContent>
      </w:r>
      <w:r>
        <w:rPr>
          <w:sz w:val="21"/>
          <w:highlight w:val="none"/>
        </w:rPr>
        <mc:AlternateContent>
          <mc:Choice Requires="wps">
            <w:drawing>
              <wp:anchor distT="0" distB="0" distL="114300" distR="114300" simplePos="0" relativeHeight="251663360" behindDoc="0" locked="0" layoutInCell="1" allowOverlap="1">
                <wp:simplePos x="0" y="0"/>
                <wp:positionH relativeFrom="column">
                  <wp:posOffset>-86360</wp:posOffset>
                </wp:positionH>
                <wp:positionV relativeFrom="paragraph">
                  <wp:posOffset>5794375</wp:posOffset>
                </wp:positionV>
                <wp:extent cx="5464175" cy="2486025"/>
                <wp:effectExtent l="0" t="0" r="0" b="0"/>
                <wp:wrapNone/>
                <wp:docPr id="6" name="文本框 6"/>
                <wp:cNvGraphicFramePr/>
                <a:graphic xmlns:a="http://schemas.openxmlformats.org/drawingml/2006/main">
                  <a:graphicData uri="http://schemas.microsoft.com/office/word/2010/wordprocessingShape">
                    <wps:wsp>
                      <wps:cNvSpPr txBox="1"/>
                      <wps:spPr>
                        <a:xfrm>
                          <a:off x="0" y="0"/>
                          <a:ext cx="5464175" cy="24860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6E2F55">
                            <w:pPr>
                              <w:jc w:val="left"/>
                              <w:rPr>
                                <w:rFonts w:hint="eastAsia"/>
                                <w:lang w:val="en-US" w:eastAsia="zh-CN"/>
                              </w:rPr>
                            </w:pPr>
                            <w:r>
                              <w:rPr>
                                <w:rFonts w:hint="eastAsia" w:ascii="微软雅黑" w:hAnsi="微软雅黑" w:eastAsia="微软雅黑" w:cs="微软雅黑"/>
                                <w:b/>
                                <w:bCs/>
                                <w:color w:val="237085"/>
                                <w:sz w:val="32"/>
                                <w:szCs w:val="32"/>
                                <w:lang w:val="en-US" w:eastAsia="zh-CN"/>
                              </w:rPr>
                              <w:t>采购人：</w:t>
                            </w:r>
                            <w:r>
                              <w:rPr>
                                <w:rFonts w:hint="eastAsia" w:ascii="微软雅黑" w:hAnsi="微软雅黑" w:eastAsia="微软雅黑" w:cs="微软雅黑"/>
                                <w:b/>
                                <w:bCs/>
                                <w:color w:val="237085"/>
                                <w:sz w:val="32"/>
                                <w:szCs w:val="32"/>
                              </w:rPr>
                              <w:t>新疆医科大学第六附属医院</w:t>
                            </w:r>
                            <w:r>
                              <w:rPr>
                                <w:rFonts w:hint="eastAsia" w:ascii="微软雅黑" w:hAnsi="微软雅黑" w:eastAsia="微软雅黑" w:cs="微软雅黑"/>
                                <w:b/>
                                <w:bCs/>
                                <w:color w:val="237085"/>
                                <w:sz w:val="32"/>
                                <w:szCs w:val="32"/>
                                <w:lang w:val="en-US" w:eastAsia="zh-CN"/>
                              </w:rPr>
                              <w:t>（盖章）</w:t>
                            </w:r>
                          </w:p>
                          <w:p w14:paraId="22577AB1">
                            <w:pPr>
                              <w:jc w:val="left"/>
                              <w:rPr>
                                <w:rFonts w:hint="eastAsia" w:ascii="微软雅黑" w:hAnsi="微软雅黑" w:eastAsia="微软雅黑" w:cs="微软雅黑"/>
                                <w:b/>
                                <w:bCs/>
                                <w:color w:val="237085"/>
                                <w:sz w:val="32"/>
                                <w:szCs w:val="32"/>
                                <w:lang w:val="en-US" w:eastAsia="zh-CN"/>
                              </w:rPr>
                            </w:pPr>
                          </w:p>
                          <w:p w14:paraId="2676BAD5">
                            <w:pPr>
                              <w:jc w:val="left"/>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采购代理机构：新疆世纪星工程咨询有限公司（盖章）</w:t>
                            </w:r>
                          </w:p>
                          <w:p w14:paraId="3DE1C215">
                            <w:pPr>
                              <w:jc w:val="center"/>
                              <w:rPr>
                                <w:rFonts w:hint="eastAsia" w:ascii="微软雅黑" w:hAnsi="微软雅黑" w:eastAsia="微软雅黑" w:cs="微软雅黑"/>
                                <w:b/>
                                <w:bCs/>
                                <w:color w:val="237085"/>
                                <w:sz w:val="32"/>
                                <w:szCs w:val="32"/>
                                <w:lang w:val="en-US" w:eastAsia="zh-CN"/>
                              </w:rPr>
                            </w:pPr>
                          </w:p>
                          <w:p w14:paraId="7815DA95">
                            <w:pPr>
                              <w:jc w:val="center"/>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日期：2026年06月05日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pt;margin-top:456.25pt;height:195.75pt;width:430.25pt;z-index:251663360;mso-width-relative:page;mso-height-relative:page;" filled="f" stroked="f" coordsize="21600,21600" o:gfxdata="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w8aPbdAAAADAEAAA8AAAAAAAAAAQAgAAAAIgAA&#10;AGRycy9kb3ducmV2LnhtbFBLAQIUABQAAAAIAIdO4kC9B9GiPAIAAGcEAAAOAAAAAAAAAAEAIAAA&#10;ACwBAABkcnMvZTJvRG9jLnhtbFBLBQYAAAAABgAGAFkBAADaBQAAAAA=&#10;">
                <v:fill on="f" focussize="0,0"/>
                <v:stroke on="f" weight="0.5pt"/>
                <v:imagedata o:title=""/>
                <o:lock v:ext="edit" aspectratio="f"/>
                <v:textbox>
                  <w:txbxContent>
                    <w:p w14:paraId="626E2F55">
                      <w:pPr>
                        <w:jc w:val="left"/>
                        <w:rPr>
                          <w:rFonts w:hint="eastAsia"/>
                          <w:lang w:val="en-US" w:eastAsia="zh-CN"/>
                        </w:rPr>
                      </w:pPr>
                      <w:r>
                        <w:rPr>
                          <w:rFonts w:hint="eastAsia" w:ascii="微软雅黑" w:hAnsi="微软雅黑" w:eastAsia="微软雅黑" w:cs="微软雅黑"/>
                          <w:b/>
                          <w:bCs/>
                          <w:color w:val="237085"/>
                          <w:sz w:val="32"/>
                          <w:szCs w:val="32"/>
                          <w:lang w:val="en-US" w:eastAsia="zh-CN"/>
                        </w:rPr>
                        <w:t>采购人：</w:t>
                      </w:r>
                      <w:r>
                        <w:rPr>
                          <w:rFonts w:hint="eastAsia" w:ascii="微软雅黑" w:hAnsi="微软雅黑" w:eastAsia="微软雅黑" w:cs="微软雅黑"/>
                          <w:b/>
                          <w:bCs/>
                          <w:color w:val="237085"/>
                          <w:sz w:val="32"/>
                          <w:szCs w:val="32"/>
                        </w:rPr>
                        <w:t>新疆医科大学第六附属医院</w:t>
                      </w:r>
                      <w:r>
                        <w:rPr>
                          <w:rFonts w:hint="eastAsia" w:ascii="微软雅黑" w:hAnsi="微软雅黑" w:eastAsia="微软雅黑" w:cs="微软雅黑"/>
                          <w:b/>
                          <w:bCs/>
                          <w:color w:val="237085"/>
                          <w:sz w:val="32"/>
                          <w:szCs w:val="32"/>
                          <w:lang w:val="en-US" w:eastAsia="zh-CN"/>
                        </w:rPr>
                        <w:t>（盖章）</w:t>
                      </w:r>
                    </w:p>
                    <w:p w14:paraId="22577AB1">
                      <w:pPr>
                        <w:jc w:val="left"/>
                        <w:rPr>
                          <w:rFonts w:hint="eastAsia" w:ascii="微软雅黑" w:hAnsi="微软雅黑" w:eastAsia="微软雅黑" w:cs="微软雅黑"/>
                          <w:b/>
                          <w:bCs/>
                          <w:color w:val="237085"/>
                          <w:sz w:val="32"/>
                          <w:szCs w:val="32"/>
                          <w:lang w:val="en-US" w:eastAsia="zh-CN"/>
                        </w:rPr>
                      </w:pPr>
                    </w:p>
                    <w:p w14:paraId="2676BAD5">
                      <w:pPr>
                        <w:jc w:val="left"/>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采购代理机构：新疆世纪星工程咨询有限公司（盖章）</w:t>
                      </w:r>
                    </w:p>
                    <w:p w14:paraId="3DE1C215">
                      <w:pPr>
                        <w:jc w:val="center"/>
                        <w:rPr>
                          <w:rFonts w:hint="eastAsia" w:ascii="微软雅黑" w:hAnsi="微软雅黑" w:eastAsia="微软雅黑" w:cs="微软雅黑"/>
                          <w:b/>
                          <w:bCs/>
                          <w:color w:val="237085"/>
                          <w:sz w:val="32"/>
                          <w:szCs w:val="32"/>
                          <w:lang w:val="en-US" w:eastAsia="zh-CN"/>
                        </w:rPr>
                      </w:pPr>
                    </w:p>
                    <w:p w14:paraId="7815DA95">
                      <w:pPr>
                        <w:jc w:val="center"/>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日期：2026年06月05日</w:t>
                      </w:r>
                    </w:p>
                  </w:txbxContent>
                </v:textbox>
              </v:shape>
            </w:pict>
          </mc:Fallback>
        </mc:AlternateContent>
      </w:r>
    </w:p>
    <w:p w14:paraId="0F027646">
      <w:pPr>
        <w:jc w:val="center"/>
        <w:rPr>
          <w:rFonts w:hint="eastAsia" w:ascii="仿宋_GB2312" w:hAnsi="仿宋_GB2312" w:eastAsia="仿宋_GB2312" w:cs="仿宋_GB2312"/>
          <w:sz w:val="32"/>
          <w:szCs w:val="32"/>
          <w:highlight w:val="none"/>
        </w:rPr>
      </w:pPr>
    </w:p>
    <w:p w14:paraId="09DCD6E5">
      <w:pPr>
        <w:jc w:val="center"/>
        <w:rPr>
          <w:rFonts w:hint="eastAsia" w:ascii="方正小标宋简体" w:hAnsi="方正小标宋简体" w:eastAsia="方正小标宋简体" w:cs="方正小标宋简体"/>
          <w:sz w:val="32"/>
          <w:szCs w:val="32"/>
          <w:highlight w:val="none"/>
        </w:rPr>
      </w:pPr>
      <w:r>
        <w:rPr>
          <w:rFonts w:hint="eastAsia" w:ascii="方正小标宋简体" w:hAnsi="方正小标宋简体" w:eastAsia="方正小标宋简体" w:cs="方正小标宋简体"/>
          <w:sz w:val="32"/>
          <w:szCs w:val="32"/>
          <w:highlight w:val="none"/>
        </w:rPr>
        <w:t>目  录</w:t>
      </w:r>
    </w:p>
    <w:sdt>
      <w:sdtPr>
        <w:rPr>
          <w:rFonts w:ascii="宋体" w:hAnsi="宋体" w:eastAsia="宋体" w:cstheme="minorBidi"/>
          <w:kern w:val="2"/>
          <w:sz w:val="21"/>
          <w:szCs w:val="24"/>
          <w:highlight w:val="none"/>
          <w:lang w:val="en-US" w:eastAsia="zh-CN" w:bidi="ar-SA"/>
        </w:rPr>
        <w:id w:val="147457632"/>
        <w15:color w:val="DBDBDB"/>
        <w:docPartObj>
          <w:docPartGallery w:val="Table of Contents"/>
          <w:docPartUnique/>
        </w:docPartObj>
      </w:sdtPr>
      <w:sdtEndPr>
        <w:rPr>
          <w:rFonts w:hint="eastAsia" w:ascii="仿宋_GB2312" w:hAnsi="仿宋_GB2312" w:eastAsia="仿宋_GB2312" w:cs="仿宋_GB2312"/>
          <w:b/>
          <w:kern w:val="2"/>
          <w:sz w:val="21"/>
          <w:szCs w:val="32"/>
          <w:highlight w:val="none"/>
          <w:lang w:val="en-US" w:eastAsia="zh-CN" w:bidi="ar-SA"/>
        </w:rPr>
      </w:sdtEndPr>
      <w:sdtContent>
        <w:p w14:paraId="6A689BAA">
          <w:pPr>
            <w:spacing w:before="0" w:beforeLines="0" w:after="0" w:afterLines="0" w:line="240" w:lineRule="auto"/>
            <w:ind w:left="0" w:leftChars="0" w:right="0" w:rightChars="0" w:firstLine="0" w:firstLineChars="0"/>
            <w:jc w:val="center"/>
            <w:rPr>
              <w:highlight w:val="none"/>
            </w:rPr>
          </w:pPr>
        </w:p>
        <w:p w14:paraId="7592144E">
          <w:pPr>
            <w:pStyle w:val="30"/>
            <w:tabs>
              <w:tab w:val="right" w:leader="dot" w:pos="8306"/>
            </w:tabs>
            <w:rPr>
              <w:b/>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"1-2" \h \u </w:instrText>
          </w:r>
          <w:r>
            <w:rPr>
              <w:rFonts w:hint="eastAsia" w:ascii="仿宋_GB2312" w:hAnsi="仿宋_GB2312" w:eastAsia="仿宋_GB2312" w:cs="仿宋_GB2312"/>
              <w:sz w:val="32"/>
              <w:szCs w:val="32"/>
              <w:highlight w:val="none"/>
            </w:rPr>
            <w:fldChar w:fldCharType="separate"/>
          </w:r>
        </w:p>
        <w:p w14:paraId="52CEF569">
          <w:pPr>
            <w:pStyle w:val="30"/>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fldChar w:fldCharType="begin"/>
          </w:r>
          <w:r>
            <w:rPr>
              <w:rFonts w:hint="eastAsia" w:ascii="仿宋_GB2312" w:hAnsi="仿宋_GB2312" w:eastAsia="仿宋_GB2312" w:cs="仿宋_GB2312"/>
              <w:b/>
              <w:sz w:val="24"/>
              <w:szCs w:val="24"/>
              <w:highlight w:val="none"/>
            </w:rPr>
            <w:instrText xml:space="preserve"> HYPERLINK \l _Toc11868 </w:instrText>
          </w:r>
          <w:r>
            <w:rPr>
              <w:rFonts w:hint="eastAsia" w:ascii="仿宋_GB2312" w:hAnsi="仿宋_GB2312" w:eastAsia="仿宋_GB2312" w:cs="仿宋_GB2312"/>
              <w:b/>
              <w:sz w:val="24"/>
              <w:szCs w:val="24"/>
              <w:highlight w:val="none"/>
            </w:rPr>
            <w:fldChar w:fldCharType="separate"/>
          </w:r>
          <w:r>
            <w:rPr>
              <w:rFonts w:hint="eastAsia" w:ascii="仿宋_GB2312" w:hAnsi="仿宋_GB2312" w:eastAsia="仿宋_GB2312" w:cs="仿宋_GB2312"/>
              <w:b/>
              <w:sz w:val="24"/>
              <w:szCs w:val="24"/>
              <w:highlight w:val="none"/>
            </w:rPr>
            <w:t xml:space="preserve">第一章 </w:t>
          </w:r>
          <w:r>
            <w:rPr>
              <w:rFonts w:hint="eastAsia" w:ascii="仿宋_GB2312" w:hAnsi="仿宋_GB2312" w:eastAsia="仿宋_GB2312" w:cs="仿宋_GB2312"/>
              <w:b/>
              <w:sz w:val="24"/>
              <w:szCs w:val="24"/>
              <w:highlight w:val="none"/>
              <w:lang w:val="en-US" w:eastAsia="zh-CN"/>
            </w:rPr>
            <w:t>公开招标公告</w:t>
          </w:r>
          <w:r>
            <w:rPr>
              <w:rFonts w:hint="eastAsia" w:ascii="仿宋_GB2312" w:hAnsi="仿宋_GB2312" w:eastAsia="仿宋_GB2312" w:cs="仿宋_GB2312"/>
              <w:b/>
              <w:sz w:val="24"/>
              <w:szCs w:val="24"/>
              <w:highlight w:val="none"/>
            </w:rPr>
            <w:tab/>
          </w:r>
          <w:r>
            <w:rPr>
              <w:rFonts w:hint="eastAsia" w:ascii="仿宋_GB2312" w:hAnsi="仿宋_GB2312" w:eastAsia="仿宋_GB2312" w:cs="仿宋_GB2312"/>
              <w:b/>
              <w:sz w:val="24"/>
              <w:szCs w:val="24"/>
              <w:highlight w:val="none"/>
            </w:rPr>
            <w:fldChar w:fldCharType="begin"/>
          </w:r>
          <w:r>
            <w:rPr>
              <w:rFonts w:hint="eastAsia" w:ascii="仿宋_GB2312" w:hAnsi="仿宋_GB2312" w:eastAsia="仿宋_GB2312" w:cs="仿宋_GB2312"/>
              <w:b/>
              <w:sz w:val="24"/>
              <w:szCs w:val="24"/>
              <w:highlight w:val="none"/>
            </w:rPr>
            <w:instrText xml:space="preserve"> PAGEREF _Toc11868 \h </w:instrText>
          </w:r>
          <w:r>
            <w:rPr>
              <w:rFonts w:hint="eastAsia" w:ascii="仿宋_GB2312" w:hAnsi="仿宋_GB2312" w:eastAsia="仿宋_GB2312" w:cs="仿宋_GB2312"/>
              <w:b/>
              <w:sz w:val="24"/>
              <w:szCs w:val="24"/>
              <w:highlight w:val="none"/>
            </w:rPr>
            <w:fldChar w:fldCharType="separate"/>
          </w:r>
          <w:r>
            <w:rPr>
              <w:rFonts w:hint="eastAsia" w:ascii="仿宋_GB2312" w:hAnsi="仿宋_GB2312" w:eastAsia="仿宋_GB2312" w:cs="仿宋_GB2312"/>
              <w:b/>
              <w:sz w:val="24"/>
              <w:szCs w:val="24"/>
              <w:highlight w:val="none"/>
            </w:rPr>
            <w:t>1</w:t>
          </w:r>
          <w:r>
            <w:rPr>
              <w:rFonts w:hint="eastAsia" w:ascii="仿宋_GB2312" w:hAnsi="仿宋_GB2312" w:eastAsia="仿宋_GB2312" w:cs="仿宋_GB2312"/>
              <w:b/>
              <w:sz w:val="24"/>
              <w:szCs w:val="24"/>
              <w:highlight w:val="none"/>
            </w:rPr>
            <w:fldChar w:fldCharType="end"/>
          </w:r>
          <w:r>
            <w:rPr>
              <w:rFonts w:hint="eastAsia" w:ascii="仿宋_GB2312" w:hAnsi="仿宋_GB2312" w:eastAsia="仿宋_GB2312" w:cs="仿宋_GB2312"/>
              <w:b/>
              <w:sz w:val="24"/>
              <w:szCs w:val="24"/>
              <w:highlight w:val="none"/>
            </w:rPr>
            <w:fldChar w:fldCharType="end"/>
          </w:r>
        </w:p>
        <w:p w14:paraId="3EB46A83">
          <w:pPr>
            <w:pStyle w:val="31"/>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fldChar w:fldCharType="begin"/>
          </w:r>
          <w:r>
            <w:rPr>
              <w:rFonts w:hint="eastAsia" w:ascii="仿宋_GB2312" w:hAnsi="仿宋_GB2312" w:eastAsia="仿宋_GB2312" w:cs="仿宋_GB2312"/>
              <w:sz w:val="24"/>
              <w:szCs w:val="24"/>
              <w:highlight w:val="none"/>
            </w:rPr>
            <w:instrText xml:space="preserve"> HYPERLINK \l _Toc21739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bCs/>
              <w:sz w:val="24"/>
              <w:szCs w:val="24"/>
              <w:highlight w:val="none"/>
            </w:rPr>
            <w:t>一、项目基本情况</w:t>
          </w:r>
          <w:r>
            <w:rPr>
              <w:rFonts w:hint="eastAsia" w:ascii="仿宋_GB2312" w:hAnsi="仿宋_GB2312" w:eastAsia="仿宋_GB2312" w:cs="仿宋_GB2312"/>
              <w:sz w:val="24"/>
              <w:szCs w:val="24"/>
              <w:highlight w:val="none"/>
            </w:rPr>
            <w:tab/>
          </w:r>
          <w:r>
            <w:rPr>
              <w:rFonts w:hint="eastAsia" w:ascii="仿宋_GB2312" w:hAnsi="仿宋_GB2312" w:eastAsia="仿宋_GB2312" w:cs="仿宋_GB2312"/>
              <w:sz w:val="24"/>
              <w:szCs w:val="24"/>
              <w:highlight w:val="none"/>
            </w:rPr>
            <w:fldChar w:fldCharType="begin"/>
          </w:r>
          <w:r>
            <w:rPr>
              <w:rFonts w:hint="eastAsia" w:ascii="仿宋_GB2312" w:hAnsi="仿宋_GB2312" w:eastAsia="仿宋_GB2312" w:cs="仿宋_GB2312"/>
              <w:sz w:val="24"/>
              <w:szCs w:val="24"/>
              <w:highlight w:val="none"/>
            </w:rPr>
            <w:instrText xml:space="preserve"> PAGEREF _Toc21739 \h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rPr>
            <w:fldChar w:fldCharType="end"/>
          </w:r>
          <w:r>
            <w:rPr>
              <w:rFonts w:hint="eastAsia" w:ascii="仿宋_GB2312" w:hAnsi="仿宋_GB2312" w:eastAsia="仿宋_GB2312" w:cs="仿宋_GB2312"/>
              <w:sz w:val="24"/>
              <w:szCs w:val="24"/>
              <w:highlight w:val="none"/>
            </w:rPr>
            <w:fldChar w:fldCharType="end"/>
          </w:r>
        </w:p>
        <w:p w14:paraId="6B817CA2">
          <w:pPr>
            <w:pStyle w:val="31"/>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fldChar w:fldCharType="begin"/>
          </w:r>
          <w:r>
            <w:rPr>
              <w:rFonts w:hint="eastAsia" w:ascii="仿宋_GB2312" w:hAnsi="仿宋_GB2312" w:eastAsia="仿宋_GB2312" w:cs="仿宋_GB2312"/>
              <w:sz w:val="24"/>
              <w:szCs w:val="24"/>
              <w:highlight w:val="none"/>
            </w:rPr>
            <w:instrText xml:space="preserve"> HYPERLINK \l _Toc15364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bCs/>
              <w:sz w:val="24"/>
              <w:szCs w:val="24"/>
              <w:highlight w:val="none"/>
            </w:rPr>
            <w:t>二、申请人的资格要求：</w:t>
          </w:r>
          <w:r>
            <w:rPr>
              <w:rFonts w:hint="eastAsia" w:ascii="仿宋_GB2312" w:hAnsi="仿宋_GB2312" w:eastAsia="仿宋_GB2312" w:cs="仿宋_GB2312"/>
              <w:sz w:val="24"/>
              <w:szCs w:val="24"/>
              <w:highlight w:val="none"/>
            </w:rPr>
            <w:tab/>
          </w:r>
          <w:r>
            <w:rPr>
              <w:rFonts w:hint="eastAsia" w:ascii="仿宋_GB2312" w:hAnsi="仿宋_GB2312" w:eastAsia="仿宋_GB2312" w:cs="仿宋_GB2312"/>
              <w:sz w:val="24"/>
              <w:szCs w:val="24"/>
              <w:highlight w:val="none"/>
            </w:rPr>
            <w:fldChar w:fldCharType="begin"/>
          </w:r>
          <w:r>
            <w:rPr>
              <w:rFonts w:hint="eastAsia" w:ascii="仿宋_GB2312" w:hAnsi="仿宋_GB2312" w:eastAsia="仿宋_GB2312" w:cs="仿宋_GB2312"/>
              <w:sz w:val="24"/>
              <w:szCs w:val="24"/>
              <w:highlight w:val="none"/>
            </w:rPr>
            <w:instrText xml:space="preserve"> PAGEREF _Toc15364 \h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rPr>
            <w:fldChar w:fldCharType="end"/>
          </w:r>
          <w:r>
            <w:rPr>
              <w:rFonts w:hint="eastAsia" w:ascii="仿宋_GB2312" w:hAnsi="仿宋_GB2312" w:eastAsia="仿宋_GB2312" w:cs="仿宋_GB2312"/>
              <w:sz w:val="24"/>
              <w:szCs w:val="24"/>
              <w:highlight w:val="none"/>
            </w:rPr>
            <w:fldChar w:fldCharType="end"/>
          </w:r>
        </w:p>
        <w:p w14:paraId="76D8F61E">
          <w:pPr>
            <w:pStyle w:val="31"/>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fldChar w:fldCharType="begin"/>
          </w:r>
          <w:r>
            <w:rPr>
              <w:rFonts w:hint="eastAsia" w:ascii="仿宋_GB2312" w:hAnsi="仿宋_GB2312" w:eastAsia="仿宋_GB2312" w:cs="仿宋_GB2312"/>
              <w:sz w:val="24"/>
              <w:szCs w:val="24"/>
              <w:highlight w:val="none"/>
            </w:rPr>
            <w:instrText xml:space="preserve"> HYPERLINK \l _Toc29084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bCs/>
              <w:sz w:val="24"/>
              <w:szCs w:val="24"/>
              <w:highlight w:val="none"/>
            </w:rPr>
            <w:t>三、获取招标文件</w:t>
          </w:r>
          <w:r>
            <w:rPr>
              <w:rFonts w:hint="eastAsia" w:ascii="仿宋_GB2312" w:hAnsi="仿宋_GB2312" w:eastAsia="仿宋_GB2312" w:cs="仿宋_GB2312"/>
              <w:sz w:val="24"/>
              <w:szCs w:val="24"/>
              <w:highlight w:val="none"/>
            </w:rPr>
            <w:tab/>
          </w:r>
          <w:r>
            <w:rPr>
              <w:rFonts w:hint="eastAsia" w:ascii="仿宋_GB2312" w:hAnsi="仿宋_GB2312" w:eastAsia="仿宋_GB2312" w:cs="仿宋_GB2312"/>
              <w:sz w:val="24"/>
              <w:szCs w:val="24"/>
              <w:highlight w:val="none"/>
            </w:rPr>
            <w:fldChar w:fldCharType="begin"/>
          </w:r>
          <w:r>
            <w:rPr>
              <w:rFonts w:hint="eastAsia" w:ascii="仿宋_GB2312" w:hAnsi="仿宋_GB2312" w:eastAsia="仿宋_GB2312" w:cs="仿宋_GB2312"/>
              <w:sz w:val="24"/>
              <w:szCs w:val="24"/>
              <w:highlight w:val="none"/>
            </w:rPr>
            <w:instrText xml:space="preserve"> PAGEREF _Toc29084 \h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rPr>
            <w:t>2</w:t>
          </w:r>
          <w:r>
            <w:rPr>
              <w:rFonts w:hint="eastAsia" w:ascii="仿宋_GB2312" w:hAnsi="仿宋_GB2312" w:eastAsia="仿宋_GB2312" w:cs="仿宋_GB2312"/>
              <w:sz w:val="24"/>
              <w:szCs w:val="24"/>
              <w:highlight w:val="none"/>
            </w:rPr>
            <w:fldChar w:fldCharType="end"/>
          </w:r>
          <w:r>
            <w:rPr>
              <w:rFonts w:hint="eastAsia" w:ascii="仿宋_GB2312" w:hAnsi="仿宋_GB2312" w:eastAsia="仿宋_GB2312" w:cs="仿宋_GB2312"/>
              <w:sz w:val="24"/>
              <w:szCs w:val="24"/>
              <w:highlight w:val="none"/>
            </w:rPr>
            <w:fldChar w:fldCharType="end"/>
          </w:r>
        </w:p>
        <w:p w14:paraId="1899C993">
          <w:pPr>
            <w:pStyle w:val="31"/>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fldChar w:fldCharType="begin"/>
          </w:r>
          <w:r>
            <w:rPr>
              <w:rFonts w:hint="eastAsia" w:ascii="仿宋_GB2312" w:hAnsi="仿宋_GB2312" w:eastAsia="仿宋_GB2312" w:cs="仿宋_GB2312"/>
              <w:sz w:val="24"/>
              <w:szCs w:val="24"/>
              <w:highlight w:val="none"/>
            </w:rPr>
            <w:instrText xml:space="preserve"> HYPERLINK \l _Toc24224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bCs/>
              <w:sz w:val="24"/>
              <w:szCs w:val="24"/>
              <w:highlight w:val="none"/>
            </w:rPr>
            <w:t>四、提交投标文件截止时间、开标时间和地点</w:t>
          </w:r>
          <w:r>
            <w:rPr>
              <w:rFonts w:hint="eastAsia" w:ascii="仿宋_GB2312" w:hAnsi="仿宋_GB2312" w:eastAsia="仿宋_GB2312" w:cs="仿宋_GB2312"/>
              <w:sz w:val="24"/>
              <w:szCs w:val="24"/>
              <w:highlight w:val="none"/>
            </w:rPr>
            <w:tab/>
          </w:r>
          <w:r>
            <w:rPr>
              <w:rFonts w:hint="eastAsia" w:ascii="仿宋_GB2312" w:hAnsi="仿宋_GB2312" w:eastAsia="仿宋_GB2312" w:cs="仿宋_GB2312"/>
              <w:sz w:val="24"/>
              <w:szCs w:val="24"/>
              <w:highlight w:val="none"/>
            </w:rPr>
            <w:fldChar w:fldCharType="begin"/>
          </w:r>
          <w:r>
            <w:rPr>
              <w:rFonts w:hint="eastAsia" w:ascii="仿宋_GB2312" w:hAnsi="仿宋_GB2312" w:eastAsia="仿宋_GB2312" w:cs="仿宋_GB2312"/>
              <w:sz w:val="24"/>
              <w:szCs w:val="24"/>
              <w:highlight w:val="none"/>
            </w:rPr>
            <w:instrText xml:space="preserve"> PAGEREF _Toc24224 \h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rPr>
            <w:t>2</w:t>
          </w:r>
          <w:r>
            <w:rPr>
              <w:rFonts w:hint="eastAsia" w:ascii="仿宋_GB2312" w:hAnsi="仿宋_GB2312" w:eastAsia="仿宋_GB2312" w:cs="仿宋_GB2312"/>
              <w:sz w:val="24"/>
              <w:szCs w:val="24"/>
              <w:highlight w:val="none"/>
            </w:rPr>
            <w:fldChar w:fldCharType="end"/>
          </w:r>
          <w:r>
            <w:rPr>
              <w:rFonts w:hint="eastAsia" w:ascii="仿宋_GB2312" w:hAnsi="仿宋_GB2312" w:eastAsia="仿宋_GB2312" w:cs="仿宋_GB2312"/>
              <w:sz w:val="24"/>
              <w:szCs w:val="24"/>
              <w:highlight w:val="none"/>
            </w:rPr>
            <w:fldChar w:fldCharType="end"/>
          </w:r>
        </w:p>
        <w:p w14:paraId="6D5C2611">
          <w:pPr>
            <w:pStyle w:val="31"/>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fldChar w:fldCharType="begin"/>
          </w:r>
          <w:r>
            <w:rPr>
              <w:rFonts w:hint="eastAsia" w:ascii="仿宋_GB2312" w:hAnsi="仿宋_GB2312" w:eastAsia="仿宋_GB2312" w:cs="仿宋_GB2312"/>
              <w:sz w:val="24"/>
              <w:szCs w:val="24"/>
              <w:highlight w:val="none"/>
            </w:rPr>
            <w:instrText xml:space="preserve"> HYPERLINK \l _Toc17115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bCs/>
              <w:sz w:val="24"/>
              <w:szCs w:val="24"/>
              <w:highlight w:val="none"/>
            </w:rPr>
            <w:t>五、公告期限</w:t>
          </w:r>
          <w:r>
            <w:rPr>
              <w:rFonts w:hint="eastAsia" w:ascii="仿宋_GB2312" w:hAnsi="仿宋_GB2312" w:eastAsia="仿宋_GB2312" w:cs="仿宋_GB2312"/>
              <w:sz w:val="24"/>
              <w:szCs w:val="24"/>
              <w:highlight w:val="none"/>
            </w:rPr>
            <w:tab/>
          </w:r>
          <w:r>
            <w:rPr>
              <w:rFonts w:hint="eastAsia" w:ascii="仿宋_GB2312" w:hAnsi="仿宋_GB2312" w:eastAsia="仿宋_GB2312" w:cs="仿宋_GB2312"/>
              <w:sz w:val="24"/>
              <w:szCs w:val="24"/>
              <w:highlight w:val="none"/>
            </w:rPr>
            <w:fldChar w:fldCharType="begin"/>
          </w:r>
          <w:r>
            <w:rPr>
              <w:rFonts w:hint="eastAsia" w:ascii="仿宋_GB2312" w:hAnsi="仿宋_GB2312" w:eastAsia="仿宋_GB2312" w:cs="仿宋_GB2312"/>
              <w:sz w:val="24"/>
              <w:szCs w:val="24"/>
              <w:highlight w:val="none"/>
            </w:rPr>
            <w:instrText xml:space="preserve"> PAGEREF _Toc17115 \h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rPr>
            <w:t>2</w:t>
          </w:r>
          <w:r>
            <w:rPr>
              <w:rFonts w:hint="eastAsia" w:ascii="仿宋_GB2312" w:hAnsi="仿宋_GB2312" w:eastAsia="仿宋_GB2312" w:cs="仿宋_GB2312"/>
              <w:sz w:val="24"/>
              <w:szCs w:val="24"/>
              <w:highlight w:val="none"/>
            </w:rPr>
            <w:fldChar w:fldCharType="end"/>
          </w:r>
          <w:r>
            <w:rPr>
              <w:rFonts w:hint="eastAsia" w:ascii="仿宋_GB2312" w:hAnsi="仿宋_GB2312" w:eastAsia="仿宋_GB2312" w:cs="仿宋_GB2312"/>
              <w:sz w:val="24"/>
              <w:szCs w:val="24"/>
              <w:highlight w:val="none"/>
            </w:rPr>
            <w:fldChar w:fldCharType="end"/>
          </w:r>
        </w:p>
        <w:p w14:paraId="01B65F33">
          <w:pPr>
            <w:pStyle w:val="31"/>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fldChar w:fldCharType="begin"/>
          </w:r>
          <w:r>
            <w:rPr>
              <w:rFonts w:hint="eastAsia" w:ascii="仿宋_GB2312" w:hAnsi="仿宋_GB2312" w:eastAsia="仿宋_GB2312" w:cs="仿宋_GB2312"/>
              <w:sz w:val="24"/>
              <w:szCs w:val="24"/>
              <w:highlight w:val="none"/>
            </w:rPr>
            <w:instrText xml:space="preserve"> HYPERLINK \l _Toc22084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bCs/>
              <w:sz w:val="24"/>
              <w:szCs w:val="24"/>
              <w:highlight w:val="none"/>
            </w:rPr>
            <w:t>六、其他补充事宜</w:t>
          </w:r>
          <w:r>
            <w:rPr>
              <w:rFonts w:hint="eastAsia" w:ascii="仿宋_GB2312" w:hAnsi="仿宋_GB2312" w:eastAsia="仿宋_GB2312" w:cs="仿宋_GB2312"/>
              <w:sz w:val="24"/>
              <w:szCs w:val="24"/>
              <w:highlight w:val="none"/>
            </w:rPr>
            <w:tab/>
          </w:r>
          <w:r>
            <w:rPr>
              <w:rFonts w:hint="eastAsia" w:ascii="仿宋_GB2312" w:hAnsi="仿宋_GB2312" w:eastAsia="仿宋_GB2312" w:cs="仿宋_GB2312"/>
              <w:sz w:val="24"/>
              <w:szCs w:val="24"/>
              <w:highlight w:val="none"/>
            </w:rPr>
            <w:fldChar w:fldCharType="begin"/>
          </w:r>
          <w:r>
            <w:rPr>
              <w:rFonts w:hint="eastAsia" w:ascii="仿宋_GB2312" w:hAnsi="仿宋_GB2312" w:eastAsia="仿宋_GB2312" w:cs="仿宋_GB2312"/>
              <w:sz w:val="24"/>
              <w:szCs w:val="24"/>
              <w:highlight w:val="none"/>
            </w:rPr>
            <w:instrText xml:space="preserve"> PAGEREF _Toc22084 \h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rPr>
            <w:t>2</w:t>
          </w:r>
          <w:r>
            <w:rPr>
              <w:rFonts w:hint="eastAsia" w:ascii="仿宋_GB2312" w:hAnsi="仿宋_GB2312" w:eastAsia="仿宋_GB2312" w:cs="仿宋_GB2312"/>
              <w:sz w:val="24"/>
              <w:szCs w:val="24"/>
              <w:highlight w:val="none"/>
            </w:rPr>
            <w:fldChar w:fldCharType="end"/>
          </w:r>
          <w:r>
            <w:rPr>
              <w:rFonts w:hint="eastAsia" w:ascii="仿宋_GB2312" w:hAnsi="仿宋_GB2312" w:eastAsia="仿宋_GB2312" w:cs="仿宋_GB2312"/>
              <w:sz w:val="24"/>
              <w:szCs w:val="24"/>
              <w:highlight w:val="none"/>
            </w:rPr>
            <w:fldChar w:fldCharType="end"/>
          </w:r>
        </w:p>
        <w:p w14:paraId="0CF67833">
          <w:pPr>
            <w:pStyle w:val="31"/>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fldChar w:fldCharType="begin"/>
          </w:r>
          <w:r>
            <w:rPr>
              <w:rFonts w:hint="eastAsia" w:ascii="仿宋_GB2312" w:hAnsi="仿宋_GB2312" w:eastAsia="仿宋_GB2312" w:cs="仿宋_GB2312"/>
              <w:sz w:val="24"/>
              <w:szCs w:val="24"/>
              <w:highlight w:val="none"/>
            </w:rPr>
            <w:instrText xml:space="preserve"> HYPERLINK \l _Toc21999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bCs/>
              <w:sz w:val="24"/>
              <w:szCs w:val="24"/>
              <w:highlight w:val="none"/>
            </w:rPr>
            <w:t>七、对本次采购提出询问，请按以下方式联系</w:t>
          </w:r>
          <w:r>
            <w:rPr>
              <w:rFonts w:hint="eastAsia" w:ascii="仿宋_GB2312" w:hAnsi="仿宋_GB2312" w:eastAsia="仿宋_GB2312" w:cs="仿宋_GB2312"/>
              <w:sz w:val="24"/>
              <w:szCs w:val="24"/>
              <w:highlight w:val="none"/>
            </w:rPr>
            <w:tab/>
          </w:r>
          <w:r>
            <w:rPr>
              <w:rFonts w:hint="eastAsia" w:ascii="仿宋_GB2312" w:hAnsi="仿宋_GB2312" w:eastAsia="仿宋_GB2312" w:cs="仿宋_GB2312"/>
              <w:sz w:val="24"/>
              <w:szCs w:val="24"/>
              <w:highlight w:val="none"/>
            </w:rPr>
            <w:fldChar w:fldCharType="begin"/>
          </w:r>
          <w:r>
            <w:rPr>
              <w:rFonts w:hint="eastAsia" w:ascii="仿宋_GB2312" w:hAnsi="仿宋_GB2312" w:eastAsia="仿宋_GB2312" w:cs="仿宋_GB2312"/>
              <w:sz w:val="24"/>
              <w:szCs w:val="24"/>
              <w:highlight w:val="none"/>
            </w:rPr>
            <w:instrText xml:space="preserve"> PAGEREF _Toc21999 \h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rPr>
            <w:t>2</w:t>
          </w:r>
          <w:r>
            <w:rPr>
              <w:rFonts w:hint="eastAsia" w:ascii="仿宋_GB2312" w:hAnsi="仿宋_GB2312" w:eastAsia="仿宋_GB2312" w:cs="仿宋_GB2312"/>
              <w:sz w:val="24"/>
              <w:szCs w:val="24"/>
              <w:highlight w:val="none"/>
            </w:rPr>
            <w:fldChar w:fldCharType="end"/>
          </w:r>
          <w:r>
            <w:rPr>
              <w:rFonts w:hint="eastAsia" w:ascii="仿宋_GB2312" w:hAnsi="仿宋_GB2312" w:eastAsia="仿宋_GB2312" w:cs="仿宋_GB2312"/>
              <w:sz w:val="24"/>
              <w:szCs w:val="24"/>
              <w:highlight w:val="none"/>
            </w:rPr>
            <w:fldChar w:fldCharType="end"/>
          </w:r>
        </w:p>
        <w:p w14:paraId="0FBDB8BB">
          <w:pPr>
            <w:pStyle w:val="30"/>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fldChar w:fldCharType="begin"/>
          </w:r>
          <w:r>
            <w:rPr>
              <w:rFonts w:hint="eastAsia" w:ascii="仿宋_GB2312" w:hAnsi="仿宋_GB2312" w:eastAsia="仿宋_GB2312" w:cs="仿宋_GB2312"/>
              <w:b/>
              <w:sz w:val="24"/>
              <w:szCs w:val="24"/>
              <w:highlight w:val="none"/>
            </w:rPr>
            <w:instrText xml:space="preserve"> HYPERLINK \l _Toc31403 </w:instrText>
          </w:r>
          <w:r>
            <w:rPr>
              <w:rFonts w:hint="eastAsia" w:ascii="仿宋_GB2312" w:hAnsi="仿宋_GB2312" w:eastAsia="仿宋_GB2312" w:cs="仿宋_GB2312"/>
              <w:b/>
              <w:sz w:val="24"/>
              <w:szCs w:val="24"/>
              <w:highlight w:val="none"/>
            </w:rPr>
            <w:fldChar w:fldCharType="separate"/>
          </w:r>
          <w:r>
            <w:rPr>
              <w:rFonts w:hint="eastAsia" w:ascii="仿宋_GB2312" w:hAnsi="仿宋_GB2312" w:eastAsia="仿宋_GB2312" w:cs="仿宋_GB2312"/>
              <w:b/>
              <w:sz w:val="24"/>
              <w:szCs w:val="24"/>
              <w:highlight w:val="none"/>
            </w:rPr>
            <w:t>第二章 投标须知前附表</w:t>
          </w:r>
          <w:r>
            <w:rPr>
              <w:rFonts w:hint="eastAsia" w:ascii="仿宋_GB2312" w:hAnsi="仿宋_GB2312" w:eastAsia="仿宋_GB2312" w:cs="仿宋_GB2312"/>
              <w:b/>
              <w:sz w:val="24"/>
              <w:szCs w:val="24"/>
              <w:highlight w:val="none"/>
            </w:rPr>
            <w:tab/>
          </w:r>
          <w:r>
            <w:rPr>
              <w:rFonts w:hint="eastAsia" w:ascii="仿宋_GB2312" w:hAnsi="仿宋_GB2312" w:eastAsia="仿宋_GB2312" w:cs="仿宋_GB2312"/>
              <w:b/>
              <w:sz w:val="24"/>
              <w:szCs w:val="24"/>
              <w:highlight w:val="none"/>
            </w:rPr>
            <w:fldChar w:fldCharType="begin"/>
          </w:r>
          <w:r>
            <w:rPr>
              <w:rFonts w:hint="eastAsia" w:ascii="仿宋_GB2312" w:hAnsi="仿宋_GB2312" w:eastAsia="仿宋_GB2312" w:cs="仿宋_GB2312"/>
              <w:b/>
              <w:sz w:val="24"/>
              <w:szCs w:val="24"/>
              <w:highlight w:val="none"/>
            </w:rPr>
            <w:instrText xml:space="preserve"> PAGEREF _Toc31403 \h </w:instrText>
          </w:r>
          <w:r>
            <w:rPr>
              <w:rFonts w:hint="eastAsia" w:ascii="仿宋_GB2312" w:hAnsi="仿宋_GB2312" w:eastAsia="仿宋_GB2312" w:cs="仿宋_GB2312"/>
              <w:b/>
              <w:sz w:val="24"/>
              <w:szCs w:val="24"/>
              <w:highlight w:val="none"/>
            </w:rPr>
            <w:fldChar w:fldCharType="separate"/>
          </w:r>
          <w:r>
            <w:rPr>
              <w:rFonts w:hint="eastAsia" w:ascii="仿宋_GB2312" w:hAnsi="仿宋_GB2312" w:eastAsia="仿宋_GB2312" w:cs="仿宋_GB2312"/>
              <w:b/>
              <w:sz w:val="24"/>
              <w:szCs w:val="24"/>
              <w:highlight w:val="none"/>
            </w:rPr>
            <w:t>4</w:t>
          </w:r>
          <w:r>
            <w:rPr>
              <w:rFonts w:hint="eastAsia" w:ascii="仿宋_GB2312" w:hAnsi="仿宋_GB2312" w:eastAsia="仿宋_GB2312" w:cs="仿宋_GB2312"/>
              <w:b/>
              <w:sz w:val="24"/>
              <w:szCs w:val="24"/>
              <w:highlight w:val="none"/>
            </w:rPr>
            <w:fldChar w:fldCharType="end"/>
          </w:r>
          <w:r>
            <w:rPr>
              <w:rFonts w:hint="eastAsia" w:ascii="仿宋_GB2312" w:hAnsi="仿宋_GB2312" w:eastAsia="仿宋_GB2312" w:cs="仿宋_GB2312"/>
              <w:b/>
              <w:sz w:val="24"/>
              <w:szCs w:val="24"/>
              <w:highlight w:val="none"/>
            </w:rPr>
            <w:fldChar w:fldCharType="end"/>
          </w:r>
        </w:p>
        <w:p w14:paraId="314886B9">
          <w:pPr>
            <w:pStyle w:val="30"/>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fldChar w:fldCharType="begin"/>
          </w:r>
          <w:r>
            <w:rPr>
              <w:rFonts w:hint="eastAsia" w:ascii="仿宋_GB2312" w:hAnsi="仿宋_GB2312" w:eastAsia="仿宋_GB2312" w:cs="仿宋_GB2312"/>
              <w:b/>
              <w:sz w:val="24"/>
              <w:szCs w:val="24"/>
              <w:highlight w:val="none"/>
            </w:rPr>
            <w:instrText xml:space="preserve"> HYPERLINK \l _Toc27881 </w:instrText>
          </w:r>
          <w:r>
            <w:rPr>
              <w:rFonts w:hint="eastAsia" w:ascii="仿宋_GB2312" w:hAnsi="仿宋_GB2312" w:eastAsia="仿宋_GB2312" w:cs="仿宋_GB2312"/>
              <w:b/>
              <w:sz w:val="24"/>
              <w:szCs w:val="24"/>
              <w:highlight w:val="none"/>
            </w:rPr>
            <w:fldChar w:fldCharType="separate"/>
          </w:r>
          <w:r>
            <w:rPr>
              <w:rFonts w:hint="eastAsia" w:ascii="仿宋_GB2312" w:hAnsi="仿宋_GB2312" w:eastAsia="仿宋_GB2312" w:cs="仿宋_GB2312"/>
              <w:b/>
              <w:sz w:val="24"/>
              <w:szCs w:val="24"/>
              <w:highlight w:val="none"/>
            </w:rPr>
            <w:t>第三章 投标人须知</w:t>
          </w:r>
          <w:r>
            <w:rPr>
              <w:rFonts w:hint="eastAsia" w:ascii="仿宋_GB2312" w:hAnsi="仿宋_GB2312" w:eastAsia="仿宋_GB2312" w:cs="仿宋_GB2312"/>
              <w:b/>
              <w:sz w:val="24"/>
              <w:szCs w:val="24"/>
              <w:highlight w:val="none"/>
            </w:rPr>
            <w:tab/>
          </w:r>
          <w:r>
            <w:rPr>
              <w:rFonts w:hint="eastAsia" w:ascii="仿宋_GB2312" w:hAnsi="仿宋_GB2312" w:eastAsia="仿宋_GB2312" w:cs="仿宋_GB2312"/>
              <w:b/>
              <w:sz w:val="24"/>
              <w:szCs w:val="24"/>
              <w:highlight w:val="none"/>
            </w:rPr>
            <w:fldChar w:fldCharType="begin"/>
          </w:r>
          <w:r>
            <w:rPr>
              <w:rFonts w:hint="eastAsia" w:ascii="仿宋_GB2312" w:hAnsi="仿宋_GB2312" w:eastAsia="仿宋_GB2312" w:cs="仿宋_GB2312"/>
              <w:b/>
              <w:sz w:val="24"/>
              <w:szCs w:val="24"/>
              <w:highlight w:val="none"/>
            </w:rPr>
            <w:instrText xml:space="preserve"> PAGEREF _Toc27881 \h </w:instrText>
          </w:r>
          <w:r>
            <w:rPr>
              <w:rFonts w:hint="eastAsia" w:ascii="仿宋_GB2312" w:hAnsi="仿宋_GB2312" w:eastAsia="仿宋_GB2312" w:cs="仿宋_GB2312"/>
              <w:b/>
              <w:sz w:val="24"/>
              <w:szCs w:val="24"/>
              <w:highlight w:val="none"/>
            </w:rPr>
            <w:fldChar w:fldCharType="separate"/>
          </w:r>
          <w:r>
            <w:rPr>
              <w:rFonts w:hint="eastAsia" w:ascii="仿宋_GB2312" w:hAnsi="仿宋_GB2312" w:eastAsia="仿宋_GB2312" w:cs="仿宋_GB2312"/>
              <w:b/>
              <w:sz w:val="24"/>
              <w:szCs w:val="24"/>
              <w:highlight w:val="none"/>
            </w:rPr>
            <w:t>10</w:t>
          </w:r>
          <w:r>
            <w:rPr>
              <w:rFonts w:hint="eastAsia" w:ascii="仿宋_GB2312" w:hAnsi="仿宋_GB2312" w:eastAsia="仿宋_GB2312" w:cs="仿宋_GB2312"/>
              <w:b/>
              <w:sz w:val="24"/>
              <w:szCs w:val="24"/>
              <w:highlight w:val="none"/>
            </w:rPr>
            <w:fldChar w:fldCharType="end"/>
          </w:r>
          <w:r>
            <w:rPr>
              <w:rFonts w:hint="eastAsia" w:ascii="仿宋_GB2312" w:hAnsi="仿宋_GB2312" w:eastAsia="仿宋_GB2312" w:cs="仿宋_GB2312"/>
              <w:b/>
              <w:sz w:val="24"/>
              <w:szCs w:val="24"/>
              <w:highlight w:val="none"/>
            </w:rPr>
            <w:fldChar w:fldCharType="end"/>
          </w:r>
        </w:p>
        <w:p w14:paraId="6A4AC209">
          <w:pPr>
            <w:pStyle w:val="31"/>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fldChar w:fldCharType="begin"/>
          </w:r>
          <w:r>
            <w:rPr>
              <w:rFonts w:hint="eastAsia" w:ascii="仿宋_GB2312" w:hAnsi="仿宋_GB2312" w:eastAsia="仿宋_GB2312" w:cs="仿宋_GB2312"/>
              <w:sz w:val="24"/>
              <w:szCs w:val="24"/>
              <w:highlight w:val="none"/>
            </w:rPr>
            <w:instrText xml:space="preserve"> HYPERLINK \l _Toc20936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bCs/>
              <w:sz w:val="24"/>
              <w:szCs w:val="24"/>
              <w:highlight w:val="none"/>
            </w:rPr>
            <w:t>一、 说 明</w:t>
          </w:r>
          <w:r>
            <w:rPr>
              <w:rFonts w:hint="eastAsia" w:ascii="仿宋_GB2312" w:hAnsi="仿宋_GB2312" w:eastAsia="仿宋_GB2312" w:cs="仿宋_GB2312"/>
              <w:sz w:val="24"/>
              <w:szCs w:val="24"/>
              <w:highlight w:val="none"/>
            </w:rPr>
            <w:tab/>
          </w:r>
          <w:r>
            <w:rPr>
              <w:rFonts w:hint="eastAsia" w:ascii="仿宋_GB2312" w:hAnsi="仿宋_GB2312" w:eastAsia="仿宋_GB2312" w:cs="仿宋_GB2312"/>
              <w:sz w:val="24"/>
              <w:szCs w:val="24"/>
              <w:highlight w:val="none"/>
            </w:rPr>
            <w:fldChar w:fldCharType="begin"/>
          </w:r>
          <w:r>
            <w:rPr>
              <w:rFonts w:hint="eastAsia" w:ascii="仿宋_GB2312" w:hAnsi="仿宋_GB2312" w:eastAsia="仿宋_GB2312" w:cs="仿宋_GB2312"/>
              <w:sz w:val="24"/>
              <w:szCs w:val="24"/>
              <w:highlight w:val="none"/>
            </w:rPr>
            <w:instrText xml:space="preserve"> PAGEREF _Toc20936 \h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rPr>
            <w:t>10</w:t>
          </w:r>
          <w:r>
            <w:rPr>
              <w:rFonts w:hint="eastAsia" w:ascii="仿宋_GB2312" w:hAnsi="仿宋_GB2312" w:eastAsia="仿宋_GB2312" w:cs="仿宋_GB2312"/>
              <w:sz w:val="24"/>
              <w:szCs w:val="24"/>
              <w:highlight w:val="none"/>
            </w:rPr>
            <w:fldChar w:fldCharType="end"/>
          </w:r>
          <w:r>
            <w:rPr>
              <w:rFonts w:hint="eastAsia" w:ascii="仿宋_GB2312" w:hAnsi="仿宋_GB2312" w:eastAsia="仿宋_GB2312" w:cs="仿宋_GB2312"/>
              <w:sz w:val="24"/>
              <w:szCs w:val="24"/>
              <w:highlight w:val="none"/>
            </w:rPr>
            <w:fldChar w:fldCharType="end"/>
          </w:r>
        </w:p>
        <w:p w14:paraId="5B84BF4F">
          <w:pPr>
            <w:pStyle w:val="31"/>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fldChar w:fldCharType="begin"/>
          </w:r>
          <w:r>
            <w:rPr>
              <w:rFonts w:hint="eastAsia" w:ascii="仿宋_GB2312" w:hAnsi="仿宋_GB2312" w:eastAsia="仿宋_GB2312" w:cs="仿宋_GB2312"/>
              <w:sz w:val="24"/>
              <w:szCs w:val="24"/>
              <w:highlight w:val="none"/>
            </w:rPr>
            <w:instrText xml:space="preserve"> HYPERLINK \l _Toc6547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bCs/>
              <w:sz w:val="24"/>
              <w:szCs w:val="24"/>
              <w:highlight w:val="none"/>
              <w:lang w:val="en-US" w:eastAsia="zh-CN"/>
            </w:rPr>
            <w:t>二、 招标文件</w:t>
          </w:r>
          <w:r>
            <w:rPr>
              <w:rFonts w:hint="eastAsia" w:ascii="仿宋_GB2312" w:hAnsi="仿宋_GB2312" w:eastAsia="仿宋_GB2312" w:cs="仿宋_GB2312"/>
              <w:sz w:val="24"/>
              <w:szCs w:val="24"/>
              <w:highlight w:val="none"/>
            </w:rPr>
            <w:tab/>
          </w: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fldChar w:fldCharType="end"/>
          </w:r>
          <w:r>
            <w:rPr>
              <w:rFonts w:hint="eastAsia" w:ascii="仿宋_GB2312" w:hAnsi="仿宋_GB2312" w:eastAsia="仿宋_GB2312" w:cs="仿宋_GB2312"/>
              <w:sz w:val="24"/>
              <w:szCs w:val="24"/>
              <w:highlight w:val="none"/>
              <w:lang w:val="en-US" w:eastAsia="zh-CN"/>
            </w:rPr>
            <w:t>0</w:t>
          </w:r>
        </w:p>
        <w:p w14:paraId="6361CDE2">
          <w:pPr>
            <w:pStyle w:val="31"/>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fldChar w:fldCharType="begin"/>
          </w:r>
          <w:r>
            <w:rPr>
              <w:rFonts w:hint="eastAsia" w:ascii="仿宋_GB2312" w:hAnsi="仿宋_GB2312" w:eastAsia="仿宋_GB2312" w:cs="仿宋_GB2312"/>
              <w:sz w:val="24"/>
              <w:szCs w:val="24"/>
              <w:highlight w:val="none"/>
            </w:rPr>
            <w:instrText xml:space="preserve"> HYPERLINK \l _Toc9070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bCs/>
              <w:sz w:val="24"/>
              <w:szCs w:val="24"/>
              <w:highlight w:val="none"/>
              <w:lang w:val="en-US" w:eastAsia="zh-CN"/>
            </w:rPr>
            <w:t>三、 投标文件的编制</w:t>
          </w:r>
          <w:r>
            <w:rPr>
              <w:rFonts w:hint="eastAsia" w:ascii="仿宋_GB2312" w:hAnsi="仿宋_GB2312" w:eastAsia="仿宋_GB2312" w:cs="仿宋_GB2312"/>
              <w:sz w:val="24"/>
              <w:szCs w:val="24"/>
              <w:highlight w:val="none"/>
            </w:rPr>
            <w:tab/>
          </w:r>
          <w:r>
            <w:rPr>
              <w:rFonts w:hint="eastAsia" w:ascii="仿宋_GB2312" w:hAnsi="仿宋_GB2312" w:eastAsia="仿宋_GB2312" w:cs="仿宋_GB2312"/>
              <w:sz w:val="24"/>
              <w:szCs w:val="24"/>
              <w:highlight w:val="none"/>
            </w:rPr>
            <w:fldChar w:fldCharType="begin"/>
          </w:r>
          <w:r>
            <w:rPr>
              <w:rFonts w:hint="eastAsia" w:ascii="仿宋_GB2312" w:hAnsi="仿宋_GB2312" w:eastAsia="仿宋_GB2312" w:cs="仿宋_GB2312"/>
              <w:sz w:val="24"/>
              <w:szCs w:val="24"/>
              <w:highlight w:val="none"/>
            </w:rPr>
            <w:instrText xml:space="preserve"> PAGEREF _Toc9070 \h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rPr>
            <w:t>17</w:t>
          </w:r>
          <w:r>
            <w:rPr>
              <w:rFonts w:hint="eastAsia" w:ascii="仿宋_GB2312" w:hAnsi="仿宋_GB2312" w:eastAsia="仿宋_GB2312" w:cs="仿宋_GB2312"/>
              <w:sz w:val="24"/>
              <w:szCs w:val="24"/>
              <w:highlight w:val="none"/>
            </w:rPr>
            <w:fldChar w:fldCharType="end"/>
          </w:r>
          <w:r>
            <w:rPr>
              <w:rFonts w:hint="eastAsia" w:ascii="仿宋_GB2312" w:hAnsi="仿宋_GB2312" w:eastAsia="仿宋_GB2312" w:cs="仿宋_GB2312"/>
              <w:sz w:val="24"/>
              <w:szCs w:val="24"/>
              <w:highlight w:val="none"/>
            </w:rPr>
            <w:fldChar w:fldCharType="end"/>
          </w:r>
        </w:p>
        <w:p w14:paraId="246A2B0B">
          <w:pPr>
            <w:pStyle w:val="31"/>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fldChar w:fldCharType="begin"/>
          </w:r>
          <w:r>
            <w:rPr>
              <w:rFonts w:hint="eastAsia" w:ascii="仿宋_GB2312" w:hAnsi="仿宋_GB2312" w:eastAsia="仿宋_GB2312" w:cs="仿宋_GB2312"/>
              <w:sz w:val="24"/>
              <w:szCs w:val="24"/>
              <w:highlight w:val="none"/>
            </w:rPr>
            <w:instrText xml:space="preserve"> HYPERLINK \l _Toc21719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bCs/>
              <w:sz w:val="24"/>
              <w:szCs w:val="24"/>
              <w:highlight w:val="none"/>
              <w:lang w:val="en-US" w:eastAsia="zh-CN"/>
            </w:rPr>
            <w:t>四、 投标文件的提交</w:t>
          </w:r>
          <w:r>
            <w:rPr>
              <w:rFonts w:hint="eastAsia" w:ascii="仿宋_GB2312" w:hAnsi="仿宋_GB2312" w:eastAsia="仿宋_GB2312" w:cs="仿宋_GB2312"/>
              <w:sz w:val="24"/>
              <w:szCs w:val="24"/>
              <w:highlight w:val="none"/>
            </w:rPr>
            <w:tab/>
          </w:r>
          <w:r>
            <w:rPr>
              <w:rFonts w:hint="eastAsia" w:ascii="仿宋_GB2312" w:hAnsi="仿宋_GB2312" w:eastAsia="仿宋_GB2312" w:cs="仿宋_GB2312"/>
              <w:sz w:val="24"/>
              <w:szCs w:val="24"/>
              <w:highlight w:val="none"/>
            </w:rPr>
            <w:fldChar w:fldCharType="begin"/>
          </w:r>
          <w:r>
            <w:rPr>
              <w:rFonts w:hint="eastAsia" w:ascii="仿宋_GB2312" w:hAnsi="仿宋_GB2312" w:eastAsia="仿宋_GB2312" w:cs="仿宋_GB2312"/>
              <w:sz w:val="24"/>
              <w:szCs w:val="24"/>
              <w:highlight w:val="none"/>
            </w:rPr>
            <w:instrText xml:space="preserve"> PAGEREF _Toc21719 \h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rPr>
            <w:t>21</w:t>
          </w:r>
          <w:r>
            <w:rPr>
              <w:rFonts w:hint="eastAsia" w:ascii="仿宋_GB2312" w:hAnsi="仿宋_GB2312" w:eastAsia="仿宋_GB2312" w:cs="仿宋_GB2312"/>
              <w:sz w:val="24"/>
              <w:szCs w:val="24"/>
              <w:highlight w:val="none"/>
            </w:rPr>
            <w:fldChar w:fldCharType="end"/>
          </w:r>
          <w:r>
            <w:rPr>
              <w:rFonts w:hint="eastAsia" w:ascii="仿宋_GB2312" w:hAnsi="仿宋_GB2312" w:eastAsia="仿宋_GB2312" w:cs="仿宋_GB2312"/>
              <w:sz w:val="24"/>
              <w:szCs w:val="24"/>
              <w:highlight w:val="none"/>
            </w:rPr>
            <w:fldChar w:fldCharType="end"/>
          </w:r>
        </w:p>
        <w:p w14:paraId="1CC1931D">
          <w:pPr>
            <w:pStyle w:val="31"/>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fldChar w:fldCharType="begin"/>
          </w:r>
          <w:r>
            <w:rPr>
              <w:rFonts w:hint="eastAsia" w:ascii="仿宋_GB2312" w:hAnsi="仿宋_GB2312" w:eastAsia="仿宋_GB2312" w:cs="仿宋_GB2312"/>
              <w:sz w:val="24"/>
              <w:szCs w:val="24"/>
              <w:highlight w:val="none"/>
            </w:rPr>
            <w:instrText xml:space="preserve"> HYPERLINK \l _Toc15263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bCs/>
              <w:sz w:val="24"/>
              <w:szCs w:val="24"/>
              <w:highlight w:val="none"/>
              <w:lang w:val="en-US" w:eastAsia="zh-CN"/>
            </w:rPr>
            <w:t>五、 开标、资格审查及评标</w:t>
          </w:r>
          <w:r>
            <w:rPr>
              <w:rFonts w:hint="eastAsia" w:ascii="仿宋_GB2312" w:hAnsi="仿宋_GB2312" w:eastAsia="仿宋_GB2312" w:cs="仿宋_GB2312"/>
              <w:sz w:val="24"/>
              <w:szCs w:val="24"/>
              <w:highlight w:val="none"/>
            </w:rPr>
            <w:tab/>
          </w:r>
          <w:r>
            <w:rPr>
              <w:rFonts w:hint="eastAsia" w:ascii="仿宋_GB2312" w:hAnsi="仿宋_GB2312" w:eastAsia="仿宋_GB2312" w:cs="仿宋_GB2312"/>
              <w:sz w:val="24"/>
              <w:szCs w:val="24"/>
              <w:highlight w:val="none"/>
            </w:rPr>
            <w:fldChar w:fldCharType="begin"/>
          </w:r>
          <w:r>
            <w:rPr>
              <w:rFonts w:hint="eastAsia" w:ascii="仿宋_GB2312" w:hAnsi="仿宋_GB2312" w:eastAsia="仿宋_GB2312" w:cs="仿宋_GB2312"/>
              <w:sz w:val="24"/>
              <w:szCs w:val="24"/>
              <w:highlight w:val="none"/>
            </w:rPr>
            <w:instrText xml:space="preserve"> PAGEREF _Toc15263 \h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rPr>
            <w:t>21</w:t>
          </w:r>
          <w:r>
            <w:rPr>
              <w:rFonts w:hint="eastAsia" w:ascii="仿宋_GB2312" w:hAnsi="仿宋_GB2312" w:eastAsia="仿宋_GB2312" w:cs="仿宋_GB2312"/>
              <w:sz w:val="24"/>
              <w:szCs w:val="24"/>
              <w:highlight w:val="none"/>
            </w:rPr>
            <w:fldChar w:fldCharType="end"/>
          </w:r>
          <w:r>
            <w:rPr>
              <w:rFonts w:hint="eastAsia" w:ascii="仿宋_GB2312" w:hAnsi="仿宋_GB2312" w:eastAsia="仿宋_GB2312" w:cs="仿宋_GB2312"/>
              <w:sz w:val="24"/>
              <w:szCs w:val="24"/>
              <w:highlight w:val="none"/>
            </w:rPr>
            <w:fldChar w:fldCharType="end"/>
          </w:r>
        </w:p>
        <w:p w14:paraId="7154ABE2">
          <w:pPr>
            <w:pStyle w:val="31"/>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fldChar w:fldCharType="begin"/>
          </w:r>
          <w:r>
            <w:rPr>
              <w:rFonts w:hint="eastAsia" w:ascii="仿宋_GB2312" w:hAnsi="仿宋_GB2312" w:eastAsia="仿宋_GB2312" w:cs="仿宋_GB2312"/>
              <w:sz w:val="24"/>
              <w:szCs w:val="24"/>
              <w:highlight w:val="none"/>
            </w:rPr>
            <w:instrText xml:space="preserve"> HYPERLINK \l _Toc7787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bCs/>
              <w:sz w:val="24"/>
              <w:szCs w:val="24"/>
              <w:highlight w:val="none"/>
              <w:lang w:val="en-US" w:eastAsia="zh-CN"/>
            </w:rPr>
            <w:t>六、 确定中标</w:t>
          </w:r>
          <w:r>
            <w:rPr>
              <w:rFonts w:hint="eastAsia" w:ascii="仿宋_GB2312" w:hAnsi="仿宋_GB2312" w:eastAsia="仿宋_GB2312" w:cs="仿宋_GB2312"/>
              <w:sz w:val="24"/>
              <w:szCs w:val="24"/>
              <w:highlight w:val="none"/>
            </w:rPr>
            <w:tab/>
          </w:r>
          <w:r>
            <w:rPr>
              <w:rFonts w:hint="eastAsia" w:ascii="仿宋_GB2312" w:hAnsi="仿宋_GB2312" w:eastAsia="仿宋_GB2312" w:cs="仿宋_GB2312"/>
              <w:sz w:val="24"/>
              <w:szCs w:val="24"/>
              <w:highlight w:val="none"/>
            </w:rPr>
            <w:fldChar w:fldCharType="begin"/>
          </w:r>
          <w:r>
            <w:rPr>
              <w:rFonts w:hint="eastAsia" w:ascii="仿宋_GB2312" w:hAnsi="仿宋_GB2312" w:eastAsia="仿宋_GB2312" w:cs="仿宋_GB2312"/>
              <w:sz w:val="24"/>
              <w:szCs w:val="24"/>
              <w:highlight w:val="none"/>
            </w:rPr>
            <w:instrText xml:space="preserve"> PAGEREF _Toc7787 \h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rPr>
            <w:t>23</w:t>
          </w:r>
          <w:r>
            <w:rPr>
              <w:rFonts w:hint="eastAsia" w:ascii="仿宋_GB2312" w:hAnsi="仿宋_GB2312" w:eastAsia="仿宋_GB2312" w:cs="仿宋_GB2312"/>
              <w:sz w:val="24"/>
              <w:szCs w:val="24"/>
              <w:highlight w:val="none"/>
            </w:rPr>
            <w:fldChar w:fldCharType="end"/>
          </w:r>
          <w:r>
            <w:rPr>
              <w:rFonts w:hint="eastAsia" w:ascii="仿宋_GB2312" w:hAnsi="仿宋_GB2312" w:eastAsia="仿宋_GB2312" w:cs="仿宋_GB2312"/>
              <w:sz w:val="24"/>
              <w:szCs w:val="24"/>
              <w:highlight w:val="none"/>
            </w:rPr>
            <w:fldChar w:fldCharType="end"/>
          </w:r>
        </w:p>
        <w:p w14:paraId="78A80C63">
          <w:pPr>
            <w:pStyle w:val="30"/>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fldChar w:fldCharType="begin"/>
          </w:r>
          <w:r>
            <w:rPr>
              <w:rFonts w:hint="eastAsia" w:ascii="仿宋_GB2312" w:hAnsi="仿宋_GB2312" w:eastAsia="仿宋_GB2312" w:cs="仿宋_GB2312"/>
              <w:b/>
              <w:sz w:val="24"/>
              <w:szCs w:val="24"/>
              <w:highlight w:val="none"/>
            </w:rPr>
            <w:instrText xml:space="preserve"> HYPERLINK \l _Toc22543 </w:instrText>
          </w:r>
          <w:r>
            <w:rPr>
              <w:rFonts w:hint="eastAsia" w:ascii="仿宋_GB2312" w:hAnsi="仿宋_GB2312" w:eastAsia="仿宋_GB2312" w:cs="仿宋_GB2312"/>
              <w:b/>
              <w:sz w:val="24"/>
              <w:szCs w:val="24"/>
              <w:highlight w:val="none"/>
            </w:rPr>
            <w:fldChar w:fldCharType="separate"/>
          </w:r>
          <w:r>
            <w:rPr>
              <w:rFonts w:hint="eastAsia" w:ascii="仿宋_GB2312" w:hAnsi="仿宋_GB2312" w:eastAsia="仿宋_GB2312" w:cs="仿宋_GB2312"/>
              <w:b/>
              <w:sz w:val="24"/>
              <w:szCs w:val="24"/>
              <w:highlight w:val="none"/>
              <w:lang w:val="en-US" w:eastAsia="zh-CN"/>
            </w:rPr>
            <w:t>第四章 政府采购合同</w:t>
          </w:r>
          <w:r>
            <w:rPr>
              <w:rFonts w:hint="eastAsia" w:ascii="仿宋_GB2312" w:hAnsi="仿宋_GB2312" w:eastAsia="仿宋_GB2312" w:cs="仿宋_GB2312"/>
              <w:b/>
              <w:sz w:val="24"/>
              <w:szCs w:val="24"/>
              <w:highlight w:val="none"/>
            </w:rPr>
            <w:tab/>
          </w:r>
          <w:r>
            <w:rPr>
              <w:rFonts w:hint="eastAsia" w:ascii="仿宋_GB2312" w:hAnsi="仿宋_GB2312" w:eastAsia="仿宋_GB2312" w:cs="仿宋_GB2312"/>
              <w:b/>
              <w:sz w:val="24"/>
              <w:szCs w:val="24"/>
              <w:highlight w:val="none"/>
            </w:rPr>
            <w:fldChar w:fldCharType="begin"/>
          </w:r>
          <w:r>
            <w:rPr>
              <w:rFonts w:hint="eastAsia" w:ascii="仿宋_GB2312" w:hAnsi="仿宋_GB2312" w:eastAsia="仿宋_GB2312" w:cs="仿宋_GB2312"/>
              <w:b/>
              <w:sz w:val="24"/>
              <w:szCs w:val="24"/>
              <w:highlight w:val="none"/>
            </w:rPr>
            <w:instrText xml:space="preserve"> PAGEREF _Toc22543 \h </w:instrText>
          </w:r>
          <w:r>
            <w:rPr>
              <w:rFonts w:hint="eastAsia" w:ascii="仿宋_GB2312" w:hAnsi="仿宋_GB2312" w:eastAsia="仿宋_GB2312" w:cs="仿宋_GB2312"/>
              <w:b/>
              <w:sz w:val="24"/>
              <w:szCs w:val="24"/>
              <w:highlight w:val="none"/>
            </w:rPr>
            <w:fldChar w:fldCharType="separate"/>
          </w:r>
          <w:r>
            <w:rPr>
              <w:rFonts w:hint="eastAsia" w:ascii="仿宋_GB2312" w:hAnsi="仿宋_GB2312" w:eastAsia="仿宋_GB2312" w:cs="仿宋_GB2312"/>
              <w:b/>
              <w:sz w:val="24"/>
              <w:szCs w:val="24"/>
              <w:highlight w:val="none"/>
            </w:rPr>
            <w:t>27</w:t>
          </w:r>
          <w:r>
            <w:rPr>
              <w:rFonts w:hint="eastAsia" w:ascii="仿宋_GB2312" w:hAnsi="仿宋_GB2312" w:eastAsia="仿宋_GB2312" w:cs="仿宋_GB2312"/>
              <w:b/>
              <w:sz w:val="24"/>
              <w:szCs w:val="24"/>
              <w:highlight w:val="none"/>
            </w:rPr>
            <w:fldChar w:fldCharType="end"/>
          </w:r>
          <w:r>
            <w:rPr>
              <w:rFonts w:hint="eastAsia" w:ascii="仿宋_GB2312" w:hAnsi="仿宋_GB2312" w:eastAsia="仿宋_GB2312" w:cs="仿宋_GB2312"/>
              <w:b/>
              <w:sz w:val="24"/>
              <w:szCs w:val="24"/>
              <w:highlight w:val="none"/>
            </w:rPr>
            <w:fldChar w:fldCharType="end"/>
          </w:r>
        </w:p>
        <w:p w14:paraId="18D7154D">
          <w:pPr>
            <w:pStyle w:val="30"/>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b/>
              <w:sz w:val="24"/>
              <w:szCs w:val="24"/>
              <w:highlight w:val="none"/>
            </w:rPr>
            <w:fldChar w:fldCharType="begin"/>
          </w:r>
          <w:r>
            <w:rPr>
              <w:rFonts w:hint="eastAsia" w:ascii="仿宋_GB2312" w:hAnsi="仿宋_GB2312" w:eastAsia="仿宋_GB2312" w:cs="仿宋_GB2312"/>
              <w:b/>
              <w:sz w:val="24"/>
              <w:szCs w:val="24"/>
              <w:highlight w:val="none"/>
            </w:rPr>
            <w:instrText xml:space="preserve"> HYPERLINK \l _Toc20159 </w:instrText>
          </w:r>
          <w:r>
            <w:rPr>
              <w:rFonts w:hint="eastAsia" w:ascii="仿宋_GB2312" w:hAnsi="仿宋_GB2312" w:eastAsia="仿宋_GB2312" w:cs="仿宋_GB2312"/>
              <w:b/>
              <w:sz w:val="24"/>
              <w:szCs w:val="24"/>
              <w:highlight w:val="none"/>
            </w:rPr>
            <w:fldChar w:fldCharType="separate"/>
          </w:r>
          <w:r>
            <w:rPr>
              <w:rFonts w:hint="eastAsia" w:ascii="仿宋_GB2312" w:hAnsi="仿宋_GB2312" w:eastAsia="仿宋_GB2312" w:cs="仿宋_GB2312"/>
              <w:b/>
              <w:sz w:val="24"/>
              <w:szCs w:val="24"/>
              <w:highlight w:val="none"/>
              <w:lang w:val="en-US" w:eastAsia="zh-CN"/>
            </w:rPr>
            <w:t>第五章 采购需求</w:t>
          </w:r>
          <w:r>
            <w:rPr>
              <w:rFonts w:hint="eastAsia" w:ascii="仿宋_GB2312" w:hAnsi="仿宋_GB2312" w:eastAsia="仿宋_GB2312" w:cs="仿宋_GB2312"/>
              <w:b/>
              <w:sz w:val="24"/>
              <w:szCs w:val="24"/>
              <w:highlight w:val="none"/>
            </w:rPr>
            <w:tab/>
          </w:r>
          <w:r>
            <w:rPr>
              <w:rFonts w:hint="eastAsia" w:ascii="仿宋_GB2312" w:hAnsi="仿宋_GB2312" w:eastAsia="仿宋_GB2312" w:cs="仿宋_GB2312"/>
              <w:b/>
              <w:sz w:val="24"/>
              <w:szCs w:val="24"/>
              <w:highlight w:val="none"/>
            </w:rPr>
            <w:fldChar w:fldCharType="begin"/>
          </w:r>
          <w:r>
            <w:rPr>
              <w:rFonts w:hint="eastAsia" w:ascii="仿宋_GB2312" w:hAnsi="仿宋_GB2312" w:eastAsia="仿宋_GB2312" w:cs="仿宋_GB2312"/>
              <w:b/>
              <w:sz w:val="24"/>
              <w:szCs w:val="24"/>
              <w:highlight w:val="none"/>
            </w:rPr>
            <w:instrText xml:space="preserve"> PAGEREF _Toc20159 \h </w:instrText>
          </w:r>
          <w:r>
            <w:rPr>
              <w:rFonts w:hint="eastAsia" w:ascii="仿宋_GB2312" w:hAnsi="仿宋_GB2312" w:eastAsia="仿宋_GB2312" w:cs="仿宋_GB2312"/>
              <w:b/>
              <w:sz w:val="24"/>
              <w:szCs w:val="24"/>
              <w:highlight w:val="none"/>
            </w:rPr>
            <w:fldChar w:fldCharType="separate"/>
          </w:r>
          <w:r>
            <w:rPr>
              <w:rFonts w:hint="eastAsia" w:ascii="仿宋_GB2312" w:hAnsi="仿宋_GB2312" w:eastAsia="仿宋_GB2312" w:cs="仿宋_GB2312"/>
              <w:b/>
              <w:sz w:val="24"/>
              <w:szCs w:val="24"/>
              <w:highlight w:val="none"/>
            </w:rPr>
            <w:t>16</w:t>
          </w:r>
          <w:r>
            <w:rPr>
              <w:rFonts w:hint="eastAsia" w:ascii="仿宋_GB2312" w:hAnsi="仿宋_GB2312" w:eastAsia="仿宋_GB2312" w:cs="仿宋_GB2312"/>
              <w:b/>
              <w:sz w:val="24"/>
              <w:szCs w:val="24"/>
              <w:highlight w:val="none"/>
            </w:rPr>
            <w:fldChar w:fldCharType="end"/>
          </w:r>
          <w:r>
            <w:rPr>
              <w:rFonts w:hint="eastAsia" w:ascii="仿宋_GB2312" w:hAnsi="仿宋_GB2312" w:eastAsia="仿宋_GB2312" w:cs="仿宋_GB2312"/>
              <w:b/>
              <w:sz w:val="24"/>
              <w:szCs w:val="24"/>
              <w:highlight w:val="none"/>
            </w:rPr>
            <w:fldChar w:fldCharType="end"/>
          </w:r>
        </w:p>
        <w:p w14:paraId="7BC1176F">
          <w:pPr>
            <w:pStyle w:val="30"/>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fldChar w:fldCharType="begin"/>
          </w:r>
          <w:r>
            <w:rPr>
              <w:rFonts w:hint="eastAsia" w:ascii="仿宋_GB2312" w:hAnsi="仿宋_GB2312" w:eastAsia="仿宋_GB2312" w:cs="仿宋_GB2312"/>
              <w:b/>
              <w:sz w:val="24"/>
              <w:szCs w:val="24"/>
              <w:highlight w:val="none"/>
            </w:rPr>
            <w:instrText xml:space="preserve"> HYPERLINK \l _Toc21893 </w:instrText>
          </w:r>
          <w:r>
            <w:rPr>
              <w:rFonts w:hint="eastAsia" w:ascii="仿宋_GB2312" w:hAnsi="仿宋_GB2312" w:eastAsia="仿宋_GB2312" w:cs="仿宋_GB2312"/>
              <w:b/>
              <w:sz w:val="24"/>
              <w:szCs w:val="24"/>
              <w:highlight w:val="none"/>
            </w:rPr>
            <w:fldChar w:fldCharType="separate"/>
          </w:r>
          <w:r>
            <w:rPr>
              <w:rFonts w:hint="eastAsia" w:ascii="仿宋_GB2312" w:hAnsi="仿宋_GB2312" w:eastAsia="仿宋_GB2312" w:cs="仿宋_GB2312"/>
              <w:b/>
              <w:sz w:val="24"/>
              <w:szCs w:val="24"/>
              <w:highlight w:val="none"/>
              <w:lang w:val="en-US" w:eastAsia="zh-CN"/>
            </w:rPr>
            <w:t>第六章 评标程序、评标方法和评标标准</w:t>
          </w:r>
          <w:r>
            <w:rPr>
              <w:rFonts w:hint="eastAsia" w:ascii="仿宋_GB2312" w:hAnsi="仿宋_GB2312" w:eastAsia="仿宋_GB2312" w:cs="仿宋_GB2312"/>
              <w:b/>
              <w:sz w:val="24"/>
              <w:szCs w:val="24"/>
              <w:highlight w:val="none"/>
            </w:rPr>
            <w:tab/>
          </w:r>
          <w:r>
            <w:rPr>
              <w:rFonts w:hint="eastAsia" w:ascii="仿宋_GB2312" w:hAnsi="仿宋_GB2312" w:eastAsia="仿宋_GB2312" w:cs="仿宋_GB2312"/>
              <w:b/>
              <w:sz w:val="24"/>
              <w:szCs w:val="24"/>
              <w:highlight w:val="none"/>
            </w:rPr>
            <w:fldChar w:fldCharType="begin"/>
          </w:r>
          <w:r>
            <w:rPr>
              <w:rFonts w:hint="eastAsia" w:ascii="仿宋_GB2312" w:hAnsi="仿宋_GB2312" w:eastAsia="仿宋_GB2312" w:cs="仿宋_GB2312"/>
              <w:b/>
              <w:sz w:val="24"/>
              <w:szCs w:val="24"/>
              <w:highlight w:val="none"/>
            </w:rPr>
            <w:instrText xml:space="preserve"> PAGEREF _Toc21893 \h </w:instrText>
          </w:r>
          <w:r>
            <w:rPr>
              <w:rFonts w:hint="eastAsia" w:ascii="仿宋_GB2312" w:hAnsi="仿宋_GB2312" w:eastAsia="仿宋_GB2312" w:cs="仿宋_GB2312"/>
              <w:b/>
              <w:sz w:val="24"/>
              <w:szCs w:val="24"/>
              <w:highlight w:val="none"/>
            </w:rPr>
            <w:fldChar w:fldCharType="separate"/>
          </w:r>
          <w:r>
            <w:rPr>
              <w:rFonts w:hint="eastAsia" w:ascii="仿宋_GB2312" w:hAnsi="仿宋_GB2312" w:eastAsia="仿宋_GB2312" w:cs="仿宋_GB2312"/>
              <w:b/>
              <w:sz w:val="24"/>
              <w:szCs w:val="24"/>
              <w:highlight w:val="none"/>
            </w:rPr>
            <w:t>21</w:t>
          </w:r>
          <w:r>
            <w:rPr>
              <w:rFonts w:hint="eastAsia" w:ascii="仿宋_GB2312" w:hAnsi="仿宋_GB2312" w:eastAsia="仿宋_GB2312" w:cs="仿宋_GB2312"/>
              <w:b/>
              <w:sz w:val="24"/>
              <w:szCs w:val="24"/>
              <w:highlight w:val="none"/>
            </w:rPr>
            <w:fldChar w:fldCharType="end"/>
          </w:r>
          <w:r>
            <w:rPr>
              <w:rFonts w:hint="eastAsia" w:ascii="仿宋_GB2312" w:hAnsi="仿宋_GB2312" w:eastAsia="仿宋_GB2312" w:cs="仿宋_GB2312"/>
              <w:b/>
              <w:sz w:val="24"/>
              <w:szCs w:val="24"/>
              <w:highlight w:val="none"/>
            </w:rPr>
            <w:fldChar w:fldCharType="end"/>
          </w:r>
        </w:p>
        <w:p w14:paraId="0665BF8B">
          <w:pPr>
            <w:pStyle w:val="31"/>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fldChar w:fldCharType="begin"/>
          </w:r>
          <w:r>
            <w:rPr>
              <w:rFonts w:hint="eastAsia" w:ascii="仿宋_GB2312" w:hAnsi="仿宋_GB2312" w:eastAsia="仿宋_GB2312" w:cs="仿宋_GB2312"/>
              <w:sz w:val="24"/>
              <w:szCs w:val="24"/>
              <w:highlight w:val="none"/>
            </w:rPr>
            <w:instrText xml:space="preserve"> HYPERLINK \l _Toc27440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bCs/>
              <w:sz w:val="24"/>
              <w:szCs w:val="24"/>
              <w:highlight w:val="none"/>
              <w:lang w:val="en-US" w:eastAsia="zh-CN"/>
            </w:rPr>
            <w:t>1. 评标方法</w:t>
          </w:r>
          <w:r>
            <w:rPr>
              <w:rFonts w:hint="eastAsia" w:ascii="仿宋_GB2312" w:hAnsi="仿宋_GB2312" w:eastAsia="仿宋_GB2312" w:cs="仿宋_GB2312"/>
              <w:sz w:val="24"/>
              <w:szCs w:val="24"/>
              <w:highlight w:val="none"/>
            </w:rPr>
            <w:tab/>
          </w:r>
          <w:r>
            <w:rPr>
              <w:rFonts w:hint="eastAsia" w:ascii="仿宋_GB2312" w:hAnsi="仿宋_GB2312" w:eastAsia="仿宋_GB2312" w:cs="仿宋_GB2312"/>
              <w:sz w:val="24"/>
              <w:szCs w:val="24"/>
              <w:highlight w:val="none"/>
            </w:rPr>
            <w:fldChar w:fldCharType="begin"/>
          </w:r>
          <w:r>
            <w:rPr>
              <w:rFonts w:hint="eastAsia" w:ascii="仿宋_GB2312" w:hAnsi="仿宋_GB2312" w:eastAsia="仿宋_GB2312" w:cs="仿宋_GB2312"/>
              <w:sz w:val="24"/>
              <w:szCs w:val="24"/>
              <w:highlight w:val="none"/>
            </w:rPr>
            <w:instrText xml:space="preserve"> PAGEREF _Toc27440 \h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rPr>
            <w:t>21</w:t>
          </w:r>
          <w:r>
            <w:rPr>
              <w:rFonts w:hint="eastAsia" w:ascii="仿宋_GB2312" w:hAnsi="仿宋_GB2312" w:eastAsia="仿宋_GB2312" w:cs="仿宋_GB2312"/>
              <w:sz w:val="24"/>
              <w:szCs w:val="24"/>
              <w:highlight w:val="none"/>
            </w:rPr>
            <w:fldChar w:fldCharType="end"/>
          </w:r>
          <w:r>
            <w:rPr>
              <w:rFonts w:hint="eastAsia" w:ascii="仿宋_GB2312" w:hAnsi="仿宋_GB2312" w:eastAsia="仿宋_GB2312" w:cs="仿宋_GB2312"/>
              <w:sz w:val="24"/>
              <w:szCs w:val="24"/>
              <w:highlight w:val="none"/>
            </w:rPr>
            <w:fldChar w:fldCharType="end"/>
          </w:r>
        </w:p>
        <w:p w14:paraId="7E14A503">
          <w:pPr>
            <w:pStyle w:val="31"/>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fldChar w:fldCharType="begin"/>
          </w:r>
          <w:r>
            <w:rPr>
              <w:rFonts w:hint="eastAsia" w:ascii="仿宋_GB2312" w:hAnsi="仿宋_GB2312" w:eastAsia="仿宋_GB2312" w:cs="仿宋_GB2312"/>
              <w:sz w:val="24"/>
              <w:szCs w:val="24"/>
              <w:highlight w:val="none"/>
            </w:rPr>
            <w:instrText xml:space="preserve"> HYPERLINK \l _Toc12617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bCs/>
              <w:sz w:val="24"/>
              <w:szCs w:val="24"/>
              <w:highlight w:val="none"/>
              <w:lang w:val="en-US" w:eastAsia="zh-CN"/>
            </w:rPr>
            <w:t>2. 评标原则</w:t>
          </w:r>
          <w:r>
            <w:rPr>
              <w:rFonts w:hint="eastAsia" w:ascii="仿宋_GB2312" w:hAnsi="仿宋_GB2312" w:eastAsia="仿宋_GB2312" w:cs="仿宋_GB2312"/>
              <w:sz w:val="24"/>
              <w:szCs w:val="24"/>
              <w:highlight w:val="none"/>
            </w:rPr>
            <w:tab/>
          </w:r>
          <w:r>
            <w:rPr>
              <w:rFonts w:hint="eastAsia" w:ascii="仿宋_GB2312" w:hAnsi="仿宋_GB2312" w:eastAsia="仿宋_GB2312" w:cs="仿宋_GB2312"/>
              <w:sz w:val="24"/>
              <w:szCs w:val="24"/>
              <w:highlight w:val="none"/>
            </w:rPr>
            <w:fldChar w:fldCharType="begin"/>
          </w:r>
          <w:r>
            <w:rPr>
              <w:rFonts w:hint="eastAsia" w:ascii="仿宋_GB2312" w:hAnsi="仿宋_GB2312" w:eastAsia="仿宋_GB2312" w:cs="仿宋_GB2312"/>
              <w:sz w:val="24"/>
              <w:szCs w:val="24"/>
              <w:highlight w:val="none"/>
            </w:rPr>
            <w:instrText xml:space="preserve"> PAGEREF _Toc12617 \h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rPr>
            <w:t>21</w:t>
          </w:r>
          <w:r>
            <w:rPr>
              <w:rFonts w:hint="eastAsia" w:ascii="仿宋_GB2312" w:hAnsi="仿宋_GB2312" w:eastAsia="仿宋_GB2312" w:cs="仿宋_GB2312"/>
              <w:sz w:val="24"/>
              <w:szCs w:val="24"/>
              <w:highlight w:val="none"/>
            </w:rPr>
            <w:fldChar w:fldCharType="end"/>
          </w:r>
          <w:r>
            <w:rPr>
              <w:rFonts w:hint="eastAsia" w:ascii="仿宋_GB2312" w:hAnsi="仿宋_GB2312" w:eastAsia="仿宋_GB2312" w:cs="仿宋_GB2312"/>
              <w:sz w:val="24"/>
              <w:szCs w:val="24"/>
              <w:highlight w:val="none"/>
            </w:rPr>
            <w:fldChar w:fldCharType="end"/>
          </w:r>
        </w:p>
        <w:p w14:paraId="3E2AA71F">
          <w:pPr>
            <w:pStyle w:val="31"/>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fldChar w:fldCharType="begin"/>
          </w:r>
          <w:r>
            <w:rPr>
              <w:rFonts w:hint="eastAsia" w:ascii="仿宋_GB2312" w:hAnsi="仿宋_GB2312" w:eastAsia="仿宋_GB2312" w:cs="仿宋_GB2312"/>
              <w:sz w:val="24"/>
              <w:szCs w:val="24"/>
              <w:highlight w:val="none"/>
            </w:rPr>
            <w:instrText xml:space="preserve"> HYPERLINK \l _Toc6046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bCs/>
              <w:sz w:val="24"/>
              <w:szCs w:val="24"/>
              <w:highlight w:val="none"/>
              <w:lang w:val="en-US" w:eastAsia="zh-CN"/>
            </w:rPr>
            <w:t>3. 资格审查</w:t>
          </w:r>
          <w:r>
            <w:rPr>
              <w:rFonts w:hint="eastAsia" w:ascii="仿宋_GB2312" w:hAnsi="仿宋_GB2312" w:eastAsia="仿宋_GB2312" w:cs="仿宋_GB2312"/>
              <w:sz w:val="24"/>
              <w:szCs w:val="24"/>
              <w:highlight w:val="none"/>
            </w:rPr>
            <w:tab/>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fldChar w:fldCharType="end"/>
          </w:r>
          <w:r>
            <w:rPr>
              <w:rFonts w:hint="eastAsia" w:ascii="仿宋_GB2312" w:hAnsi="仿宋_GB2312" w:eastAsia="仿宋_GB2312" w:cs="仿宋_GB2312"/>
              <w:sz w:val="24"/>
              <w:szCs w:val="24"/>
              <w:highlight w:val="none"/>
              <w:lang w:val="en-US" w:eastAsia="zh-CN"/>
            </w:rPr>
            <w:t>0</w:t>
          </w:r>
        </w:p>
        <w:p w14:paraId="6B7DFE3F">
          <w:pPr>
            <w:pStyle w:val="31"/>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fldChar w:fldCharType="begin"/>
          </w:r>
          <w:r>
            <w:rPr>
              <w:rFonts w:hint="eastAsia" w:ascii="仿宋_GB2312" w:hAnsi="仿宋_GB2312" w:eastAsia="仿宋_GB2312" w:cs="仿宋_GB2312"/>
              <w:sz w:val="24"/>
              <w:szCs w:val="24"/>
              <w:highlight w:val="none"/>
            </w:rPr>
            <w:instrText xml:space="preserve"> HYPERLINK \l _Toc4337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bCs/>
              <w:sz w:val="24"/>
              <w:szCs w:val="24"/>
              <w:highlight w:val="none"/>
              <w:lang w:val="en-US" w:eastAsia="zh-CN"/>
            </w:rPr>
            <w:t>4. 符合性审查</w:t>
          </w:r>
          <w:r>
            <w:rPr>
              <w:rFonts w:hint="eastAsia" w:ascii="仿宋_GB2312" w:hAnsi="仿宋_GB2312" w:eastAsia="仿宋_GB2312" w:cs="仿宋_GB2312"/>
              <w:sz w:val="24"/>
              <w:szCs w:val="24"/>
              <w:highlight w:val="none"/>
            </w:rPr>
            <w:tab/>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fldChar w:fldCharType="end"/>
          </w:r>
          <w:r>
            <w:rPr>
              <w:rFonts w:hint="eastAsia" w:ascii="仿宋_GB2312" w:hAnsi="仿宋_GB2312" w:eastAsia="仿宋_GB2312" w:cs="仿宋_GB2312"/>
              <w:sz w:val="24"/>
              <w:szCs w:val="24"/>
              <w:highlight w:val="none"/>
              <w:lang w:val="en-US" w:eastAsia="zh-CN"/>
            </w:rPr>
            <w:t>0</w:t>
          </w:r>
        </w:p>
        <w:p w14:paraId="36B18D9A">
          <w:pPr>
            <w:pStyle w:val="31"/>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fldChar w:fldCharType="begin"/>
          </w:r>
          <w:r>
            <w:rPr>
              <w:rFonts w:hint="eastAsia" w:ascii="仿宋_GB2312" w:hAnsi="仿宋_GB2312" w:eastAsia="仿宋_GB2312" w:cs="仿宋_GB2312"/>
              <w:sz w:val="24"/>
              <w:szCs w:val="24"/>
              <w:highlight w:val="none"/>
            </w:rPr>
            <w:instrText xml:space="preserve"> HYPERLINK \l _Toc23924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bCs/>
              <w:sz w:val="24"/>
              <w:szCs w:val="24"/>
              <w:highlight w:val="none"/>
              <w:lang w:val="en-US" w:eastAsia="zh-CN"/>
            </w:rPr>
            <w:t>5. 投标文件有关事项的澄清或者说明</w:t>
          </w:r>
          <w:r>
            <w:rPr>
              <w:rFonts w:hint="eastAsia" w:ascii="仿宋_GB2312" w:hAnsi="仿宋_GB2312" w:eastAsia="仿宋_GB2312" w:cs="仿宋_GB2312"/>
              <w:sz w:val="24"/>
              <w:szCs w:val="24"/>
              <w:highlight w:val="none"/>
            </w:rPr>
            <w:tab/>
          </w:r>
          <w:r>
            <w:rPr>
              <w:rFonts w:hint="eastAsia" w:ascii="仿宋_GB2312" w:hAnsi="仿宋_GB2312" w:eastAsia="仿宋_GB2312" w:cs="仿宋_GB2312"/>
              <w:sz w:val="24"/>
              <w:szCs w:val="24"/>
              <w:highlight w:val="none"/>
            </w:rPr>
            <w:fldChar w:fldCharType="begin"/>
          </w:r>
          <w:r>
            <w:rPr>
              <w:rFonts w:hint="eastAsia" w:ascii="仿宋_GB2312" w:hAnsi="仿宋_GB2312" w:eastAsia="仿宋_GB2312" w:cs="仿宋_GB2312"/>
              <w:sz w:val="24"/>
              <w:szCs w:val="24"/>
              <w:highlight w:val="none"/>
            </w:rPr>
            <w:instrText xml:space="preserve"> PAGEREF _Toc23924 \h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rPr>
            <w:t>24</w:t>
          </w:r>
          <w:r>
            <w:rPr>
              <w:rFonts w:hint="eastAsia" w:ascii="仿宋_GB2312" w:hAnsi="仿宋_GB2312" w:eastAsia="仿宋_GB2312" w:cs="仿宋_GB2312"/>
              <w:sz w:val="24"/>
              <w:szCs w:val="24"/>
              <w:highlight w:val="none"/>
            </w:rPr>
            <w:fldChar w:fldCharType="end"/>
          </w:r>
          <w:r>
            <w:rPr>
              <w:rFonts w:hint="eastAsia" w:ascii="仿宋_GB2312" w:hAnsi="仿宋_GB2312" w:eastAsia="仿宋_GB2312" w:cs="仿宋_GB2312"/>
              <w:sz w:val="24"/>
              <w:szCs w:val="24"/>
              <w:highlight w:val="none"/>
            </w:rPr>
            <w:fldChar w:fldCharType="end"/>
          </w:r>
        </w:p>
        <w:p w14:paraId="7D476681">
          <w:pPr>
            <w:pStyle w:val="31"/>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fldChar w:fldCharType="begin"/>
          </w:r>
          <w:r>
            <w:rPr>
              <w:rFonts w:hint="eastAsia" w:ascii="仿宋_GB2312" w:hAnsi="仿宋_GB2312" w:eastAsia="仿宋_GB2312" w:cs="仿宋_GB2312"/>
              <w:sz w:val="24"/>
              <w:szCs w:val="24"/>
              <w:highlight w:val="none"/>
            </w:rPr>
            <w:instrText xml:space="preserve"> HYPERLINK \l _Toc22049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bCs/>
              <w:sz w:val="24"/>
              <w:szCs w:val="24"/>
              <w:highlight w:val="none"/>
              <w:lang w:val="en-US" w:eastAsia="zh-CN"/>
            </w:rPr>
            <w:t>6. 详细评审</w:t>
          </w:r>
          <w:r>
            <w:rPr>
              <w:rFonts w:hint="eastAsia" w:ascii="仿宋_GB2312" w:hAnsi="仿宋_GB2312" w:eastAsia="仿宋_GB2312" w:cs="仿宋_GB2312"/>
              <w:sz w:val="24"/>
              <w:szCs w:val="24"/>
              <w:highlight w:val="none"/>
            </w:rPr>
            <w:tab/>
          </w:r>
          <w:r>
            <w:rPr>
              <w:rFonts w:hint="eastAsia" w:ascii="仿宋_GB2312" w:hAnsi="仿宋_GB2312" w:eastAsia="仿宋_GB2312" w:cs="仿宋_GB2312"/>
              <w:sz w:val="24"/>
              <w:szCs w:val="24"/>
              <w:highlight w:val="none"/>
            </w:rPr>
            <w:fldChar w:fldCharType="begin"/>
          </w:r>
          <w:r>
            <w:rPr>
              <w:rFonts w:hint="eastAsia" w:ascii="仿宋_GB2312" w:hAnsi="仿宋_GB2312" w:eastAsia="仿宋_GB2312" w:cs="仿宋_GB2312"/>
              <w:sz w:val="24"/>
              <w:szCs w:val="24"/>
              <w:highlight w:val="none"/>
            </w:rPr>
            <w:instrText xml:space="preserve"> PAGEREF _Toc22049 \h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rPr>
            <w:t>26</w:t>
          </w:r>
          <w:r>
            <w:rPr>
              <w:rFonts w:hint="eastAsia" w:ascii="仿宋_GB2312" w:hAnsi="仿宋_GB2312" w:eastAsia="仿宋_GB2312" w:cs="仿宋_GB2312"/>
              <w:sz w:val="24"/>
              <w:szCs w:val="24"/>
              <w:highlight w:val="none"/>
            </w:rPr>
            <w:fldChar w:fldCharType="end"/>
          </w:r>
          <w:r>
            <w:rPr>
              <w:rFonts w:hint="eastAsia" w:ascii="仿宋_GB2312" w:hAnsi="仿宋_GB2312" w:eastAsia="仿宋_GB2312" w:cs="仿宋_GB2312"/>
              <w:sz w:val="24"/>
              <w:szCs w:val="24"/>
              <w:highlight w:val="none"/>
            </w:rPr>
            <w:fldChar w:fldCharType="end"/>
          </w:r>
        </w:p>
        <w:p w14:paraId="2E2940CA">
          <w:pPr>
            <w:pStyle w:val="30"/>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fldChar w:fldCharType="begin"/>
          </w:r>
          <w:r>
            <w:rPr>
              <w:rFonts w:hint="eastAsia" w:ascii="仿宋_GB2312" w:hAnsi="仿宋_GB2312" w:eastAsia="仿宋_GB2312" w:cs="仿宋_GB2312"/>
              <w:b/>
              <w:sz w:val="24"/>
              <w:szCs w:val="24"/>
              <w:highlight w:val="none"/>
            </w:rPr>
            <w:instrText xml:space="preserve"> HYPERLINK \l _Toc31337 </w:instrText>
          </w:r>
          <w:r>
            <w:rPr>
              <w:rFonts w:hint="eastAsia" w:ascii="仿宋_GB2312" w:hAnsi="仿宋_GB2312" w:eastAsia="仿宋_GB2312" w:cs="仿宋_GB2312"/>
              <w:b/>
              <w:sz w:val="24"/>
              <w:szCs w:val="24"/>
              <w:highlight w:val="none"/>
            </w:rPr>
            <w:fldChar w:fldCharType="separate"/>
          </w:r>
          <w:r>
            <w:rPr>
              <w:rFonts w:hint="eastAsia" w:ascii="仿宋_GB2312" w:hAnsi="仿宋_GB2312" w:eastAsia="仿宋_GB2312" w:cs="仿宋_GB2312"/>
              <w:b/>
              <w:sz w:val="24"/>
              <w:szCs w:val="24"/>
              <w:highlight w:val="none"/>
              <w:lang w:val="en-US" w:eastAsia="zh-CN"/>
            </w:rPr>
            <w:t>第七章 投标文件格式</w:t>
          </w:r>
          <w:r>
            <w:rPr>
              <w:rFonts w:hint="eastAsia" w:ascii="仿宋_GB2312" w:hAnsi="仿宋_GB2312" w:eastAsia="仿宋_GB2312" w:cs="仿宋_GB2312"/>
              <w:b/>
              <w:sz w:val="24"/>
              <w:szCs w:val="24"/>
              <w:highlight w:val="none"/>
            </w:rPr>
            <w:tab/>
          </w:r>
          <w:r>
            <w:rPr>
              <w:rFonts w:hint="eastAsia" w:ascii="仿宋_GB2312" w:hAnsi="仿宋_GB2312" w:eastAsia="仿宋_GB2312" w:cs="仿宋_GB2312"/>
              <w:b/>
              <w:sz w:val="24"/>
              <w:szCs w:val="24"/>
              <w:highlight w:val="none"/>
            </w:rPr>
            <w:fldChar w:fldCharType="begin"/>
          </w:r>
          <w:r>
            <w:rPr>
              <w:rFonts w:hint="eastAsia" w:ascii="仿宋_GB2312" w:hAnsi="仿宋_GB2312" w:eastAsia="仿宋_GB2312" w:cs="仿宋_GB2312"/>
              <w:b/>
              <w:sz w:val="24"/>
              <w:szCs w:val="24"/>
              <w:highlight w:val="none"/>
            </w:rPr>
            <w:instrText xml:space="preserve"> PAGEREF _Toc31337 \h </w:instrText>
          </w:r>
          <w:r>
            <w:rPr>
              <w:rFonts w:hint="eastAsia" w:ascii="仿宋_GB2312" w:hAnsi="仿宋_GB2312" w:eastAsia="仿宋_GB2312" w:cs="仿宋_GB2312"/>
              <w:b/>
              <w:sz w:val="24"/>
              <w:szCs w:val="24"/>
              <w:highlight w:val="none"/>
            </w:rPr>
            <w:fldChar w:fldCharType="separate"/>
          </w:r>
          <w:r>
            <w:rPr>
              <w:rFonts w:hint="eastAsia" w:ascii="仿宋_GB2312" w:hAnsi="仿宋_GB2312" w:eastAsia="仿宋_GB2312" w:cs="仿宋_GB2312"/>
              <w:b/>
              <w:sz w:val="24"/>
              <w:szCs w:val="24"/>
              <w:highlight w:val="none"/>
            </w:rPr>
            <w:t>32</w:t>
          </w:r>
          <w:r>
            <w:rPr>
              <w:rFonts w:hint="eastAsia" w:ascii="仿宋_GB2312" w:hAnsi="仿宋_GB2312" w:eastAsia="仿宋_GB2312" w:cs="仿宋_GB2312"/>
              <w:b/>
              <w:sz w:val="24"/>
              <w:szCs w:val="24"/>
              <w:highlight w:val="none"/>
            </w:rPr>
            <w:fldChar w:fldCharType="end"/>
          </w:r>
          <w:r>
            <w:rPr>
              <w:rFonts w:hint="eastAsia" w:ascii="仿宋_GB2312" w:hAnsi="仿宋_GB2312" w:eastAsia="仿宋_GB2312" w:cs="仿宋_GB2312"/>
              <w:b/>
              <w:sz w:val="24"/>
              <w:szCs w:val="24"/>
              <w:highlight w:val="none"/>
            </w:rPr>
            <w:fldChar w:fldCharType="end"/>
          </w:r>
        </w:p>
        <w:p w14:paraId="039B5540">
          <w:pPr>
            <w:pStyle w:val="31"/>
            <w:tabs>
              <w:tab w:val="right" w:leader="dot" w:pos="8306"/>
            </w:tabs>
            <w:rPr>
              <w:highlight w:val="none"/>
            </w:rPr>
          </w:pPr>
        </w:p>
        <w:p w14:paraId="1409214F">
          <w:pPr>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b/>
              <w:szCs w:val="32"/>
              <w:highlight w:val="none"/>
            </w:rPr>
            <w:fldChar w:fldCharType="end"/>
          </w:r>
        </w:p>
      </w:sdtContent>
    </w:sdt>
    <w:p w14:paraId="5FC6BE31">
      <w:pPr>
        <w:pStyle w:val="3"/>
        <w:numPr>
          <w:ilvl w:val="0"/>
          <w:numId w:val="1"/>
        </w:numPr>
        <w:bidi w:val="0"/>
        <w:jc w:val="center"/>
        <w:rPr>
          <w:rFonts w:hint="eastAsia" w:ascii="仿宋_GB2312" w:hAnsi="仿宋_GB2312" w:eastAsia="仿宋_GB2312" w:cs="仿宋_GB2312"/>
          <w:sz w:val="32"/>
          <w:szCs w:val="32"/>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0" w:name="_Toc11868"/>
    </w:p>
    <w:p w14:paraId="0B2D058C">
      <w:pPr>
        <w:pStyle w:val="3"/>
        <w:numPr>
          <w:ilvl w:val="0"/>
          <w:numId w:val="1"/>
        </w:numPr>
        <w:bidi w:val="0"/>
        <w:jc w:val="center"/>
        <w:rPr>
          <w:rFonts w:hint="eastAsia" w:ascii="方正小标宋简体" w:hAnsi="方正小标宋简体" w:eastAsia="方正小标宋简体" w:cs="方正小标宋简体"/>
          <w:sz w:val="32"/>
          <w:szCs w:val="32"/>
          <w:highlight w:val="none"/>
        </w:rPr>
      </w:pPr>
      <w:r>
        <w:rPr>
          <w:rFonts w:hint="eastAsia" w:ascii="方正小标宋简体" w:hAnsi="方正小标宋简体" w:eastAsia="方正小标宋简体" w:cs="方正小标宋简体"/>
          <w:sz w:val="32"/>
          <w:szCs w:val="32"/>
          <w:highlight w:val="none"/>
          <w:lang w:val="en-US" w:eastAsia="zh-CN"/>
        </w:rPr>
        <w:t>招标</w:t>
      </w:r>
      <w:r>
        <w:rPr>
          <w:rFonts w:hint="eastAsia" w:ascii="方正小标宋简体" w:hAnsi="方正小标宋简体" w:eastAsia="方正小标宋简体" w:cs="方正小标宋简体"/>
          <w:sz w:val="32"/>
          <w:szCs w:val="32"/>
          <w:highlight w:val="none"/>
        </w:rPr>
        <w:t>公告</w:t>
      </w:r>
      <w:bookmarkEnd w:id="0"/>
    </w:p>
    <w:p w14:paraId="127A32B6">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1"/>
        <w:rPr>
          <w:rFonts w:hint="eastAsia" w:ascii="方正仿宋_GB2312" w:hAnsi="方正仿宋_GB2312" w:eastAsia="方正仿宋_GB2312" w:cs="方正仿宋_GB2312"/>
          <w:b/>
          <w:bCs/>
          <w:sz w:val="24"/>
          <w:szCs w:val="24"/>
          <w:highlight w:val="none"/>
        </w:rPr>
      </w:pPr>
      <w:bookmarkStart w:id="1" w:name="_Toc21739"/>
      <w:r>
        <w:rPr>
          <w:rFonts w:hint="eastAsia" w:ascii="方正仿宋_GB2312" w:hAnsi="方正仿宋_GB2312" w:eastAsia="方正仿宋_GB2312" w:cs="方正仿宋_GB2312"/>
          <w:b/>
          <w:bCs/>
          <w:sz w:val="24"/>
          <w:szCs w:val="24"/>
          <w:highlight w:val="none"/>
        </w:rPr>
        <w:t>一、项目基本情况</w:t>
      </w:r>
      <w:bookmarkEnd w:id="1"/>
    </w:p>
    <w:p w14:paraId="6AF4B3A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方正仿宋_GB2312" w:hAnsi="方正仿宋_GB2312" w:eastAsia="方正仿宋_GB2312" w:cs="方正仿宋_GB2312"/>
          <w:sz w:val="24"/>
          <w:szCs w:val="24"/>
          <w:highlight w:val="none"/>
          <w:lang w:val="en-US"/>
        </w:rPr>
      </w:pPr>
      <w:r>
        <w:rPr>
          <w:rFonts w:hint="eastAsia" w:ascii="方正仿宋_GB2312" w:hAnsi="方正仿宋_GB2312" w:eastAsia="方正仿宋_GB2312" w:cs="方正仿宋_GB2312"/>
          <w:sz w:val="24"/>
          <w:szCs w:val="24"/>
          <w:highlight w:val="none"/>
        </w:rPr>
        <w:t>项目编号：</w:t>
      </w:r>
      <w:r>
        <w:rPr>
          <w:rFonts w:hint="eastAsia" w:ascii="方正仿宋_GB2312" w:hAnsi="方正仿宋_GB2312" w:eastAsia="方正仿宋_GB2312" w:cs="方正仿宋_GB2312"/>
          <w:sz w:val="24"/>
          <w:szCs w:val="24"/>
          <w:highlight w:val="none"/>
          <w:lang w:val="en-US" w:eastAsia="zh-CN"/>
        </w:rPr>
        <w:t xml:space="preserve">SJX-2026-469 </w:t>
      </w:r>
    </w:p>
    <w:p w14:paraId="7050367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项目名称：</w:t>
      </w:r>
      <w:r>
        <w:rPr>
          <w:rFonts w:hint="eastAsia" w:ascii="方正仿宋_GB2312" w:hAnsi="方正仿宋_GB2312" w:eastAsia="方正仿宋_GB2312" w:cs="方正仿宋_GB2312"/>
          <w:sz w:val="24"/>
          <w:szCs w:val="24"/>
          <w:highlight w:val="none"/>
          <w:lang w:val="en-US" w:eastAsia="zh-CN"/>
        </w:rPr>
        <w:t>新疆医科大学第六附属医院牛羊肉及牛羊杂碎采购项目</w:t>
      </w:r>
    </w:p>
    <w:p w14:paraId="549357E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采购方式：公开招标</w:t>
      </w:r>
    </w:p>
    <w:p w14:paraId="2AB8A2D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方正仿宋_GB2312" w:hAnsi="方正仿宋_GB2312" w:eastAsia="方正仿宋_GB2312" w:cs="方正仿宋_GB2312"/>
          <w:sz w:val="24"/>
          <w:szCs w:val="24"/>
          <w:highlight w:val="none"/>
          <w:lang w:val="en-US"/>
        </w:rPr>
      </w:pPr>
      <w:r>
        <w:rPr>
          <w:rFonts w:hint="eastAsia" w:ascii="方正仿宋_GB2312" w:hAnsi="方正仿宋_GB2312" w:eastAsia="方正仿宋_GB2312" w:cs="方正仿宋_GB2312"/>
          <w:sz w:val="24"/>
          <w:szCs w:val="24"/>
          <w:highlight w:val="none"/>
        </w:rPr>
        <w:t>预算金额（元）：</w:t>
      </w:r>
      <w:r>
        <w:rPr>
          <w:rFonts w:hint="eastAsia" w:ascii="方正仿宋_GB2312" w:hAnsi="方正仿宋_GB2312" w:eastAsia="方正仿宋_GB2312" w:cs="方正仿宋_GB2312"/>
          <w:sz w:val="24"/>
          <w:szCs w:val="24"/>
          <w:highlight w:val="none"/>
          <w:lang w:val="en-US" w:eastAsia="zh-CN"/>
        </w:rPr>
        <w:t>1400000.00</w:t>
      </w:r>
    </w:p>
    <w:p w14:paraId="3BC2345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rPr>
        <w:t>最高限价（元）：</w:t>
      </w:r>
      <w:r>
        <w:rPr>
          <w:rFonts w:hint="eastAsia" w:ascii="方正仿宋_GB2312" w:hAnsi="方正仿宋_GB2312" w:eastAsia="方正仿宋_GB2312" w:cs="方正仿宋_GB2312"/>
          <w:sz w:val="24"/>
          <w:szCs w:val="24"/>
          <w:highlight w:val="none"/>
          <w:lang w:val="en-US" w:eastAsia="zh-CN"/>
        </w:rPr>
        <w:t xml:space="preserve">详见采购需求 </w:t>
      </w:r>
    </w:p>
    <w:p w14:paraId="1550EC0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采购需求：</w:t>
      </w:r>
      <w:r>
        <w:rPr>
          <w:rFonts w:hint="eastAsia" w:ascii="方正仿宋_GB2312" w:hAnsi="方正仿宋_GB2312" w:eastAsia="方正仿宋_GB2312" w:cs="方正仿宋_GB2312"/>
          <w:sz w:val="24"/>
          <w:szCs w:val="24"/>
          <w:highlight w:val="none"/>
          <w:lang w:val="en-US" w:eastAsia="zh-CN"/>
        </w:rPr>
        <w:t>牛羊肉及牛羊杂碎采购，具体内容详见第五章采购需求。</w:t>
      </w:r>
    </w:p>
    <w:p w14:paraId="52CD09C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w:t>
      </w:r>
    </w:p>
    <w:p w14:paraId="270A549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标项名称:</w:t>
      </w:r>
      <w:r>
        <w:rPr>
          <w:rFonts w:hint="eastAsia" w:ascii="方正仿宋_GB2312" w:hAnsi="方正仿宋_GB2312" w:eastAsia="方正仿宋_GB2312" w:cs="方正仿宋_GB2312"/>
          <w:sz w:val="24"/>
          <w:szCs w:val="24"/>
          <w:highlight w:val="none"/>
          <w:lang w:val="en-US" w:eastAsia="zh-CN"/>
        </w:rPr>
        <w:t xml:space="preserve"> 新疆医科大学第六附属医院牛羊肉及牛羊杂碎采购项目</w:t>
      </w:r>
    </w:p>
    <w:p w14:paraId="18DB507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方正仿宋_GB2312" w:hAnsi="方正仿宋_GB2312" w:eastAsia="方正仿宋_GB2312" w:cs="方正仿宋_GB2312"/>
          <w:sz w:val="24"/>
          <w:szCs w:val="24"/>
          <w:highlight w:val="none"/>
          <w:lang w:val="en-US"/>
        </w:rPr>
      </w:pPr>
      <w:r>
        <w:rPr>
          <w:rFonts w:hint="eastAsia" w:ascii="方正仿宋_GB2312" w:hAnsi="方正仿宋_GB2312" w:eastAsia="方正仿宋_GB2312" w:cs="方正仿宋_GB2312"/>
          <w:sz w:val="24"/>
          <w:szCs w:val="24"/>
          <w:highlight w:val="none"/>
        </w:rPr>
        <w:t>数量</w:t>
      </w:r>
      <w:r>
        <w:rPr>
          <w:rFonts w:hint="eastAsia" w:ascii="方正仿宋_GB2312" w:hAnsi="方正仿宋_GB2312" w:eastAsia="方正仿宋_GB2312" w:cs="方正仿宋_GB2312"/>
          <w:sz w:val="24"/>
          <w:szCs w:val="24"/>
          <w:highlight w:val="none"/>
          <w:lang w:eastAsia="zh-CN"/>
        </w:rPr>
        <w:t>：</w:t>
      </w:r>
      <w:r>
        <w:rPr>
          <w:rFonts w:hint="eastAsia" w:ascii="方正仿宋_GB2312" w:hAnsi="方正仿宋_GB2312" w:eastAsia="方正仿宋_GB2312" w:cs="方正仿宋_GB2312"/>
          <w:sz w:val="24"/>
          <w:szCs w:val="24"/>
          <w:highlight w:val="none"/>
          <w:lang w:val="en-US" w:eastAsia="zh-CN"/>
        </w:rPr>
        <w:t>1批</w:t>
      </w:r>
    </w:p>
    <w:p w14:paraId="695197B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预算金额（元）:</w:t>
      </w:r>
      <w:r>
        <w:rPr>
          <w:rFonts w:hint="eastAsia" w:ascii="方正仿宋_GB2312" w:hAnsi="方正仿宋_GB2312" w:eastAsia="方正仿宋_GB2312" w:cs="方正仿宋_GB2312"/>
          <w:sz w:val="24"/>
          <w:szCs w:val="24"/>
          <w:highlight w:val="none"/>
          <w:lang w:val="en-US" w:eastAsia="zh-CN"/>
        </w:rPr>
        <w:t>1400000.00</w:t>
      </w:r>
    </w:p>
    <w:p w14:paraId="7E25C7F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简要规格描述或项目基本概况介绍、用途：</w:t>
      </w:r>
      <w:r>
        <w:rPr>
          <w:rFonts w:hint="eastAsia" w:ascii="方正仿宋_GB2312" w:hAnsi="方正仿宋_GB2312" w:eastAsia="方正仿宋_GB2312" w:cs="方正仿宋_GB2312"/>
          <w:sz w:val="24"/>
          <w:szCs w:val="24"/>
          <w:highlight w:val="none"/>
          <w:lang w:val="en-US" w:eastAsia="zh-CN"/>
        </w:rPr>
        <w:t>牛羊肉及牛羊杂碎采购，具体内容详见第五章采购需求。</w:t>
      </w:r>
    </w:p>
    <w:p w14:paraId="28E5C35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备注：</w:t>
      </w:r>
    </w:p>
    <w:p w14:paraId="4EC7BD8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4"/>
          <w:szCs w:val="24"/>
          <w:highlight w:val="none"/>
        </w:rPr>
      </w:pPr>
    </w:p>
    <w:p w14:paraId="3EBE631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合同履约期限：</w:t>
      </w:r>
      <w:r>
        <w:rPr>
          <w:rFonts w:hint="eastAsia" w:ascii="方正仿宋_GB2312" w:hAnsi="方正仿宋_GB2312" w:eastAsia="方正仿宋_GB2312" w:cs="方正仿宋_GB2312"/>
          <w:sz w:val="24"/>
          <w:szCs w:val="24"/>
          <w:highlight w:val="none"/>
          <w:lang w:val="en-US" w:eastAsia="zh-CN"/>
        </w:rPr>
        <w:t>自合同签订之日起</w:t>
      </w:r>
      <w:r>
        <w:rPr>
          <w:rFonts w:hint="eastAsia" w:ascii="方正仿宋_GB2312" w:hAnsi="方正仿宋_GB2312" w:eastAsia="方正仿宋_GB2312" w:cs="方正仿宋_GB2312"/>
          <w:sz w:val="24"/>
          <w:szCs w:val="24"/>
          <w:highlight w:val="none"/>
        </w:rPr>
        <w:t>一年</w:t>
      </w:r>
      <w:r>
        <w:rPr>
          <w:rFonts w:hint="eastAsia" w:ascii="方正仿宋_GB2312" w:hAnsi="方正仿宋_GB2312" w:eastAsia="方正仿宋_GB2312" w:cs="方正仿宋_GB2312"/>
          <w:sz w:val="24"/>
          <w:szCs w:val="24"/>
          <w:highlight w:val="none"/>
          <w:lang w:val="en-US" w:eastAsia="zh-CN"/>
        </w:rPr>
        <w:t>。</w:t>
      </w:r>
    </w:p>
    <w:p w14:paraId="422FF35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本项目（否）接受联合体投标。</w:t>
      </w:r>
    </w:p>
    <w:p w14:paraId="039242B7">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1"/>
        <w:rPr>
          <w:rFonts w:hint="eastAsia" w:ascii="方正仿宋_GB2312" w:hAnsi="方正仿宋_GB2312" w:eastAsia="方正仿宋_GB2312" w:cs="方正仿宋_GB2312"/>
          <w:b/>
          <w:bCs/>
          <w:sz w:val="24"/>
          <w:szCs w:val="24"/>
          <w:highlight w:val="none"/>
        </w:rPr>
      </w:pPr>
      <w:bookmarkStart w:id="2" w:name="_Toc15364"/>
      <w:r>
        <w:rPr>
          <w:rFonts w:hint="eastAsia" w:ascii="方正仿宋_GB2312" w:hAnsi="方正仿宋_GB2312" w:eastAsia="方正仿宋_GB2312" w:cs="方正仿宋_GB2312"/>
          <w:b/>
          <w:bCs/>
          <w:sz w:val="24"/>
          <w:szCs w:val="24"/>
          <w:highlight w:val="none"/>
        </w:rPr>
        <w:t>二、申请人的资格要求：</w:t>
      </w:r>
      <w:bookmarkEnd w:id="2"/>
    </w:p>
    <w:p w14:paraId="3725B36C">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1.满足《中华人民共和国政府采购法》第二十二条规定；</w:t>
      </w:r>
    </w:p>
    <w:p w14:paraId="0D65DED9">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方正仿宋_GB2312" w:hAnsi="方正仿宋_GB2312" w:eastAsia="方正仿宋_GB2312" w:cs="方正仿宋_GB2312"/>
          <w:sz w:val="24"/>
          <w:szCs w:val="24"/>
          <w:highlight w:val="none"/>
          <w:lang w:eastAsia="zh-CN"/>
        </w:rPr>
      </w:pPr>
      <w:r>
        <w:rPr>
          <w:rFonts w:hint="eastAsia" w:ascii="方正仿宋_GB2312" w:hAnsi="方正仿宋_GB2312" w:eastAsia="方正仿宋_GB2312" w:cs="方正仿宋_GB2312"/>
          <w:sz w:val="24"/>
          <w:szCs w:val="24"/>
          <w:highlight w:val="none"/>
        </w:rPr>
        <w:t>2.落</w:t>
      </w:r>
      <w:r>
        <w:rPr>
          <w:rFonts w:hint="eastAsia" w:ascii="方正仿宋_GB2312" w:hAnsi="方正仿宋_GB2312" w:eastAsia="方正仿宋_GB2312" w:cs="方正仿宋_GB2312"/>
          <w:sz w:val="24"/>
          <w:szCs w:val="24"/>
          <w:highlight w:val="none"/>
          <w:lang w:eastAsia="zh-CN"/>
        </w:rPr>
        <w:t>实政府采购政策需满足的资格要求：</w:t>
      </w:r>
      <w:r>
        <w:rPr>
          <w:rFonts w:hint="eastAsia" w:ascii="仿宋" w:hAnsi="仿宋" w:eastAsia="仿宋" w:cs="仿宋"/>
          <w:color w:val="auto"/>
          <w:sz w:val="24"/>
          <w:szCs w:val="24"/>
          <w:highlight w:val="none"/>
          <w:lang w:val="en-US" w:eastAsia="zh-CN"/>
        </w:rPr>
        <w:t>无（</w:t>
      </w:r>
      <w:r>
        <w:rPr>
          <w:rFonts w:hint="eastAsia" w:ascii="仿宋" w:hAnsi="仿宋" w:eastAsia="仿宋" w:cs="仿宋"/>
          <w:color w:val="auto"/>
          <w:sz w:val="24"/>
          <w:szCs w:val="24"/>
          <w:highlight w:val="none"/>
          <w:lang w:val="en-US"/>
        </w:rPr>
        <w:t>本项目为非专门面向中、小企业，小、微企业预留资金项目。落实政府采购政策内容详见供应商须知前附表</w:t>
      </w:r>
      <w:r>
        <w:rPr>
          <w:rFonts w:hint="eastAsia" w:ascii="仿宋" w:hAnsi="仿宋" w:eastAsia="仿宋" w:cs="仿宋"/>
          <w:color w:val="auto"/>
          <w:sz w:val="24"/>
          <w:szCs w:val="24"/>
          <w:highlight w:val="none"/>
          <w:lang w:val="en-US" w:eastAsia="zh-CN"/>
        </w:rPr>
        <w:t>，价格优惠详见第六章评审程序</w:t>
      </w:r>
      <w:r>
        <w:rPr>
          <w:rFonts w:hint="eastAsia" w:ascii="仿宋" w:hAnsi="仿宋" w:eastAsia="仿宋" w:cs="仿宋"/>
          <w:color w:val="auto"/>
          <w:sz w:val="24"/>
          <w:szCs w:val="24"/>
          <w:highlight w:val="none"/>
          <w:lang w:val="en-US"/>
        </w:rPr>
        <w:t>。</w:t>
      </w:r>
      <w:r>
        <w:rPr>
          <w:rFonts w:hint="eastAsia" w:ascii="仿宋" w:hAnsi="仿宋" w:eastAsia="仿宋" w:cs="仿宋"/>
          <w:color w:val="auto"/>
          <w:sz w:val="24"/>
          <w:szCs w:val="24"/>
          <w:highlight w:val="none"/>
          <w:lang w:val="en-US" w:eastAsia="zh-CN"/>
        </w:rPr>
        <w:t>）</w:t>
      </w:r>
    </w:p>
    <w:p w14:paraId="1A716023">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3.本项目的特定资格要求：</w:t>
      </w:r>
    </w:p>
    <w:p w14:paraId="1EE861BE">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方正仿宋_GB2312" w:hAnsi="方正仿宋_GB2312" w:eastAsia="方正仿宋_GB2312" w:cs="方正仿宋_GB2312"/>
          <w:sz w:val="24"/>
          <w:szCs w:val="24"/>
          <w:highlight w:val="none"/>
          <w:lang w:eastAsia="zh-CN"/>
        </w:rPr>
      </w:pPr>
      <w:r>
        <w:rPr>
          <w:rFonts w:hint="eastAsia" w:ascii="方正仿宋_GB2312" w:hAnsi="方正仿宋_GB2312" w:eastAsia="方正仿宋_GB2312" w:cs="方正仿宋_GB2312"/>
          <w:sz w:val="24"/>
          <w:szCs w:val="24"/>
          <w:highlight w:val="none"/>
          <w:lang w:eastAsia="zh-CN"/>
        </w:rPr>
        <w:t>（</w:t>
      </w:r>
      <w:r>
        <w:rPr>
          <w:rFonts w:hint="eastAsia" w:ascii="方正仿宋_GB2312" w:hAnsi="方正仿宋_GB2312" w:eastAsia="方正仿宋_GB2312" w:cs="方正仿宋_GB2312"/>
          <w:sz w:val="24"/>
          <w:szCs w:val="24"/>
          <w:highlight w:val="none"/>
          <w:lang w:val="en-US" w:eastAsia="zh-CN"/>
        </w:rPr>
        <w:t>1</w:t>
      </w:r>
      <w:r>
        <w:rPr>
          <w:rFonts w:hint="eastAsia" w:ascii="方正仿宋_GB2312" w:hAnsi="方正仿宋_GB2312" w:eastAsia="方正仿宋_GB2312" w:cs="方正仿宋_GB2312"/>
          <w:sz w:val="24"/>
          <w:szCs w:val="24"/>
          <w:highlight w:val="none"/>
          <w:lang w:eastAsia="zh-CN"/>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02799CA6">
      <w:pPr>
        <w:pStyle w:val="19"/>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0" w:firstLineChars="0"/>
        <w:textAlignment w:val="auto"/>
        <w:rPr>
          <w:rFonts w:hint="eastAsia" w:ascii="方正仿宋_GB2312" w:hAnsi="方正仿宋_GB2312" w:eastAsia="方正仿宋_GB2312" w:cs="方正仿宋_GB2312"/>
          <w:kern w:val="0"/>
          <w:sz w:val="24"/>
          <w:szCs w:val="24"/>
          <w:highlight w:val="none"/>
          <w:lang w:val="en-US" w:eastAsia="zh-CN" w:bidi="ar-SA"/>
        </w:rPr>
      </w:pPr>
      <w:r>
        <w:rPr>
          <w:rFonts w:hint="eastAsia" w:ascii="方正仿宋_GB2312" w:hAnsi="方正仿宋_GB2312" w:eastAsia="方正仿宋_GB2312" w:cs="方正仿宋_GB2312"/>
          <w:sz w:val="24"/>
          <w:szCs w:val="24"/>
          <w:highlight w:val="none"/>
          <w:lang w:eastAsia="zh-CN"/>
        </w:rPr>
        <w:t>（</w:t>
      </w:r>
      <w:r>
        <w:rPr>
          <w:rFonts w:hint="eastAsia" w:ascii="方正仿宋_GB2312" w:hAnsi="方正仿宋_GB2312" w:eastAsia="方正仿宋_GB2312" w:cs="方正仿宋_GB2312"/>
          <w:sz w:val="24"/>
          <w:szCs w:val="24"/>
          <w:highlight w:val="none"/>
          <w:lang w:val="en-US" w:eastAsia="zh-CN"/>
        </w:rPr>
        <w:t>2</w:t>
      </w:r>
      <w:r>
        <w:rPr>
          <w:rFonts w:hint="eastAsia" w:ascii="方正仿宋_GB2312" w:hAnsi="方正仿宋_GB2312" w:eastAsia="方正仿宋_GB2312" w:cs="方正仿宋_GB2312"/>
          <w:sz w:val="24"/>
          <w:szCs w:val="24"/>
          <w:highlight w:val="none"/>
          <w:lang w:eastAsia="zh-CN"/>
        </w:rPr>
        <w:t>）单位负责人为同一人或者存在直接控股、管理关系的不同供应商，不得同时参加本采购项目（或采购包） 投标（响应）。为本项目提供整体设计、规范编制或者项目管理、监理、检测等服务的供应商，不得再参与本项目投标（响应）</w:t>
      </w:r>
      <w:r>
        <w:rPr>
          <w:rFonts w:hint="eastAsia" w:ascii="方正仿宋_GB2312" w:hAnsi="方正仿宋_GB2312" w:eastAsia="方正仿宋_GB2312" w:cs="方正仿宋_GB2312"/>
          <w:b/>
          <w:bCs/>
          <w:sz w:val="24"/>
          <w:szCs w:val="24"/>
          <w:highlight w:val="none"/>
          <w:lang w:eastAsia="zh-CN"/>
        </w:rPr>
        <w:t>。</w:t>
      </w:r>
    </w:p>
    <w:p w14:paraId="78DF0983">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1"/>
        <w:rPr>
          <w:rFonts w:hint="eastAsia" w:ascii="方正仿宋_GB2312" w:hAnsi="方正仿宋_GB2312" w:eastAsia="方正仿宋_GB2312" w:cs="方正仿宋_GB2312"/>
          <w:b/>
          <w:bCs/>
          <w:sz w:val="24"/>
          <w:szCs w:val="24"/>
          <w:highlight w:val="none"/>
        </w:rPr>
      </w:pPr>
      <w:bookmarkStart w:id="3" w:name="_Toc29084"/>
      <w:r>
        <w:rPr>
          <w:rFonts w:hint="eastAsia" w:ascii="方正仿宋_GB2312" w:hAnsi="方正仿宋_GB2312" w:eastAsia="方正仿宋_GB2312" w:cs="方正仿宋_GB2312"/>
          <w:b/>
          <w:bCs/>
          <w:sz w:val="24"/>
          <w:szCs w:val="24"/>
          <w:highlight w:val="none"/>
        </w:rPr>
        <w:t>三、获取招标文件</w:t>
      </w:r>
      <w:bookmarkEnd w:id="3"/>
    </w:p>
    <w:p w14:paraId="0E2BF59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时间：202</w:t>
      </w:r>
      <w:r>
        <w:rPr>
          <w:rFonts w:hint="eastAsia" w:ascii="方正仿宋_GB2312" w:hAnsi="方正仿宋_GB2312" w:eastAsia="方正仿宋_GB2312" w:cs="方正仿宋_GB2312"/>
          <w:sz w:val="24"/>
          <w:szCs w:val="24"/>
          <w:highlight w:val="none"/>
          <w:lang w:val="en-US" w:eastAsia="zh-CN"/>
        </w:rPr>
        <w:t>6</w:t>
      </w:r>
      <w:r>
        <w:rPr>
          <w:rFonts w:hint="eastAsia" w:ascii="方正仿宋_GB2312" w:hAnsi="方正仿宋_GB2312" w:eastAsia="方正仿宋_GB2312" w:cs="方正仿宋_GB2312"/>
          <w:sz w:val="24"/>
          <w:szCs w:val="24"/>
          <w:highlight w:val="none"/>
        </w:rPr>
        <w:t>年0</w:t>
      </w:r>
      <w:r>
        <w:rPr>
          <w:rFonts w:hint="eastAsia" w:ascii="方正仿宋_GB2312" w:hAnsi="方正仿宋_GB2312" w:eastAsia="方正仿宋_GB2312" w:cs="方正仿宋_GB2312"/>
          <w:sz w:val="24"/>
          <w:szCs w:val="24"/>
          <w:highlight w:val="none"/>
          <w:lang w:val="en-US" w:eastAsia="zh-CN"/>
        </w:rPr>
        <w:t>6</w:t>
      </w:r>
      <w:r>
        <w:rPr>
          <w:rFonts w:hint="eastAsia" w:ascii="方正仿宋_GB2312" w:hAnsi="方正仿宋_GB2312" w:eastAsia="方正仿宋_GB2312" w:cs="方正仿宋_GB2312"/>
          <w:sz w:val="24"/>
          <w:szCs w:val="24"/>
          <w:highlight w:val="none"/>
        </w:rPr>
        <w:t>月</w:t>
      </w:r>
      <w:r>
        <w:rPr>
          <w:rFonts w:hint="eastAsia" w:ascii="方正仿宋_GB2312" w:hAnsi="方正仿宋_GB2312" w:eastAsia="方正仿宋_GB2312" w:cs="方正仿宋_GB2312"/>
          <w:sz w:val="24"/>
          <w:szCs w:val="24"/>
          <w:highlight w:val="none"/>
          <w:lang w:val="en-US" w:eastAsia="zh-CN"/>
        </w:rPr>
        <w:t>05</w:t>
      </w:r>
      <w:r>
        <w:rPr>
          <w:rFonts w:hint="eastAsia" w:ascii="方正仿宋_GB2312" w:hAnsi="方正仿宋_GB2312" w:eastAsia="方正仿宋_GB2312" w:cs="方正仿宋_GB2312"/>
          <w:sz w:val="24"/>
          <w:szCs w:val="24"/>
          <w:highlight w:val="none"/>
        </w:rPr>
        <w:t>日至202</w:t>
      </w:r>
      <w:r>
        <w:rPr>
          <w:rFonts w:hint="eastAsia" w:ascii="方正仿宋_GB2312" w:hAnsi="方正仿宋_GB2312" w:eastAsia="方正仿宋_GB2312" w:cs="方正仿宋_GB2312"/>
          <w:sz w:val="24"/>
          <w:szCs w:val="24"/>
          <w:highlight w:val="none"/>
          <w:lang w:val="en-US" w:eastAsia="zh-CN"/>
        </w:rPr>
        <w:t>6</w:t>
      </w:r>
      <w:r>
        <w:rPr>
          <w:rFonts w:hint="eastAsia" w:ascii="方正仿宋_GB2312" w:hAnsi="方正仿宋_GB2312" w:eastAsia="方正仿宋_GB2312" w:cs="方正仿宋_GB2312"/>
          <w:sz w:val="24"/>
          <w:szCs w:val="24"/>
          <w:highlight w:val="none"/>
        </w:rPr>
        <w:t>年0</w:t>
      </w:r>
      <w:r>
        <w:rPr>
          <w:rFonts w:hint="eastAsia" w:ascii="方正仿宋_GB2312" w:hAnsi="方正仿宋_GB2312" w:eastAsia="方正仿宋_GB2312" w:cs="方正仿宋_GB2312"/>
          <w:sz w:val="24"/>
          <w:szCs w:val="24"/>
          <w:highlight w:val="none"/>
          <w:lang w:val="en-US" w:eastAsia="zh-CN"/>
        </w:rPr>
        <w:t>6</w:t>
      </w:r>
      <w:r>
        <w:rPr>
          <w:rFonts w:hint="eastAsia" w:ascii="方正仿宋_GB2312" w:hAnsi="方正仿宋_GB2312" w:eastAsia="方正仿宋_GB2312" w:cs="方正仿宋_GB2312"/>
          <w:sz w:val="24"/>
          <w:szCs w:val="24"/>
          <w:highlight w:val="none"/>
        </w:rPr>
        <w:t>月</w:t>
      </w:r>
      <w:r>
        <w:rPr>
          <w:rFonts w:hint="eastAsia" w:ascii="方正仿宋_GB2312" w:hAnsi="方正仿宋_GB2312" w:eastAsia="方正仿宋_GB2312" w:cs="方正仿宋_GB2312"/>
          <w:sz w:val="24"/>
          <w:szCs w:val="24"/>
          <w:highlight w:val="none"/>
          <w:lang w:val="en-US" w:eastAsia="zh-CN"/>
        </w:rPr>
        <w:t>15</w:t>
      </w:r>
      <w:bookmarkStart w:id="74" w:name="_GoBack"/>
      <w:bookmarkEnd w:id="74"/>
      <w:r>
        <w:rPr>
          <w:rFonts w:hint="eastAsia" w:ascii="方正仿宋_GB2312" w:hAnsi="方正仿宋_GB2312" w:eastAsia="方正仿宋_GB2312" w:cs="方正仿宋_GB2312"/>
          <w:sz w:val="24"/>
          <w:szCs w:val="24"/>
          <w:highlight w:val="none"/>
        </w:rPr>
        <w:t>日，每天上午0</w:t>
      </w:r>
      <w:r>
        <w:rPr>
          <w:rFonts w:hint="eastAsia" w:ascii="方正仿宋_GB2312" w:hAnsi="方正仿宋_GB2312" w:eastAsia="方正仿宋_GB2312" w:cs="方正仿宋_GB2312"/>
          <w:sz w:val="24"/>
          <w:szCs w:val="24"/>
          <w:highlight w:val="none"/>
          <w:lang w:val="en-US" w:eastAsia="zh-CN"/>
        </w:rPr>
        <w:t>0</w:t>
      </w:r>
      <w:r>
        <w:rPr>
          <w:rFonts w:hint="eastAsia" w:ascii="方正仿宋_GB2312" w:hAnsi="方正仿宋_GB2312" w:eastAsia="方正仿宋_GB2312" w:cs="方正仿宋_GB2312"/>
          <w:sz w:val="24"/>
          <w:szCs w:val="24"/>
          <w:highlight w:val="none"/>
        </w:rPr>
        <w:t>:00至1</w:t>
      </w:r>
      <w:r>
        <w:rPr>
          <w:rFonts w:hint="eastAsia" w:ascii="方正仿宋_GB2312" w:hAnsi="方正仿宋_GB2312" w:eastAsia="方正仿宋_GB2312" w:cs="方正仿宋_GB2312"/>
          <w:sz w:val="24"/>
          <w:szCs w:val="24"/>
          <w:highlight w:val="none"/>
          <w:lang w:val="en-US" w:eastAsia="zh-CN"/>
        </w:rPr>
        <w:t>4</w:t>
      </w:r>
      <w:r>
        <w:rPr>
          <w:rFonts w:hint="eastAsia" w:ascii="方正仿宋_GB2312" w:hAnsi="方正仿宋_GB2312" w:eastAsia="方正仿宋_GB2312" w:cs="方正仿宋_GB2312"/>
          <w:sz w:val="24"/>
          <w:szCs w:val="24"/>
          <w:highlight w:val="none"/>
        </w:rPr>
        <w:t>:00，下午1</w:t>
      </w:r>
      <w:r>
        <w:rPr>
          <w:rFonts w:hint="eastAsia" w:ascii="方正仿宋_GB2312" w:hAnsi="方正仿宋_GB2312" w:eastAsia="方正仿宋_GB2312" w:cs="方正仿宋_GB2312"/>
          <w:sz w:val="24"/>
          <w:szCs w:val="24"/>
          <w:highlight w:val="none"/>
          <w:lang w:val="en-US" w:eastAsia="zh-CN"/>
        </w:rPr>
        <w:t>4</w:t>
      </w:r>
      <w:r>
        <w:rPr>
          <w:rFonts w:hint="eastAsia" w:ascii="方正仿宋_GB2312" w:hAnsi="方正仿宋_GB2312" w:eastAsia="方正仿宋_GB2312" w:cs="方正仿宋_GB2312"/>
          <w:sz w:val="24"/>
          <w:szCs w:val="24"/>
          <w:highlight w:val="none"/>
        </w:rPr>
        <w:t>:00至</w:t>
      </w:r>
      <w:r>
        <w:rPr>
          <w:rFonts w:hint="eastAsia" w:ascii="方正仿宋_GB2312" w:hAnsi="方正仿宋_GB2312" w:eastAsia="方正仿宋_GB2312" w:cs="方正仿宋_GB2312"/>
          <w:sz w:val="24"/>
          <w:szCs w:val="24"/>
          <w:highlight w:val="none"/>
          <w:lang w:val="en-US" w:eastAsia="zh-CN"/>
        </w:rPr>
        <w:t>23</w:t>
      </w:r>
      <w:r>
        <w:rPr>
          <w:rFonts w:hint="eastAsia" w:ascii="方正仿宋_GB2312" w:hAnsi="方正仿宋_GB2312" w:eastAsia="方正仿宋_GB2312" w:cs="方正仿宋_GB2312"/>
          <w:sz w:val="24"/>
          <w:szCs w:val="24"/>
          <w:highlight w:val="none"/>
        </w:rPr>
        <w:t>:</w:t>
      </w:r>
      <w:r>
        <w:rPr>
          <w:rFonts w:hint="eastAsia" w:ascii="方正仿宋_GB2312" w:hAnsi="方正仿宋_GB2312" w:eastAsia="方正仿宋_GB2312" w:cs="方正仿宋_GB2312"/>
          <w:sz w:val="24"/>
          <w:szCs w:val="24"/>
          <w:highlight w:val="none"/>
          <w:lang w:val="en-US" w:eastAsia="zh-CN"/>
        </w:rPr>
        <w:t>59</w:t>
      </w:r>
      <w:r>
        <w:rPr>
          <w:rFonts w:hint="eastAsia" w:ascii="方正仿宋_GB2312" w:hAnsi="方正仿宋_GB2312" w:eastAsia="方正仿宋_GB2312" w:cs="方正仿宋_GB2312"/>
          <w:sz w:val="24"/>
          <w:szCs w:val="24"/>
          <w:highlight w:val="none"/>
        </w:rPr>
        <w:t>（北京时间，法定节假日除外）</w:t>
      </w:r>
    </w:p>
    <w:p w14:paraId="7E5B54B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地点：政采云平台（https://www.zcygov.cn/）</w:t>
      </w:r>
    </w:p>
    <w:p w14:paraId="55F02FD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方式：供应商登录政采云平台https://www.zcygov.cn/在线申请获取采购文件（进入“项目采购”应用，在获取采购文件菜单中选择项目，申请获取采购文件）本次招标不提供纸质版</w:t>
      </w:r>
      <w:r>
        <w:rPr>
          <w:rFonts w:hint="eastAsia" w:ascii="方正仿宋_GB2312" w:hAnsi="方正仿宋_GB2312" w:eastAsia="方正仿宋_GB2312" w:cs="方正仿宋_GB2312"/>
          <w:sz w:val="24"/>
          <w:szCs w:val="24"/>
          <w:highlight w:val="none"/>
          <w:lang w:eastAsia="zh-CN"/>
        </w:rPr>
        <w:t>采购文件</w:t>
      </w:r>
      <w:r>
        <w:rPr>
          <w:rFonts w:hint="eastAsia" w:ascii="方正仿宋_GB2312" w:hAnsi="方正仿宋_GB2312" w:eastAsia="方正仿宋_GB2312" w:cs="方正仿宋_GB2312"/>
          <w:sz w:val="24"/>
          <w:szCs w:val="24"/>
          <w:highlight w:val="none"/>
        </w:rPr>
        <w:t>。</w:t>
      </w:r>
    </w:p>
    <w:p w14:paraId="6A19738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售价（元）：0元</w:t>
      </w:r>
    </w:p>
    <w:p w14:paraId="66C56073">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1"/>
        <w:rPr>
          <w:rFonts w:hint="eastAsia" w:ascii="方正仿宋_GB2312" w:hAnsi="方正仿宋_GB2312" w:eastAsia="方正仿宋_GB2312" w:cs="方正仿宋_GB2312"/>
          <w:b/>
          <w:bCs/>
          <w:sz w:val="24"/>
          <w:szCs w:val="24"/>
          <w:highlight w:val="none"/>
        </w:rPr>
      </w:pPr>
      <w:bookmarkStart w:id="4" w:name="_Toc24224"/>
      <w:r>
        <w:rPr>
          <w:rFonts w:hint="eastAsia" w:ascii="方正仿宋_GB2312" w:hAnsi="方正仿宋_GB2312" w:eastAsia="方正仿宋_GB2312" w:cs="方正仿宋_GB2312"/>
          <w:b/>
          <w:bCs/>
          <w:sz w:val="24"/>
          <w:szCs w:val="24"/>
          <w:highlight w:val="none"/>
        </w:rPr>
        <w:t>四、提交投标文件截止时间、开标时间和地点</w:t>
      </w:r>
      <w:bookmarkEnd w:id="4"/>
    </w:p>
    <w:p w14:paraId="5C9C66A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提交投标文件截止时间：202</w:t>
      </w:r>
      <w:r>
        <w:rPr>
          <w:rFonts w:hint="eastAsia" w:ascii="方正仿宋_GB2312" w:hAnsi="方正仿宋_GB2312" w:eastAsia="方正仿宋_GB2312" w:cs="方正仿宋_GB2312"/>
          <w:sz w:val="24"/>
          <w:szCs w:val="24"/>
          <w:highlight w:val="none"/>
          <w:lang w:val="en-US" w:eastAsia="zh-CN"/>
        </w:rPr>
        <w:t>6</w:t>
      </w:r>
      <w:r>
        <w:rPr>
          <w:rFonts w:hint="eastAsia" w:ascii="方正仿宋_GB2312" w:hAnsi="方正仿宋_GB2312" w:eastAsia="方正仿宋_GB2312" w:cs="方正仿宋_GB2312"/>
          <w:sz w:val="24"/>
          <w:szCs w:val="24"/>
          <w:highlight w:val="none"/>
        </w:rPr>
        <w:t>年0</w:t>
      </w:r>
      <w:r>
        <w:rPr>
          <w:rFonts w:hint="eastAsia" w:ascii="方正仿宋_GB2312" w:hAnsi="方正仿宋_GB2312" w:eastAsia="方正仿宋_GB2312" w:cs="方正仿宋_GB2312"/>
          <w:sz w:val="24"/>
          <w:szCs w:val="24"/>
          <w:highlight w:val="none"/>
          <w:lang w:val="en-US" w:eastAsia="zh-CN"/>
        </w:rPr>
        <w:t>7</w:t>
      </w:r>
      <w:r>
        <w:rPr>
          <w:rFonts w:hint="eastAsia" w:ascii="方正仿宋_GB2312" w:hAnsi="方正仿宋_GB2312" w:eastAsia="方正仿宋_GB2312" w:cs="方正仿宋_GB2312"/>
          <w:sz w:val="24"/>
          <w:szCs w:val="24"/>
          <w:highlight w:val="none"/>
        </w:rPr>
        <w:t>月</w:t>
      </w:r>
      <w:r>
        <w:rPr>
          <w:rFonts w:hint="eastAsia" w:ascii="方正仿宋_GB2312" w:hAnsi="方正仿宋_GB2312" w:eastAsia="方正仿宋_GB2312" w:cs="方正仿宋_GB2312"/>
          <w:sz w:val="24"/>
          <w:szCs w:val="24"/>
          <w:highlight w:val="none"/>
          <w:lang w:val="en-US" w:eastAsia="zh-CN"/>
        </w:rPr>
        <w:t>01</w:t>
      </w:r>
      <w:r>
        <w:rPr>
          <w:rFonts w:hint="eastAsia" w:ascii="方正仿宋_GB2312" w:hAnsi="方正仿宋_GB2312" w:eastAsia="方正仿宋_GB2312" w:cs="方正仿宋_GB2312"/>
          <w:sz w:val="24"/>
          <w:szCs w:val="24"/>
          <w:highlight w:val="none"/>
        </w:rPr>
        <w:t>日11:00（北京时间）</w:t>
      </w:r>
    </w:p>
    <w:p w14:paraId="45665C6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投标地点：政采云平台（https://www.zcygov.cn/），本项目采用不见面开标，加密的电子投标文件在投标截止时间前在政采云平台上传。</w:t>
      </w:r>
    </w:p>
    <w:p w14:paraId="6CC90B3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开标时间：202</w:t>
      </w:r>
      <w:r>
        <w:rPr>
          <w:rFonts w:hint="eastAsia" w:ascii="方正仿宋_GB2312" w:hAnsi="方正仿宋_GB2312" w:eastAsia="方正仿宋_GB2312" w:cs="方正仿宋_GB2312"/>
          <w:sz w:val="24"/>
          <w:szCs w:val="24"/>
          <w:highlight w:val="none"/>
          <w:lang w:val="en-US" w:eastAsia="zh-CN"/>
        </w:rPr>
        <w:t>6</w:t>
      </w:r>
      <w:r>
        <w:rPr>
          <w:rFonts w:hint="eastAsia" w:ascii="方正仿宋_GB2312" w:hAnsi="方正仿宋_GB2312" w:eastAsia="方正仿宋_GB2312" w:cs="方正仿宋_GB2312"/>
          <w:sz w:val="24"/>
          <w:szCs w:val="24"/>
          <w:highlight w:val="none"/>
        </w:rPr>
        <w:t>年0</w:t>
      </w:r>
      <w:r>
        <w:rPr>
          <w:rFonts w:hint="eastAsia" w:ascii="方正仿宋_GB2312" w:hAnsi="方正仿宋_GB2312" w:eastAsia="方正仿宋_GB2312" w:cs="方正仿宋_GB2312"/>
          <w:sz w:val="24"/>
          <w:szCs w:val="24"/>
          <w:highlight w:val="none"/>
          <w:lang w:val="en-US" w:eastAsia="zh-CN"/>
        </w:rPr>
        <w:t>7</w:t>
      </w:r>
      <w:r>
        <w:rPr>
          <w:rFonts w:hint="eastAsia" w:ascii="方正仿宋_GB2312" w:hAnsi="方正仿宋_GB2312" w:eastAsia="方正仿宋_GB2312" w:cs="方正仿宋_GB2312"/>
          <w:sz w:val="24"/>
          <w:szCs w:val="24"/>
          <w:highlight w:val="none"/>
        </w:rPr>
        <w:t>月</w:t>
      </w:r>
      <w:r>
        <w:rPr>
          <w:rFonts w:hint="eastAsia" w:ascii="方正仿宋_GB2312" w:hAnsi="方正仿宋_GB2312" w:eastAsia="方正仿宋_GB2312" w:cs="方正仿宋_GB2312"/>
          <w:sz w:val="24"/>
          <w:szCs w:val="24"/>
          <w:highlight w:val="none"/>
          <w:lang w:val="en-US" w:eastAsia="zh-CN"/>
        </w:rPr>
        <w:t>01</w:t>
      </w:r>
      <w:r>
        <w:rPr>
          <w:rFonts w:hint="eastAsia" w:ascii="方正仿宋_GB2312" w:hAnsi="方正仿宋_GB2312" w:eastAsia="方正仿宋_GB2312" w:cs="方正仿宋_GB2312"/>
          <w:sz w:val="24"/>
          <w:szCs w:val="24"/>
          <w:highlight w:val="none"/>
        </w:rPr>
        <w:t>日11:00（北京时间）</w:t>
      </w:r>
    </w:p>
    <w:p w14:paraId="43D8762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开标地点：政采云平台（https://www.zcygov.cn/）不见面开标系统</w:t>
      </w:r>
    </w:p>
    <w:p w14:paraId="2E56C9B9">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1"/>
        <w:rPr>
          <w:rFonts w:hint="eastAsia" w:ascii="方正仿宋_GB2312" w:hAnsi="方正仿宋_GB2312" w:eastAsia="方正仿宋_GB2312" w:cs="方正仿宋_GB2312"/>
          <w:b/>
          <w:bCs/>
          <w:sz w:val="24"/>
          <w:szCs w:val="24"/>
          <w:highlight w:val="none"/>
        </w:rPr>
      </w:pPr>
      <w:bookmarkStart w:id="5" w:name="_Toc17115"/>
      <w:r>
        <w:rPr>
          <w:rFonts w:hint="eastAsia" w:ascii="方正仿宋_GB2312" w:hAnsi="方正仿宋_GB2312" w:eastAsia="方正仿宋_GB2312" w:cs="方正仿宋_GB2312"/>
          <w:b/>
          <w:bCs/>
          <w:sz w:val="24"/>
          <w:szCs w:val="24"/>
          <w:highlight w:val="none"/>
        </w:rPr>
        <w:t>五、公告期限</w:t>
      </w:r>
      <w:bookmarkEnd w:id="5"/>
    </w:p>
    <w:p w14:paraId="7990CD7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自本公告发布之日起5个工作日。</w:t>
      </w:r>
    </w:p>
    <w:p w14:paraId="7A1F9BF6">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1"/>
        <w:rPr>
          <w:rFonts w:hint="eastAsia" w:ascii="方正仿宋_GB2312" w:hAnsi="方正仿宋_GB2312" w:eastAsia="方正仿宋_GB2312" w:cs="方正仿宋_GB2312"/>
          <w:b/>
          <w:bCs/>
          <w:sz w:val="24"/>
          <w:szCs w:val="24"/>
          <w:highlight w:val="none"/>
        </w:rPr>
      </w:pPr>
      <w:bookmarkStart w:id="6" w:name="_Toc22084"/>
      <w:r>
        <w:rPr>
          <w:rFonts w:hint="eastAsia" w:ascii="方正仿宋_GB2312" w:hAnsi="方正仿宋_GB2312" w:eastAsia="方正仿宋_GB2312" w:cs="方正仿宋_GB2312"/>
          <w:b/>
          <w:bCs/>
          <w:sz w:val="24"/>
          <w:szCs w:val="24"/>
          <w:highlight w:val="none"/>
        </w:rPr>
        <w:t>六、其他补充事宜</w:t>
      </w:r>
      <w:bookmarkEnd w:id="6"/>
    </w:p>
    <w:p w14:paraId="71FDB134">
      <w:pPr>
        <w:keepNext w:val="0"/>
        <w:keepLines w:val="0"/>
        <w:pageBreakBefore w:val="0"/>
        <w:widowControl w:val="0"/>
        <w:kinsoku/>
        <w:wordWrap/>
        <w:overflowPunct/>
        <w:topLinePunct w:val="0"/>
        <w:autoSpaceDE/>
        <w:autoSpaceDN/>
        <w:bidi w:val="0"/>
        <w:adjustRightInd/>
        <w:snapToGrid/>
        <w:spacing w:line="490" w:lineRule="atLeast"/>
        <w:jc w:val="both"/>
        <w:textAlignment w:val="auto"/>
        <w:rPr>
          <w:rFonts w:hint="eastAsia" w:ascii="仿宋" w:hAnsi="仿宋" w:eastAsia="仿宋" w:cs="仿宋"/>
          <w:color w:val="auto"/>
          <w:sz w:val="24"/>
          <w:szCs w:val="24"/>
          <w:highlight w:val="none"/>
        </w:rPr>
      </w:pPr>
      <w:bookmarkStart w:id="7" w:name="_Toc21999"/>
      <w:r>
        <w:rPr>
          <w:rFonts w:hint="eastAsia" w:ascii="仿宋" w:hAnsi="仿宋" w:eastAsia="仿宋" w:cs="仿宋"/>
          <w:color w:val="auto"/>
          <w:sz w:val="24"/>
          <w:szCs w:val="24"/>
          <w:highlight w:val="none"/>
        </w:rPr>
        <w:t>1、关于本项目所有公告、公示在新疆政府采购网发布。</w:t>
      </w:r>
    </w:p>
    <w:p w14:paraId="69038B77">
      <w:pPr>
        <w:keepNext w:val="0"/>
        <w:keepLines w:val="0"/>
        <w:pageBreakBefore w:val="0"/>
        <w:widowControl w:val="0"/>
        <w:kinsoku/>
        <w:wordWrap/>
        <w:overflowPunct/>
        <w:topLinePunct w:val="0"/>
        <w:autoSpaceDE/>
        <w:autoSpaceDN/>
        <w:bidi w:val="0"/>
        <w:adjustRightInd/>
        <w:snapToGrid/>
        <w:spacing w:line="490" w:lineRule="atLeas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2、请投标单位随时关注本项目的澄清、答疑、变更事项。</w:t>
      </w:r>
    </w:p>
    <w:p w14:paraId="272F057C">
      <w:pPr>
        <w:keepNext w:val="0"/>
        <w:keepLines w:val="0"/>
        <w:pageBreakBefore w:val="0"/>
        <w:widowControl w:val="0"/>
        <w:kinsoku/>
        <w:wordWrap/>
        <w:overflowPunct/>
        <w:topLinePunct w:val="0"/>
        <w:autoSpaceDE/>
        <w:autoSpaceDN/>
        <w:bidi w:val="0"/>
        <w:adjustRightInd/>
        <w:snapToGrid/>
        <w:spacing w:line="490" w:lineRule="atLeas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3、本项目实行电子招投标，供应商须登录政采云平台申请获取招标文件，并通过政采云电子投标客户端制作响应文件，同时自行承担与投标有关的一切费用。</w:t>
      </w:r>
    </w:p>
    <w:p w14:paraId="0D21AF22">
      <w:pPr>
        <w:keepNext w:val="0"/>
        <w:keepLines w:val="0"/>
        <w:pageBreakBefore w:val="0"/>
        <w:widowControl w:val="0"/>
        <w:kinsoku/>
        <w:wordWrap/>
        <w:overflowPunct/>
        <w:topLinePunct w:val="0"/>
        <w:autoSpaceDE/>
        <w:autoSpaceDN/>
        <w:bidi w:val="0"/>
        <w:adjustRightInd/>
        <w:snapToGrid/>
        <w:spacing w:line="490" w:lineRule="atLeas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4、各供应商应在开标前确保成为新疆政府采购网正式注册入库供应商，并完成CA数字证书申领。因未注册入库、未办理CA数字证书等原因造成无法投标或投标失败等后果由供应商自行承担。</w:t>
      </w:r>
    </w:p>
    <w:p w14:paraId="50BD1D2E">
      <w:pPr>
        <w:keepNext w:val="0"/>
        <w:keepLines w:val="0"/>
        <w:pageBreakBefore w:val="0"/>
        <w:widowControl w:val="0"/>
        <w:kinsoku/>
        <w:wordWrap/>
        <w:overflowPunct/>
        <w:topLinePunct w:val="0"/>
        <w:autoSpaceDE/>
        <w:autoSpaceDN/>
        <w:bidi w:val="0"/>
        <w:adjustRightInd/>
        <w:snapToGrid/>
        <w:spacing w:line="490" w:lineRule="atLeas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5、有意向参与电子开评标的供应商，可访问新疆数字证书认证中心官方网站（https://www.xjca.com.cn/）或下载“新疆政务通”APP自行进行申领。如需咨询，请联系新疆CA服务热线0991-2819290。</w:t>
      </w:r>
    </w:p>
    <w:p w14:paraId="1C2631A9">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1"/>
        <w:rPr>
          <w:rFonts w:hint="eastAsia" w:ascii="方正仿宋_GB2312" w:hAnsi="方正仿宋_GB2312" w:eastAsia="方正仿宋_GB2312" w:cs="方正仿宋_GB2312"/>
          <w:b/>
          <w:bCs/>
          <w:sz w:val="24"/>
          <w:szCs w:val="24"/>
          <w:highlight w:val="none"/>
        </w:rPr>
      </w:pPr>
      <w:r>
        <w:rPr>
          <w:rFonts w:hint="eastAsia" w:ascii="方正仿宋_GB2312" w:hAnsi="方正仿宋_GB2312" w:eastAsia="方正仿宋_GB2312" w:cs="方正仿宋_GB2312"/>
          <w:b/>
          <w:bCs/>
          <w:sz w:val="24"/>
          <w:szCs w:val="24"/>
          <w:highlight w:val="none"/>
        </w:rPr>
        <w:t>七、对本次采购提出询问，请按以下方式联系</w:t>
      </w:r>
      <w:bookmarkEnd w:id="7"/>
    </w:p>
    <w:p w14:paraId="30B196B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1.采购人信息</w:t>
      </w:r>
    </w:p>
    <w:p w14:paraId="73F819A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w:t>
      </w:r>
      <w:r>
        <w:rPr>
          <w:rFonts w:hint="eastAsia" w:ascii="仿宋" w:hAnsi="仿宋" w:eastAsia="仿宋" w:cs="仿宋"/>
          <w:sz w:val="24"/>
          <w:szCs w:val="24"/>
          <w:highlight w:val="none"/>
        </w:rPr>
        <w:t>新疆医科大学第六附属医院</w:t>
      </w:r>
    </w:p>
    <w:p w14:paraId="64B7496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r>
        <w:rPr>
          <w:rFonts w:hint="eastAsia" w:ascii="仿宋" w:hAnsi="仿宋" w:eastAsia="仿宋" w:cs="仿宋"/>
          <w:sz w:val="24"/>
          <w:szCs w:val="24"/>
          <w:highlight w:val="none"/>
        </w:rPr>
        <w:t>乌鲁木齐市天山区五星南路39号</w:t>
      </w:r>
    </w:p>
    <w:p w14:paraId="402BAC04">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r>
        <w:rPr>
          <w:rFonts w:hint="eastAsia" w:ascii="仿宋" w:hAnsi="仿宋" w:eastAsia="仿宋" w:cs="仿宋"/>
          <w:sz w:val="24"/>
          <w:szCs w:val="24"/>
          <w:highlight w:val="none"/>
        </w:rPr>
        <w:t>0991-2630237</w:t>
      </w:r>
    </w:p>
    <w:p w14:paraId="000595B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2.采购代理机构信息</w:t>
      </w:r>
    </w:p>
    <w:p w14:paraId="573E919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名 称：新疆世纪星工程咨询有限公司</w:t>
      </w:r>
    </w:p>
    <w:p w14:paraId="01D1FDF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地 址：乌鲁木齐经济技术开发区二期黄山街一品九点阳光德港大厦B座20楼</w:t>
      </w:r>
    </w:p>
    <w:p w14:paraId="1FDD1B1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项目联系人：李梦媛、马莉、李航、杜萍</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范艳娥</w:t>
      </w:r>
    </w:p>
    <w:p w14:paraId="2D09588D">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联系方式：0991-3678303</w:t>
      </w:r>
    </w:p>
    <w:p w14:paraId="2399338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p>
    <w:p w14:paraId="6CB70F45">
      <w:pPr>
        <w:pStyle w:val="3"/>
        <w:numPr>
          <w:ilvl w:val="0"/>
          <w:numId w:val="1"/>
        </w:numPr>
        <w:bidi w:val="0"/>
        <w:jc w:val="center"/>
        <w:rPr>
          <w:rFonts w:hint="eastAsia" w:ascii="方正小标宋简体" w:hAnsi="方正小标宋简体" w:eastAsia="方正小标宋简体" w:cs="方正小标宋简体"/>
          <w:sz w:val="36"/>
          <w:szCs w:val="36"/>
          <w:highlight w:val="none"/>
        </w:rPr>
      </w:pPr>
      <w:bookmarkStart w:id="8" w:name="_Toc31403"/>
      <w:r>
        <w:rPr>
          <w:rFonts w:hint="eastAsia" w:ascii="方正小标宋简体" w:hAnsi="方正小标宋简体" w:eastAsia="方正小标宋简体" w:cs="方正小标宋简体"/>
          <w:sz w:val="36"/>
          <w:szCs w:val="36"/>
          <w:highlight w:val="none"/>
        </w:rPr>
        <w:t>投标须知前附表</w:t>
      </w:r>
      <w:bookmarkEnd w:id="8"/>
    </w:p>
    <w:tbl>
      <w:tblPr>
        <w:tblStyle w:val="21"/>
        <w:tblW w:w="0" w:type="auto"/>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870"/>
        <w:gridCol w:w="6652"/>
      </w:tblGrid>
      <w:tr w14:paraId="7C0C243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5F799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bCs/>
                <w:sz w:val="21"/>
                <w:szCs w:val="21"/>
                <w:highlight w:val="none"/>
                <w:vertAlign w:val="baseline"/>
              </w:rPr>
            </w:pPr>
            <w:r>
              <w:rPr>
                <w:rFonts w:hint="eastAsia" w:ascii="方正仿宋_GB2312" w:hAnsi="方正仿宋_GB2312" w:eastAsia="方正仿宋_GB2312" w:cs="方正仿宋_GB2312"/>
                <w:b/>
                <w:bCs/>
                <w:sz w:val="21"/>
                <w:szCs w:val="21"/>
                <w:highlight w:val="none"/>
                <w:vertAlign w:val="baseline"/>
                <w:lang w:val="en-US" w:eastAsia="zh-CN"/>
              </w:rPr>
              <w:t>条款号</w:t>
            </w:r>
          </w:p>
        </w:tc>
        <w:tc>
          <w:tcPr>
            <w:tcW w:w="6652" w:type="dxa"/>
            <w:tcBorders>
              <w:tl2br w:val="nil"/>
              <w:tr2bl w:val="nil"/>
            </w:tcBorders>
          </w:tcPr>
          <w:p w14:paraId="5F06727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bCs/>
                <w:sz w:val="21"/>
                <w:szCs w:val="21"/>
                <w:highlight w:val="none"/>
                <w:vertAlign w:val="baseline"/>
              </w:rPr>
            </w:pPr>
            <w:r>
              <w:rPr>
                <w:rFonts w:hint="eastAsia" w:ascii="方正仿宋_GB2312" w:hAnsi="方正仿宋_GB2312" w:eastAsia="方正仿宋_GB2312" w:cs="方正仿宋_GB2312"/>
                <w:b/>
                <w:bCs/>
                <w:sz w:val="21"/>
                <w:szCs w:val="21"/>
                <w:highlight w:val="none"/>
                <w:vertAlign w:val="baseline"/>
                <w:lang w:val="en-US" w:eastAsia="zh-CN"/>
              </w:rPr>
              <w:t>内容</w:t>
            </w:r>
          </w:p>
        </w:tc>
      </w:tr>
      <w:tr w14:paraId="1306291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63D2AD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1.1</w:t>
            </w:r>
          </w:p>
        </w:tc>
        <w:tc>
          <w:tcPr>
            <w:tcW w:w="6652" w:type="dxa"/>
            <w:tcBorders>
              <w:tl2br w:val="nil"/>
              <w:tr2bl w:val="nil"/>
            </w:tcBorders>
            <w:vAlign w:val="center"/>
          </w:tcPr>
          <w:p w14:paraId="5DEA86D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采购人：新疆医科大学第六附属医院</w:t>
            </w:r>
          </w:p>
          <w:p w14:paraId="7D84A16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地  址：乌鲁木齐市天山区五星南路39号</w:t>
            </w:r>
          </w:p>
          <w:p w14:paraId="2ABAFAD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方正仿宋_GB2312" w:hAnsi="方正仿宋_GB2312" w:eastAsia="方正仿宋_GB2312" w:cs="方正仿宋_GB2312"/>
                <w:sz w:val="21"/>
                <w:szCs w:val="21"/>
                <w:highlight w:val="none"/>
                <w:vertAlign w:val="baseline"/>
                <w:lang w:val="en-US"/>
              </w:rPr>
            </w:pPr>
            <w:r>
              <w:rPr>
                <w:rFonts w:hint="eastAsia" w:ascii="方正仿宋_GB2312" w:hAnsi="方正仿宋_GB2312" w:eastAsia="方正仿宋_GB2312" w:cs="方正仿宋_GB2312"/>
                <w:sz w:val="21"/>
                <w:szCs w:val="21"/>
                <w:highlight w:val="none"/>
                <w:vertAlign w:val="baseline"/>
                <w:lang w:val="en-US" w:eastAsia="zh-CN"/>
              </w:rPr>
              <w:t>电  话：王老师 0991-2630237</w:t>
            </w:r>
          </w:p>
        </w:tc>
      </w:tr>
      <w:tr w14:paraId="17B2BAA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69CE8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1.2</w:t>
            </w:r>
          </w:p>
        </w:tc>
        <w:tc>
          <w:tcPr>
            <w:tcW w:w="6652" w:type="dxa"/>
            <w:tcBorders>
              <w:tl2br w:val="nil"/>
              <w:tr2bl w:val="nil"/>
            </w:tcBorders>
            <w:vAlign w:val="center"/>
          </w:tcPr>
          <w:p w14:paraId="6C74EAA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rPr>
            </w:pPr>
            <w:r>
              <w:rPr>
                <w:rFonts w:hint="eastAsia" w:ascii="方正仿宋_GB2312" w:hAnsi="方正仿宋_GB2312" w:eastAsia="方正仿宋_GB2312" w:cs="方正仿宋_GB2312"/>
                <w:sz w:val="21"/>
                <w:szCs w:val="21"/>
                <w:highlight w:val="none"/>
                <w:vertAlign w:val="baseline"/>
              </w:rPr>
              <w:t xml:space="preserve">采购代理机构：新疆世纪星工程咨询有限公司 </w:t>
            </w:r>
          </w:p>
          <w:p w14:paraId="5C84CF3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rPr>
            </w:pPr>
            <w:r>
              <w:rPr>
                <w:rFonts w:hint="eastAsia" w:ascii="方正仿宋_GB2312" w:hAnsi="方正仿宋_GB2312" w:eastAsia="方正仿宋_GB2312" w:cs="方正仿宋_GB2312"/>
                <w:sz w:val="21"/>
                <w:szCs w:val="21"/>
                <w:highlight w:val="none"/>
                <w:vertAlign w:val="baseline"/>
              </w:rPr>
              <w:t xml:space="preserve">地址：乌鲁木齐经济技术开发区二期黄山街一品九点阳光德港大厦B座20楼 </w:t>
            </w:r>
          </w:p>
          <w:p w14:paraId="159E725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rPr>
            </w:pPr>
            <w:r>
              <w:rPr>
                <w:rFonts w:hint="eastAsia" w:ascii="方正仿宋_GB2312" w:hAnsi="方正仿宋_GB2312" w:eastAsia="方正仿宋_GB2312" w:cs="方正仿宋_GB2312"/>
                <w:sz w:val="21"/>
                <w:szCs w:val="21"/>
                <w:highlight w:val="none"/>
                <w:vertAlign w:val="baseline"/>
              </w:rPr>
              <w:t>业务联系人：</w:t>
            </w:r>
            <w:r>
              <w:rPr>
                <w:rFonts w:hint="eastAsia" w:ascii="方正仿宋_GB2312" w:hAnsi="方正仿宋_GB2312" w:eastAsia="方正仿宋_GB2312" w:cs="方正仿宋_GB2312"/>
                <w:sz w:val="21"/>
                <w:szCs w:val="21"/>
                <w:highlight w:val="none"/>
                <w:vertAlign w:val="baseline"/>
                <w:lang w:val="en-US" w:eastAsia="zh-CN"/>
              </w:rPr>
              <w:t>李梦媛、</w:t>
            </w:r>
            <w:r>
              <w:rPr>
                <w:rFonts w:hint="eastAsia" w:ascii="方正仿宋_GB2312" w:hAnsi="方正仿宋_GB2312" w:eastAsia="方正仿宋_GB2312" w:cs="方正仿宋_GB2312"/>
                <w:sz w:val="21"/>
                <w:szCs w:val="21"/>
                <w:highlight w:val="none"/>
                <w:vertAlign w:val="baseline"/>
              </w:rPr>
              <w:t xml:space="preserve">马莉      </w:t>
            </w:r>
            <w:r>
              <w:rPr>
                <w:rFonts w:hint="eastAsia" w:ascii="方正仿宋_GB2312" w:hAnsi="方正仿宋_GB2312" w:eastAsia="方正仿宋_GB2312" w:cs="方正仿宋_GB2312"/>
                <w:sz w:val="21"/>
                <w:szCs w:val="21"/>
                <w:highlight w:val="none"/>
                <w:vertAlign w:val="baseline"/>
                <w:lang w:val="en-US" w:eastAsia="zh-CN"/>
              </w:rPr>
              <w:t xml:space="preserve">  </w:t>
            </w:r>
            <w:r>
              <w:rPr>
                <w:rFonts w:hint="eastAsia" w:ascii="方正仿宋_GB2312" w:hAnsi="方正仿宋_GB2312" w:eastAsia="方正仿宋_GB2312" w:cs="方正仿宋_GB2312"/>
                <w:sz w:val="21"/>
                <w:szCs w:val="21"/>
                <w:highlight w:val="none"/>
                <w:vertAlign w:val="baseline"/>
              </w:rPr>
              <w:t xml:space="preserve">电话：0991-3678303 </w:t>
            </w:r>
          </w:p>
          <w:p w14:paraId="1730289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rPr>
            </w:pPr>
            <w:r>
              <w:rPr>
                <w:rFonts w:hint="eastAsia" w:ascii="方正仿宋_GB2312" w:hAnsi="方正仿宋_GB2312" w:eastAsia="方正仿宋_GB2312" w:cs="方正仿宋_GB2312"/>
                <w:sz w:val="21"/>
                <w:szCs w:val="21"/>
                <w:highlight w:val="none"/>
                <w:vertAlign w:val="baseline"/>
              </w:rPr>
              <w:t>电子邮箱：</w:t>
            </w:r>
            <w:r>
              <w:rPr>
                <w:rFonts w:hint="eastAsia" w:ascii="方正仿宋_GB2312" w:hAnsi="方正仿宋_GB2312" w:eastAsia="方正仿宋_GB2312" w:cs="方正仿宋_GB2312"/>
                <w:sz w:val="21"/>
                <w:szCs w:val="21"/>
                <w:highlight w:val="none"/>
                <w:vertAlign w:val="baseline"/>
                <w:lang w:val="en-US" w:eastAsia="zh-CN"/>
              </w:rPr>
              <w:t>415485763</w:t>
            </w:r>
            <w:r>
              <w:rPr>
                <w:rFonts w:hint="eastAsia" w:ascii="方正仿宋_GB2312" w:hAnsi="方正仿宋_GB2312" w:eastAsia="方正仿宋_GB2312" w:cs="方正仿宋_GB2312"/>
                <w:sz w:val="21"/>
                <w:szCs w:val="21"/>
                <w:highlight w:val="none"/>
                <w:vertAlign w:val="baseline"/>
              </w:rPr>
              <w:t>@qq.com</w:t>
            </w:r>
          </w:p>
        </w:tc>
      </w:tr>
      <w:tr w14:paraId="5089362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86FB5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1.3.3</w:t>
            </w:r>
          </w:p>
        </w:tc>
        <w:tc>
          <w:tcPr>
            <w:tcW w:w="6652" w:type="dxa"/>
            <w:tcBorders>
              <w:tl2br w:val="nil"/>
              <w:tr2bl w:val="nil"/>
            </w:tcBorders>
            <w:vAlign w:val="center"/>
          </w:tcPr>
          <w:p w14:paraId="1DE5875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bCs/>
                <w:sz w:val="21"/>
                <w:szCs w:val="21"/>
                <w:highlight w:val="none"/>
                <w:vertAlign w:val="baseline"/>
              </w:rPr>
            </w:pPr>
            <w:r>
              <w:rPr>
                <w:rFonts w:hint="eastAsia" w:ascii="方正仿宋_GB2312" w:hAnsi="方正仿宋_GB2312" w:eastAsia="方正仿宋_GB2312" w:cs="方正仿宋_GB2312"/>
                <w:b/>
                <w:bCs/>
                <w:sz w:val="21"/>
                <w:szCs w:val="21"/>
                <w:highlight w:val="none"/>
                <w:vertAlign w:val="baseline"/>
              </w:rPr>
              <w:t>合格投标人的其他资格要求：</w:t>
            </w:r>
          </w:p>
          <w:p w14:paraId="29D5C0C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方正仿宋_GB2312" w:hAnsi="方正仿宋_GB2312" w:eastAsia="方正仿宋_GB2312" w:cs="方正仿宋_GB2312"/>
                <w:b w:val="0"/>
                <w:bCs w:val="0"/>
                <w:kern w:val="2"/>
                <w:sz w:val="21"/>
                <w:szCs w:val="21"/>
                <w:highlight w:val="none"/>
                <w:vertAlign w:val="baseline"/>
                <w:lang w:val="en-US" w:eastAsia="zh-CN" w:bidi="ar-SA"/>
              </w:rPr>
            </w:pPr>
            <w:r>
              <w:rPr>
                <w:rFonts w:hint="eastAsia" w:ascii="方正仿宋_GB2312" w:hAnsi="方正仿宋_GB2312" w:eastAsia="方正仿宋_GB2312" w:cs="方正仿宋_GB2312"/>
                <w:b w:val="0"/>
                <w:bCs w:val="0"/>
                <w:kern w:val="2"/>
                <w:sz w:val="21"/>
                <w:szCs w:val="21"/>
                <w:highlight w:val="none"/>
                <w:vertAlign w:val="baseline"/>
                <w:lang w:val="en-US" w:eastAsia="zh-CN" w:bidi="ar-SA"/>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184705F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b w:val="0"/>
                <w:bCs w:val="0"/>
                <w:kern w:val="2"/>
                <w:sz w:val="21"/>
                <w:szCs w:val="21"/>
                <w:highlight w:val="none"/>
                <w:vertAlign w:val="baseline"/>
                <w:lang w:val="en-US" w:eastAsia="zh-CN" w:bidi="ar-SA"/>
              </w:rPr>
              <w:t>（2）单位负责人为同一人或者存在直接控股、管理关系的不同供应商，不得同时参加本采购项目（或采购包） 投标（响应）。为本项目提供整体设计、规范编制或者项目管理、监理、检测等服务的供应商，不得再参与本项目投标（响应）。</w:t>
            </w:r>
          </w:p>
        </w:tc>
      </w:tr>
      <w:tr w14:paraId="3282FFA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870" w:type="dxa"/>
            <w:tcBorders>
              <w:tl2br w:val="nil"/>
              <w:tr2bl w:val="nil"/>
            </w:tcBorders>
            <w:vAlign w:val="center"/>
          </w:tcPr>
          <w:p w14:paraId="55949B2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1.4</w:t>
            </w:r>
          </w:p>
        </w:tc>
        <w:tc>
          <w:tcPr>
            <w:tcW w:w="6652" w:type="dxa"/>
            <w:tcBorders>
              <w:tl2br w:val="nil"/>
              <w:tr2bl w:val="nil"/>
            </w:tcBorders>
            <w:vAlign w:val="center"/>
          </w:tcPr>
          <w:p w14:paraId="06FB6DFD">
            <w:pPr>
              <w:pStyle w:val="19"/>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方正仿宋_GB2312" w:hAnsi="方正仿宋_GB2312" w:eastAsia="方正仿宋_GB2312" w:cs="方正仿宋_GB2312"/>
                <w:b/>
                <w:bCs/>
                <w:sz w:val="21"/>
                <w:szCs w:val="21"/>
                <w:highlight w:val="none"/>
                <w:lang w:val="en-US" w:eastAsia="zh-CN"/>
              </w:rPr>
            </w:pPr>
            <w:r>
              <w:rPr>
                <w:rFonts w:hint="eastAsia" w:ascii="方正仿宋_GB2312" w:hAnsi="方正仿宋_GB2312" w:eastAsia="方正仿宋_GB2312" w:cs="方正仿宋_GB2312"/>
                <w:b/>
                <w:bCs/>
                <w:sz w:val="21"/>
                <w:szCs w:val="21"/>
                <w:highlight w:val="none"/>
                <w:lang w:val="en-US" w:eastAsia="zh-CN"/>
              </w:rPr>
              <w:t>是否允许采购进口产品：</w:t>
            </w:r>
          </w:p>
          <w:p w14:paraId="626CD153">
            <w:pPr>
              <w:pStyle w:val="19"/>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☑不允许采购进口产品</w:t>
            </w:r>
          </w:p>
          <w:p w14:paraId="7231A6BB">
            <w:pPr>
              <w:pStyle w:val="19"/>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□允许采购进口产品</w:t>
            </w:r>
          </w:p>
          <w:p w14:paraId="14CAE1EC">
            <w:pPr>
              <w:pStyle w:val="19"/>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textAlignment w:val="auto"/>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lang w:val="en-US" w:eastAsia="zh-CN"/>
              </w:rPr>
              <w:t>进口产品按照财政部文件《政府采购进口产品管理办法》(财库〔2007〕119号)、财政部文件《关于政府采购进口产品管理有关问题的通知》（财办库[2008]248 号）认定，整机设备内元器件不做限制。</w:t>
            </w:r>
          </w:p>
        </w:tc>
      </w:tr>
      <w:tr w14:paraId="49192CA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D8916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1.5.1</w:t>
            </w:r>
          </w:p>
        </w:tc>
        <w:tc>
          <w:tcPr>
            <w:tcW w:w="6652" w:type="dxa"/>
            <w:tcBorders>
              <w:tl2br w:val="nil"/>
              <w:tr2bl w:val="nil"/>
            </w:tcBorders>
            <w:vAlign w:val="center"/>
          </w:tcPr>
          <w:p w14:paraId="201EF803">
            <w:pPr>
              <w:pStyle w:val="19"/>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方正仿宋_GB2312" w:hAnsi="方正仿宋_GB2312" w:eastAsia="方正仿宋_GB2312" w:cs="方正仿宋_GB2312"/>
                <w:kern w:val="2"/>
                <w:sz w:val="21"/>
                <w:szCs w:val="21"/>
                <w:highlight w:val="none"/>
                <w:vertAlign w:val="baseline"/>
                <w:lang w:val="en-US" w:eastAsia="zh-CN" w:bidi="ar-SA"/>
              </w:rPr>
            </w:pPr>
            <w:r>
              <w:rPr>
                <w:rFonts w:hint="eastAsia" w:ascii="方正仿宋_GB2312" w:hAnsi="方正仿宋_GB2312" w:eastAsia="方正仿宋_GB2312" w:cs="方正仿宋_GB2312"/>
                <w:b/>
                <w:bCs/>
                <w:kern w:val="2"/>
                <w:sz w:val="21"/>
                <w:szCs w:val="21"/>
                <w:highlight w:val="none"/>
                <w:vertAlign w:val="baseline"/>
                <w:lang w:val="en-US" w:eastAsia="zh-CN" w:bidi="ar-SA"/>
              </w:rPr>
              <w:t>本项目采购标的对应的中小企业划分标准所属行业</w:t>
            </w:r>
            <w:r>
              <w:rPr>
                <w:rFonts w:hint="eastAsia" w:ascii="方正仿宋_GB2312" w:hAnsi="方正仿宋_GB2312" w:eastAsia="方正仿宋_GB2312" w:cs="方正仿宋_GB2312"/>
                <w:kern w:val="2"/>
                <w:sz w:val="21"/>
                <w:szCs w:val="21"/>
                <w:highlight w:val="none"/>
                <w:vertAlign w:val="baseline"/>
                <w:lang w:val="en-US" w:eastAsia="zh-CN" w:bidi="ar-SA"/>
              </w:rPr>
              <w:t>：</w:t>
            </w:r>
          </w:p>
          <w:p w14:paraId="424B72D9">
            <w:pPr>
              <w:pStyle w:val="19"/>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kern w:val="2"/>
                <w:sz w:val="21"/>
                <w:szCs w:val="21"/>
                <w:highlight w:val="none"/>
                <w:vertAlign w:val="baseline"/>
                <w:lang w:val="en-US" w:eastAsia="zh-CN" w:bidi="ar-SA"/>
              </w:rPr>
              <w:t>根据工业和信息化部、国家统计局、国家发展 和改革委员会、财政部《关于印发中小企业划型标准规定的通知》 （工信部联企业〔2011〕300 号）</w:t>
            </w:r>
            <w:r>
              <w:rPr>
                <w:rFonts w:hint="eastAsia" w:ascii="方正仿宋_GB2312" w:hAnsi="方正仿宋_GB2312" w:eastAsia="方正仿宋_GB2312" w:cs="方正仿宋_GB2312"/>
                <w:b/>
                <w:bCs/>
                <w:kern w:val="2"/>
                <w:sz w:val="21"/>
                <w:szCs w:val="21"/>
                <w:highlight w:val="none"/>
                <w:vertAlign w:val="baseline"/>
                <w:lang w:val="en-US" w:eastAsia="zh-CN" w:bidi="ar-SA"/>
              </w:rPr>
              <w:t>采购标的</w:t>
            </w:r>
            <w:r>
              <w:rPr>
                <w:rFonts w:hint="eastAsia" w:ascii="方正仿宋_GB2312" w:hAnsi="方正仿宋_GB2312" w:eastAsia="方正仿宋_GB2312" w:cs="方正仿宋_GB2312"/>
                <w:b/>
                <w:bCs/>
                <w:kern w:val="2"/>
                <w:sz w:val="21"/>
                <w:szCs w:val="21"/>
                <w:highlight w:val="none"/>
                <w:u w:val="single"/>
                <w:vertAlign w:val="baseline"/>
                <w:lang w:val="en-US" w:eastAsia="zh-CN" w:bidi="ar-SA"/>
              </w:rPr>
              <w:t xml:space="preserve">  详见第五章采购需求   </w:t>
            </w:r>
            <w:r>
              <w:rPr>
                <w:rFonts w:hint="eastAsia" w:ascii="方正仿宋_GB2312" w:hAnsi="方正仿宋_GB2312" w:eastAsia="方正仿宋_GB2312" w:cs="方正仿宋_GB2312"/>
                <w:b/>
                <w:bCs/>
                <w:kern w:val="2"/>
                <w:sz w:val="21"/>
                <w:szCs w:val="21"/>
                <w:highlight w:val="none"/>
                <w:vertAlign w:val="baseline"/>
                <w:lang w:val="en-US" w:eastAsia="zh-CN" w:bidi="ar-SA"/>
              </w:rPr>
              <w:t>按照</w:t>
            </w:r>
            <w:r>
              <w:rPr>
                <w:rFonts w:hint="eastAsia" w:ascii="方正仿宋_GB2312" w:hAnsi="方正仿宋_GB2312" w:eastAsia="方正仿宋_GB2312" w:cs="方正仿宋_GB2312"/>
                <w:b/>
                <w:bCs/>
                <w:kern w:val="2"/>
                <w:sz w:val="21"/>
                <w:szCs w:val="21"/>
                <w:highlight w:val="none"/>
                <w:u w:val="single"/>
                <w:vertAlign w:val="baseline"/>
                <w:lang w:val="en-US" w:eastAsia="zh-CN" w:bidi="ar-SA"/>
              </w:rPr>
              <w:t xml:space="preserve"> 详见第五章采购需求  </w:t>
            </w:r>
            <w:r>
              <w:rPr>
                <w:rFonts w:hint="eastAsia" w:ascii="方正仿宋_GB2312" w:hAnsi="方正仿宋_GB2312" w:eastAsia="方正仿宋_GB2312" w:cs="方正仿宋_GB2312"/>
                <w:b/>
                <w:bCs/>
                <w:kern w:val="2"/>
                <w:sz w:val="21"/>
                <w:szCs w:val="21"/>
                <w:highlight w:val="none"/>
                <w:vertAlign w:val="baseline"/>
                <w:lang w:val="en-US" w:eastAsia="zh-CN" w:bidi="ar-SA"/>
              </w:rPr>
              <w:t>行业认定企业类型标准</w:t>
            </w:r>
            <w:r>
              <w:rPr>
                <w:rFonts w:hint="eastAsia" w:ascii="方正仿宋_GB2312" w:hAnsi="方正仿宋_GB2312" w:eastAsia="方正仿宋_GB2312" w:cs="方正仿宋_GB2312"/>
                <w:kern w:val="2"/>
                <w:sz w:val="21"/>
                <w:szCs w:val="21"/>
                <w:highlight w:val="none"/>
                <w:vertAlign w:val="baseline"/>
                <w:lang w:val="en-US" w:eastAsia="zh-CN" w:bidi="ar-SA"/>
              </w:rPr>
              <w:t>。</w:t>
            </w:r>
          </w:p>
        </w:tc>
      </w:tr>
      <w:tr w14:paraId="556436F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00" w:hRule="atLeast"/>
        </w:trPr>
        <w:tc>
          <w:tcPr>
            <w:tcW w:w="1870" w:type="dxa"/>
            <w:tcBorders>
              <w:bottom w:val="single" w:color="auto" w:sz="4" w:space="0"/>
              <w:tl2br w:val="nil"/>
              <w:tr2bl w:val="nil"/>
            </w:tcBorders>
            <w:vAlign w:val="center"/>
          </w:tcPr>
          <w:p w14:paraId="1ABE3EA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1.5.2</w:t>
            </w:r>
          </w:p>
        </w:tc>
        <w:tc>
          <w:tcPr>
            <w:tcW w:w="6652" w:type="dxa"/>
            <w:tcBorders>
              <w:bottom w:val="single" w:color="auto" w:sz="4" w:space="0"/>
              <w:tl2br w:val="nil"/>
              <w:tr2bl w:val="nil"/>
            </w:tcBorders>
            <w:vAlign w:val="center"/>
          </w:tcPr>
          <w:p w14:paraId="13ED1A8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bCs/>
                <w:sz w:val="21"/>
                <w:szCs w:val="21"/>
                <w:highlight w:val="none"/>
                <w:vertAlign w:val="baseline"/>
                <w:lang w:val="en-US" w:eastAsia="zh-CN"/>
              </w:rPr>
            </w:pPr>
            <w:r>
              <w:rPr>
                <w:rFonts w:hint="eastAsia" w:ascii="方正仿宋_GB2312" w:hAnsi="方正仿宋_GB2312" w:eastAsia="方正仿宋_GB2312" w:cs="方正仿宋_GB2312"/>
                <w:b/>
                <w:bCs/>
                <w:sz w:val="21"/>
                <w:szCs w:val="21"/>
                <w:highlight w:val="none"/>
                <w:vertAlign w:val="baseline"/>
                <w:lang w:val="en-US" w:eastAsia="zh-CN"/>
              </w:rPr>
              <w:t>本项目面向中小企业采购预留份额、措施及比例：</w:t>
            </w:r>
          </w:p>
          <w:p w14:paraId="1E7D2AB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☑本项目不专门面向中小企业预留采购份额。</w:t>
            </w:r>
          </w:p>
          <w:p w14:paraId="203033E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□本项目专门面向</w:t>
            </w:r>
            <w:r>
              <w:rPr>
                <w:rFonts w:hint="eastAsia" w:ascii="方正仿宋_GB2312" w:hAnsi="方正仿宋_GB2312" w:eastAsia="方正仿宋_GB2312" w:cs="方正仿宋_GB2312"/>
                <w:b/>
                <w:bCs/>
                <w:sz w:val="21"/>
                <w:szCs w:val="21"/>
                <w:highlight w:val="none"/>
                <w:vertAlign w:val="baseline"/>
                <w:lang w:val="en-US" w:eastAsia="zh-CN"/>
              </w:rPr>
              <w:t>□中小□小微企业</w:t>
            </w:r>
            <w:r>
              <w:rPr>
                <w:rFonts w:hint="eastAsia" w:ascii="方正仿宋_GB2312" w:hAnsi="方正仿宋_GB2312" w:eastAsia="方正仿宋_GB2312" w:cs="方正仿宋_GB2312"/>
                <w:sz w:val="21"/>
                <w:szCs w:val="21"/>
                <w:highlight w:val="none"/>
                <w:vertAlign w:val="baseline"/>
                <w:lang w:val="en-US" w:eastAsia="zh-CN"/>
              </w:rPr>
              <w:t xml:space="preserve"> 采购。即: 提供的货物全部由符合政策要求的□</w:t>
            </w:r>
            <w:r>
              <w:rPr>
                <w:rFonts w:hint="eastAsia" w:ascii="方正仿宋_GB2312" w:hAnsi="方正仿宋_GB2312" w:eastAsia="方正仿宋_GB2312" w:cs="方正仿宋_GB2312"/>
                <w:b/>
                <w:bCs/>
                <w:sz w:val="21"/>
                <w:szCs w:val="21"/>
                <w:highlight w:val="none"/>
                <w:vertAlign w:val="baseline"/>
                <w:lang w:val="en-US" w:eastAsia="zh-CN"/>
              </w:rPr>
              <w:t>中小□小微</w:t>
            </w:r>
            <w:r>
              <w:rPr>
                <w:rFonts w:hint="eastAsia" w:ascii="方正仿宋_GB2312" w:hAnsi="方正仿宋_GB2312" w:eastAsia="方正仿宋_GB2312" w:cs="方正仿宋_GB2312"/>
                <w:sz w:val="21"/>
                <w:szCs w:val="21"/>
                <w:highlight w:val="none"/>
                <w:vertAlign w:val="baseline"/>
                <w:lang w:val="en-US" w:eastAsia="zh-CN"/>
              </w:rPr>
              <w:t>企业制造、服务全部由符合政策要求的</w:t>
            </w:r>
            <w:r>
              <w:rPr>
                <w:rFonts w:hint="eastAsia" w:ascii="方正仿宋_GB2312" w:hAnsi="方正仿宋_GB2312" w:eastAsia="方正仿宋_GB2312" w:cs="方正仿宋_GB2312"/>
                <w:b/>
                <w:bCs/>
                <w:sz w:val="21"/>
                <w:szCs w:val="21"/>
                <w:highlight w:val="none"/>
                <w:vertAlign w:val="baseline"/>
                <w:lang w:val="en-US" w:eastAsia="zh-CN"/>
              </w:rPr>
              <w:t>□中小□小微</w:t>
            </w:r>
            <w:r>
              <w:rPr>
                <w:rFonts w:hint="eastAsia" w:ascii="方正仿宋_GB2312" w:hAnsi="方正仿宋_GB2312" w:eastAsia="方正仿宋_GB2312" w:cs="方正仿宋_GB2312"/>
                <w:sz w:val="21"/>
                <w:szCs w:val="21"/>
                <w:highlight w:val="none"/>
                <w:vertAlign w:val="baseline"/>
                <w:lang w:val="en-US" w:eastAsia="zh-CN"/>
              </w:rPr>
              <w:t>企业承接。</w:t>
            </w:r>
          </w:p>
          <w:p w14:paraId="4A2CD82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□本项目预留部分采购项目预算专门面向中小企业采购。对于预留份额，提供的货物由符合政策要求的中小企业制造、服务(或工程) 由符合政策要求的中小企业承接。预留份额通过以下措施进行:</w:t>
            </w:r>
            <w:r>
              <w:rPr>
                <w:rFonts w:hint="eastAsia" w:ascii="方正仿宋_GB2312" w:hAnsi="方正仿宋_GB2312" w:eastAsia="方正仿宋_GB2312" w:cs="方正仿宋_GB2312"/>
                <w:b/>
                <w:bCs/>
                <w:sz w:val="21"/>
                <w:szCs w:val="21"/>
                <w:highlight w:val="none"/>
                <w:u w:val="single"/>
                <w:vertAlign w:val="baseline"/>
                <w:lang w:val="en-US" w:eastAsia="zh-CN"/>
              </w:rPr>
              <w:t>要求获得采购合同的投标人将本采购项目预算金额的至少   %分包给一家或者多家中小企业，其中预留给小微企业的比例至少   %，须提供《拟分包情况说明》，监狱和戒毒企业、残疾人福利性单位视同小型、微型企业（格式详见采购文件）。</w:t>
            </w:r>
          </w:p>
        </w:tc>
      </w:tr>
      <w:tr w14:paraId="5ADF391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2D961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1.11</w:t>
            </w:r>
          </w:p>
        </w:tc>
        <w:tc>
          <w:tcPr>
            <w:tcW w:w="6652" w:type="dxa"/>
            <w:tcBorders>
              <w:tl2br w:val="nil"/>
              <w:tr2bl w:val="nil"/>
            </w:tcBorders>
            <w:vAlign w:val="center"/>
          </w:tcPr>
          <w:p w14:paraId="33A0B2E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bCs/>
                <w:sz w:val="21"/>
                <w:szCs w:val="21"/>
                <w:highlight w:val="none"/>
                <w:vertAlign w:val="baseline"/>
                <w:lang w:val="en-US" w:eastAsia="zh-CN"/>
              </w:rPr>
            </w:pPr>
            <w:r>
              <w:rPr>
                <w:rFonts w:hint="eastAsia" w:ascii="方正仿宋_GB2312" w:hAnsi="方正仿宋_GB2312" w:eastAsia="方正仿宋_GB2312" w:cs="方正仿宋_GB2312"/>
                <w:b/>
                <w:bCs/>
                <w:sz w:val="21"/>
                <w:szCs w:val="21"/>
                <w:highlight w:val="none"/>
                <w:vertAlign w:val="baseline"/>
                <w:lang w:val="en-US" w:eastAsia="zh-CN"/>
              </w:rPr>
              <w:t>本项目是否适用本国产品价格评审优惠政策：</w:t>
            </w:r>
          </w:p>
          <w:p w14:paraId="707E6DD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□本项目适用支持本国产品标准</w:t>
            </w:r>
          </w:p>
          <w:p w14:paraId="2E2EE28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☑本项目不适用</w:t>
            </w:r>
          </w:p>
          <w:p w14:paraId="73B746D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rPr>
            </w:pPr>
            <w:r>
              <w:rPr>
                <w:rFonts w:hint="eastAsia" w:ascii="方正仿宋_GB2312" w:hAnsi="方正仿宋_GB2312" w:eastAsia="方正仿宋_GB2312" w:cs="方正仿宋_GB2312"/>
                <w:sz w:val="21"/>
                <w:szCs w:val="21"/>
                <w:highlight w:val="none"/>
                <w:vertAlign w:val="baseline"/>
                <w:lang w:val="en-US" w:eastAsia="zh-CN"/>
              </w:rPr>
              <w:t>说明：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tc>
      </w:tr>
      <w:tr w14:paraId="6B6A4D6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051925D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1.12</w:t>
            </w:r>
          </w:p>
        </w:tc>
        <w:tc>
          <w:tcPr>
            <w:tcW w:w="6652" w:type="dxa"/>
            <w:tcBorders>
              <w:tl2br w:val="nil"/>
              <w:tr2bl w:val="nil"/>
            </w:tcBorders>
            <w:vAlign w:val="center"/>
          </w:tcPr>
          <w:p w14:paraId="5676583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rPr>
            </w:pPr>
            <w:r>
              <w:rPr>
                <w:rFonts w:hint="eastAsia" w:ascii="方正仿宋_GB2312" w:hAnsi="方正仿宋_GB2312" w:eastAsia="方正仿宋_GB2312" w:cs="方正仿宋_GB2312"/>
                <w:sz w:val="21"/>
                <w:szCs w:val="21"/>
                <w:highlight w:val="none"/>
                <w:vertAlign w:val="baseline"/>
              </w:rPr>
              <w:t>是否允许联合体投标：否</w:t>
            </w:r>
          </w:p>
          <w:p w14:paraId="2E83D23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rPr>
            </w:pPr>
            <w:r>
              <w:rPr>
                <w:rFonts w:hint="eastAsia" w:ascii="方正仿宋_GB2312" w:hAnsi="方正仿宋_GB2312" w:eastAsia="方正仿宋_GB2312" w:cs="方正仿宋_GB2312"/>
                <w:sz w:val="21"/>
                <w:szCs w:val="21"/>
                <w:highlight w:val="none"/>
                <w:vertAlign w:val="baseline"/>
              </w:rPr>
              <w:t>联合体的其他资格要求：无</w:t>
            </w:r>
          </w:p>
        </w:tc>
      </w:tr>
      <w:tr w14:paraId="5F2BE12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8F5D43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2.2</w:t>
            </w:r>
          </w:p>
        </w:tc>
        <w:tc>
          <w:tcPr>
            <w:tcW w:w="6652" w:type="dxa"/>
            <w:tcBorders>
              <w:tl2br w:val="nil"/>
              <w:tr2bl w:val="nil"/>
            </w:tcBorders>
            <w:vAlign w:val="center"/>
          </w:tcPr>
          <w:p w14:paraId="10BEBC1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项目预算金额：140万元</w:t>
            </w:r>
          </w:p>
          <w:p w14:paraId="56A5A88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rPr>
            </w:pPr>
            <w:r>
              <w:rPr>
                <w:rFonts w:hint="eastAsia" w:ascii="方正仿宋_GB2312" w:hAnsi="方正仿宋_GB2312" w:eastAsia="方正仿宋_GB2312" w:cs="方正仿宋_GB2312"/>
                <w:sz w:val="21"/>
                <w:szCs w:val="21"/>
                <w:highlight w:val="none"/>
                <w:vertAlign w:val="baseline"/>
                <w:lang w:val="en-US" w:eastAsia="zh-CN"/>
              </w:rPr>
              <w:t>最高限价：详见采购需求</w:t>
            </w:r>
          </w:p>
        </w:tc>
      </w:tr>
      <w:tr w14:paraId="7ED5AE1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6195F04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5.4</w:t>
            </w:r>
          </w:p>
        </w:tc>
        <w:tc>
          <w:tcPr>
            <w:tcW w:w="6652" w:type="dxa"/>
            <w:tcBorders>
              <w:tl2br w:val="nil"/>
              <w:tr2bl w:val="nil"/>
            </w:tcBorders>
            <w:vAlign w:val="center"/>
          </w:tcPr>
          <w:p w14:paraId="2AEB5CF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rPr>
            </w:pPr>
            <w:r>
              <w:rPr>
                <w:rFonts w:hint="eastAsia" w:ascii="方正仿宋_GB2312" w:hAnsi="方正仿宋_GB2312" w:eastAsia="方正仿宋_GB2312" w:cs="方正仿宋_GB2312"/>
                <w:sz w:val="21"/>
                <w:szCs w:val="21"/>
                <w:highlight w:val="none"/>
                <w:vertAlign w:val="baseline"/>
              </w:rPr>
              <w:t xml:space="preserve">是否组织现场考察或者召开答疑会：否 </w:t>
            </w:r>
          </w:p>
          <w:p w14:paraId="22A4491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rPr>
            </w:pPr>
            <w:r>
              <w:rPr>
                <w:rFonts w:hint="eastAsia" w:ascii="方正仿宋_GB2312" w:hAnsi="方正仿宋_GB2312" w:eastAsia="方正仿宋_GB2312" w:cs="方正仿宋_GB2312"/>
                <w:sz w:val="21"/>
                <w:szCs w:val="21"/>
                <w:highlight w:val="none"/>
                <w:vertAlign w:val="baseline"/>
              </w:rPr>
              <w:t>组织现场考察或者召开答疑会相关要求：/</w:t>
            </w:r>
          </w:p>
        </w:tc>
      </w:tr>
      <w:tr w14:paraId="68E94A4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AD02EB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 xml:space="preserve">6.1 </w:t>
            </w:r>
          </w:p>
        </w:tc>
        <w:tc>
          <w:tcPr>
            <w:tcW w:w="6652" w:type="dxa"/>
            <w:tcBorders>
              <w:tl2br w:val="nil"/>
              <w:tr2bl w:val="nil"/>
            </w:tcBorders>
            <w:vAlign w:val="center"/>
          </w:tcPr>
          <w:p w14:paraId="104C563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rPr>
            </w:pPr>
            <w:r>
              <w:rPr>
                <w:rFonts w:hint="eastAsia" w:ascii="方正仿宋_GB2312" w:hAnsi="方正仿宋_GB2312" w:eastAsia="方正仿宋_GB2312" w:cs="方正仿宋_GB2312"/>
                <w:sz w:val="21"/>
                <w:szCs w:val="21"/>
                <w:highlight w:val="none"/>
                <w:vertAlign w:val="baseline"/>
              </w:rPr>
              <w:t>是否需要提供样品</w:t>
            </w:r>
            <w:r>
              <w:rPr>
                <w:rFonts w:hint="eastAsia" w:ascii="方正仿宋_GB2312" w:hAnsi="方正仿宋_GB2312" w:eastAsia="方正仿宋_GB2312" w:cs="方正仿宋_GB2312"/>
                <w:sz w:val="21"/>
                <w:szCs w:val="21"/>
                <w:highlight w:val="none"/>
                <w:vertAlign w:val="baseline"/>
                <w:lang w:eastAsia="zh-CN"/>
              </w:rPr>
              <w:t>（</w:t>
            </w:r>
            <w:r>
              <w:rPr>
                <w:rFonts w:hint="eastAsia" w:ascii="方正仿宋_GB2312" w:hAnsi="方正仿宋_GB2312" w:eastAsia="方正仿宋_GB2312" w:cs="方正仿宋_GB2312"/>
                <w:sz w:val="21"/>
                <w:szCs w:val="21"/>
                <w:highlight w:val="none"/>
                <w:vertAlign w:val="baseline"/>
                <w:lang w:val="en-US" w:eastAsia="zh-CN"/>
              </w:rPr>
              <w:t>演示</w:t>
            </w:r>
            <w:r>
              <w:rPr>
                <w:rFonts w:hint="eastAsia" w:ascii="方正仿宋_GB2312" w:hAnsi="方正仿宋_GB2312" w:eastAsia="方正仿宋_GB2312" w:cs="方正仿宋_GB2312"/>
                <w:sz w:val="21"/>
                <w:szCs w:val="21"/>
                <w:highlight w:val="none"/>
                <w:vertAlign w:val="baseline"/>
                <w:lang w:eastAsia="zh-CN"/>
              </w:rPr>
              <w:t>）</w:t>
            </w:r>
            <w:r>
              <w:rPr>
                <w:rFonts w:hint="eastAsia" w:ascii="方正仿宋_GB2312" w:hAnsi="方正仿宋_GB2312" w:eastAsia="方正仿宋_GB2312" w:cs="方正仿宋_GB2312"/>
                <w:sz w:val="21"/>
                <w:szCs w:val="21"/>
                <w:highlight w:val="none"/>
                <w:vertAlign w:val="baseline"/>
              </w:rPr>
              <w:t xml:space="preserve">：否 </w:t>
            </w:r>
          </w:p>
          <w:p w14:paraId="5F0ACC3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lang w:eastAsia="zh-CN"/>
              </w:rPr>
            </w:pPr>
            <w:r>
              <w:rPr>
                <w:rFonts w:hint="eastAsia" w:ascii="方正仿宋_GB2312" w:hAnsi="方正仿宋_GB2312" w:eastAsia="方正仿宋_GB2312" w:cs="方正仿宋_GB2312"/>
                <w:sz w:val="21"/>
                <w:szCs w:val="21"/>
                <w:highlight w:val="none"/>
                <w:vertAlign w:val="baseline"/>
              </w:rPr>
              <w:t>提供样品（演示）要求包括：</w:t>
            </w:r>
            <w:r>
              <w:rPr>
                <w:rFonts w:hint="eastAsia" w:ascii="方正仿宋_GB2312" w:hAnsi="方正仿宋_GB2312" w:eastAsia="方正仿宋_GB2312" w:cs="方正仿宋_GB2312"/>
                <w:sz w:val="21"/>
                <w:szCs w:val="21"/>
                <w:highlight w:val="none"/>
                <w:vertAlign w:val="baseline"/>
                <w:lang w:val="en-US" w:eastAsia="zh-CN"/>
              </w:rPr>
              <w:t>/</w:t>
            </w:r>
          </w:p>
        </w:tc>
      </w:tr>
      <w:tr w14:paraId="4538A61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0285BF2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 xml:space="preserve">8.1 </w:t>
            </w:r>
          </w:p>
        </w:tc>
        <w:tc>
          <w:tcPr>
            <w:tcW w:w="6652" w:type="dxa"/>
            <w:tcBorders>
              <w:tl2br w:val="nil"/>
              <w:tr2bl w:val="nil"/>
            </w:tcBorders>
            <w:vAlign w:val="center"/>
          </w:tcPr>
          <w:p w14:paraId="3D9636B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rPr>
            </w:pPr>
            <w:r>
              <w:rPr>
                <w:rFonts w:hint="eastAsia" w:ascii="方正仿宋_GB2312" w:hAnsi="方正仿宋_GB2312" w:eastAsia="方正仿宋_GB2312" w:cs="方正仿宋_GB2312"/>
                <w:sz w:val="21"/>
                <w:szCs w:val="21"/>
                <w:highlight w:val="none"/>
                <w:vertAlign w:val="baseline"/>
              </w:rPr>
              <w:t>如投标人对多个包进行投标，可以中标</w:t>
            </w:r>
            <w:r>
              <w:rPr>
                <w:rFonts w:hint="eastAsia" w:ascii="方正仿宋_GB2312" w:hAnsi="方正仿宋_GB2312" w:eastAsia="方正仿宋_GB2312" w:cs="方正仿宋_GB2312"/>
                <w:b/>
                <w:bCs/>
                <w:sz w:val="21"/>
                <w:szCs w:val="21"/>
                <w:highlight w:val="none"/>
                <w:u w:val="single"/>
                <w:vertAlign w:val="baseline"/>
              </w:rPr>
              <w:t>多</w:t>
            </w:r>
            <w:r>
              <w:rPr>
                <w:rFonts w:hint="eastAsia" w:ascii="方正仿宋_GB2312" w:hAnsi="方正仿宋_GB2312" w:eastAsia="方正仿宋_GB2312" w:cs="方正仿宋_GB2312"/>
                <w:sz w:val="21"/>
                <w:szCs w:val="21"/>
                <w:highlight w:val="none"/>
                <w:vertAlign w:val="baseline"/>
              </w:rPr>
              <w:t>包（本项目不适用）</w:t>
            </w:r>
          </w:p>
        </w:tc>
      </w:tr>
      <w:tr w14:paraId="2F43F90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C20FB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11</w:t>
            </w:r>
          </w:p>
        </w:tc>
        <w:tc>
          <w:tcPr>
            <w:tcW w:w="6652" w:type="dxa"/>
            <w:tcBorders>
              <w:tl2br w:val="nil"/>
              <w:tr2bl w:val="nil"/>
            </w:tcBorders>
            <w:vAlign w:val="center"/>
          </w:tcPr>
          <w:p w14:paraId="624D0F7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bCs/>
                <w:sz w:val="21"/>
                <w:szCs w:val="21"/>
                <w:highlight w:val="none"/>
                <w:vertAlign w:val="baseline"/>
              </w:rPr>
            </w:pPr>
            <w:r>
              <w:rPr>
                <w:rFonts w:hint="eastAsia" w:ascii="方正仿宋_GB2312" w:hAnsi="方正仿宋_GB2312" w:eastAsia="方正仿宋_GB2312" w:cs="方正仿宋_GB2312"/>
                <w:b/>
                <w:bCs/>
                <w:sz w:val="21"/>
                <w:szCs w:val="21"/>
                <w:highlight w:val="none"/>
                <w:vertAlign w:val="baseline"/>
              </w:rPr>
              <w:t>保投标（响应）保证金金额及要求：</w:t>
            </w:r>
          </w:p>
          <w:p w14:paraId="2595A0B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rPr>
            </w:pPr>
            <w:r>
              <w:rPr>
                <w:rFonts w:hint="eastAsia" w:ascii="方正仿宋_GB2312" w:hAnsi="方正仿宋_GB2312" w:eastAsia="方正仿宋_GB2312" w:cs="方正仿宋_GB2312"/>
                <w:sz w:val="21"/>
                <w:szCs w:val="21"/>
                <w:highlight w:val="none"/>
                <w:vertAlign w:val="baseline"/>
              </w:rPr>
              <w:t>□本项目无需缴纳投标保证金。</w:t>
            </w:r>
          </w:p>
          <w:p w14:paraId="3A301E8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rPr>
            </w:pPr>
            <w:r>
              <w:rPr>
                <w:rFonts w:hint="eastAsia" w:ascii="方正仿宋_GB2312" w:hAnsi="方正仿宋_GB2312" w:eastAsia="方正仿宋_GB2312" w:cs="方正仿宋_GB2312"/>
                <w:sz w:val="21"/>
                <w:szCs w:val="21"/>
                <w:highlight w:val="none"/>
                <w:vertAlign w:val="baseline"/>
              </w:rPr>
              <w:t>☑本项目需要缴纳投标保证金，具体要求：</w:t>
            </w:r>
          </w:p>
          <w:p w14:paraId="2419F99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rPr>
            </w:pPr>
            <w:r>
              <w:rPr>
                <w:rFonts w:hint="eastAsia" w:ascii="方正仿宋_GB2312" w:hAnsi="方正仿宋_GB2312" w:eastAsia="方正仿宋_GB2312" w:cs="方正仿宋_GB2312"/>
                <w:b/>
                <w:bCs/>
                <w:sz w:val="21"/>
                <w:szCs w:val="21"/>
                <w:highlight w:val="none"/>
                <w:vertAlign w:val="baseline"/>
              </w:rPr>
              <w:t>保证金数额：人民币</w:t>
            </w:r>
            <w:r>
              <w:rPr>
                <w:rFonts w:hint="eastAsia" w:ascii="方正仿宋_GB2312" w:hAnsi="方正仿宋_GB2312" w:eastAsia="方正仿宋_GB2312" w:cs="方正仿宋_GB2312"/>
                <w:b/>
                <w:bCs/>
                <w:sz w:val="21"/>
                <w:szCs w:val="21"/>
                <w:highlight w:val="none"/>
                <w:u w:val="single"/>
                <w:vertAlign w:val="baseline"/>
                <w:lang w:val="en-US" w:eastAsia="zh-CN"/>
              </w:rPr>
              <w:t>28000</w:t>
            </w:r>
            <w:r>
              <w:rPr>
                <w:rFonts w:hint="eastAsia" w:ascii="方正仿宋_GB2312" w:hAnsi="方正仿宋_GB2312" w:eastAsia="方正仿宋_GB2312" w:cs="方正仿宋_GB2312"/>
                <w:b/>
                <w:bCs/>
                <w:sz w:val="21"/>
                <w:szCs w:val="21"/>
                <w:highlight w:val="none"/>
                <w:vertAlign w:val="baseline"/>
              </w:rPr>
              <w:t>元整</w:t>
            </w:r>
            <w:r>
              <w:rPr>
                <w:rFonts w:hint="eastAsia" w:ascii="方正仿宋_GB2312" w:hAnsi="方正仿宋_GB2312" w:eastAsia="方正仿宋_GB2312" w:cs="方正仿宋_GB2312"/>
                <w:sz w:val="21"/>
                <w:szCs w:val="21"/>
                <w:highlight w:val="none"/>
                <w:vertAlign w:val="baseline"/>
              </w:rPr>
              <w:t xml:space="preserve"> </w:t>
            </w:r>
          </w:p>
          <w:p w14:paraId="077AD16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rPr>
            </w:pPr>
            <w:r>
              <w:rPr>
                <w:rFonts w:hint="eastAsia" w:ascii="方正仿宋_GB2312" w:hAnsi="方正仿宋_GB2312" w:eastAsia="方正仿宋_GB2312" w:cs="方正仿宋_GB2312"/>
                <w:sz w:val="21"/>
                <w:szCs w:val="21"/>
                <w:highlight w:val="none"/>
                <w:vertAlign w:val="baseline"/>
              </w:rPr>
              <w:t>保证金形式：支票、汇票、本票、网上银行支付或者金融机构、担保机构出具的保函等政府采购法律法规中要求的非现金形式</w:t>
            </w:r>
          </w:p>
          <w:p w14:paraId="637CC42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bCs/>
                <w:sz w:val="21"/>
                <w:szCs w:val="21"/>
                <w:highlight w:val="none"/>
                <w:vertAlign w:val="baseline"/>
                <w:lang w:val="en-US" w:eastAsia="zh-CN"/>
              </w:rPr>
            </w:pPr>
            <w:r>
              <w:rPr>
                <w:rFonts w:hint="eastAsia" w:ascii="方正仿宋_GB2312" w:hAnsi="方正仿宋_GB2312" w:eastAsia="方正仿宋_GB2312" w:cs="方正仿宋_GB2312"/>
                <w:b/>
                <w:bCs/>
                <w:sz w:val="21"/>
                <w:szCs w:val="21"/>
                <w:highlight w:val="none"/>
                <w:vertAlign w:val="baseline"/>
                <w:lang w:val="en-US" w:eastAsia="zh-CN"/>
              </w:rPr>
              <w:t>投标保证金递交方式：</w:t>
            </w:r>
          </w:p>
          <w:p w14:paraId="1901787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rPr>
            </w:pPr>
            <w:r>
              <w:rPr>
                <w:rFonts w:hint="eastAsia" w:ascii="方正仿宋_GB2312" w:hAnsi="方正仿宋_GB2312" w:eastAsia="方正仿宋_GB2312" w:cs="方正仿宋_GB2312"/>
                <w:sz w:val="21"/>
                <w:szCs w:val="21"/>
                <w:highlight w:val="none"/>
                <w:vertAlign w:val="baseline"/>
              </w:rPr>
              <w:t>保证金收款人：新疆世纪星工程咨询有限公司</w:t>
            </w:r>
          </w:p>
          <w:p w14:paraId="6D95BEF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rPr>
            </w:pPr>
            <w:r>
              <w:rPr>
                <w:rFonts w:hint="eastAsia" w:ascii="方正仿宋_GB2312" w:hAnsi="方正仿宋_GB2312" w:eastAsia="方正仿宋_GB2312" w:cs="方正仿宋_GB2312"/>
                <w:sz w:val="21"/>
                <w:szCs w:val="21"/>
                <w:highlight w:val="none"/>
                <w:vertAlign w:val="baseline"/>
              </w:rPr>
              <w:t>保证金收款账号：512090100100073085</w:t>
            </w:r>
          </w:p>
          <w:p w14:paraId="670ADA9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rPr>
            </w:pPr>
            <w:r>
              <w:rPr>
                <w:rFonts w:hint="eastAsia" w:ascii="方正仿宋_GB2312" w:hAnsi="方正仿宋_GB2312" w:eastAsia="方正仿宋_GB2312" w:cs="方正仿宋_GB2312"/>
                <w:sz w:val="21"/>
                <w:szCs w:val="21"/>
                <w:highlight w:val="none"/>
                <w:vertAlign w:val="baseline"/>
              </w:rPr>
              <w:t>保证收款银行及行号: 兴业银行乌鲁木齐分行营业部309881002010</w:t>
            </w:r>
          </w:p>
          <w:p w14:paraId="65465A7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投标保证金到账（保函提交）截止时间同投标截止时间。</w:t>
            </w:r>
          </w:p>
          <w:p w14:paraId="1974ADC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以支票、汇票、本票、网上银行支付等形式提交投标保证金的，应在投标截止时间前到账，</w:t>
            </w:r>
            <w:r>
              <w:rPr>
                <w:rFonts w:hint="eastAsia" w:ascii="方正仿宋_GB2312" w:hAnsi="方正仿宋_GB2312" w:eastAsia="方正仿宋_GB2312" w:cs="方正仿宋_GB2312"/>
                <w:b/>
                <w:bCs/>
                <w:sz w:val="21"/>
                <w:szCs w:val="21"/>
                <w:highlight w:val="none"/>
                <w:vertAlign w:val="baseline"/>
                <w:lang w:val="en-US" w:eastAsia="zh-CN"/>
              </w:rPr>
              <w:t>投标保证金付款人必须与投标人名称一致。</w:t>
            </w:r>
          </w:p>
          <w:p w14:paraId="38B42DC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b/>
                <w:bCs/>
                <w:sz w:val="21"/>
                <w:szCs w:val="21"/>
                <w:highlight w:val="none"/>
                <w:vertAlign w:val="baseline"/>
                <w:lang w:val="en-US" w:eastAsia="zh-CN"/>
              </w:rPr>
              <w:t>投标保函提交方式：</w:t>
            </w:r>
            <w:r>
              <w:rPr>
                <w:rFonts w:hint="eastAsia" w:ascii="方正仿宋_GB2312" w:hAnsi="方正仿宋_GB2312" w:eastAsia="方正仿宋_GB2312" w:cs="方正仿宋_GB2312"/>
                <w:sz w:val="21"/>
                <w:szCs w:val="21"/>
                <w:highlight w:val="none"/>
                <w:vertAlign w:val="baseline"/>
                <w:lang w:val="en-US" w:eastAsia="zh-CN"/>
              </w:rPr>
              <w:t>供应商可通过"政采云平台金融服务中心"(https://jinrong.zcygov.cn/)，申请办理投标电子保函，开标时采购人或代理机构通过政采云平台保函系统进行查询，保函信息以查询结果为准，未查询到的电子保函评审时将按无效投标（响应）处理。</w:t>
            </w:r>
          </w:p>
          <w:p w14:paraId="2E056C9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由于到账时间晚于投标截止时间的，或者票据错误、印鉴不清等原因导致不能到账的，其投标无效。</w:t>
            </w:r>
          </w:p>
          <w:p w14:paraId="545F9C6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投标保证金（投标保函）有效期与投标有效期一致。</w:t>
            </w:r>
          </w:p>
          <w:p w14:paraId="7A9CFA1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sz w:val="21"/>
                <w:szCs w:val="21"/>
                <w:highlight w:val="none"/>
                <w:vertAlign w:val="baseline"/>
                <w:lang w:val="en-US" w:eastAsia="zh-CN"/>
              </w:rPr>
              <w:t>注意事项：供应商通过线下方式缴纳保证金（转账、支票、汇票、本票、纸质保函）的，需准备缴纳凭证的扫描件作为核验凭证；通过电子保函形式缴纳保证金的，如遇开标或评标现场无法拉取电子保函信息时，可提供电子保函打印件及购买凭证作为核验凭证。</w:t>
            </w:r>
          </w:p>
        </w:tc>
      </w:tr>
      <w:tr w14:paraId="243F230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00E8A3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12.1</w:t>
            </w:r>
          </w:p>
        </w:tc>
        <w:tc>
          <w:tcPr>
            <w:tcW w:w="6652" w:type="dxa"/>
            <w:tcBorders>
              <w:tl2br w:val="nil"/>
              <w:tr2bl w:val="nil"/>
            </w:tcBorders>
            <w:vAlign w:val="center"/>
          </w:tcPr>
          <w:p w14:paraId="005D15E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bCs/>
                <w:sz w:val="21"/>
                <w:szCs w:val="21"/>
                <w:highlight w:val="none"/>
                <w:vertAlign w:val="baseline"/>
              </w:rPr>
            </w:pPr>
            <w:r>
              <w:rPr>
                <w:rFonts w:hint="eastAsia" w:ascii="方正仿宋_GB2312" w:hAnsi="方正仿宋_GB2312" w:eastAsia="方正仿宋_GB2312" w:cs="方正仿宋_GB2312"/>
                <w:b/>
                <w:bCs/>
                <w:sz w:val="21"/>
                <w:szCs w:val="21"/>
                <w:highlight w:val="none"/>
                <w:vertAlign w:val="baseline"/>
              </w:rPr>
              <w:t>投标有效期：从提交投标（响应）文件的截止之日起90日历天</w:t>
            </w:r>
          </w:p>
        </w:tc>
      </w:tr>
      <w:tr w14:paraId="3BD9106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6837E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13.1</w:t>
            </w:r>
          </w:p>
        </w:tc>
        <w:tc>
          <w:tcPr>
            <w:tcW w:w="6652" w:type="dxa"/>
            <w:tcBorders>
              <w:tl2br w:val="nil"/>
              <w:tr2bl w:val="nil"/>
            </w:tcBorders>
            <w:vAlign w:val="center"/>
          </w:tcPr>
          <w:p w14:paraId="7E3562A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投标截止时间：2026年07月01日11:00（北京时间）</w:t>
            </w:r>
          </w:p>
          <w:p w14:paraId="57A7E66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投标人需在投标截止时间前，将加密投标文件上传至</w:t>
            </w:r>
            <w:r>
              <w:rPr>
                <w:rFonts w:hint="eastAsia" w:ascii="方正仿宋_GB2312" w:hAnsi="方正仿宋_GB2312" w:eastAsia="方正仿宋_GB2312" w:cs="方正仿宋_GB2312"/>
                <w:b w:val="0"/>
                <w:bCs w:val="0"/>
                <w:sz w:val="21"/>
                <w:szCs w:val="21"/>
                <w:highlight w:val="none"/>
                <w:u w:val="single"/>
                <w:vertAlign w:val="baseline"/>
                <w:lang w:val="en-US" w:eastAsia="zh-CN"/>
              </w:rPr>
              <w:t>政采云平台（https://www.zcygov.cn/）</w:t>
            </w:r>
            <w:r>
              <w:rPr>
                <w:rFonts w:hint="eastAsia" w:ascii="方正仿宋_GB2312" w:hAnsi="方正仿宋_GB2312" w:eastAsia="方正仿宋_GB2312" w:cs="方正仿宋_GB2312"/>
                <w:b w:val="0"/>
                <w:bCs w:val="0"/>
                <w:sz w:val="21"/>
                <w:szCs w:val="21"/>
                <w:highlight w:val="none"/>
                <w:vertAlign w:val="baseline"/>
                <w:lang w:val="en-US" w:eastAsia="zh-CN"/>
              </w:rPr>
              <w:t>项目采购系统中，逾期上传或错误方式投递送达将导致</w:t>
            </w:r>
            <w:r>
              <w:rPr>
                <w:rFonts w:hint="eastAsia" w:ascii="方正仿宋_GB2312" w:hAnsi="方正仿宋_GB2312" w:eastAsia="方正仿宋_GB2312" w:cs="方正仿宋_GB2312"/>
                <w:b/>
                <w:bCs/>
                <w:sz w:val="21"/>
                <w:szCs w:val="21"/>
                <w:highlight w:val="none"/>
                <w:vertAlign w:val="baseline"/>
                <w:lang w:val="en-US" w:eastAsia="zh-CN"/>
              </w:rPr>
              <w:t>投标无效</w:t>
            </w:r>
            <w:r>
              <w:rPr>
                <w:rFonts w:hint="eastAsia" w:ascii="方正仿宋_GB2312" w:hAnsi="方正仿宋_GB2312" w:eastAsia="方正仿宋_GB2312" w:cs="方正仿宋_GB2312"/>
                <w:b w:val="0"/>
                <w:bCs w:val="0"/>
                <w:sz w:val="21"/>
                <w:szCs w:val="21"/>
                <w:highlight w:val="none"/>
                <w:vertAlign w:val="baseline"/>
                <w:lang w:val="en-US" w:eastAsia="zh-CN"/>
              </w:rPr>
              <w:t>。</w:t>
            </w:r>
          </w:p>
        </w:tc>
      </w:tr>
      <w:tr w14:paraId="2C8E751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3F624D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14.1</w:t>
            </w:r>
          </w:p>
        </w:tc>
        <w:tc>
          <w:tcPr>
            <w:tcW w:w="6652" w:type="dxa"/>
            <w:tcBorders>
              <w:tl2br w:val="nil"/>
              <w:tr2bl w:val="nil"/>
            </w:tcBorders>
            <w:vAlign w:val="center"/>
          </w:tcPr>
          <w:p w14:paraId="6F73D95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 xml:space="preserve">开标时间：同投标截止时间 </w:t>
            </w:r>
          </w:p>
          <w:p w14:paraId="399C7B2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开标地点：政采云平台（https://www.zcygov.cn/）不见面开标系统</w:t>
            </w:r>
          </w:p>
        </w:tc>
      </w:tr>
      <w:tr w14:paraId="75ACB34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7" w:hRule="atLeast"/>
        </w:trPr>
        <w:tc>
          <w:tcPr>
            <w:tcW w:w="1870" w:type="dxa"/>
            <w:tcBorders>
              <w:bottom w:val="single" w:color="auto" w:sz="8" w:space="0"/>
            </w:tcBorders>
            <w:vAlign w:val="center"/>
          </w:tcPr>
          <w:p w14:paraId="7A85755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19.1</w:t>
            </w:r>
          </w:p>
        </w:tc>
        <w:tc>
          <w:tcPr>
            <w:tcW w:w="6652" w:type="dxa"/>
            <w:tcBorders>
              <w:bottom w:val="single" w:color="auto" w:sz="8" w:space="0"/>
            </w:tcBorders>
            <w:vAlign w:val="center"/>
          </w:tcPr>
          <w:p w14:paraId="340F279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 xml:space="preserve">采购人是否委托评标委员会直接确定中标人：否 </w:t>
            </w:r>
          </w:p>
        </w:tc>
      </w:tr>
      <w:tr w14:paraId="61491A4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5" w:hRule="atLeast"/>
        </w:trPr>
        <w:tc>
          <w:tcPr>
            <w:tcW w:w="1870" w:type="dxa"/>
            <w:tcBorders>
              <w:top w:val="single" w:color="auto" w:sz="8" w:space="0"/>
              <w:tl2br w:val="nil"/>
              <w:tr2bl w:val="nil"/>
            </w:tcBorders>
            <w:vAlign w:val="center"/>
          </w:tcPr>
          <w:p w14:paraId="46C642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22.4</w:t>
            </w:r>
          </w:p>
        </w:tc>
        <w:tc>
          <w:tcPr>
            <w:tcW w:w="6652" w:type="dxa"/>
            <w:tcBorders>
              <w:top w:val="single" w:color="auto" w:sz="8" w:space="0"/>
              <w:tl2br w:val="nil"/>
              <w:tr2bl w:val="nil"/>
            </w:tcBorders>
            <w:vAlign w:val="center"/>
          </w:tcPr>
          <w:p w14:paraId="4FB9DDF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本项目是否允许分包：</w:t>
            </w:r>
          </w:p>
          <w:p w14:paraId="2098B55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☑不允许</w:t>
            </w:r>
          </w:p>
          <w:p w14:paraId="5102EA6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□允许，具体要求：</w:t>
            </w:r>
          </w:p>
          <w:p w14:paraId="33E8C85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（1）可以分包履行的具体内容：</w:t>
            </w:r>
            <w:r>
              <w:rPr>
                <w:rFonts w:hint="eastAsia" w:ascii="方正仿宋_GB2312" w:hAnsi="方正仿宋_GB2312" w:eastAsia="方正仿宋_GB2312" w:cs="方正仿宋_GB2312"/>
                <w:b w:val="0"/>
                <w:bCs w:val="0"/>
                <w:sz w:val="21"/>
                <w:szCs w:val="21"/>
                <w:highlight w:val="none"/>
                <w:u w:val="single"/>
                <w:vertAlign w:val="baseline"/>
                <w:lang w:val="en-US" w:eastAsia="zh-CN"/>
              </w:rPr>
              <w:t xml:space="preserve">          </w:t>
            </w:r>
            <w:r>
              <w:rPr>
                <w:rFonts w:hint="eastAsia" w:ascii="方正仿宋_GB2312" w:hAnsi="方正仿宋_GB2312" w:eastAsia="方正仿宋_GB2312" w:cs="方正仿宋_GB2312"/>
                <w:b w:val="0"/>
                <w:bCs w:val="0"/>
                <w:sz w:val="21"/>
                <w:szCs w:val="21"/>
                <w:highlight w:val="none"/>
                <w:vertAlign w:val="baseline"/>
                <w:lang w:val="en-US" w:eastAsia="zh-CN"/>
              </w:rPr>
              <w:t>；</w:t>
            </w:r>
          </w:p>
          <w:p w14:paraId="08D26B1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（2）允许分包的金额或者比例：</w:t>
            </w:r>
            <w:r>
              <w:rPr>
                <w:rFonts w:hint="eastAsia" w:ascii="方正仿宋_GB2312" w:hAnsi="方正仿宋_GB2312" w:eastAsia="方正仿宋_GB2312" w:cs="方正仿宋_GB2312"/>
                <w:b w:val="0"/>
                <w:bCs w:val="0"/>
                <w:sz w:val="21"/>
                <w:szCs w:val="21"/>
                <w:highlight w:val="none"/>
                <w:u w:val="single"/>
                <w:vertAlign w:val="baseline"/>
                <w:lang w:val="en-US" w:eastAsia="zh-CN"/>
              </w:rPr>
              <w:t xml:space="preserve">          </w:t>
            </w:r>
            <w:r>
              <w:rPr>
                <w:rFonts w:hint="eastAsia" w:ascii="方正仿宋_GB2312" w:hAnsi="方正仿宋_GB2312" w:eastAsia="方正仿宋_GB2312" w:cs="方正仿宋_GB2312"/>
                <w:b w:val="0"/>
                <w:bCs w:val="0"/>
                <w:sz w:val="21"/>
                <w:szCs w:val="21"/>
                <w:highlight w:val="none"/>
                <w:vertAlign w:val="baseline"/>
                <w:lang w:val="en-US" w:eastAsia="zh-CN"/>
              </w:rPr>
              <w:t>；</w:t>
            </w:r>
          </w:p>
          <w:p w14:paraId="0922AFA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（3）其他要求：</w:t>
            </w:r>
            <w:r>
              <w:rPr>
                <w:rFonts w:hint="eastAsia" w:ascii="方正仿宋_GB2312" w:hAnsi="方正仿宋_GB2312" w:eastAsia="方正仿宋_GB2312" w:cs="方正仿宋_GB2312"/>
                <w:b w:val="0"/>
                <w:bCs w:val="0"/>
                <w:sz w:val="21"/>
                <w:szCs w:val="21"/>
                <w:highlight w:val="none"/>
                <w:u w:val="single"/>
                <w:vertAlign w:val="baseline"/>
                <w:lang w:val="en-US" w:eastAsia="zh-CN"/>
              </w:rPr>
              <w:t xml:space="preserve">              </w:t>
            </w:r>
            <w:r>
              <w:rPr>
                <w:rFonts w:hint="eastAsia" w:ascii="方正仿宋_GB2312" w:hAnsi="方正仿宋_GB2312" w:eastAsia="方正仿宋_GB2312" w:cs="方正仿宋_GB2312"/>
                <w:b w:val="0"/>
                <w:bCs w:val="0"/>
                <w:sz w:val="21"/>
                <w:szCs w:val="21"/>
                <w:highlight w:val="none"/>
                <w:vertAlign w:val="baseline"/>
                <w:lang w:val="en-US" w:eastAsia="zh-CN"/>
              </w:rPr>
              <w:t>。</w:t>
            </w:r>
          </w:p>
        </w:tc>
      </w:tr>
      <w:tr w14:paraId="3BB894D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607FA4F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23.1</w:t>
            </w:r>
          </w:p>
        </w:tc>
        <w:tc>
          <w:tcPr>
            <w:tcW w:w="6652" w:type="dxa"/>
            <w:tcBorders>
              <w:tl2br w:val="nil"/>
              <w:tr2bl w:val="nil"/>
            </w:tcBorders>
            <w:vAlign w:val="center"/>
          </w:tcPr>
          <w:p w14:paraId="78CD942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u w:val="singl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提交履约保证金的时间：</w:t>
            </w:r>
            <w:r>
              <w:rPr>
                <w:rFonts w:hint="eastAsia" w:ascii="方正仿宋_GB2312" w:hAnsi="方正仿宋_GB2312" w:eastAsia="方正仿宋_GB2312" w:cs="方正仿宋_GB2312"/>
                <w:b w:val="0"/>
                <w:bCs w:val="0"/>
                <w:sz w:val="21"/>
                <w:szCs w:val="21"/>
                <w:highlight w:val="none"/>
                <w:u w:val="single"/>
                <w:vertAlign w:val="baseline"/>
                <w:lang w:val="en-US" w:eastAsia="zh-CN"/>
              </w:rPr>
              <w:t xml:space="preserve"> / </w:t>
            </w:r>
          </w:p>
          <w:p w14:paraId="3769EE2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履约保证金金额：</w:t>
            </w:r>
            <w:r>
              <w:rPr>
                <w:rFonts w:hint="eastAsia" w:ascii="方正仿宋_GB2312" w:hAnsi="方正仿宋_GB2312" w:eastAsia="方正仿宋_GB2312" w:cs="方正仿宋_GB2312"/>
                <w:b w:val="0"/>
                <w:bCs w:val="0"/>
                <w:sz w:val="21"/>
                <w:szCs w:val="21"/>
                <w:highlight w:val="none"/>
                <w:u w:val="single"/>
                <w:vertAlign w:val="baseline"/>
                <w:lang w:val="en-US" w:eastAsia="zh-CN"/>
              </w:rPr>
              <w:t xml:space="preserve"> / </w:t>
            </w:r>
          </w:p>
          <w:p w14:paraId="7B408AC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履约保证金形式：</w:t>
            </w:r>
            <w:r>
              <w:rPr>
                <w:rFonts w:hint="eastAsia" w:ascii="方正仿宋_GB2312" w:hAnsi="方正仿宋_GB2312" w:eastAsia="方正仿宋_GB2312" w:cs="方正仿宋_GB2312"/>
                <w:b w:val="0"/>
                <w:bCs w:val="0"/>
                <w:sz w:val="21"/>
                <w:szCs w:val="21"/>
                <w:highlight w:val="none"/>
                <w:u w:val="single"/>
                <w:vertAlign w:val="baseline"/>
                <w:lang w:val="en-US" w:eastAsia="zh-CN"/>
              </w:rPr>
              <w:t xml:space="preserve"> / </w:t>
            </w:r>
          </w:p>
        </w:tc>
      </w:tr>
      <w:tr w14:paraId="2BDA71D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83" w:hRule="atLeast"/>
        </w:trPr>
        <w:tc>
          <w:tcPr>
            <w:tcW w:w="1870" w:type="dxa"/>
            <w:tcBorders>
              <w:bottom w:val="single" w:color="auto" w:sz="4" w:space="0"/>
              <w:tl2br w:val="nil"/>
              <w:tr2bl w:val="nil"/>
            </w:tcBorders>
            <w:vAlign w:val="center"/>
          </w:tcPr>
          <w:p w14:paraId="45BD48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24.1</w:t>
            </w:r>
          </w:p>
        </w:tc>
        <w:tc>
          <w:tcPr>
            <w:tcW w:w="6652" w:type="dxa"/>
            <w:tcBorders>
              <w:bottom w:val="single" w:color="auto" w:sz="4" w:space="0"/>
              <w:tl2br w:val="nil"/>
              <w:tr2bl w:val="nil"/>
            </w:tcBorders>
            <w:vAlign w:val="center"/>
          </w:tcPr>
          <w:p w14:paraId="2A8CE39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 xml:space="preserve">是否由中标人缴纳招标代理费：是 </w:t>
            </w:r>
          </w:p>
          <w:p w14:paraId="085ABBF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招标代理费：以采购包中标通知书中的中标金额作为采购代理服务费的计算基数。参照中华人民共和国国家发展计划委员会颁发的计价格〔2002〕1980号、发改办价格〔2003〕857号及发改价格〔2011〕534号文规定的</w:t>
            </w:r>
            <w:r>
              <w:rPr>
                <w:rFonts w:hint="eastAsia" w:ascii="方正仿宋_GB2312" w:hAnsi="方正仿宋_GB2312" w:eastAsia="方正仿宋_GB2312" w:cs="方正仿宋_GB2312"/>
                <w:b w:val="0"/>
                <w:bCs w:val="0"/>
                <w:sz w:val="21"/>
                <w:szCs w:val="21"/>
                <w:highlight w:val="none"/>
                <w:u w:val="single"/>
                <w:vertAlign w:val="baseline"/>
                <w:lang w:val="en-US" w:eastAsia="zh-CN"/>
              </w:rPr>
              <w:t>“货物类”</w:t>
            </w:r>
            <w:r>
              <w:rPr>
                <w:rFonts w:hint="eastAsia" w:ascii="方正仿宋_GB2312" w:hAnsi="方正仿宋_GB2312" w:eastAsia="方正仿宋_GB2312" w:cs="方正仿宋_GB2312"/>
                <w:b w:val="0"/>
                <w:bCs w:val="0"/>
                <w:sz w:val="21"/>
                <w:szCs w:val="21"/>
                <w:highlight w:val="none"/>
                <w:vertAlign w:val="baseline"/>
                <w:lang w:val="en-US" w:eastAsia="zh-CN"/>
              </w:rPr>
              <w:t>计费标准 下浮</w:t>
            </w:r>
            <w:r>
              <w:rPr>
                <w:rFonts w:hint="eastAsia" w:ascii="方正仿宋_GB2312" w:hAnsi="方正仿宋_GB2312" w:eastAsia="方正仿宋_GB2312" w:cs="方正仿宋_GB2312"/>
                <w:b w:val="0"/>
                <w:bCs w:val="0"/>
                <w:sz w:val="21"/>
                <w:szCs w:val="21"/>
                <w:highlight w:val="none"/>
                <w:u w:val="single"/>
                <w:vertAlign w:val="baseline"/>
                <w:lang w:val="en-US" w:eastAsia="zh-CN"/>
              </w:rPr>
              <w:t xml:space="preserve"> 50% </w:t>
            </w:r>
            <w:r>
              <w:rPr>
                <w:rFonts w:hint="eastAsia" w:ascii="方正仿宋_GB2312" w:hAnsi="方正仿宋_GB2312" w:eastAsia="方正仿宋_GB2312" w:cs="方正仿宋_GB2312"/>
                <w:b w:val="0"/>
                <w:bCs w:val="0"/>
                <w:sz w:val="21"/>
                <w:szCs w:val="21"/>
                <w:highlight w:val="none"/>
                <w:vertAlign w:val="baseline"/>
                <w:lang w:val="en-US" w:eastAsia="zh-CN"/>
              </w:rPr>
              <w:t xml:space="preserve">计算。   </w:t>
            </w:r>
          </w:p>
          <w:p w14:paraId="135ECAB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支付形式：网上银行支付或电汇，并在用途栏内注明项目名称或项目编</w:t>
            </w:r>
          </w:p>
          <w:p w14:paraId="51AD71E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 xml:space="preserve">号。代理费到账后，经采购代理机构确认无误后开具增值税发票。 </w:t>
            </w:r>
          </w:p>
          <w:p w14:paraId="59F76FC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支付时间：在中标人领取中标通知书时，由中标人向采购代理机构一次性支付全部招标代理服务费</w:t>
            </w:r>
          </w:p>
          <w:p w14:paraId="4432E60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招标代理服务费收款账户：</w:t>
            </w:r>
          </w:p>
          <w:p w14:paraId="5856CA9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单位全称：新疆世纪星工程咨询有限公司</w:t>
            </w:r>
          </w:p>
          <w:p w14:paraId="59F6B3B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开 户 行：交通银行股份有限公司乌鲁木齐卫星路支行</w:t>
            </w:r>
          </w:p>
          <w:p w14:paraId="2E06AB0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帐    号：651651056018800020157</w:t>
            </w:r>
          </w:p>
          <w:p w14:paraId="2832968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行    号：301881000569</w:t>
            </w:r>
          </w:p>
        </w:tc>
      </w:tr>
      <w:tr w14:paraId="3751328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9" w:hRule="atLeast"/>
        </w:trPr>
        <w:tc>
          <w:tcPr>
            <w:tcW w:w="1870" w:type="dxa"/>
            <w:tcBorders>
              <w:top w:val="single" w:color="auto" w:sz="4" w:space="0"/>
              <w:bottom w:val="single" w:color="auto" w:sz="8" w:space="0"/>
              <w:tl2br w:val="nil"/>
              <w:tr2bl w:val="nil"/>
            </w:tcBorders>
            <w:vAlign w:val="center"/>
          </w:tcPr>
          <w:p w14:paraId="06F0B1D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25</w:t>
            </w:r>
          </w:p>
        </w:tc>
        <w:tc>
          <w:tcPr>
            <w:tcW w:w="6652" w:type="dxa"/>
            <w:tcBorders>
              <w:top w:val="single" w:color="auto" w:sz="4" w:space="0"/>
              <w:bottom w:val="single" w:color="auto" w:sz="8" w:space="0"/>
              <w:tl2br w:val="nil"/>
              <w:tr2bl w:val="nil"/>
            </w:tcBorders>
            <w:vAlign w:val="center"/>
          </w:tcPr>
          <w:p w14:paraId="17BB687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bCs/>
                <w:sz w:val="21"/>
                <w:szCs w:val="21"/>
                <w:highlight w:val="none"/>
                <w:vertAlign w:val="baseline"/>
                <w:lang w:val="en-US" w:eastAsia="zh-CN"/>
              </w:rPr>
            </w:pPr>
            <w:r>
              <w:rPr>
                <w:rFonts w:hint="eastAsia" w:ascii="方正仿宋_GB2312" w:hAnsi="方正仿宋_GB2312" w:eastAsia="方正仿宋_GB2312" w:cs="方正仿宋_GB2312"/>
                <w:b/>
                <w:bCs/>
                <w:sz w:val="21"/>
                <w:szCs w:val="21"/>
                <w:highlight w:val="none"/>
                <w:vertAlign w:val="baseline"/>
                <w:lang w:val="en-US" w:eastAsia="zh-CN"/>
              </w:rPr>
              <w:t>接收询问和质疑的联系方式：</w:t>
            </w:r>
          </w:p>
          <w:p w14:paraId="5D54EA4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1、询问</w:t>
            </w:r>
          </w:p>
          <w:p w14:paraId="1E7E8BC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提出询问方式：电话、信函、电子邮件等方式</w:t>
            </w:r>
          </w:p>
          <w:p w14:paraId="64AD694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联系部门、联系电话、通讯地址：见第一章《招标公告》中的采购代理机构信息和项目联系方式。</w:t>
            </w:r>
          </w:p>
          <w:p w14:paraId="648F93B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2、质疑</w:t>
            </w:r>
          </w:p>
          <w:p w14:paraId="2554831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质疑函递交方式：邮寄、快递、电子邮件或当面递交方式，通过邮寄、快递方式提出的，提出时间以邮寄件上的寄出邮戳时间、快递件上签注的寄出时间为准。</w:t>
            </w:r>
          </w:p>
          <w:p w14:paraId="71E1C0F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联系部门：新疆世纪星工程咨询有限公司招标部</w:t>
            </w:r>
          </w:p>
          <w:p w14:paraId="22B17ED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联系人、联系电话：李梦媛、马莉    0991-3678303</w:t>
            </w:r>
          </w:p>
          <w:p w14:paraId="516002B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通讯地址：乌鲁木齐经济技术开发区二期黄山街一品九点阳光德港大厦B座20楼</w:t>
            </w:r>
          </w:p>
          <w:p w14:paraId="668A378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电子邮箱：</w:t>
            </w:r>
          </w:p>
          <w:p w14:paraId="4679886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bCs/>
                <w:sz w:val="21"/>
                <w:szCs w:val="21"/>
                <w:highlight w:val="none"/>
                <w:vertAlign w:val="baseline"/>
                <w:lang w:val="en-US" w:eastAsia="zh-CN"/>
              </w:rPr>
              <w:t>其他要求：质疑书、授权委托书及报名成功截图PDF扫描件发送至代理机构邮箱，以上资料原件邮寄或送至代理机构。</w:t>
            </w:r>
          </w:p>
        </w:tc>
      </w:tr>
      <w:tr w14:paraId="7BA25A5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8" w:hRule="atLeast"/>
        </w:trPr>
        <w:tc>
          <w:tcPr>
            <w:tcW w:w="8522" w:type="dxa"/>
            <w:gridSpan w:val="2"/>
            <w:tcBorders>
              <w:top w:val="single" w:color="auto" w:sz="8" w:space="0"/>
              <w:left w:val="single" w:color="auto" w:sz="8" w:space="0"/>
              <w:bottom w:val="single" w:color="auto" w:sz="8" w:space="0"/>
              <w:right w:val="single" w:color="auto" w:sz="8" w:space="0"/>
            </w:tcBorders>
            <w:vAlign w:val="center"/>
          </w:tcPr>
          <w:p w14:paraId="4096946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bCs/>
                <w:sz w:val="21"/>
                <w:szCs w:val="21"/>
                <w:highlight w:val="none"/>
                <w:vertAlign w:val="baseline"/>
                <w:lang w:val="en-US" w:eastAsia="zh-CN"/>
              </w:rPr>
            </w:pPr>
            <w:r>
              <w:rPr>
                <w:rFonts w:hint="eastAsia" w:ascii="方正仿宋_GB2312" w:hAnsi="方正仿宋_GB2312" w:eastAsia="方正仿宋_GB2312" w:cs="方正仿宋_GB2312"/>
                <w:b/>
                <w:bCs/>
                <w:sz w:val="21"/>
                <w:szCs w:val="21"/>
                <w:highlight w:val="none"/>
                <w:vertAlign w:val="baseline"/>
                <w:lang w:val="en-US" w:eastAsia="zh-CN"/>
              </w:rPr>
              <w:t>适用于本投标人须知的额外增加的变动：</w:t>
            </w:r>
          </w:p>
        </w:tc>
      </w:tr>
      <w:tr w14:paraId="5AC370F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3" w:hRule="atLeast"/>
        </w:trPr>
        <w:tc>
          <w:tcPr>
            <w:tcW w:w="8522" w:type="dxa"/>
            <w:gridSpan w:val="2"/>
            <w:tcBorders>
              <w:top w:val="single" w:color="auto" w:sz="8" w:space="0"/>
              <w:left w:val="single" w:color="auto" w:sz="8" w:space="0"/>
              <w:bottom w:val="single" w:color="auto" w:sz="8" w:space="0"/>
              <w:right w:val="single" w:color="auto" w:sz="8" w:space="0"/>
            </w:tcBorders>
            <w:vAlign w:val="center"/>
          </w:tcPr>
          <w:p w14:paraId="27DF0C3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bCs/>
                <w:sz w:val="21"/>
                <w:szCs w:val="21"/>
                <w:highlight w:val="none"/>
                <w:vertAlign w:val="baseline"/>
                <w:lang w:val="en-US" w:eastAsia="zh-CN"/>
              </w:rPr>
              <w:t>核心产品：</w:t>
            </w:r>
          </w:p>
          <w:p w14:paraId="0FA4533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□本项目</w:t>
            </w:r>
            <w:r>
              <w:rPr>
                <w:rFonts w:hint="eastAsia" w:ascii="方正仿宋_GB2312" w:hAnsi="方正仿宋_GB2312" w:eastAsia="方正仿宋_GB2312" w:cs="方正仿宋_GB2312"/>
                <w:b w:val="0"/>
                <w:bCs w:val="0"/>
                <w:sz w:val="21"/>
                <w:szCs w:val="21"/>
                <w:highlight w:val="none"/>
                <w:u w:val="single"/>
                <w:vertAlign w:val="baseline"/>
                <w:lang w:val="en-US" w:eastAsia="zh-CN"/>
              </w:rPr>
              <w:t>标项一</w:t>
            </w:r>
            <w:r>
              <w:rPr>
                <w:rFonts w:hint="eastAsia" w:ascii="方正仿宋_GB2312" w:hAnsi="方正仿宋_GB2312" w:eastAsia="方正仿宋_GB2312" w:cs="方正仿宋_GB2312"/>
                <w:b w:val="0"/>
                <w:bCs w:val="0"/>
                <w:sz w:val="21"/>
                <w:szCs w:val="21"/>
                <w:highlight w:val="none"/>
                <w:vertAlign w:val="baseline"/>
                <w:lang w:val="en-US" w:eastAsia="zh-CN"/>
              </w:rPr>
              <w:t>为单一产品采购项目。</w:t>
            </w:r>
          </w:p>
          <w:p w14:paraId="39F06FC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yellow"/>
                <w:u w:val="singl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☑本项目</w:t>
            </w:r>
            <w:r>
              <w:rPr>
                <w:rFonts w:hint="eastAsia" w:ascii="方正仿宋_GB2312" w:hAnsi="方正仿宋_GB2312" w:eastAsia="方正仿宋_GB2312" w:cs="方正仿宋_GB2312"/>
                <w:b w:val="0"/>
                <w:bCs w:val="0"/>
                <w:sz w:val="21"/>
                <w:szCs w:val="21"/>
                <w:highlight w:val="none"/>
                <w:u w:val="single"/>
                <w:vertAlign w:val="baseline"/>
                <w:lang w:val="en-US" w:eastAsia="zh-CN"/>
              </w:rPr>
              <w:t>标项一</w:t>
            </w:r>
            <w:r>
              <w:rPr>
                <w:rFonts w:hint="eastAsia" w:ascii="方正仿宋_GB2312" w:hAnsi="方正仿宋_GB2312" w:eastAsia="方正仿宋_GB2312" w:cs="方正仿宋_GB2312"/>
                <w:b w:val="0"/>
                <w:bCs w:val="0"/>
                <w:sz w:val="21"/>
                <w:szCs w:val="21"/>
                <w:highlight w:val="none"/>
                <w:vertAlign w:val="baseline"/>
                <w:lang w:val="en-US" w:eastAsia="zh-CN"/>
              </w:rPr>
              <w:t>为非单一产品采购项目，核心产品为：/。</w:t>
            </w:r>
          </w:p>
          <w:p w14:paraId="63F20A4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b/>
                <w:bCs/>
                <w:sz w:val="21"/>
                <w:szCs w:val="21"/>
                <w:highlight w:val="none"/>
                <w:vertAlign w:val="baseline"/>
                <w:lang w:val="en-US" w:eastAsia="zh-CN"/>
              </w:rPr>
              <w:t>注：若不单独标明核心产品则所有产品均被视为核心产品</w:t>
            </w:r>
          </w:p>
        </w:tc>
      </w:tr>
      <w:tr w14:paraId="0E12AE9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2" w:hRule="atLeast"/>
        </w:trPr>
        <w:tc>
          <w:tcPr>
            <w:tcW w:w="8522" w:type="dxa"/>
            <w:gridSpan w:val="2"/>
            <w:tcBorders>
              <w:top w:val="single" w:color="auto" w:sz="8" w:space="0"/>
              <w:left w:val="single" w:color="auto" w:sz="8" w:space="0"/>
              <w:bottom w:val="single" w:color="auto" w:sz="8" w:space="0"/>
              <w:right w:val="single" w:color="auto" w:sz="8" w:space="0"/>
            </w:tcBorders>
            <w:vAlign w:val="center"/>
          </w:tcPr>
          <w:p w14:paraId="780B26B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评标方法：综合评分法</w:t>
            </w:r>
          </w:p>
        </w:tc>
      </w:tr>
      <w:tr w14:paraId="22D1CAF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8522" w:type="dxa"/>
            <w:gridSpan w:val="2"/>
            <w:tcBorders>
              <w:top w:val="single" w:color="auto" w:sz="8" w:space="0"/>
              <w:left w:val="single" w:color="auto" w:sz="8" w:space="0"/>
              <w:bottom w:val="single" w:color="auto" w:sz="8" w:space="0"/>
              <w:right w:val="single" w:color="auto" w:sz="8" w:space="0"/>
            </w:tcBorders>
            <w:vAlign w:val="center"/>
          </w:tcPr>
          <w:p w14:paraId="50BC8BC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项目属性：货物</w:t>
            </w:r>
          </w:p>
        </w:tc>
      </w:tr>
      <w:tr w14:paraId="217ABEA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979" w:hRule="atLeast"/>
        </w:trPr>
        <w:tc>
          <w:tcPr>
            <w:tcW w:w="8522" w:type="dxa"/>
            <w:gridSpan w:val="2"/>
            <w:tcBorders>
              <w:top w:val="single" w:color="auto" w:sz="8" w:space="0"/>
              <w:left w:val="single" w:color="auto" w:sz="8" w:space="0"/>
              <w:bottom w:val="single" w:color="auto" w:sz="8" w:space="0"/>
              <w:right w:val="single" w:color="auto" w:sz="8" w:space="0"/>
            </w:tcBorders>
            <w:vAlign w:val="center"/>
          </w:tcPr>
          <w:p w14:paraId="62E2C6C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适用于本投标人须知的额外增加的变动：</w:t>
            </w:r>
          </w:p>
          <w:p w14:paraId="143A7C9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1、关于本项目所有公告、公示在新疆政府采购网（http://www.ccgp-xinjiang.gov.cn/）发布。</w:t>
            </w:r>
          </w:p>
          <w:p w14:paraId="370101A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2、请投标单位随时关注本项目的澄清、答疑、变更事项。</w:t>
            </w:r>
          </w:p>
          <w:p w14:paraId="364CD6D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3、本项目实行电子招投标，供应商须登录政采云平台申请获取采购文件，并通过政采云电子投标客户端制作响应文件，同时自行承担与投标有关的一切费用。</w:t>
            </w:r>
          </w:p>
          <w:p w14:paraId="0D4F788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4、各供应商应在开标前确保成为新疆维吾尔自治区政府采购网正式注册入库供应商，并完成CA数字证书申领。因未注册入库、未办理CA数字证书等原因造成无法投标或投标失败等后果由供应商自行承担。</w:t>
            </w:r>
          </w:p>
          <w:p w14:paraId="69BC564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5、有意向参与新疆区域电子开评标的供应商，可访问新疆数字证书认证中心官方网站（https://www.xjca.com.cn/）或下载“新疆政务通”APP自行进行申领。如需咨询，请联系新疆CA服务热线0991-2819290。</w:t>
            </w:r>
          </w:p>
          <w:p w14:paraId="1765183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6、供应商可前往新疆政府采购网（http://www.ccgp-xinjiang.gov.cn/）下载专区，下载政采云电子投标客户端，安装完成后，可通过账号密码或CA登录客户端进行响应文件制作。在使用政采云电子投标客户端时，如有问题可拨打政采云客户服务热线进行咨询。</w:t>
            </w:r>
          </w:p>
          <w:p w14:paraId="3C16519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7、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340AE9F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8、供应商在开标前须提前配置好电脑浏览器（建议使用360浏览器或谷歌浏览器），开标时请使用制作加密电子响应文件的CA锁进行解密及报价确认。</w:t>
            </w:r>
            <w:r>
              <w:rPr>
                <w:rFonts w:hint="eastAsia" w:ascii="方正仿宋_GB2312" w:hAnsi="方正仿宋_GB2312" w:eastAsia="方正仿宋_GB2312" w:cs="方正仿宋_GB2312"/>
                <w:b/>
                <w:bCs/>
                <w:sz w:val="21"/>
                <w:szCs w:val="21"/>
                <w:highlight w:val="none"/>
                <w:vertAlign w:val="baseline"/>
                <w:lang w:val="en-US" w:eastAsia="zh-CN"/>
              </w:rPr>
              <w:t>本项目投标文件解密时间定为30分钟，如投标人因自身原因导致在规定的时间未能成功解密的视为放弃投标。</w:t>
            </w:r>
          </w:p>
          <w:p w14:paraId="015AA9C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bCs/>
                <w:sz w:val="21"/>
                <w:szCs w:val="21"/>
                <w:highlight w:val="none"/>
                <w:vertAlign w:val="baseline"/>
                <w:lang w:val="en-US" w:eastAsia="zh-CN"/>
              </w:rPr>
            </w:pPr>
            <w:r>
              <w:rPr>
                <w:rFonts w:hint="eastAsia" w:ascii="方正仿宋_GB2312" w:hAnsi="方正仿宋_GB2312" w:eastAsia="方正仿宋_GB2312" w:cs="方正仿宋_GB2312"/>
                <w:b/>
                <w:bCs/>
                <w:sz w:val="21"/>
                <w:szCs w:val="21"/>
                <w:highlight w:val="none"/>
                <w:vertAlign w:val="baseline"/>
                <w:lang w:val="en-US" w:eastAsia="zh-CN"/>
              </w:rPr>
              <w:t>9、投标人进行远程电子开标的，签到、解密及开标结果确认的操作均在开标过程中适时开启，请投标人务必密切关注开标进程，并应在政采云平台按时完成相应操作，否则产生的后果由投标人自行承担。</w:t>
            </w:r>
          </w:p>
          <w:p w14:paraId="7E5A8E2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bCs/>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10、</w:t>
            </w:r>
            <w:r>
              <w:rPr>
                <w:rFonts w:hint="eastAsia" w:ascii="方正仿宋_GB2312" w:hAnsi="方正仿宋_GB2312" w:eastAsia="方正仿宋_GB2312" w:cs="方正仿宋_GB2312"/>
                <w:b/>
                <w:bCs/>
                <w:sz w:val="21"/>
                <w:szCs w:val="21"/>
                <w:highlight w:val="none"/>
                <w:vertAlign w:val="baseline"/>
                <w:lang w:val="en-US" w:eastAsia="zh-CN"/>
              </w:rPr>
              <w:t>政采云投标客户端中上传电子投标文件为三部分，分别为资格文件、报价文件、商务技术文件。投标人除分别按要求分别上传文件外，建议商务技术文件部分上传整本投标文件（包含资格部分、报价部分、商务技术部分）。</w:t>
            </w:r>
          </w:p>
          <w:p w14:paraId="0189D37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bCs/>
                <w:sz w:val="21"/>
                <w:szCs w:val="21"/>
                <w:highlight w:val="none"/>
                <w:vertAlign w:val="baseline"/>
                <w:lang w:val="en-US" w:eastAsia="zh-CN"/>
              </w:rPr>
            </w:pPr>
            <w:r>
              <w:rPr>
                <w:rFonts w:hint="eastAsia" w:ascii="方正仿宋_GB2312" w:hAnsi="方正仿宋_GB2312" w:eastAsia="方正仿宋_GB2312" w:cs="方正仿宋_GB2312"/>
                <w:b/>
                <w:bCs/>
                <w:sz w:val="21"/>
                <w:szCs w:val="21"/>
                <w:highlight w:val="none"/>
                <w:vertAlign w:val="baseline"/>
                <w:lang w:val="en-US" w:eastAsia="zh-CN"/>
              </w:rPr>
              <w:t>11、评审过程中评标委员会通过政采云平台将需要澄清、说明或补正的内容以询标函的形式发送给投标人，投标人/供应商应登录政采云平台并保持在线状态，以便及时接收评标委员会可能发出的询标函，并在询标函载明的时间内回复，若投标人未及时回复，视为放弃澄清。</w:t>
            </w:r>
          </w:p>
          <w:p w14:paraId="70FAA47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 xml:space="preserve">12、投标人须知前附表是对投标人须知正文部分对应条款的补充、细化，投标人阅读时应与正文部分一并阅读，投标人须知前附表与正文部分不一致处，应以投标人须知前附表为准。 </w:t>
            </w:r>
          </w:p>
          <w:p w14:paraId="01D8800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13、“☑”符号表示本采购文件选定的内容；“□”符号表示本采购文件未选定的内容；空格中的“/”表示没有具体内容。投标人投标时请按“☑符号”选定的内容和要求参加投标。</w:t>
            </w:r>
          </w:p>
          <w:p w14:paraId="3517EFA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14、与合同履行有关条款中注明的“甲方”、“买方”，在招标投标阶段按“采购人”理解；注明的“乙方”、“卖方”，按“投标人”理解。</w:t>
            </w:r>
          </w:p>
          <w:p w14:paraId="3349C3A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bCs/>
                <w:sz w:val="21"/>
                <w:szCs w:val="21"/>
                <w:highlight w:val="none"/>
                <w:vertAlign w:val="baseline"/>
                <w:lang w:val="en-US" w:eastAsia="zh-CN"/>
              </w:rPr>
              <w:t>15、投标人必须认真阅读采购文件中所有的事项、格式、条款和采购需求等。投标人没有按照采购文件要求提交全部资料，或者投标文件没有对采购文件在各方面都做出实质性响应的可能导致其投标无效或被拒绝。</w:t>
            </w:r>
          </w:p>
        </w:tc>
      </w:tr>
    </w:tbl>
    <w:p w14:paraId="70223A46">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br w:type="page"/>
      </w:r>
    </w:p>
    <w:p w14:paraId="5E8590C5">
      <w:pPr>
        <w:pStyle w:val="3"/>
        <w:numPr>
          <w:ilvl w:val="0"/>
          <w:numId w:val="1"/>
        </w:numPr>
        <w:bidi w:val="0"/>
        <w:jc w:val="center"/>
        <w:rPr>
          <w:rFonts w:hint="eastAsia" w:ascii="方正小标宋简体" w:hAnsi="方正小标宋简体" w:eastAsia="方正小标宋简体" w:cs="方正小标宋简体"/>
          <w:sz w:val="32"/>
          <w:szCs w:val="32"/>
        </w:rPr>
      </w:pPr>
      <w:bookmarkStart w:id="9" w:name="_Toc27881"/>
      <w:r>
        <w:rPr>
          <w:rFonts w:hint="eastAsia" w:ascii="方正小标宋简体" w:hAnsi="方正小标宋简体" w:eastAsia="方正小标宋简体" w:cs="方正小标宋简体"/>
          <w:sz w:val="32"/>
          <w:szCs w:val="32"/>
        </w:rPr>
        <w:t>投标人须知</w:t>
      </w:r>
      <w:bookmarkEnd w:id="9"/>
    </w:p>
    <w:p w14:paraId="3DC4B66C">
      <w:pPr>
        <w:keepNext w:val="0"/>
        <w:keepLines w:val="0"/>
        <w:pageBreakBefore w:val="0"/>
        <w:widowControl w:val="0"/>
        <w:numPr>
          <w:ilvl w:val="0"/>
          <w:numId w:val="2"/>
        </w:numPr>
        <w:kinsoku/>
        <w:wordWrap/>
        <w:overflowPunct/>
        <w:topLinePunct w:val="0"/>
        <w:autoSpaceDE/>
        <w:autoSpaceDN/>
        <w:bidi w:val="0"/>
        <w:adjustRightInd/>
        <w:snapToGrid/>
        <w:spacing w:line="440" w:lineRule="exact"/>
        <w:jc w:val="center"/>
        <w:textAlignment w:val="auto"/>
        <w:outlineLvl w:val="1"/>
        <w:rPr>
          <w:rFonts w:hint="eastAsia" w:ascii="方正仿宋_GB2312" w:hAnsi="方正仿宋_GB2312" w:eastAsia="方正仿宋_GB2312" w:cs="方正仿宋_GB2312"/>
          <w:b/>
          <w:bCs/>
          <w:sz w:val="24"/>
          <w:szCs w:val="24"/>
        </w:rPr>
      </w:pPr>
      <w:bookmarkStart w:id="10" w:name="_Toc20936"/>
      <w:r>
        <w:rPr>
          <w:rFonts w:hint="eastAsia" w:ascii="方正仿宋_GB2312" w:hAnsi="方正仿宋_GB2312" w:eastAsia="方正仿宋_GB2312" w:cs="方正仿宋_GB2312"/>
          <w:b/>
          <w:bCs/>
          <w:sz w:val="24"/>
          <w:szCs w:val="24"/>
        </w:rPr>
        <w:t>说 明</w:t>
      </w:r>
      <w:bookmarkEnd w:id="10"/>
    </w:p>
    <w:p w14:paraId="732662D5">
      <w:pPr>
        <w:pStyle w:val="19"/>
        <w:rPr>
          <w:rFonts w:hint="eastAsia" w:ascii="方正仿宋_GB2312" w:hAnsi="方正仿宋_GB2312" w:eastAsia="方正仿宋_GB2312" w:cs="方正仿宋_GB2312"/>
        </w:rPr>
      </w:pPr>
    </w:p>
    <w:p w14:paraId="316EC5C2">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bCs/>
          <w:sz w:val="24"/>
          <w:szCs w:val="24"/>
          <w:lang w:val="en-US" w:eastAsia="zh-CN"/>
        </w:rPr>
      </w:pPr>
      <w:r>
        <w:rPr>
          <w:rFonts w:hint="eastAsia" w:ascii="方正仿宋_GB2312" w:hAnsi="方正仿宋_GB2312" w:eastAsia="方正仿宋_GB2312" w:cs="方正仿宋_GB2312"/>
          <w:b/>
          <w:bCs/>
          <w:sz w:val="24"/>
          <w:szCs w:val="24"/>
          <w:lang w:val="en-US" w:eastAsia="zh-CN"/>
        </w:rPr>
        <w:t>采购人、采购代理机构及投标人</w:t>
      </w:r>
    </w:p>
    <w:p w14:paraId="7F23057F">
      <w:pPr>
        <w:keepNext w:val="0"/>
        <w:keepLines w:val="0"/>
        <w:pageBreakBefore w:val="0"/>
        <w:widowControl w:val="0"/>
        <w:numPr>
          <w:ilvl w:val="1"/>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采购人：</w:t>
      </w:r>
      <w:r>
        <w:rPr>
          <w:rFonts w:hint="eastAsia" w:ascii="方正仿宋_GB2312" w:hAnsi="方正仿宋_GB2312" w:eastAsia="方正仿宋_GB2312" w:cs="方正仿宋_GB2312"/>
          <w:b w:val="0"/>
          <w:bCs w:val="0"/>
          <w:sz w:val="24"/>
          <w:szCs w:val="24"/>
          <w:u w:val="single"/>
          <w:lang w:val="en-US" w:eastAsia="zh-CN"/>
        </w:rPr>
        <w:t>见投标须知前附表</w:t>
      </w:r>
      <w:r>
        <w:rPr>
          <w:rFonts w:hint="eastAsia" w:ascii="方正仿宋_GB2312" w:hAnsi="方正仿宋_GB2312" w:eastAsia="方正仿宋_GB2312" w:cs="方正仿宋_GB2312"/>
          <w:b w:val="0"/>
          <w:bCs w:val="0"/>
          <w:sz w:val="24"/>
          <w:szCs w:val="24"/>
          <w:u w:val="none"/>
          <w:lang w:val="en-US" w:eastAsia="zh-CN"/>
        </w:rPr>
        <w:t>，是采购活动当事人之一，负责项目的整体规划、技术方案可行性设计论证与实施，作为合同采购方（用户）的主体承担质疑回复、履行合同、验收与评价等义务。</w:t>
      </w:r>
    </w:p>
    <w:p w14:paraId="4EECB861">
      <w:pPr>
        <w:keepNext w:val="0"/>
        <w:keepLines w:val="0"/>
        <w:pageBreakBefore w:val="0"/>
        <w:widowControl w:val="0"/>
        <w:numPr>
          <w:ilvl w:val="1"/>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采购代理机构：本次采购的代理机构为新疆世纪星工程咨询有限公司，负责本次采购活动的组织实施，依法编制和发布采购文件，并依据法律法规及采购文件规定对相关内容进行解释。</w:t>
      </w:r>
    </w:p>
    <w:p w14:paraId="6868B779">
      <w:pPr>
        <w:keepNext w:val="0"/>
        <w:keepLines w:val="0"/>
        <w:pageBreakBefore w:val="0"/>
        <w:widowControl w:val="0"/>
        <w:numPr>
          <w:ilvl w:val="1"/>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b w:val="0"/>
          <w:bCs w:val="0"/>
          <w:sz w:val="24"/>
          <w:szCs w:val="24"/>
          <w:lang w:val="en-US" w:eastAsia="zh-CN"/>
        </w:rPr>
        <w:t>投标人（也称“供应商”、“申请人”、“乙方”）：指向采购人提供货物、工程或者服务的法人、其他组织或者自然人。</w:t>
      </w:r>
    </w:p>
    <w:p w14:paraId="6A058D7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方正仿宋_GB2312" w:hAnsi="方正仿宋_GB2312" w:eastAsia="方正仿宋_GB2312" w:cs="方正仿宋_GB2312"/>
          <w:b/>
          <w:bCs/>
          <w:sz w:val="24"/>
          <w:szCs w:val="24"/>
          <w:lang w:val="en-US" w:eastAsia="zh-CN"/>
        </w:rPr>
      </w:pPr>
      <w:r>
        <w:rPr>
          <w:rFonts w:hint="eastAsia" w:ascii="方正仿宋_GB2312" w:hAnsi="方正仿宋_GB2312" w:eastAsia="方正仿宋_GB2312" w:cs="方正仿宋_GB2312"/>
          <w:b/>
          <w:bCs/>
          <w:sz w:val="24"/>
          <w:szCs w:val="24"/>
          <w:lang w:val="en-US" w:eastAsia="zh-CN"/>
        </w:rPr>
        <w:t>投标人须满足以下条件：</w:t>
      </w:r>
    </w:p>
    <w:p w14:paraId="31DED421">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具备《中华人民共和国政府采购法》第二十二条关于投标人条件的规定，遵守国家、本项目采购人本级和上级财政部门政府采购的有关规定。</w:t>
      </w:r>
    </w:p>
    <w:p w14:paraId="26D50EBC">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以采购文件规定的方式获得了本项目的采购文件。</w:t>
      </w:r>
    </w:p>
    <w:p w14:paraId="60B586E5">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符合</w:t>
      </w:r>
      <w:r>
        <w:rPr>
          <w:rFonts w:hint="eastAsia" w:ascii="方正仿宋_GB2312" w:hAnsi="方正仿宋_GB2312" w:eastAsia="方正仿宋_GB2312" w:cs="方正仿宋_GB2312"/>
          <w:b w:val="0"/>
          <w:bCs w:val="0"/>
          <w:sz w:val="24"/>
          <w:szCs w:val="24"/>
          <w:u w:val="single"/>
          <w:lang w:val="en-US" w:eastAsia="zh-CN"/>
        </w:rPr>
        <w:t>投标须知前附表</w:t>
      </w:r>
      <w:r>
        <w:rPr>
          <w:rFonts w:hint="eastAsia" w:ascii="方正仿宋_GB2312" w:hAnsi="方正仿宋_GB2312" w:eastAsia="方正仿宋_GB2312" w:cs="方正仿宋_GB2312"/>
          <w:b w:val="0"/>
          <w:bCs w:val="0"/>
          <w:sz w:val="24"/>
          <w:szCs w:val="24"/>
          <w:lang w:val="en-US" w:eastAsia="zh-CN"/>
        </w:rPr>
        <w:t>中规定的其他资格要求。</w:t>
      </w:r>
    </w:p>
    <w:p w14:paraId="7B3B75A6">
      <w:pPr>
        <w:keepNext w:val="0"/>
        <w:keepLines w:val="0"/>
        <w:pageBreakBefore w:val="0"/>
        <w:widowControl w:val="0"/>
        <w:numPr>
          <w:ilvl w:val="1"/>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如经财政主管部门批准可以采购进口产品，将在投标须知前附表中写明。但投标人应保证所投产品可履行合法报通关手续进入中国关境内。若</w:t>
      </w:r>
      <w:r>
        <w:rPr>
          <w:rFonts w:hint="eastAsia" w:ascii="方正仿宋_GB2312" w:hAnsi="方正仿宋_GB2312" w:eastAsia="方正仿宋_GB2312" w:cs="方正仿宋_GB2312"/>
          <w:b w:val="0"/>
          <w:bCs w:val="0"/>
          <w:sz w:val="24"/>
          <w:szCs w:val="24"/>
          <w:u w:val="single"/>
          <w:lang w:val="en-US" w:eastAsia="zh-CN"/>
        </w:rPr>
        <w:t>投标须知前附表</w:t>
      </w:r>
      <w:r>
        <w:rPr>
          <w:rFonts w:hint="eastAsia" w:ascii="方正仿宋_GB2312" w:hAnsi="方正仿宋_GB2312" w:eastAsia="方正仿宋_GB2312" w:cs="方正仿宋_GB2312"/>
          <w:b w:val="0"/>
          <w:bCs w:val="0"/>
          <w:sz w:val="24"/>
          <w:szCs w:val="24"/>
          <w:lang w:val="en-US" w:eastAsia="zh-CN"/>
        </w:rPr>
        <w:t>中未写明允许采购进口产品，如投标人所投产品为进口产品，其投标将作为</w:t>
      </w:r>
      <w:r>
        <w:rPr>
          <w:rFonts w:hint="eastAsia" w:ascii="方正仿宋_GB2312" w:hAnsi="方正仿宋_GB2312" w:eastAsia="方正仿宋_GB2312" w:cs="方正仿宋_GB2312"/>
          <w:b/>
          <w:bCs/>
          <w:sz w:val="24"/>
          <w:szCs w:val="24"/>
          <w:lang w:val="en-US" w:eastAsia="zh-CN"/>
        </w:rPr>
        <w:t>无效投标</w:t>
      </w:r>
      <w:r>
        <w:rPr>
          <w:rFonts w:hint="eastAsia" w:ascii="方正仿宋_GB2312" w:hAnsi="方正仿宋_GB2312" w:eastAsia="方正仿宋_GB2312" w:cs="方正仿宋_GB2312"/>
          <w:b w:val="0"/>
          <w:bCs w:val="0"/>
          <w:sz w:val="24"/>
          <w:szCs w:val="24"/>
          <w:lang w:val="en-US" w:eastAsia="zh-CN"/>
        </w:rPr>
        <w:t xml:space="preserve">被拒绝。 </w:t>
      </w:r>
    </w:p>
    <w:p w14:paraId="1E78B5D6">
      <w:pPr>
        <w:keepNext w:val="0"/>
        <w:keepLines w:val="0"/>
        <w:pageBreakBefore w:val="0"/>
        <w:widowControl w:val="0"/>
        <w:numPr>
          <w:ilvl w:val="1"/>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中小企业、监狱企业及残疾人福利性单位。</w:t>
      </w:r>
    </w:p>
    <w:p w14:paraId="6FB8E949">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采购标的对应的中小企业划分标准所属行业见</w:t>
      </w:r>
      <w:r>
        <w:rPr>
          <w:rFonts w:hint="eastAsia" w:ascii="方正仿宋_GB2312" w:hAnsi="方正仿宋_GB2312" w:eastAsia="方正仿宋_GB2312" w:cs="方正仿宋_GB2312"/>
          <w:b w:val="0"/>
          <w:bCs w:val="0"/>
          <w:sz w:val="24"/>
          <w:szCs w:val="24"/>
          <w:u w:val="single"/>
          <w:lang w:val="en-US" w:eastAsia="zh-CN"/>
        </w:rPr>
        <w:t>投标须知前附表</w:t>
      </w:r>
      <w:r>
        <w:rPr>
          <w:rFonts w:hint="eastAsia" w:ascii="方正仿宋_GB2312" w:hAnsi="方正仿宋_GB2312" w:eastAsia="方正仿宋_GB2312" w:cs="方正仿宋_GB2312"/>
          <w:b w:val="0"/>
          <w:bCs w:val="0"/>
          <w:sz w:val="24"/>
          <w:szCs w:val="24"/>
          <w:lang w:val="en-US" w:eastAsia="zh-CN"/>
        </w:rPr>
        <w:t>。</w:t>
      </w:r>
    </w:p>
    <w:p w14:paraId="6825C157">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若投标须知前附表中写明专门面向中小或小微企业采购的，如投标人所提供的货物为非中小或小微企业制造，或提供的服务、工程为非中小或小微企业承接，其投标将被认定为</w:t>
      </w:r>
      <w:r>
        <w:rPr>
          <w:rFonts w:hint="eastAsia" w:ascii="方正仿宋_GB2312" w:hAnsi="方正仿宋_GB2312" w:eastAsia="方正仿宋_GB2312" w:cs="方正仿宋_GB2312"/>
          <w:b/>
          <w:bCs/>
          <w:sz w:val="24"/>
          <w:szCs w:val="24"/>
          <w:lang w:val="en-US" w:eastAsia="zh-CN"/>
        </w:rPr>
        <w:t>投标无效</w:t>
      </w:r>
      <w:r>
        <w:rPr>
          <w:rFonts w:hint="eastAsia" w:ascii="方正仿宋_GB2312" w:hAnsi="方正仿宋_GB2312" w:eastAsia="方正仿宋_GB2312" w:cs="方正仿宋_GB2312"/>
          <w:b w:val="0"/>
          <w:bCs w:val="0"/>
          <w:sz w:val="24"/>
          <w:szCs w:val="24"/>
          <w:lang w:val="en-US" w:eastAsia="zh-CN"/>
        </w:rPr>
        <w:t>。若投标须知前附表中写明本项目预留部分采购项目预算专门面向中小企业采购的，本项目面向中小企业采购预留份额、措施及比例见</w:t>
      </w:r>
      <w:r>
        <w:rPr>
          <w:rFonts w:hint="eastAsia" w:ascii="方正仿宋_GB2312" w:hAnsi="方正仿宋_GB2312" w:eastAsia="方正仿宋_GB2312" w:cs="方正仿宋_GB2312"/>
          <w:b w:val="0"/>
          <w:bCs w:val="0"/>
          <w:sz w:val="24"/>
          <w:szCs w:val="24"/>
          <w:u w:val="single"/>
          <w:lang w:val="en-US" w:eastAsia="zh-CN"/>
        </w:rPr>
        <w:t>投标须知前附表</w:t>
      </w:r>
      <w:r>
        <w:rPr>
          <w:rFonts w:hint="eastAsia" w:ascii="方正仿宋_GB2312" w:hAnsi="方正仿宋_GB2312" w:eastAsia="方正仿宋_GB2312" w:cs="方正仿宋_GB2312"/>
          <w:b w:val="0"/>
          <w:bCs w:val="0"/>
          <w:sz w:val="24"/>
          <w:szCs w:val="24"/>
          <w:lang w:val="en-US" w:eastAsia="zh-CN"/>
        </w:rPr>
        <w:t>，未达到上述比例的投标将被认定为</w:t>
      </w:r>
      <w:r>
        <w:rPr>
          <w:rFonts w:hint="eastAsia" w:ascii="方正仿宋_GB2312" w:hAnsi="方正仿宋_GB2312" w:eastAsia="方正仿宋_GB2312" w:cs="方正仿宋_GB2312"/>
          <w:b/>
          <w:bCs/>
          <w:sz w:val="24"/>
          <w:szCs w:val="24"/>
          <w:lang w:val="en-US" w:eastAsia="zh-CN"/>
        </w:rPr>
        <w:t>投标无效</w:t>
      </w:r>
      <w:r>
        <w:rPr>
          <w:rFonts w:hint="eastAsia" w:ascii="方正仿宋_GB2312" w:hAnsi="方正仿宋_GB2312" w:eastAsia="方正仿宋_GB2312" w:cs="方正仿宋_GB2312"/>
          <w:b w:val="0"/>
          <w:bCs w:val="0"/>
          <w:sz w:val="24"/>
          <w:szCs w:val="24"/>
          <w:lang w:val="en-US" w:eastAsia="zh-CN"/>
        </w:rPr>
        <w:t>。承接企业如为监狱企业或残疾人福利性单位的，视同为小型、微型企业。</w:t>
      </w:r>
    </w:p>
    <w:p w14:paraId="6A62DA87">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 号）、《关于印发中小企业划型标准规定的通知》（工信部联企业〔2011〕300 号）、《国务院关于进一步促进中小企业发展的若干意见》（国发〔2009〕36 号）。</w:t>
      </w:r>
    </w:p>
    <w:p w14:paraId="1DBEF339">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 xml:space="preserve"> 投标人提供的货物、工程或者服务符合下列情形的，享受中小企业扶持政策：</w:t>
      </w:r>
    </w:p>
    <w:p w14:paraId="3EA3289B">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在货物采购项目中，货物由中小企业制造，即货物由中小企业生产且使用该中小企业商号或者注册商标；</w:t>
      </w:r>
    </w:p>
    <w:p w14:paraId="4F37B4AA">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在工程采购项目中，工程由中小企业承建，即工程施工单位为中小企业；</w:t>
      </w:r>
    </w:p>
    <w:p w14:paraId="45BDF93A">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 xml:space="preserve">在服务采购项目中，服务由中小企业承接，即提供服务的人员为中小企业依照《中华人民共和国劳动合同法》订立劳动合同的从业人员。 </w:t>
      </w:r>
    </w:p>
    <w:p w14:paraId="530A8BDF">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 xml:space="preserve">在货物采购项目中，投标人提供的货物既有中小企业制造货物，也有大型企业制造货物的，不享受中小企业扶持政策。 </w:t>
      </w:r>
    </w:p>
    <w:p w14:paraId="515CDC6E">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以联合体形式参加政府采购活动，联合体各方均为中小企业的，联合体视同中小企业。其中，联合体各方均为小微企业的，联合体视同小微企业。</w:t>
      </w:r>
    </w:p>
    <w:p w14:paraId="681BEF76">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 xml:space="preserve">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787B9385">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 xml:space="preserve">享受政府采购支持政策的残疾人福利性单位根据《关于促进残疾人就业政府采购政策的通知》（财库〔2017〕141号）应当同时满足以下条件： </w:t>
      </w:r>
    </w:p>
    <w:p w14:paraId="73E2DC1B">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 xml:space="preserve">安置的残疾人占本单位在职职工人数的比例不低于25%（含25%），并且安置的残疾人人数不少于10人（含10人）； </w:t>
      </w:r>
    </w:p>
    <w:p w14:paraId="575A1D67">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依法与安置的每位残疾人签订了一年以上（含一年）的劳动合同或服务协议；</w:t>
      </w:r>
    </w:p>
    <w:p w14:paraId="0A0019E0">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为安置的每位残疾人按月足额缴纳了基本养老保险、基本医疗保险、失业保险、工伤保险和生育保险等社会保险费；</w:t>
      </w:r>
    </w:p>
    <w:p w14:paraId="00D30DB0">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通过银行等金融机构向安置的每位残疾人，按月支付了不低于单位所在区县适用的经省级人民政府批准的月最低工资标准的工资；</w:t>
      </w:r>
    </w:p>
    <w:p w14:paraId="7646D21B">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提供本单位制造的货物、承担的工程或者服务，或者提供其他残疾人福利性单位制造的货物（不包括使用非残疾人福利性单位注册商标的货物）。</w:t>
      </w:r>
    </w:p>
    <w:p w14:paraId="78056248">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CE918D0">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享受中小企业扶持政策获得政府采购合同的，小微企业不得将合同分包给大中型企业，中型企业不得将合同分包给大型企业。</w:t>
      </w:r>
    </w:p>
    <w:p w14:paraId="18C43163">
      <w:pPr>
        <w:keepNext w:val="0"/>
        <w:keepLines w:val="0"/>
        <w:pageBreakBefore w:val="0"/>
        <w:widowControl w:val="0"/>
        <w:numPr>
          <w:ilvl w:val="1"/>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政府采购节能产品、环境标志产品（如涉及）</w:t>
      </w:r>
    </w:p>
    <w:p w14:paraId="32EE4DDA">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FF1075D">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 </w:t>
      </w:r>
    </w:p>
    <w:p w14:paraId="391CE88C">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如本项目采购产品属于实施政府强制采购品目清单范围的节能产品，则投标人所报产品必须获得国家确定的认证机构出具的、处于有效期之内的节能产品认证证书，否则</w:t>
      </w:r>
      <w:r>
        <w:rPr>
          <w:rFonts w:hint="eastAsia" w:ascii="方正仿宋_GB2312" w:hAnsi="方正仿宋_GB2312" w:eastAsia="方正仿宋_GB2312" w:cs="方正仿宋_GB2312"/>
          <w:b/>
          <w:bCs/>
          <w:sz w:val="24"/>
          <w:szCs w:val="24"/>
          <w:lang w:val="en-US" w:eastAsia="zh-CN"/>
        </w:rPr>
        <w:t>投标无效</w:t>
      </w:r>
      <w:r>
        <w:rPr>
          <w:rFonts w:hint="eastAsia" w:ascii="方正仿宋_GB2312" w:hAnsi="方正仿宋_GB2312" w:eastAsia="方正仿宋_GB2312" w:cs="方正仿宋_GB2312"/>
          <w:b w:val="0"/>
          <w:bCs w:val="0"/>
          <w:sz w:val="24"/>
          <w:szCs w:val="24"/>
          <w:lang w:val="en-US" w:eastAsia="zh-CN"/>
        </w:rPr>
        <w:t>；</w:t>
      </w:r>
    </w:p>
    <w:p w14:paraId="651E0310">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非政府强制采购的节能产品或环境标志产品，依据品目清单和认证证书实施政府优先采购。优先采购的具体规定见第六章《评标程序、评标方法和评标标准》（如涉及）。</w:t>
      </w:r>
    </w:p>
    <w:p w14:paraId="2B42D059">
      <w:pPr>
        <w:keepNext w:val="0"/>
        <w:keepLines w:val="0"/>
        <w:pageBreakBefore w:val="0"/>
        <w:widowControl w:val="0"/>
        <w:numPr>
          <w:ilvl w:val="1"/>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支持乡村产业振兴管理（如涉及）</w:t>
      </w:r>
    </w:p>
    <w:p w14:paraId="1ECAFED4">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为落实《关于运用政府采购政策支持乡村产业振兴的通知》（财库〔2021〕19 号）有关要求，做好支持脱贫攻坚工作，本项目采购活动中对于支持乡村振兴管理的相关要求见第五章《采购需求》。</w:t>
      </w:r>
    </w:p>
    <w:p w14:paraId="3A3A3CB0">
      <w:pPr>
        <w:keepNext w:val="0"/>
        <w:keepLines w:val="0"/>
        <w:pageBreakBefore w:val="0"/>
        <w:widowControl w:val="0"/>
        <w:numPr>
          <w:ilvl w:val="1"/>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 xml:space="preserve"> 正版软件（如涉及）</w:t>
      </w:r>
    </w:p>
    <w:p w14:paraId="43616DBA">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15629.11/1102）并通过国家产品认证的产品。其中，国家有特殊信息安全要求的项目必须采购认证产品，否则</w:t>
      </w:r>
      <w:r>
        <w:rPr>
          <w:rFonts w:hint="eastAsia" w:ascii="方正仿宋_GB2312" w:hAnsi="方正仿宋_GB2312" w:eastAsia="方正仿宋_GB2312" w:cs="方正仿宋_GB2312"/>
          <w:b/>
          <w:bCs/>
          <w:sz w:val="24"/>
          <w:szCs w:val="24"/>
          <w:lang w:val="en-US" w:eastAsia="zh-CN"/>
        </w:rPr>
        <w:t>投标无效</w:t>
      </w:r>
      <w:r>
        <w:rPr>
          <w:rFonts w:hint="eastAsia" w:ascii="方正仿宋_GB2312" w:hAnsi="方正仿宋_GB2312" w:eastAsia="方正仿宋_GB2312" w:cs="方正仿宋_GB2312"/>
          <w:b w:val="0"/>
          <w:bCs w:val="0"/>
          <w:sz w:val="24"/>
          <w:szCs w:val="24"/>
          <w:lang w:val="en-US" w:eastAsia="zh-CN"/>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59AC2E6C">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 xml:space="preserve">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6E452C12">
      <w:pPr>
        <w:keepNext w:val="0"/>
        <w:keepLines w:val="0"/>
        <w:pageBreakBefore w:val="0"/>
        <w:widowControl w:val="0"/>
        <w:numPr>
          <w:ilvl w:val="1"/>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供应商信用记录</w:t>
      </w:r>
    </w:p>
    <w:p w14:paraId="7C2725E7">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依据《财政部关于在政府采购活动中查询及使用信用记录有关问题的通知》（财库〔2016〕125号），采购人、采购代理机构应当通过“信用中国”网站（www.creditchina.gov.cn）、中国政府采购网（www.ccgp.gov.cn）等渠道查询相关主体信用记录，对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投标（响应）文件将被认定为</w:t>
      </w:r>
      <w:r>
        <w:rPr>
          <w:rFonts w:hint="eastAsia" w:ascii="方正仿宋_GB2312" w:hAnsi="方正仿宋_GB2312" w:eastAsia="方正仿宋_GB2312" w:cs="方正仿宋_GB2312"/>
          <w:b/>
          <w:bCs/>
          <w:sz w:val="24"/>
          <w:szCs w:val="24"/>
          <w:lang w:val="en-US" w:eastAsia="zh-CN"/>
        </w:rPr>
        <w:t>投标无效</w:t>
      </w:r>
      <w:r>
        <w:rPr>
          <w:rFonts w:hint="eastAsia" w:ascii="方正仿宋_GB2312" w:hAnsi="方正仿宋_GB2312" w:eastAsia="方正仿宋_GB2312" w:cs="方正仿宋_GB2312"/>
          <w:b w:val="0"/>
          <w:bCs w:val="0"/>
          <w:sz w:val="24"/>
          <w:szCs w:val="24"/>
          <w:lang w:val="en-US" w:eastAsia="zh-CN"/>
        </w:rPr>
        <w:t>。两个以上的自然人、法人或者其他组织组成一个联合体，以一个供应商的身份共同参加政府采购活动的，应当对所有联合体成员进行信用记录查询，联合体成员存在不良信用记录的，视同联合体存在不良信用记录，其投标（响应）文件将被认定为</w:t>
      </w:r>
      <w:r>
        <w:rPr>
          <w:rFonts w:hint="eastAsia" w:ascii="方正仿宋_GB2312" w:hAnsi="方正仿宋_GB2312" w:eastAsia="方正仿宋_GB2312" w:cs="方正仿宋_GB2312"/>
          <w:b/>
          <w:bCs/>
          <w:sz w:val="24"/>
          <w:szCs w:val="24"/>
          <w:lang w:val="en-US" w:eastAsia="zh-CN"/>
        </w:rPr>
        <w:t>投标无效</w:t>
      </w:r>
      <w:r>
        <w:rPr>
          <w:rFonts w:hint="eastAsia" w:ascii="方正仿宋_GB2312" w:hAnsi="方正仿宋_GB2312" w:eastAsia="方正仿宋_GB2312" w:cs="方正仿宋_GB2312"/>
          <w:b w:val="0"/>
          <w:bCs w:val="0"/>
          <w:sz w:val="24"/>
          <w:szCs w:val="24"/>
          <w:lang w:val="en-US" w:eastAsia="zh-CN"/>
        </w:rPr>
        <w:t>。</w:t>
      </w:r>
    </w:p>
    <w:p w14:paraId="41E7CE00">
      <w:pPr>
        <w:keepNext w:val="0"/>
        <w:keepLines w:val="0"/>
        <w:pageBreakBefore w:val="0"/>
        <w:widowControl w:val="0"/>
        <w:numPr>
          <w:ilvl w:val="1"/>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网络安全专用产品（如涉及）</w:t>
      </w:r>
    </w:p>
    <w:p w14:paraId="5AC22933">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46AFA42B">
      <w:pPr>
        <w:keepNext w:val="0"/>
        <w:keepLines w:val="0"/>
        <w:pageBreakBefore w:val="0"/>
        <w:widowControl w:val="0"/>
        <w:numPr>
          <w:ilvl w:val="1"/>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支持本国产品</w:t>
      </w:r>
    </w:p>
    <w:p w14:paraId="080AE261">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kern w:val="2"/>
          <w:sz w:val="24"/>
          <w:szCs w:val="24"/>
          <w:lang w:val="en-US" w:eastAsia="zh-CN" w:bidi="ar-SA"/>
        </w:rPr>
      </w:pPr>
      <w:r>
        <w:rPr>
          <w:rFonts w:hint="eastAsia" w:ascii="方正仿宋_GB2312" w:hAnsi="方正仿宋_GB2312" w:eastAsia="方正仿宋_GB2312" w:cs="方正仿宋_GB2312"/>
          <w:b w:val="0"/>
          <w:bCs w:val="0"/>
          <w:kern w:val="2"/>
          <w:sz w:val="24"/>
          <w:szCs w:val="24"/>
          <w:lang w:val="en-US" w:eastAsia="zh-CN" w:bidi="ar-SA"/>
        </w:rPr>
        <w:t>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标准。本项目是否适用本国产品价格评审优惠政策</w:t>
      </w:r>
      <w:r>
        <w:rPr>
          <w:rFonts w:hint="eastAsia" w:ascii="方正仿宋_GB2312" w:hAnsi="方正仿宋_GB2312" w:eastAsia="方正仿宋_GB2312" w:cs="方正仿宋_GB2312"/>
          <w:b w:val="0"/>
          <w:bCs w:val="0"/>
          <w:kern w:val="2"/>
          <w:sz w:val="24"/>
          <w:szCs w:val="24"/>
          <w:u w:val="single"/>
          <w:lang w:val="en-US" w:eastAsia="zh-CN" w:bidi="ar-SA"/>
        </w:rPr>
        <w:t>见投标须知前附表。</w:t>
      </w:r>
    </w:p>
    <w:p w14:paraId="6B3CDBFC">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kern w:val="2"/>
          <w:sz w:val="24"/>
          <w:szCs w:val="24"/>
          <w:lang w:val="en-US" w:eastAsia="zh-CN" w:bidi="ar-SA"/>
        </w:rPr>
      </w:pPr>
      <w:r>
        <w:rPr>
          <w:rFonts w:hint="eastAsia" w:ascii="方正仿宋_GB2312" w:hAnsi="方正仿宋_GB2312" w:eastAsia="方正仿宋_GB2312" w:cs="方正仿宋_GB2312"/>
          <w:b w:val="0"/>
          <w:bCs w:val="0"/>
          <w:kern w:val="2"/>
          <w:sz w:val="24"/>
          <w:szCs w:val="24"/>
          <w:lang w:val="en-US" w:eastAsia="zh-CN" w:bidi="ar-SA"/>
        </w:rPr>
        <w:t>若适用本国产品价格评审优惠政策的，投标人对其提供的产品出具《关于符合本国产品标准的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0CB2E4A4">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kern w:val="2"/>
          <w:sz w:val="24"/>
          <w:szCs w:val="24"/>
          <w:lang w:val="en-US" w:eastAsia="zh-CN" w:bidi="ar-SA"/>
        </w:rPr>
      </w:pPr>
      <w:r>
        <w:rPr>
          <w:rFonts w:hint="eastAsia" w:ascii="方正仿宋_GB2312" w:hAnsi="方正仿宋_GB2312" w:eastAsia="方正仿宋_GB2312" w:cs="方正仿宋_GB2312"/>
          <w:b w:val="0"/>
          <w:bCs w:val="0"/>
          <w:kern w:val="2"/>
          <w:sz w:val="24"/>
          <w:szCs w:val="24"/>
          <w:lang w:val="en-US" w:eastAsia="zh-CN" w:bidi="ar-SA"/>
        </w:rPr>
        <w:t>采购人、采购代理机构应当随中标、成交结果同时公告中标、成交供应商提供的《关于符合本国产品标准的声明函》或有关证明文件。</w:t>
      </w:r>
    </w:p>
    <w:p w14:paraId="352776F6">
      <w:pPr>
        <w:keepNext w:val="0"/>
        <w:keepLines w:val="0"/>
        <w:pageBreakBefore w:val="0"/>
        <w:widowControl w:val="0"/>
        <w:numPr>
          <w:ilvl w:val="1"/>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如</w:t>
      </w:r>
      <w:r>
        <w:rPr>
          <w:rFonts w:hint="eastAsia" w:ascii="方正仿宋_GB2312" w:hAnsi="方正仿宋_GB2312" w:eastAsia="方正仿宋_GB2312" w:cs="方正仿宋_GB2312"/>
          <w:b w:val="0"/>
          <w:bCs w:val="0"/>
          <w:sz w:val="24"/>
          <w:szCs w:val="24"/>
          <w:u w:val="single"/>
          <w:lang w:val="en-US" w:eastAsia="zh-CN"/>
        </w:rPr>
        <w:t>投标须知前附表</w:t>
      </w:r>
      <w:r>
        <w:rPr>
          <w:rFonts w:hint="eastAsia" w:ascii="方正仿宋_GB2312" w:hAnsi="方正仿宋_GB2312" w:eastAsia="方正仿宋_GB2312" w:cs="方正仿宋_GB2312"/>
          <w:b w:val="0"/>
          <w:bCs w:val="0"/>
          <w:sz w:val="24"/>
          <w:szCs w:val="24"/>
          <w:lang w:val="en-US" w:eastAsia="zh-CN"/>
        </w:rPr>
        <w:t>中允许联合体投标，对联合体规定如下：</w:t>
      </w:r>
    </w:p>
    <w:p w14:paraId="54E6B9E2">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 xml:space="preserve">两个以上投标人可以组成一个投标联合体，以一个投标人的身份投标。  </w:t>
      </w:r>
    </w:p>
    <w:p w14:paraId="62AD31D1">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联合体各方均应符合《中华人民共和国政府采购法》第二十二条规定的条件，遵守国家、本项目采购人本级和上级财政部门政府采购的有关规定。</w:t>
      </w:r>
    </w:p>
    <w:p w14:paraId="343F244E">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采购人根据采购项目对投标人的特殊要求，联合体中至少应当有一方符合相关规定。</w:t>
      </w:r>
    </w:p>
    <w:p w14:paraId="450F4FF4">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联合体各方应签订共同投标协议，明确约定联合体各方承担的工作和相应的责任，并将共同投标协议连同投标文件一并提交采购人或采购代理机构。</w:t>
      </w:r>
    </w:p>
    <w:p w14:paraId="49A8D6E9">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大中型企业、自然人、法人或者其他组织与小型、微型企业组成联合体共同参加投标，共同投标协议中应写明小型、微型企业的协议合同金额占到共同投标协议投标总金额的比例。联合体各方均为中小企业的，联合体视同中小企业。其中，联合体各方均为小微企业的，联合体视同小微企业。</w:t>
      </w:r>
    </w:p>
    <w:p w14:paraId="635812A7">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联合体中有同类资质的投标人按照联合体分工承担相同工作的，按照资质等级较低的投标人确定资质等级。</w:t>
      </w:r>
    </w:p>
    <w:p w14:paraId="561FC783">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对联合体投标的其他资格要求见</w:t>
      </w:r>
      <w:r>
        <w:rPr>
          <w:rFonts w:hint="eastAsia" w:ascii="方正仿宋_GB2312" w:hAnsi="方正仿宋_GB2312" w:eastAsia="方正仿宋_GB2312" w:cs="方正仿宋_GB2312"/>
          <w:b w:val="0"/>
          <w:bCs w:val="0"/>
          <w:sz w:val="24"/>
          <w:szCs w:val="24"/>
          <w:u w:val="single"/>
          <w:lang w:val="en-US" w:eastAsia="zh-CN"/>
        </w:rPr>
        <w:t>投标须知前附表</w:t>
      </w:r>
      <w:r>
        <w:rPr>
          <w:rFonts w:hint="eastAsia" w:ascii="方正仿宋_GB2312" w:hAnsi="方正仿宋_GB2312" w:eastAsia="方正仿宋_GB2312" w:cs="方正仿宋_GB2312"/>
          <w:b w:val="0"/>
          <w:bCs w:val="0"/>
          <w:sz w:val="24"/>
          <w:szCs w:val="24"/>
          <w:lang w:val="en-US" w:eastAsia="zh-CN"/>
        </w:rPr>
        <w:t>。</w:t>
      </w:r>
    </w:p>
    <w:p w14:paraId="1BCB03EE">
      <w:pPr>
        <w:keepNext w:val="0"/>
        <w:keepLines w:val="0"/>
        <w:pageBreakBefore w:val="0"/>
        <w:widowControl w:val="0"/>
        <w:numPr>
          <w:ilvl w:val="1"/>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单位负责人为同一人或者存在直接控股、管理关系的不同投标人，其投标将被认定为</w:t>
      </w:r>
      <w:r>
        <w:rPr>
          <w:rFonts w:hint="eastAsia" w:ascii="方正仿宋_GB2312" w:hAnsi="方正仿宋_GB2312" w:eastAsia="方正仿宋_GB2312" w:cs="方正仿宋_GB2312"/>
          <w:b/>
          <w:bCs/>
          <w:sz w:val="24"/>
          <w:szCs w:val="24"/>
          <w:lang w:val="en-US" w:eastAsia="zh-CN"/>
        </w:rPr>
        <w:t>投标无效</w:t>
      </w:r>
      <w:r>
        <w:rPr>
          <w:rFonts w:hint="eastAsia" w:ascii="方正仿宋_GB2312" w:hAnsi="方正仿宋_GB2312" w:eastAsia="方正仿宋_GB2312" w:cs="方正仿宋_GB2312"/>
          <w:b w:val="0"/>
          <w:bCs w:val="0"/>
          <w:sz w:val="24"/>
          <w:szCs w:val="24"/>
          <w:lang w:val="en-US" w:eastAsia="zh-CN"/>
        </w:rPr>
        <w:t xml:space="preserve">。 </w:t>
      </w:r>
    </w:p>
    <w:p w14:paraId="046F635C">
      <w:pPr>
        <w:keepNext w:val="0"/>
        <w:keepLines w:val="0"/>
        <w:pageBreakBefore w:val="0"/>
        <w:widowControl w:val="0"/>
        <w:numPr>
          <w:ilvl w:val="1"/>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为本项目提供整体设计、规范编制或者项目管理、监理、检测等服务的投标人，其投标将被认定为</w:t>
      </w:r>
      <w:r>
        <w:rPr>
          <w:rFonts w:hint="eastAsia" w:ascii="方正仿宋_GB2312" w:hAnsi="方正仿宋_GB2312" w:eastAsia="方正仿宋_GB2312" w:cs="方正仿宋_GB2312"/>
          <w:b/>
          <w:bCs/>
          <w:sz w:val="24"/>
          <w:szCs w:val="24"/>
          <w:lang w:val="en-US" w:eastAsia="zh-CN"/>
        </w:rPr>
        <w:t>投标无效</w:t>
      </w:r>
      <w:r>
        <w:rPr>
          <w:rFonts w:hint="eastAsia" w:ascii="方正仿宋_GB2312" w:hAnsi="方正仿宋_GB2312" w:eastAsia="方正仿宋_GB2312" w:cs="方正仿宋_GB2312"/>
          <w:b w:val="0"/>
          <w:bCs w:val="0"/>
          <w:sz w:val="24"/>
          <w:szCs w:val="24"/>
          <w:lang w:val="en-US" w:eastAsia="zh-CN"/>
        </w:rPr>
        <w:t>。</w:t>
      </w:r>
    </w:p>
    <w:p w14:paraId="65E53009">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Chars="0"/>
        <w:jc w:val="both"/>
        <w:textAlignment w:val="auto"/>
        <w:rPr>
          <w:rFonts w:hint="eastAsia" w:ascii="方正仿宋_GB2312" w:hAnsi="方正仿宋_GB2312" w:eastAsia="方正仿宋_GB2312" w:cs="方正仿宋_GB2312"/>
          <w:b/>
          <w:bCs/>
          <w:sz w:val="24"/>
          <w:szCs w:val="24"/>
          <w:lang w:val="en-US" w:eastAsia="zh-CN"/>
        </w:rPr>
      </w:pPr>
      <w:r>
        <w:rPr>
          <w:rFonts w:hint="eastAsia" w:ascii="方正仿宋_GB2312" w:hAnsi="方正仿宋_GB2312" w:eastAsia="方正仿宋_GB2312" w:cs="方正仿宋_GB2312"/>
          <w:b/>
          <w:bCs/>
          <w:sz w:val="24"/>
          <w:szCs w:val="24"/>
          <w:lang w:val="en-US" w:eastAsia="zh-CN"/>
        </w:rPr>
        <w:t xml:space="preserve"> 资金来源 </w:t>
      </w:r>
    </w:p>
    <w:p w14:paraId="10F3D06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 xml:space="preserve">本项目的采购人已获得足以支付本次招标后所签订的合同项下的资金（包括财政性资金和本项目采购中无法与财政性资金分割的非财政性资金）。 </w:t>
      </w:r>
    </w:p>
    <w:p w14:paraId="00CC3C7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项目预算金额和最高限价见</w:t>
      </w:r>
      <w:r>
        <w:rPr>
          <w:rFonts w:hint="eastAsia" w:ascii="方正仿宋_GB2312" w:hAnsi="方正仿宋_GB2312" w:eastAsia="方正仿宋_GB2312" w:cs="方正仿宋_GB2312"/>
          <w:b w:val="0"/>
          <w:bCs w:val="0"/>
          <w:sz w:val="24"/>
          <w:szCs w:val="24"/>
          <w:u w:val="single"/>
          <w:lang w:val="en-US" w:eastAsia="zh-CN"/>
        </w:rPr>
        <w:t>投标须知前附表</w:t>
      </w:r>
      <w:r>
        <w:rPr>
          <w:rFonts w:hint="eastAsia" w:ascii="方正仿宋_GB2312" w:hAnsi="方正仿宋_GB2312" w:eastAsia="方正仿宋_GB2312" w:cs="方正仿宋_GB2312"/>
          <w:b w:val="0"/>
          <w:bCs w:val="0"/>
          <w:sz w:val="24"/>
          <w:szCs w:val="24"/>
          <w:lang w:val="en-US" w:eastAsia="zh-CN"/>
        </w:rPr>
        <w:t>。</w:t>
      </w:r>
    </w:p>
    <w:p w14:paraId="79D275B0">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投标人报价超过采购文件规定的预算金额或者最高限价的，其投标将被认定为</w:t>
      </w:r>
      <w:r>
        <w:rPr>
          <w:rFonts w:hint="eastAsia" w:ascii="方正仿宋_GB2312" w:hAnsi="方正仿宋_GB2312" w:eastAsia="方正仿宋_GB2312" w:cs="方正仿宋_GB2312"/>
          <w:b/>
          <w:bCs/>
          <w:sz w:val="24"/>
          <w:szCs w:val="24"/>
          <w:lang w:val="en-US" w:eastAsia="zh-CN"/>
        </w:rPr>
        <w:t>投标无效</w:t>
      </w:r>
      <w:r>
        <w:rPr>
          <w:rFonts w:hint="eastAsia" w:ascii="方正仿宋_GB2312" w:hAnsi="方正仿宋_GB2312" w:eastAsia="方正仿宋_GB2312" w:cs="方正仿宋_GB2312"/>
          <w:b w:val="0"/>
          <w:bCs w:val="0"/>
          <w:sz w:val="24"/>
          <w:szCs w:val="24"/>
          <w:lang w:val="en-US" w:eastAsia="zh-CN"/>
        </w:rPr>
        <w:t xml:space="preserve">。 </w:t>
      </w:r>
    </w:p>
    <w:p w14:paraId="7485A7F8">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bCs/>
          <w:sz w:val="24"/>
          <w:szCs w:val="24"/>
          <w:lang w:val="en-US" w:eastAsia="zh-CN"/>
        </w:rPr>
      </w:pPr>
      <w:r>
        <w:rPr>
          <w:rFonts w:hint="eastAsia" w:ascii="方正仿宋_GB2312" w:hAnsi="方正仿宋_GB2312" w:eastAsia="方正仿宋_GB2312" w:cs="方正仿宋_GB2312"/>
          <w:b/>
          <w:bCs/>
          <w:sz w:val="24"/>
          <w:szCs w:val="24"/>
          <w:lang w:val="en-US" w:eastAsia="zh-CN"/>
        </w:rPr>
        <w:t>投标费用</w:t>
      </w:r>
    </w:p>
    <w:p w14:paraId="354F611A">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投标人应自行承担所有与准备和参加投标有关的费用，无论投标的结果如何，采购人或采购代理机构在任何情况下均无承担这些费用的义务和责任。</w:t>
      </w:r>
    </w:p>
    <w:p w14:paraId="0A61A53C">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bCs/>
          <w:sz w:val="24"/>
          <w:szCs w:val="24"/>
          <w:lang w:val="en-US" w:eastAsia="zh-CN"/>
        </w:rPr>
        <w:t>适用法律</w:t>
      </w:r>
    </w:p>
    <w:p w14:paraId="36D685CF">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本项目采购人、采购代理机构、投标人、评标委员会的相关行为均受《中华人民共和国政府采购法》、《中华人民共和国政府采购法实施条例》、《政府采购货物和服务招标投标管理办法》（财政部令第87号）及本项目本级和上级财政部门政府采购有关规定的约束，其权利受到上述法律法规的保护。</w:t>
      </w:r>
    </w:p>
    <w:p w14:paraId="3FDABCC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40" w:lineRule="exact"/>
        <w:ind w:leftChars="0"/>
        <w:jc w:val="both"/>
        <w:textAlignment w:val="auto"/>
        <w:rPr>
          <w:rFonts w:hint="eastAsia" w:ascii="方正仿宋_GB2312" w:hAnsi="方正仿宋_GB2312" w:eastAsia="方正仿宋_GB2312" w:cs="方正仿宋_GB2312"/>
          <w:b/>
          <w:bCs/>
          <w:sz w:val="24"/>
          <w:szCs w:val="24"/>
          <w:lang w:val="en-US" w:eastAsia="zh-CN"/>
        </w:rPr>
      </w:pPr>
    </w:p>
    <w:p w14:paraId="5CE6AC9C">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440" w:lineRule="exact"/>
        <w:ind w:leftChars="0"/>
        <w:jc w:val="center"/>
        <w:textAlignment w:val="auto"/>
        <w:outlineLvl w:val="1"/>
        <w:rPr>
          <w:rFonts w:hint="eastAsia" w:ascii="方正仿宋_GB2312" w:hAnsi="方正仿宋_GB2312" w:eastAsia="方正仿宋_GB2312" w:cs="方正仿宋_GB2312"/>
          <w:b/>
          <w:bCs/>
          <w:sz w:val="24"/>
          <w:szCs w:val="24"/>
          <w:lang w:val="en-US" w:eastAsia="zh-CN"/>
        </w:rPr>
      </w:pPr>
      <w:r>
        <w:rPr>
          <w:rFonts w:hint="eastAsia" w:ascii="方正仿宋_GB2312" w:hAnsi="方正仿宋_GB2312" w:eastAsia="方正仿宋_GB2312" w:cs="方正仿宋_GB2312"/>
          <w:b/>
          <w:bCs/>
          <w:sz w:val="24"/>
          <w:szCs w:val="24"/>
          <w:lang w:val="en-US" w:eastAsia="zh-CN"/>
        </w:rPr>
        <w:t>采购文件</w:t>
      </w:r>
    </w:p>
    <w:p w14:paraId="63E535A1">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bCs/>
          <w:sz w:val="24"/>
          <w:szCs w:val="24"/>
          <w:lang w:val="en-US" w:eastAsia="zh-CN"/>
        </w:rPr>
      </w:pPr>
      <w:r>
        <w:rPr>
          <w:rFonts w:hint="eastAsia" w:ascii="方正仿宋_GB2312" w:hAnsi="方正仿宋_GB2312" w:eastAsia="方正仿宋_GB2312" w:cs="方正仿宋_GB2312"/>
          <w:b/>
          <w:bCs/>
          <w:sz w:val="24"/>
          <w:szCs w:val="24"/>
          <w:lang w:val="en-US" w:eastAsia="zh-CN"/>
        </w:rPr>
        <w:t>采购文件构成</w:t>
      </w:r>
    </w:p>
    <w:p w14:paraId="1B38702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采购文件包括以下部分：</w:t>
      </w:r>
    </w:p>
    <w:p w14:paraId="4B82082E">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40" w:lineRule="exact"/>
        <w:ind w:leftChars="0" w:firstLine="480" w:firstLineChars="20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 xml:space="preserve">第一章 招标公告（投标邀请） </w:t>
      </w:r>
    </w:p>
    <w:p w14:paraId="072D842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40" w:lineRule="exact"/>
        <w:ind w:leftChars="0" w:firstLine="480" w:firstLineChars="20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 xml:space="preserve">第二章 投标须知前附表 </w:t>
      </w:r>
    </w:p>
    <w:p w14:paraId="38210AD6">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40" w:lineRule="exact"/>
        <w:ind w:leftChars="0" w:firstLine="480" w:firstLineChars="20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第三章 投标人须知</w:t>
      </w:r>
    </w:p>
    <w:p w14:paraId="355B9A23">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40" w:lineRule="exact"/>
        <w:ind w:leftChars="0" w:firstLine="480" w:firstLineChars="20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 xml:space="preserve">第四章 政府采购合同 </w:t>
      </w:r>
    </w:p>
    <w:p w14:paraId="5372643D">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40" w:lineRule="exact"/>
        <w:ind w:leftChars="0" w:firstLine="480" w:firstLineChars="20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 xml:space="preserve">第五章 采购需求 </w:t>
      </w:r>
    </w:p>
    <w:p w14:paraId="1AF27FF6">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40" w:lineRule="exact"/>
        <w:ind w:leftChars="0" w:firstLine="480" w:firstLineChars="20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第六章 评标程序、评标方法和评标标准</w:t>
      </w:r>
    </w:p>
    <w:p w14:paraId="53F687C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40" w:lineRule="exact"/>
        <w:ind w:leftChars="0" w:firstLine="480" w:firstLineChars="20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 xml:space="preserve">第七章 投标文件格式 </w:t>
      </w:r>
    </w:p>
    <w:p w14:paraId="2F723B6C">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采购文件包括招标公告和采购文件及其补充、变更和澄清等一系列文件。投标人应认真阅读采购文件的全部内容。投标人应按照采购文件要求提交投标（响应）文件并保证所提供的全部资料的真实性，并对采购文件做出实质性响应，否则</w:t>
      </w:r>
      <w:r>
        <w:rPr>
          <w:rFonts w:hint="eastAsia" w:ascii="方正仿宋_GB2312" w:hAnsi="方正仿宋_GB2312" w:eastAsia="方正仿宋_GB2312" w:cs="方正仿宋_GB2312"/>
          <w:b/>
          <w:bCs/>
          <w:sz w:val="24"/>
          <w:szCs w:val="24"/>
          <w:lang w:val="en-US" w:eastAsia="zh-CN"/>
        </w:rPr>
        <w:t>投标无效</w:t>
      </w:r>
      <w:r>
        <w:rPr>
          <w:rFonts w:hint="eastAsia" w:ascii="方正仿宋_GB2312" w:hAnsi="方正仿宋_GB2312" w:eastAsia="方正仿宋_GB2312" w:cs="方正仿宋_GB2312"/>
          <w:b w:val="0"/>
          <w:bCs w:val="0"/>
          <w:sz w:val="24"/>
          <w:szCs w:val="24"/>
          <w:lang w:val="en-US" w:eastAsia="zh-CN"/>
        </w:rPr>
        <w:t>。</w:t>
      </w:r>
    </w:p>
    <w:p w14:paraId="2A5E750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采购文件中有不一致的，有澄清的部分以最终的澄清更正内容为准；未澄清的，以投标须知前附表为准；</w:t>
      </w:r>
      <w:r>
        <w:rPr>
          <w:rFonts w:hint="eastAsia" w:ascii="方正仿宋_GB2312" w:hAnsi="方正仿宋_GB2312" w:eastAsia="方正仿宋_GB2312" w:cs="方正仿宋_GB2312"/>
          <w:b w:val="0"/>
          <w:bCs w:val="0"/>
          <w:sz w:val="24"/>
          <w:szCs w:val="24"/>
          <w:u w:val="none"/>
          <w:lang w:val="en-US" w:eastAsia="zh-CN"/>
        </w:rPr>
        <w:t>投标须知前附表</w:t>
      </w:r>
      <w:r>
        <w:rPr>
          <w:rFonts w:hint="eastAsia" w:ascii="方正仿宋_GB2312" w:hAnsi="方正仿宋_GB2312" w:eastAsia="方正仿宋_GB2312" w:cs="方正仿宋_GB2312"/>
          <w:b w:val="0"/>
          <w:bCs w:val="0"/>
          <w:sz w:val="24"/>
          <w:szCs w:val="24"/>
          <w:lang w:val="en-US" w:eastAsia="zh-CN"/>
        </w:rPr>
        <w:t>不涉及的内容，以编排在后的最后描述为准。</w:t>
      </w:r>
    </w:p>
    <w:p w14:paraId="1F709D5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现场考察或者答疑会及相关事项见</w:t>
      </w:r>
      <w:r>
        <w:rPr>
          <w:rFonts w:hint="eastAsia" w:ascii="方正仿宋_GB2312" w:hAnsi="方正仿宋_GB2312" w:eastAsia="方正仿宋_GB2312" w:cs="方正仿宋_GB2312"/>
          <w:b w:val="0"/>
          <w:bCs w:val="0"/>
          <w:sz w:val="24"/>
          <w:szCs w:val="24"/>
          <w:u w:val="single"/>
          <w:lang w:val="en-US" w:eastAsia="zh-CN"/>
        </w:rPr>
        <w:t>投标须知前附表</w:t>
      </w:r>
      <w:r>
        <w:rPr>
          <w:rFonts w:hint="eastAsia" w:ascii="方正仿宋_GB2312" w:hAnsi="方正仿宋_GB2312" w:eastAsia="方正仿宋_GB2312" w:cs="方正仿宋_GB2312"/>
          <w:b w:val="0"/>
          <w:bCs w:val="0"/>
          <w:sz w:val="24"/>
          <w:szCs w:val="24"/>
          <w:lang w:val="en-US" w:eastAsia="zh-CN"/>
        </w:rPr>
        <w:t>。</w:t>
      </w:r>
    </w:p>
    <w:p w14:paraId="148C2367">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采购人召开答疑会的，将在采购文件提供期限截止后以书面形式通知所有获取采购文件的潜在投标人。</w:t>
      </w:r>
    </w:p>
    <w:p w14:paraId="6D4A7D7B">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bCs/>
          <w:sz w:val="24"/>
          <w:szCs w:val="24"/>
          <w:lang w:val="en-US" w:eastAsia="zh-CN"/>
        </w:rPr>
      </w:pPr>
      <w:r>
        <w:rPr>
          <w:rFonts w:hint="eastAsia" w:ascii="方正仿宋_GB2312" w:hAnsi="方正仿宋_GB2312" w:eastAsia="方正仿宋_GB2312" w:cs="方正仿宋_GB2312"/>
          <w:b/>
          <w:bCs/>
          <w:sz w:val="24"/>
          <w:szCs w:val="24"/>
          <w:lang w:val="en-US" w:eastAsia="zh-CN"/>
        </w:rPr>
        <w:t>样品（演示）</w:t>
      </w:r>
    </w:p>
    <w:p w14:paraId="5A68B3BA">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如需提供样品（演示），对样品（演示）相关要求见</w:t>
      </w:r>
      <w:r>
        <w:rPr>
          <w:rFonts w:hint="eastAsia" w:ascii="方正仿宋_GB2312" w:hAnsi="方正仿宋_GB2312" w:eastAsia="方正仿宋_GB2312" w:cs="方正仿宋_GB2312"/>
          <w:b w:val="0"/>
          <w:bCs w:val="0"/>
          <w:sz w:val="24"/>
          <w:szCs w:val="24"/>
          <w:u w:val="single"/>
          <w:lang w:val="en-US" w:eastAsia="zh-CN"/>
        </w:rPr>
        <w:t>投标须知前附表</w:t>
      </w:r>
      <w:r>
        <w:rPr>
          <w:rFonts w:hint="eastAsia" w:ascii="方正仿宋_GB2312" w:hAnsi="方正仿宋_GB2312" w:eastAsia="方正仿宋_GB2312" w:cs="方正仿宋_GB2312"/>
          <w:b w:val="0"/>
          <w:bCs w:val="0"/>
          <w:sz w:val="24"/>
          <w:szCs w:val="24"/>
          <w:lang w:val="en-US" w:eastAsia="zh-CN"/>
        </w:rPr>
        <w:t>，对样品（演示）的评审方法及评审标准见采购文件第六章《评标程序、评标方法和评标标准》。</w:t>
      </w:r>
    </w:p>
    <w:p w14:paraId="3B68E0A7">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采购文件规定投标人提交样品的，样品属于投标文件的组成部分。样品的生产、运输、安装、保全等一切费用由投标人自理。</w:t>
      </w:r>
    </w:p>
    <w:p w14:paraId="0D30118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投标截止时间前，投标人应将样品送达至指定地点。若需要现场演示的，投标人应提前做好演示准备（包括演示设备）。</w:t>
      </w:r>
    </w:p>
    <w:p w14:paraId="3B26FE2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采购结果公告发布后，中标供应商的样品由采购人封存，作为履约验收的依据之一。未中标供应商在接到采购代理机构通知后，应按规定时间尽快自行取回样品，否则视同供应商不再认领，代理机构有权进行处理。</w:t>
      </w:r>
    </w:p>
    <w:p w14:paraId="52689B7A">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采购人组织现场考察的，所有投标人应按《投标人须知前附表》规定的时间、地点前往参加现场考察活动。投标人如不参加，其风险由投标人自行承担，采购人不承担任何责任。</w:t>
      </w:r>
    </w:p>
    <w:p w14:paraId="4796D24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采购人在现场考察中口头介绍的情况，除采购人事后形成书面记录、并以更正公告的形式发布、构成采购文件的组成部分以外，其他内容仅供投标人在编制投标（响应）文件时参考，采购人不对投标人据此作出的判断和决策负责。</w:t>
      </w:r>
    </w:p>
    <w:p w14:paraId="3DA8EFB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投标人现场考察发生的费用由其自理。</w:t>
      </w:r>
    </w:p>
    <w:p w14:paraId="4F8CF822">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bCs/>
          <w:sz w:val="24"/>
          <w:szCs w:val="24"/>
          <w:lang w:val="en-US" w:eastAsia="zh-CN"/>
        </w:rPr>
      </w:pPr>
      <w:r>
        <w:rPr>
          <w:rFonts w:hint="eastAsia" w:ascii="方正仿宋_GB2312" w:hAnsi="方正仿宋_GB2312" w:eastAsia="方正仿宋_GB2312" w:cs="方正仿宋_GB2312"/>
          <w:b/>
          <w:bCs/>
          <w:sz w:val="24"/>
          <w:szCs w:val="24"/>
          <w:lang w:val="en-US" w:eastAsia="zh-CN"/>
        </w:rPr>
        <w:t>对采购文件的澄清或修改</w:t>
      </w:r>
    </w:p>
    <w:p w14:paraId="15CF91E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采购人或采购代理机构对已发出的采购文件进行必要澄清或者修改的，将在原公告发布媒体（网站）上发布更正公告（通知），因投标人未及时登陆媒体（网站）查看导致通知未及时收到通知的，采购人或采购代理机构不承担责任。</w:t>
      </w:r>
    </w:p>
    <w:p w14:paraId="705DE65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更正公告及其所发布的内容或信息（包括但不限于：采购文件的澄清或修改、现场考察或答疑会的有关事宜等）作为采购文件的组成部分，对投标人具有约束力。一经在指定媒体上发布后，更正公告将作为通知所有采购文件收受人的书面形式。</w:t>
      </w:r>
    </w:p>
    <w:p w14:paraId="59ACC89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澄清或者修改的内容为采购文件的组成部分，并对所有获取采购文件的潜在投标人具有约束力。澄清或者修改的内容可能影响投标文件编制的，将在投标截止时间至少 15 日前发布；不足 15 日的，将顺延提交投标文件的截止时间和开标时间。</w:t>
      </w:r>
    </w:p>
    <w:p w14:paraId="5AB439D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为了保证对采购文件的澄清和修改满足法律的时限要求，任何要求对采购文件进行澄清的投标人，均应在投标截止期十五日前，以书面形式将澄清要求通知采购人或采购代理机构。</w:t>
      </w:r>
    </w:p>
    <w:p w14:paraId="10D5C8DA">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如更正公告有重新发布采购文件的，投标人应登录电子招投标平台下载最新发布的采购文件制作投标文件。当招标文件与澄清或者修改内容相互矛盾时，以最后发布的内容为准。</w:t>
      </w:r>
    </w:p>
    <w:p w14:paraId="032BA92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投标人在规定的时间内未对采购文件提出疑问、质疑或要求澄清的，将视其为无异议。对采购文件中描述有歧义或前后不一致的地方，评标委员会有权进行评判，但对同一条款的评判应适用于每个投标人。</w:t>
      </w:r>
    </w:p>
    <w:p w14:paraId="41E991FE">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40" w:lineRule="exact"/>
        <w:jc w:val="both"/>
        <w:textAlignment w:val="auto"/>
        <w:rPr>
          <w:rFonts w:hint="eastAsia" w:ascii="方正仿宋_GB2312" w:hAnsi="方正仿宋_GB2312" w:eastAsia="方正仿宋_GB2312" w:cs="方正仿宋_GB2312"/>
          <w:b w:val="0"/>
          <w:bCs w:val="0"/>
          <w:sz w:val="24"/>
          <w:szCs w:val="24"/>
          <w:lang w:val="en-US" w:eastAsia="zh-CN"/>
        </w:rPr>
      </w:pPr>
    </w:p>
    <w:p w14:paraId="533D2EEC">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440" w:lineRule="exact"/>
        <w:ind w:left="0" w:leftChars="0" w:firstLine="0" w:firstLineChars="0"/>
        <w:jc w:val="center"/>
        <w:textAlignment w:val="auto"/>
        <w:outlineLvl w:val="1"/>
        <w:rPr>
          <w:rFonts w:hint="eastAsia" w:ascii="方正仿宋_GB2312" w:hAnsi="方正仿宋_GB2312" w:eastAsia="方正仿宋_GB2312" w:cs="方正仿宋_GB2312"/>
          <w:b/>
          <w:bCs/>
          <w:sz w:val="24"/>
          <w:szCs w:val="24"/>
          <w:lang w:val="en-US" w:eastAsia="zh-CN"/>
        </w:rPr>
      </w:pPr>
      <w:bookmarkStart w:id="11" w:name="_Toc9070"/>
      <w:r>
        <w:rPr>
          <w:rFonts w:hint="eastAsia" w:ascii="方正仿宋_GB2312" w:hAnsi="方正仿宋_GB2312" w:eastAsia="方正仿宋_GB2312" w:cs="方正仿宋_GB2312"/>
          <w:b/>
          <w:bCs/>
          <w:sz w:val="24"/>
          <w:szCs w:val="24"/>
          <w:lang w:val="en-US" w:eastAsia="zh-CN"/>
        </w:rPr>
        <w:t>投标文件的编制</w:t>
      </w:r>
      <w:bookmarkEnd w:id="11"/>
    </w:p>
    <w:p w14:paraId="2524E359">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bCs/>
          <w:sz w:val="24"/>
          <w:szCs w:val="24"/>
          <w:u w:val="single"/>
          <w:lang w:val="en-US" w:eastAsia="zh-CN"/>
        </w:rPr>
      </w:pPr>
      <w:r>
        <w:rPr>
          <w:rFonts w:hint="eastAsia" w:ascii="方正仿宋_GB2312" w:hAnsi="方正仿宋_GB2312" w:eastAsia="方正仿宋_GB2312" w:cs="方正仿宋_GB2312"/>
          <w:b/>
          <w:bCs/>
          <w:sz w:val="24"/>
          <w:szCs w:val="24"/>
          <w:lang w:val="en-US" w:eastAsia="zh-CN"/>
        </w:rPr>
        <w:t>投标范围、投标文件中计量单位的使用及投标语言</w:t>
      </w:r>
    </w:p>
    <w:p w14:paraId="46009D2F">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投标人可对采购文件中一个或几个分包（标项）进行投标（响应），除非在</w:t>
      </w:r>
      <w:r>
        <w:rPr>
          <w:rFonts w:hint="eastAsia" w:ascii="方正仿宋_GB2312" w:hAnsi="方正仿宋_GB2312" w:eastAsia="方正仿宋_GB2312" w:cs="方正仿宋_GB2312"/>
          <w:b w:val="0"/>
          <w:bCs w:val="0"/>
          <w:sz w:val="24"/>
          <w:szCs w:val="24"/>
          <w:u w:val="single"/>
          <w:lang w:val="en-US" w:eastAsia="zh-CN"/>
        </w:rPr>
        <w:t>投标须知前附表中另有规定</w:t>
      </w:r>
      <w:r>
        <w:rPr>
          <w:rFonts w:hint="eastAsia" w:ascii="方正仿宋_GB2312" w:hAnsi="方正仿宋_GB2312" w:eastAsia="方正仿宋_GB2312" w:cs="方正仿宋_GB2312"/>
          <w:b w:val="0"/>
          <w:bCs w:val="0"/>
          <w:sz w:val="24"/>
          <w:szCs w:val="24"/>
          <w:lang w:val="en-US" w:eastAsia="zh-CN"/>
        </w:rPr>
        <w:t xml:space="preserve">。 </w:t>
      </w:r>
    </w:p>
    <w:p w14:paraId="5DF84F0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投标人应当对所投采购包（标项）对应第五章《采购需求》所列的全部内容进行投标（响应），不得将一个采购包（标项）中的内容拆分投标（响应），任何只对本项目采购标的其中一部分内容、数量进行的投标（响应）都被视为</w:t>
      </w:r>
      <w:r>
        <w:rPr>
          <w:rFonts w:hint="eastAsia" w:ascii="方正仿宋_GB2312" w:hAnsi="方正仿宋_GB2312" w:eastAsia="方正仿宋_GB2312" w:cs="方正仿宋_GB2312"/>
          <w:b/>
          <w:bCs/>
          <w:sz w:val="24"/>
          <w:szCs w:val="24"/>
          <w:lang w:val="en-US" w:eastAsia="zh-CN"/>
        </w:rPr>
        <w:t>无效投标</w:t>
      </w:r>
      <w:r>
        <w:rPr>
          <w:rFonts w:hint="eastAsia" w:ascii="方正仿宋_GB2312" w:hAnsi="方正仿宋_GB2312" w:eastAsia="方正仿宋_GB2312" w:cs="方正仿宋_GB2312"/>
          <w:b w:val="0"/>
          <w:bCs w:val="0"/>
          <w:sz w:val="24"/>
          <w:szCs w:val="24"/>
          <w:lang w:val="en-US" w:eastAsia="zh-CN"/>
        </w:rPr>
        <w:t>。</w:t>
      </w:r>
    </w:p>
    <w:p w14:paraId="1C8D8CF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无论采购文件中是否要求，投标人所投货物或服务均应符合国家强制性标准。</w:t>
      </w:r>
    </w:p>
    <w:p w14:paraId="0E8250C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除采购文件有特殊要求外，本项目投标所使用的计量单位，应采用中华人民共和国法定计量单位。</w:t>
      </w:r>
    </w:p>
    <w:p w14:paraId="6BB6C0BF">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 xml:space="preserve">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 </w:t>
      </w:r>
    </w:p>
    <w:p w14:paraId="5009AA0F">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bCs/>
          <w:sz w:val="24"/>
          <w:szCs w:val="24"/>
          <w:lang w:val="en-US" w:eastAsia="zh-CN"/>
        </w:rPr>
      </w:pPr>
      <w:r>
        <w:rPr>
          <w:rFonts w:hint="eastAsia" w:ascii="方正仿宋_GB2312" w:hAnsi="方正仿宋_GB2312" w:eastAsia="方正仿宋_GB2312" w:cs="方正仿宋_GB2312"/>
          <w:b/>
          <w:bCs/>
          <w:sz w:val="24"/>
          <w:szCs w:val="24"/>
          <w:lang w:val="en-US" w:eastAsia="zh-CN"/>
        </w:rPr>
        <w:t>投标文件构成</w:t>
      </w:r>
    </w:p>
    <w:p w14:paraId="5FAB4BC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投标人应当按照采购文件的要求编制投标文件。投标文件应由资格证明文件、报价文件、商务和技术文件四部分构成。投标文件的部分格式要求，见第七章《投标文件格式》。</w:t>
      </w:r>
    </w:p>
    <w:p w14:paraId="242607E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第五章《采购需求》及第六章《评标程序、评标方法和评标标准》中涉及的证明文件。</w:t>
      </w:r>
    </w:p>
    <w:p w14:paraId="0489F040">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对照第五章《采购需求》，说明所提供货物或服务已对第五章《采购需求》做出了响应，或申明与第五章《采购需求》的偏差和例外。如第五章《采购需求》中要求提供证明文件的，投标人应当按具体要求提供证明文件。</w:t>
      </w:r>
    </w:p>
    <w:p w14:paraId="0E90D82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投标人认为应附的其他材料。</w:t>
      </w:r>
    </w:p>
    <w:p w14:paraId="1CF1B86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上述文件应按照采购文件的规定签署和盖公章或经公章授权的其他单位章（以下统称公章）。采用公章授权方式的，应当在投标文件中附公章授权书（格式自定）。使用电子签名和电子印章的（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采购文件要求在投标文件指定位置进行签名（含电子签名）和盖章（含电子印章），对允许采用手写签名的文件，应在纸质文件手写签名后，提供文件的彩色扫描电子文档进行后续操作。</w:t>
      </w:r>
    </w:p>
    <w:p w14:paraId="7B2D8EB4">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bCs/>
          <w:sz w:val="24"/>
          <w:szCs w:val="24"/>
          <w:lang w:val="en-US" w:eastAsia="zh-CN"/>
        </w:rPr>
      </w:pPr>
      <w:r>
        <w:rPr>
          <w:rFonts w:hint="eastAsia" w:ascii="方正仿宋_GB2312" w:hAnsi="方正仿宋_GB2312" w:eastAsia="方正仿宋_GB2312" w:cs="方正仿宋_GB2312"/>
          <w:b/>
          <w:bCs/>
          <w:sz w:val="24"/>
          <w:szCs w:val="24"/>
          <w:lang w:val="en-US" w:eastAsia="zh-CN"/>
        </w:rPr>
        <w:t>投标报价</w:t>
      </w:r>
    </w:p>
    <w:p w14:paraId="3887D83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投标人所提供的货物和服务均应以人民币报价，除在采购文件另有规定外（如：报折扣、报优惠率等）。</w:t>
      </w:r>
    </w:p>
    <w:p w14:paraId="2D34D26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投标人的报价应当包括完成本次招标全部采购需求所应提供的全部内容所发生的一切费用和税费，采购人将不再支付报价以外的任何费用。采购需求中有特殊规定的，从其规定。投标人的投标报价应遵守《中华人民共和国价格法》。同时，根据《中华人民共和国政府采购法》及相关配套法律、法规的规定，为保证公平竞争，如投标人有赠与行为的，将导致其</w:t>
      </w:r>
      <w:r>
        <w:rPr>
          <w:rFonts w:hint="eastAsia" w:ascii="方正仿宋_GB2312" w:hAnsi="方正仿宋_GB2312" w:eastAsia="方正仿宋_GB2312" w:cs="方正仿宋_GB2312"/>
          <w:b/>
          <w:bCs/>
          <w:sz w:val="24"/>
          <w:szCs w:val="24"/>
          <w:lang w:val="en-US" w:eastAsia="zh-CN"/>
        </w:rPr>
        <w:t>投标被拒绝</w:t>
      </w:r>
      <w:r>
        <w:rPr>
          <w:rFonts w:hint="eastAsia" w:ascii="方正仿宋_GB2312" w:hAnsi="方正仿宋_GB2312" w:eastAsia="方正仿宋_GB2312" w:cs="方正仿宋_GB2312"/>
          <w:b w:val="0"/>
          <w:bCs w:val="0"/>
          <w:sz w:val="24"/>
          <w:szCs w:val="24"/>
          <w:lang w:val="en-US" w:eastAsia="zh-CN"/>
        </w:rPr>
        <w:t>。</w:t>
      </w:r>
    </w:p>
    <w:p w14:paraId="782C50D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kern w:val="2"/>
          <w:sz w:val="24"/>
          <w:szCs w:val="24"/>
          <w:lang w:val="en-US" w:eastAsia="zh-CN" w:bidi="ar-SA"/>
        </w:rPr>
      </w:pPr>
      <w:r>
        <w:rPr>
          <w:rFonts w:hint="eastAsia" w:ascii="方正仿宋_GB2312" w:hAnsi="方正仿宋_GB2312" w:eastAsia="方正仿宋_GB2312" w:cs="方正仿宋_GB2312"/>
          <w:b w:val="0"/>
          <w:bCs w:val="0"/>
          <w:kern w:val="2"/>
          <w:sz w:val="24"/>
          <w:szCs w:val="24"/>
          <w:lang w:val="en-US" w:eastAsia="zh-CN" w:bidi="ar-SA"/>
        </w:rPr>
        <w:t>除《采购需求》中说明并允许外，投标的每一个货物、服务的单项报价以及采购项目的投标总价均只允许有一个报价，有选择的或有条件的报价将不予接受，并按</w:t>
      </w:r>
      <w:r>
        <w:rPr>
          <w:rFonts w:hint="eastAsia" w:ascii="方正仿宋_GB2312" w:hAnsi="方正仿宋_GB2312" w:eastAsia="方正仿宋_GB2312" w:cs="方正仿宋_GB2312"/>
          <w:b/>
          <w:bCs/>
          <w:kern w:val="2"/>
          <w:sz w:val="24"/>
          <w:szCs w:val="24"/>
          <w:lang w:val="en-US" w:eastAsia="zh-CN" w:bidi="ar-SA"/>
        </w:rPr>
        <w:t>投标无效</w:t>
      </w:r>
      <w:r>
        <w:rPr>
          <w:rFonts w:hint="eastAsia" w:ascii="方正仿宋_GB2312" w:hAnsi="方正仿宋_GB2312" w:eastAsia="方正仿宋_GB2312" w:cs="方正仿宋_GB2312"/>
          <w:b w:val="0"/>
          <w:bCs w:val="0"/>
          <w:kern w:val="2"/>
          <w:sz w:val="24"/>
          <w:szCs w:val="24"/>
          <w:lang w:val="en-US" w:eastAsia="zh-CN" w:bidi="ar-SA"/>
        </w:rPr>
        <w:t>处理。</w:t>
      </w:r>
    </w:p>
    <w:p w14:paraId="37D8B93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投标人所报的各分项投标单价在合同履行过程中是固定不变的，不得以任何理由予以变更。任何包含价格调整要求的投标或有选择性或可调整的报价（采购文件另有规定的除外），其投标将被认定为</w:t>
      </w:r>
      <w:r>
        <w:rPr>
          <w:rFonts w:hint="eastAsia" w:ascii="方正仿宋_GB2312" w:hAnsi="方正仿宋_GB2312" w:eastAsia="方正仿宋_GB2312" w:cs="方正仿宋_GB2312"/>
          <w:b/>
          <w:bCs/>
          <w:sz w:val="24"/>
          <w:szCs w:val="24"/>
          <w:lang w:val="en-US" w:eastAsia="zh-CN"/>
        </w:rPr>
        <w:t>投标无效</w:t>
      </w:r>
      <w:r>
        <w:rPr>
          <w:rFonts w:hint="eastAsia" w:ascii="方正仿宋_GB2312" w:hAnsi="方正仿宋_GB2312" w:eastAsia="方正仿宋_GB2312" w:cs="方正仿宋_GB2312"/>
          <w:b w:val="0"/>
          <w:bCs w:val="0"/>
          <w:sz w:val="24"/>
          <w:szCs w:val="24"/>
          <w:lang w:val="en-US" w:eastAsia="zh-CN"/>
        </w:rPr>
        <w:t xml:space="preserve">。 </w:t>
      </w:r>
    </w:p>
    <w:p w14:paraId="46027C9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投标人应按照““第五章采购需求”的需求内容、责任范围以及第四章政府采购合同”进行报价。并按“开标一览表”和“分项报价表”规定的格式报出总价和分项价格。投标总价中不得包含采购文件要求以外的内容，否则，在评审时不予核减。</w:t>
      </w:r>
    </w:p>
    <w:p w14:paraId="38BA332E">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bCs/>
          <w:sz w:val="24"/>
          <w:szCs w:val="24"/>
          <w:lang w:val="en-US" w:eastAsia="zh-CN"/>
        </w:rPr>
      </w:pPr>
      <w:r>
        <w:rPr>
          <w:rFonts w:hint="eastAsia" w:ascii="方正仿宋_GB2312" w:hAnsi="方正仿宋_GB2312" w:eastAsia="方正仿宋_GB2312" w:cs="方正仿宋_GB2312"/>
          <w:b/>
          <w:bCs/>
          <w:sz w:val="24"/>
          <w:szCs w:val="24"/>
          <w:lang w:val="en-US" w:eastAsia="zh-CN"/>
        </w:rPr>
        <w:t>投标保证金</w:t>
      </w:r>
    </w:p>
    <w:p w14:paraId="734C750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投标人应按</w:t>
      </w:r>
      <w:r>
        <w:rPr>
          <w:rFonts w:hint="eastAsia" w:ascii="方正仿宋_GB2312" w:hAnsi="方正仿宋_GB2312" w:eastAsia="方正仿宋_GB2312" w:cs="方正仿宋_GB2312"/>
          <w:b w:val="0"/>
          <w:bCs w:val="0"/>
          <w:sz w:val="24"/>
          <w:szCs w:val="24"/>
          <w:u w:val="single"/>
          <w:lang w:val="en-US" w:eastAsia="zh-CN"/>
        </w:rPr>
        <w:t>投标须知前附表</w:t>
      </w:r>
      <w:r>
        <w:rPr>
          <w:rFonts w:hint="eastAsia" w:ascii="方正仿宋_GB2312" w:hAnsi="方正仿宋_GB2312" w:eastAsia="方正仿宋_GB2312" w:cs="方正仿宋_GB2312"/>
          <w:b w:val="0"/>
          <w:bCs w:val="0"/>
          <w:sz w:val="24"/>
          <w:szCs w:val="24"/>
          <w:lang w:val="en-US" w:eastAsia="zh-CN"/>
        </w:rPr>
        <w:t>中规定的金额及要求交纳投标保证金，并作为其投标的一部分，任何未提交或提交无效的投标保证金的投标，将按投标无效处理。</w:t>
      </w:r>
    </w:p>
    <w:p w14:paraId="5CE4033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交纳保证金的形式除</w:t>
      </w:r>
      <w:r>
        <w:rPr>
          <w:rFonts w:hint="eastAsia" w:ascii="方正仿宋_GB2312" w:hAnsi="方正仿宋_GB2312" w:eastAsia="方正仿宋_GB2312" w:cs="方正仿宋_GB2312"/>
          <w:b w:val="0"/>
          <w:bCs w:val="0"/>
          <w:sz w:val="24"/>
          <w:szCs w:val="24"/>
          <w:u w:val="single"/>
          <w:lang w:val="en-US" w:eastAsia="zh-CN"/>
        </w:rPr>
        <w:t>供应商须知前附表</w:t>
      </w:r>
      <w:r>
        <w:rPr>
          <w:rFonts w:hint="eastAsia" w:ascii="方正仿宋_GB2312" w:hAnsi="方正仿宋_GB2312" w:eastAsia="方正仿宋_GB2312" w:cs="方正仿宋_GB2312"/>
          <w:b w:val="0"/>
          <w:bCs w:val="0"/>
          <w:sz w:val="24"/>
          <w:szCs w:val="24"/>
          <w:lang w:val="en-US" w:eastAsia="zh-CN"/>
        </w:rPr>
        <w:t>中另有约定外，可采用的形式：政府采购法律法规接受的支票、汇票、本票、网上银行支付或者金融机构、担保机构出具的保函等非现金形式。</w:t>
      </w:r>
    </w:p>
    <w:p w14:paraId="5BA4835F">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投标保证金到账（保函提交）截止时间同投标截止时间。以支票、汇票、本票、网上银行支付等形式提交投标保证金的，应在投标截止时间前到账。由于到账时间晚于投标截止时间的，或者票据错误、印鉴不清等原因导致不能到账的，其</w:t>
      </w:r>
      <w:r>
        <w:rPr>
          <w:rFonts w:hint="eastAsia" w:ascii="方正仿宋_GB2312" w:hAnsi="方正仿宋_GB2312" w:eastAsia="方正仿宋_GB2312" w:cs="方正仿宋_GB2312"/>
          <w:b/>
          <w:bCs/>
          <w:sz w:val="24"/>
          <w:szCs w:val="24"/>
          <w:lang w:val="en-US" w:eastAsia="zh-CN"/>
        </w:rPr>
        <w:t>投标无效</w:t>
      </w:r>
      <w:r>
        <w:rPr>
          <w:rFonts w:hint="eastAsia" w:ascii="方正仿宋_GB2312" w:hAnsi="方正仿宋_GB2312" w:eastAsia="方正仿宋_GB2312" w:cs="方正仿宋_GB2312"/>
          <w:b w:val="0"/>
          <w:bCs w:val="0"/>
          <w:sz w:val="24"/>
          <w:szCs w:val="24"/>
          <w:lang w:val="en-US" w:eastAsia="zh-CN"/>
        </w:rPr>
        <w:t>。</w:t>
      </w:r>
    </w:p>
    <w:p w14:paraId="77DEE7BF">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如采用金融机构、专业担保机构开具的投标担保函、投标保证保险函等形式提交投标保证金的，投标担保函或投标保证保险函须开具给采购人（保险受益人须为采购人），并与投标文件一同递交。否则其投标无效。</w:t>
      </w:r>
    </w:p>
    <w:p w14:paraId="1243BFF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投标保证金（保函）有效期同投标有效期。</w:t>
      </w:r>
    </w:p>
    <w:p w14:paraId="68A5A79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联合体投标的，可以由联合体中的一方或者共同提交投标保证金，以一方名义提交投标保证金的，对联合体各方均具有约束力。</w:t>
      </w:r>
    </w:p>
    <w:p w14:paraId="26A6EFA0">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采购人、采购代理机构将及时退还投标人的投标保证金，采用银行保函、担保机构担保函等形式递交的投标保证金，经供应商同意后采购人、采购代理机构可以不再退还，但因投标人自身原因导致无法及时退还的除外。</w:t>
      </w:r>
    </w:p>
    <w:p w14:paraId="602F5AB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 xml:space="preserve">投标人在投标截止时间前撤回已提交的投标文件的，自收到投标人书面撤回通知之日起 5 个工作日内退还已收取的投标保证金。 </w:t>
      </w:r>
    </w:p>
    <w:p w14:paraId="6C7C4F5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 xml:space="preserve">中标人的投标保证金，自采购合同签订之日起 5 个工作日内退还中标人。 </w:t>
      </w:r>
    </w:p>
    <w:p w14:paraId="2EF03120">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未中标投标人的投标保证金，自中标通知书发出之日起 5 个工作日内退还未中标人。</w:t>
      </w:r>
    </w:p>
    <w:p w14:paraId="468C90D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终止采购活动的项目已经收取投标保证金的，自终止采购活动后 5 个工作日内退还已收取的投标保证金。</w:t>
      </w:r>
    </w:p>
    <w:p w14:paraId="671B102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有下列情形之一的，采购人或采购代理机构可以不予退还投标保证金：</w:t>
      </w:r>
    </w:p>
    <w:p w14:paraId="431529E6">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 xml:space="preserve">在投标有效期内，投标人撤回投标的； </w:t>
      </w:r>
    </w:p>
    <w:p w14:paraId="31E9C04E">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 xml:space="preserve">中标人不按本采购文件的规定与采购人签订合同的； </w:t>
      </w:r>
    </w:p>
    <w:p w14:paraId="290784E7">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 xml:space="preserve">中标人不按本采购文件的规定提交履约保证金的； </w:t>
      </w:r>
    </w:p>
    <w:p w14:paraId="2937F20C">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 xml:space="preserve">存在的串通投标情形的； </w:t>
      </w:r>
    </w:p>
    <w:p w14:paraId="522737A9">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存在提供虚假材料谋取中标、成交的；</w:t>
      </w:r>
    </w:p>
    <w:p w14:paraId="63966B0E">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中标后，无正当理由放弃中标资格的；</w:t>
      </w:r>
    </w:p>
    <w:p w14:paraId="0D60824B">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 xml:space="preserve">法律法规和采购文件规定的其他情形。 </w:t>
      </w:r>
    </w:p>
    <w:p w14:paraId="6B7B3243">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bCs/>
          <w:sz w:val="24"/>
          <w:szCs w:val="24"/>
          <w:lang w:val="en-US" w:eastAsia="zh-CN"/>
        </w:rPr>
      </w:pPr>
      <w:r>
        <w:rPr>
          <w:rFonts w:hint="eastAsia" w:ascii="方正仿宋_GB2312" w:hAnsi="方正仿宋_GB2312" w:eastAsia="方正仿宋_GB2312" w:cs="方正仿宋_GB2312"/>
          <w:b/>
          <w:bCs/>
          <w:sz w:val="24"/>
          <w:szCs w:val="24"/>
          <w:lang w:val="en-US" w:eastAsia="zh-CN"/>
        </w:rPr>
        <w:t>投标有效期</w:t>
      </w:r>
    </w:p>
    <w:p w14:paraId="1554988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投标文件应在</w:t>
      </w:r>
      <w:r>
        <w:rPr>
          <w:rFonts w:hint="eastAsia" w:ascii="方正仿宋_GB2312" w:hAnsi="方正仿宋_GB2312" w:eastAsia="方正仿宋_GB2312" w:cs="方正仿宋_GB2312"/>
          <w:b w:val="0"/>
          <w:bCs w:val="0"/>
          <w:sz w:val="24"/>
          <w:szCs w:val="24"/>
          <w:u w:val="single"/>
          <w:lang w:val="en-US" w:eastAsia="zh-CN"/>
        </w:rPr>
        <w:t>投标须知前附表</w:t>
      </w:r>
      <w:r>
        <w:rPr>
          <w:rFonts w:hint="eastAsia" w:ascii="方正仿宋_GB2312" w:hAnsi="方正仿宋_GB2312" w:eastAsia="方正仿宋_GB2312" w:cs="方正仿宋_GB2312"/>
          <w:b w:val="0"/>
          <w:bCs w:val="0"/>
          <w:sz w:val="24"/>
          <w:szCs w:val="24"/>
          <w:lang w:val="en-US" w:eastAsia="zh-CN"/>
        </w:rPr>
        <w:t>中规定的投标有效期内保持有效，投标有效期少于采购文件规定期限的，其</w:t>
      </w:r>
      <w:r>
        <w:rPr>
          <w:rFonts w:hint="eastAsia" w:ascii="方正仿宋_GB2312" w:hAnsi="方正仿宋_GB2312" w:eastAsia="方正仿宋_GB2312" w:cs="方正仿宋_GB2312"/>
          <w:b/>
          <w:bCs/>
          <w:sz w:val="24"/>
          <w:szCs w:val="24"/>
          <w:lang w:val="en-US" w:eastAsia="zh-CN"/>
        </w:rPr>
        <w:t>投标无效</w:t>
      </w:r>
      <w:r>
        <w:rPr>
          <w:rFonts w:hint="eastAsia" w:ascii="方正仿宋_GB2312" w:hAnsi="方正仿宋_GB2312" w:eastAsia="方正仿宋_GB2312" w:cs="方正仿宋_GB2312"/>
          <w:b w:val="0"/>
          <w:bCs w:val="0"/>
          <w:sz w:val="24"/>
          <w:szCs w:val="24"/>
          <w:lang w:val="en-US" w:eastAsia="zh-CN"/>
        </w:rPr>
        <w:t>。</w:t>
      </w:r>
    </w:p>
    <w:p w14:paraId="2B0B732A">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也可以拒绝延长投标有效期的要求，退还其投标保证金。上述要求和答复都应以书面形式提交。</w:t>
      </w:r>
    </w:p>
    <w:p w14:paraId="7B6B2523">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bCs/>
          <w:sz w:val="24"/>
          <w:szCs w:val="24"/>
          <w:lang w:val="en-US" w:eastAsia="zh-CN"/>
        </w:rPr>
      </w:pPr>
      <w:r>
        <w:rPr>
          <w:rFonts w:hint="eastAsia" w:ascii="方正仿宋_GB2312" w:hAnsi="方正仿宋_GB2312" w:eastAsia="方正仿宋_GB2312" w:cs="方正仿宋_GB2312"/>
          <w:b/>
          <w:bCs/>
          <w:sz w:val="24"/>
          <w:szCs w:val="24"/>
          <w:lang w:val="en-US" w:eastAsia="zh-CN"/>
        </w:rPr>
        <w:t>投标文件的制作</w:t>
      </w:r>
    </w:p>
    <w:p w14:paraId="0A4DE17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投标文件中，所有内容均以电子文件编制，如因不按电子招投标平台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14:paraId="0EF5BC2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投标人应使用电子招投标平台提供的投标客户端编制、标记、加密投标文件，成功加密后将生成指定格式的电子投标文件和电子备用投标文件</w:t>
      </w:r>
    </w:p>
    <w:p w14:paraId="21805C2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如有对多个采购包（标项）投标的，要对每个采购包（标项）独立制作电子投标文件。</w:t>
      </w:r>
    </w:p>
    <w:p w14:paraId="1BF87A7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投标人须对采购文件的对应要求给予唯一的实质性响应，否则将视为</w:t>
      </w:r>
      <w:r>
        <w:rPr>
          <w:rFonts w:hint="eastAsia" w:ascii="方正仿宋_GB2312" w:hAnsi="方正仿宋_GB2312" w:eastAsia="方正仿宋_GB2312" w:cs="方正仿宋_GB2312"/>
          <w:b/>
          <w:bCs/>
          <w:sz w:val="24"/>
          <w:szCs w:val="24"/>
          <w:lang w:val="en-US" w:eastAsia="zh-CN"/>
        </w:rPr>
        <w:t>不响应</w:t>
      </w:r>
      <w:r>
        <w:rPr>
          <w:rFonts w:hint="eastAsia" w:ascii="方正仿宋_GB2312" w:hAnsi="方正仿宋_GB2312" w:eastAsia="方正仿宋_GB2312" w:cs="方正仿宋_GB2312"/>
          <w:b w:val="0"/>
          <w:bCs w:val="0"/>
          <w:sz w:val="24"/>
          <w:szCs w:val="24"/>
          <w:lang w:val="en-US" w:eastAsia="zh-CN"/>
        </w:rPr>
        <w:t>。</w:t>
      </w:r>
    </w:p>
    <w:p w14:paraId="6DA00AD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bCs/>
          <w:sz w:val="24"/>
          <w:szCs w:val="24"/>
          <w:lang w:val="en-US" w:eastAsia="zh-CN"/>
        </w:rPr>
      </w:pPr>
      <w:r>
        <w:rPr>
          <w:rFonts w:hint="eastAsia" w:ascii="方正仿宋_GB2312" w:hAnsi="方正仿宋_GB2312" w:eastAsia="方正仿宋_GB2312" w:cs="方正仿宋_GB2312"/>
          <w:b/>
          <w:bCs/>
          <w:sz w:val="24"/>
          <w:szCs w:val="24"/>
          <w:lang w:val="en-US" w:eastAsia="zh-CN"/>
        </w:rPr>
        <w:t>采购文件中，凡标有“</w:t>
      </w:r>
      <w:r>
        <w:rPr>
          <w:rFonts w:hint="default" w:ascii="仿宋" w:hAnsi="仿宋" w:eastAsia="仿宋" w:cs="仿宋"/>
          <w:b/>
          <w:bCs/>
          <w:color w:val="auto"/>
          <w:sz w:val="24"/>
          <w:szCs w:val="24"/>
          <w:highlight w:val="none"/>
          <w:lang w:val="en-US" w:eastAsia="zh-CN"/>
        </w:rPr>
        <w:t>★</w:t>
      </w:r>
      <w:r>
        <w:rPr>
          <w:rFonts w:hint="eastAsia" w:ascii="方正仿宋_GB2312" w:hAnsi="方正仿宋_GB2312" w:eastAsia="方正仿宋_GB2312" w:cs="方正仿宋_GB2312"/>
          <w:b/>
          <w:bCs/>
          <w:sz w:val="24"/>
          <w:szCs w:val="24"/>
          <w:lang w:val="en-US" w:eastAsia="zh-CN"/>
        </w:rPr>
        <w:t>”的地方均为实质性响应条款，投标人若有一项带“</w:t>
      </w:r>
      <w:r>
        <w:rPr>
          <w:rFonts w:hint="default" w:ascii="仿宋" w:hAnsi="仿宋" w:eastAsia="仿宋" w:cs="仿宋"/>
          <w:b/>
          <w:bCs/>
          <w:color w:val="auto"/>
          <w:sz w:val="24"/>
          <w:szCs w:val="24"/>
          <w:highlight w:val="none"/>
          <w:lang w:val="en-US" w:eastAsia="zh-CN"/>
        </w:rPr>
        <w:t>★</w:t>
      </w:r>
      <w:r>
        <w:rPr>
          <w:rFonts w:hint="eastAsia" w:ascii="方正仿宋_GB2312" w:hAnsi="方正仿宋_GB2312" w:eastAsia="方正仿宋_GB2312" w:cs="方正仿宋_GB2312"/>
          <w:b/>
          <w:bCs/>
          <w:sz w:val="24"/>
          <w:szCs w:val="24"/>
          <w:lang w:val="en-US" w:eastAsia="zh-CN"/>
        </w:rPr>
        <w:t>”的条款未响应或不满足，将按无效投标处理。</w:t>
      </w:r>
    </w:p>
    <w:p w14:paraId="1D592AB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投标人应按采购文件的规定及附件要求的内容和格式完整地填写和提供资料。投标人必须对投标文件所提供的全部资料的真实性承担法律责任，并无条件接受采购人和政府采购监督管理部门对其中任何资料进行核实（核对原件）的要求。</w:t>
      </w:r>
    </w:p>
    <w:p w14:paraId="42CB6BC9">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40" w:lineRule="exact"/>
        <w:jc w:val="both"/>
        <w:textAlignment w:val="auto"/>
        <w:rPr>
          <w:rFonts w:hint="eastAsia" w:ascii="方正仿宋_GB2312" w:hAnsi="方正仿宋_GB2312" w:eastAsia="方正仿宋_GB2312" w:cs="方正仿宋_GB2312"/>
          <w:b w:val="0"/>
          <w:bCs w:val="0"/>
          <w:sz w:val="24"/>
          <w:szCs w:val="24"/>
          <w:lang w:val="en-US" w:eastAsia="zh-CN"/>
        </w:rPr>
      </w:pPr>
    </w:p>
    <w:p w14:paraId="7628B6E3">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440" w:lineRule="exact"/>
        <w:ind w:left="0" w:leftChars="0" w:firstLine="0" w:firstLineChars="0"/>
        <w:jc w:val="center"/>
        <w:textAlignment w:val="auto"/>
        <w:outlineLvl w:val="1"/>
        <w:rPr>
          <w:rFonts w:hint="eastAsia" w:ascii="方正仿宋_GB2312" w:hAnsi="方正仿宋_GB2312" w:eastAsia="方正仿宋_GB2312" w:cs="方正仿宋_GB2312"/>
          <w:b/>
          <w:bCs/>
          <w:sz w:val="24"/>
          <w:szCs w:val="24"/>
          <w:lang w:val="en-US" w:eastAsia="zh-CN"/>
        </w:rPr>
      </w:pPr>
      <w:bookmarkStart w:id="12" w:name="_Toc21719"/>
      <w:r>
        <w:rPr>
          <w:rFonts w:hint="eastAsia" w:ascii="方正仿宋_GB2312" w:hAnsi="方正仿宋_GB2312" w:eastAsia="方正仿宋_GB2312" w:cs="方正仿宋_GB2312"/>
          <w:b/>
          <w:bCs/>
          <w:sz w:val="24"/>
          <w:szCs w:val="24"/>
          <w:lang w:val="en-US" w:eastAsia="zh-CN"/>
        </w:rPr>
        <w:t>投标文件的提交</w:t>
      </w:r>
      <w:bookmarkEnd w:id="12"/>
    </w:p>
    <w:p w14:paraId="6D9888C9">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bCs/>
          <w:sz w:val="24"/>
          <w:szCs w:val="24"/>
          <w:lang w:val="en-US" w:eastAsia="zh-CN"/>
        </w:rPr>
      </w:pPr>
      <w:r>
        <w:rPr>
          <w:rFonts w:hint="eastAsia" w:ascii="方正仿宋_GB2312" w:hAnsi="方正仿宋_GB2312" w:eastAsia="方正仿宋_GB2312" w:cs="方正仿宋_GB2312"/>
          <w:b/>
          <w:bCs/>
          <w:sz w:val="24"/>
          <w:szCs w:val="24"/>
          <w:lang w:val="en-US" w:eastAsia="zh-CN"/>
        </w:rPr>
        <w:t>投标文件的提交</w:t>
      </w:r>
    </w:p>
    <w:p w14:paraId="4709F6DC">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投标人应在</w:t>
      </w:r>
      <w:r>
        <w:rPr>
          <w:rFonts w:hint="eastAsia" w:ascii="方正仿宋_GB2312" w:hAnsi="方正仿宋_GB2312" w:eastAsia="方正仿宋_GB2312" w:cs="方正仿宋_GB2312"/>
          <w:b w:val="0"/>
          <w:bCs w:val="0"/>
          <w:sz w:val="24"/>
          <w:szCs w:val="24"/>
          <w:u w:val="single"/>
          <w:lang w:val="en-US" w:eastAsia="zh-CN"/>
        </w:rPr>
        <w:t>投标须知前附表</w:t>
      </w:r>
      <w:r>
        <w:rPr>
          <w:rFonts w:hint="eastAsia" w:ascii="方正仿宋_GB2312" w:hAnsi="方正仿宋_GB2312" w:eastAsia="方正仿宋_GB2312" w:cs="方正仿宋_GB2312"/>
          <w:b w:val="0"/>
          <w:bCs w:val="0"/>
          <w:sz w:val="24"/>
          <w:szCs w:val="24"/>
          <w:lang w:val="en-US" w:eastAsia="zh-CN"/>
        </w:rPr>
        <w:t>中规定的截止时间前，将投标文件递交到招标公告中规定的电子招投标平台。时间以电子招投标平台系统服务器从中国科学院国家授时中心取得的北京时间为准，投标截止时间结束后，系统将不允许投标人上传投标文件，已上传投标文件但未完成传输的文件系统将拒绝接收。</w:t>
      </w:r>
    </w:p>
    <w:p w14:paraId="11D26C8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代理机构对因不可抗力事件造成的投标文件的损坏、丢失的，不承担责任。</w:t>
      </w:r>
    </w:p>
    <w:p w14:paraId="42570D2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出现下述情形之一，属于未成功提交投标文件，按无效</w:t>
      </w:r>
      <w:r>
        <w:rPr>
          <w:rFonts w:hint="eastAsia" w:ascii="方正仿宋_GB2312" w:hAnsi="方正仿宋_GB2312" w:eastAsia="方正仿宋_GB2312" w:cs="方正仿宋_GB2312"/>
          <w:b/>
          <w:bCs/>
          <w:sz w:val="24"/>
          <w:szCs w:val="24"/>
          <w:lang w:val="en-US" w:eastAsia="zh-CN"/>
        </w:rPr>
        <w:t>投标处理</w:t>
      </w:r>
      <w:r>
        <w:rPr>
          <w:rFonts w:hint="eastAsia" w:ascii="方正仿宋_GB2312" w:hAnsi="方正仿宋_GB2312" w:eastAsia="方正仿宋_GB2312" w:cs="方正仿宋_GB2312"/>
          <w:b w:val="0"/>
          <w:bCs w:val="0"/>
          <w:sz w:val="24"/>
          <w:szCs w:val="24"/>
          <w:lang w:val="en-US" w:eastAsia="zh-CN"/>
        </w:rPr>
        <w:t>：</w:t>
      </w:r>
    </w:p>
    <w:p w14:paraId="450B4FD3">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 xml:space="preserve">至提交投标文件截止时，投标文件未完整上传的。 </w:t>
      </w:r>
    </w:p>
    <w:p w14:paraId="429B7C65">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投标文件未按投标格式中注明需签字盖章的要求进行签名（含电子签名）和加盖电子印章，或签名（含电子签名）或电子印章不完整的。</w:t>
      </w:r>
    </w:p>
    <w:p w14:paraId="2F606655">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投标文件损坏或格式不正确的。</w:t>
      </w:r>
    </w:p>
    <w:p w14:paraId="7EF1F80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投标文件的修改、撤回与撤销</w:t>
      </w:r>
    </w:p>
    <w:p w14:paraId="17D35DE1">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在提交投标文件截止时间前，投标人可以修改或撤回未解密的电子投标文件，并于提交投标文件截止时间前将修改后重新生成的电子投标文件上传至系统，到达投标文件提交截止时间后，将不允许修改或撤回。</w:t>
      </w:r>
    </w:p>
    <w:p w14:paraId="590534F4">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bCs/>
          <w:sz w:val="24"/>
          <w:szCs w:val="24"/>
          <w:lang w:val="en-US" w:eastAsia="zh-CN"/>
        </w:rPr>
      </w:pPr>
      <w:r>
        <w:rPr>
          <w:rFonts w:hint="eastAsia" w:ascii="方正仿宋_GB2312" w:hAnsi="方正仿宋_GB2312" w:eastAsia="方正仿宋_GB2312" w:cs="方正仿宋_GB2312"/>
          <w:b w:val="0"/>
          <w:bCs w:val="0"/>
          <w:sz w:val="24"/>
          <w:szCs w:val="24"/>
          <w:lang w:val="en-US" w:eastAsia="zh-CN"/>
        </w:rPr>
        <w:t>在提交投标文件截止时间后，投标人不得补充、修改和更换投标文件。</w:t>
      </w:r>
      <w:r>
        <w:rPr>
          <w:rFonts w:hint="eastAsia" w:ascii="方正仿宋_GB2312" w:hAnsi="方正仿宋_GB2312" w:eastAsia="方正仿宋_GB2312" w:cs="方正仿宋_GB2312"/>
          <w:b/>
          <w:bCs/>
          <w:sz w:val="24"/>
          <w:szCs w:val="24"/>
          <w:lang w:val="en-US" w:eastAsia="zh-CN"/>
        </w:rPr>
        <w:t xml:space="preserve"> </w:t>
      </w:r>
    </w:p>
    <w:p w14:paraId="79214031">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40" w:lineRule="exact"/>
        <w:ind w:leftChars="0"/>
        <w:jc w:val="both"/>
        <w:textAlignment w:val="auto"/>
        <w:rPr>
          <w:rFonts w:hint="eastAsia" w:ascii="方正仿宋_GB2312" w:hAnsi="方正仿宋_GB2312" w:eastAsia="方正仿宋_GB2312" w:cs="方正仿宋_GB2312"/>
          <w:b/>
          <w:bCs/>
          <w:sz w:val="24"/>
          <w:szCs w:val="24"/>
          <w:lang w:val="en-US" w:eastAsia="zh-CN"/>
        </w:rPr>
      </w:pPr>
    </w:p>
    <w:p w14:paraId="7DC830A7">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440" w:lineRule="exact"/>
        <w:ind w:left="0" w:leftChars="0" w:firstLine="0" w:firstLineChars="0"/>
        <w:jc w:val="center"/>
        <w:textAlignment w:val="auto"/>
        <w:outlineLvl w:val="1"/>
        <w:rPr>
          <w:rFonts w:hint="eastAsia" w:ascii="方正仿宋_GB2312" w:hAnsi="方正仿宋_GB2312" w:eastAsia="方正仿宋_GB2312" w:cs="方正仿宋_GB2312"/>
          <w:b/>
          <w:bCs/>
          <w:sz w:val="24"/>
          <w:szCs w:val="24"/>
          <w:lang w:val="en-US" w:eastAsia="zh-CN"/>
        </w:rPr>
      </w:pPr>
      <w:bookmarkStart w:id="13" w:name="_Toc15263"/>
      <w:r>
        <w:rPr>
          <w:rFonts w:hint="eastAsia" w:ascii="方正仿宋_GB2312" w:hAnsi="方正仿宋_GB2312" w:eastAsia="方正仿宋_GB2312" w:cs="方正仿宋_GB2312"/>
          <w:b/>
          <w:bCs/>
          <w:sz w:val="24"/>
          <w:szCs w:val="24"/>
          <w:lang w:val="en-US" w:eastAsia="zh-CN"/>
        </w:rPr>
        <w:t>开标、资格审查及评标</w:t>
      </w:r>
      <w:bookmarkEnd w:id="13"/>
    </w:p>
    <w:p w14:paraId="6C1A7D42">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bCs/>
          <w:sz w:val="24"/>
          <w:szCs w:val="24"/>
          <w:lang w:val="en-US" w:eastAsia="zh-CN"/>
        </w:rPr>
      </w:pPr>
      <w:r>
        <w:rPr>
          <w:rFonts w:hint="eastAsia" w:ascii="方正仿宋_GB2312" w:hAnsi="方正仿宋_GB2312" w:eastAsia="方正仿宋_GB2312" w:cs="方正仿宋_GB2312"/>
          <w:b/>
          <w:bCs/>
          <w:sz w:val="24"/>
          <w:szCs w:val="24"/>
          <w:lang w:val="en-US" w:eastAsia="zh-CN"/>
        </w:rPr>
        <w:t>开标</w:t>
      </w:r>
    </w:p>
    <w:p w14:paraId="5F1C93B8">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采购人和采购代理机构将按</w:t>
      </w:r>
      <w:r>
        <w:rPr>
          <w:rFonts w:hint="eastAsia" w:ascii="方正仿宋_GB2312" w:hAnsi="方正仿宋_GB2312" w:eastAsia="方正仿宋_GB2312" w:cs="方正仿宋_GB2312"/>
          <w:b w:val="0"/>
          <w:bCs w:val="0"/>
          <w:sz w:val="24"/>
          <w:szCs w:val="24"/>
          <w:u w:val="single"/>
          <w:lang w:val="en-US" w:eastAsia="zh-CN"/>
        </w:rPr>
        <w:t>投标须知前附表</w:t>
      </w:r>
      <w:r>
        <w:rPr>
          <w:rFonts w:hint="eastAsia" w:ascii="方正仿宋_GB2312" w:hAnsi="方正仿宋_GB2312" w:eastAsia="方正仿宋_GB2312" w:cs="方正仿宋_GB2312"/>
          <w:b w:val="0"/>
          <w:bCs w:val="0"/>
          <w:sz w:val="24"/>
          <w:szCs w:val="24"/>
          <w:lang w:val="en-US" w:eastAsia="zh-CN"/>
        </w:rPr>
        <w:t>中规定的开标时间和地点组织公开开标并邀请所有投标人代表参加。</w:t>
      </w:r>
      <w:r>
        <w:rPr>
          <w:rFonts w:hint="eastAsia" w:ascii="方正仿宋_GB2312" w:hAnsi="方正仿宋_GB2312" w:eastAsia="方正仿宋_GB2312" w:cs="方正仿宋_GB2312"/>
          <w:b/>
          <w:bCs/>
          <w:sz w:val="24"/>
          <w:szCs w:val="24"/>
          <w:lang w:val="en-US" w:eastAsia="zh-CN"/>
        </w:rPr>
        <w:t>开标为远程电子开标</w:t>
      </w:r>
      <w:r>
        <w:rPr>
          <w:rFonts w:hint="eastAsia" w:ascii="方正仿宋_GB2312" w:hAnsi="方正仿宋_GB2312" w:eastAsia="方正仿宋_GB2312" w:cs="方正仿宋_GB2312"/>
          <w:b w:val="0"/>
          <w:bCs w:val="0"/>
          <w:sz w:val="24"/>
          <w:szCs w:val="24"/>
          <w:lang w:val="en-US" w:eastAsia="zh-CN"/>
        </w:rPr>
        <w:t>。</w:t>
      </w:r>
    </w:p>
    <w:p w14:paraId="6805D2E5">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采用远程电子开标的：</w:t>
      </w:r>
    </w:p>
    <w:p w14:paraId="6D1FB3F0">
      <w:pPr>
        <w:keepNext w:val="0"/>
        <w:keepLines w:val="0"/>
        <w:pageBreakBefore w:val="0"/>
        <w:widowControl w:val="0"/>
        <w:numPr>
          <w:ilvl w:val="2"/>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开标程序在政采云平台进行，所有上传投标文件的投标人应登陆政采云平台参加开标。电子开标步骤均按照政采云平台的规定进行操作。</w:t>
      </w:r>
    </w:p>
    <w:p w14:paraId="0637213F">
      <w:pPr>
        <w:keepNext w:val="0"/>
        <w:keepLines w:val="0"/>
        <w:pageBreakBefore w:val="0"/>
        <w:widowControl w:val="0"/>
        <w:numPr>
          <w:ilvl w:val="2"/>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投标人的法定代表人或其授权代表应当按照本招标公告载明的时间和模式等要求参加开标。在投标截止时间前30分钟，应当登录开标大厅进行签到，并且填写授权代表的姓名与手机号码。若因签到时填写的授权代表信息有误而导致的不良后果，由供应商自行承担。</w:t>
      </w:r>
    </w:p>
    <w:p w14:paraId="590C466C">
      <w:pPr>
        <w:keepNext w:val="0"/>
        <w:keepLines w:val="0"/>
        <w:pageBreakBefore w:val="0"/>
        <w:widowControl w:val="0"/>
        <w:numPr>
          <w:ilvl w:val="2"/>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开标时，投标人应当使用编制本项目（采购包）投标文件时加密所用数字证书在开始解密后按照代理机构规定的时间内完成投标文件的解密，如遇不可抗力等其他特殊情况，采购代理机构可视情况延长解密时间。投标人未携带数字证书或其他非系统原因导致的在规定时间内未解密投标文件，将作无效投标处理。（如采购云平台开标程序有变化的，以最新的操作程序为准）。</w:t>
      </w:r>
    </w:p>
    <w:p w14:paraId="6FAAEAD6">
      <w:pPr>
        <w:keepNext w:val="0"/>
        <w:keepLines w:val="0"/>
        <w:pageBreakBefore w:val="0"/>
        <w:widowControl w:val="0"/>
        <w:numPr>
          <w:ilvl w:val="2"/>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投标文件解密后，政采云平台根据投标人填报的内容自动汇总生成开标记录表。投标人应及时检查开标记录表的数据是否与其投标文件中的投标报价一览表一致，并及时对开标记录表内容进行签名确认，投标人因自身原因未作出确认的视为其确认开标记录表内容。</w:t>
      </w:r>
    </w:p>
    <w:p w14:paraId="018674E3">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投标人代表对开标过程和开标记录有疑义，以及认为采购人、采购代理机构相关工作人员有需要回避的情形的，应当场提出询问或者回避申请。投标人未参加开标的，视同认可开标结果。</w:t>
      </w:r>
    </w:p>
    <w:p w14:paraId="2E786DB2">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投标截止时间后，投标人不足3家的，不得开标。同时，本次采购活动结束。</w:t>
      </w:r>
    </w:p>
    <w:p w14:paraId="089D43D7">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bCs/>
          <w:sz w:val="24"/>
          <w:szCs w:val="24"/>
          <w:lang w:val="en-US" w:eastAsia="zh-CN"/>
        </w:rPr>
      </w:pPr>
      <w:r>
        <w:rPr>
          <w:rFonts w:hint="eastAsia" w:ascii="方正仿宋_GB2312" w:hAnsi="方正仿宋_GB2312" w:eastAsia="方正仿宋_GB2312" w:cs="方正仿宋_GB2312"/>
          <w:b/>
          <w:bCs/>
          <w:sz w:val="24"/>
          <w:szCs w:val="24"/>
          <w:lang w:val="en-US" w:eastAsia="zh-CN"/>
        </w:rPr>
        <w:t>资格审查</w:t>
      </w:r>
    </w:p>
    <w:p w14:paraId="5B025585">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 xml:space="preserve">采购人或采购代理机构依据法律法规和采购文件中规定的内容，对投标人及其投标货物或服务的资格进行审查，未通过资格审查的投标人不进入评标；资格证明文件不按电子招投标平台要求编制导致系统无法检索、读取相关信息时，将被认定为未通过资格审查；通过资格审查的投标人少于三家的，不进行评标。 </w:t>
      </w:r>
    </w:p>
    <w:p w14:paraId="2EF895BC">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资格审查要求详见第六章《评标程序、评标方法和评标标准》。</w:t>
      </w:r>
    </w:p>
    <w:p w14:paraId="6B7A5756">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采购人或采购代理机构将按</w:t>
      </w:r>
      <w:r>
        <w:rPr>
          <w:rFonts w:hint="eastAsia" w:ascii="方正仿宋_GB2312" w:hAnsi="方正仿宋_GB2312" w:eastAsia="方正仿宋_GB2312" w:cs="方正仿宋_GB2312"/>
          <w:b w:val="0"/>
          <w:bCs w:val="0"/>
          <w:sz w:val="24"/>
          <w:szCs w:val="24"/>
          <w:u w:val="none"/>
          <w:lang w:val="en-US" w:eastAsia="zh-CN"/>
        </w:rPr>
        <w:t>第六章《评标程序、评标方法和评标标准》</w:t>
      </w:r>
      <w:r>
        <w:rPr>
          <w:rFonts w:hint="eastAsia" w:ascii="方正仿宋_GB2312" w:hAnsi="方正仿宋_GB2312" w:eastAsia="方正仿宋_GB2312" w:cs="方正仿宋_GB2312"/>
          <w:b w:val="0"/>
          <w:bCs w:val="0"/>
          <w:sz w:val="24"/>
          <w:szCs w:val="24"/>
          <w:lang w:val="en-US" w:eastAsia="zh-CN"/>
        </w:rPr>
        <w:t>中规定的时间查询投标人的信用记录。采购人或采购代理机构将查询网页打印、签字并存档备查。投标人不良信用记录以采购人或采购代理机构查询结果为准。在本采购文件规定的查询时间之外，网站信息发生的任何变更均不作为资格审查依据。</w:t>
      </w:r>
    </w:p>
    <w:p w14:paraId="162B9BA6">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bCs/>
          <w:sz w:val="24"/>
          <w:szCs w:val="24"/>
          <w:lang w:val="en-US" w:eastAsia="zh-CN"/>
        </w:rPr>
      </w:pPr>
      <w:r>
        <w:rPr>
          <w:rFonts w:hint="eastAsia" w:ascii="方正仿宋_GB2312" w:hAnsi="方正仿宋_GB2312" w:eastAsia="方正仿宋_GB2312" w:cs="方正仿宋_GB2312"/>
          <w:b/>
          <w:bCs/>
          <w:sz w:val="24"/>
          <w:szCs w:val="24"/>
          <w:lang w:val="en-US" w:eastAsia="zh-CN"/>
        </w:rPr>
        <w:t>评标委员会</w:t>
      </w:r>
    </w:p>
    <w:p w14:paraId="6C6281EB">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评标委员会根据政府采购有关规定和本次招标采购项目的特点进行组建，并负责具体评标事务，独立履行职责。</w:t>
      </w:r>
    </w:p>
    <w:p w14:paraId="60394405">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任何单位和个人都不得干扰、影响评标活动的正常进行。投标人在评标过程中所进行的试图影响评标结果的一切不符合法律或招标规定的活动，都可能导致其投标被拒绝。</w:t>
      </w:r>
    </w:p>
    <w:p w14:paraId="0B7B4D9B">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 xml:space="preserve">评标委员会只根据投标文件本身的内容来判定投标文件的响应情况，而不寻求外部的证据。 </w:t>
      </w:r>
    </w:p>
    <w:p w14:paraId="2C206F19">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14:paraId="6C7EDAD3">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bCs/>
          <w:sz w:val="24"/>
          <w:szCs w:val="24"/>
          <w:lang w:val="en-US" w:eastAsia="zh-CN"/>
        </w:rPr>
      </w:pPr>
      <w:r>
        <w:rPr>
          <w:rFonts w:hint="eastAsia" w:ascii="方正仿宋_GB2312" w:hAnsi="方正仿宋_GB2312" w:eastAsia="方正仿宋_GB2312" w:cs="方正仿宋_GB2312"/>
          <w:b/>
          <w:bCs/>
          <w:sz w:val="24"/>
          <w:szCs w:val="24"/>
          <w:lang w:val="en-US" w:eastAsia="zh-CN"/>
        </w:rPr>
        <w:t>评标程序、评标方法和评标标准</w:t>
      </w:r>
    </w:p>
    <w:p w14:paraId="6BFDD43D">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详见第六章《评标程序、评标方法和评标标准》</w:t>
      </w:r>
    </w:p>
    <w:p w14:paraId="12CEC05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方正仿宋_GB2312" w:hAnsi="方正仿宋_GB2312" w:eastAsia="方正仿宋_GB2312" w:cs="方正仿宋_GB2312"/>
          <w:b w:val="0"/>
          <w:bCs w:val="0"/>
          <w:sz w:val="24"/>
          <w:szCs w:val="24"/>
          <w:lang w:val="en-US" w:eastAsia="zh-CN"/>
        </w:rPr>
      </w:pPr>
    </w:p>
    <w:p w14:paraId="67416011">
      <w:pPr>
        <w:keepNext w:val="0"/>
        <w:keepLines w:val="0"/>
        <w:pageBreakBefore w:val="0"/>
        <w:widowControl w:val="0"/>
        <w:numPr>
          <w:ilvl w:val="0"/>
          <w:numId w:val="8"/>
        </w:numPr>
        <w:kinsoku/>
        <w:wordWrap/>
        <w:overflowPunct/>
        <w:topLinePunct w:val="0"/>
        <w:autoSpaceDE/>
        <w:autoSpaceDN/>
        <w:bidi w:val="0"/>
        <w:adjustRightInd/>
        <w:snapToGrid/>
        <w:spacing w:line="440" w:lineRule="exact"/>
        <w:ind w:left="0" w:leftChars="0" w:firstLine="0" w:firstLineChars="0"/>
        <w:jc w:val="center"/>
        <w:textAlignment w:val="auto"/>
        <w:outlineLvl w:val="1"/>
        <w:rPr>
          <w:rFonts w:hint="eastAsia" w:ascii="方正仿宋_GB2312" w:hAnsi="方正仿宋_GB2312" w:eastAsia="方正仿宋_GB2312" w:cs="方正仿宋_GB2312"/>
          <w:b/>
          <w:bCs/>
          <w:sz w:val="24"/>
          <w:szCs w:val="24"/>
          <w:lang w:val="en-US" w:eastAsia="zh-CN"/>
        </w:rPr>
      </w:pPr>
      <w:bookmarkStart w:id="14" w:name="_Toc7787"/>
      <w:r>
        <w:rPr>
          <w:rFonts w:hint="eastAsia" w:ascii="方正仿宋_GB2312" w:hAnsi="方正仿宋_GB2312" w:eastAsia="方正仿宋_GB2312" w:cs="方正仿宋_GB2312"/>
          <w:b/>
          <w:bCs/>
          <w:sz w:val="24"/>
          <w:szCs w:val="24"/>
          <w:lang w:val="en-US" w:eastAsia="zh-CN"/>
        </w:rPr>
        <w:t>确定中标</w:t>
      </w:r>
      <w:bookmarkEnd w:id="14"/>
    </w:p>
    <w:p w14:paraId="0A8CB720">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bCs/>
          <w:sz w:val="24"/>
          <w:szCs w:val="24"/>
          <w:lang w:val="en-US" w:eastAsia="zh-CN"/>
        </w:rPr>
      </w:pPr>
      <w:r>
        <w:rPr>
          <w:rFonts w:hint="eastAsia" w:ascii="方正仿宋_GB2312" w:hAnsi="方正仿宋_GB2312" w:eastAsia="方正仿宋_GB2312" w:cs="方正仿宋_GB2312"/>
          <w:b/>
          <w:bCs/>
          <w:sz w:val="24"/>
          <w:szCs w:val="24"/>
          <w:lang w:val="en-US" w:eastAsia="zh-CN"/>
        </w:rPr>
        <w:t>确定中标人</w:t>
      </w:r>
    </w:p>
    <w:p w14:paraId="0CFAA210">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采购人将在评标报告确定的中标候选人名单中按顺序确定中标人，中标候选人并列的，由采购人或者采购人委托评标委员会按照采购文件规定的方式确定中标人；采购文件未规定的，采取随机抽取的方式确定。采购人是否委托评标委员会直接确定中标人见</w:t>
      </w:r>
      <w:r>
        <w:rPr>
          <w:rFonts w:hint="eastAsia" w:ascii="方正仿宋_GB2312" w:hAnsi="方正仿宋_GB2312" w:eastAsia="方正仿宋_GB2312" w:cs="方正仿宋_GB2312"/>
          <w:b w:val="0"/>
          <w:bCs w:val="0"/>
          <w:sz w:val="24"/>
          <w:szCs w:val="24"/>
          <w:u w:val="single"/>
          <w:lang w:val="en-US" w:eastAsia="zh-CN"/>
        </w:rPr>
        <w:t>投标须知前附表</w:t>
      </w:r>
      <w:r>
        <w:rPr>
          <w:rFonts w:hint="eastAsia" w:ascii="方正仿宋_GB2312" w:hAnsi="方正仿宋_GB2312" w:eastAsia="方正仿宋_GB2312" w:cs="方正仿宋_GB2312"/>
          <w:b w:val="0"/>
          <w:bCs w:val="0"/>
          <w:sz w:val="24"/>
          <w:szCs w:val="24"/>
          <w:lang w:val="en-US" w:eastAsia="zh-CN"/>
        </w:rPr>
        <w:t>。</w:t>
      </w:r>
    </w:p>
    <w:p w14:paraId="1710BC0B">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bCs/>
          <w:sz w:val="24"/>
          <w:szCs w:val="24"/>
          <w:lang w:val="en-US" w:eastAsia="zh-CN"/>
        </w:rPr>
      </w:pPr>
      <w:r>
        <w:rPr>
          <w:rFonts w:hint="eastAsia" w:ascii="方正仿宋_GB2312" w:hAnsi="方正仿宋_GB2312" w:eastAsia="方正仿宋_GB2312" w:cs="方正仿宋_GB2312"/>
          <w:b/>
          <w:bCs/>
          <w:sz w:val="24"/>
          <w:szCs w:val="24"/>
          <w:lang w:val="en-US" w:eastAsia="zh-CN"/>
        </w:rPr>
        <w:t>中标公告与中标通知书</w:t>
      </w:r>
    </w:p>
    <w:p w14:paraId="021633DB">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采购人或采购代理机构自中标人确定之日起两个工作日内，在招标公告发布媒体发布中标结果，同时向中标人发出中标通知书，中标公告期限为一个工作日。中标公告同时作为采购代理机构通知除中标供应商外的其他投标人没有中标的书面形式，采购代理机构不再以其它方式另行通知。</w:t>
      </w:r>
    </w:p>
    <w:p w14:paraId="0B09E5EF">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中标通知书对采购人和中标供应商均具有法律效力。中标通知书发出后，中标供应商放弃中标项目的，应当依法承担法律责任。</w:t>
      </w:r>
    </w:p>
    <w:p w14:paraId="6E77CD31">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所有在开标会上被接受的投标文件都将作为档案保存,不论中标与否，采购人均不退回投标文件。</w:t>
      </w:r>
    </w:p>
    <w:p w14:paraId="5FD3C27A">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bCs/>
          <w:sz w:val="24"/>
          <w:szCs w:val="24"/>
          <w:lang w:val="en-US" w:eastAsia="zh-CN"/>
        </w:rPr>
      </w:pPr>
      <w:r>
        <w:rPr>
          <w:rFonts w:hint="eastAsia" w:ascii="方正仿宋_GB2312" w:hAnsi="方正仿宋_GB2312" w:eastAsia="方正仿宋_GB2312" w:cs="方正仿宋_GB2312"/>
          <w:b/>
          <w:bCs/>
          <w:sz w:val="24"/>
          <w:szCs w:val="24"/>
          <w:lang w:val="en-US" w:eastAsia="zh-CN"/>
        </w:rPr>
        <w:t>废标</w:t>
      </w:r>
    </w:p>
    <w:p w14:paraId="0405CB92">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在招标采购中，出现下列情形之一的，应予废标：</w:t>
      </w:r>
    </w:p>
    <w:p w14:paraId="11853E6A">
      <w:pPr>
        <w:keepNext w:val="0"/>
        <w:keepLines w:val="0"/>
        <w:pageBreakBefore w:val="0"/>
        <w:widowControl w:val="0"/>
        <w:numPr>
          <w:ilvl w:val="2"/>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符合专业条件的供应商或者对采购文件作实质响应的供应商不足三家的；</w:t>
      </w:r>
    </w:p>
    <w:p w14:paraId="7BC6B03F">
      <w:pPr>
        <w:keepNext w:val="0"/>
        <w:keepLines w:val="0"/>
        <w:pageBreakBefore w:val="0"/>
        <w:widowControl w:val="0"/>
        <w:numPr>
          <w:ilvl w:val="2"/>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出现影响采购公正的违法、违规行为的；</w:t>
      </w:r>
    </w:p>
    <w:p w14:paraId="0C31C947">
      <w:pPr>
        <w:keepNext w:val="0"/>
        <w:keepLines w:val="0"/>
        <w:pageBreakBefore w:val="0"/>
        <w:widowControl w:val="0"/>
        <w:numPr>
          <w:ilvl w:val="2"/>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投标人的报价均超过了采购预算，采购人不能支付的；</w:t>
      </w:r>
    </w:p>
    <w:p w14:paraId="15C11899">
      <w:pPr>
        <w:keepNext w:val="0"/>
        <w:keepLines w:val="0"/>
        <w:pageBreakBefore w:val="0"/>
        <w:widowControl w:val="0"/>
        <w:numPr>
          <w:ilvl w:val="2"/>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因重大变故，采购任务取消的；</w:t>
      </w:r>
    </w:p>
    <w:p w14:paraId="20A7A21B">
      <w:pPr>
        <w:keepNext w:val="0"/>
        <w:keepLines w:val="0"/>
        <w:pageBreakBefore w:val="0"/>
        <w:widowControl w:val="0"/>
        <w:numPr>
          <w:ilvl w:val="2"/>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b w:val="0"/>
          <w:bCs w:val="0"/>
          <w:sz w:val="24"/>
          <w:szCs w:val="24"/>
          <w:lang w:val="en-US" w:eastAsia="zh-CN"/>
        </w:rPr>
        <w:t>法律、法规规定的其他情形。</w:t>
      </w:r>
    </w:p>
    <w:p w14:paraId="3B9591B3">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废标后，采购人将废标理由通知所有投标人。</w:t>
      </w:r>
    </w:p>
    <w:p w14:paraId="4CBF58FE">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bCs/>
          <w:sz w:val="24"/>
          <w:szCs w:val="24"/>
          <w:lang w:val="en-US" w:eastAsia="zh-CN"/>
        </w:rPr>
      </w:pPr>
      <w:r>
        <w:rPr>
          <w:rFonts w:hint="eastAsia" w:ascii="方正仿宋_GB2312" w:hAnsi="方正仿宋_GB2312" w:eastAsia="方正仿宋_GB2312" w:cs="方正仿宋_GB2312"/>
          <w:b/>
          <w:bCs/>
          <w:sz w:val="24"/>
          <w:szCs w:val="24"/>
          <w:lang w:val="en-US" w:eastAsia="zh-CN"/>
        </w:rPr>
        <w:t>签订合同</w:t>
      </w:r>
    </w:p>
    <w:p w14:paraId="4FE59DC3">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 xml:space="preserve">中标人、采购人应当自中标通知书发出之日起 30 日内，按照采购文件和中标人投标文件的规定签订书面合同。所签订的合同不得对采购文件确定的事项和中标人投标文件作实质性修改。 </w:t>
      </w:r>
    </w:p>
    <w:p w14:paraId="3C25CA74">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中标人拒绝与采购人签订合同的，采购人可以按照评标报告推荐的中标候选人名单排序，确定下一候选人为中标人，也可以重新开展政府采购活动。</w:t>
      </w:r>
    </w:p>
    <w:p w14:paraId="6E149581">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 xml:space="preserve">联合体中标的，联合体各方应当共同与采购人签订合同，就中标项目向采购人承担连带责任。 </w:t>
      </w:r>
    </w:p>
    <w:p w14:paraId="000B7D36">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政府采购合同不能转包。如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方正仿宋_GB2312" w:hAnsi="方正仿宋_GB2312" w:eastAsia="方正仿宋_GB2312" w:cs="方正仿宋_GB2312"/>
          <w:b/>
          <w:bCs/>
          <w:sz w:val="24"/>
          <w:szCs w:val="24"/>
          <w:lang w:val="en-US" w:eastAsia="zh-CN"/>
        </w:rPr>
        <w:t>投标无效</w:t>
      </w:r>
      <w:r>
        <w:rPr>
          <w:rFonts w:hint="eastAsia" w:ascii="方正仿宋_GB2312" w:hAnsi="方正仿宋_GB2312" w:eastAsia="方正仿宋_GB2312" w:cs="方正仿宋_GB2312"/>
          <w:b w:val="0"/>
          <w:bCs w:val="0"/>
          <w:sz w:val="24"/>
          <w:szCs w:val="24"/>
          <w:lang w:val="en-US" w:eastAsia="zh-CN"/>
        </w:rPr>
        <w:t>。中标人就采购项目和分包项目向采购人负责，分包供应商就分包项目承担责任。</w:t>
      </w:r>
    </w:p>
    <w:p w14:paraId="45FDC4BE">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bCs/>
          <w:sz w:val="24"/>
          <w:szCs w:val="24"/>
          <w:lang w:val="en-US" w:eastAsia="zh-CN"/>
        </w:rPr>
      </w:pPr>
      <w:r>
        <w:rPr>
          <w:rFonts w:hint="eastAsia" w:ascii="方正仿宋_GB2312" w:hAnsi="方正仿宋_GB2312" w:eastAsia="方正仿宋_GB2312" w:cs="方正仿宋_GB2312"/>
          <w:b/>
          <w:bCs/>
          <w:sz w:val="24"/>
          <w:szCs w:val="24"/>
          <w:lang w:val="en-US" w:eastAsia="zh-CN"/>
        </w:rPr>
        <w:t>履约保证金</w:t>
      </w:r>
    </w:p>
    <w:p w14:paraId="1FFA099B">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中标人应按照</w:t>
      </w:r>
      <w:r>
        <w:rPr>
          <w:rFonts w:hint="eastAsia" w:ascii="方正仿宋_GB2312" w:hAnsi="方正仿宋_GB2312" w:eastAsia="方正仿宋_GB2312" w:cs="方正仿宋_GB2312"/>
          <w:b w:val="0"/>
          <w:bCs w:val="0"/>
          <w:sz w:val="24"/>
          <w:szCs w:val="24"/>
          <w:u w:val="single"/>
          <w:lang w:val="en-US" w:eastAsia="zh-CN"/>
        </w:rPr>
        <w:t>投标须知前附表</w:t>
      </w:r>
      <w:r>
        <w:rPr>
          <w:rFonts w:hint="eastAsia" w:ascii="方正仿宋_GB2312" w:hAnsi="方正仿宋_GB2312" w:eastAsia="方正仿宋_GB2312" w:cs="方正仿宋_GB2312"/>
          <w:b w:val="0"/>
          <w:bCs w:val="0"/>
          <w:sz w:val="24"/>
          <w:szCs w:val="24"/>
          <w:lang w:val="en-US" w:eastAsia="zh-CN"/>
        </w:rPr>
        <w:t>规定的金额、形式和时间向采购人缴纳履约保证金。</w:t>
      </w:r>
    </w:p>
    <w:p w14:paraId="587AF9F0">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经采购人同意，中标人也可以自愿采用其他履约保证金的提供方式。</w:t>
      </w:r>
    </w:p>
    <w:p w14:paraId="10037F1C">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val="0"/>
          <w:bCs w:val="0"/>
          <w:sz w:val="24"/>
          <w:szCs w:val="24"/>
          <w:lang w:val="en-US" w:eastAsia="zh-CN"/>
        </w:rPr>
        <w:t>如果中标人没有按照上述条款规定缴纳履约保证金，将视为放弃中标资格，中标人的投标保证金将被没收。在此情况下，采购人可确定下一候选人为中标人，也可以重新开展政府采购活动。</w:t>
      </w:r>
    </w:p>
    <w:p w14:paraId="06D08125">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bCs/>
          <w:sz w:val="24"/>
          <w:szCs w:val="24"/>
          <w:lang w:val="en-US" w:eastAsia="zh-CN"/>
        </w:rPr>
      </w:pPr>
      <w:r>
        <w:rPr>
          <w:rFonts w:hint="eastAsia" w:ascii="方正仿宋_GB2312" w:hAnsi="方正仿宋_GB2312" w:eastAsia="方正仿宋_GB2312" w:cs="方正仿宋_GB2312"/>
          <w:b/>
          <w:bCs/>
          <w:sz w:val="24"/>
          <w:szCs w:val="24"/>
          <w:lang w:val="en-US" w:eastAsia="zh-CN"/>
        </w:rPr>
        <w:t>代理服务费</w:t>
      </w:r>
    </w:p>
    <w:p w14:paraId="281AE9AE">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收费对象及缴纳时间见</w:t>
      </w:r>
      <w:r>
        <w:rPr>
          <w:rFonts w:hint="eastAsia" w:ascii="方正仿宋_GB2312" w:hAnsi="方正仿宋_GB2312" w:eastAsia="方正仿宋_GB2312" w:cs="方正仿宋_GB2312"/>
          <w:b w:val="0"/>
          <w:bCs w:val="0"/>
          <w:sz w:val="24"/>
          <w:szCs w:val="24"/>
          <w:u w:val="single"/>
          <w:lang w:val="en-US" w:eastAsia="zh-CN"/>
        </w:rPr>
        <w:t>投标须知前附表</w:t>
      </w:r>
      <w:r>
        <w:rPr>
          <w:rFonts w:hint="eastAsia" w:ascii="方正仿宋_GB2312" w:hAnsi="方正仿宋_GB2312" w:eastAsia="方正仿宋_GB2312" w:cs="方正仿宋_GB2312"/>
          <w:b w:val="0"/>
          <w:bCs w:val="0"/>
          <w:sz w:val="24"/>
          <w:szCs w:val="24"/>
          <w:lang w:val="en-US" w:eastAsia="zh-CN"/>
        </w:rPr>
        <w:t>。由中标人支付的，中标人须一次性向采购代理机构缴纳代理费，投标报价应包含代理费用。</w:t>
      </w:r>
    </w:p>
    <w:p w14:paraId="19FF924C">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 xml:space="preserve"> 收费标准</w:t>
      </w:r>
    </w:p>
    <w:p w14:paraId="5A5F1A55">
      <w:pPr>
        <w:spacing w:line="360" w:lineRule="auto"/>
        <w:ind w:firstLine="480" w:firstLineChars="200"/>
        <w:rPr>
          <w:rFonts w:hint="eastAsia" w:ascii="方正仿宋_GB2312" w:hAnsi="方正仿宋_GB2312" w:eastAsia="方正仿宋_GB2312" w:cs="方正仿宋_GB2312"/>
          <w:sz w:val="24"/>
          <w:highlight w:val="none"/>
          <w:lang w:val="en-US" w:eastAsia="zh-CN"/>
        </w:rPr>
      </w:pPr>
      <w:r>
        <w:rPr>
          <w:rFonts w:hint="eastAsia" w:ascii="方正仿宋_GB2312" w:hAnsi="方正仿宋_GB2312" w:eastAsia="方正仿宋_GB2312" w:cs="方正仿宋_GB2312"/>
          <w:sz w:val="24"/>
          <w:highlight w:val="none"/>
        </w:rPr>
        <w:t>根据下表约定按差额定率累进法计算</w:t>
      </w:r>
      <w:r>
        <w:rPr>
          <w:rFonts w:hint="eastAsia" w:ascii="方正仿宋_GB2312" w:hAnsi="方正仿宋_GB2312" w:eastAsia="方正仿宋_GB2312" w:cs="方正仿宋_GB2312"/>
          <w:sz w:val="24"/>
          <w:highlight w:val="none"/>
          <w:lang w:val="en-US" w:eastAsia="zh-CN"/>
        </w:rPr>
        <w:t>:</w:t>
      </w:r>
    </w:p>
    <w:tbl>
      <w:tblPr>
        <w:tblStyle w:val="20"/>
        <w:tblW w:w="8384"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0" w:type="dxa"/>
          <w:bottom w:w="0" w:type="dxa"/>
          <w:right w:w="0" w:type="dxa"/>
        </w:tblCellMar>
      </w:tblPr>
      <w:tblGrid>
        <w:gridCol w:w="2395"/>
        <w:gridCol w:w="1996"/>
        <w:gridCol w:w="1996"/>
        <w:gridCol w:w="1997"/>
      </w:tblGrid>
      <w:tr w14:paraId="4FA07515">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404" w:hRule="atLeast"/>
          <w:jc w:val="center"/>
        </w:trPr>
        <w:tc>
          <w:tcPr>
            <w:tcW w:w="2395" w:type="dxa"/>
            <w:tcBorders>
              <w:bottom w:val="single" w:color="auto" w:sz="2" w:space="0"/>
              <w:right w:val="single" w:color="auto" w:sz="2" w:space="0"/>
            </w:tcBorders>
            <w:vAlign w:val="center"/>
          </w:tcPr>
          <w:p w14:paraId="0F51E612">
            <w:pP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中标金额（万元）</w:t>
            </w:r>
          </w:p>
        </w:tc>
        <w:tc>
          <w:tcPr>
            <w:tcW w:w="1996" w:type="dxa"/>
            <w:tcBorders>
              <w:left w:val="single" w:color="auto" w:sz="2" w:space="0"/>
              <w:bottom w:val="single" w:color="auto" w:sz="2" w:space="0"/>
              <w:right w:val="single" w:color="auto" w:sz="2" w:space="0"/>
            </w:tcBorders>
            <w:vAlign w:val="center"/>
          </w:tcPr>
          <w:p w14:paraId="02232773">
            <w:pP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货物招标</w:t>
            </w:r>
          </w:p>
        </w:tc>
        <w:tc>
          <w:tcPr>
            <w:tcW w:w="1996" w:type="dxa"/>
            <w:tcBorders>
              <w:left w:val="single" w:color="auto" w:sz="2" w:space="0"/>
              <w:bottom w:val="single" w:color="auto" w:sz="2" w:space="0"/>
              <w:right w:val="single" w:color="auto" w:sz="2" w:space="0"/>
            </w:tcBorders>
            <w:vAlign w:val="center"/>
          </w:tcPr>
          <w:p w14:paraId="625A3147">
            <w:pP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服务招标</w:t>
            </w:r>
          </w:p>
        </w:tc>
        <w:tc>
          <w:tcPr>
            <w:tcW w:w="1997" w:type="dxa"/>
            <w:tcBorders>
              <w:left w:val="single" w:color="auto" w:sz="2" w:space="0"/>
              <w:bottom w:val="single" w:color="auto" w:sz="2" w:space="0"/>
            </w:tcBorders>
            <w:vAlign w:val="center"/>
          </w:tcPr>
          <w:p w14:paraId="1C1EEAE8">
            <w:pP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工程招标</w:t>
            </w:r>
          </w:p>
        </w:tc>
      </w:tr>
      <w:tr w14:paraId="045D8234">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bottom w:val="single" w:color="auto" w:sz="2" w:space="0"/>
              <w:right w:val="single" w:color="auto" w:sz="2" w:space="0"/>
            </w:tcBorders>
            <w:vAlign w:val="center"/>
          </w:tcPr>
          <w:p w14:paraId="0EFEAF68">
            <w:pP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100以下</w:t>
            </w:r>
          </w:p>
        </w:tc>
        <w:tc>
          <w:tcPr>
            <w:tcW w:w="1996" w:type="dxa"/>
            <w:tcBorders>
              <w:top w:val="single" w:color="auto" w:sz="2" w:space="0"/>
              <w:left w:val="single" w:color="auto" w:sz="2" w:space="0"/>
              <w:bottom w:val="single" w:color="auto" w:sz="2" w:space="0"/>
              <w:right w:val="single" w:color="auto" w:sz="2" w:space="0"/>
            </w:tcBorders>
            <w:vAlign w:val="center"/>
          </w:tcPr>
          <w:p w14:paraId="32732F30">
            <w:pP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1.5%</w:t>
            </w:r>
          </w:p>
        </w:tc>
        <w:tc>
          <w:tcPr>
            <w:tcW w:w="1996" w:type="dxa"/>
            <w:tcBorders>
              <w:top w:val="single" w:color="auto" w:sz="2" w:space="0"/>
              <w:left w:val="single" w:color="auto" w:sz="2" w:space="0"/>
              <w:bottom w:val="single" w:color="auto" w:sz="2" w:space="0"/>
              <w:right w:val="single" w:color="auto" w:sz="2" w:space="0"/>
            </w:tcBorders>
            <w:vAlign w:val="center"/>
          </w:tcPr>
          <w:p w14:paraId="0F0546C8">
            <w:pP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1.5%</w:t>
            </w:r>
          </w:p>
        </w:tc>
        <w:tc>
          <w:tcPr>
            <w:tcW w:w="1997" w:type="dxa"/>
            <w:tcBorders>
              <w:top w:val="single" w:color="auto" w:sz="2" w:space="0"/>
              <w:left w:val="single" w:color="auto" w:sz="2" w:space="0"/>
              <w:bottom w:val="single" w:color="auto" w:sz="2" w:space="0"/>
            </w:tcBorders>
            <w:vAlign w:val="center"/>
          </w:tcPr>
          <w:p w14:paraId="30819EF8">
            <w:pP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1.0%</w:t>
            </w:r>
          </w:p>
        </w:tc>
      </w:tr>
      <w:tr w14:paraId="4A96F0AB">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bottom w:val="single" w:color="auto" w:sz="2" w:space="0"/>
              <w:right w:val="single" w:color="auto" w:sz="2" w:space="0"/>
            </w:tcBorders>
            <w:vAlign w:val="center"/>
          </w:tcPr>
          <w:p w14:paraId="6F01ACE9">
            <w:pP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lOO-500</w:t>
            </w:r>
          </w:p>
        </w:tc>
        <w:tc>
          <w:tcPr>
            <w:tcW w:w="1996" w:type="dxa"/>
            <w:tcBorders>
              <w:top w:val="single" w:color="auto" w:sz="2" w:space="0"/>
              <w:left w:val="single" w:color="auto" w:sz="2" w:space="0"/>
              <w:bottom w:val="single" w:color="auto" w:sz="2" w:space="0"/>
              <w:right w:val="single" w:color="auto" w:sz="2" w:space="0"/>
            </w:tcBorders>
            <w:vAlign w:val="center"/>
          </w:tcPr>
          <w:p w14:paraId="636D52B2">
            <w:pP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1.1%</w:t>
            </w:r>
          </w:p>
        </w:tc>
        <w:tc>
          <w:tcPr>
            <w:tcW w:w="1996" w:type="dxa"/>
            <w:tcBorders>
              <w:top w:val="single" w:color="auto" w:sz="2" w:space="0"/>
              <w:left w:val="single" w:color="auto" w:sz="2" w:space="0"/>
              <w:bottom w:val="single" w:color="auto" w:sz="2" w:space="0"/>
              <w:right w:val="single" w:color="auto" w:sz="2" w:space="0"/>
            </w:tcBorders>
            <w:vAlign w:val="center"/>
          </w:tcPr>
          <w:p w14:paraId="0109FB94">
            <w:pP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0.8%</w:t>
            </w:r>
          </w:p>
        </w:tc>
        <w:tc>
          <w:tcPr>
            <w:tcW w:w="1997" w:type="dxa"/>
            <w:tcBorders>
              <w:top w:val="single" w:color="auto" w:sz="2" w:space="0"/>
              <w:left w:val="single" w:color="auto" w:sz="2" w:space="0"/>
              <w:bottom w:val="single" w:color="auto" w:sz="2" w:space="0"/>
            </w:tcBorders>
            <w:vAlign w:val="center"/>
          </w:tcPr>
          <w:p w14:paraId="0BEDE393">
            <w:pP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0.7%</w:t>
            </w:r>
          </w:p>
        </w:tc>
      </w:tr>
      <w:tr w14:paraId="044D5A61">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bottom w:val="single" w:color="auto" w:sz="2" w:space="0"/>
              <w:right w:val="single" w:color="auto" w:sz="2" w:space="0"/>
            </w:tcBorders>
            <w:vAlign w:val="center"/>
          </w:tcPr>
          <w:p w14:paraId="47830F35">
            <w:pP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500-1000</w:t>
            </w:r>
          </w:p>
        </w:tc>
        <w:tc>
          <w:tcPr>
            <w:tcW w:w="1996" w:type="dxa"/>
            <w:tcBorders>
              <w:top w:val="single" w:color="auto" w:sz="2" w:space="0"/>
              <w:left w:val="single" w:color="auto" w:sz="2" w:space="0"/>
              <w:bottom w:val="single" w:color="auto" w:sz="2" w:space="0"/>
              <w:right w:val="single" w:color="auto" w:sz="2" w:space="0"/>
            </w:tcBorders>
            <w:vAlign w:val="center"/>
          </w:tcPr>
          <w:p w14:paraId="0681D222">
            <w:pP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0.8%</w:t>
            </w:r>
          </w:p>
        </w:tc>
        <w:tc>
          <w:tcPr>
            <w:tcW w:w="1996" w:type="dxa"/>
            <w:tcBorders>
              <w:top w:val="single" w:color="auto" w:sz="2" w:space="0"/>
              <w:left w:val="single" w:color="auto" w:sz="2" w:space="0"/>
              <w:bottom w:val="single" w:color="auto" w:sz="2" w:space="0"/>
              <w:right w:val="single" w:color="auto" w:sz="2" w:space="0"/>
            </w:tcBorders>
            <w:vAlign w:val="center"/>
          </w:tcPr>
          <w:p w14:paraId="3C9839E7">
            <w:pP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0.45%</w:t>
            </w:r>
          </w:p>
        </w:tc>
        <w:tc>
          <w:tcPr>
            <w:tcW w:w="1997" w:type="dxa"/>
            <w:tcBorders>
              <w:top w:val="single" w:color="auto" w:sz="2" w:space="0"/>
              <w:left w:val="single" w:color="auto" w:sz="2" w:space="0"/>
              <w:bottom w:val="single" w:color="auto" w:sz="2" w:space="0"/>
            </w:tcBorders>
            <w:vAlign w:val="center"/>
          </w:tcPr>
          <w:p w14:paraId="0ACA775A">
            <w:pP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0.55%</w:t>
            </w:r>
          </w:p>
        </w:tc>
      </w:tr>
      <w:tr w14:paraId="4663870E">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bottom w:val="single" w:color="auto" w:sz="2" w:space="0"/>
              <w:right w:val="single" w:color="auto" w:sz="2" w:space="0"/>
            </w:tcBorders>
            <w:vAlign w:val="center"/>
          </w:tcPr>
          <w:p w14:paraId="116E669C">
            <w:pP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l000-5000</w:t>
            </w:r>
          </w:p>
        </w:tc>
        <w:tc>
          <w:tcPr>
            <w:tcW w:w="1996" w:type="dxa"/>
            <w:tcBorders>
              <w:top w:val="single" w:color="auto" w:sz="2" w:space="0"/>
              <w:left w:val="single" w:color="auto" w:sz="2" w:space="0"/>
              <w:bottom w:val="single" w:color="auto" w:sz="2" w:space="0"/>
              <w:right w:val="single" w:color="auto" w:sz="2" w:space="0"/>
            </w:tcBorders>
            <w:vAlign w:val="center"/>
          </w:tcPr>
          <w:p w14:paraId="6A3FEEA4">
            <w:pP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0.5%</w:t>
            </w:r>
          </w:p>
        </w:tc>
        <w:tc>
          <w:tcPr>
            <w:tcW w:w="1996" w:type="dxa"/>
            <w:tcBorders>
              <w:top w:val="single" w:color="auto" w:sz="2" w:space="0"/>
              <w:left w:val="single" w:color="auto" w:sz="2" w:space="0"/>
              <w:bottom w:val="single" w:color="auto" w:sz="2" w:space="0"/>
              <w:right w:val="single" w:color="auto" w:sz="2" w:space="0"/>
            </w:tcBorders>
            <w:vAlign w:val="center"/>
          </w:tcPr>
          <w:p w14:paraId="6E369B98">
            <w:pP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0.25%</w:t>
            </w:r>
          </w:p>
        </w:tc>
        <w:tc>
          <w:tcPr>
            <w:tcW w:w="1997" w:type="dxa"/>
            <w:tcBorders>
              <w:top w:val="single" w:color="auto" w:sz="2" w:space="0"/>
              <w:left w:val="single" w:color="auto" w:sz="2" w:space="0"/>
              <w:bottom w:val="single" w:color="auto" w:sz="2" w:space="0"/>
            </w:tcBorders>
            <w:vAlign w:val="center"/>
          </w:tcPr>
          <w:p w14:paraId="57A9B2FE">
            <w:pP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0.35%</w:t>
            </w:r>
          </w:p>
        </w:tc>
      </w:tr>
      <w:tr w14:paraId="0F2C8FAA">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bottom w:val="single" w:color="auto" w:sz="2" w:space="0"/>
              <w:right w:val="single" w:color="auto" w:sz="2" w:space="0"/>
            </w:tcBorders>
            <w:vAlign w:val="center"/>
          </w:tcPr>
          <w:p w14:paraId="4256D980">
            <w:pP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5000-lOOOO</w:t>
            </w:r>
          </w:p>
        </w:tc>
        <w:tc>
          <w:tcPr>
            <w:tcW w:w="1996" w:type="dxa"/>
            <w:tcBorders>
              <w:top w:val="single" w:color="auto" w:sz="2" w:space="0"/>
              <w:left w:val="single" w:color="auto" w:sz="2" w:space="0"/>
              <w:bottom w:val="single" w:color="auto" w:sz="2" w:space="0"/>
              <w:right w:val="single" w:color="auto" w:sz="2" w:space="0"/>
            </w:tcBorders>
            <w:vAlign w:val="center"/>
          </w:tcPr>
          <w:p w14:paraId="1ECAD4FC">
            <w:pP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0.25%</w:t>
            </w:r>
          </w:p>
        </w:tc>
        <w:tc>
          <w:tcPr>
            <w:tcW w:w="1996" w:type="dxa"/>
            <w:tcBorders>
              <w:top w:val="single" w:color="auto" w:sz="2" w:space="0"/>
              <w:left w:val="single" w:color="auto" w:sz="2" w:space="0"/>
              <w:bottom w:val="single" w:color="auto" w:sz="2" w:space="0"/>
              <w:right w:val="single" w:color="auto" w:sz="2" w:space="0"/>
            </w:tcBorders>
            <w:vAlign w:val="center"/>
          </w:tcPr>
          <w:p w14:paraId="7280DCAB">
            <w:pP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0.1%</w:t>
            </w:r>
          </w:p>
        </w:tc>
        <w:tc>
          <w:tcPr>
            <w:tcW w:w="1997" w:type="dxa"/>
            <w:tcBorders>
              <w:top w:val="single" w:color="auto" w:sz="2" w:space="0"/>
              <w:left w:val="single" w:color="auto" w:sz="2" w:space="0"/>
              <w:bottom w:val="single" w:color="auto" w:sz="2" w:space="0"/>
            </w:tcBorders>
            <w:vAlign w:val="center"/>
          </w:tcPr>
          <w:p w14:paraId="527F62F0">
            <w:pP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0.2%</w:t>
            </w:r>
          </w:p>
        </w:tc>
      </w:tr>
      <w:tr w14:paraId="686CA68A">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bottom w:val="single" w:color="auto" w:sz="2" w:space="0"/>
              <w:right w:val="single" w:color="auto" w:sz="2" w:space="0"/>
            </w:tcBorders>
            <w:vAlign w:val="center"/>
          </w:tcPr>
          <w:p w14:paraId="73E20453">
            <w:pP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lOOOO-100000</w:t>
            </w:r>
          </w:p>
        </w:tc>
        <w:tc>
          <w:tcPr>
            <w:tcW w:w="1996" w:type="dxa"/>
            <w:tcBorders>
              <w:top w:val="single" w:color="auto" w:sz="2" w:space="0"/>
              <w:left w:val="single" w:color="auto" w:sz="2" w:space="0"/>
              <w:bottom w:val="single" w:color="auto" w:sz="2" w:space="0"/>
              <w:right w:val="single" w:color="auto" w:sz="2" w:space="0"/>
            </w:tcBorders>
            <w:vAlign w:val="center"/>
          </w:tcPr>
          <w:p w14:paraId="7D6DE18E">
            <w:pP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0.05%</w:t>
            </w:r>
          </w:p>
        </w:tc>
        <w:tc>
          <w:tcPr>
            <w:tcW w:w="1996" w:type="dxa"/>
            <w:tcBorders>
              <w:top w:val="single" w:color="auto" w:sz="2" w:space="0"/>
              <w:left w:val="single" w:color="auto" w:sz="2" w:space="0"/>
              <w:bottom w:val="single" w:color="auto" w:sz="2" w:space="0"/>
              <w:right w:val="single" w:color="auto" w:sz="2" w:space="0"/>
            </w:tcBorders>
            <w:vAlign w:val="center"/>
          </w:tcPr>
          <w:p w14:paraId="5F13FCC4">
            <w:pP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0.05%</w:t>
            </w:r>
          </w:p>
        </w:tc>
        <w:tc>
          <w:tcPr>
            <w:tcW w:w="1997" w:type="dxa"/>
            <w:tcBorders>
              <w:top w:val="single" w:color="auto" w:sz="2" w:space="0"/>
              <w:left w:val="single" w:color="auto" w:sz="2" w:space="0"/>
              <w:bottom w:val="single" w:color="auto" w:sz="2" w:space="0"/>
            </w:tcBorders>
            <w:vAlign w:val="center"/>
          </w:tcPr>
          <w:p w14:paraId="0831E6AA">
            <w:pP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0.05%</w:t>
            </w:r>
          </w:p>
        </w:tc>
      </w:tr>
      <w:tr w14:paraId="0C623DA1">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right w:val="single" w:color="auto" w:sz="2" w:space="0"/>
            </w:tcBorders>
            <w:vAlign w:val="center"/>
          </w:tcPr>
          <w:p w14:paraId="4EC4AFF7">
            <w:pP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100000以上</w:t>
            </w:r>
          </w:p>
        </w:tc>
        <w:tc>
          <w:tcPr>
            <w:tcW w:w="1996" w:type="dxa"/>
            <w:tcBorders>
              <w:top w:val="single" w:color="auto" w:sz="2" w:space="0"/>
              <w:left w:val="single" w:color="auto" w:sz="2" w:space="0"/>
              <w:right w:val="single" w:color="auto" w:sz="2" w:space="0"/>
            </w:tcBorders>
            <w:vAlign w:val="center"/>
          </w:tcPr>
          <w:p w14:paraId="58F98049">
            <w:pP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0.01%</w:t>
            </w:r>
          </w:p>
        </w:tc>
        <w:tc>
          <w:tcPr>
            <w:tcW w:w="1996" w:type="dxa"/>
            <w:tcBorders>
              <w:top w:val="single" w:color="auto" w:sz="2" w:space="0"/>
              <w:left w:val="single" w:color="auto" w:sz="2" w:space="0"/>
              <w:right w:val="single" w:color="auto" w:sz="2" w:space="0"/>
            </w:tcBorders>
            <w:vAlign w:val="center"/>
          </w:tcPr>
          <w:p w14:paraId="1F8EDAE8">
            <w:pP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0.01%</w:t>
            </w:r>
          </w:p>
        </w:tc>
        <w:tc>
          <w:tcPr>
            <w:tcW w:w="1997" w:type="dxa"/>
            <w:tcBorders>
              <w:top w:val="single" w:color="auto" w:sz="2" w:space="0"/>
              <w:left w:val="single" w:color="auto" w:sz="2" w:space="0"/>
            </w:tcBorders>
            <w:vAlign w:val="center"/>
          </w:tcPr>
          <w:p w14:paraId="15A58358">
            <w:pP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0.01%</w:t>
            </w:r>
          </w:p>
        </w:tc>
      </w:tr>
    </w:tbl>
    <w:p w14:paraId="52A2A7F3">
      <w:pPr>
        <w:pStyle w:val="19"/>
        <w:ind w:left="0" w:leftChars="0" w:firstLine="0" w:firstLineChars="0"/>
        <w:rPr>
          <w:rFonts w:hint="eastAsia" w:ascii="方正仿宋_GB2312" w:hAnsi="方正仿宋_GB2312" w:eastAsia="方正仿宋_GB2312" w:cs="方正仿宋_GB2312"/>
          <w:lang w:val="en-US" w:eastAsia="zh-CN"/>
        </w:rPr>
      </w:pPr>
    </w:p>
    <w:p w14:paraId="77EB7977">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bCs/>
          <w:sz w:val="24"/>
          <w:szCs w:val="24"/>
          <w:lang w:val="en-US" w:eastAsia="zh-CN"/>
        </w:rPr>
      </w:pPr>
      <w:r>
        <w:rPr>
          <w:rFonts w:hint="eastAsia" w:ascii="方正仿宋_GB2312" w:hAnsi="方正仿宋_GB2312" w:eastAsia="方正仿宋_GB2312" w:cs="方正仿宋_GB2312"/>
          <w:b/>
          <w:bCs/>
          <w:sz w:val="24"/>
          <w:szCs w:val="24"/>
          <w:lang w:val="en-US" w:eastAsia="zh-CN"/>
        </w:rPr>
        <w:t>询问与质疑</w:t>
      </w:r>
    </w:p>
    <w:p w14:paraId="22540435">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询问</w:t>
      </w:r>
    </w:p>
    <w:p w14:paraId="31DE8770">
      <w:pPr>
        <w:keepNext w:val="0"/>
        <w:keepLines w:val="0"/>
        <w:pageBreakBefore w:val="0"/>
        <w:widowControl w:val="0"/>
        <w:numPr>
          <w:ilvl w:val="2"/>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投标人对政府采购活动事项（采购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w:t>
      </w:r>
      <w:r>
        <w:rPr>
          <w:rFonts w:hint="eastAsia" w:ascii="方正仿宋_GB2312" w:hAnsi="方正仿宋_GB2312" w:eastAsia="方正仿宋_GB2312" w:cs="方正仿宋_GB2312"/>
          <w:b w:val="0"/>
          <w:bCs w:val="0"/>
          <w:sz w:val="24"/>
          <w:szCs w:val="24"/>
          <w:u w:val="single"/>
          <w:lang w:val="en-US" w:eastAsia="zh-CN"/>
        </w:rPr>
        <w:t>投标须知前附表</w:t>
      </w:r>
      <w:r>
        <w:rPr>
          <w:rFonts w:hint="eastAsia" w:ascii="方正仿宋_GB2312" w:hAnsi="方正仿宋_GB2312" w:eastAsia="方正仿宋_GB2312" w:cs="方正仿宋_GB2312"/>
          <w:b w:val="0"/>
          <w:bCs w:val="0"/>
          <w:sz w:val="24"/>
          <w:szCs w:val="24"/>
          <w:lang w:val="en-US" w:eastAsia="zh-CN"/>
        </w:rPr>
        <w:t>中“采购人、采购代理机构的名称、地址和联系方式”。</w:t>
      </w:r>
    </w:p>
    <w:p w14:paraId="49F3F44D">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质疑</w:t>
      </w:r>
    </w:p>
    <w:p w14:paraId="425949DC">
      <w:pPr>
        <w:keepNext w:val="0"/>
        <w:keepLines w:val="0"/>
        <w:pageBreakBefore w:val="0"/>
        <w:widowControl w:val="0"/>
        <w:numPr>
          <w:ilvl w:val="2"/>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投标人认为采购文件、采购过程、中标结果使自己的权益受到损害的，可以在知道或者应知其权益受到损害之日起 7 个工作日内，由投标人派授权代表以书面形式向采购人、采购代理机构提出质疑。采购人、采购代理机构在收到质疑函后 7 个工作日内作出答复。</w:t>
      </w:r>
    </w:p>
    <w:p w14:paraId="3F5A03FF">
      <w:pPr>
        <w:keepNext w:val="0"/>
        <w:keepLines w:val="0"/>
        <w:pageBreakBefore w:val="0"/>
        <w:widowControl w:val="0"/>
        <w:numPr>
          <w:ilvl w:val="2"/>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供应商应知其权益受到损害之日是指：</w:t>
      </w:r>
    </w:p>
    <w:p w14:paraId="160F2F2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（1）对采购文件提出质疑的，为获取采购文件之日或者招标文件公告期限届满之日；</w:t>
      </w:r>
    </w:p>
    <w:p w14:paraId="7D394A3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（2）对采购过程提出质疑的，为各采购程序环节结束之日；</w:t>
      </w:r>
    </w:p>
    <w:p w14:paraId="2F383D9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 xml:space="preserve">（3）对中标结果提出质疑的，为中标结果公告期限届满之日。 </w:t>
      </w:r>
    </w:p>
    <w:p w14:paraId="42144B30">
      <w:pPr>
        <w:keepNext w:val="0"/>
        <w:keepLines w:val="0"/>
        <w:pageBreakBefore w:val="0"/>
        <w:widowControl w:val="0"/>
        <w:numPr>
          <w:ilvl w:val="2"/>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投标人质疑应当有明确的请求和必要的证明材料。依照谁主张谁举证的原则，提出质疑者须同时提交相关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7528F493">
      <w:pPr>
        <w:keepNext w:val="0"/>
        <w:keepLines w:val="0"/>
        <w:pageBreakBefore w:val="0"/>
        <w:widowControl w:val="0"/>
        <w:numPr>
          <w:ilvl w:val="2"/>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质疑函须使用财政部制定的范本文件。投标人为自然人的，应当由本人签字；投标人为法人或者其他组织的，应当由法定代表人、主要负责人，或者其授权代表签字或者盖章，并加盖公章。以联合体形式参加政府采购活动的，其质疑应当由联合体成员委托主体提出。</w:t>
      </w:r>
    </w:p>
    <w:p w14:paraId="127C7C0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 xml:space="preserve">质疑函应当包括下列内容： </w:t>
      </w:r>
    </w:p>
    <w:p w14:paraId="6B845A3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 xml:space="preserve">（1）投标人名称、地址、邮编、联系人及联系电话； </w:t>
      </w:r>
    </w:p>
    <w:p w14:paraId="4F7EFDF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 xml:space="preserve">（2）质疑项目的名称、编号； </w:t>
      </w:r>
    </w:p>
    <w:p w14:paraId="4AA143F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 xml:space="preserve">（3）具体、明确的质疑事项和与质疑事项相关的请求； </w:t>
      </w:r>
    </w:p>
    <w:p w14:paraId="71C0E1E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 xml:space="preserve">（4）事实依据； </w:t>
      </w:r>
    </w:p>
    <w:p w14:paraId="37DDD3F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 xml:space="preserve">（5）必要的法律依据； </w:t>
      </w:r>
    </w:p>
    <w:p w14:paraId="61FDEF5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（6）提出质疑的日期。</w:t>
      </w:r>
    </w:p>
    <w:p w14:paraId="5FF07DED">
      <w:pPr>
        <w:keepNext w:val="0"/>
        <w:keepLines w:val="0"/>
        <w:pageBreakBefore w:val="0"/>
        <w:widowControl w:val="0"/>
        <w:numPr>
          <w:ilvl w:val="2"/>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3ED582E7">
      <w:pPr>
        <w:keepNext w:val="0"/>
        <w:keepLines w:val="0"/>
        <w:pageBreakBefore w:val="0"/>
        <w:widowControl w:val="0"/>
        <w:numPr>
          <w:ilvl w:val="2"/>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bCs/>
          <w:sz w:val="24"/>
          <w:szCs w:val="24"/>
          <w:lang w:val="en-US" w:eastAsia="zh-CN"/>
        </w:rPr>
      </w:pPr>
      <w:r>
        <w:rPr>
          <w:rFonts w:hint="eastAsia" w:ascii="方正仿宋_GB2312" w:hAnsi="方正仿宋_GB2312" w:eastAsia="方正仿宋_GB2312" w:cs="方正仿宋_GB2312"/>
          <w:b/>
          <w:bCs/>
          <w:sz w:val="24"/>
          <w:szCs w:val="24"/>
          <w:lang w:val="en-US" w:eastAsia="zh-CN"/>
        </w:rPr>
        <w:t>投标人应在法定质疑期内一次性提出针对同一采购程序环节的质疑，法定质疑期内针对同一采购程序环节再次提出的质疑、超出法定质疑期的、重复提出的、分次提出的或内容、形式不符合《政府采购质疑和投诉办法》的采购人、采购代理机构有权不予回复。</w:t>
      </w:r>
    </w:p>
    <w:p w14:paraId="5978F343">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bCs/>
          <w:sz w:val="24"/>
          <w:szCs w:val="24"/>
          <w:lang w:val="en-US" w:eastAsia="zh-CN"/>
        </w:rPr>
      </w:pPr>
      <w:r>
        <w:rPr>
          <w:rFonts w:hint="eastAsia" w:ascii="方正仿宋_GB2312" w:hAnsi="方正仿宋_GB2312" w:eastAsia="方正仿宋_GB2312" w:cs="方正仿宋_GB2312"/>
          <w:b/>
          <w:bCs/>
          <w:sz w:val="24"/>
          <w:szCs w:val="24"/>
          <w:lang w:val="en-US" w:eastAsia="zh-CN"/>
        </w:rPr>
        <w:t>其他</w:t>
      </w:r>
    </w:p>
    <w:p w14:paraId="19750D9A">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本次招标活动中除采购文件规定外还需执行《中华人民共和国政府采购法》、《中华人民共和国政府采购法实施条例》、《政府采购货物和服务招标投标管理办法》（财政部令第87号）及本项目本级和上级财政部门政府采购有关规定。</w:t>
      </w:r>
    </w:p>
    <w:p w14:paraId="2FCB51AD">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在采购人或采购代理机构认为适当时、国家机关调查、审查、审计时以及其他符合法律规定的情形下，采购人或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14:paraId="64C06A1C">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lang w:val="en-US" w:eastAsia="zh-CN"/>
        </w:rPr>
        <w:t>适用于本投标人须知的额外增加的变动详见</w:t>
      </w:r>
      <w:r>
        <w:rPr>
          <w:rFonts w:hint="eastAsia" w:ascii="方正仿宋_GB2312" w:hAnsi="方正仿宋_GB2312" w:eastAsia="方正仿宋_GB2312" w:cs="方正仿宋_GB2312"/>
          <w:b w:val="0"/>
          <w:bCs w:val="0"/>
          <w:sz w:val="24"/>
          <w:szCs w:val="24"/>
          <w:u w:val="single"/>
          <w:lang w:val="en-US" w:eastAsia="zh-CN"/>
        </w:rPr>
        <w:t>投标须知前附表</w:t>
      </w:r>
      <w:r>
        <w:rPr>
          <w:rFonts w:hint="eastAsia" w:ascii="方正仿宋_GB2312" w:hAnsi="方正仿宋_GB2312" w:eastAsia="方正仿宋_GB2312" w:cs="方正仿宋_GB2312"/>
          <w:b w:val="0"/>
          <w:bCs w:val="0"/>
          <w:sz w:val="24"/>
          <w:szCs w:val="24"/>
          <w:lang w:val="en-US" w:eastAsia="zh-CN"/>
        </w:rPr>
        <w:t>。</w:t>
      </w:r>
    </w:p>
    <w:p w14:paraId="399D04A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b w:val="0"/>
          <w:bCs w:val="0"/>
          <w:sz w:val="24"/>
          <w:szCs w:val="24"/>
          <w:highlight w:val="none"/>
          <w:lang w:val="en-US" w:eastAsia="zh-CN"/>
        </w:rPr>
      </w:pPr>
    </w:p>
    <w:p w14:paraId="779F0C6C">
      <w:pPr>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br w:type="page"/>
      </w:r>
    </w:p>
    <w:p w14:paraId="3BD73112">
      <w:pPr>
        <w:pStyle w:val="3"/>
        <w:numPr>
          <w:ilvl w:val="0"/>
          <w:numId w:val="1"/>
        </w:numPr>
        <w:bidi w:val="0"/>
        <w:jc w:val="center"/>
        <w:rPr>
          <w:rFonts w:hint="eastAsia" w:ascii="方正小标宋简体" w:hAnsi="方正小标宋简体" w:eastAsia="方正小标宋简体" w:cs="方正小标宋简体"/>
          <w:sz w:val="32"/>
          <w:szCs w:val="32"/>
          <w:highlight w:val="none"/>
          <w:lang w:val="en-US" w:eastAsia="zh-CN"/>
        </w:rPr>
      </w:pPr>
      <w:bookmarkStart w:id="15" w:name="_Toc22543"/>
      <w:r>
        <w:rPr>
          <w:rFonts w:hint="eastAsia" w:ascii="方正小标宋简体" w:hAnsi="方正小标宋简体" w:eastAsia="方正小标宋简体" w:cs="方正小标宋简体"/>
          <w:sz w:val="32"/>
          <w:szCs w:val="32"/>
          <w:highlight w:val="none"/>
          <w:lang w:val="en-US" w:eastAsia="zh-CN"/>
        </w:rPr>
        <w:t>政府采购合同</w:t>
      </w:r>
      <w:bookmarkEnd w:id="15"/>
    </w:p>
    <w:p w14:paraId="33A08A10">
      <w:pPr>
        <w:spacing w:line="360" w:lineRule="auto"/>
        <w:jc w:val="center"/>
        <w:rPr>
          <w:rFonts w:ascii="仿宋" w:hAnsi="仿宋" w:eastAsia="仿宋" w:cs="仿宋"/>
          <w:b/>
          <w:bCs/>
          <w:sz w:val="24"/>
          <w:highlight w:val="none"/>
        </w:rPr>
      </w:pPr>
      <w:r>
        <w:rPr>
          <w:rFonts w:hint="eastAsia" w:ascii="仿宋_GB2312" w:hAnsi="仿宋_GB2312" w:eastAsia="仿宋_GB2312" w:cs="仿宋_GB2312"/>
          <w:b w:val="0"/>
          <w:bCs w:val="0"/>
          <w:sz w:val="24"/>
          <w:szCs w:val="24"/>
          <w:highlight w:val="none"/>
          <w:lang w:val="en-US" w:eastAsia="zh-CN"/>
        </w:rPr>
        <w:t xml:space="preserve"> </w:t>
      </w:r>
      <w:r>
        <w:rPr>
          <w:rFonts w:hint="eastAsia" w:ascii="仿宋" w:hAnsi="仿宋" w:eastAsia="仿宋" w:cs="仿宋"/>
          <w:b/>
          <w:bCs/>
          <w:sz w:val="28"/>
          <w:szCs w:val="28"/>
          <w:highlight w:val="none"/>
        </w:rPr>
        <w:t>（此合同仅供参考，最终以双方实际签订为准）</w:t>
      </w:r>
    </w:p>
    <w:p w14:paraId="06448669">
      <w:pPr>
        <w:pStyle w:val="9"/>
        <w:jc w:val="center"/>
        <w:rPr>
          <w:rFonts w:ascii="仿宋" w:hAnsi="仿宋" w:eastAsia="仿宋" w:cs="仿宋"/>
          <w:b/>
          <w:bCs/>
          <w:spacing w:val="-20"/>
          <w:kern w:val="44"/>
          <w:sz w:val="48"/>
          <w:szCs w:val="48"/>
          <w:highlight w:val="none"/>
        </w:rPr>
      </w:pPr>
      <w:r>
        <w:rPr>
          <w:rFonts w:hint="eastAsia" w:ascii="仿宋" w:hAnsi="仿宋" w:eastAsia="仿宋" w:cs="仿宋"/>
          <w:b/>
          <w:bCs/>
          <w:spacing w:val="-20"/>
          <w:kern w:val="44"/>
          <w:sz w:val="48"/>
          <w:szCs w:val="48"/>
          <w:highlight w:val="none"/>
        </w:rPr>
        <w:t>政府采购货物买卖合同</w:t>
      </w:r>
    </w:p>
    <w:p w14:paraId="4AF22415">
      <w:pPr>
        <w:pStyle w:val="9"/>
        <w:jc w:val="center"/>
        <w:rPr>
          <w:rFonts w:ascii="仿宋" w:hAnsi="仿宋" w:eastAsia="仿宋" w:cs="仿宋"/>
          <w:b/>
          <w:bCs/>
          <w:spacing w:val="-20"/>
          <w:kern w:val="44"/>
          <w:sz w:val="48"/>
          <w:szCs w:val="48"/>
          <w:highlight w:val="none"/>
        </w:rPr>
      </w:pPr>
      <w:r>
        <w:rPr>
          <w:rFonts w:hint="eastAsia" w:ascii="仿宋" w:hAnsi="仿宋" w:eastAsia="仿宋" w:cs="仿宋"/>
          <w:b/>
          <w:bCs/>
          <w:spacing w:val="-20"/>
          <w:kern w:val="44"/>
          <w:sz w:val="48"/>
          <w:szCs w:val="48"/>
          <w:highlight w:val="none"/>
        </w:rPr>
        <w:t>（试行）</w:t>
      </w:r>
    </w:p>
    <w:p w14:paraId="3AA9B591">
      <w:pPr>
        <w:rPr>
          <w:rFonts w:ascii="仿宋" w:hAnsi="仿宋" w:eastAsia="仿宋" w:cs="仿宋"/>
          <w:b/>
          <w:bCs/>
          <w:spacing w:val="-20"/>
          <w:kern w:val="44"/>
          <w:sz w:val="40"/>
          <w:szCs w:val="40"/>
          <w:highlight w:val="none"/>
        </w:rPr>
      </w:pPr>
    </w:p>
    <w:p w14:paraId="1967AF54">
      <w:pPr>
        <w:rPr>
          <w:rFonts w:ascii="仿宋" w:hAnsi="仿宋" w:eastAsia="仿宋" w:cs="仿宋"/>
          <w:b/>
          <w:bCs/>
          <w:spacing w:val="-20"/>
          <w:kern w:val="44"/>
          <w:sz w:val="40"/>
          <w:szCs w:val="40"/>
          <w:highlight w:val="none"/>
        </w:rPr>
      </w:pPr>
    </w:p>
    <w:p w14:paraId="2B4ABC85">
      <w:pPr>
        <w:rPr>
          <w:rFonts w:ascii="仿宋" w:hAnsi="仿宋" w:eastAsia="仿宋" w:cs="仿宋"/>
          <w:b/>
          <w:bCs/>
          <w:spacing w:val="-20"/>
          <w:kern w:val="44"/>
          <w:sz w:val="40"/>
          <w:szCs w:val="40"/>
          <w:highlight w:val="none"/>
        </w:rPr>
      </w:pPr>
    </w:p>
    <w:p w14:paraId="2C7B9F76">
      <w:pPr>
        <w:spacing w:line="360" w:lineRule="auto"/>
        <w:ind w:left="420" w:leftChars="200"/>
        <w:rPr>
          <w:rFonts w:ascii="仿宋" w:hAnsi="仿宋" w:eastAsia="仿宋" w:cs="仿宋"/>
          <w:sz w:val="32"/>
          <w:szCs w:val="32"/>
          <w:highlight w:val="none"/>
        </w:rPr>
      </w:pPr>
      <w:r>
        <w:rPr>
          <w:rFonts w:hint="eastAsia" w:ascii="仿宋" w:hAnsi="仿宋" w:eastAsia="仿宋" w:cs="仿宋"/>
          <w:kern w:val="0"/>
          <w:sz w:val="32"/>
          <w:szCs w:val="32"/>
          <w:highlight w:val="none"/>
        </w:rPr>
        <w:t>项目名称：</w:t>
      </w:r>
      <w:r>
        <w:rPr>
          <w:rFonts w:hint="eastAsia" w:ascii="仿宋" w:hAnsi="仿宋" w:eastAsia="仿宋" w:cs="仿宋"/>
          <w:sz w:val="32"/>
          <w:szCs w:val="32"/>
          <w:highlight w:val="none"/>
          <w:u w:val="single"/>
        </w:rPr>
        <w:t xml:space="preserve">                             </w:t>
      </w:r>
    </w:p>
    <w:p w14:paraId="461A365F">
      <w:pPr>
        <w:spacing w:line="360" w:lineRule="auto"/>
        <w:ind w:left="420" w:leftChars="200"/>
        <w:rPr>
          <w:rFonts w:ascii="仿宋" w:hAnsi="仿宋" w:eastAsia="仿宋" w:cs="仿宋"/>
          <w:sz w:val="32"/>
          <w:szCs w:val="32"/>
          <w:highlight w:val="none"/>
          <w:u w:val="single"/>
        </w:rPr>
      </w:pPr>
      <w:r>
        <w:rPr>
          <w:rFonts w:hint="eastAsia" w:ascii="仿宋" w:hAnsi="仿宋" w:eastAsia="仿宋" w:cs="仿宋"/>
          <w:sz w:val="32"/>
          <w:szCs w:val="32"/>
          <w:highlight w:val="none"/>
        </w:rPr>
        <w:t>合同编号：</w:t>
      </w:r>
      <w:r>
        <w:rPr>
          <w:rFonts w:hint="eastAsia" w:ascii="仿宋" w:hAnsi="仿宋" w:eastAsia="仿宋" w:cs="仿宋"/>
          <w:sz w:val="32"/>
          <w:szCs w:val="32"/>
          <w:highlight w:val="none"/>
          <w:u w:val="single"/>
        </w:rPr>
        <w:t xml:space="preserve">                             </w:t>
      </w:r>
    </w:p>
    <w:p w14:paraId="5DF96277">
      <w:pPr>
        <w:spacing w:line="360" w:lineRule="auto"/>
        <w:ind w:left="420" w:leftChars="200"/>
        <w:rPr>
          <w:rFonts w:ascii="仿宋" w:hAnsi="仿宋" w:eastAsia="仿宋" w:cs="仿宋"/>
          <w:sz w:val="32"/>
          <w:szCs w:val="32"/>
          <w:highlight w:val="none"/>
        </w:rPr>
      </w:pPr>
      <w:r>
        <w:rPr>
          <w:rFonts w:hint="eastAsia" w:ascii="仿宋" w:hAnsi="仿宋" w:eastAsia="仿宋" w:cs="仿宋"/>
          <w:sz w:val="32"/>
          <w:szCs w:val="32"/>
          <w:highlight w:val="none"/>
        </w:rPr>
        <w:t>甲    方：</w:t>
      </w:r>
      <w:r>
        <w:rPr>
          <w:rFonts w:hint="eastAsia" w:ascii="仿宋" w:hAnsi="仿宋" w:eastAsia="仿宋" w:cs="仿宋"/>
          <w:sz w:val="32"/>
          <w:szCs w:val="32"/>
          <w:highlight w:val="none"/>
          <w:u w:val="single"/>
        </w:rPr>
        <w:t xml:space="preserve">                             </w:t>
      </w:r>
    </w:p>
    <w:p w14:paraId="73F7DDA9">
      <w:pPr>
        <w:spacing w:line="360" w:lineRule="auto"/>
        <w:ind w:left="420" w:leftChars="200"/>
        <w:rPr>
          <w:rFonts w:ascii="仿宋" w:hAnsi="仿宋" w:eastAsia="仿宋" w:cs="仿宋"/>
          <w:sz w:val="32"/>
          <w:szCs w:val="32"/>
          <w:highlight w:val="none"/>
          <w:u w:val="single"/>
        </w:rPr>
      </w:pPr>
      <w:r>
        <w:rPr>
          <w:rFonts w:hint="eastAsia" w:ascii="仿宋" w:hAnsi="仿宋" w:eastAsia="仿宋" w:cs="仿宋"/>
          <w:sz w:val="32"/>
          <w:szCs w:val="32"/>
          <w:highlight w:val="none"/>
        </w:rPr>
        <w:t>乙    方：</w:t>
      </w:r>
      <w:r>
        <w:rPr>
          <w:rFonts w:hint="eastAsia" w:ascii="仿宋" w:hAnsi="仿宋" w:eastAsia="仿宋" w:cs="仿宋"/>
          <w:sz w:val="32"/>
          <w:szCs w:val="32"/>
          <w:highlight w:val="none"/>
          <w:u w:val="single"/>
        </w:rPr>
        <w:t xml:space="preserve">                             </w:t>
      </w:r>
    </w:p>
    <w:p w14:paraId="68B717CF">
      <w:pPr>
        <w:spacing w:line="360" w:lineRule="auto"/>
        <w:ind w:left="420" w:leftChars="200"/>
        <w:rPr>
          <w:rFonts w:ascii="仿宋" w:hAnsi="仿宋" w:eastAsia="仿宋" w:cs="仿宋"/>
          <w:sz w:val="32"/>
          <w:szCs w:val="32"/>
          <w:highlight w:val="none"/>
        </w:rPr>
      </w:pPr>
      <w:r>
        <w:rPr>
          <w:rFonts w:hint="eastAsia" w:ascii="仿宋" w:hAnsi="仿宋" w:eastAsia="仿宋" w:cs="仿宋"/>
          <w:sz w:val="32"/>
          <w:szCs w:val="32"/>
          <w:highlight w:val="none"/>
        </w:rPr>
        <w:t>签订时间：</w:t>
      </w:r>
      <w:r>
        <w:rPr>
          <w:rFonts w:hint="eastAsia" w:ascii="仿宋" w:hAnsi="仿宋" w:eastAsia="仿宋" w:cs="仿宋"/>
          <w:sz w:val="32"/>
          <w:szCs w:val="32"/>
          <w:highlight w:val="none"/>
          <w:u w:val="single"/>
        </w:rPr>
        <w:t xml:space="preserve">                             </w:t>
      </w:r>
    </w:p>
    <w:p w14:paraId="1C020980">
      <w:pPr>
        <w:rPr>
          <w:rFonts w:ascii="仿宋" w:hAnsi="仿宋" w:eastAsia="仿宋" w:cs="仿宋"/>
          <w:highlight w:val="none"/>
        </w:rPr>
      </w:pPr>
    </w:p>
    <w:p w14:paraId="0540E1AC">
      <w:pPr>
        <w:rPr>
          <w:rFonts w:ascii="仿宋" w:hAnsi="仿宋" w:eastAsia="仿宋" w:cs="仿宋"/>
          <w:sz w:val="44"/>
          <w:szCs w:val="44"/>
          <w:highlight w:val="none"/>
        </w:rPr>
      </w:pPr>
      <w:r>
        <w:rPr>
          <w:rFonts w:hint="eastAsia" w:ascii="仿宋" w:hAnsi="仿宋" w:eastAsia="仿宋" w:cs="仿宋"/>
          <w:sz w:val="44"/>
          <w:szCs w:val="44"/>
          <w:highlight w:val="none"/>
        </w:rPr>
        <w:br w:type="page"/>
      </w:r>
    </w:p>
    <w:p w14:paraId="173265EF">
      <w:pPr>
        <w:jc w:val="center"/>
        <w:rPr>
          <w:rFonts w:ascii="仿宋" w:hAnsi="仿宋" w:eastAsia="仿宋" w:cs="仿宋"/>
          <w:sz w:val="44"/>
          <w:szCs w:val="44"/>
          <w:highlight w:val="none"/>
        </w:rPr>
      </w:pPr>
      <w:r>
        <w:rPr>
          <w:rFonts w:hint="eastAsia" w:ascii="仿宋" w:hAnsi="仿宋" w:eastAsia="仿宋" w:cs="仿宋"/>
          <w:sz w:val="44"/>
          <w:szCs w:val="44"/>
          <w:highlight w:val="none"/>
        </w:rPr>
        <w:t>使 用 说 明</w:t>
      </w:r>
    </w:p>
    <w:p w14:paraId="4C544ABE">
      <w:pPr>
        <w:ind w:firstLine="640" w:firstLineChars="200"/>
        <w:rPr>
          <w:rFonts w:ascii="仿宋" w:hAnsi="仿宋" w:eastAsia="仿宋" w:cs="仿宋"/>
          <w:sz w:val="32"/>
          <w:szCs w:val="32"/>
          <w:highlight w:val="none"/>
        </w:rPr>
      </w:pPr>
    </w:p>
    <w:p w14:paraId="5EBC04F8">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1.本合同标准文本适用于购买现成货物的采购项目，不包括需要供应商定制开发、创新研发的货物采购项目。</w:t>
      </w:r>
    </w:p>
    <w:p w14:paraId="29C81C18">
      <w:pPr>
        <w:rPr>
          <w:rFonts w:ascii="仿宋" w:hAnsi="仿宋" w:eastAsia="仿宋" w:cs="仿宋"/>
          <w:sz w:val="44"/>
          <w:szCs w:val="44"/>
          <w:highlight w:val="none"/>
        </w:rPr>
      </w:pPr>
      <w:r>
        <w:rPr>
          <w:rFonts w:hint="eastAsia" w:ascii="仿宋" w:hAnsi="仿宋" w:eastAsia="仿宋" w:cs="仿宋"/>
          <w:sz w:val="44"/>
          <w:szCs w:val="44"/>
          <w:highlight w:val="none"/>
        </w:rPr>
        <w:t xml:space="preserve">   </w:t>
      </w:r>
      <w:r>
        <w:rPr>
          <w:rFonts w:hint="eastAsia" w:ascii="仿宋" w:hAnsi="仿宋" w:eastAsia="仿宋" w:cs="仿宋"/>
          <w:sz w:val="32"/>
          <w:szCs w:val="32"/>
          <w:highlight w:val="none"/>
        </w:rPr>
        <w:t>2.本合同标准文本为政府采购货物买卖合同编制提供参考，可以结合采购项目具体情况，对文本作必要的调整修订后使用。</w:t>
      </w:r>
    </w:p>
    <w:p w14:paraId="4DD71F74">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3.本合同标准文本各条款中，如涉及填写多家供应商、制造商，多种采购标的、分包主要内容等信息的，可根据采购项目具体情况添加信息项。</w:t>
      </w:r>
    </w:p>
    <w:p w14:paraId="6429F641">
      <w:pPr>
        <w:ind w:firstLine="880" w:firstLineChars="200"/>
        <w:rPr>
          <w:rFonts w:ascii="仿宋" w:hAnsi="仿宋" w:eastAsia="仿宋" w:cs="仿宋"/>
          <w:sz w:val="44"/>
          <w:szCs w:val="44"/>
          <w:highlight w:val="none"/>
        </w:rPr>
        <w:sectPr>
          <w:headerReference r:id="rId4" w:type="default"/>
          <w:footerReference r:id="rId5" w:type="default"/>
          <w:pgSz w:w="11906" w:h="16838"/>
          <w:pgMar w:top="1440" w:right="1800" w:bottom="1440" w:left="1800" w:header="851" w:footer="992" w:gutter="0"/>
          <w:pgNumType w:fmt="decimal" w:start="1"/>
          <w:cols w:space="425" w:num="1"/>
          <w:docGrid w:type="lines" w:linePitch="312" w:charSpace="0"/>
        </w:sectPr>
      </w:pPr>
    </w:p>
    <w:p w14:paraId="6A32228C">
      <w:pPr>
        <w:pStyle w:val="5"/>
        <w:adjustRightInd w:val="0"/>
        <w:snapToGrid w:val="0"/>
        <w:spacing w:line="400" w:lineRule="exact"/>
        <w:jc w:val="center"/>
        <w:rPr>
          <w:rFonts w:hint="default" w:ascii="仿宋" w:hAnsi="仿宋" w:eastAsia="仿宋" w:cs="仿宋"/>
          <w:b w:val="0"/>
          <w:bCs w:val="0"/>
          <w:sz w:val="28"/>
          <w:szCs w:val="28"/>
          <w:highlight w:val="none"/>
        </w:rPr>
      </w:pPr>
      <w:bookmarkStart w:id="16" w:name="_Toc22209"/>
      <w:r>
        <w:rPr>
          <w:rFonts w:ascii="仿宋" w:hAnsi="仿宋" w:eastAsia="仿宋" w:cs="仿宋"/>
          <w:b w:val="0"/>
          <w:bCs w:val="0"/>
          <w:sz w:val="28"/>
          <w:szCs w:val="28"/>
          <w:highlight w:val="none"/>
        </w:rPr>
        <w:t>第一节 政府采购合同协议书</w:t>
      </w:r>
      <w:bookmarkEnd w:id="16"/>
    </w:p>
    <w:p w14:paraId="5210A10C">
      <w:pPr>
        <w:adjustRightInd w:val="0"/>
        <w:snapToGrid w:val="0"/>
        <w:spacing w:line="400" w:lineRule="exact"/>
        <w:rPr>
          <w:rFonts w:ascii="仿宋" w:hAnsi="仿宋" w:eastAsia="仿宋" w:cs="仿宋"/>
          <w:szCs w:val="21"/>
          <w:highlight w:val="none"/>
        </w:rPr>
      </w:pPr>
      <w:r>
        <w:rPr>
          <w:rFonts w:hint="eastAsia" w:ascii="仿宋" w:hAnsi="仿宋" w:eastAsia="仿宋" w:cs="仿宋"/>
          <w:szCs w:val="21"/>
          <w:highlight w:val="none"/>
        </w:rPr>
        <w:t>甲方（全称）：</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（采购人、受采购人委托签订合同的单位或采购文件约定的合同甲方）</w:t>
      </w:r>
    </w:p>
    <w:p w14:paraId="77298E2E">
      <w:pPr>
        <w:adjustRightInd w:val="0"/>
        <w:snapToGrid w:val="0"/>
        <w:spacing w:line="400" w:lineRule="exact"/>
        <w:rPr>
          <w:rFonts w:ascii="仿宋" w:hAnsi="仿宋" w:eastAsia="仿宋" w:cs="仿宋"/>
          <w:szCs w:val="21"/>
          <w:highlight w:val="none"/>
        </w:rPr>
      </w:pPr>
      <w:r>
        <w:rPr>
          <w:rFonts w:hint="eastAsia" w:ascii="仿宋" w:hAnsi="仿宋" w:eastAsia="仿宋" w:cs="仿宋"/>
          <w:szCs w:val="21"/>
          <w:highlight w:val="none"/>
        </w:rPr>
        <w:t>乙方1（全称）：</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（供应商）</w:t>
      </w:r>
    </w:p>
    <w:p w14:paraId="2E66738F">
      <w:pPr>
        <w:adjustRightInd w:val="0"/>
        <w:snapToGrid w:val="0"/>
        <w:spacing w:line="400" w:lineRule="exact"/>
        <w:rPr>
          <w:rFonts w:ascii="仿宋" w:hAnsi="仿宋" w:eastAsia="仿宋" w:cs="仿宋"/>
          <w:szCs w:val="21"/>
          <w:highlight w:val="none"/>
        </w:rPr>
      </w:pPr>
      <w:r>
        <w:rPr>
          <w:rFonts w:hint="eastAsia" w:ascii="仿宋" w:hAnsi="仿宋" w:eastAsia="仿宋" w:cs="仿宋"/>
          <w:szCs w:val="21"/>
          <w:highlight w:val="none"/>
        </w:rPr>
        <w:t>乙方2（全称）：</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（联合体成员供应商或其他合同主体）（如有）</w:t>
      </w:r>
    </w:p>
    <w:p w14:paraId="1296D410">
      <w:pPr>
        <w:adjustRightInd w:val="0"/>
        <w:snapToGrid w:val="0"/>
        <w:spacing w:line="400" w:lineRule="exact"/>
        <w:rPr>
          <w:rFonts w:ascii="仿宋" w:hAnsi="仿宋" w:eastAsia="仿宋" w:cs="仿宋"/>
          <w:highlight w:val="none"/>
        </w:rPr>
      </w:pPr>
      <w:r>
        <w:rPr>
          <w:rFonts w:hint="eastAsia" w:ascii="仿宋" w:hAnsi="仿宋" w:eastAsia="仿宋" w:cs="仿宋"/>
          <w:highlight w:val="none"/>
        </w:rPr>
        <w:t>乙方</w:t>
      </w:r>
      <w:r>
        <w:rPr>
          <w:rFonts w:hint="eastAsia" w:ascii="仿宋" w:hAnsi="仿宋" w:eastAsia="仿宋" w:cs="仿宋"/>
          <w:szCs w:val="21"/>
          <w:highlight w:val="none"/>
        </w:rPr>
        <w:t>3</w:t>
      </w:r>
      <w:r>
        <w:rPr>
          <w:rFonts w:hint="eastAsia" w:ascii="仿宋" w:hAnsi="仿宋" w:eastAsia="仿宋" w:cs="仿宋"/>
          <w:highlight w:val="none"/>
        </w:rPr>
        <w:t>（全称）</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（联合体成员供应商或其他合同主体）（如有）</w:t>
      </w:r>
    </w:p>
    <w:p w14:paraId="15D57FE5">
      <w:pPr>
        <w:pStyle w:val="10"/>
        <w:adjustRightInd w:val="0"/>
        <w:snapToGrid w:val="0"/>
        <w:spacing w:line="400" w:lineRule="exact"/>
        <w:ind w:left="0" w:firstLine="420" w:firstLineChars="200"/>
        <w:rPr>
          <w:rFonts w:ascii="仿宋" w:hAnsi="仿宋" w:eastAsia="仿宋" w:cs="仿宋"/>
          <w:szCs w:val="21"/>
          <w:highlight w:val="none"/>
        </w:rPr>
      </w:pPr>
      <w:r>
        <w:rPr>
          <w:rFonts w:hint="eastAsia" w:ascii="仿宋" w:hAnsi="仿宋" w:eastAsia="仿宋" w:cs="仿宋"/>
          <w:szCs w:val="21"/>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426E2D26">
      <w:pPr>
        <w:numPr>
          <w:ilvl w:val="0"/>
          <w:numId w:val="9"/>
        </w:numPr>
        <w:adjustRightInd w:val="0"/>
        <w:snapToGrid w:val="0"/>
        <w:spacing w:line="400" w:lineRule="exact"/>
        <w:ind w:firstLine="422" w:firstLineChars="200"/>
        <w:rPr>
          <w:rFonts w:ascii="仿宋" w:hAnsi="仿宋" w:eastAsia="仿宋" w:cs="仿宋"/>
          <w:b/>
          <w:szCs w:val="21"/>
          <w:highlight w:val="none"/>
        </w:rPr>
      </w:pPr>
      <w:r>
        <w:rPr>
          <w:rFonts w:hint="eastAsia" w:ascii="仿宋" w:hAnsi="仿宋" w:eastAsia="仿宋" w:cs="仿宋"/>
          <w:b/>
          <w:szCs w:val="21"/>
          <w:highlight w:val="none"/>
        </w:rPr>
        <w:t>项目信息</w:t>
      </w:r>
    </w:p>
    <w:p w14:paraId="655F4FE6">
      <w:pPr>
        <w:pStyle w:val="10"/>
        <w:numPr>
          <w:ilvl w:val="0"/>
          <w:numId w:val="10"/>
        </w:numPr>
        <w:adjustRightInd w:val="0"/>
        <w:snapToGrid w:val="0"/>
        <w:spacing w:line="400" w:lineRule="exact"/>
        <w:ind w:left="0" w:firstLine="420" w:firstLineChars="200"/>
        <w:rPr>
          <w:rFonts w:ascii="仿宋" w:hAnsi="仿宋" w:eastAsia="仿宋" w:cs="仿宋"/>
          <w:szCs w:val="21"/>
          <w:highlight w:val="none"/>
          <w:u w:val="single"/>
        </w:rPr>
      </w:pPr>
      <w:r>
        <w:rPr>
          <w:rFonts w:hint="eastAsia" w:ascii="仿宋" w:hAnsi="仿宋" w:eastAsia="仿宋" w:cs="仿宋"/>
          <w:szCs w:val="21"/>
          <w:highlight w:val="none"/>
        </w:rPr>
        <w:t>采购项目名称：</w:t>
      </w:r>
      <w:r>
        <w:rPr>
          <w:rFonts w:hint="eastAsia" w:ascii="仿宋" w:hAnsi="仿宋" w:eastAsia="仿宋" w:cs="仿宋"/>
          <w:szCs w:val="21"/>
          <w:highlight w:val="none"/>
          <w:u w:val="single"/>
        </w:rPr>
        <w:t xml:space="preserve">                                          </w:t>
      </w:r>
    </w:p>
    <w:p w14:paraId="7552B19A">
      <w:pPr>
        <w:pStyle w:val="10"/>
        <w:numPr>
          <w:ilvl w:val="255"/>
          <w:numId w:val="0"/>
        </w:numPr>
        <w:tabs>
          <w:tab w:val="left" w:pos="999"/>
        </w:tabs>
        <w:adjustRightInd w:val="0"/>
        <w:snapToGrid w:val="0"/>
        <w:spacing w:line="400" w:lineRule="exact"/>
        <w:rPr>
          <w:rFonts w:ascii="仿宋" w:hAnsi="仿宋" w:eastAsia="仿宋" w:cs="仿宋"/>
          <w:szCs w:val="21"/>
          <w:highlight w:val="none"/>
        </w:rPr>
      </w:pPr>
      <w:r>
        <w:rPr>
          <w:rFonts w:hint="eastAsia" w:ascii="仿宋" w:hAnsi="仿宋" w:eastAsia="仿宋" w:cs="仿宋"/>
          <w:szCs w:val="21"/>
          <w:highlight w:val="none"/>
        </w:rPr>
        <w:t xml:space="preserve">         采购项目编号：</w:t>
      </w:r>
      <w:r>
        <w:rPr>
          <w:rFonts w:hint="eastAsia" w:ascii="仿宋" w:hAnsi="仿宋" w:eastAsia="仿宋" w:cs="仿宋"/>
          <w:szCs w:val="21"/>
          <w:highlight w:val="none"/>
          <w:u w:val="single"/>
        </w:rPr>
        <w:t xml:space="preserve">                                          </w:t>
      </w:r>
    </w:p>
    <w:p w14:paraId="38814564">
      <w:pPr>
        <w:pStyle w:val="10"/>
        <w:adjustRightInd w:val="0"/>
        <w:snapToGrid w:val="0"/>
        <w:spacing w:line="400" w:lineRule="exact"/>
        <w:ind w:left="0" w:firstLine="420" w:firstLineChars="200"/>
        <w:rPr>
          <w:rFonts w:ascii="仿宋" w:hAnsi="仿宋" w:eastAsia="仿宋" w:cs="仿宋"/>
          <w:szCs w:val="21"/>
          <w:highlight w:val="none"/>
        </w:rPr>
      </w:pPr>
      <w:r>
        <w:rPr>
          <w:rFonts w:hint="eastAsia" w:ascii="仿宋" w:hAnsi="仿宋" w:eastAsia="仿宋" w:cs="仿宋"/>
          <w:szCs w:val="21"/>
          <w:highlight w:val="none"/>
        </w:rPr>
        <w:t>（2）采购计划编号：</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 xml:space="preserve"> </w:t>
      </w:r>
    </w:p>
    <w:p w14:paraId="1D80860E">
      <w:pPr>
        <w:adjustRightInd w:val="0"/>
        <w:snapToGrid w:val="0"/>
        <w:spacing w:line="40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（3）项目内容：</w:t>
      </w:r>
    </w:p>
    <w:p w14:paraId="5B233A16">
      <w:pPr>
        <w:adjustRightInd w:val="0"/>
        <w:snapToGrid w:val="0"/>
        <w:spacing w:line="40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 xml:space="preserve">     采购标的及数量（台/套</w:t>
      </w:r>
      <w:r>
        <w:rPr>
          <w:rFonts w:hint="eastAsia" w:ascii="仿宋" w:hAnsi="仿宋" w:eastAsia="仿宋" w:cs="仿宋"/>
          <w:szCs w:val="21"/>
          <w:highlight w:val="none"/>
          <w:lang w:val="en"/>
        </w:rPr>
        <w:t>/个/架/组等</w:t>
      </w:r>
      <w:r>
        <w:rPr>
          <w:rFonts w:hint="eastAsia" w:ascii="仿宋" w:hAnsi="仿宋" w:eastAsia="仿宋" w:cs="仿宋"/>
          <w:szCs w:val="21"/>
          <w:highlight w:val="none"/>
        </w:rPr>
        <w:t>）：</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 xml:space="preserve">            </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 xml:space="preserve"> </w:t>
      </w:r>
    </w:p>
    <w:p w14:paraId="1FDFA6C5">
      <w:pPr>
        <w:numPr>
          <w:ilvl w:val="255"/>
          <w:numId w:val="0"/>
        </w:numPr>
        <w:adjustRightInd w:val="0"/>
        <w:snapToGrid w:val="0"/>
        <w:spacing w:line="400" w:lineRule="exact"/>
        <w:ind w:firstLine="420" w:firstLineChars="200"/>
        <w:rPr>
          <w:rFonts w:ascii="仿宋" w:hAnsi="仿宋" w:eastAsia="仿宋" w:cs="仿宋"/>
          <w:szCs w:val="21"/>
          <w:highlight w:val="none"/>
          <w:lang w:val="en"/>
        </w:rPr>
      </w:pPr>
      <w:r>
        <w:rPr>
          <w:rFonts w:hint="eastAsia" w:ascii="仿宋" w:hAnsi="仿宋" w:eastAsia="仿宋" w:cs="仿宋"/>
          <w:szCs w:val="21"/>
          <w:highlight w:val="none"/>
        </w:rPr>
        <w:t xml:space="preserve">     品牌：</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lang w:val="en"/>
        </w:rPr>
        <w:t xml:space="preserve">   </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lang w:val="en"/>
        </w:rPr>
        <w:t xml:space="preserve"> </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lang w:val="en"/>
        </w:rPr>
        <w:t xml:space="preserve">     </w:t>
      </w:r>
      <w:r>
        <w:rPr>
          <w:rFonts w:hint="eastAsia" w:ascii="仿宋" w:hAnsi="仿宋" w:eastAsia="仿宋" w:cs="仿宋"/>
          <w:szCs w:val="21"/>
          <w:highlight w:val="none"/>
        </w:rPr>
        <w:t>规格型号：</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lang w:val="en"/>
        </w:rPr>
        <w:t xml:space="preserve">  </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lang w:val="en"/>
        </w:rPr>
        <w:t xml:space="preserve">   </w:t>
      </w:r>
    </w:p>
    <w:p w14:paraId="23480CE3">
      <w:pPr>
        <w:adjustRightInd w:val="0"/>
        <w:snapToGrid w:val="0"/>
        <w:spacing w:line="400" w:lineRule="exact"/>
        <w:ind w:firstLine="945" w:firstLineChars="450"/>
        <w:rPr>
          <w:rFonts w:ascii="仿宋" w:hAnsi="仿宋" w:eastAsia="仿宋" w:cs="仿宋"/>
          <w:szCs w:val="21"/>
          <w:highlight w:val="none"/>
          <w:u w:val="single"/>
        </w:rPr>
      </w:pPr>
      <w:r>
        <w:rPr>
          <w:rFonts w:hint="eastAsia" w:ascii="仿宋" w:hAnsi="仿宋" w:eastAsia="仿宋" w:cs="仿宋"/>
          <w:szCs w:val="21"/>
          <w:highlight w:val="none"/>
        </w:rPr>
        <w:t>采购标的的技术要求、商务要求具体见附件。</w:t>
      </w:r>
    </w:p>
    <w:p w14:paraId="22ED2F83">
      <w:pPr>
        <w:numPr>
          <w:ilvl w:val="255"/>
          <w:numId w:val="0"/>
        </w:numPr>
        <w:adjustRightInd w:val="0"/>
        <w:snapToGrid w:val="0"/>
        <w:spacing w:line="400" w:lineRule="exact"/>
        <w:ind w:firstLine="945" w:firstLineChars="450"/>
        <w:rPr>
          <w:rFonts w:ascii="仿宋" w:hAnsi="仿宋" w:eastAsia="仿宋" w:cs="仿宋"/>
          <w:szCs w:val="21"/>
          <w:highlight w:val="none"/>
        </w:rPr>
      </w:pPr>
      <w:r>
        <w:rPr>
          <w:rFonts w:hint="eastAsia" w:ascii="仿宋" w:hAnsi="仿宋" w:eastAsia="仿宋" w:cs="仿宋"/>
          <w:szCs w:val="21"/>
          <w:highlight w:val="none"/>
        </w:rPr>
        <w:t>①涉及信息类产品，请填写该产品关键部件的品牌、型号：</w:t>
      </w:r>
    </w:p>
    <w:p w14:paraId="7E68554D">
      <w:pPr>
        <w:numPr>
          <w:ilvl w:val="255"/>
          <w:numId w:val="0"/>
        </w:numPr>
        <w:adjustRightInd w:val="0"/>
        <w:snapToGrid w:val="0"/>
        <w:spacing w:line="400" w:lineRule="exact"/>
        <w:ind w:firstLine="420" w:firstLineChars="200"/>
        <w:rPr>
          <w:rFonts w:ascii="仿宋" w:hAnsi="仿宋" w:eastAsia="仿宋" w:cs="仿宋"/>
          <w:kern w:val="0"/>
          <w:szCs w:val="21"/>
          <w:highlight w:val="none"/>
          <w:u w:val="single"/>
        </w:rPr>
      </w:pPr>
      <w:r>
        <w:rPr>
          <w:rFonts w:hint="eastAsia" w:ascii="仿宋" w:hAnsi="仿宋" w:eastAsia="仿宋" w:cs="仿宋"/>
          <w:szCs w:val="21"/>
          <w:highlight w:val="none"/>
        </w:rPr>
        <w:t xml:space="preserve">     标的名称：</w:t>
      </w:r>
      <w:r>
        <w:rPr>
          <w:rFonts w:hint="eastAsia" w:ascii="仿宋" w:hAnsi="仿宋" w:eastAsia="仿宋" w:cs="仿宋"/>
          <w:kern w:val="0"/>
          <w:szCs w:val="21"/>
          <w:highlight w:val="none"/>
          <w:u w:val="single"/>
        </w:rPr>
        <w:t xml:space="preserve">      </w:t>
      </w:r>
      <w:r>
        <w:rPr>
          <w:rFonts w:hint="eastAsia" w:ascii="仿宋" w:hAnsi="仿宋" w:eastAsia="仿宋" w:cs="仿宋"/>
          <w:kern w:val="0"/>
          <w:szCs w:val="21"/>
          <w:highlight w:val="none"/>
          <w:u w:val="single"/>
          <w:lang w:val="en"/>
        </w:rPr>
        <w:t xml:space="preserve">               </w:t>
      </w:r>
      <w:r>
        <w:rPr>
          <w:rFonts w:hint="eastAsia" w:ascii="仿宋" w:hAnsi="仿宋" w:eastAsia="仿宋" w:cs="仿宋"/>
          <w:kern w:val="0"/>
          <w:szCs w:val="21"/>
          <w:highlight w:val="none"/>
          <w:u w:val="single"/>
        </w:rPr>
        <w:t xml:space="preserve">    </w:t>
      </w:r>
    </w:p>
    <w:p w14:paraId="32825C42">
      <w:pPr>
        <w:numPr>
          <w:ilvl w:val="255"/>
          <w:numId w:val="0"/>
        </w:numPr>
        <w:adjustRightInd w:val="0"/>
        <w:snapToGrid w:val="0"/>
        <w:spacing w:line="40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 xml:space="preserve">     关键部件：</w:t>
      </w:r>
      <w:r>
        <w:rPr>
          <w:rFonts w:hint="eastAsia" w:ascii="仿宋" w:hAnsi="仿宋" w:eastAsia="仿宋" w:cs="仿宋"/>
          <w:kern w:val="0"/>
          <w:szCs w:val="21"/>
          <w:highlight w:val="none"/>
          <w:u w:val="single"/>
        </w:rPr>
        <w:t xml:space="preserve">          </w:t>
      </w:r>
      <w:r>
        <w:rPr>
          <w:rFonts w:hint="eastAsia" w:ascii="仿宋" w:hAnsi="仿宋" w:eastAsia="仿宋" w:cs="仿宋"/>
          <w:kern w:val="0"/>
          <w:szCs w:val="21"/>
          <w:highlight w:val="none"/>
        </w:rPr>
        <w:t xml:space="preserve"> </w:t>
      </w:r>
      <w:r>
        <w:rPr>
          <w:rFonts w:hint="eastAsia" w:ascii="仿宋" w:hAnsi="仿宋" w:eastAsia="仿宋" w:cs="仿宋"/>
          <w:szCs w:val="21"/>
          <w:highlight w:val="none"/>
        </w:rPr>
        <w:t>品牌：</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 xml:space="preserve"> 型号：</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 xml:space="preserve"> </w:t>
      </w:r>
    </w:p>
    <w:p w14:paraId="55F9A661">
      <w:pPr>
        <w:pStyle w:val="33"/>
        <w:ind w:firstLine="420"/>
        <w:rPr>
          <w:rFonts w:ascii="仿宋" w:hAnsi="仿宋" w:eastAsia="仿宋" w:cs="仿宋"/>
          <w:sz w:val="21"/>
          <w:highlight w:val="none"/>
        </w:rPr>
      </w:pPr>
      <w:r>
        <w:rPr>
          <w:rFonts w:hint="eastAsia" w:ascii="仿宋" w:hAnsi="仿宋" w:eastAsia="仿宋" w:cs="仿宋"/>
          <w:sz w:val="21"/>
          <w:highlight w:val="none"/>
        </w:rPr>
        <w:t xml:space="preserve">     </w:t>
      </w:r>
      <w:r>
        <w:rPr>
          <w:rFonts w:hint="eastAsia" w:ascii="仿宋" w:hAnsi="仿宋" w:eastAsia="仿宋" w:cs="仿宋"/>
          <w:kern w:val="2"/>
          <w:sz w:val="21"/>
          <w:highlight w:val="none"/>
        </w:rPr>
        <w:t>关键部件</w:t>
      </w:r>
      <w:r>
        <w:rPr>
          <w:rFonts w:hint="eastAsia" w:ascii="仿宋" w:hAnsi="仿宋" w:eastAsia="仿宋" w:cs="仿宋"/>
          <w:sz w:val="21"/>
          <w:highlight w:val="none"/>
        </w:rPr>
        <w:t>：</w:t>
      </w:r>
      <w:r>
        <w:rPr>
          <w:rFonts w:hint="eastAsia" w:ascii="仿宋" w:hAnsi="仿宋" w:eastAsia="仿宋" w:cs="仿宋"/>
          <w:sz w:val="21"/>
          <w:highlight w:val="none"/>
          <w:u w:val="single"/>
        </w:rPr>
        <w:t xml:space="preserve">          </w:t>
      </w:r>
      <w:r>
        <w:rPr>
          <w:rFonts w:hint="eastAsia" w:ascii="仿宋" w:hAnsi="仿宋" w:eastAsia="仿宋" w:cs="仿宋"/>
          <w:sz w:val="21"/>
          <w:highlight w:val="none"/>
        </w:rPr>
        <w:t xml:space="preserve"> 品牌：</w:t>
      </w:r>
      <w:r>
        <w:rPr>
          <w:rFonts w:hint="eastAsia" w:ascii="仿宋" w:hAnsi="仿宋" w:eastAsia="仿宋" w:cs="仿宋"/>
          <w:sz w:val="21"/>
          <w:highlight w:val="none"/>
          <w:u w:val="single"/>
        </w:rPr>
        <w:t xml:space="preserve">        </w:t>
      </w:r>
      <w:r>
        <w:rPr>
          <w:rFonts w:hint="eastAsia" w:ascii="仿宋" w:hAnsi="仿宋" w:eastAsia="仿宋" w:cs="仿宋"/>
          <w:sz w:val="21"/>
          <w:highlight w:val="none"/>
        </w:rPr>
        <w:t xml:space="preserve"> 型号：</w:t>
      </w:r>
      <w:r>
        <w:rPr>
          <w:rFonts w:hint="eastAsia" w:ascii="仿宋" w:hAnsi="仿宋" w:eastAsia="仿宋" w:cs="仿宋"/>
          <w:sz w:val="21"/>
          <w:highlight w:val="none"/>
          <w:u w:val="single"/>
        </w:rPr>
        <w:t xml:space="preserve">       </w:t>
      </w:r>
      <w:r>
        <w:rPr>
          <w:rFonts w:hint="eastAsia" w:ascii="仿宋" w:hAnsi="仿宋" w:eastAsia="仿宋" w:cs="仿宋"/>
          <w:sz w:val="21"/>
          <w:highlight w:val="none"/>
        </w:rPr>
        <w:t xml:space="preserve"> </w:t>
      </w:r>
    </w:p>
    <w:p w14:paraId="18E3E5AC">
      <w:pPr>
        <w:pStyle w:val="33"/>
        <w:ind w:firstLine="420"/>
        <w:rPr>
          <w:rFonts w:ascii="仿宋" w:hAnsi="仿宋" w:eastAsia="仿宋" w:cs="仿宋"/>
          <w:sz w:val="21"/>
          <w:highlight w:val="none"/>
        </w:rPr>
      </w:pPr>
      <w:r>
        <w:rPr>
          <w:rFonts w:hint="eastAsia" w:ascii="仿宋" w:hAnsi="仿宋" w:eastAsia="仿宋" w:cs="仿宋"/>
          <w:sz w:val="21"/>
          <w:highlight w:val="none"/>
        </w:rPr>
        <w:t xml:space="preserve">     关键部件：</w:t>
      </w:r>
      <w:r>
        <w:rPr>
          <w:rFonts w:hint="eastAsia" w:ascii="仿宋" w:hAnsi="仿宋" w:eastAsia="仿宋" w:cs="仿宋"/>
          <w:sz w:val="21"/>
          <w:highlight w:val="none"/>
          <w:u w:val="single"/>
        </w:rPr>
        <w:t xml:space="preserve">          </w:t>
      </w:r>
      <w:r>
        <w:rPr>
          <w:rFonts w:hint="eastAsia" w:ascii="仿宋" w:hAnsi="仿宋" w:eastAsia="仿宋" w:cs="仿宋"/>
          <w:sz w:val="21"/>
          <w:highlight w:val="none"/>
        </w:rPr>
        <w:t xml:space="preserve"> 品牌：</w:t>
      </w:r>
      <w:r>
        <w:rPr>
          <w:rFonts w:hint="eastAsia" w:ascii="仿宋" w:hAnsi="仿宋" w:eastAsia="仿宋" w:cs="仿宋"/>
          <w:sz w:val="21"/>
          <w:highlight w:val="none"/>
          <w:u w:val="single"/>
        </w:rPr>
        <w:t xml:space="preserve">        </w:t>
      </w:r>
      <w:r>
        <w:rPr>
          <w:rFonts w:hint="eastAsia" w:ascii="仿宋" w:hAnsi="仿宋" w:eastAsia="仿宋" w:cs="仿宋"/>
          <w:sz w:val="21"/>
          <w:highlight w:val="none"/>
        </w:rPr>
        <w:t xml:space="preserve"> 型号：</w:t>
      </w:r>
      <w:r>
        <w:rPr>
          <w:rFonts w:hint="eastAsia" w:ascii="仿宋" w:hAnsi="仿宋" w:eastAsia="仿宋" w:cs="仿宋"/>
          <w:sz w:val="21"/>
          <w:highlight w:val="none"/>
          <w:u w:val="single"/>
        </w:rPr>
        <w:t xml:space="preserve">       </w:t>
      </w:r>
    </w:p>
    <w:p w14:paraId="67602A57">
      <w:pPr>
        <w:pStyle w:val="33"/>
        <w:numPr>
          <w:ilvl w:val="255"/>
          <w:numId w:val="0"/>
        </w:numPr>
        <w:snapToGrid w:val="0"/>
        <w:rPr>
          <w:rFonts w:ascii="仿宋" w:hAnsi="仿宋" w:eastAsia="仿宋" w:cs="仿宋"/>
          <w:sz w:val="21"/>
          <w:highlight w:val="none"/>
        </w:rPr>
      </w:pPr>
      <w:r>
        <w:rPr>
          <w:rFonts w:hint="eastAsia" w:ascii="仿宋" w:hAnsi="仿宋" w:eastAsia="仿宋" w:cs="仿宋"/>
          <w:sz w:val="21"/>
          <w:highlight w:val="none"/>
        </w:rPr>
        <w:t xml:space="preserve">   （注：关键部件是指财政部会同有关部门发布的政府采购需求标准规定的需要通过国家有关部门指定的测评机构开展的安全可靠测评的软硬件，如CPU芯片、操作系统、数据库等。）</w:t>
      </w:r>
    </w:p>
    <w:p w14:paraId="51965246">
      <w:pPr>
        <w:pStyle w:val="33"/>
        <w:numPr>
          <w:ilvl w:val="255"/>
          <w:numId w:val="0"/>
        </w:numPr>
        <w:snapToGrid w:val="0"/>
        <w:rPr>
          <w:rFonts w:ascii="仿宋" w:hAnsi="仿宋" w:eastAsia="仿宋" w:cs="仿宋"/>
          <w:sz w:val="21"/>
          <w:highlight w:val="none"/>
        </w:rPr>
      </w:pPr>
      <w:r>
        <w:rPr>
          <w:rFonts w:hint="eastAsia" w:ascii="仿宋" w:hAnsi="仿宋" w:eastAsia="仿宋" w:cs="仿宋"/>
          <w:sz w:val="21"/>
          <w:highlight w:val="none"/>
        </w:rPr>
        <w:t xml:space="preserve">         ②涉及车辆采购，请填写是否属于新能源汽车：</w:t>
      </w:r>
    </w:p>
    <w:p w14:paraId="080C4FC7">
      <w:pPr>
        <w:pStyle w:val="33"/>
        <w:numPr>
          <w:ilvl w:val="255"/>
          <w:numId w:val="0"/>
        </w:numPr>
        <w:snapToGrid w:val="0"/>
        <w:rPr>
          <w:rFonts w:ascii="仿宋" w:hAnsi="仿宋" w:eastAsia="仿宋" w:cs="仿宋"/>
          <w:sz w:val="21"/>
          <w:highlight w:val="none"/>
        </w:rPr>
      </w:pPr>
      <w:r>
        <w:rPr>
          <w:rFonts w:hint="eastAsia" w:ascii="仿宋" w:hAnsi="仿宋" w:eastAsia="仿宋" w:cs="仿宋"/>
          <w:sz w:val="21"/>
          <w:highlight w:val="none"/>
        </w:rPr>
        <w:t xml:space="preserve">         </w:t>
      </w:r>
      <w:r>
        <w:rPr>
          <w:rFonts w:hint="eastAsia" w:ascii="仿宋" w:hAnsi="仿宋" w:eastAsia="仿宋" w:cs="仿宋"/>
          <w:sz w:val="21"/>
          <w:highlight w:val="none"/>
        </w:rPr>
        <w:sym w:font="Wingdings" w:char="00A8"/>
      </w:r>
      <w:r>
        <w:rPr>
          <w:rFonts w:hint="eastAsia" w:ascii="仿宋" w:hAnsi="仿宋" w:eastAsia="仿宋" w:cs="仿宋"/>
          <w:sz w:val="21"/>
          <w:highlight w:val="none"/>
        </w:rPr>
        <w:t>是，《政府采购品目分类目录》底级品目名称：</w:t>
      </w:r>
      <w:r>
        <w:rPr>
          <w:rFonts w:hint="eastAsia" w:ascii="仿宋" w:hAnsi="仿宋" w:eastAsia="仿宋" w:cs="仿宋"/>
          <w:sz w:val="21"/>
          <w:highlight w:val="none"/>
          <w:u w:val="single"/>
        </w:rPr>
        <w:t xml:space="preserve">     </w:t>
      </w:r>
      <w:r>
        <w:rPr>
          <w:rFonts w:hint="eastAsia" w:ascii="仿宋" w:hAnsi="仿宋" w:eastAsia="仿宋" w:cs="仿宋"/>
          <w:sz w:val="21"/>
          <w:highlight w:val="none"/>
        </w:rPr>
        <w:t xml:space="preserve"> 数量：</w:t>
      </w:r>
      <w:r>
        <w:rPr>
          <w:rFonts w:hint="eastAsia" w:ascii="仿宋" w:hAnsi="仿宋" w:eastAsia="仿宋" w:cs="仿宋"/>
          <w:sz w:val="21"/>
          <w:highlight w:val="none"/>
          <w:u w:val="single"/>
        </w:rPr>
        <w:t xml:space="preserve">    </w:t>
      </w:r>
      <w:r>
        <w:rPr>
          <w:rFonts w:hint="eastAsia" w:ascii="仿宋" w:hAnsi="仿宋" w:eastAsia="仿宋" w:cs="仿宋"/>
          <w:sz w:val="21"/>
          <w:highlight w:val="none"/>
        </w:rPr>
        <w:t xml:space="preserve"> 金额：</w:t>
      </w:r>
      <w:r>
        <w:rPr>
          <w:rFonts w:hint="eastAsia" w:ascii="仿宋" w:hAnsi="仿宋" w:eastAsia="仿宋" w:cs="仿宋"/>
          <w:sz w:val="21"/>
          <w:highlight w:val="none"/>
          <w:u w:val="single"/>
        </w:rPr>
        <w:t xml:space="preserve">     </w:t>
      </w:r>
      <w:r>
        <w:rPr>
          <w:rFonts w:hint="eastAsia" w:ascii="仿宋" w:hAnsi="仿宋" w:eastAsia="仿宋" w:cs="仿宋"/>
          <w:sz w:val="21"/>
          <w:highlight w:val="none"/>
        </w:rPr>
        <w:t xml:space="preserve"> </w:t>
      </w:r>
    </w:p>
    <w:p w14:paraId="2DD4C7C1">
      <w:pPr>
        <w:pStyle w:val="33"/>
        <w:numPr>
          <w:ilvl w:val="255"/>
          <w:numId w:val="0"/>
        </w:numPr>
        <w:snapToGrid w:val="0"/>
        <w:rPr>
          <w:rFonts w:ascii="仿宋" w:hAnsi="仿宋" w:eastAsia="仿宋" w:cs="仿宋"/>
          <w:sz w:val="21"/>
          <w:highlight w:val="none"/>
        </w:rPr>
      </w:pPr>
      <w:r>
        <w:rPr>
          <w:rFonts w:hint="eastAsia" w:ascii="仿宋" w:hAnsi="仿宋" w:eastAsia="仿宋" w:cs="仿宋"/>
          <w:sz w:val="21"/>
          <w:highlight w:val="none"/>
        </w:rPr>
        <w:t xml:space="preserve">         </w:t>
      </w:r>
      <w:r>
        <w:rPr>
          <w:rFonts w:hint="eastAsia" w:ascii="仿宋" w:hAnsi="仿宋" w:eastAsia="仿宋" w:cs="仿宋"/>
          <w:sz w:val="21"/>
          <w:highlight w:val="none"/>
        </w:rPr>
        <w:sym w:font="Wingdings" w:char="00A8"/>
      </w:r>
      <w:r>
        <w:rPr>
          <w:rFonts w:hint="eastAsia" w:ascii="仿宋" w:hAnsi="仿宋" w:eastAsia="仿宋" w:cs="仿宋"/>
          <w:sz w:val="21"/>
          <w:highlight w:val="none"/>
        </w:rPr>
        <w:t>否</w:t>
      </w:r>
    </w:p>
    <w:p w14:paraId="468ECCE3">
      <w:pPr>
        <w:pStyle w:val="33"/>
        <w:numPr>
          <w:ilvl w:val="255"/>
          <w:numId w:val="0"/>
        </w:numPr>
        <w:snapToGrid w:val="0"/>
        <w:rPr>
          <w:rFonts w:ascii="仿宋" w:hAnsi="仿宋" w:eastAsia="仿宋" w:cs="仿宋"/>
          <w:sz w:val="21"/>
          <w:highlight w:val="none"/>
        </w:rPr>
      </w:pPr>
      <w:r>
        <w:rPr>
          <w:rFonts w:hint="eastAsia" w:ascii="仿宋" w:hAnsi="仿宋" w:eastAsia="仿宋" w:cs="仿宋"/>
          <w:sz w:val="21"/>
          <w:highlight w:val="none"/>
        </w:rPr>
        <w:t xml:space="preserve">    （</w:t>
      </w:r>
      <w:r>
        <w:rPr>
          <w:rFonts w:hint="eastAsia" w:ascii="仿宋" w:hAnsi="仿宋" w:eastAsia="仿宋" w:cs="仿宋"/>
          <w:sz w:val="21"/>
          <w:highlight w:val="none"/>
          <w:lang w:val="en"/>
        </w:rPr>
        <w:t>4</w:t>
      </w:r>
      <w:r>
        <w:rPr>
          <w:rFonts w:hint="eastAsia" w:ascii="仿宋" w:hAnsi="仿宋" w:eastAsia="仿宋" w:cs="仿宋"/>
          <w:sz w:val="21"/>
          <w:highlight w:val="none"/>
        </w:rPr>
        <w:t>）政府采购组织形式：</w:t>
      </w:r>
      <w:r>
        <w:rPr>
          <w:rFonts w:hint="eastAsia" w:ascii="仿宋" w:hAnsi="仿宋" w:eastAsia="仿宋" w:cs="仿宋"/>
          <w:sz w:val="21"/>
          <w:highlight w:val="none"/>
        </w:rPr>
        <w:sym w:font="Wingdings" w:char="00A8"/>
      </w:r>
      <w:r>
        <w:rPr>
          <w:rFonts w:hint="eastAsia" w:ascii="仿宋" w:hAnsi="仿宋" w:eastAsia="仿宋" w:cs="仿宋"/>
          <w:sz w:val="21"/>
          <w:highlight w:val="none"/>
        </w:rPr>
        <w:t xml:space="preserve">政府集中采购  </w:t>
      </w:r>
      <w:r>
        <w:rPr>
          <w:rFonts w:hint="eastAsia" w:ascii="仿宋" w:hAnsi="仿宋" w:eastAsia="仿宋" w:cs="仿宋"/>
          <w:sz w:val="21"/>
          <w:highlight w:val="none"/>
        </w:rPr>
        <w:sym w:font="Wingdings" w:char="00A8"/>
      </w:r>
      <w:r>
        <w:rPr>
          <w:rFonts w:hint="eastAsia" w:ascii="仿宋" w:hAnsi="仿宋" w:eastAsia="仿宋" w:cs="仿宋"/>
          <w:sz w:val="21"/>
          <w:highlight w:val="none"/>
        </w:rPr>
        <w:t xml:space="preserve">部门集中采购  </w:t>
      </w:r>
      <w:r>
        <w:rPr>
          <w:rFonts w:hint="eastAsia" w:ascii="仿宋" w:hAnsi="仿宋" w:eastAsia="仿宋" w:cs="仿宋"/>
          <w:sz w:val="21"/>
          <w:highlight w:val="none"/>
        </w:rPr>
        <w:sym w:font="Wingdings" w:char="00A8"/>
      </w:r>
      <w:r>
        <w:rPr>
          <w:rFonts w:hint="eastAsia" w:ascii="仿宋" w:hAnsi="仿宋" w:eastAsia="仿宋" w:cs="仿宋"/>
          <w:sz w:val="21"/>
          <w:highlight w:val="none"/>
        </w:rPr>
        <w:t>分散采购</w:t>
      </w:r>
    </w:p>
    <w:p w14:paraId="2A30998E">
      <w:pPr>
        <w:pStyle w:val="33"/>
        <w:numPr>
          <w:ilvl w:val="255"/>
          <w:numId w:val="0"/>
        </w:numPr>
        <w:snapToGrid w:val="0"/>
        <w:ind w:firstLine="420"/>
        <w:rPr>
          <w:rFonts w:ascii="仿宋" w:hAnsi="仿宋" w:eastAsia="仿宋" w:cs="仿宋"/>
          <w:sz w:val="21"/>
          <w:highlight w:val="none"/>
        </w:rPr>
      </w:pPr>
      <w:r>
        <w:rPr>
          <w:rFonts w:hint="eastAsia" w:ascii="仿宋" w:hAnsi="仿宋" w:eastAsia="仿宋" w:cs="仿宋"/>
          <w:sz w:val="21"/>
          <w:highlight w:val="none"/>
        </w:rPr>
        <w:t>（</w:t>
      </w:r>
      <w:r>
        <w:rPr>
          <w:rFonts w:hint="eastAsia" w:ascii="仿宋" w:hAnsi="仿宋" w:eastAsia="仿宋" w:cs="仿宋"/>
          <w:sz w:val="21"/>
          <w:highlight w:val="none"/>
          <w:lang w:val="en"/>
        </w:rPr>
        <w:t>5</w:t>
      </w:r>
      <w:r>
        <w:rPr>
          <w:rFonts w:hint="eastAsia" w:ascii="仿宋" w:hAnsi="仿宋" w:eastAsia="仿宋" w:cs="仿宋"/>
          <w:sz w:val="21"/>
          <w:highlight w:val="none"/>
        </w:rPr>
        <w:t>）政府采购方式：</w:t>
      </w:r>
      <w:r>
        <w:rPr>
          <w:rFonts w:hint="eastAsia" w:ascii="仿宋" w:hAnsi="仿宋" w:eastAsia="仿宋" w:cs="仿宋"/>
          <w:sz w:val="21"/>
          <w:highlight w:val="none"/>
        </w:rPr>
        <w:sym w:font="Wingdings" w:char="00A8"/>
      </w:r>
      <w:r>
        <w:rPr>
          <w:rFonts w:hint="eastAsia" w:ascii="仿宋" w:hAnsi="仿宋" w:eastAsia="仿宋" w:cs="仿宋"/>
          <w:sz w:val="21"/>
          <w:highlight w:val="none"/>
        </w:rPr>
        <w:t xml:space="preserve">公开招标 </w:t>
      </w:r>
      <w:r>
        <w:rPr>
          <w:rFonts w:hint="eastAsia" w:ascii="仿宋" w:hAnsi="仿宋" w:eastAsia="仿宋" w:cs="仿宋"/>
          <w:sz w:val="21"/>
          <w:highlight w:val="none"/>
        </w:rPr>
        <w:sym w:font="Wingdings" w:char="00A8"/>
      </w:r>
      <w:r>
        <w:rPr>
          <w:rFonts w:hint="eastAsia" w:ascii="仿宋" w:hAnsi="仿宋" w:eastAsia="仿宋" w:cs="仿宋"/>
          <w:sz w:val="21"/>
          <w:highlight w:val="none"/>
        </w:rPr>
        <w:t xml:space="preserve">邀请招标 </w:t>
      </w:r>
      <w:r>
        <w:rPr>
          <w:rFonts w:hint="eastAsia" w:ascii="仿宋" w:hAnsi="仿宋" w:eastAsia="仿宋" w:cs="仿宋"/>
          <w:sz w:val="21"/>
          <w:highlight w:val="none"/>
        </w:rPr>
        <w:sym w:font="Wingdings" w:char="00A8"/>
      </w:r>
      <w:r>
        <w:rPr>
          <w:rFonts w:hint="eastAsia" w:ascii="仿宋" w:hAnsi="仿宋" w:eastAsia="仿宋" w:cs="仿宋"/>
          <w:sz w:val="21"/>
          <w:highlight w:val="none"/>
        </w:rPr>
        <w:t xml:space="preserve">竞争性谈判 </w:t>
      </w:r>
      <w:r>
        <w:rPr>
          <w:rFonts w:hint="eastAsia" w:ascii="仿宋" w:hAnsi="仿宋" w:eastAsia="仿宋" w:cs="仿宋"/>
          <w:sz w:val="21"/>
          <w:highlight w:val="none"/>
        </w:rPr>
        <w:sym w:font="Wingdings" w:char="00A8"/>
      </w:r>
      <w:r>
        <w:rPr>
          <w:rFonts w:hint="eastAsia" w:ascii="仿宋" w:hAnsi="仿宋" w:eastAsia="仿宋" w:cs="仿宋"/>
          <w:sz w:val="21"/>
          <w:highlight w:val="none"/>
        </w:rPr>
        <w:t>竞争性磋商</w:t>
      </w:r>
    </w:p>
    <w:p w14:paraId="2877CE2A">
      <w:pPr>
        <w:pStyle w:val="33"/>
        <w:numPr>
          <w:ilvl w:val="255"/>
          <w:numId w:val="0"/>
        </w:numPr>
        <w:snapToGrid w:val="0"/>
        <w:ind w:firstLine="420"/>
        <w:rPr>
          <w:rFonts w:ascii="仿宋" w:hAnsi="仿宋" w:eastAsia="仿宋" w:cs="仿宋"/>
          <w:sz w:val="21"/>
          <w:highlight w:val="none"/>
          <w:u w:val="single"/>
        </w:rPr>
      </w:pPr>
      <w:r>
        <w:rPr>
          <w:rFonts w:hint="eastAsia" w:ascii="仿宋" w:hAnsi="仿宋" w:eastAsia="仿宋" w:cs="仿宋"/>
          <w:highlight w:val="none"/>
        </w:rPr>
        <w:t xml:space="preserve">                  </w:t>
      </w:r>
      <w:r>
        <w:rPr>
          <w:rFonts w:hint="eastAsia" w:ascii="仿宋" w:hAnsi="仿宋" w:eastAsia="仿宋" w:cs="仿宋"/>
          <w:sz w:val="21"/>
          <w:highlight w:val="none"/>
        </w:rPr>
        <w:sym w:font="Wingdings" w:char="00A8"/>
      </w:r>
      <w:r>
        <w:rPr>
          <w:rFonts w:hint="eastAsia" w:ascii="仿宋" w:hAnsi="仿宋" w:eastAsia="仿宋" w:cs="仿宋"/>
          <w:sz w:val="21"/>
          <w:highlight w:val="none"/>
        </w:rPr>
        <w:t xml:space="preserve">询价 </w:t>
      </w:r>
      <w:r>
        <w:rPr>
          <w:rFonts w:hint="eastAsia" w:ascii="仿宋" w:hAnsi="仿宋" w:eastAsia="仿宋" w:cs="仿宋"/>
          <w:sz w:val="21"/>
          <w:highlight w:val="none"/>
        </w:rPr>
        <w:sym w:font="Wingdings" w:char="00A8"/>
      </w:r>
      <w:r>
        <w:rPr>
          <w:rFonts w:hint="eastAsia" w:ascii="仿宋" w:hAnsi="仿宋" w:eastAsia="仿宋" w:cs="仿宋"/>
          <w:sz w:val="21"/>
          <w:highlight w:val="none"/>
        </w:rPr>
        <w:t xml:space="preserve">单一来源 </w:t>
      </w:r>
      <w:r>
        <w:rPr>
          <w:rFonts w:hint="eastAsia" w:ascii="仿宋" w:hAnsi="仿宋" w:eastAsia="仿宋" w:cs="仿宋"/>
          <w:sz w:val="21"/>
          <w:highlight w:val="none"/>
        </w:rPr>
        <w:sym w:font="Wingdings" w:char="00A8"/>
      </w:r>
      <w:r>
        <w:rPr>
          <w:rFonts w:hint="eastAsia" w:ascii="仿宋" w:hAnsi="仿宋" w:eastAsia="仿宋" w:cs="仿宋"/>
          <w:sz w:val="21"/>
          <w:highlight w:val="none"/>
        </w:rPr>
        <w:t xml:space="preserve">框架协议 </w:t>
      </w:r>
      <w:r>
        <w:rPr>
          <w:rFonts w:hint="eastAsia" w:ascii="仿宋" w:hAnsi="仿宋" w:eastAsia="仿宋" w:cs="仿宋"/>
          <w:sz w:val="21"/>
          <w:highlight w:val="none"/>
        </w:rPr>
        <w:sym w:font="Wingdings" w:char="00A8"/>
      </w:r>
      <w:r>
        <w:rPr>
          <w:rFonts w:hint="eastAsia" w:ascii="仿宋" w:hAnsi="仿宋" w:eastAsia="仿宋" w:cs="仿宋"/>
          <w:sz w:val="21"/>
          <w:highlight w:val="none"/>
        </w:rPr>
        <w:t>其他：</w:t>
      </w:r>
      <w:r>
        <w:rPr>
          <w:rFonts w:hint="eastAsia" w:ascii="仿宋" w:hAnsi="仿宋" w:eastAsia="仿宋" w:cs="仿宋"/>
          <w:sz w:val="21"/>
          <w:highlight w:val="none"/>
          <w:u w:val="single"/>
        </w:rPr>
        <w:t xml:space="preserve">          </w:t>
      </w:r>
    </w:p>
    <w:p w14:paraId="0021FFEB">
      <w:pPr>
        <w:pStyle w:val="33"/>
        <w:numPr>
          <w:ilvl w:val="255"/>
          <w:numId w:val="0"/>
        </w:numPr>
        <w:snapToGrid w:val="0"/>
        <w:ind w:firstLine="420"/>
        <w:rPr>
          <w:rFonts w:ascii="仿宋" w:hAnsi="仿宋" w:eastAsia="仿宋" w:cs="仿宋"/>
          <w:sz w:val="21"/>
          <w:highlight w:val="none"/>
        </w:rPr>
      </w:pPr>
      <w:r>
        <w:rPr>
          <w:rFonts w:hint="eastAsia" w:ascii="仿宋" w:hAnsi="仿宋" w:eastAsia="仿宋" w:cs="仿宋"/>
          <w:sz w:val="21"/>
          <w:highlight w:val="none"/>
        </w:rPr>
        <w:t>（注：在框架协议采购的第二阶段，可选择使用该合同文本）</w:t>
      </w:r>
    </w:p>
    <w:p w14:paraId="03F14FC5">
      <w:pPr>
        <w:pStyle w:val="33"/>
        <w:numPr>
          <w:ilvl w:val="255"/>
          <w:numId w:val="0"/>
        </w:numPr>
        <w:snapToGrid w:val="0"/>
        <w:ind w:firstLine="220" w:firstLineChars="100"/>
        <w:rPr>
          <w:rFonts w:ascii="仿宋" w:hAnsi="仿宋" w:eastAsia="仿宋" w:cs="仿宋"/>
          <w:kern w:val="2"/>
          <w:sz w:val="21"/>
          <w:highlight w:val="none"/>
        </w:rPr>
      </w:pPr>
      <w:r>
        <w:rPr>
          <w:rFonts w:hint="eastAsia" w:ascii="仿宋" w:hAnsi="仿宋" w:eastAsia="仿宋" w:cs="仿宋"/>
          <w:highlight w:val="none"/>
        </w:rPr>
        <w:t xml:space="preserve"> （</w:t>
      </w:r>
      <w:r>
        <w:rPr>
          <w:rFonts w:hint="eastAsia" w:ascii="仿宋" w:hAnsi="仿宋" w:eastAsia="仿宋" w:cs="仿宋"/>
          <w:highlight w:val="none"/>
          <w:lang w:val="en"/>
        </w:rPr>
        <w:t>6</w:t>
      </w:r>
      <w:r>
        <w:rPr>
          <w:rFonts w:hint="eastAsia" w:ascii="仿宋" w:hAnsi="仿宋" w:eastAsia="仿宋" w:cs="仿宋"/>
          <w:highlight w:val="none"/>
        </w:rPr>
        <w:t>）</w:t>
      </w:r>
      <w:r>
        <w:rPr>
          <w:rFonts w:hint="eastAsia" w:ascii="仿宋" w:hAnsi="仿宋" w:eastAsia="仿宋" w:cs="仿宋"/>
          <w:kern w:val="2"/>
          <w:sz w:val="21"/>
          <w:highlight w:val="none"/>
        </w:rPr>
        <w:t>中标（成交）采购标的制造商是否为中小企业：</w:t>
      </w:r>
      <w:r>
        <w:rPr>
          <w:rFonts w:hint="eastAsia" w:ascii="仿宋" w:hAnsi="仿宋" w:eastAsia="仿宋" w:cs="仿宋"/>
          <w:kern w:val="2"/>
          <w:sz w:val="21"/>
          <w:highlight w:val="none"/>
        </w:rPr>
        <w:sym w:font="Wingdings" w:char="00A8"/>
      </w:r>
      <w:r>
        <w:rPr>
          <w:rFonts w:hint="eastAsia" w:ascii="仿宋" w:hAnsi="仿宋" w:eastAsia="仿宋" w:cs="仿宋"/>
          <w:kern w:val="2"/>
          <w:sz w:val="21"/>
          <w:highlight w:val="none"/>
        </w:rPr>
        <w:t xml:space="preserve">是      </w:t>
      </w:r>
      <w:r>
        <w:rPr>
          <w:rFonts w:hint="eastAsia" w:ascii="仿宋" w:hAnsi="仿宋" w:eastAsia="仿宋" w:cs="仿宋"/>
          <w:kern w:val="2"/>
          <w:sz w:val="21"/>
          <w:highlight w:val="none"/>
        </w:rPr>
        <w:sym w:font="Wingdings" w:char="00A8"/>
      </w:r>
      <w:r>
        <w:rPr>
          <w:rFonts w:hint="eastAsia" w:ascii="仿宋" w:hAnsi="仿宋" w:eastAsia="仿宋" w:cs="仿宋"/>
          <w:kern w:val="2"/>
          <w:sz w:val="21"/>
          <w:highlight w:val="none"/>
        </w:rPr>
        <w:t>否</w:t>
      </w:r>
    </w:p>
    <w:p w14:paraId="0596EF8E">
      <w:pPr>
        <w:numPr>
          <w:ilvl w:val="255"/>
          <w:numId w:val="0"/>
        </w:numPr>
        <w:adjustRightInd w:val="0"/>
        <w:snapToGrid w:val="0"/>
        <w:spacing w:line="400" w:lineRule="exact"/>
        <w:rPr>
          <w:rFonts w:ascii="仿宋" w:hAnsi="仿宋" w:eastAsia="仿宋" w:cs="仿宋"/>
          <w:iCs/>
          <w:szCs w:val="21"/>
          <w:highlight w:val="none"/>
        </w:rPr>
      </w:pPr>
      <w:r>
        <w:rPr>
          <w:rFonts w:hint="eastAsia" w:ascii="仿宋" w:hAnsi="仿宋" w:eastAsia="仿宋" w:cs="仿宋"/>
          <w:szCs w:val="21"/>
          <w:highlight w:val="none"/>
        </w:rPr>
        <w:t xml:space="preserve">         本合同是否为专门面向中小企业的采购合同（中小企业预留合同）：</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 xml:space="preserve">是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否</w:t>
      </w:r>
    </w:p>
    <w:p w14:paraId="309D5CD6">
      <w:pPr>
        <w:numPr>
          <w:ilvl w:val="255"/>
          <w:numId w:val="0"/>
        </w:numPr>
        <w:adjustRightInd w:val="0"/>
        <w:snapToGrid w:val="0"/>
        <w:spacing w:line="400" w:lineRule="exact"/>
        <w:rPr>
          <w:rFonts w:ascii="仿宋" w:hAnsi="仿宋" w:eastAsia="仿宋" w:cs="仿宋"/>
          <w:iCs/>
          <w:szCs w:val="21"/>
          <w:highlight w:val="none"/>
        </w:rPr>
      </w:pPr>
      <w:r>
        <w:rPr>
          <w:rFonts w:hint="eastAsia" w:ascii="仿宋" w:hAnsi="仿宋" w:eastAsia="仿宋" w:cs="仿宋"/>
          <w:highlight w:val="none"/>
        </w:rPr>
        <w:t xml:space="preserve">         若本项目不专门面向中小企业采购，是否给予小微企业评审优惠：</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 xml:space="preserve">是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否</w:t>
      </w:r>
    </w:p>
    <w:p w14:paraId="08CC082B">
      <w:pPr>
        <w:numPr>
          <w:ilvl w:val="255"/>
          <w:numId w:val="0"/>
        </w:numPr>
        <w:adjustRightInd w:val="0"/>
        <w:snapToGrid w:val="0"/>
        <w:spacing w:line="400" w:lineRule="exact"/>
        <w:rPr>
          <w:rFonts w:ascii="仿宋" w:hAnsi="仿宋" w:eastAsia="仿宋" w:cs="仿宋"/>
          <w:iCs/>
          <w:szCs w:val="21"/>
          <w:highlight w:val="none"/>
        </w:rPr>
      </w:pPr>
      <w:r>
        <w:rPr>
          <w:rFonts w:hint="eastAsia" w:ascii="仿宋" w:hAnsi="仿宋" w:eastAsia="仿宋" w:cs="仿宋"/>
          <w:highlight w:val="none"/>
        </w:rPr>
        <w:t xml:space="preserve">         中标（成交）采购标的制造商是否为残疾人福利性单位：</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 xml:space="preserve">是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否</w:t>
      </w:r>
    </w:p>
    <w:p w14:paraId="2FF5B6F9">
      <w:pPr>
        <w:snapToGrid w:val="0"/>
        <w:spacing w:line="400" w:lineRule="exact"/>
        <w:rPr>
          <w:rFonts w:ascii="仿宋" w:hAnsi="仿宋" w:eastAsia="仿宋" w:cs="仿宋"/>
          <w:highlight w:val="none"/>
        </w:rPr>
      </w:pPr>
      <w:r>
        <w:rPr>
          <w:rFonts w:hint="eastAsia" w:ascii="仿宋" w:hAnsi="仿宋" w:eastAsia="仿宋" w:cs="仿宋"/>
          <w:highlight w:val="none"/>
        </w:rPr>
        <w:t xml:space="preserve">         中标（成交）采购标的制造商是否为监狱企业：</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 xml:space="preserve">是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否</w:t>
      </w:r>
    </w:p>
    <w:p w14:paraId="2DBBC11C">
      <w:pPr>
        <w:adjustRightInd w:val="0"/>
        <w:snapToGrid w:val="0"/>
        <w:spacing w:line="40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
        </w:rPr>
        <w:t>7</w:t>
      </w:r>
      <w:r>
        <w:rPr>
          <w:rFonts w:hint="eastAsia" w:ascii="仿宋" w:hAnsi="仿宋" w:eastAsia="仿宋" w:cs="仿宋"/>
          <w:szCs w:val="21"/>
          <w:highlight w:val="none"/>
        </w:rPr>
        <w:t>）合同是否分包：</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 xml:space="preserve">是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否</w:t>
      </w:r>
    </w:p>
    <w:p w14:paraId="1E94977E">
      <w:pPr>
        <w:adjustRightInd w:val="0"/>
        <w:snapToGrid w:val="0"/>
        <w:spacing w:line="400" w:lineRule="exact"/>
        <w:ind w:firstLine="840" w:firstLineChars="400"/>
        <w:rPr>
          <w:rFonts w:ascii="仿宋" w:hAnsi="仿宋" w:eastAsia="仿宋" w:cs="仿宋"/>
          <w:szCs w:val="21"/>
          <w:highlight w:val="none"/>
          <w:u w:val="single"/>
        </w:rPr>
      </w:pPr>
      <w:r>
        <w:rPr>
          <w:rFonts w:hint="eastAsia" w:ascii="仿宋" w:hAnsi="仿宋" w:eastAsia="仿宋" w:cs="仿宋"/>
          <w:szCs w:val="21"/>
          <w:highlight w:val="none"/>
        </w:rPr>
        <w:t xml:space="preserve"> 分包主要内容：</w:t>
      </w:r>
      <w:r>
        <w:rPr>
          <w:rFonts w:hint="eastAsia" w:ascii="仿宋" w:hAnsi="仿宋" w:eastAsia="仿宋" w:cs="仿宋"/>
          <w:szCs w:val="21"/>
          <w:highlight w:val="none"/>
          <w:u w:val="single"/>
        </w:rPr>
        <w:t xml:space="preserve">                                            </w:t>
      </w:r>
    </w:p>
    <w:p w14:paraId="4286B2D3">
      <w:pPr>
        <w:adjustRightInd w:val="0"/>
        <w:snapToGrid w:val="0"/>
        <w:spacing w:line="400" w:lineRule="exact"/>
        <w:ind w:firstLine="840" w:firstLineChars="400"/>
        <w:rPr>
          <w:rFonts w:ascii="仿宋" w:hAnsi="仿宋" w:eastAsia="仿宋" w:cs="仿宋"/>
          <w:szCs w:val="21"/>
          <w:highlight w:val="none"/>
        </w:rPr>
      </w:pPr>
      <w:r>
        <w:rPr>
          <w:rFonts w:hint="eastAsia" w:ascii="仿宋" w:hAnsi="仿宋" w:eastAsia="仿宋" w:cs="仿宋"/>
          <w:szCs w:val="21"/>
          <w:highlight w:val="none"/>
        </w:rPr>
        <w:t xml:space="preserve"> 分包供应商/制造商名称（如供应商和制造商不同，请分别填写）：</w:t>
      </w:r>
    </w:p>
    <w:p w14:paraId="383BBA60">
      <w:pPr>
        <w:adjustRightInd w:val="0"/>
        <w:snapToGrid w:val="0"/>
        <w:spacing w:line="400" w:lineRule="exact"/>
        <w:ind w:firstLine="840" w:firstLineChars="400"/>
        <w:rPr>
          <w:rFonts w:ascii="仿宋" w:hAnsi="仿宋" w:eastAsia="仿宋" w:cs="仿宋"/>
          <w:szCs w:val="21"/>
          <w:highlight w:val="none"/>
          <w:u w:val="single"/>
        </w:rPr>
      </w:pPr>
      <w:r>
        <w:rPr>
          <w:rFonts w:hint="eastAsia" w:ascii="仿宋" w:hAnsi="仿宋" w:eastAsia="仿宋" w:cs="仿宋"/>
          <w:szCs w:val="21"/>
          <w:highlight w:val="none"/>
        </w:rPr>
        <w:t xml:space="preserve"> </w:t>
      </w:r>
      <w:r>
        <w:rPr>
          <w:rFonts w:hint="eastAsia" w:ascii="仿宋" w:hAnsi="仿宋" w:eastAsia="仿宋" w:cs="仿宋"/>
          <w:szCs w:val="21"/>
          <w:highlight w:val="none"/>
          <w:u w:val="single"/>
        </w:rPr>
        <w:t xml:space="preserve">                                                          </w:t>
      </w:r>
    </w:p>
    <w:p w14:paraId="234D79E1">
      <w:pPr>
        <w:adjustRightInd w:val="0"/>
        <w:snapToGrid w:val="0"/>
        <w:spacing w:line="400" w:lineRule="exact"/>
        <w:ind w:firstLine="840" w:firstLineChars="400"/>
        <w:rPr>
          <w:rFonts w:ascii="仿宋" w:hAnsi="仿宋" w:eastAsia="仿宋" w:cs="仿宋"/>
          <w:szCs w:val="21"/>
          <w:highlight w:val="none"/>
        </w:rPr>
      </w:pPr>
      <w:r>
        <w:rPr>
          <w:rFonts w:hint="eastAsia" w:ascii="仿宋" w:hAnsi="仿宋" w:eastAsia="仿宋" w:cs="仿宋"/>
          <w:szCs w:val="21"/>
          <w:highlight w:val="none"/>
        </w:rPr>
        <w:t xml:space="preserve"> 分包供应商/制造商类型（如果供应商和制造商不同，只填写制造商类型）：</w:t>
      </w:r>
    </w:p>
    <w:p w14:paraId="504BDAB8">
      <w:pPr>
        <w:adjustRightInd w:val="0"/>
        <w:snapToGrid w:val="0"/>
        <w:spacing w:line="400" w:lineRule="exact"/>
        <w:ind w:firstLine="840" w:firstLineChars="400"/>
        <w:rPr>
          <w:rFonts w:ascii="仿宋" w:hAnsi="仿宋" w:eastAsia="仿宋" w:cs="仿宋"/>
          <w:iCs/>
          <w:szCs w:val="21"/>
          <w:highlight w:val="none"/>
        </w:rPr>
      </w:pPr>
      <w:r>
        <w:rPr>
          <w:rFonts w:hint="eastAsia" w:ascii="仿宋" w:hAnsi="仿宋" w:eastAsia="仿宋" w:cs="仿宋"/>
          <w:iCs/>
          <w:szCs w:val="21"/>
          <w:highlight w:val="none"/>
        </w:rPr>
        <w:t xml:space="preserve">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 xml:space="preserve">大型企业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 xml:space="preserve">中型企业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 xml:space="preserve">小微型企业  </w:t>
      </w:r>
    </w:p>
    <w:p w14:paraId="0F3784A7">
      <w:pPr>
        <w:adjustRightInd w:val="0"/>
        <w:snapToGrid w:val="0"/>
        <w:spacing w:line="400" w:lineRule="exact"/>
        <w:ind w:firstLine="840" w:firstLineChars="400"/>
        <w:rPr>
          <w:rFonts w:ascii="仿宋" w:hAnsi="仿宋" w:eastAsia="仿宋" w:cs="仿宋"/>
          <w:highlight w:val="none"/>
        </w:rPr>
      </w:pPr>
      <w:r>
        <w:rPr>
          <w:rFonts w:hint="eastAsia" w:ascii="仿宋" w:hAnsi="仿宋" w:eastAsia="仿宋" w:cs="仿宋"/>
          <w:iCs/>
          <w:szCs w:val="21"/>
          <w:highlight w:val="none"/>
        </w:rPr>
        <w:t xml:space="preserve">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 xml:space="preserve">残疾人福利性单位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 xml:space="preserve">监狱企业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其他</w:t>
      </w:r>
    </w:p>
    <w:p w14:paraId="2AAF31A8">
      <w:pPr>
        <w:numPr>
          <w:ilvl w:val="255"/>
          <w:numId w:val="0"/>
        </w:numPr>
        <w:adjustRightInd w:val="0"/>
        <w:snapToGrid w:val="0"/>
        <w:spacing w:line="400" w:lineRule="exact"/>
        <w:rPr>
          <w:rFonts w:ascii="仿宋" w:hAnsi="仿宋" w:eastAsia="仿宋" w:cs="仿宋"/>
          <w:iCs/>
          <w:szCs w:val="21"/>
          <w:highlight w:val="none"/>
        </w:rPr>
      </w:pPr>
      <w:r>
        <w:rPr>
          <w:rFonts w:hint="eastAsia" w:ascii="仿宋" w:hAnsi="仿宋" w:eastAsia="仿宋" w:cs="仿宋"/>
          <w:szCs w:val="21"/>
          <w:highlight w:val="none"/>
        </w:rPr>
        <w:t xml:space="preserve">    （</w:t>
      </w:r>
      <w:r>
        <w:rPr>
          <w:rFonts w:hint="eastAsia" w:ascii="仿宋" w:hAnsi="仿宋" w:eastAsia="仿宋" w:cs="仿宋"/>
          <w:szCs w:val="21"/>
          <w:highlight w:val="none"/>
          <w:lang w:val="en"/>
        </w:rPr>
        <w:t>8</w:t>
      </w:r>
      <w:r>
        <w:rPr>
          <w:rFonts w:hint="eastAsia" w:ascii="仿宋" w:hAnsi="仿宋" w:eastAsia="仿宋" w:cs="仿宋"/>
          <w:szCs w:val="21"/>
          <w:highlight w:val="none"/>
        </w:rPr>
        <w:t>）中标（成交）供应商是否为外商投资企业：</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 xml:space="preserve">是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否</w:t>
      </w:r>
    </w:p>
    <w:p w14:paraId="73A18953">
      <w:pPr>
        <w:pStyle w:val="33"/>
        <w:tabs>
          <w:tab w:val="left" w:pos="1340"/>
        </w:tabs>
        <w:ind w:firstLine="420"/>
        <w:rPr>
          <w:rFonts w:ascii="仿宋" w:hAnsi="仿宋" w:eastAsia="仿宋" w:cs="仿宋"/>
          <w:sz w:val="21"/>
          <w:highlight w:val="none"/>
          <w:u w:val="single"/>
        </w:rPr>
      </w:pPr>
      <w:r>
        <w:rPr>
          <w:rFonts w:hint="eastAsia" w:ascii="仿宋" w:hAnsi="仿宋" w:eastAsia="仿宋" w:cs="仿宋"/>
          <w:sz w:val="21"/>
          <w:highlight w:val="none"/>
        </w:rPr>
        <w:t xml:space="preserve">     外商投资企业类型：</w:t>
      </w:r>
      <w:r>
        <w:rPr>
          <w:rFonts w:hint="eastAsia" w:ascii="仿宋" w:hAnsi="仿宋" w:eastAsia="仿宋" w:cs="仿宋"/>
          <w:iCs/>
          <w:sz w:val="21"/>
          <w:highlight w:val="none"/>
        </w:rPr>
        <w:sym w:font="Wingdings" w:char="00A8"/>
      </w:r>
      <w:r>
        <w:rPr>
          <w:rFonts w:hint="eastAsia" w:ascii="仿宋" w:hAnsi="仿宋" w:eastAsia="仿宋" w:cs="仿宋"/>
          <w:sz w:val="21"/>
          <w:highlight w:val="none"/>
        </w:rPr>
        <w:t xml:space="preserve">全部由外国投资者投资  </w:t>
      </w:r>
      <w:r>
        <w:rPr>
          <w:rFonts w:hint="eastAsia" w:ascii="仿宋" w:hAnsi="仿宋" w:eastAsia="仿宋" w:cs="仿宋"/>
          <w:iCs/>
          <w:sz w:val="21"/>
          <w:highlight w:val="none"/>
        </w:rPr>
        <w:sym w:font="Wingdings" w:char="00A8"/>
      </w:r>
      <w:r>
        <w:rPr>
          <w:rFonts w:hint="eastAsia" w:ascii="仿宋" w:hAnsi="仿宋" w:eastAsia="仿宋" w:cs="仿宋"/>
          <w:iCs/>
          <w:sz w:val="21"/>
          <w:highlight w:val="none"/>
        </w:rPr>
        <w:t>部分由外国投资者投资</w:t>
      </w:r>
    </w:p>
    <w:p w14:paraId="2725D377">
      <w:pPr>
        <w:numPr>
          <w:ilvl w:val="255"/>
          <w:numId w:val="0"/>
        </w:numPr>
        <w:adjustRightInd w:val="0"/>
        <w:snapToGrid w:val="0"/>
        <w:spacing w:line="40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
        </w:rPr>
        <w:t>9</w:t>
      </w:r>
      <w:r>
        <w:rPr>
          <w:rFonts w:hint="eastAsia" w:ascii="仿宋" w:hAnsi="仿宋" w:eastAsia="仿宋" w:cs="仿宋"/>
          <w:szCs w:val="21"/>
          <w:highlight w:val="none"/>
        </w:rPr>
        <w:t>）是否涉及进口产品：</w:t>
      </w:r>
    </w:p>
    <w:p w14:paraId="59E8B869">
      <w:pPr>
        <w:numPr>
          <w:ilvl w:val="255"/>
          <w:numId w:val="0"/>
        </w:numPr>
        <w:adjustRightInd w:val="0"/>
        <w:snapToGrid w:val="0"/>
        <w:spacing w:line="400" w:lineRule="exact"/>
        <w:ind w:firstLine="840" w:firstLineChars="400"/>
        <w:rPr>
          <w:rFonts w:ascii="仿宋" w:hAnsi="仿宋" w:eastAsia="仿宋" w:cs="仿宋"/>
          <w:szCs w:val="21"/>
          <w:highlight w:val="none"/>
          <w:u w:val="single"/>
        </w:rPr>
      </w:pPr>
      <w:r>
        <w:rPr>
          <w:rFonts w:hint="eastAsia" w:ascii="仿宋" w:hAnsi="仿宋" w:eastAsia="仿宋" w:cs="仿宋"/>
          <w:szCs w:val="21"/>
          <w:highlight w:val="none"/>
        </w:rPr>
        <w:t xml:space="preserve"> </w:t>
      </w:r>
      <w:r>
        <w:rPr>
          <w:rFonts w:hint="eastAsia" w:ascii="仿宋" w:hAnsi="仿宋" w:eastAsia="仿宋" w:cs="仿宋"/>
          <w:szCs w:val="21"/>
          <w:highlight w:val="none"/>
        </w:rPr>
        <w:sym w:font="Wingdings" w:char="00A8"/>
      </w:r>
      <w:r>
        <w:rPr>
          <w:rFonts w:hint="eastAsia" w:ascii="仿宋" w:hAnsi="仿宋" w:eastAsia="仿宋" w:cs="仿宋"/>
          <w:szCs w:val="21"/>
          <w:highlight w:val="none"/>
        </w:rPr>
        <w:t>是，《政府采购品目分类目录》底级品目名称：</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 xml:space="preserve"> 金额：</w:t>
      </w:r>
      <w:r>
        <w:rPr>
          <w:rFonts w:hint="eastAsia" w:ascii="仿宋" w:hAnsi="仿宋" w:eastAsia="仿宋" w:cs="仿宋"/>
          <w:szCs w:val="21"/>
          <w:highlight w:val="none"/>
          <w:u w:val="single"/>
        </w:rPr>
        <w:t xml:space="preserve">        </w:t>
      </w:r>
    </w:p>
    <w:p w14:paraId="65A27FAF">
      <w:pPr>
        <w:numPr>
          <w:ilvl w:val="255"/>
          <w:numId w:val="0"/>
        </w:numPr>
        <w:adjustRightInd w:val="0"/>
        <w:snapToGrid w:val="0"/>
        <w:spacing w:line="400" w:lineRule="exact"/>
        <w:ind w:firstLine="840" w:firstLineChars="400"/>
        <w:rPr>
          <w:rFonts w:ascii="仿宋" w:hAnsi="仿宋" w:eastAsia="仿宋" w:cs="仿宋"/>
          <w:szCs w:val="21"/>
          <w:highlight w:val="none"/>
        </w:rPr>
      </w:pPr>
      <w:r>
        <w:rPr>
          <w:rFonts w:hint="eastAsia" w:ascii="仿宋" w:hAnsi="仿宋" w:eastAsia="仿宋" w:cs="仿宋"/>
          <w:szCs w:val="21"/>
          <w:highlight w:val="none"/>
        </w:rPr>
        <w:t xml:space="preserve">        国别：</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 xml:space="preserve"> 品牌：</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 xml:space="preserve"> 规格型号：</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 xml:space="preserve">      </w:t>
      </w:r>
    </w:p>
    <w:p w14:paraId="7187150F">
      <w:pPr>
        <w:adjustRightInd w:val="0"/>
        <w:snapToGrid w:val="0"/>
        <w:spacing w:line="400" w:lineRule="exact"/>
        <w:ind w:firstLine="840" w:firstLineChars="400"/>
        <w:rPr>
          <w:rFonts w:ascii="仿宋" w:hAnsi="仿宋" w:eastAsia="仿宋" w:cs="仿宋"/>
          <w:szCs w:val="21"/>
          <w:highlight w:val="none"/>
        </w:rPr>
      </w:pPr>
      <w:r>
        <w:rPr>
          <w:rFonts w:hint="eastAsia" w:ascii="仿宋" w:hAnsi="仿宋" w:eastAsia="仿宋" w:cs="仿宋"/>
          <w:szCs w:val="21"/>
          <w:highlight w:val="none"/>
        </w:rPr>
        <w:t xml:space="preserve"> </w:t>
      </w:r>
      <w:r>
        <w:rPr>
          <w:rFonts w:hint="eastAsia" w:ascii="仿宋" w:hAnsi="仿宋" w:eastAsia="仿宋" w:cs="仿宋"/>
          <w:szCs w:val="21"/>
          <w:highlight w:val="none"/>
        </w:rPr>
        <w:sym w:font="Wingdings" w:char="00A8"/>
      </w:r>
      <w:r>
        <w:rPr>
          <w:rFonts w:hint="eastAsia" w:ascii="仿宋" w:hAnsi="仿宋" w:eastAsia="仿宋" w:cs="仿宋"/>
          <w:szCs w:val="21"/>
          <w:highlight w:val="none"/>
        </w:rPr>
        <w:t>否</w:t>
      </w:r>
    </w:p>
    <w:p w14:paraId="5872B465">
      <w:pPr>
        <w:numPr>
          <w:ilvl w:val="255"/>
          <w:numId w:val="0"/>
        </w:numPr>
        <w:tabs>
          <w:tab w:val="left" w:pos="740"/>
        </w:tabs>
        <w:adjustRightInd w:val="0"/>
        <w:snapToGrid w:val="0"/>
        <w:spacing w:line="400" w:lineRule="exact"/>
        <w:rPr>
          <w:rFonts w:ascii="仿宋" w:hAnsi="仿宋" w:eastAsia="仿宋" w:cs="仿宋"/>
          <w:szCs w:val="21"/>
          <w:highlight w:val="none"/>
        </w:rPr>
      </w:pPr>
      <w:r>
        <w:rPr>
          <w:rFonts w:hint="eastAsia" w:ascii="仿宋" w:hAnsi="仿宋" w:eastAsia="仿宋" w:cs="仿宋"/>
          <w:szCs w:val="21"/>
          <w:highlight w:val="none"/>
        </w:rPr>
        <w:t xml:space="preserve">    （1</w:t>
      </w:r>
      <w:r>
        <w:rPr>
          <w:rFonts w:hint="eastAsia" w:ascii="仿宋" w:hAnsi="仿宋" w:eastAsia="仿宋" w:cs="仿宋"/>
          <w:szCs w:val="21"/>
          <w:highlight w:val="none"/>
          <w:lang w:val="en"/>
        </w:rPr>
        <w:t>0</w:t>
      </w:r>
      <w:r>
        <w:rPr>
          <w:rFonts w:hint="eastAsia" w:ascii="仿宋" w:hAnsi="仿宋" w:eastAsia="仿宋" w:cs="仿宋"/>
          <w:szCs w:val="21"/>
          <w:highlight w:val="none"/>
        </w:rPr>
        <w:t>）是否涉及节能产品：</w:t>
      </w:r>
    </w:p>
    <w:p w14:paraId="5FCF6B75">
      <w:pPr>
        <w:numPr>
          <w:ilvl w:val="255"/>
          <w:numId w:val="0"/>
        </w:numPr>
        <w:tabs>
          <w:tab w:val="left" w:pos="740"/>
        </w:tabs>
        <w:adjustRightInd w:val="0"/>
        <w:snapToGrid w:val="0"/>
        <w:spacing w:line="400" w:lineRule="exact"/>
        <w:rPr>
          <w:rFonts w:ascii="仿宋" w:hAnsi="仿宋" w:eastAsia="仿宋" w:cs="仿宋"/>
          <w:iCs/>
          <w:szCs w:val="21"/>
          <w:highlight w:val="none"/>
        </w:rPr>
      </w:pPr>
      <w:r>
        <w:rPr>
          <w:rFonts w:hint="eastAsia" w:ascii="仿宋" w:hAnsi="仿宋" w:eastAsia="仿宋" w:cs="仿宋"/>
          <w:szCs w:val="21"/>
          <w:highlight w:val="none"/>
        </w:rPr>
        <w:t xml:space="preserve">         </w:t>
      </w:r>
      <w:r>
        <w:rPr>
          <w:rFonts w:hint="eastAsia" w:ascii="仿宋" w:hAnsi="仿宋" w:eastAsia="仿宋" w:cs="仿宋"/>
          <w:szCs w:val="21"/>
          <w:highlight w:val="none"/>
        </w:rPr>
        <w:sym w:font="Wingdings" w:char="00A8"/>
      </w:r>
      <w:r>
        <w:rPr>
          <w:rFonts w:hint="eastAsia" w:ascii="仿宋" w:hAnsi="仿宋" w:eastAsia="仿宋" w:cs="仿宋"/>
          <w:szCs w:val="21"/>
          <w:highlight w:val="none"/>
        </w:rPr>
        <w:t>是，《节能产品政府采购品目清单》的底级品目名称：</w:t>
      </w:r>
      <w:r>
        <w:rPr>
          <w:rFonts w:hint="eastAsia" w:ascii="仿宋" w:hAnsi="仿宋" w:eastAsia="仿宋" w:cs="仿宋"/>
          <w:szCs w:val="21"/>
          <w:highlight w:val="none"/>
          <w:u w:val="single"/>
        </w:rPr>
        <w:t xml:space="preserve">         </w:t>
      </w:r>
      <w:r>
        <w:rPr>
          <w:rFonts w:hint="eastAsia" w:ascii="仿宋" w:hAnsi="仿宋" w:eastAsia="仿宋" w:cs="仿宋"/>
          <w:iCs/>
          <w:szCs w:val="21"/>
          <w:highlight w:val="none"/>
        </w:rPr>
        <w:t xml:space="preserve">     </w:t>
      </w:r>
    </w:p>
    <w:p w14:paraId="34BB45D2">
      <w:pPr>
        <w:numPr>
          <w:ilvl w:val="255"/>
          <w:numId w:val="0"/>
        </w:numPr>
        <w:tabs>
          <w:tab w:val="left" w:pos="740"/>
        </w:tabs>
        <w:adjustRightInd w:val="0"/>
        <w:snapToGrid w:val="0"/>
        <w:spacing w:line="400" w:lineRule="exact"/>
        <w:rPr>
          <w:rFonts w:ascii="仿宋" w:hAnsi="仿宋" w:eastAsia="仿宋" w:cs="仿宋"/>
          <w:iCs/>
          <w:szCs w:val="21"/>
          <w:highlight w:val="none"/>
        </w:rPr>
      </w:pPr>
      <w:r>
        <w:rPr>
          <w:rFonts w:hint="eastAsia" w:ascii="仿宋" w:hAnsi="仿宋" w:eastAsia="仿宋" w:cs="仿宋"/>
          <w:iCs/>
          <w:szCs w:val="21"/>
          <w:highlight w:val="none"/>
        </w:rPr>
        <w:t xml:space="preserve">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 xml:space="preserve">强制采购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 xml:space="preserve">优先采购    </w:t>
      </w:r>
    </w:p>
    <w:p w14:paraId="3D2CBDB2">
      <w:pPr>
        <w:numPr>
          <w:ilvl w:val="255"/>
          <w:numId w:val="0"/>
        </w:numPr>
        <w:tabs>
          <w:tab w:val="left" w:pos="740"/>
        </w:tabs>
        <w:adjustRightInd w:val="0"/>
        <w:snapToGrid w:val="0"/>
        <w:spacing w:line="400" w:lineRule="exact"/>
        <w:rPr>
          <w:rFonts w:ascii="仿宋" w:hAnsi="仿宋" w:eastAsia="仿宋" w:cs="仿宋"/>
          <w:szCs w:val="21"/>
          <w:highlight w:val="none"/>
        </w:rPr>
      </w:pPr>
      <w:r>
        <w:rPr>
          <w:rFonts w:hint="eastAsia" w:ascii="仿宋" w:hAnsi="仿宋" w:eastAsia="仿宋" w:cs="仿宋"/>
          <w:iCs/>
          <w:szCs w:val="21"/>
          <w:highlight w:val="none"/>
        </w:rPr>
        <w:t xml:space="preserve">         </w:t>
      </w:r>
      <w:r>
        <w:rPr>
          <w:rFonts w:hint="eastAsia" w:ascii="仿宋" w:hAnsi="仿宋" w:eastAsia="仿宋" w:cs="仿宋"/>
          <w:szCs w:val="21"/>
          <w:highlight w:val="none"/>
        </w:rPr>
        <w:sym w:font="Wingdings" w:char="00A8"/>
      </w:r>
      <w:r>
        <w:rPr>
          <w:rFonts w:hint="eastAsia" w:ascii="仿宋" w:hAnsi="仿宋" w:eastAsia="仿宋" w:cs="仿宋"/>
          <w:szCs w:val="21"/>
          <w:highlight w:val="none"/>
        </w:rPr>
        <w:t>否</w:t>
      </w:r>
    </w:p>
    <w:p w14:paraId="37A93CFE">
      <w:pPr>
        <w:numPr>
          <w:ilvl w:val="255"/>
          <w:numId w:val="0"/>
        </w:numPr>
        <w:tabs>
          <w:tab w:val="left" w:pos="740"/>
        </w:tabs>
        <w:adjustRightInd w:val="0"/>
        <w:snapToGrid w:val="0"/>
        <w:spacing w:line="400" w:lineRule="exact"/>
        <w:rPr>
          <w:rFonts w:ascii="仿宋" w:hAnsi="仿宋" w:eastAsia="仿宋" w:cs="仿宋"/>
          <w:szCs w:val="21"/>
          <w:highlight w:val="none"/>
        </w:rPr>
      </w:pPr>
      <w:r>
        <w:rPr>
          <w:rFonts w:hint="eastAsia" w:ascii="仿宋" w:hAnsi="仿宋" w:eastAsia="仿宋" w:cs="仿宋"/>
          <w:szCs w:val="21"/>
          <w:highlight w:val="none"/>
        </w:rPr>
        <w:t xml:space="preserve">          是否涉及环境标志产品：</w:t>
      </w:r>
    </w:p>
    <w:p w14:paraId="6049A54A">
      <w:pPr>
        <w:numPr>
          <w:ilvl w:val="255"/>
          <w:numId w:val="0"/>
        </w:numPr>
        <w:tabs>
          <w:tab w:val="left" w:pos="740"/>
        </w:tabs>
        <w:adjustRightInd w:val="0"/>
        <w:snapToGrid w:val="0"/>
        <w:spacing w:line="400" w:lineRule="exact"/>
        <w:rPr>
          <w:rFonts w:ascii="仿宋" w:hAnsi="仿宋" w:eastAsia="仿宋" w:cs="仿宋"/>
          <w:szCs w:val="21"/>
          <w:highlight w:val="none"/>
        </w:rPr>
      </w:pPr>
      <w:r>
        <w:rPr>
          <w:rFonts w:hint="eastAsia" w:ascii="仿宋" w:hAnsi="仿宋" w:eastAsia="仿宋" w:cs="仿宋"/>
          <w:szCs w:val="21"/>
          <w:highlight w:val="none"/>
        </w:rPr>
        <w:t xml:space="preserve">         </w:t>
      </w:r>
      <w:r>
        <w:rPr>
          <w:rFonts w:hint="eastAsia" w:ascii="仿宋" w:hAnsi="仿宋" w:eastAsia="仿宋" w:cs="仿宋"/>
          <w:szCs w:val="21"/>
          <w:highlight w:val="none"/>
        </w:rPr>
        <w:sym w:font="Wingdings" w:char="00A8"/>
      </w:r>
      <w:r>
        <w:rPr>
          <w:rFonts w:hint="eastAsia" w:ascii="仿宋" w:hAnsi="仿宋" w:eastAsia="仿宋" w:cs="仿宋"/>
          <w:szCs w:val="21"/>
          <w:highlight w:val="none"/>
        </w:rPr>
        <w:t>是，《环境标志产品政府采购品目清单》的底级品目名称：</w:t>
      </w:r>
      <w:r>
        <w:rPr>
          <w:rFonts w:hint="eastAsia" w:ascii="仿宋" w:hAnsi="仿宋" w:eastAsia="仿宋" w:cs="仿宋"/>
          <w:szCs w:val="21"/>
          <w:highlight w:val="none"/>
          <w:u w:val="single"/>
        </w:rPr>
        <w:t xml:space="preserve">         </w:t>
      </w:r>
      <w:r>
        <w:rPr>
          <w:rFonts w:hint="eastAsia" w:ascii="仿宋" w:hAnsi="仿宋" w:eastAsia="仿宋" w:cs="仿宋"/>
          <w:iCs/>
          <w:szCs w:val="21"/>
          <w:highlight w:val="none"/>
        </w:rPr>
        <w:t xml:space="preserve"> </w:t>
      </w:r>
    </w:p>
    <w:p w14:paraId="29A9ABFB">
      <w:pPr>
        <w:numPr>
          <w:ilvl w:val="255"/>
          <w:numId w:val="0"/>
        </w:numPr>
        <w:tabs>
          <w:tab w:val="left" w:pos="740"/>
        </w:tabs>
        <w:adjustRightInd w:val="0"/>
        <w:snapToGrid w:val="0"/>
        <w:spacing w:line="400" w:lineRule="exact"/>
        <w:rPr>
          <w:rFonts w:ascii="仿宋" w:hAnsi="仿宋" w:eastAsia="仿宋" w:cs="仿宋"/>
          <w:iCs/>
          <w:szCs w:val="21"/>
          <w:highlight w:val="none"/>
        </w:rPr>
      </w:pPr>
      <w:r>
        <w:rPr>
          <w:rFonts w:hint="eastAsia" w:ascii="仿宋" w:hAnsi="仿宋" w:eastAsia="仿宋" w:cs="仿宋"/>
          <w:iCs/>
          <w:szCs w:val="21"/>
          <w:highlight w:val="none"/>
        </w:rPr>
        <w:t xml:space="preserve">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 xml:space="preserve">强制采购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 xml:space="preserve">优先采购    </w:t>
      </w:r>
    </w:p>
    <w:p w14:paraId="53854ED3">
      <w:pPr>
        <w:numPr>
          <w:ilvl w:val="255"/>
          <w:numId w:val="0"/>
        </w:numPr>
        <w:tabs>
          <w:tab w:val="left" w:pos="740"/>
        </w:tabs>
        <w:adjustRightInd w:val="0"/>
        <w:snapToGrid w:val="0"/>
        <w:spacing w:line="400" w:lineRule="exact"/>
        <w:rPr>
          <w:rFonts w:ascii="仿宋" w:hAnsi="仿宋" w:eastAsia="仿宋" w:cs="仿宋"/>
          <w:szCs w:val="21"/>
          <w:highlight w:val="none"/>
        </w:rPr>
      </w:pPr>
      <w:r>
        <w:rPr>
          <w:rFonts w:hint="eastAsia" w:ascii="仿宋" w:hAnsi="仿宋" w:eastAsia="仿宋" w:cs="仿宋"/>
          <w:iCs/>
          <w:szCs w:val="21"/>
          <w:highlight w:val="none"/>
        </w:rPr>
        <w:t xml:space="preserve">         </w:t>
      </w:r>
      <w:r>
        <w:rPr>
          <w:rFonts w:hint="eastAsia" w:ascii="仿宋" w:hAnsi="仿宋" w:eastAsia="仿宋" w:cs="仿宋"/>
          <w:szCs w:val="21"/>
          <w:highlight w:val="none"/>
        </w:rPr>
        <w:sym w:font="Wingdings" w:char="00A8"/>
      </w:r>
      <w:r>
        <w:rPr>
          <w:rFonts w:hint="eastAsia" w:ascii="仿宋" w:hAnsi="仿宋" w:eastAsia="仿宋" w:cs="仿宋"/>
          <w:szCs w:val="21"/>
          <w:highlight w:val="none"/>
        </w:rPr>
        <w:t>否</w:t>
      </w:r>
    </w:p>
    <w:p w14:paraId="02EE156E">
      <w:pPr>
        <w:pStyle w:val="33"/>
        <w:numPr>
          <w:ilvl w:val="255"/>
          <w:numId w:val="0"/>
        </w:numPr>
        <w:snapToGrid w:val="0"/>
        <w:rPr>
          <w:rFonts w:ascii="仿宋" w:hAnsi="仿宋" w:eastAsia="仿宋" w:cs="仿宋"/>
          <w:kern w:val="2"/>
          <w:sz w:val="21"/>
          <w:highlight w:val="none"/>
        </w:rPr>
      </w:pPr>
      <w:r>
        <w:rPr>
          <w:rFonts w:hint="eastAsia" w:ascii="仿宋" w:hAnsi="仿宋" w:eastAsia="仿宋" w:cs="仿宋"/>
          <w:sz w:val="21"/>
          <w:highlight w:val="none"/>
        </w:rPr>
        <w:t xml:space="preserve">          </w:t>
      </w:r>
      <w:r>
        <w:rPr>
          <w:rFonts w:hint="eastAsia" w:ascii="仿宋" w:hAnsi="仿宋" w:eastAsia="仿宋" w:cs="仿宋"/>
          <w:kern w:val="2"/>
          <w:sz w:val="21"/>
          <w:highlight w:val="none"/>
        </w:rPr>
        <w:t xml:space="preserve">是否涉及绿色产品： </w:t>
      </w:r>
    </w:p>
    <w:p w14:paraId="2FA32D08">
      <w:pPr>
        <w:pStyle w:val="33"/>
        <w:ind w:firstLine="420" w:firstLineChars="0"/>
        <w:rPr>
          <w:rFonts w:ascii="仿宋" w:hAnsi="仿宋" w:eastAsia="仿宋" w:cs="仿宋"/>
          <w:highlight w:val="none"/>
          <w:u w:val="single"/>
        </w:rPr>
      </w:pPr>
      <w:r>
        <w:rPr>
          <w:rFonts w:hint="eastAsia" w:ascii="仿宋" w:hAnsi="仿宋" w:eastAsia="仿宋" w:cs="仿宋"/>
          <w:kern w:val="2"/>
          <w:sz w:val="21"/>
          <w:highlight w:val="none"/>
        </w:rPr>
        <w:t xml:space="preserve">     </w:t>
      </w:r>
      <w:r>
        <w:rPr>
          <w:rFonts w:hint="eastAsia" w:ascii="仿宋" w:hAnsi="仿宋" w:eastAsia="仿宋" w:cs="仿宋"/>
          <w:kern w:val="2"/>
          <w:sz w:val="21"/>
          <w:highlight w:val="none"/>
        </w:rPr>
        <w:sym w:font="Wingdings" w:char="00A8"/>
      </w:r>
      <w:r>
        <w:rPr>
          <w:rFonts w:hint="eastAsia" w:ascii="仿宋" w:hAnsi="仿宋" w:eastAsia="仿宋" w:cs="仿宋"/>
          <w:kern w:val="2"/>
          <w:sz w:val="21"/>
          <w:highlight w:val="none"/>
        </w:rPr>
        <w:t>是，绿色产品政府采购相关政策确定的底级品目名称：</w:t>
      </w:r>
      <w:r>
        <w:rPr>
          <w:rFonts w:hint="eastAsia" w:ascii="仿宋" w:hAnsi="仿宋" w:eastAsia="仿宋" w:cs="仿宋"/>
          <w:highlight w:val="none"/>
          <w:u w:val="single"/>
        </w:rPr>
        <w:t xml:space="preserve">         </w:t>
      </w:r>
    </w:p>
    <w:p w14:paraId="7A818862">
      <w:pPr>
        <w:numPr>
          <w:ilvl w:val="255"/>
          <w:numId w:val="0"/>
        </w:numPr>
        <w:tabs>
          <w:tab w:val="left" w:pos="740"/>
        </w:tabs>
        <w:adjustRightInd w:val="0"/>
        <w:snapToGrid w:val="0"/>
        <w:spacing w:line="400" w:lineRule="exact"/>
        <w:rPr>
          <w:rFonts w:ascii="仿宋" w:hAnsi="仿宋" w:eastAsia="仿宋" w:cs="仿宋"/>
          <w:iCs/>
          <w:szCs w:val="21"/>
          <w:highlight w:val="none"/>
        </w:rPr>
      </w:pPr>
      <w:r>
        <w:rPr>
          <w:rFonts w:hint="eastAsia" w:ascii="仿宋" w:hAnsi="仿宋" w:eastAsia="仿宋" w:cs="仿宋"/>
          <w:iCs/>
          <w:szCs w:val="21"/>
          <w:highlight w:val="none"/>
        </w:rPr>
        <w:t xml:space="preserve">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 xml:space="preserve">强制采购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 xml:space="preserve">优先采购    </w:t>
      </w:r>
    </w:p>
    <w:p w14:paraId="5AB13809">
      <w:pPr>
        <w:pStyle w:val="33"/>
        <w:ind w:firstLine="420" w:firstLineChars="0"/>
        <w:rPr>
          <w:rFonts w:ascii="仿宋" w:hAnsi="仿宋" w:eastAsia="仿宋" w:cs="仿宋"/>
          <w:sz w:val="21"/>
          <w:highlight w:val="none"/>
        </w:rPr>
      </w:pPr>
      <w:r>
        <w:rPr>
          <w:rFonts w:hint="eastAsia" w:ascii="仿宋" w:hAnsi="仿宋" w:eastAsia="仿宋" w:cs="仿宋"/>
          <w:kern w:val="2"/>
          <w:sz w:val="21"/>
          <w:highlight w:val="none"/>
        </w:rPr>
        <w:t xml:space="preserve">     </w:t>
      </w:r>
      <w:r>
        <w:rPr>
          <w:rFonts w:hint="eastAsia" w:ascii="仿宋" w:hAnsi="仿宋" w:eastAsia="仿宋" w:cs="仿宋"/>
          <w:kern w:val="2"/>
          <w:sz w:val="21"/>
          <w:highlight w:val="none"/>
        </w:rPr>
        <w:sym w:font="Wingdings" w:char="00A8"/>
      </w:r>
      <w:r>
        <w:rPr>
          <w:rFonts w:hint="eastAsia" w:ascii="仿宋" w:hAnsi="仿宋" w:eastAsia="仿宋" w:cs="仿宋"/>
          <w:kern w:val="2"/>
          <w:sz w:val="21"/>
          <w:highlight w:val="none"/>
        </w:rPr>
        <w:t>否</w:t>
      </w:r>
    </w:p>
    <w:p w14:paraId="10C0E22D">
      <w:pPr>
        <w:numPr>
          <w:ilvl w:val="255"/>
          <w:numId w:val="0"/>
        </w:numPr>
        <w:adjustRightInd w:val="0"/>
        <w:snapToGrid w:val="0"/>
        <w:spacing w:line="400" w:lineRule="exact"/>
        <w:rPr>
          <w:rFonts w:ascii="仿宋" w:hAnsi="仿宋" w:eastAsia="仿宋" w:cs="仿宋"/>
          <w:szCs w:val="21"/>
          <w:highlight w:val="none"/>
        </w:rPr>
      </w:pPr>
      <w:r>
        <w:rPr>
          <w:rFonts w:hint="eastAsia" w:ascii="仿宋" w:hAnsi="仿宋" w:eastAsia="仿宋" w:cs="仿宋"/>
          <w:szCs w:val="21"/>
          <w:highlight w:val="none"/>
        </w:rPr>
        <w:t xml:space="preserve">    （1</w:t>
      </w:r>
      <w:r>
        <w:rPr>
          <w:rFonts w:hint="eastAsia" w:ascii="仿宋" w:hAnsi="仿宋" w:eastAsia="仿宋" w:cs="仿宋"/>
          <w:szCs w:val="21"/>
          <w:highlight w:val="none"/>
          <w:lang w:val="en"/>
        </w:rPr>
        <w:t>1</w:t>
      </w:r>
      <w:r>
        <w:rPr>
          <w:rFonts w:hint="eastAsia" w:ascii="仿宋" w:hAnsi="仿宋" w:eastAsia="仿宋" w:cs="仿宋"/>
          <w:szCs w:val="21"/>
          <w:highlight w:val="none"/>
        </w:rPr>
        <w:t>）涉及商品包装和快递包装的，是否参考《商品包装政府采购需求标准（试行）》、《快递包装政府采购需求标准（试行）》明确产品及相关快递服务的具体包装要求：</w:t>
      </w:r>
    </w:p>
    <w:p w14:paraId="6A8B67D4">
      <w:pPr>
        <w:numPr>
          <w:ilvl w:val="255"/>
          <w:numId w:val="0"/>
        </w:numPr>
        <w:adjustRightInd w:val="0"/>
        <w:snapToGrid w:val="0"/>
        <w:spacing w:line="400" w:lineRule="exact"/>
        <w:ind w:firstLine="840" w:firstLineChars="400"/>
        <w:rPr>
          <w:rFonts w:ascii="仿宋" w:hAnsi="仿宋" w:eastAsia="仿宋" w:cs="仿宋"/>
          <w:szCs w:val="21"/>
          <w:highlight w:val="none"/>
        </w:rPr>
      </w:pPr>
      <w:r>
        <w:rPr>
          <w:rFonts w:hint="eastAsia" w:ascii="仿宋" w:hAnsi="仿宋" w:eastAsia="仿宋" w:cs="仿宋"/>
          <w:szCs w:val="21"/>
          <w:highlight w:val="none"/>
        </w:rPr>
        <w:sym w:font="Wingdings" w:char="00A8"/>
      </w:r>
      <w:r>
        <w:rPr>
          <w:rFonts w:hint="eastAsia" w:ascii="仿宋" w:hAnsi="仿宋" w:eastAsia="仿宋" w:cs="仿宋"/>
          <w:szCs w:val="21"/>
          <w:highlight w:val="none"/>
        </w:rPr>
        <w:t xml:space="preserve">是       </w:t>
      </w:r>
      <w:r>
        <w:rPr>
          <w:rFonts w:hint="eastAsia" w:ascii="仿宋" w:hAnsi="仿宋" w:eastAsia="仿宋" w:cs="仿宋"/>
          <w:szCs w:val="21"/>
          <w:highlight w:val="none"/>
        </w:rPr>
        <w:sym w:font="Wingdings" w:char="00A8"/>
      </w:r>
      <w:r>
        <w:rPr>
          <w:rFonts w:hint="eastAsia" w:ascii="仿宋" w:hAnsi="仿宋" w:eastAsia="仿宋" w:cs="仿宋"/>
          <w:szCs w:val="21"/>
          <w:highlight w:val="none"/>
        </w:rPr>
        <w:t xml:space="preserve">否      </w:t>
      </w:r>
      <w:r>
        <w:rPr>
          <w:rFonts w:hint="eastAsia" w:ascii="仿宋" w:hAnsi="仿宋" w:eastAsia="仿宋" w:cs="仿宋"/>
          <w:szCs w:val="21"/>
          <w:highlight w:val="none"/>
        </w:rPr>
        <w:sym w:font="Wingdings" w:char="00A8"/>
      </w:r>
      <w:r>
        <w:rPr>
          <w:rFonts w:hint="eastAsia" w:ascii="仿宋" w:hAnsi="仿宋" w:eastAsia="仿宋" w:cs="仿宋"/>
          <w:szCs w:val="21"/>
          <w:highlight w:val="none"/>
        </w:rPr>
        <w:t>不涉及</w:t>
      </w:r>
    </w:p>
    <w:p w14:paraId="113CB195">
      <w:pPr>
        <w:numPr>
          <w:ilvl w:val="0"/>
          <w:numId w:val="9"/>
        </w:numPr>
        <w:adjustRightInd w:val="0"/>
        <w:snapToGrid w:val="0"/>
        <w:spacing w:line="400" w:lineRule="exact"/>
        <w:ind w:firstLine="422" w:firstLineChars="200"/>
        <w:rPr>
          <w:rFonts w:ascii="仿宋" w:hAnsi="仿宋" w:eastAsia="仿宋" w:cs="仿宋"/>
          <w:b/>
          <w:szCs w:val="21"/>
          <w:highlight w:val="none"/>
        </w:rPr>
      </w:pPr>
      <w:r>
        <w:rPr>
          <w:rFonts w:hint="eastAsia" w:ascii="仿宋" w:hAnsi="仿宋" w:eastAsia="仿宋" w:cs="仿宋"/>
          <w:b/>
          <w:szCs w:val="21"/>
          <w:highlight w:val="none"/>
        </w:rPr>
        <w:t>合同金额</w:t>
      </w:r>
    </w:p>
    <w:p w14:paraId="0823D007">
      <w:pPr>
        <w:adjustRightInd w:val="0"/>
        <w:snapToGrid w:val="0"/>
        <w:spacing w:line="40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（1）合同金额小写：</w:t>
      </w:r>
      <w:r>
        <w:rPr>
          <w:rFonts w:hint="eastAsia" w:ascii="仿宋" w:hAnsi="仿宋" w:eastAsia="仿宋" w:cs="仿宋"/>
          <w:szCs w:val="21"/>
          <w:highlight w:val="none"/>
          <w:u w:val="single"/>
        </w:rPr>
        <w:t xml:space="preserve">                           </w:t>
      </w:r>
    </w:p>
    <w:p w14:paraId="4EF6062C">
      <w:pPr>
        <w:adjustRightInd w:val="0"/>
        <w:snapToGrid w:val="0"/>
        <w:spacing w:line="400" w:lineRule="exact"/>
        <w:rPr>
          <w:rFonts w:ascii="仿宋" w:hAnsi="仿宋" w:eastAsia="仿宋" w:cs="仿宋"/>
          <w:szCs w:val="21"/>
          <w:highlight w:val="none"/>
          <w:u w:val="single"/>
        </w:rPr>
      </w:pPr>
      <w:r>
        <w:rPr>
          <w:rFonts w:hint="eastAsia" w:ascii="仿宋" w:hAnsi="仿宋" w:eastAsia="仿宋" w:cs="仿宋"/>
          <w:szCs w:val="21"/>
          <w:highlight w:val="none"/>
        </w:rPr>
        <w:t xml:space="preserve">                 大写：</w:t>
      </w:r>
      <w:r>
        <w:rPr>
          <w:rFonts w:hint="eastAsia" w:ascii="仿宋" w:hAnsi="仿宋" w:eastAsia="仿宋" w:cs="仿宋"/>
          <w:szCs w:val="21"/>
          <w:highlight w:val="none"/>
          <w:u w:val="single"/>
        </w:rPr>
        <w:t xml:space="preserve">                           </w:t>
      </w:r>
    </w:p>
    <w:p w14:paraId="4B758360">
      <w:pPr>
        <w:adjustRightInd w:val="0"/>
        <w:snapToGrid w:val="0"/>
        <w:spacing w:line="400" w:lineRule="exact"/>
        <w:rPr>
          <w:rFonts w:ascii="仿宋" w:hAnsi="仿宋" w:eastAsia="仿宋" w:cs="仿宋"/>
          <w:szCs w:val="21"/>
          <w:highlight w:val="none"/>
        </w:rPr>
      </w:pPr>
      <w:r>
        <w:rPr>
          <w:rFonts w:hint="eastAsia" w:ascii="仿宋" w:hAnsi="仿宋" w:eastAsia="仿宋" w:cs="仿宋"/>
          <w:szCs w:val="21"/>
          <w:highlight w:val="none"/>
        </w:rPr>
        <w:t xml:space="preserve">         分包金额（如有）小写：</w:t>
      </w:r>
      <w:r>
        <w:rPr>
          <w:rFonts w:hint="eastAsia" w:ascii="仿宋" w:hAnsi="仿宋" w:eastAsia="仿宋" w:cs="仿宋"/>
          <w:szCs w:val="21"/>
          <w:highlight w:val="none"/>
          <w:u w:val="single"/>
        </w:rPr>
        <w:t xml:space="preserve">                   </w:t>
      </w:r>
    </w:p>
    <w:p w14:paraId="18F43C78">
      <w:pPr>
        <w:adjustRightInd w:val="0"/>
        <w:snapToGrid w:val="0"/>
        <w:spacing w:line="400" w:lineRule="exact"/>
        <w:rPr>
          <w:rFonts w:ascii="仿宋" w:hAnsi="仿宋" w:eastAsia="仿宋" w:cs="仿宋"/>
          <w:szCs w:val="21"/>
          <w:highlight w:val="none"/>
          <w:u w:val="single"/>
        </w:rPr>
      </w:pPr>
      <w:r>
        <w:rPr>
          <w:rFonts w:hint="eastAsia" w:ascii="仿宋" w:hAnsi="仿宋" w:eastAsia="仿宋" w:cs="仿宋"/>
          <w:szCs w:val="21"/>
          <w:highlight w:val="none"/>
        </w:rPr>
        <w:t xml:space="preserve">                     大写：</w:t>
      </w:r>
      <w:r>
        <w:rPr>
          <w:rFonts w:hint="eastAsia" w:ascii="仿宋" w:hAnsi="仿宋" w:eastAsia="仿宋" w:cs="仿宋"/>
          <w:szCs w:val="21"/>
          <w:highlight w:val="none"/>
          <w:u w:val="single"/>
        </w:rPr>
        <w:t xml:space="preserve">                       </w:t>
      </w:r>
    </w:p>
    <w:p w14:paraId="3F11EBD3">
      <w:pPr>
        <w:adjustRightInd w:val="0"/>
        <w:snapToGrid w:val="0"/>
        <w:spacing w:line="400" w:lineRule="exact"/>
        <w:rPr>
          <w:rFonts w:ascii="仿宋" w:hAnsi="仿宋" w:eastAsia="仿宋" w:cs="仿宋"/>
          <w:szCs w:val="21"/>
          <w:highlight w:val="none"/>
        </w:rPr>
      </w:pPr>
      <w:r>
        <w:rPr>
          <w:rFonts w:hint="eastAsia" w:ascii="仿宋" w:hAnsi="仿宋" w:eastAsia="仿宋" w:cs="仿宋"/>
          <w:szCs w:val="21"/>
          <w:highlight w:val="none"/>
        </w:rPr>
        <w:t xml:space="preserve">    （注：固定单价合同应填写单价和最高限价）</w:t>
      </w:r>
    </w:p>
    <w:p w14:paraId="2CC2087A">
      <w:pPr>
        <w:numPr>
          <w:ilvl w:val="255"/>
          <w:numId w:val="0"/>
        </w:numPr>
        <w:adjustRightInd w:val="0"/>
        <w:snapToGrid w:val="0"/>
        <w:spacing w:line="400" w:lineRule="exact"/>
        <w:rPr>
          <w:rFonts w:ascii="仿宋" w:hAnsi="仿宋" w:eastAsia="仿宋" w:cs="仿宋"/>
          <w:szCs w:val="21"/>
          <w:highlight w:val="none"/>
        </w:rPr>
      </w:pPr>
      <w:r>
        <w:rPr>
          <w:rFonts w:hint="eastAsia" w:ascii="仿宋" w:hAnsi="仿宋" w:eastAsia="仿宋" w:cs="仿宋"/>
          <w:szCs w:val="21"/>
          <w:highlight w:val="none"/>
        </w:rPr>
        <w:t xml:space="preserve">    （2）合同定价方式（采用组合定价方式的，可以勾选多项）：</w:t>
      </w:r>
    </w:p>
    <w:p w14:paraId="32333475">
      <w:pPr>
        <w:adjustRightInd w:val="0"/>
        <w:snapToGrid w:val="0"/>
        <w:spacing w:line="400" w:lineRule="exact"/>
        <w:ind w:firstLine="420" w:firstLineChars="200"/>
        <w:rPr>
          <w:rFonts w:ascii="仿宋" w:hAnsi="仿宋" w:eastAsia="仿宋" w:cs="仿宋"/>
          <w:szCs w:val="21"/>
          <w:highlight w:val="none"/>
        </w:rPr>
      </w:pPr>
      <w:r>
        <w:rPr>
          <w:rFonts w:hint="eastAsia" w:ascii="仿宋" w:hAnsi="仿宋" w:eastAsia="仿宋" w:cs="仿宋"/>
          <w:iCs/>
          <w:szCs w:val="21"/>
          <w:highlight w:val="none"/>
        </w:rPr>
        <w:t xml:space="preserve">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 xml:space="preserve">固定总价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 xml:space="preserve">固定单价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 xml:space="preserve">固定费率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 xml:space="preserve">成本补偿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 xml:space="preserve">绩效激励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其他</w:t>
      </w:r>
      <w:r>
        <w:rPr>
          <w:rFonts w:hint="eastAsia" w:ascii="仿宋" w:hAnsi="仿宋" w:eastAsia="仿宋" w:cs="仿宋"/>
          <w:szCs w:val="21"/>
          <w:highlight w:val="none"/>
          <w:u w:val="single"/>
        </w:rPr>
        <w:t xml:space="preserve">       </w:t>
      </w:r>
    </w:p>
    <w:p w14:paraId="19DB981E">
      <w:pPr>
        <w:pStyle w:val="34"/>
        <w:spacing w:line="400" w:lineRule="exact"/>
        <w:rPr>
          <w:rFonts w:ascii="仿宋" w:hAnsi="仿宋" w:eastAsia="仿宋" w:cs="仿宋"/>
          <w:highlight w:val="none"/>
        </w:rPr>
      </w:pPr>
      <w:r>
        <w:rPr>
          <w:rFonts w:hint="eastAsia" w:ascii="仿宋" w:hAnsi="仿宋" w:eastAsia="仿宋" w:cs="仿宋"/>
          <w:highlight w:val="none"/>
        </w:rPr>
        <w:t>（3）付款方式（按项目实际勾选填写）：</w:t>
      </w:r>
    </w:p>
    <w:p w14:paraId="28F4BD93">
      <w:pPr>
        <w:adjustRightInd w:val="0"/>
        <w:snapToGrid w:val="0"/>
        <w:spacing w:line="400" w:lineRule="exact"/>
        <w:ind w:firstLine="630" w:firstLineChars="300"/>
        <w:rPr>
          <w:rFonts w:ascii="仿宋" w:hAnsi="仿宋" w:eastAsia="仿宋" w:cs="仿宋"/>
          <w:szCs w:val="21"/>
          <w:highlight w:val="none"/>
          <w:u w:val="single"/>
        </w:rPr>
      </w:pPr>
      <w:r>
        <w:rPr>
          <w:rFonts w:hint="eastAsia" w:ascii="仿宋" w:hAnsi="仿宋" w:eastAsia="仿宋" w:cs="仿宋"/>
          <w:szCs w:val="21"/>
          <w:highlight w:val="none"/>
        </w:rPr>
        <w:sym w:font="Wingdings" w:char="00A8"/>
      </w:r>
      <w:r>
        <w:rPr>
          <w:rFonts w:hint="eastAsia" w:ascii="仿宋" w:hAnsi="仿宋" w:eastAsia="仿宋" w:cs="仿宋"/>
          <w:szCs w:val="21"/>
          <w:highlight w:val="none"/>
        </w:rPr>
        <w:t>全额付款：</w:t>
      </w:r>
      <w:r>
        <w:rPr>
          <w:rFonts w:hint="eastAsia" w:ascii="仿宋" w:hAnsi="仿宋" w:eastAsia="仿宋" w:cs="仿宋"/>
          <w:szCs w:val="21"/>
          <w:highlight w:val="none"/>
          <w:u w:val="single"/>
        </w:rPr>
        <w:t xml:space="preserve">     （应明确一次性支付合同款项的条件）                    </w:t>
      </w:r>
    </w:p>
    <w:p w14:paraId="2B0D72EB">
      <w:pPr>
        <w:snapToGrid w:val="0"/>
        <w:spacing w:line="400" w:lineRule="exact"/>
        <w:ind w:firstLine="630" w:firstLineChars="300"/>
        <w:rPr>
          <w:rFonts w:ascii="仿宋" w:hAnsi="仿宋" w:eastAsia="仿宋" w:cs="仿宋"/>
          <w:highlight w:val="none"/>
        </w:rPr>
      </w:pPr>
      <w:r>
        <w:rPr>
          <w:rFonts w:hint="eastAsia" w:ascii="仿宋" w:hAnsi="仿宋" w:eastAsia="仿宋" w:cs="仿宋"/>
          <w:szCs w:val="21"/>
          <w:highlight w:val="none"/>
        </w:rPr>
        <w:sym w:font="Wingdings" w:char="00A8"/>
      </w:r>
      <w:r>
        <w:rPr>
          <w:rFonts w:hint="eastAsia" w:ascii="仿宋" w:hAnsi="仿宋" w:eastAsia="仿宋" w:cs="仿宋"/>
          <w:szCs w:val="21"/>
          <w:highlight w:val="none"/>
        </w:rPr>
        <w:t>分期付款：</w:t>
      </w:r>
      <w:r>
        <w:rPr>
          <w:rFonts w:hint="eastAsia" w:ascii="仿宋" w:hAnsi="仿宋" w:eastAsia="仿宋" w:cs="仿宋"/>
          <w:szCs w:val="21"/>
          <w:highlight w:val="none"/>
          <w:u w:val="single"/>
        </w:rPr>
        <w:t xml:space="preserve">  （应明确分期支付合同款项的各期比例和支付条件，各期支付条件应与分期履约验收情况挂钩） </w:t>
      </w:r>
      <w:r>
        <w:rPr>
          <w:rFonts w:hint="eastAsia" w:ascii="仿宋" w:hAnsi="仿宋" w:eastAsia="仿宋" w:cs="仿宋"/>
          <w:szCs w:val="21"/>
          <w:highlight w:val="none"/>
        </w:rPr>
        <w:t>，其中涉及预付款的：</w:t>
      </w:r>
      <w:r>
        <w:rPr>
          <w:rFonts w:hint="eastAsia" w:ascii="仿宋" w:hAnsi="仿宋" w:eastAsia="仿宋" w:cs="仿宋"/>
          <w:szCs w:val="21"/>
          <w:highlight w:val="none"/>
          <w:u w:val="single"/>
        </w:rPr>
        <w:t xml:space="preserve"> （应明确预付款的支付比例和支付条件） </w:t>
      </w:r>
    </w:p>
    <w:p w14:paraId="39C6E4C1">
      <w:pPr>
        <w:adjustRightInd w:val="0"/>
        <w:snapToGrid w:val="0"/>
        <w:spacing w:line="400" w:lineRule="exact"/>
        <w:ind w:firstLine="630" w:firstLineChars="300"/>
        <w:rPr>
          <w:rFonts w:ascii="仿宋" w:hAnsi="仿宋" w:eastAsia="仿宋" w:cs="仿宋"/>
          <w:szCs w:val="21"/>
          <w:highlight w:val="none"/>
          <w:u w:val="single"/>
        </w:rPr>
      </w:pPr>
      <w:r>
        <w:rPr>
          <w:rFonts w:hint="eastAsia" w:ascii="仿宋" w:hAnsi="仿宋" w:eastAsia="仿宋" w:cs="仿宋"/>
          <w:szCs w:val="21"/>
          <w:highlight w:val="none"/>
        </w:rPr>
        <w:sym w:font="Wingdings" w:char="00A8"/>
      </w:r>
      <w:r>
        <w:rPr>
          <w:rFonts w:hint="eastAsia" w:ascii="仿宋" w:hAnsi="仿宋" w:eastAsia="仿宋" w:cs="仿宋"/>
          <w:szCs w:val="21"/>
          <w:highlight w:val="none"/>
        </w:rPr>
        <w:t>成本补偿：</w:t>
      </w:r>
      <w:r>
        <w:rPr>
          <w:rFonts w:hint="eastAsia" w:ascii="仿宋" w:hAnsi="仿宋" w:eastAsia="仿宋" w:cs="仿宋"/>
          <w:szCs w:val="21"/>
          <w:highlight w:val="none"/>
          <w:u w:val="single"/>
        </w:rPr>
        <w:t xml:space="preserve">      （应明确按照成本补偿方式的支付方式和支付条件）   </w:t>
      </w:r>
    </w:p>
    <w:p w14:paraId="7F62D49E">
      <w:pPr>
        <w:adjustRightInd w:val="0"/>
        <w:snapToGrid w:val="0"/>
        <w:spacing w:line="400" w:lineRule="exact"/>
        <w:ind w:firstLine="630" w:firstLineChars="300"/>
        <w:rPr>
          <w:rFonts w:ascii="仿宋" w:hAnsi="仿宋" w:eastAsia="仿宋" w:cs="仿宋"/>
          <w:szCs w:val="21"/>
          <w:highlight w:val="none"/>
        </w:rPr>
      </w:pPr>
      <w:r>
        <w:rPr>
          <w:rFonts w:hint="eastAsia" w:ascii="仿宋" w:hAnsi="仿宋" w:eastAsia="仿宋" w:cs="仿宋"/>
          <w:szCs w:val="21"/>
          <w:highlight w:val="none"/>
        </w:rPr>
        <w:sym w:font="Wingdings" w:char="00A8"/>
      </w:r>
      <w:r>
        <w:rPr>
          <w:rFonts w:hint="eastAsia" w:ascii="仿宋" w:hAnsi="仿宋" w:eastAsia="仿宋" w:cs="仿宋"/>
          <w:szCs w:val="21"/>
          <w:highlight w:val="none"/>
        </w:rPr>
        <w:t>绩效激励：</w:t>
      </w:r>
      <w:r>
        <w:rPr>
          <w:rFonts w:hint="eastAsia" w:ascii="仿宋" w:hAnsi="仿宋" w:eastAsia="仿宋" w:cs="仿宋"/>
          <w:szCs w:val="21"/>
          <w:highlight w:val="none"/>
          <w:u w:val="single"/>
        </w:rPr>
        <w:t xml:space="preserve">      （应明确按照绩效激励方式的支付方式和支付条件）   </w:t>
      </w:r>
    </w:p>
    <w:p w14:paraId="069055A1">
      <w:pPr>
        <w:numPr>
          <w:ilvl w:val="0"/>
          <w:numId w:val="9"/>
        </w:numPr>
        <w:adjustRightInd w:val="0"/>
        <w:snapToGrid w:val="0"/>
        <w:spacing w:line="400" w:lineRule="exact"/>
        <w:ind w:firstLine="422" w:firstLineChars="200"/>
        <w:rPr>
          <w:rFonts w:ascii="仿宋" w:hAnsi="仿宋" w:eastAsia="仿宋" w:cs="仿宋"/>
          <w:b/>
          <w:szCs w:val="21"/>
          <w:highlight w:val="none"/>
          <w:u w:val="single"/>
        </w:rPr>
      </w:pPr>
      <w:r>
        <w:rPr>
          <w:rFonts w:hint="eastAsia" w:ascii="仿宋" w:hAnsi="仿宋" w:eastAsia="仿宋" w:cs="仿宋"/>
          <w:b/>
          <w:szCs w:val="21"/>
          <w:highlight w:val="none"/>
        </w:rPr>
        <w:t>合同履行</w:t>
      </w:r>
    </w:p>
    <w:p w14:paraId="67D34D40">
      <w:pPr>
        <w:adjustRightInd w:val="0"/>
        <w:snapToGrid w:val="0"/>
        <w:spacing w:line="40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（1）起始日期：</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月</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日，完成日期：</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月</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日。</w:t>
      </w:r>
    </w:p>
    <w:p w14:paraId="5B270065">
      <w:pPr>
        <w:adjustRightInd w:val="0"/>
        <w:snapToGrid w:val="0"/>
        <w:spacing w:line="400" w:lineRule="exact"/>
        <w:ind w:firstLine="420" w:firstLineChars="200"/>
        <w:rPr>
          <w:rFonts w:ascii="仿宋" w:hAnsi="仿宋" w:eastAsia="仿宋" w:cs="仿宋"/>
          <w:szCs w:val="21"/>
          <w:highlight w:val="none"/>
          <w:u w:val="single"/>
        </w:rPr>
      </w:pPr>
      <w:r>
        <w:rPr>
          <w:rFonts w:hint="eastAsia" w:ascii="仿宋" w:hAnsi="仿宋" w:eastAsia="仿宋" w:cs="仿宋"/>
          <w:szCs w:val="21"/>
          <w:highlight w:val="none"/>
        </w:rPr>
        <w:t>（2）履约地点</w:t>
      </w:r>
      <w:r>
        <w:rPr>
          <w:rFonts w:hint="eastAsia" w:ascii="仿宋" w:hAnsi="仿宋" w:eastAsia="仿宋" w:cs="仿宋"/>
          <w:bCs/>
          <w:szCs w:val="21"/>
          <w:highlight w:val="none"/>
        </w:rPr>
        <w:t>：</w:t>
      </w:r>
      <w:r>
        <w:rPr>
          <w:rFonts w:hint="eastAsia" w:ascii="仿宋" w:hAnsi="仿宋" w:eastAsia="仿宋" w:cs="仿宋"/>
          <w:szCs w:val="21"/>
          <w:highlight w:val="none"/>
          <w:u w:val="single"/>
        </w:rPr>
        <w:t xml:space="preserve">                             </w:t>
      </w:r>
    </w:p>
    <w:p w14:paraId="76CABB7D">
      <w:pPr>
        <w:adjustRightInd w:val="0"/>
        <w:snapToGrid w:val="0"/>
        <w:spacing w:line="400" w:lineRule="exact"/>
        <w:ind w:firstLine="420" w:firstLineChars="200"/>
        <w:rPr>
          <w:rFonts w:ascii="仿宋" w:hAnsi="仿宋" w:eastAsia="仿宋" w:cs="仿宋"/>
          <w:szCs w:val="21"/>
          <w:highlight w:val="none"/>
        </w:rPr>
      </w:pPr>
      <w:r>
        <w:rPr>
          <w:rFonts w:hint="eastAsia" w:ascii="仿宋" w:hAnsi="仿宋" w:eastAsia="仿宋" w:cs="仿宋"/>
          <w:bCs/>
          <w:szCs w:val="21"/>
          <w:highlight w:val="none"/>
        </w:rPr>
        <w:t>（3）履约担保：</w:t>
      </w:r>
      <w:r>
        <w:rPr>
          <w:rFonts w:hint="eastAsia" w:ascii="仿宋" w:hAnsi="仿宋" w:eastAsia="仿宋" w:cs="仿宋"/>
          <w:highlight w:val="none"/>
        </w:rPr>
        <w:t>是否收取履约保证金：</w:t>
      </w:r>
      <w:r>
        <w:rPr>
          <w:rFonts w:hint="eastAsia" w:ascii="仿宋" w:hAnsi="仿宋" w:eastAsia="仿宋" w:cs="仿宋"/>
          <w:szCs w:val="21"/>
          <w:highlight w:val="none"/>
        </w:rPr>
        <w:sym w:font="Wingdings" w:char="00A8"/>
      </w:r>
      <w:r>
        <w:rPr>
          <w:rFonts w:hint="eastAsia" w:ascii="仿宋" w:hAnsi="仿宋" w:eastAsia="仿宋" w:cs="仿宋"/>
          <w:szCs w:val="21"/>
          <w:highlight w:val="none"/>
        </w:rPr>
        <w:t xml:space="preserve">是    </w:t>
      </w:r>
      <w:r>
        <w:rPr>
          <w:rFonts w:hint="eastAsia" w:ascii="仿宋" w:hAnsi="仿宋" w:eastAsia="仿宋" w:cs="仿宋"/>
          <w:szCs w:val="21"/>
          <w:highlight w:val="none"/>
        </w:rPr>
        <w:sym w:font="Wingdings" w:char="00A8"/>
      </w:r>
      <w:r>
        <w:rPr>
          <w:rFonts w:hint="eastAsia" w:ascii="仿宋" w:hAnsi="仿宋" w:eastAsia="仿宋" w:cs="仿宋"/>
          <w:szCs w:val="21"/>
          <w:highlight w:val="none"/>
        </w:rPr>
        <w:t>否</w:t>
      </w:r>
    </w:p>
    <w:p w14:paraId="1324E658">
      <w:pPr>
        <w:pStyle w:val="33"/>
        <w:rPr>
          <w:rFonts w:ascii="仿宋" w:hAnsi="仿宋" w:eastAsia="仿宋" w:cs="仿宋"/>
          <w:sz w:val="21"/>
          <w:highlight w:val="none"/>
        </w:rPr>
      </w:pPr>
      <w:r>
        <w:rPr>
          <w:rFonts w:hint="eastAsia" w:ascii="仿宋" w:hAnsi="仿宋" w:eastAsia="仿宋" w:cs="仿宋"/>
          <w:bCs/>
          <w:highlight w:val="none"/>
        </w:rPr>
        <w:t xml:space="preserve">  </w:t>
      </w:r>
      <w:r>
        <w:rPr>
          <w:rFonts w:hint="eastAsia" w:ascii="仿宋" w:hAnsi="仿宋" w:eastAsia="仿宋" w:cs="仿宋"/>
          <w:sz w:val="21"/>
          <w:highlight w:val="none"/>
        </w:rPr>
        <w:t xml:space="preserve">  收取履约保证金形式：</w:t>
      </w:r>
      <w:r>
        <w:rPr>
          <w:rFonts w:hint="eastAsia" w:ascii="仿宋" w:hAnsi="仿宋" w:eastAsia="仿宋" w:cs="仿宋"/>
          <w:bCs/>
          <w:sz w:val="21"/>
          <w:highlight w:val="none"/>
          <w:u w:val="single"/>
        </w:rPr>
        <w:t xml:space="preserve">                            </w:t>
      </w:r>
    </w:p>
    <w:p w14:paraId="55BD7C94">
      <w:pPr>
        <w:pStyle w:val="33"/>
        <w:ind w:firstLine="420"/>
        <w:rPr>
          <w:rFonts w:ascii="仿宋" w:hAnsi="仿宋" w:eastAsia="仿宋" w:cs="仿宋"/>
          <w:sz w:val="21"/>
          <w:highlight w:val="none"/>
        </w:rPr>
      </w:pPr>
      <w:r>
        <w:rPr>
          <w:rFonts w:hint="eastAsia" w:ascii="仿宋" w:hAnsi="仿宋" w:eastAsia="仿宋" w:cs="仿宋"/>
          <w:sz w:val="21"/>
          <w:highlight w:val="none"/>
        </w:rPr>
        <w:t xml:space="preserve">    收取履约保证金金额：</w:t>
      </w:r>
      <w:r>
        <w:rPr>
          <w:rFonts w:hint="eastAsia" w:ascii="仿宋" w:hAnsi="仿宋" w:eastAsia="仿宋" w:cs="仿宋"/>
          <w:bCs/>
          <w:sz w:val="21"/>
          <w:highlight w:val="none"/>
          <w:u w:val="single"/>
        </w:rPr>
        <w:t xml:space="preserve">                            </w:t>
      </w:r>
    </w:p>
    <w:p w14:paraId="2CB7925D">
      <w:pPr>
        <w:snapToGrid w:val="0"/>
        <w:spacing w:line="400" w:lineRule="exact"/>
        <w:ind w:firstLine="420" w:firstLineChars="200"/>
        <w:rPr>
          <w:rFonts w:ascii="仿宋" w:hAnsi="仿宋" w:eastAsia="仿宋" w:cs="仿宋"/>
          <w:highlight w:val="none"/>
        </w:rPr>
      </w:pPr>
      <w:r>
        <w:rPr>
          <w:rFonts w:hint="eastAsia" w:ascii="仿宋" w:hAnsi="仿宋" w:eastAsia="仿宋" w:cs="仿宋"/>
          <w:bCs/>
          <w:szCs w:val="21"/>
          <w:highlight w:val="none"/>
        </w:rPr>
        <w:t xml:space="preserve">    履约担保期限：</w:t>
      </w:r>
      <w:r>
        <w:rPr>
          <w:rFonts w:hint="eastAsia" w:ascii="仿宋" w:hAnsi="仿宋" w:eastAsia="仿宋" w:cs="仿宋"/>
          <w:bCs/>
          <w:szCs w:val="21"/>
          <w:highlight w:val="none"/>
          <w:u w:val="single"/>
        </w:rPr>
        <w:t xml:space="preserve">                                  </w:t>
      </w:r>
    </w:p>
    <w:p w14:paraId="43761A6F">
      <w:pPr>
        <w:adjustRightInd w:val="0"/>
        <w:snapToGrid w:val="0"/>
        <w:spacing w:line="400" w:lineRule="exact"/>
        <w:ind w:firstLine="420" w:firstLineChars="200"/>
        <w:rPr>
          <w:rFonts w:ascii="仿宋" w:hAnsi="仿宋" w:eastAsia="仿宋" w:cs="仿宋"/>
          <w:bCs/>
          <w:szCs w:val="21"/>
          <w:highlight w:val="none"/>
        </w:rPr>
      </w:pPr>
      <w:r>
        <w:rPr>
          <w:rFonts w:hint="eastAsia" w:ascii="仿宋" w:hAnsi="仿宋" w:eastAsia="仿宋" w:cs="仿宋"/>
          <w:bCs/>
          <w:szCs w:val="21"/>
          <w:highlight w:val="none"/>
        </w:rPr>
        <w:t>（4）分期履行要求：</w:t>
      </w:r>
      <w:r>
        <w:rPr>
          <w:rFonts w:hint="eastAsia" w:ascii="仿宋" w:hAnsi="仿宋" w:eastAsia="仿宋" w:cs="仿宋"/>
          <w:bCs/>
          <w:szCs w:val="21"/>
          <w:highlight w:val="none"/>
          <w:u w:val="single"/>
        </w:rPr>
        <w:t xml:space="preserve">                                                        </w:t>
      </w:r>
    </w:p>
    <w:p w14:paraId="0868FB59">
      <w:pPr>
        <w:adjustRightInd w:val="0"/>
        <w:snapToGrid w:val="0"/>
        <w:spacing w:line="400" w:lineRule="exact"/>
        <w:ind w:firstLine="420" w:firstLineChars="200"/>
        <w:rPr>
          <w:rFonts w:ascii="仿宋" w:hAnsi="仿宋" w:eastAsia="仿宋" w:cs="仿宋"/>
          <w:szCs w:val="21"/>
          <w:highlight w:val="none"/>
          <w:u w:val="single"/>
        </w:rPr>
      </w:pPr>
      <w:r>
        <w:rPr>
          <w:rFonts w:hint="eastAsia" w:ascii="仿宋" w:hAnsi="仿宋" w:eastAsia="仿宋" w:cs="仿宋"/>
          <w:bCs/>
          <w:szCs w:val="21"/>
          <w:highlight w:val="none"/>
        </w:rPr>
        <w:t>（5）风险处置措施和替代方案：</w:t>
      </w:r>
      <w:r>
        <w:rPr>
          <w:rFonts w:hint="eastAsia" w:ascii="仿宋" w:hAnsi="仿宋" w:eastAsia="仿宋" w:cs="仿宋"/>
          <w:color w:val="0000FF"/>
          <w:szCs w:val="21"/>
          <w:highlight w:val="none"/>
          <w:u w:val="single"/>
        </w:rPr>
        <w:t xml:space="preserve"> </w:t>
      </w:r>
      <w:r>
        <w:rPr>
          <w:rFonts w:hint="eastAsia" w:ascii="仿宋" w:hAnsi="仿宋" w:eastAsia="仿宋" w:cs="仿宋"/>
          <w:color w:val="000000" w:themeColor="text1"/>
          <w:szCs w:val="21"/>
          <w:highlight w:val="none"/>
          <w:u w:val="single"/>
          <w14:textFill>
            <w14:solidFill>
              <w14:schemeClr w14:val="tx1"/>
            </w14:solidFill>
          </w14:textFill>
        </w:rPr>
        <w:t xml:space="preserve">              </w:t>
      </w:r>
      <w:r>
        <w:rPr>
          <w:rFonts w:hint="eastAsia" w:ascii="仿宋" w:hAnsi="仿宋" w:eastAsia="仿宋" w:cs="仿宋"/>
          <w:szCs w:val="21"/>
          <w:highlight w:val="none"/>
          <w:u w:val="single"/>
        </w:rPr>
        <w:t xml:space="preserve">                                                </w:t>
      </w:r>
    </w:p>
    <w:p w14:paraId="4A2FE577">
      <w:pPr>
        <w:numPr>
          <w:ilvl w:val="0"/>
          <w:numId w:val="9"/>
        </w:numPr>
        <w:adjustRightInd w:val="0"/>
        <w:snapToGrid w:val="0"/>
        <w:spacing w:line="400" w:lineRule="exact"/>
        <w:ind w:firstLine="422" w:firstLineChars="200"/>
        <w:rPr>
          <w:rFonts w:ascii="仿宋" w:hAnsi="仿宋" w:eastAsia="仿宋" w:cs="仿宋"/>
          <w:b/>
          <w:szCs w:val="21"/>
          <w:highlight w:val="none"/>
        </w:rPr>
      </w:pPr>
      <w:r>
        <w:rPr>
          <w:rFonts w:hint="eastAsia" w:ascii="仿宋" w:hAnsi="仿宋" w:eastAsia="仿宋" w:cs="仿宋"/>
          <w:b/>
          <w:szCs w:val="21"/>
          <w:highlight w:val="none"/>
        </w:rPr>
        <w:t>合同验收</w:t>
      </w:r>
    </w:p>
    <w:p w14:paraId="5E561CE9">
      <w:pPr>
        <w:numPr>
          <w:ilvl w:val="0"/>
          <w:numId w:val="11"/>
        </w:numPr>
        <w:adjustRightInd w:val="0"/>
        <w:snapToGrid w:val="0"/>
        <w:spacing w:line="400" w:lineRule="exact"/>
        <w:ind w:firstLine="420" w:firstLineChars="200"/>
        <w:rPr>
          <w:rFonts w:ascii="仿宋" w:hAnsi="仿宋" w:eastAsia="仿宋" w:cs="仿宋"/>
          <w:bCs/>
          <w:szCs w:val="21"/>
          <w:highlight w:val="none"/>
        </w:rPr>
      </w:pPr>
      <w:r>
        <w:rPr>
          <w:rFonts w:hint="eastAsia" w:ascii="仿宋" w:hAnsi="仿宋" w:eastAsia="仿宋" w:cs="仿宋"/>
          <w:bCs/>
          <w:szCs w:val="21"/>
          <w:highlight w:val="none"/>
        </w:rPr>
        <w:t>验收组织方式：</w:t>
      </w:r>
      <w:r>
        <w:rPr>
          <w:rFonts w:hint="eastAsia" w:ascii="仿宋" w:hAnsi="仿宋" w:eastAsia="仿宋" w:cs="仿宋"/>
          <w:szCs w:val="21"/>
          <w:highlight w:val="none"/>
        </w:rPr>
        <w:sym w:font="Wingdings" w:char="00A8"/>
      </w:r>
      <w:r>
        <w:rPr>
          <w:rFonts w:hint="eastAsia" w:ascii="仿宋" w:hAnsi="仿宋" w:eastAsia="仿宋" w:cs="仿宋"/>
          <w:bCs/>
          <w:szCs w:val="21"/>
          <w:highlight w:val="none"/>
        </w:rPr>
        <w:t xml:space="preserve">自行组织 </w:t>
      </w:r>
      <w:r>
        <w:rPr>
          <w:rFonts w:hint="eastAsia" w:ascii="仿宋" w:hAnsi="仿宋" w:eastAsia="仿宋" w:cs="仿宋"/>
          <w:szCs w:val="21"/>
          <w:highlight w:val="none"/>
        </w:rPr>
        <w:sym w:font="Wingdings" w:char="00A8"/>
      </w:r>
      <w:r>
        <w:rPr>
          <w:rFonts w:hint="eastAsia" w:ascii="仿宋" w:hAnsi="仿宋" w:eastAsia="仿宋" w:cs="仿宋"/>
          <w:bCs/>
          <w:szCs w:val="21"/>
          <w:highlight w:val="none"/>
        </w:rPr>
        <w:t>委托第三方组织</w:t>
      </w:r>
    </w:p>
    <w:p w14:paraId="4DEF11AB">
      <w:pPr>
        <w:adjustRightInd w:val="0"/>
        <w:snapToGrid w:val="0"/>
        <w:spacing w:line="400" w:lineRule="exact"/>
        <w:rPr>
          <w:rFonts w:ascii="仿宋" w:hAnsi="仿宋" w:eastAsia="仿宋" w:cs="仿宋"/>
          <w:bCs/>
          <w:szCs w:val="21"/>
          <w:highlight w:val="none"/>
        </w:rPr>
      </w:pPr>
      <w:r>
        <w:rPr>
          <w:rFonts w:hint="eastAsia" w:ascii="仿宋" w:hAnsi="仿宋" w:eastAsia="仿宋" w:cs="仿宋"/>
          <w:bCs/>
          <w:szCs w:val="21"/>
          <w:highlight w:val="none"/>
        </w:rPr>
        <w:t xml:space="preserve">         验收主体：</w:t>
      </w:r>
      <w:r>
        <w:rPr>
          <w:rFonts w:hint="eastAsia" w:ascii="仿宋" w:hAnsi="仿宋" w:eastAsia="仿宋" w:cs="仿宋"/>
          <w:bCs/>
          <w:szCs w:val="21"/>
          <w:highlight w:val="none"/>
          <w:u w:val="single"/>
        </w:rPr>
        <w:t xml:space="preserve">                  </w:t>
      </w:r>
    </w:p>
    <w:p w14:paraId="33F5C969">
      <w:pPr>
        <w:adjustRightInd w:val="0"/>
        <w:snapToGrid w:val="0"/>
        <w:spacing w:line="400" w:lineRule="exact"/>
        <w:rPr>
          <w:rFonts w:ascii="仿宋" w:hAnsi="仿宋" w:eastAsia="仿宋" w:cs="仿宋"/>
          <w:bCs/>
          <w:szCs w:val="21"/>
          <w:highlight w:val="none"/>
        </w:rPr>
      </w:pPr>
      <w:r>
        <w:rPr>
          <w:rFonts w:hint="eastAsia" w:ascii="仿宋" w:hAnsi="仿宋" w:eastAsia="仿宋" w:cs="仿宋"/>
          <w:bCs/>
          <w:szCs w:val="21"/>
          <w:highlight w:val="none"/>
        </w:rPr>
        <w:t xml:space="preserve">        是否邀请本项目的其他供应商参加验收：</w:t>
      </w:r>
      <w:r>
        <w:rPr>
          <w:rFonts w:hint="eastAsia" w:ascii="仿宋" w:hAnsi="仿宋" w:eastAsia="仿宋" w:cs="仿宋"/>
          <w:szCs w:val="21"/>
          <w:highlight w:val="none"/>
        </w:rPr>
        <w:sym w:font="Wingdings" w:char="00A8"/>
      </w:r>
      <w:r>
        <w:rPr>
          <w:rFonts w:hint="eastAsia" w:ascii="仿宋" w:hAnsi="仿宋" w:eastAsia="仿宋" w:cs="仿宋"/>
          <w:bCs/>
          <w:szCs w:val="21"/>
          <w:highlight w:val="none"/>
        </w:rPr>
        <w:t xml:space="preserve">是  </w:t>
      </w:r>
      <w:r>
        <w:rPr>
          <w:rFonts w:hint="eastAsia" w:ascii="仿宋" w:hAnsi="仿宋" w:eastAsia="仿宋" w:cs="仿宋"/>
          <w:szCs w:val="21"/>
          <w:highlight w:val="none"/>
        </w:rPr>
        <w:sym w:font="Wingdings" w:char="00A8"/>
      </w:r>
      <w:r>
        <w:rPr>
          <w:rFonts w:hint="eastAsia" w:ascii="仿宋" w:hAnsi="仿宋" w:eastAsia="仿宋" w:cs="仿宋"/>
          <w:bCs/>
          <w:szCs w:val="21"/>
          <w:highlight w:val="none"/>
        </w:rPr>
        <w:t>否</w:t>
      </w:r>
    </w:p>
    <w:p w14:paraId="1F6E05E0">
      <w:pPr>
        <w:adjustRightInd w:val="0"/>
        <w:snapToGrid w:val="0"/>
        <w:spacing w:line="400" w:lineRule="exact"/>
        <w:ind w:firstLine="840" w:firstLineChars="400"/>
        <w:rPr>
          <w:rFonts w:ascii="仿宋" w:hAnsi="仿宋" w:eastAsia="仿宋" w:cs="仿宋"/>
          <w:bCs/>
          <w:szCs w:val="21"/>
          <w:highlight w:val="none"/>
        </w:rPr>
      </w:pPr>
      <w:r>
        <w:rPr>
          <w:rFonts w:hint="eastAsia" w:ascii="仿宋" w:hAnsi="仿宋" w:eastAsia="仿宋" w:cs="仿宋"/>
          <w:bCs/>
          <w:szCs w:val="21"/>
          <w:highlight w:val="none"/>
        </w:rPr>
        <w:t>是否邀请专家参加验收：</w:t>
      </w:r>
      <w:r>
        <w:rPr>
          <w:rFonts w:hint="eastAsia" w:ascii="仿宋" w:hAnsi="仿宋" w:eastAsia="仿宋" w:cs="仿宋"/>
          <w:szCs w:val="21"/>
          <w:highlight w:val="none"/>
        </w:rPr>
        <w:sym w:font="Wingdings" w:char="00A8"/>
      </w:r>
      <w:r>
        <w:rPr>
          <w:rFonts w:hint="eastAsia" w:ascii="仿宋" w:hAnsi="仿宋" w:eastAsia="仿宋" w:cs="仿宋"/>
          <w:bCs/>
          <w:szCs w:val="21"/>
          <w:highlight w:val="none"/>
        </w:rPr>
        <w:t xml:space="preserve">是  </w:t>
      </w:r>
      <w:r>
        <w:rPr>
          <w:rFonts w:hint="eastAsia" w:ascii="仿宋" w:hAnsi="仿宋" w:eastAsia="仿宋" w:cs="仿宋"/>
          <w:szCs w:val="21"/>
          <w:highlight w:val="none"/>
        </w:rPr>
        <w:sym w:font="Wingdings" w:char="00A8"/>
      </w:r>
      <w:r>
        <w:rPr>
          <w:rFonts w:hint="eastAsia" w:ascii="仿宋" w:hAnsi="仿宋" w:eastAsia="仿宋" w:cs="仿宋"/>
          <w:bCs/>
          <w:szCs w:val="21"/>
          <w:highlight w:val="none"/>
        </w:rPr>
        <w:t>否</w:t>
      </w:r>
    </w:p>
    <w:p w14:paraId="71041DBF">
      <w:pPr>
        <w:adjustRightInd w:val="0"/>
        <w:snapToGrid w:val="0"/>
        <w:spacing w:line="400" w:lineRule="exact"/>
        <w:ind w:firstLine="840" w:firstLineChars="400"/>
        <w:rPr>
          <w:rFonts w:ascii="仿宋" w:hAnsi="仿宋" w:eastAsia="仿宋" w:cs="仿宋"/>
          <w:bCs/>
          <w:szCs w:val="21"/>
          <w:highlight w:val="none"/>
        </w:rPr>
      </w:pPr>
      <w:r>
        <w:rPr>
          <w:rFonts w:hint="eastAsia" w:ascii="仿宋" w:hAnsi="仿宋" w:eastAsia="仿宋" w:cs="仿宋"/>
          <w:bCs/>
          <w:szCs w:val="21"/>
          <w:highlight w:val="none"/>
        </w:rPr>
        <w:t>是否邀请服务对象参加验收：</w:t>
      </w:r>
      <w:r>
        <w:rPr>
          <w:rFonts w:hint="eastAsia" w:ascii="仿宋" w:hAnsi="仿宋" w:eastAsia="仿宋" w:cs="仿宋"/>
          <w:szCs w:val="21"/>
          <w:highlight w:val="none"/>
        </w:rPr>
        <w:sym w:font="Wingdings" w:char="00A8"/>
      </w:r>
      <w:r>
        <w:rPr>
          <w:rFonts w:hint="eastAsia" w:ascii="仿宋" w:hAnsi="仿宋" w:eastAsia="仿宋" w:cs="仿宋"/>
          <w:bCs/>
          <w:szCs w:val="21"/>
          <w:highlight w:val="none"/>
        </w:rPr>
        <w:t xml:space="preserve">是  </w:t>
      </w:r>
      <w:r>
        <w:rPr>
          <w:rFonts w:hint="eastAsia" w:ascii="仿宋" w:hAnsi="仿宋" w:eastAsia="仿宋" w:cs="仿宋"/>
          <w:szCs w:val="21"/>
          <w:highlight w:val="none"/>
        </w:rPr>
        <w:sym w:font="Wingdings" w:char="00A8"/>
      </w:r>
      <w:r>
        <w:rPr>
          <w:rFonts w:hint="eastAsia" w:ascii="仿宋" w:hAnsi="仿宋" w:eastAsia="仿宋" w:cs="仿宋"/>
          <w:bCs/>
          <w:szCs w:val="21"/>
          <w:highlight w:val="none"/>
        </w:rPr>
        <w:t>否</w:t>
      </w:r>
    </w:p>
    <w:p w14:paraId="55B0B877">
      <w:pPr>
        <w:adjustRightInd w:val="0"/>
        <w:snapToGrid w:val="0"/>
        <w:spacing w:line="400" w:lineRule="exact"/>
        <w:ind w:firstLine="840" w:firstLineChars="400"/>
        <w:rPr>
          <w:rFonts w:ascii="仿宋" w:hAnsi="仿宋" w:eastAsia="仿宋" w:cs="仿宋"/>
          <w:bCs/>
          <w:szCs w:val="21"/>
          <w:highlight w:val="none"/>
        </w:rPr>
      </w:pPr>
      <w:r>
        <w:rPr>
          <w:rFonts w:hint="eastAsia" w:ascii="仿宋" w:hAnsi="仿宋" w:eastAsia="仿宋" w:cs="仿宋"/>
          <w:bCs/>
          <w:szCs w:val="21"/>
          <w:highlight w:val="none"/>
        </w:rPr>
        <w:t>是否邀请第三方检测机构参加验收：</w:t>
      </w:r>
      <w:r>
        <w:rPr>
          <w:rFonts w:hint="eastAsia" w:ascii="仿宋" w:hAnsi="仿宋" w:eastAsia="仿宋" w:cs="仿宋"/>
          <w:szCs w:val="21"/>
          <w:highlight w:val="none"/>
        </w:rPr>
        <w:sym w:font="Wingdings" w:char="00A8"/>
      </w:r>
      <w:r>
        <w:rPr>
          <w:rFonts w:hint="eastAsia" w:ascii="仿宋" w:hAnsi="仿宋" w:eastAsia="仿宋" w:cs="仿宋"/>
          <w:bCs/>
          <w:szCs w:val="21"/>
          <w:highlight w:val="none"/>
        </w:rPr>
        <w:t xml:space="preserve">是  </w:t>
      </w:r>
      <w:r>
        <w:rPr>
          <w:rFonts w:hint="eastAsia" w:ascii="仿宋" w:hAnsi="仿宋" w:eastAsia="仿宋" w:cs="仿宋"/>
          <w:szCs w:val="21"/>
          <w:highlight w:val="none"/>
        </w:rPr>
        <w:sym w:font="Wingdings" w:char="00A8"/>
      </w:r>
      <w:r>
        <w:rPr>
          <w:rFonts w:hint="eastAsia" w:ascii="仿宋" w:hAnsi="仿宋" w:eastAsia="仿宋" w:cs="仿宋"/>
          <w:bCs/>
          <w:szCs w:val="21"/>
          <w:highlight w:val="none"/>
        </w:rPr>
        <w:t>否</w:t>
      </w:r>
    </w:p>
    <w:p w14:paraId="38F9F1F8">
      <w:pPr>
        <w:adjustRightInd w:val="0"/>
        <w:snapToGrid w:val="0"/>
        <w:spacing w:line="400" w:lineRule="exact"/>
        <w:ind w:firstLine="840" w:firstLineChars="400"/>
        <w:rPr>
          <w:rFonts w:ascii="仿宋" w:hAnsi="仿宋" w:eastAsia="仿宋" w:cs="仿宋"/>
          <w:bCs/>
          <w:szCs w:val="21"/>
          <w:highlight w:val="none"/>
        </w:rPr>
      </w:pPr>
      <w:r>
        <w:rPr>
          <w:rFonts w:hint="eastAsia" w:ascii="仿宋" w:hAnsi="仿宋" w:eastAsia="仿宋" w:cs="仿宋"/>
          <w:bCs/>
          <w:szCs w:val="21"/>
          <w:highlight w:val="none"/>
        </w:rPr>
        <w:t>是否进行抽查检测：</w:t>
      </w:r>
      <w:r>
        <w:rPr>
          <w:rFonts w:hint="eastAsia" w:ascii="仿宋" w:hAnsi="仿宋" w:eastAsia="仿宋" w:cs="仿宋"/>
          <w:szCs w:val="21"/>
          <w:highlight w:val="none"/>
        </w:rPr>
        <w:sym w:font="Wingdings" w:char="00A8"/>
      </w:r>
      <w:r>
        <w:rPr>
          <w:rFonts w:hint="eastAsia" w:ascii="仿宋" w:hAnsi="仿宋" w:eastAsia="仿宋" w:cs="仿宋"/>
          <w:bCs/>
          <w:szCs w:val="21"/>
          <w:highlight w:val="none"/>
        </w:rPr>
        <w:t>是，抽查比例：</w:t>
      </w:r>
      <w:r>
        <w:rPr>
          <w:rFonts w:hint="eastAsia" w:ascii="仿宋" w:hAnsi="仿宋" w:eastAsia="仿宋" w:cs="仿宋"/>
          <w:bCs/>
          <w:szCs w:val="21"/>
          <w:highlight w:val="none"/>
          <w:u w:val="single"/>
        </w:rPr>
        <w:t xml:space="preserve">        </w:t>
      </w:r>
      <w:r>
        <w:rPr>
          <w:rFonts w:hint="eastAsia" w:ascii="仿宋" w:hAnsi="仿宋" w:eastAsia="仿宋" w:cs="仿宋"/>
          <w:bCs/>
          <w:szCs w:val="21"/>
          <w:highlight w:val="none"/>
        </w:rPr>
        <w:t xml:space="preserve"> </w:t>
      </w:r>
      <w:r>
        <w:rPr>
          <w:rFonts w:hint="eastAsia" w:ascii="仿宋" w:hAnsi="仿宋" w:eastAsia="仿宋" w:cs="仿宋"/>
          <w:szCs w:val="21"/>
          <w:highlight w:val="none"/>
        </w:rPr>
        <w:sym w:font="Wingdings" w:char="00A8"/>
      </w:r>
      <w:r>
        <w:rPr>
          <w:rFonts w:hint="eastAsia" w:ascii="仿宋" w:hAnsi="仿宋" w:eastAsia="仿宋" w:cs="仿宋"/>
          <w:bCs/>
          <w:szCs w:val="21"/>
          <w:highlight w:val="none"/>
        </w:rPr>
        <w:t>否</w:t>
      </w:r>
    </w:p>
    <w:p w14:paraId="19348EFE">
      <w:pPr>
        <w:adjustRightInd w:val="0"/>
        <w:snapToGrid w:val="0"/>
        <w:spacing w:line="400" w:lineRule="exact"/>
        <w:ind w:firstLine="840" w:firstLineChars="400"/>
        <w:rPr>
          <w:rFonts w:ascii="仿宋" w:hAnsi="仿宋" w:eastAsia="仿宋" w:cs="仿宋"/>
          <w:bCs/>
          <w:szCs w:val="21"/>
          <w:highlight w:val="none"/>
          <w:u w:val="single"/>
        </w:rPr>
      </w:pPr>
      <w:r>
        <w:rPr>
          <w:rFonts w:hint="eastAsia" w:ascii="仿宋" w:hAnsi="仿宋" w:eastAsia="仿宋" w:cs="仿宋"/>
          <w:bCs/>
          <w:szCs w:val="21"/>
          <w:highlight w:val="none"/>
        </w:rPr>
        <w:t>是否存在破坏性检测：</w:t>
      </w:r>
      <w:r>
        <w:rPr>
          <w:rFonts w:hint="eastAsia" w:ascii="仿宋" w:hAnsi="仿宋" w:eastAsia="仿宋" w:cs="仿宋"/>
          <w:szCs w:val="21"/>
          <w:highlight w:val="none"/>
        </w:rPr>
        <w:sym w:font="Wingdings" w:char="00A8"/>
      </w:r>
      <w:r>
        <w:rPr>
          <w:rFonts w:hint="eastAsia" w:ascii="仿宋" w:hAnsi="仿宋" w:eastAsia="仿宋" w:cs="仿宋"/>
          <w:bCs/>
          <w:szCs w:val="21"/>
          <w:highlight w:val="none"/>
        </w:rPr>
        <w:t>是，</w:t>
      </w:r>
      <w:r>
        <w:rPr>
          <w:rFonts w:hint="eastAsia" w:ascii="仿宋" w:hAnsi="仿宋" w:eastAsia="仿宋" w:cs="仿宋"/>
          <w:bCs/>
          <w:szCs w:val="21"/>
          <w:highlight w:val="none"/>
          <w:u w:val="single"/>
        </w:rPr>
        <w:t>（应明确对被破坏的检测产品的处理方式）</w:t>
      </w:r>
    </w:p>
    <w:p w14:paraId="10010B13">
      <w:pPr>
        <w:adjustRightInd w:val="0"/>
        <w:snapToGrid w:val="0"/>
        <w:spacing w:line="400" w:lineRule="exact"/>
        <w:ind w:firstLine="840" w:firstLineChars="400"/>
        <w:rPr>
          <w:rFonts w:ascii="仿宋" w:hAnsi="仿宋" w:eastAsia="仿宋" w:cs="仿宋"/>
          <w:bCs/>
          <w:szCs w:val="21"/>
          <w:highlight w:val="none"/>
        </w:rPr>
      </w:pPr>
      <w:r>
        <w:rPr>
          <w:rFonts w:hint="eastAsia" w:ascii="仿宋" w:hAnsi="仿宋" w:eastAsia="仿宋" w:cs="仿宋"/>
          <w:bCs/>
          <w:szCs w:val="21"/>
          <w:highlight w:val="none"/>
        </w:rPr>
        <w:t xml:space="preserve">                    </w:t>
      </w:r>
      <w:r>
        <w:rPr>
          <w:rFonts w:hint="eastAsia" w:ascii="仿宋" w:hAnsi="仿宋" w:eastAsia="仿宋" w:cs="仿宋"/>
          <w:szCs w:val="21"/>
          <w:highlight w:val="none"/>
        </w:rPr>
        <w:sym w:font="Wingdings" w:char="00A8"/>
      </w:r>
      <w:r>
        <w:rPr>
          <w:rFonts w:hint="eastAsia" w:ascii="仿宋" w:hAnsi="仿宋" w:eastAsia="仿宋" w:cs="仿宋"/>
          <w:bCs/>
          <w:szCs w:val="21"/>
          <w:highlight w:val="none"/>
        </w:rPr>
        <w:t>否</w:t>
      </w:r>
    </w:p>
    <w:p w14:paraId="304C9D93">
      <w:pPr>
        <w:adjustRightInd w:val="0"/>
        <w:snapToGrid w:val="0"/>
        <w:spacing w:line="400" w:lineRule="exact"/>
        <w:ind w:firstLine="840" w:firstLineChars="400"/>
        <w:rPr>
          <w:rFonts w:ascii="仿宋" w:hAnsi="仿宋" w:eastAsia="仿宋" w:cs="仿宋"/>
          <w:bCs/>
          <w:szCs w:val="21"/>
          <w:highlight w:val="none"/>
          <w:u w:val="single"/>
        </w:rPr>
      </w:pPr>
      <w:r>
        <w:rPr>
          <w:rFonts w:hint="eastAsia" w:ascii="仿宋" w:hAnsi="仿宋" w:eastAsia="仿宋" w:cs="仿宋"/>
          <w:bCs/>
          <w:szCs w:val="21"/>
          <w:highlight w:val="none"/>
        </w:rPr>
        <w:t>验收组织的其他事项：</w:t>
      </w:r>
      <w:r>
        <w:rPr>
          <w:rFonts w:hint="eastAsia" w:ascii="仿宋" w:hAnsi="仿宋" w:eastAsia="仿宋" w:cs="仿宋"/>
          <w:bCs/>
          <w:szCs w:val="21"/>
          <w:highlight w:val="none"/>
          <w:u w:val="single"/>
        </w:rPr>
        <w:t xml:space="preserve">                </w:t>
      </w:r>
    </w:p>
    <w:p w14:paraId="26B4E205">
      <w:pPr>
        <w:adjustRightInd w:val="0"/>
        <w:snapToGrid w:val="0"/>
        <w:spacing w:line="400" w:lineRule="exact"/>
        <w:ind w:firstLine="420" w:firstLineChars="200"/>
        <w:rPr>
          <w:rFonts w:ascii="仿宋" w:hAnsi="仿宋" w:eastAsia="仿宋" w:cs="仿宋"/>
          <w:bCs/>
          <w:szCs w:val="21"/>
          <w:highlight w:val="none"/>
          <w:u w:val="single"/>
        </w:rPr>
      </w:pPr>
      <w:r>
        <w:rPr>
          <w:rFonts w:hint="eastAsia" w:ascii="仿宋" w:hAnsi="仿宋" w:eastAsia="仿宋" w:cs="仿宋"/>
          <w:bCs/>
          <w:szCs w:val="21"/>
          <w:highlight w:val="none"/>
        </w:rPr>
        <w:t>（2）履约验收时间：</w:t>
      </w:r>
      <w:r>
        <w:rPr>
          <w:rFonts w:hint="eastAsia" w:ascii="仿宋" w:hAnsi="仿宋" w:eastAsia="仿宋" w:cs="仿宋"/>
          <w:bCs/>
          <w:szCs w:val="21"/>
          <w:highlight w:val="none"/>
          <w:u w:val="single"/>
        </w:rPr>
        <w:t xml:space="preserve">（计划于何时验收/供应商提出验收申请之日起   日内组织验收） </w:t>
      </w:r>
    </w:p>
    <w:p w14:paraId="47F09334">
      <w:pPr>
        <w:adjustRightInd w:val="0"/>
        <w:snapToGrid w:val="0"/>
        <w:spacing w:line="400" w:lineRule="exact"/>
        <w:ind w:firstLine="420" w:firstLineChars="200"/>
        <w:rPr>
          <w:rFonts w:ascii="仿宋" w:hAnsi="仿宋" w:eastAsia="仿宋" w:cs="仿宋"/>
          <w:bCs/>
          <w:szCs w:val="21"/>
          <w:highlight w:val="none"/>
        </w:rPr>
      </w:pPr>
      <w:r>
        <w:rPr>
          <w:rFonts w:hint="eastAsia" w:ascii="仿宋" w:hAnsi="仿宋" w:eastAsia="仿宋" w:cs="仿宋"/>
          <w:bCs/>
          <w:szCs w:val="21"/>
          <w:highlight w:val="none"/>
        </w:rPr>
        <w:t>（3）履约验收方式：</w:t>
      </w:r>
      <w:r>
        <w:rPr>
          <w:rFonts w:hint="eastAsia" w:ascii="仿宋" w:hAnsi="仿宋" w:eastAsia="仿宋" w:cs="仿宋"/>
          <w:szCs w:val="21"/>
          <w:highlight w:val="none"/>
        </w:rPr>
        <w:sym w:font="Wingdings" w:char="00A8"/>
      </w:r>
      <w:r>
        <w:rPr>
          <w:rFonts w:hint="eastAsia" w:ascii="仿宋" w:hAnsi="仿宋" w:eastAsia="仿宋" w:cs="仿宋"/>
          <w:bCs/>
          <w:szCs w:val="21"/>
          <w:highlight w:val="none"/>
        </w:rPr>
        <w:t xml:space="preserve">一次性验收         </w:t>
      </w:r>
    </w:p>
    <w:p w14:paraId="227F4734">
      <w:pPr>
        <w:adjustRightInd w:val="0"/>
        <w:snapToGrid w:val="0"/>
        <w:spacing w:line="400" w:lineRule="exact"/>
        <w:rPr>
          <w:rFonts w:ascii="仿宋" w:hAnsi="仿宋" w:eastAsia="仿宋" w:cs="仿宋"/>
          <w:bCs/>
          <w:szCs w:val="21"/>
          <w:highlight w:val="none"/>
        </w:rPr>
      </w:pPr>
      <w:r>
        <w:rPr>
          <w:rFonts w:hint="eastAsia" w:ascii="仿宋" w:hAnsi="仿宋" w:eastAsia="仿宋" w:cs="仿宋"/>
          <w:bCs/>
          <w:szCs w:val="21"/>
          <w:highlight w:val="none"/>
        </w:rPr>
        <w:t xml:space="preserve">                       </w:t>
      </w:r>
      <w:r>
        <w:rPr>
          <w:rFonts w:hint="eastAsia" w:ascii="仿宋" w:hAnsi="仿宋" w:eastAsia="仿宋" w:cs="仿宋"/>
          <w:szCs w:val="21"/>
          <w:highlight w:val="none"/>
        </w:rPr>
        <w:sym w:font="Wingdings" w:char="00A8"/>
      </w:r>
      <w:r>
        <w:rPr>
          <w:rFonts w:hint="eastAsia" w:ascii="仿宋" w:hAnsi="仿宋" w:eastAsia="仿宋" w:cs="仿宋"/>
          <w:bCs/>
          <w:szCs w:val="21"/>
          <w:highlight w:val="none"/>
        </w:rPr>
        <w:t>分期/分项验收：</w:t>
      </w:r>
      <w:r>
        <w:rPr>
          <w:rFonts w:hint="eastAsia" w:ascii="仿宋" w:hAnsi="仿宋" w:eastAsia="仿宋" w:cs="仿宋"/>
          <w:bCs/>
          <w:szCs w:val="21"/>
          <w:highlight w:val="none"/>
          <w:u w:val="single"/>
        </w:rPr>
        <w:t xml:space="preserve"> （应明确分期</w:t>
      </w:r>
      <w:r>
        <w:rPr>
          <w:rFonts w:hint="eastAsia" w:ascii="仿宋" w:hAnsi="仿宋" w:eastAsia="仿宋" w:cs="仿宋"/>
          <w:bCs/>
          <w:szCs w:val="21"/>
          <w:highlight w:val="none"/>
          <w:u w:val="single"/>
          <w:lang w:val="en"/>
        </w:rPr>
        <w:t>/分项验收的工作安排</w:t>
      </w:r>
      <w:r>
        <w:rPr>
          <w:rFonts w:hint="eastAsia" w:ascii="仿宋" w:hAnsi="仿宋" w:eastAsia="仿宋" w:cs="仿宋"/>
          <w:bCs/>
          <w:szCs w:val="21"/>
          <w:highlight w:val="none"/>
          <w:u w:val="single"/>
        </w:rPr>
        <w:t xml:space="preserve">）  </w:t>
      </w:r>
    </w:p>
    <w:p w14:paraId="39C462FA">
      <w:pPr>
        <w:adjustRightInd w:val="0"/>
        <w:snapToGrid w:val="0"/>
        <w:spacing w:line="400" w:lineRule="exact"/>
        <w:ind w:firstLine="420" w:firstLineChars="200"/>
        <w:rPr>
          <w:rFonts w:ascii="仿宋" w:hAnsi="仿宋" w:eastAsia="仿宋" w:cs="仿宋"/>
          <w:bCs/>
          <w:szCs w:val="21"/>
          <w:highlight w:val="none"/>
        </w:rPr>
      </w:pPr>
      <w:r>
        <w:rPr>
          <w:rFonts w:hint="eastAsia" w:ascii="仿宋" w:hAnsi="仿宋" w:eastAsia="仿宋" w:cs="仿宋"/>
          <w:bCs/>
          <w:szCs w:val="21"/>
          <w:highlight w:val="none"/>
        </w:rPr>
        <w:t>（4）履约验收程序：</w:t>
      </w:r>
      <w:r>
        <w:rPr>
          <w:rFonts w:hint="eastAsia" w:ascii="仿宋" w:hAnsi="仿宋" w:eastAsia="仿宋" w:cs="仿宋"/>
          <w:bCs/>
          <w:szCs w:val="21"/>
          <w:highlight w:val="none"/>
          <w:u w:val="single"/>
        </w:rPr>
        <w:t xml:space="preserve">                                         </w:t>
      </w:r>
    </w:p>
    <w:p w14:paraId="251B3045">
      <w:pPr>
        <w:adjustRightInd w:val="0"/>
        <w:snapToGrid w:val="0"/>
        <w:spacing w:line="400" w:lineRule="exact"/>
        <w:ind w:firstLine="420" w:firstLineChars="200"/>
        <w:rPr>
          <w:rFonts w:ascii="仿宋" w:hAnsi="仿宋" w:eastAsia="仿宋" w:cs="仿宋"/>
          <w:bCs/>
          <w:szCs w:val="21"/>
          <w:highlight w:val="none"/>
          <w:u w:val="single"/>
        </w:rPr>
      </w:pPr>
      <w:r>
        <w:rPr>
          <w:rFonts w:hint="eastAsia" w:ascii="仿宋" w:hAnsi="仿宋" w:eastAsia="仿宋" w:cs="仿宋"/>
          <w:bCs/>
          <w:szCs w:val="21"/>
          <w:highlight w:val="none"/>
        </w:rPr>
        <w:t>（5）履约验收的内容：</w:t>
      </w:r>
      <w:r>
        <w:rPr>
          <w:rFonts w:hint="eastAsia" w:ascii="仿宋" w:hAnsi="仿宋" w:eastAsia="仿宋" w:cs="仿宋"/>
          <w:bCs/>
          <w:szCs w:val="21"/>
          <w:highlight w:val="none"/>
          <w:u w:val="single"/>
        </w:rPr>
        <w:t xml:space="preserve"> （应当包括每一项技术和商务要求的履约情况，特别是落实政府采购扶持中小企业，支持绿色发展和乡村振兴等政策情况）                                      </w:t>
      </w:r>
    </w:p>
    <w:p w14:paraId="75DA420F">
      <w:pPr>
        <w:adjustRightInd w:val="0"/>
        <w:snapToGrid w:val="0"/>
        <w:spacing w:line="400" w:lineRule="exact"/>
        <w:ind w:firstLine="420" w:firstLineChars="200"/>
        <w:rPr>
          <w:rFonts w:ascii="仿宋" w:hAnsi="仿宋" w:eastAsia="仿宋" w:cs="仿宋"/>
          <w:bCs/>
          <w:szCs w:val="21"/>
          <w:highlight w:val="none"/>
          <w:u w:val="single"/>
        </w:rPr>
      </w:pPr>
      <w:r>
        <w:rPr>
          <w:rFonts w:hint="eastAsia" w:ascii="仿宋" w:hAnsi="仿宋" w:eastAsia="仿宋" w:cs="仿宋"/>
          <w:bCs/>
          <w:szCs w:val="21"/>
          <w:highlight w:val="none"/>
        </w:rPr>
        <w:t>（6）履约验收标准：</w:t>
      </w:r>
      <w:r>
        <w:rPr>
          <w:rFonts w:hint="eastAsia" w:ascii="仿宋" w:hAnsi="仿宋" w:eastAsia="仿宋" w:cs="仿宋"/>
          <w:bCs/>
          <w:szCs w:val="21"/>
          <w:highlight w:val="none"/>
          <w:u w:val="single"/>
        </w:rPr>
        <w:t xml:space="preserve">                                         </w:t>
      </w:r>
    </w:p>
    <w:p w14:paraId="4A5D1314">
      <w:pPr>
        <w:pStyle w:val="33"/>
        <w:ind w:firstLine="420"/>
        <w:rPr>
          <w:rFonts w:ascii="仿宋" w:hAnsi="仿宋" w:eastAsia="仿宋" w:cs="仿宋"/>
          <w:sz w:val="21"/>
          <w:highlight w:val="none"/>
        </w:rPr>
      </w:pPr>
      <w:r>
        <w:rPr>
          <w:rFonts w:hint="eastAsia" w:ascii="仿宋" w:hAnsi="仿宋" w:eastAsia="仿宋" w:cs="仿宋"/>
          <w:bCs/>
          <w:sz w:val="21"/>
          <w:highlight w:val="none"/>
        </w:rPr>
        <w:t>（7）是否以采购活动中供应商提供的样品作为参考：</w:t>
      </w:r>
      <w:r>
        <w:rPr>
          <w:rFonts w:hint="eastAsia" w:ascii="仿宋" w:hAnsi="仿宋" w:eastAsia="仿宋" w:cs="仿宋"/>
          <w:sz w:val="21"/>
          <w:highlight w:val="none"/>
        </w:rPr>
        <w:sym w:font="Wingdings" w:char="00A8"/>
      </w:r>
      <w:r>
        <w:rPr>
          <w:rFonts w:hint="eastAsia" w:ascii="仿宋" w:hAnsi="仿宋" w:eastAsia="仿宋" w:cs="仿宋"/>
          <w:bCs/>
          <w:sz w:val="21"/>
          <w:highlight w:val="none"/>
        </w:rPr>
        <w:t xml:space="preserve">是  </w:t>
      </w:r>
      <w:r>
        <w:rPr>
          <w:rFonts w:hint="eastAsia" w:ascii="仿宋" w:hAnsi="仿宋" w:eastAsia="仿宋" w:cs="仿宋"/>
          <w:sz w:val="21"/>
          <w:highlight w:val="none"/>
        </w:rPr>
        <w:sym w:font="Wingdings" w:char="00A8"/>
      </w:r>
      <w:r>
        <w:rPr>
          <w:rFonts w:hint="eastAsia" w:ascii="仿宋" w:hAnsi="仿宋" w:eastAsia="仿宋" w:cs="仿宋"/>
          <w:bCs/>
          <w:sz w:val="21"/>
          <w:highlight w:val="none"/>
        </w:rPr>
        <w:t>否</w:t>
      </w:r>
    </w:p>
    <w:p w14:paraId="3E32541B">
      <w:pPr>
        <w:adjustRightInd w:val="0"/>
        <w:snapToGrid w:val="0"/>
        <w:spacing w:line="400" w:lineRule="exact"/>
        <w:ind w:firstLine="420" w:firstLineChars="200"/>
        <w:rPr>
          <w:rFonts w:ascii="仿宋" w:hAnsi="仿宋" w:eastAsia="仿宋" w:cs="仿宋"/>
          <w:bCs/>
          <w:szCs w:val="21"/>
          <w:highlight w:val="none"/>
          <w:u w:val="single"/>
        </w:rPr>
      </w:pPr>
      <w:r>
        <w:rPr>
          <w:rFonts w:hint="eastAsia" w:ascii="仿宋" w:hAnsi="仿宋" w:eastAsia="仿宋" w:cs="仿宋"/>
          <w:bCs/>
          <w:szCs w:val="21"/>
          <w:highlight w:val="none"/>
        </w:rPr>
        <w:t>（8）履约验收其他事项：</w:t>
      </w:r>
      <w:r>
        <w:rPr>
          <w:rFonts w:hint="eastAsia" w:ascii="仿宋" w:hAnsi="仿宋" w:eastAsia="仿宋" w:cs="仿宋"/>
          <w:bCs/>
          <w:szCs w:val="21"/>
          <w:highlight w:val="none"/>
          <w:u w:val="single"/>
        </w:rPr>
        <w:t xml:space="preserve">      （产权过户登记等）          </w:t>
      </w:r>
    </w:p>
    <w:p w14:paraId="1ABDD7CB">
      <w:pPr>
        <w:numPr>
          <w:ilvl w:val="0"/>
          <w:numId w:val="9"/>
        </w:numPr>
        <w:adjustRightInd w:val="0"/>
        <w:snapToGrid w:val="0"/>
        <w:spacing w:line="400" w:lineRule="exact"/>
        <w:ind w:firstLine="422" w:firstLineChars="200"/>
        <w:rPr>
          <w:rFonts w:ascii="仿宋" w:hAnsi="仿宋" w:eastAsia="仿宋" w:cs="仿宋"/>
          <w:b/>
          <w:szCs w:val="21"/>
          <w:highlight w:val="none"/>
        </w:rPr>
      </w:pPr>
      <w:r>
        <w:rPr>
          <w:rFonts w:hint="eastAsia" w:ascii="仿宋" w:hAnsi="仿宋" w:eastAsia="仿宋" w:cs="仿宋"/>
          <w:b/>
          <w:szCs w:val="21"/>
          <w:highlight w:val="none"/>
        </w:rPr>
        <w:t>组成合同的文件</w:t>
      </w:r>
    </w:p>
    <w:p w14:paraId="6E0421DF">
      <w:pPr>
        <w:adjustRightInd w:val="0"/>
        <w:snapToGrid w:val="0"/>
        <w:spacing w:line="40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本协议书与下列文件一起构成合同文件，如下述文件之间有任何抵触、矛盾或歧义，应按以下顺序解释：</w:t>
      </w:r>
    </w:p>
    <w:p w14:paraId="478313E5">
      <w:pPr>
        <w:adjustRightInd w:val="0"/>
        <w:snapToGrid w:val="0"/>
        <w:spacing w:line="40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（1）政府采购合同协议书及其变更、补充协议</w:t>
      </w:r>
    </w:p>
    <w:p w14:paraId="333349CD">
      <w:pPr>
        <w:adjustRightInd w:val="0"/>
        <w:snapToGrid w:val="0"/>
        <w:spacing w:line="40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（2）政府采购合同专用条款</w:t>
      </w:r>
    </w:p>
    <w:p w14:paraId="548A9194">
      <w:pPr>
        <w:adjustRightInd w:val="0"/>
        <w:snapToGrid w:val="0"/>
        <w:spacing w:line="40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（3）政府采购合同通用条款</w:t>
      </w:r>
    </w:p>
    <w:p w14:paraId="40DA8322">
      <w:pPr>
        <w:adjustRightInd w:val="0"/>
        <w:snapToGrid w:val="0"/>
        <w:spacing w:line="40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（4）中标（成交）通知书</w:t>
      </w:r>
    </w:p>
    <w:p w14:paraId="47EEB910">
      <w:pPr>
        <w:adjustRightInd w:val="0"/>
        <w:snapToGrid w:val="0"/>
        <w:spacing w:line="40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（5）投标（响应）文件</w:t>
      </w:r>
    </w:p>
    <w:p w14:paraId="3F10B8E0">
      <w:pPr>
        <w:adjustRightInd w:val="0"/>
        <w:snapToGrid w:val="0"/>
        <w:spacing w:line="40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（6）采购文件</w:t>
      </w:r>
    </w:p>
    <w:p w14:paraId="05A8AA7C">
      <w:pPr>
        <w:adjustRightInd w:val="0"/>
        <w:snapToGrid w:val="0"/>
        <w:spacing w:line="40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（7）有关技术文件，图纸</w:t>
      </w:r>
    </w:p>
    <w:p w14:paraId="2DD82028">
      <w:pPr>
        <w:pStyle w:val="33"/>
        <w:ind w:firstLine="420"/>
        <w:rPr>
          <w:rFonts w:ascii="仿宋" w:hAnsi="仿宋" w:eastAsia="仿宋" w:cs="仿宋"/>
          <w:kern w:val="2"/>
          <w:sz w:val="21"/>
          <w:highlight w:val="none"/>
        </w:rPr>
      </w:pPr>
      <w:r>
        <w:rPr>
          <w:rFonts w:hint="eastAsia" w:ascii="仿宋" w:hAnsi="仿宋" w:eastAsia="仿宋" w:cs="仿宋"/>
          <w:sz w:val="21"/>
          <w:highlight w:val="none"/>
        </w:rPr>
        <w:t>（8）</w:t>
      </w:r>
      <w:r>
        <w:rPr>
          <w:rFonts w:hint="eastAsia" w:ascii="仿宋" w:hAnsi="仿宋" w:eastAsia="仿宋" w:cs="仿宋"/>
          <w:color w:val="000000" w:themeColor="text1"/>
          <w:kern w:val="2"/>
          <w:sz w:val="21"/>
          <w:highlight w:val="none"/>
          <w14:textFill>
            <w14:solidFill>
              <w14:schemeClr w14:val="tx1"/>
            </w14:solidFill>
          </w14:textFill>
        </w:rPr>
        <w:t>国家法律、行政法规和规章制度规定或合同约定的作为合同组成部分的其他文件</w:t>
      </w:r>
    </w:p>
    <w:p w14:paraId="751B55A7">
      <w:pPr>
        <w:numPr>
          <w:ilvl w:val="0"/>
          <w:numId w:val="9"/>
        </w:numPr>
        <w:adjustRightInd w:val="0"/>
        <w:snapToGrid w:val="0"/>
        <w:spacing w:line="400" w:lineRule="exact"/>
        <w:ind w:firstLine="422" w:firstLineChars="200"/>
        <w:rPr>
          <w:rFonts w:ascii="仿宋" w:hAnsi="仿宋" w:eastAsia="仿宋" w:cs="仿宋"/>
          <w:b/>
          <w:szCs w:val="21"/>
          <w:highlight w:val="none"/>
        </w:rPr>
      </w:pPr>
      <w:r>
        <w:rPr>
          <w:rFonts w:hint="eastAsia" w:ascii="仿宋" w:hAnsi="仿宋" w:eastAsia="仿宋" w:cs="仿宋"/>
          <w:b/>
          <w:szCs w:val="21"/>
          <w:highlight w:val="none"/>
        </w:rPr>
        <w:t>合同生效</w:t>
      </w:r>
    </w:p>
    <w:p w14:paraId="796BC10D">
      <w:pPr>
        <w:adjustRightInd w:val="0"/>
        <w:snapToGrid w:val="0"/>
        <w:spacing w:line="40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本合同自</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生效。</w:t>
      </w:r>
    </w:p>
    <w:p w14:paraId="5CC51243">
      <w:pPr>
        <w:numPr>
          <w:ilvl w:val="0"/>
          <w:numId w:val="9"/>
        </w:numPr>
        <w:adjustRightInd w:val="0"/>
        <w:snapToGrid w:val="0"/>
        <w:spacing w:line="400" w:lineRule="exact"/>
        <w:ind w:firstLine="422" w:firstLineChars="200"/>
        <w:rPr>
          <w:rFonts w:ascii="仿宋" w:hAnsi="仿宋" w:eastAsia="仿宋" w:cs="仿宋"/>
          <w:b/>
          <w:szCs w:val="21"/>
          <w:highlight w:val="none"/>
        </w:rPr>
      </w:pPr>
      <w:r>
        <w:rPr>
          <w:rFonts w:hint="eastAsia" w:ascii="仿宋" w:hAnsi="仿宋" w:eastAsia="仿宋" w:cs="仿宋"/>
          <w:b/>
          <w:szCs w:val="21"/>
          <w:highlight w:val="none"/>
        </w:rPr>
        <w:t>合同份数</w:t>
      </w:r>
    </w:p>
    <w:p w14:paraId="66193034">
      <w:pPr>
        <w:adjustRightInd w:val="0"/>
        <w:snapToGrid w:val="0"/>
        <w:spacing w:line="40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本合同一式</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份，甲方执</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份，乙方执</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份，均具有同等法律效力。</w:t>
      </w:r>
    </w:p>
    <w:p w14:paraId="14150EC8">
      <w:pPr>
        <w:adjustRightInd w:val="0"/>
        <w:snapToGrid w:val="0"/>
        <w:spacing w:line="40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合同订立时间：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月</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日</w:t>
      </w:r>
    </w:p>
    <w:p w14:paraId="00BD0162">
      <w:pPr>
        <w:adjustRightInd w:val="0"/>
        <w:snapToGrid w:val="0"/>
        <w:spacing w:line="40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合同订立地点：</w:t>
      </w:r>
      <w:r>
        <w:rPr>
          <w:rFonts w:hint="eastAsia" w:ascii="仿宋" w:hAnsi="仿宋" w:eastAsia="仿宋" w:cs="仿宋"/>
          <w:szCs w:val="21"/>
          <w:highlight w:val="none"/>
          <w:u w:val="single"/>
        </w:rPr>
        <w:t xml:space="preserve">                           </w:t>
      </w:r>
    </w:p>
    <w:p w14:paraId="62C03739">
      <w:pPr>
        <w:adjustRightInd w:val="0"/>
        <w:snapToGrid w:val="0"/>
        <w:spacing w:line="400" w:lineRule="exact"/>
        <w:ind w:firstLine="420" w:firstLineChars="200"/>
        <w:rPr>
          <w:rFonts w:ascii="仿宋" w:hAnsi="仿宋" w:eastAsia="仿宋" w:cs="仿宋"/>
          <w:highlight w:val="none"/>
        </w:rPr>
      </w:pPr>
      <w:r>
        <w:rPr>
          <w:rFonts w:hint="eastAsia" w:ascii="仿宋" w:hAnsi="仿宋" w:eastAsia="仿宋" w:cs="仿宋"/>
          <w:szCs w:val="21"/>
          <w:highlight w:val="none"/>
        </w:rPr>
        <w:t>附件：具体标的及其技术要求和商务要求、联合协议、分包意向协议等。</w:t>
      </w:r>
    </w:p>
    <w:p w14:paraId="39E7AE5E">
      <w:pPr>
        <w:pStyle w:val="34"/>
        <w:spacing w:line="400" w:lineRule="exact"/>
        <w:rPr>
          <w:rFonts w:ascii="仿宋" w:hAnsi="仿宋" w:eastAsia="仿宋" w:cs="仿宋"/>
          <w:highlight w:val="none"/>
        </w:rPr>
      </w:pPr>
    </w:p>
    <w:p w14:paraId="6E05558D">
      <w:pPr>
        <w:pStyle w:val="5"/>
        <w:spacing w:line="400" w:lineRule="exact"/>
        <w:rPr>
          <w:rFonts w:hint="default" w:ascii="仿宋" w:hAnsi="仿宋" w:eastAsia="仿宋" w:cs="仿宋"/>
          <w:b w:val="0"/>
          <w:bCs w:val="0"/>
          <w:sz w:val="21"/>
          <w:szCs w:val="21"/>
          <w:highlight w:val="none"/>
        </w:rPr>
      </w:pPr>
      <w:r>
        <w:rPr>
          <w:rFonts w:ascii="仿宋" w:hAnsi="仿宋" w:eastAsia="仿宋" w:cs="仿宋"/>
          <w:highlight w:val="none"/>
          <w:lang w:val="en"/>
        </w:rPr>
        <w:t xml:space="preserve">   </w:t>
      </w:r>
    </w:p>
    <w:p w14:paraId="161F5510">
      <w:pPr>
        <w:rPr>
          <w:rFonts w:ascii="仿宋" w:hAnsi="仿宋" w:eastAsia="仿宋" w:cs="仿宋"/>
          <w:highlight w:val="none"/>
        </w:rPr>
      </w:pPr>
      <w:r>
        <w:rPr>
          <w:rFonts w:hint="eastAsia" w:ascii="仿宋" w:hAnsi="仿宋" w:eastAsia="仿宋" w:cs="仿宋"/>
          <w:highlight w:val="none"/>
        </w:rPr>
        <w:br w:type="page"/>
      </w:r>
    </w:p>
    <w:p w14:paraId="3CE69500">
      <w:pPr>
        <w:pStyle w:val="34"/>
        <w:rPr>
          <w:rFonts w:ascii="仿宋" w:hAnsi="仿宋" w:eastAsia="仿宋" w:cs="仿宋"/>
          <w:highlight w:val="none"/>
        </w:rPr>
      </w:pPr>
    </w:p>
    <w:tbl>
      <w:tblPr>
        <w:tblStyle w:val="20"/>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1"/>
        <w:gridCol w:w="2412"/>
        <w:gridCol w:w="1979"/>
        <w:gridCol w:w="2116"/>
      </w:tblGrid>
      <w:tr w14:paraId="1F1AB8B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395D4327">
            <w:pPr>
              <w:adjustRightInd w:val="0"/>
              <w:snapToGrid w:val="0"/>
              <w:spacing w:line="300" w:lineRule="exact"/>
              <w:jc w:val="center"/>
              <w:rPr>
                <w:rFonts w:ascii="仿宋" w:hAnsi="仿宋" w:eastAsia="仿宋" w:cs="仿宋"/>
                <w:highlight w:val="none"/>
              </w:rPr>
            </w:pPr>
            <w:r>
              <w:rPr>
                <w:rFonts w:hint="eastAsia" w:ascii="仿宋" w:hAnsi="仿宋" w:eastAsia="仿宋" w:cs="仿宋"/>
                <w:szCs w:val="21"/>
                <w:highlight w:val="none"/>
              </w:rPr>
              <w:t>甲方（采购人、受采购人委托签订合同的单位或采购文件约定的合同甲方）</w:t>
            </w:r>
          </w:p>
        </w:tc>
        <w:tc>
          <w:tcPr>
            <w:tcW w:w="2437" w:type="pct"/>
            <w:gridSpan w:val="2"/>
            <w:tcBorders>
              <w:left w:val="single" w:color="auto" w:sz="2" w:space="0"/>
              <w:bottom w:val="single" w:color="auto" w:sz="2" w:space="0"/>
            </w:tcBorders>
            <w:vAlign w:val="center"/>
          </w:tcPr>
          <w:p w14:paraId="08AE5B33">
            <w:pPr>
              <w:adjustRightInd w:val="0"/>
              <w:snapToGrid w:val="0"/>
              <w:spacing w:line="300" w:lineRule="exact"/>
              <w:jc w:val="center"/>
              <w:rPr>
                <w:rFonts w:ascii="仿宋" w:hAnsi="仿宋" w:eastAsia="仿宋" w:cs="仿宋"/>
                <w:highlight w:val="none"/>
              </w:rPr>
            </w:pPr>
            <w:r>
              <w:rPr>
                <w:rFonts w:hint="eastAsia" w:ascii="仿宋" w:hAnsi="仿宋" w:eastAsia="仿宋" w:cs="仿宋"/>
                <w:szCs w:val="21"/>
                <w:highlight w:val="none"/>
              </w:rPr>
              <w:t>乙方（供应商）</w:t>
            </w:r>
          </w:p>
        </w:tc>
      </w:tr>
      <w:tr w14:paraId="28A095B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6F49D660">
            <w:pPr>
              <w:adjustRightInd w:val="0"/>
              <w:snapToGrid w:val="0"/>
              <w:spacing w:line="300" w:lineRule="exact"/>
              <w:jc w:val="center"/>
              <w:rPr>
                <w:rFonts w:ascii="仿宋" w:hAnsi="仿宋" w:eastAsia="仿宋" w:cs="仿宋"/>
                <w:szCs w:val="21"/>
                <w:highlight w:val="none"/>
              </w:rPr>
            </w:pPr>
            <w:r>
              <w:rPr>
                <w:rFonts w:hint="eastAsia" w:ascii="仿宋" w:hAnsi="仿宋" w:eastAsia="仿宋" w:cs="仿宋"/>
                <w:szCs w:val="21"/>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5F4F09A1">
            <w:pPr>
              <w:adjustRightInd w:val="0"/>
              <w:snapToGrid w:val="0"/>
              <w:spacing w:line="300" w:lineRule="exact"/>
              <w:jc w:val="center"/>
              <w:rPr>
                <w:rFonts w:ascii="仿宋" w:hAnsi="仿宋" w:eastAsia="仿宋" w:cs="仿宋"/>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34A92E5">
            <w:pPr>
              <w:adjustRightInd w:val="0"/>
              <w:snapToGrid w:val="0"/>
              <w:spacing w:line="300" w:lineRule="exact"/>
              <w:jc w:val="center"/>
              <w:rPr>
                <w:rFonts w:ascii="仿宋" w:hAnsi="仿宋" w:eastAsia="仿宋" w:cs="仿宋"/>
                <w:szCs w:val="21"/>
                <w:highlight w:val="none"/>
              </w:rPr>
            </w:pPr>
            <w:r>
              <w:rPr>
                <w:rFonts w:hint="eastAsia" w:ascii="仿宋" w:hAnsi="仿宋" w:eastAsia="仿宋" w:cs="仿宋"/>
                <w:szCs w:val="21"/>
                <w:highlight w:val="none"/>
              </w:rPr>
              <w:t>单位名称（公章或合同章）</w:t>
            </w:r>
          </w:p>
        </w:tc>
        <w:tc>
          <w:tcPr>
            <w:tcW w:w="1259" w:type="pct"/>
            <w:tcBorders>
              <w:top w:val="single" w:color="auto" w:sz="2" w:space="0"/>
              <w:left w:val="single" w:color="auto" w:sz="2" w:space="0"/>
              <w:bottom w:val="single" w:color="auto" w:sz="2" w:space="0"/>
            </w:tcBorders>
            <w:vAlign w:val="center"/>
          </w:tcPr>
          <w:p w14:paraId="551C8653">
            <w:pPr>
              <w:adjustRightInd w:val="0"/>
              <w:snapToGrid w:val="0"/>
              <w:spacing w:line="300" w:lineRule="exact"/>
              <w:jc w:val="center"/>
              <w:rPr>
                <w:rFonts w:ascii="仿宋" w:hAnsi="仿宋" w:eastAsia="仿宋" w:cs="仿宋"/>
                <w:spacing w:val="20"/>
                <w:szCs w:val="21"/>
                <w:highlight w:val="none"/>
              </w:rPr>
            </w:pPr>
          </w:p>
        </w:tc>
      </w:tr>
      <w:tr w14:paraId="7715627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36F3E62F">
            <w:pPr>
              <w:adjustRightInd w:val="0"/>
              <w:snapToGrid w:val="0"/>
              <w:spacing w:line="300" w:lineRule="exact"/>
              <w:jc w:val="center"/>
              <w:rPr>
                <w:rFonts w:ascii="仿宋" w:hAnsi="仿宋" w:eastAsia="仿宋" w:cs="仿宋"/>
                <w:szCs w:val="21"/>
                <w:highlight w:val="none"/>
              </w:rPr>
            </w:pPr>
            <w:r>
              <w:rPr>
                <w:rFonts w:hint="eastAsia" w:ascii="仿宋" w:hAnsi="仿宋" w:eastAsia="仿宋" w:cs="仿宋"/>
                <w:szCs w:val="21"/>
                <w:highlight w:val="none"/>
              </w:rPr>
              <w:t>法定代表人</w:t>
            </w:r>
          </w:p>
          <w:p w14:paraId="05C34A50">
            <w:pPr>
              <w:adjustRightInd w:val="0"/>
              <w:snapToGrid w:val="0"/>
              <w:spacing w:line="300" w:lineRule="exact"/>
              <w:ind w:firstLine="100" w:firstLineChars="48"/>
              <w:jc w:val="center"/>
              <w:rPr>
                <w:rFonts w:ascii="仿宋" w:hAnsi="仿宋" w:eastAsia="仿宋" w:cs="仿宋"/>
                <w:szCs w:val="21"/>
                <w:highlight w:val="none"/>
              </w:rPr>
            </w:pPr>
            <w:r>
              <w:rPr>
                <w:rFonts w:hint="eastAsia" w:ascii="仿宋" w:hAnsi="仿宋" w:eastAsia="仿宋" w:cs="仿宋"/>
                <w:szCs w:val="21"/>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10148060">
            <w:pPr>
              <w:adjustRightInd w:val="0"/>
              <w:snapToGrid w:val="0"/>
              <w:spacing w:line="300" w:lineRule="exact"/>
              <w:jc w:val="center"/>
              <w:rPr>
                <w:rFonts w:ascii="仿宋" w:hAnsi="仿宋" w:eastAsia="仿宋" w:cs="仿宋"/>
                <w:szCs w:val="21"/>
                <w:highlight w:val="none"/>
              </w:rPr>
            </w:pPr>
          </w:p>
        </w:tc>
        <w:tc>
          <w:tcPr>
            <w:tcW w:w="1178" w:type="pct"/>
            <w:tcBorders>
              <w:top w:val="single" w:color="auto" w:sz="2" w:space="0"/>
              <w:left w:val="single" w:color="auto" w:sz="2" w:space="0"/>
              <w:right w:val="single" w:color="auto" w:sz="2" w:space="0"/>
            </w:tcBorders>
            <w:vAlign w:val="center"/>
          </w:tcPr>
          <w:p w14:paraId="493478BF">
            <w:pPr>
              <w:adjustRightInd w:val="0"/>
              <w:snapToGrid w:val="0"/>
              <w:spacing w:line="300" w:lineRule="exact"/>
              <w:jc w:val="center"/>
              <w:rPr>
                <w:rFonts w:ascii="仿宋" w:hAnsi="仿宋" w:eastAsia="仿宋" w:cs="仿宋"/>
                <w:szCs w:val="21"/>
                <w:highlight w:val="none"/>
              </w:rPr>
            </w:pPr>
            <w:r>
              <w:rPr>
                <w:rFonts w:hint="eastAsia" w:ascii="仿宋" w:hAnsi="仿宋" w:eastAsia="仿宋" w:cs="仿宋"/>
                <w:szCs w:val="21"/>
                <w:highlight w:val="none"/>
              </w:rPr>
              <w:t>法定代表人</w:t>
            </w:r>
          </w:p>
          <w:p w14:paraId="69BDC6C2">
            <w:pPr>
              <w:adjustRightInd w:val="0"/>
              <w:snapToGrid w:val="0"/>
              <w:spacing w:line="300" w:lineRule="exact"/>
              <w:jc w:val="center"/>
              <w:rPr>
                <w:rFonts w:ascii="仿宋" w:hAnsi="仿宋" w:eastAsia="仿宋" w:cs="仿宋"/>
                <w:szCs w:val="21"/>
                <w:highlight w:val="none"/>
              </w:rPr>
            </w:pPr>
            <w:r>
              <w:rPr>
                <w:rFonts w:hint="eastAsia" w:ascii="仿宋" w:hAnsi="仿宋" w:eastAsia="仿宋" w:cs="仿宋"/>
                <w:szCs w:val="21"/>
                <w:highlight w:val="none"/>
              </w:rPr>
              <w:t>或其委托代理人（签章）</w:t>
            </w:r>
          </w:p>
        </w:tc>
        <w:tc>
          <w:tcPr>
            <w:tcW w:w="1259" w:type="pct"/>
            <w:tcBorders>
              <w:top w:val="single" w:color="auto" w:sz="2" w:space="0"/>
              <w:left w:val="single" w:color="auto" w:sz="2" w:space="0"/>
              <w:bottom w:val="single" w:color="auto" w:sz="2" w:space="0"/>
            </w:tcBorders>
            <w:vAlign w:val="center"/>
          </w:tcPr>
          <w:p w14:paraId="14CCA847">
            <w:pPr>
              <w:adjustRightInd w:val="0"/>
              <w:snapToGrid w:val="0"/>
              <w:spacing w:line="300" w:lineRule="exact"/>
              <w:jc w:val="center"/>
              <w:rPr>
                <w:rFonts w:ascii="仿宋" w:hAnsi="仿宋" w:eastAsia="仿宋" w:cs="仿宋"/>
                <w:szCs w:val="21"/>
                <w:highlight w:val="none"/>
              </w:rPr>
            </w:pPr>
          </w:p>
        </w:tc>
      </w:tr>
      <w:tr w14:paraId="137EDD9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303675A5">
            <w:pPr>
              <w:adjustRightInd w:val="0"/>
              <w:snapToGrid w:val="0"/>
              <w:spacing w:line="300" w:lineRule="exact"/>
              <w:jc w:val="center"/>
              <w:rPr>
                <w:rFonts w:ascii="仿宋" w:hAnsi="仿宋" w:eastAsia="仿宋" w:cs="仿宋"/>
                <w:szCs w:val="21"/>
                <w:highlight w:val="none"/>
              </w:rPr>
            </w:pPr>
          </w:p>
        </w:tc>
        <w:tc>
          <w:tcPr>
            <w:tcW w:w="1436" w:type="pct"/>
            <w:vMerge w:val="continue"/>
            <w:tcBorders>
              <w:left w:val="single" w:color="auto" w:sz="2" w:space="0"/>
              <w:bottom w:val="single" w:color="auto" w:sz="2" w:space="0"/>
              <w:right w:val="single" w:color="auto" w:sz="2" w:space="0"/>
            </w:tcBorders>
            <w:vAlign w:val="center"/>
          </w:tcPr>
          <w:p w14:paraId="1770725F">
            <w:pPr>
              <w:adjustRightInd w:val="0"/>
              <w:snapToGrid w:val="0"/>
              <w:spacing w:line="300" w:lineRule="exact"/>
              <w:jc w:val="center"/>
              <w:rPr>
                <w:rFonts w:ascii="仿宋" w:hAnsi="仿宋" w:eastAsia="仿宋" w:cs="仿宋"/>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E6CE528">
            <w:pPr>
              <w:adjustRightInd w:val="0"/>
              <w:snapToGrid w:val="0"/>
              <w:spacing w:line="300" w:lineRule="exact"/>
              <w:jc w:val="center"/>
              <w:rPr>
                <w:rFonts w:ascii="仿宋" w:hAnsi="仿宋" w:eastAsia="仿宋" w:cs="仿宋"/>
                <w:szCs w:val="21"/>
                <w:highlight w:val="none"/>
              </w:rPr>
            </w:pPr>
            <w:r>
              <w:rPr>
                <w:rFonts w:hint="eastAsia" w:ascii="仿宋" w:hAnsi="仿宋" w:eastAsia="仿宋" w:cs="仿宋"/>
                <w:szCs w:val="21"/>
                <w:highlight w:val="none"/>
              </w:rPr>
              <w:t>拥有者性别</w:t>
            </w:r>
          </w:p>
        </w:tc>
        <w:tc>
          <w:tcPr>
            <w:tcW w:w="1259" w:type="pct"/>
            <w:tcBorders>
              <w:top w:val="single" w:color="auto" w:sz="2" w:space="0"/>
              <w:left w:val="single" w:color="auto" w:sz="2" w:space="0"/>
              <w:bottom w:val="single" w:color="auto" w:sz="2" w:space="0"/>
            </w:tcBorders>
            <w:vAlign w:val="center"/>
          </w:tcPr>
          <w:p w14:paraId="0F69DB8A">
            <w:pPr>
              <w:adjustRightInd w:val="0"/>
              <w:snapToGrid w:val="0"/>
              <w:spacing w:line="300" w:lineRule="exact"/>
              <w:jc w:val="center"/>
              <w:rPr>
                <w:rFonts w:ascii="仿宋" w:hAnsi="仿宋" w:eastAsia="仿宋" w:cs="仿宋"/>
                <w:spacing w:val="20"/>
                <w:szCs w:val="21"/>
                <w:highlight w:val="none"/>
              </w:rPr>
            </w:pPr>
          </w:p>
        </w:tc>
      </w:tr>
      <w:tr w14:paraId="6BF3DF8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488AFB4">
            <w:pPr>
              <w:adjustRightInd w:val="0"/>
              <w:snapToGrid w:val="0"/>
              <w:spacing w:line="300" w:lineRule="exact"/>
              <w:jc w:val="center"/>
              <w:rPr>
                <w:rFonts w:ascii="仿宋" w:hAnsi="仿宋" w:eastAsia="仿宋" w:cs="仿宋"/>
                <w:szCs w:val="21"/>
                <w:highlight w:val="none"/>
              </w:rPr>
            </w:pPr>
            <w:r>
              <w:rPr>
                <w:rFonts w:hint="eastAsia" w:ascii="仿宋" w:hAnsi="仿宋" w:eastAsia="仿宋" w:cs="仿宋"/>
                <w:szCs w:val="21"/>
                <w:highlight w:val="none"/>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178DDBBC">
            <w:pPr>
              <w:adjustRightInd w:val="0"/>
              <w:snapToGrid w:val="0"/>
              <w:spacing w:line="300" w:lineRule="exact"/>
              <w:jc w:val="center"/>
              <w:rPr>
                <w:rFonts w:ascii="仿宋" w:hAnsi="仿宋" w:eastAsia="仿宋" w:cs="仿宋"/>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8BBA32A">
            <w:pPr>
              <w:adjustRightInd w:val="0"/>
              <w:snapToGrid w:val="0"/>
              <w:spacing w:line="300" w:lineRule="exact"/>
              <w:jc w:val="center"/>
              <w:rPr>
                <w:rFonts w:ascii="仿宋" w:hAnsi="仿宋" w:eastAsia="仿宋" w:cs="仿宋"/>
                <w:szCs w:val="21"/>
                <w:highlight w:val="none"/>
              </w:rPr>
            </w:pPr>
            <w:r>
              <w:rPr>
                <w:rFonts w:hint="eastAsia" w:ascii="仿宋" w:hAnsi="仿宋" w:eastAsia="仿宋" w:cs="仿宋"/>
                <w:szCs w:val="21"/>
                <w:highlight w:val="none"/>
              </w:rPr>
              <w:t>住  所</w:t>
            </w:r>
          </w:p>
        </w:tc>
        <w:tc>
          <w:tcPr>
            <w:tcW w:w="1259" w:type="pct"/>
            <w:tcBorders>
              <w:top w:val="single" w:color="auto" w:sz="2" w:space="0"/>
              <w:left w:val="single" w:color="auto" w:sz="2" w:space="0"/>
              <w:bottom w:val="single" w:color="auto" w:sz="2" w:space="0"/>
            </w:tcBorders>
            <w:vAlign w:val="center"/>
          </w:tcPr>
          <w:p w14:paraId="0D0104BD">
            <w:pPr>
              <w:adjustRightInd w:val="0"/>
              <w:snapToGrid w:val="0"/>
              <w:spacing w:line="300" w:lineRule="exact"/>
              <w:jc w:val="center"/>
              <w:rPr>
                <w:rFonts w:ascii="仿宋" w:hAnsi="仿宋" w:eastAsia="仿宋" w:cs="仿宋"/>
                <w:spacing w:val="20"/>
                <w:szCs w:val="21"/>
                <w:highlight w:val="none"/>
              </w:rPr>
            </w:pPr>
          </w:p>
        </w:tc>
      </w:tr>
      <w:tr w14:paraId="12A594B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2B45E59">
            <w:pPr>
              <w:adjustRightInd w:val="0"/>
              <w:snapToGrid w:val="0"/>
              <w:spacing w:line="300" w:lineRule="exact"/>
              <w:jc w:val="center"/>
              <w:rPr>
                <w:rFonts w:ascii="仿宋" w:hAnsi="仿宋" w:eastAsia="仿宋" w:cs="仿宋"/>
                <w:szCs w:val="21"/>
                <w:highlight w:val="none"/>
              </w:rPr>
            </w:pPr>
            <w:r>
              <w:rPr>
                <w:rFonts w:hint="eastAsia" w:ascii="仿宋" w:hAnsi="仿宋" w:eastAsia="仿宋" w:cs="仿宋"/>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55AFAEB7">
            <w:pPr>
              <w:adjustRightInd w:val="0"/>
              <w:snapToGrid w:val="0"/>
              <w:spacing w:line="300" w:lineRule="exact"/>
              <w:jc w:val="center"/>
              <w:rPr>
                <w:rFonts w:ascii="仿宋" w:hAnsi="仿宋" w:eastAsia="仿宋" w:cs="仿宋"/>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54627B0">
            <w:pPr>
              <w:adjustRightInd w:val="0"/>
              <w:snapToGrid w:val="0"/>
              <w:spacing w:line="300" w:lineRule="exact"/>
              <w:jc w:val="center"/>
              <w:rPr>
                <w:rFonts w:ascii="仿宋" w:hAnsi="仿宋" w:eastAsia="仿宋" w:cs="仿宋"/>
                <w:szCs w:val="21"/>
                <w:highlight w:val="none"/>
              </w:rPr>
            </w:pPr>
            <w:r>
              <w:rPr>
                <w:rFonts w:hint="eastAsia" w:ascii="仿宋" w:hAnsi="仿宋" w:eastAsia="仿宋" w:cs="仿宋"/>
                <w:szCs w:val="21"/>
                <w:highlight w:val="none"/>
              </w:rPr>
              <w:t>联 系 人</w:t>
            </w:r>
          </w:p>
        </w:tc>
        <w:tc>
          <w:tcPr>
            <w:tcW w:w="1259" w:type="pct"/>
            <w:tcBorders>
              <w:top w:val="single" w:color="auto" w:sz="2" w:space="0"/>
              <w:left w:val="single" w:color="auto" w:sz="2" w:space="0"/>
              <w:bottom w:val="single" w:color="auto" w:sz="2" w:space="0"/>
            </w:tcBorders>
            <w:vAlign w:val="center"/>
          </w:tcPr>
          <w:p w14:paraId="75DD120F">
            <w:pPr>
              <w:adjustRightInd w:val="0"/>
              <w:snapToGrid w:val="0"/>
              <w:spacing w:line="300" w:lineRule="exact"/>
              <w:jc w:val="center"/>
              <w:rPr>
                <w:rFonts w:ascii="仿宋" w:hAnsi="仿宋" w:eastAsia="仿宋" w:cs="仿宋"/>
                <w:spacing w:val="20"/>
                <w:szCs w:val="21"/>
                <w:highlight w:val="none"/>
              </w:rPr>
            </w:pPr>
          </w:p>
        </w:tc>
      </w:tr>
      <w:tr w14:paraId="634AA9D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E006E4B">
            <w:pPr>
              <w:adjustRightInd w:val="0"/>
              <w:snapToGrid w:val="0"/>
              <w:spacing w:line="300" w:lineRule="exact"/>
              <w:jc w:val="center"/>
              <w:rPr>
                <w:rFonts w:ascii="仿宋" w:hAnsi="仿宋" w:eastAsia="仿宋" w:cs="仿宋"/>
                <w:szCs w:val="21"/>
                <w:highlight w:val="none"/>
              </w:rPr>
            </w:pPr>
            <w:r>
              <w:rPr>
                <w:rFonts w:hint="eastAsia" w:ascii="仿宋" w:hAnsi="仿宋" w:eastAsia="仿宋" w:cs="仿宋"/>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48D50464">
            <w:pPr>
              <w:adjustRightInd w:val="0"/>
              <w:snapToGrid w:val="0"/>
              <w:spacing w:line="300" w:lineRule="exact"/>
              <w:jc w:val="center"/>
              <w:rPr>
                <w:rFonts w:ascii="仿宋" w:hAnsi="仿宋" w:eastAsia="仿宋" w:cs="仿宋"/>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A5425C0">
            <w:pPr>
              <w:adjustRightInd w:val="0"/>
              <w:snapToGrid w:val="0"/>
              <w:spacing w:line="300" w:lineRule="exact"/>
              <w:jc w:val="center"/>
              <w:rPr>
                <w:rFonts w:ascii="仿宋" w:hAnsi="仿宋" w:eastAsia="仿宋" w:cs="仿宋"/>
                <w:szCs w:val="21"/>
                <w:highlight w:val="none"/>
              </w:rPr>
            </w:pPr>
            <w:r>
              <w:rPr>
                <w:rFonts w:hint="eastAsia" w:ascii="仿宋" w:hAnsi="仿宋" w:eastAsia="仿宋" w:cs="仿宋"/>
                <w:szCs w:val="21"/>
                <w:highlight w:val="none"/>
              </w:rPr>
              <w:t>联系电话</w:t>
            </w:r>
          </w:p>
        </w:tc>
        <w:tc>
          <w:tcPr>
            <w:tcW w:w="1259" w:type="pct"/>
            <w:tcBorders>
              <w:top w:val="single" w:color="auto" w:sz="2" w:space="0"/>
              <w:left w:val="single" w:color="auto" w:sz="2" w:space="0"/>
              <w:bottom w:val="single" w:color="auto" w:sz="2" w:space="0"/>
            </w:tcBorders>
            <w:vAlign w:val="center"/>
          </w:tcPr>
          <w:p w14:paraId="730831F1">
            <w:pPr>
              <w:adjustRightInd w:val="0"/>
              <w:snapToGrid w:val="0"/>
              <w:spacing w:line="300" w:lineRule="exact"/>
              <w:jc w:val="center"/>
              <w:rPr>
                <w:rFonts w:ascii="仿宋" w:hAnsi="仿宋" w:eastAsia="仿宋" w:cs="仿宋"/>
                <w:spacing w:val="20"/>
                <w:szCs w:val="21"/>
                <w:highlight w:val="none"/>
              </w:rPr>
            </w:pPr>
          </w:p>
        </w:tc>
      </w:tr>
      <w:tr w14:paraId="0F668C8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B4E38BB">
            <w:pPr>
              <w:adjustRightInd w:val="0"/>
              <w:snapToGrid w:val="0"/>
              <w:spacing w:line="300" w:lineRule="exact"/>
              <w:jc w:val="center"/>
              <w:rPr>
                <w:rFonts w:ascii="仿宋" w:hAnsi="仿宋" w:eastAsia="仿宋" w:cs="仿宋"/>
                <w:szCs w:val="21"/>
                <w:highlight w:val="none"/>
              </w:rPr>
            </w:pPr>
            <w:r>
              <w:rPr>
                <w:rFonts w:hint="eastAsia" w:ascii="仿宋" w:hAnsi="仿宋" w:eastAsia="仿宋" w:cs="仿宋"/>
                <w:szCs w:val="21"/>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0ADD6DC7">
            <w:pPr>
              <w:adjustRightInd w:val="0"/>
              <w:snapToGrid w:val="0"/>
              <w:spacing w:line="300" w:lineRule="exact"/>
              <w:jc w:val="center"/>
              <w:rPr>
                <w:rFonts w:ascii="仿宋" w:hAnsi="仿宋" w:eastAsia="仿宋" w:cs="仿宋"/>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5A37821">
            <w:pPr>
              <w:adjustRightInd w:val="0"/>
              <w:snapToGrid w:val="0"/>
              <w:spacing w:line="300" w:lineRule="exact"/>
              <w:jc w:val="center"/>
              <w:rPr>
                <w:rFonts w:ascii="仿宋" w:hAnsi="仿宋" w:eastAsia="仿宋" w:cs="仿宋"/>
                <w:szCs w:val="21"/>
                <w:highlight w:val="none"/>
              </w:rPr>
            </w:pPr>
            <w:r>
              <w:rPr>
                <w:rFonts w:hint="eastAsia" w:ascii="仿宋" w:hAnsi="仿宋" w:eastAsia="仿宋" w:cs="仿宋"/>
                <w:szCs w:val="21"/>
                <w:highlight w:val="none"/>
              </w:rPr>
              <w:t>通信地址</w:t>
            </w:r>
          </w:p>
        </w:tc>
        <w:tc>
          <w:tcPr>
            <w:tcW w:w="1259" w:type="pct"/>
            <w:tcBorders>
              <w:top w:val="single" w:color="auto" w:sz="2" w:space="0"/>
              <w:left w:val="single" w:color="auto" w:sz="2" w:space="0"/>
              <w:bottom w:val="single" w:color="auto" w:sz="2" w:space="0"/>
            </w:tcBorders>
            <w:vAlign w:val="center"/>
          </w:tcPr>
          <w:p w14:paraId="0ED1466C">
            <w:pPr>
              <w:adjustRightInd w:val="0"/>
              <w:snapToGrid w:val="0"/>
              <w:spacing w:line="300" w:lineRule="exact"/>
              <w:jc w:val="center"/>
              <w:rPr>
                <w:rFonts w:ascii="仿宋" w:hAnsi="仿宋" w:eastAsia="仿宋" w:cs="仿宋"/>
                <w:spacing w:val="20"/>
                <w:szCs w:val="21"/>
                <w:highlight w:val="none"/>
              </w:rPr>
            </w:pPr>
          </w:p>
        </w:tc>
      </w:tr>
      <w:tr w14:paraId="0B23834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23B2846">
            <w:pPr>
              <w:adjustRightInd w:val="0"/>
              <w:snapToGrid w:val="0"/>
              <w:spacing w:line="300" w:lineRule="exact"/>
              <w:jc w:val="center"/>
              <w:rPr>
                <w:rFonts w:ascii="仿宋" w:hAnsi="仿宋" w:eastAsia="仿宋" w:cs="仿宋"/>
                <w:szCs w:val="21"/>
                <w:highlight w:val="none"/>
              </w:rPr>
            </w:pPr>
            <w:r>
              <w:rPr>
                <w:rFonts w:hint="eastAsia" w:ascii="仿宋" w:hAnsi="仿宋" w:eastAsia="仿宋" w:cs="仿宋"/>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5D6F58F7">
            <w:pPr>
              <w:adjustRightInd w:val="0"/>
              <w:snapToGrid w:val="0"/>
              <w:spacing w:line="300" w:lineRule="exact"/>
              <w:jc w:val="center"/>
              <w:rPr>
                <w:rFonts w:ascii="仿宋" w:hAnsi="仿宋" w:eastAsia="仿宋" w:cs="仿宋"/>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5783ACD">
            <w:pPr>
              <w:adjustRightInd w:val="0"/>
              <w:snapToGrid w:val="0"/>
              <w:spacing w:line="300" w:lineRule="exact"/>
              <w:jc w:val="center"/>
              <w:rPr>
                <w:rFonts w:ascii="仿宋" w:hAnsi="仿宋" w:eastAsia="仿宋" w:cs="仿宋"/>
                <w:szCs w:val="21"/>
                <w:highlight w:val="none"/>
              </w:rPr>
            </w:pPr>
            <w:r>
              <w:rPr>
                <w:rFonts w:hint="eastAsia" w:ascii="仿宋" w:hAnsi="仿宋" w:eastAsia="仿宋" w:cs="仿宋"/>
                <w:szCs w:val="21"/>
                <w:highlight w:val="none"/>
              </w:rPr>
              <w:t>邮政编码</w:t>
            </w:r>
          </w:p>
        </w:tc>
        <w:tc>
          <w:tcPr>
            <w:tcW w:w="1259" w:type="pct"/>
            <w:tcBorders>
              <w:top w:val="single" w:color="auto" w:sz="2" w:space="0"/>
              <w:left w:val="single" w:color="auto" w:sz="2" w:space="0"/>
              <w:bottom w:val="single" w:color="auto" w:sz="2" w:space="0"/>
            </w:tcBorders>
            <w:vAlign w:val="center"/>
          </w:tcPr>
          <w:p w14:paraId="31D36AF8">
            <w:pPr>
              <w:adjustRightInd w:val="0"/>
              <w:snapToGrid w:val="0"/>
              <w:spacing w:line="300" w:lineRule="exact"/>
              <w:jc w:val="center"/>
              <w:rPr>
                <w:rFonts w:ascii="仿宋" w:hAnsi="仿宋" w:eastAsia="仿宋" w:cs="仿宋"/>
                <w:spacing w:val="20"/>
                <w:szCs w:val="21"/>
                <w:highlight w:val="none"/>
              </w:rPr>
            </w:pPr>
          </w:p>
        </w:tc>
      </w:tr>
      <w:tr w14:paraId="332A2BF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6CCC2DE">
            <w:pPr>
              <w:adjustRightInd w:val="0"/>
              <w:snapToGrid w:val="0"/>
              <w:spacing w:line="300" w:lineRule="exact"/>
              <w:jc w:val="center"/>
              <w:rPr>
                <w:rFonts w:ascii="仿宋" w:hAnsi="仿宋" w:eastAsia="仿宋" w:cs="仿宋"/>
                <w:szCs w:val="21"/>
                <w:highlight w:val="none"/>
              </w:rPr>
            </w:pPr>
            <w:r>
              <w:rPr>
                <w:rFonts w:hint="eastAsia" w:ascii="仿宋" w:hAnsi="仿宋" w:eastAsia="仿宋" w:cs="仿宋"/>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6592B598">
            <w:pPr>
              <w:adjustRightInd w:val="0"/>
              <w:snapToGrid w:val="0"/>
              <w:spacing w:line="300" w:lineRule="exact"/>
              <w:jc w:val="center"/>
              <w:rPr>
                <w:rFonts w:ascii="仿宋" w:hAnsi="仿宋" w:eastAsia="仿宋" w:cs="仿宋"/>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31AE148">
            <w:pPr>
              <w:adjustRightInd w:val="0"/>
              <w:snapToGrid w:val="0"/>
              <w:spacing w:line="300" w:lineRule="exact"/>
              <w:jc w:val="center"/>
              <w:rPr>
                <w:rFonts w:ascii="仿宋" w:hAnsi="仿宋" w:eastAsia="仿宋" w:cs="仿宋"/>
                <w:szCs w:val="21"/>
                <w:highlight w:val="none"/>
              </w:rPr>
            </w:pPr>
            <w:r>
              <w:rPr>
                <w:rFonts w:hint="eastAsia" w:ascii="仿宋" w:hAnsi="仿宋" w:eastAsia="仿宋" w:cs="仿宋"/>
                <w:szCs w:val="21"/>
                <w:highlight w:val="none"/>
              </w:rPr>
              <w:t>电子邮箱</w:t>
            </w:r>
          </w:p>
        </w:tc>
        <w:tc>
          <w:tcPr>
            <w:tcW w:w="1259" w:type="pct"/>
            <w:tcBorders>
              <w:top w:val="single" w:color="auto" w:sz="2" w:space="0"/>
              <w:left w:val="single" w:color="auto" w:sz="2" w:space="0"/>
              <w:bottom w:val="single" w:color="auto" w:sz="2" w:space="0"/>
            </w:tcBorders>
            <w:vAlign w:val="center"/>
          </w:tcPr>
          <w:p w14:paraId="37B2DC21">
            <w:pPr>
              <w:adjustRightInd w:val="0"/>
              <w:snapToGrid w:val="0"/>
              <w:spacing w:line="300" w:lineRule="exact"/>
              <w:jc w:val="center"/>
              <w:rPr>
                <w:rFonts w:ascii="仿宋" w:hAnsi="仿宋" w:eastAsia="仿宋" w:cs="仿宋"/>
                <w:spacing w:val="20"/>
                <w:szCs w:val="21"/>
                <w:highlight w:val="none"/>
              </w:rPr>
            </w:pPr>
          </w:p>
        </w:tc>
      </w:tr>
      <w:tr w14:paraId="06A2EF5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3AA17AD">
            <w:pPr>
              <w:adjustRightInd w:val="0"/>
              <w:snapToGrid w:val="0"/>
              <w:spacing w:line="300" w:lineRule="exact"/>
              <w:jc w:val="center"/>
              <w:rPr>
                <w:rFonts w:ascii="仿宋" w:hAnsi="仿宋" w:eastAsia="仿宋" w:cs="仿宋"/>
                <w:szCs w:val="21"/>
                <w:highlight w:val="none"/>
              </w:rPr>
            </w:pPr>
            <w:r>
              <w:rPr>
                <w:rFonts w:hint="eastAsia" w:ascii="仿宋" w:hAnsi="仿宋" w:eastAsia="仿宋" w:cs="仿宋"/>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1EE28465">
            <w:pPr>
              <w:adjustRightInd w:val="0"/>
              <w:snapToGrid w:val="0"/>
              <w:spacing w:line="300" w:lineRule="exact"/>
              <w:jc w:val="center"/>
              <w:rPr>
                <w:rFonts w:ascii="仿宋" w:hAnsi="仿宋" w:eastAsia="仿宋" w:cs="仿宋"/>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6BEA3A1">
            <w:pPr>
              <w:adjustRightInd w:val="0"/>
              <w:snapToGrid w:val="0"/>
              <w:spacing w:line="300" w:lineRule="exact"/>
              <w:jc w:val="center"/>
              <w:rPr>
                <w:rFonts w:ascii="仿宋" w:hAnsi="仿宋" w:eastAsia="仿宋" w:cs="仿宋"/>
                <w:szCs w:val="21"/>
                <w:highlight w:val="none"/>
              </w:rPr>
            </w:pPr>
            <w:r>
              <w:rPr>
                <w:rFonts w:hint="eastAsia" w:ascii="仿宋" w:hAnsi="仿宋" w:eastAsia="仿宋" w:cs="仿宋"/>
                <w:szCs w:val="21"/>
                <w:highlight w:val="none"/>
              </w:rPr>
              <w:t>统一社会信用代码</w:t>
            </w:r>
          </w:p>
        </w:tc>
        <w:tc>
          <w:tcPr>
            <w:tcW w:w="1259" w:type="pct"/>
            <w:tcBorders>
              <w:top w:val="single" w:color="auto" w:sz="2" w:space="0"/>
              <w:left w:val="single" w:color="auto" w:sz="2" w:space="0"/>
              <w:bottom w:val="single" w:color="auto" w:sz="2" w:space="0"/>
            </w:tcBorders>
            <w:vAlign w:val="center"/>
          </w:tcPr>
          <w:p w14:paraId="75230CFF">
            <w:pPr>
              <w:adjustRightInd w:val="0"/>
              <w:snapToGrid w:val="0"/>
              <w:spacing w:line="300" w:lineRule="exact"/>
              <w:jc w:val="center"/>
              <w:rPr>
                <w:rFonts w:ascii="仿宋" w:hAnsi="仿宋" w:eastAsia="仿宋" w:cs="仿宋"/>
                <w:spacing w:val="20"/>
                <w:szCs w:val="21"/>
                <w:highlight w:val="none"/>
              </w:rPr>
            </w:pPr>
          </w:p>
        </w:tc>
      </w:tr>
      <w:tr w14:paraId="1CAEE4C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DBC2DB0">
            <w:pPr>
              <w:adjustRightInd w:val="0"/>
              <w:snapToGrid w:val="0"/>
              <w:spacing w:line="300" w:lineRule="exact"/>
              <w:jc w:val="center"/>
              <w:rPr>
                <w:rFonts w:ascii="仿宋" w:hAnsi="仿宋" w:eastAsia="仿宋" w:cs="仿宋"/>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1AD30CBE">
            <w:pPr>
              <w:adjustRightInd w:val="0"/>
              <w:snapToGrid w:val="0"/>
              <w:spacing w:line="300" w:lineRule="exact"/>
              <w:jc w:val="center"/>
              <w:rPr>
                <w:rFonts w:ascii="仿宋" w:hAnsi="仿宋" w:eastAsia="仿宋" w:cs="仿宋"/>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1AAD1CD">
            <w:pPr>
              <w:adjustRightInd w:val="0"/>
              <w:snapToGrid w:val="0"/>
              <w:spacing w:line="300" w:lineRule="exact"/>
              <w:jc w:val="center"/>
              <w:rPr>
                <w:rFonts w:ascii="仿宋" w:hAnsi="仿宋" w:eastAsia="仿宋" w:cs="仿宋"/>
                <w:szCs w:val="21"/>
                <w:highlight w:val="none"/>
              </w:rPr>
            </w:pPr>
            <w:r>
              <w:rPr>
                <w:rFonts w:hint="eastAsia" w:ascii="仿宋" w:hAnsi="仿宋" w:eastAsia="仿宋" w:cs="仿宋"/>
                <w:szCs w:val="21"/>
                <w:highlight w:val="none"/>
              </w:rPr>
              <w:t>开户名称</w:t>
            </w:r>
          </w:p>
        </w:tc>
        <w:tc>
          <w:tcPr>
            <w:tcW w:w="1259" w:type="pct"/>
            <w:tcBorders>
              <w:top w:val="single" w:color="auto" w:sz="2" w:space="0"/>
              <w:left w:val="single" w:color="auto" w:sz="2" w:space="0"/>
              <w:bottom w:val="single" w:color="auto" w:sz="2" w:space="0"/>
            </w:tcBorders>
            <w:vAlign w:val="center"/>
          </w:tcPr>
          <w:p w14:paraId="4A92A9CA">
            <w:pPr>
              <w:adjustRightInd w:val="0"/>
              <w:snapToGrid w:val="0"/>
              <w:spacing w:line="300" w:lineRule="exact"/>
              <w:jc w:val="center"/>
              <w:rPr>
                <w:rFonts w:ascii="仿宋" w:hAnsi="仿宋" w:eastAsia="仿宋" w:cs="仿宋"/>
                <w:spacing w:val="20"/>
                <w:szCs w:val="21"/>
                <w:highlight w:val="none"/>
              </w:rPr>
            </w:pPr>
          </w:p>
        </w:tc>
      </w:tr>
      <w:tr w14:paraId="41490A3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7DDE0EE">
            <w:pPr>
              <w:adjustRightInd w:val="0"/>
              <w:snapToGrid w:val="0"/>
              <w:spacing w:line="300" w:lineRule="exact"/>
              <w:jc w:val="center"/>
              <w:rPr>
                <w:rFonts w:ascii="仿宋" w:hAnsi="仿宋" w:eastAsia="仿宋" w:cs="仿宋"/>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26841A16">
            <w:pPr>
              <w:adjustRightInd w:val="0"/>
              <w:snapToGrid w:val="0"/>
              <w:spacing w:line="300" w:lineRule="exact"/>
              <w:jc w:val="center"/>
              <w:rPr>
                <w:rFonts w:ascii="仿宋" w:hAnsi="仿宋" w:eastAsia="仿宋" w:cs="仿宋"/>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7012E15">
            <w:pPr>
              <w:adjustRightInd w:val="0"/>
              <w:snapToGrid w:val="0"/>
              <w:spacing w:line="300" w:lineRule="exact"/>
              <w:jc w:val="center"/>
              <w:rPr>
                <w:rFonts w:ascii="仿宋" w:hAnsi="仿宋" w:eastAsia="仿宋" w:cs="仿宋"/>
                <w:szCs w:val="21"/>
                <w:highlight w:val="none"/>
              </w:rPr>
            </w:pPr>
            <w:r>
              <w:rPr>
                <w:rFonts w:hint="eastAsia" w:ascii="仿宋" w:hAnsi="仿宋" w:eastAsia="仿宋" w:cs="仿宋"/>
                <w:szCs w:val="21"/>
                <w:highlight w:val="none"/>
              </w:rPr>
              <w:t>开户银行</w:t>
            </w:r>
          </w:p>
        </w:tc>
        <w:tc>
          <w:tcPr>
            <w:tcW w:w="1259" w:type="pct"/>
            <w:tcBorders>
              <w:top w:val="single" w:color="auto" w:sz="2" w:space="0"/>
              <w:left w:val="single" w:color="auto" w:sz="2" w:space="0"/>
              <w:bottom w:val="single" w:color="auto" w:sz="2" w:space="0"/>
            </w:tcBorders>
            <w:vAlign w:val="center"/>
          </w:tcPr>
          <w:p w14:paraId="5AE16F06">
            <w:pPr>
              <w:adjustRightInd w:val="0"/>
              <w:snapToGrid w:val="0"/>
              <w:spacing w:line="300" w:lineRule="exact"/>
              <w:jc w:val="center"/>
              <w:rPr>
                <w:rFonts w:ascii="仿宋" w:hAnsi="仿宋" w:eastAsia="仿宋" w:cs="仿宋"/>
                <w:spacing w:val="20"/>
                <w:szCs w:val="21"/>
                <w:highlight w:val="none"/>
              </w:rPr>
            </w:pPr>
          </w:p>
        </w:tc>
      </w:tr>
      <w:tr w14:paraId="18312D4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CDFA57E">
            <w:pPr>
              <w:adjustRightInd w:val="0"/>
              <w:snapToGrid w:val="0"/>
              <w:spacing w:line="300" w:lineRule="exact"/>
              <w:jc w:val="center"/>
              <w:rPr>
                <w:rFonts w:ascii="仿宋" w:hAnsi="仿宋" w:eastAsia="仿宋" w:cs="仿宋"/>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2A1C6B18">
            <w:pPr>
              <w:adjustRightInd w:val="0"/>
              <w:snapToGrid w:val="0"/>
              <w:spacing w:line="300" w:lineRule="exact"/>
              <w:jc w:val="center"/>
              <w:rPr>
                <w:rFonts w:ascii="仿宋" w:hAnsi="仿宋" w:eastAsia="仿宋" w:cs="仿宋"/>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7B07D69">
            <w:pPr>
              <w:adjustRightInd w:val="0"/>
              <w:snapToGrid w:val="0"/>
              <w:spacing w:line="300" w:lineRule="exact"/>
              <w:jc w:val="center"/>
              <w:rPr>
                <w:rFonts w:ascii="仿宋" w:hAnsi="仿宋" w:eastAsia="仿宋" w:cs="仿宋"/>
                <w:szCs w:val="21"/>
                <w:highlight w:val="none"/>
              </w:rPr>
            </w:pPr>
            <w:r>
              <w:rPr>
                <w:rFonts w:hint="eastAsia" w:ascii="仿宋" w:hAnsi="仿宋" w:eastAsia="仿宋" w:cs="仿宋"/>
                <w:szCs w:val="21"/>
                <w:highlight w:val="none"/>
              </w:rPr>
              <w:t>银行账号</w:t>
            </w:r>
          </w:p>
        </w:tc>
        <w:tc>
          <w:tcPr>
            <w:tcW w:w="1259" w:type="pct"/>
            <w:tcBorders>
              <w:top w:val="single" w:color="auto" w:sz="2" w:space="0"/>
              <w:left w:val="single" w:color="auto" w:sz="2" w:space="0"/>
              <w:bottom w:val="single" w:color="auto" w:sz="2" w:space="0"/>
            </w:tcBorders>
            <w:vAlign w:val="center"/>
          </w:tcPr>
          <w:p w14:paraId="70A10EF8">
            <w:pPr>
              <w:adjustRightInd w:val="0"/>
              <w:snapToGrid w:val="0"/>
              <w:spacing w:line="300" w:lineRule="exact"/>
              <w:jc w:val="center"/>
              <w:rPr>
                <w:rFonts w:ascii="仿宋" w:hAnsi="仿宋" w:eastAsia="仿宋" w:cs="仿宋"/>
                <w:spacing w:val="20"/>
                <w:szCs w:val="21"/>
                <w:highlight w:val="none"/>
              </w:rPr>
            </w:pPr>
          </w:p>
        </w:tc>
      </w:tr>
      <w:tr w14:paraId="6E26281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263B57CE">
            <w:pPr>
              <w:pStyle w:val="10"/>
              <w:adjustRightInd w:val="0"/>
              <w:snapToGrid w:val="0"/>
              <w:spacing w:before="156" w:beforeLines="50" w:line="360" w:lineRule="auto"/>
              <w:ind w:left="0"/>
              <w:jc w:val="left"/>
              <w:rPr>
                <w:rFonts w:ascii="仿宋" w:hAnsi="仿宋" w:eastAsia="仿宋" w:cs="仿宋"/>
                <w:spacing w:val="20"/>
                <w:szCs w:val="21"/>
                <w:highlight w:val="none"/>
              </w:rPr>
            </w:pPr>
            <w:r>
              <w:rPr>
                <w:rFonts w:hint="eastAsia" w:ascii="仿宋" w:hAnsi="仿宋" w:eastAsia="仿宋" w:cs="仿宋"/>
                <w:szCs w:val="21"/>
                <w:highlight w:val="none"/>
              </w:rPr>
              <w:t>注：涉及联合体或其他合同主体的信息应按上表格式加列。</w:t>
            </w:r>
          </w:p>
        </w:tc>
      </w:tr>
    </w:tbl>
    <w:p w14:paraId="1BCA7C80">
      <w:pPr>
        <w:pStyle w:val="5"/>
        <w:adjustRightInd w:val="0"/>
        <w:snapToGrid w:val="0"/>
        <w:spacing w:before="156" w:beforeLines="50"/>
        <w:jc w:val="center"/>
        <w:rPr>
          <w:rFonts w:hint="default" w:ascii="仿宋" w:hAnsi="仿宋" w:eastAsia="仿宋" w:cs="仿宋"/>
          <w:sz w:val="28"/>
          <w:szCs w:val="28"/>
          <w:highlight w:val="none"/>
        </w:rPr>
      </w:pPr>
      <w:r>
        <w:rPr>
          <w:rFonts w:ascii="仿宋" w:hAnsi="仿宋" w:eastAsia="仿宋" w:cs="仿宋"/>
          <w:sz w:val="21"/>
          <w:szCs w:val="21"/>
          <w:highlight w:val="none"/>
          <w:u w:val="single"/>
        </w:rPr>
        <w:br w:type="page"/>
      </w:r>
      <w:bookmarkStart w:id="17" w:name="_Toc27624"/>
      <w:r>
        <w:rPr>
          <w:rFonts w:ascii="仿宋" w:hAnsi="仿宋" w:eastAsia="仿宋" w:cs="仿宋"/>
          <w:b w:val="0"/>
          <w:bCs w:val="0"/>
          <w:sz w:val="28"/>
          <w:szCs w:val="28"/>
          <w:highlight w:val="none"/>
        </w:rPr>
        <w:t>第二节 政府采购合同通用条款</w:t>
      </w:r>
      <w:bookmarkEnd w:id="17"/>
    </w:p>
    <w:p w14:paraId="0ABAF837">
      <w:pPr>
        <w:tabs>
          <w:tab w:val="left" w:pos="8820"/>
          <w:tab w:val="left" w:pos="9345"/>
          <w:tab w:val="left" w:pos="9765"/>
        </w:tabs>
        <w:adjustRightInd w:val="0"/>
        <w:snapToGrid w:val="0"/>
        <w:spacing w:line="400" w:lineRule="exact"/>
        <w:jc w:val="left"/>
        <w:rPr>
          <w:rFonts w:ascii="仿宋" w:hAnsi="仿宋" w:eastAsia="仿宋" w:cs="仿宋"/>
          <w:b/>
          <w:bCs/>
          <w:sz w:val="24"/>
          <w:highlight w:val="none"/>
        </w:rPr>
      </w:pPr>
      <w:r>
        <w:rPr>
          <w:rFonts w:hint="eastAsia" w:ascii="仿宋" w:hAnsi="仿宋" w:eastAsia="仿宋" w:cs="仿宋"/>
          <w:b/>
          <w:sz w:val="24"/>
          <w:highlight w:val="none"/>
        </w:rPr>
        <w:t xml:space="preserve">1. </w:t>
      </w:r>
      <w:r>
        <w:rPr>
          <w:rFonts w:hint="eastAsia" w:ascii="仿宋" w:hAnsi="仿宋" w:eastAsia="仿宋" w:cs="仿宋"/>
          <w:b/>
          <w:bCs/>
          <w:sz w:val="24"/>
          <w:highlight w:val="none"/>
        </w:rPr>
        <w:t>定义</w:t>
      </w:r>
    </w:p>
    <w:p w14:paraId="3F28ECB8">
      <w:pPr>
        <w:autoSpaceDE w:val="0"/>
        <w:autoSpaceDN w:val="0"/>
        <w:adjustRightInd w:val="0"/>
        <w:snapToGrid w:val="0"/>
        <w:spacing w:line="400" w:lineRule="exact"/>
        <w:ind w:firstLine="420" w:firstLineChars="200"/>
        <w:jc w:val="lef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1.1合同当事人</w:t>
      </w:r>
    </w:p>
    <w:p w14:paraId="35822A17">
      <w:pPr>
        <w:autoSpaceDE w:val="0"/>
        <w:autoSpaceDN w:val="0"/>
        <w:adjustRightInd w:val="0"/>
        <w:snapToGrid w:val="0"/>
        <w:spacing w:line="400" w:lineRule="exact"/>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（1）采购人（以下称甲方）是指使用财政性资金，通过政府采购方式向供应商购买货物及其相关服务的国家机关、事业单位、团体组织。</w:t>
      </w:r>
    </w:p>
    <w:p w14:paraId="6A6D862D">
      <w:pPr>
        <w:autoSpaceDE w:val="0"/>
        <w:autoSpaceDN w:val="0"/>
        <w:adjustRightInd w:val="0"/>
        <w:snapToGrid w:val="0"/>
        <w:spacing w:line="400" w:lineRule="exact"/>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（2）供应商（以下称乙方）是指参加政府采购活动并且中标（成交），向采购人提供合同约定的货物及其相关服务的法人、非法人组织或者自然人。</w:t>
      </w:r>
    </w:p>
    <w:p w14:paraId="49DF8139">
      <w:pPr>
        <w:autoSpaceDE w:val="0"/>
        <w:autoSpaceDN w:val="0"/>
        <w:adjustRightInd w:val="0"/>
        <w:snapToGrid w:val="0"/>
        <w:spacing w:line="400" w:lineRule="exact"/>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（3）其他合同主体是指除采购人和供应商以外，</w:t>
      </w:r>
      <w:r>
        <w:rPr>
          <w:rFonts w:hint="eastAsia" w:ascii="仿宋" w:hAnsi="仿宋" w:eastAsia="仿宋" w:cs="仿宋"/>
          <w:bCs/>
          <w:color w:val="000000" w:themeColor="text1"/>
          <w:szCs w:val="21"/>
          <w:highlight w:val="none"/>
          <w14:textFill>
            <w14:solidFill>
              <w14:schemeClr w14:val="tx1"/>
            </w14:solidFill>
          </w14:textFill>
        </w:rPr>
        <w:t>依法参与合同缔结或履行，享有权利、承担义务的合同当事人</w:t>
      </w:r>
      <w:r>
        <w:rPr>
          <w:rFonts w:hint="eastAsia" w:ascii="仿宋" w:hAnsi="仿宋" w:eastAsia="仿宋" w:cs="仿宋"/>
          <w:szCs w:val="21"/>
          <w:highlight w:val="none"/>
        </w:rPr>
        <w:t>。</w:t>
      </w:r>
    </w:p>
    <w:p w14:paraId="117E644E">
      <w:pPr>
        <w:tabs>
          <w:tab w:val="left" w:pos="570"/>
          <w:tab w:val="left" w:pos="9240"/>
          <w:tab w:val="left" w:pos="9555"/>
        </w:tabs>
        <w:adjustRightInd w:val="0"/>
        <w:snapToGrid w:val="0"/>
        <w:spacing w:line="400" w:lineRule="exact"/>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1.2本合同下列术语应解释为：</w:t>
      </w:r>
    </w:p>
    <w:p w14:paraId="7A9244D7">
      <w:pPr>
        <w:adjustRightInd w:val="0"/>
        <w:snapToGrid w:val="0"/>
        <w:spacing w:line="400" w:lineRule="exact"/>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（1）“合同”系指</w:t>
      </w:r>
      <w:r>
        <w:rPr>
          <w:rFonts w:hint="eastAsia" w:ascii="仿宋" w:hAnsi="仿宋" w:eastAsia="仿宋" w:cs="仿宋"/>
          <w:bCs/>
          <w:color w:val="000000" w:themeColor="text1"/>
          <w:szCs w:val="21"/>
          <w:highlight w:val="none"/>
          <w14:textFill>
            <w14:solidFill>
              <w14:schemeClr w14:val="tx1"/>
            </w14:solidFill>
          </w14:textFill>
        </w:rPr>
        <w:t>合同当事人意思表示达成一致的任何协议，包括签署的</w:t>
      </w:r>
      <w:r>
        <w:rPr>
          <w:rFonts w:hint="eastAsia" w:ascii="仿宋" w:hAnsi="仿宋" w:eastAsia="仿宋" w:cs="仿宋"/>
          <w:szCs w:val="21"/>
          <w:highlight w:val="none"/>
        </w:rPr>
        <w:t>政府采购合同协议书及其变更、补充协议，政府采购合同专用条款，政府采购合同通用条款，中标（成交）通知书，投标（响应）文件，采购文件，有关技术文件和图纸，以及</w:t>
      </w:r>
      <w:r>
        <w:rPr>
          <w:rFonts w:hint="eastAsia" w:ascii="仿宋" w:hAnsi="仿宋" w:eastAsia="仿宋" w:cs="仿宋"/>
          <w:color w:val="000000" w:themeColor="text1"/>
          <w:szCs w:val="21"/>
          <w:highlight w:val="none"/>
          <w14:textFill>
            <w14:solidFill>
              <w14:schemeClr w14:val="tx1"/>
            </w14:solidFill>
          </w14:textFill>
        </w:rPr>
        <w:t>国家法律、行政法规和规章制度规定或合同约定的作为合同组成部分的其他文件</w:t>
      </w:r>
      <w:r>
        <w:rPr>
          <w:rFonts w:hint="eastAsia" w:ascii="仿宋" w:hAnsi="仿宋" w:eastAsia="仿宋" w:cs="仿宋"/>
          <w:szCs w:val="21"/>
          <w:highlight w:val="none"/>
        </w:rPr>
        <w:t>。</w:t>
      </w:r>
    </w:p>
    <w:p w14:paraId="6E2866AA">
      <w:pPr>
        <w:tabs>
          <w:tab w:val="left" w:pos="570"/>
          <w:tab w:val="left" w:pos="9240"/>
          <w:tab w:val="left" w:pos="9555"/>
        </w:tabs>
        <w:adjustRightInd w:val="0"/>
        <w:snapToGrid w:val="0"/>
        <w:spacing w:line="400" w:lineRule="exact"/>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（2）“合同价款”系指根据本合同规定乙方在全面履行合同义务后甲方应支付给乙方的价款。</w:t>
      </w:r>
    </w:p>
    <w:p w14:paraId="576CF683">
      <w:pPr>
        <w:tabs>
          <w:tab w:val="left" w:pos="570"/>
          <w:tab w:val="left" w:pos="9240"/>
          <w:tab w:val="left" w:pos="9555"/>
        </w:tabs>
        <w:adjustRightInd w:val="0"/>
        <w:snapToGrid w:val="0"/>
        <w:spacing w:line="400" w:lineRule="exact"/>
        <w:ind w:firstLine="420" w:firstLineChars="200"/>
        <w:jc w:val="lef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szCs w:val="21"/>
          <w:highlight w:val="none"/>
        </w:rPr>
        <w:t>（3）“货物”系指乙方根据本合同规定须向甲方提供的各种形态和种类的物品，包括原材料、设备、产品（</w:t>
      </w:r>
      <w:r>
        <w:rPr>
          <w:rFonts w:hint="eastAsia" w:ascii="仿宋" w:hAnsi="仿宋" w:eastAsia="仿宋" w:cs="仿宋"/>
          <w:color w:val="000000" w:themeColor="text1"/>
          <w:szCs w:val="21"/>
          <w:highlight w:val="none"/>
          <w14:textFill>
            <w14:solidFill>
              <w14:schemeClr w14:val="tx1"/>
            </w14:solidFill>
          </w14:textFill>
        </w:rPr>
        <w:t>包括软件）及相关的其备品备件、工具、手册及</w:t>
      </w:r>
      <w:r>
        <w:rPr>
          <w:rFonts w:hint="eastAsia" w:ascii="仿宋" w:hAnsi="仿宋" w:eastAsia="仿宋" w:cs="仿宋"/>
          <w:color w:val="000000" w:themeColor="text1"/>
          <w:szCs w:val="21"/>
          <w:highlight w:val="none"/>
          <w:lang w:val="en"/>
          <w14:textFill>
            <w14:solidFill>
              <w14:schemeClr w14:val="tx1"/>
            </w14:solidFill>
          </w14:textFill>
        </w:rPr>
        <w:t>其他</w:t>
      </w:r>
      <w:r>
        <w:rPr>
          <w:rFonts w:hint="eastAsia" w:ascii="仿宋" w:hAnsi="仿宋" w:eastAsia="仿宋" w:cs="仿宋"/>
          <w:color w:val="000000" w:themeColor="text1"/>
          <w:szCs w:val="21"/>
          <w:highlight w:val="none"/>
          <w14:textFill>
            <w14:solidFill>
              <w14:schemeClr w14:val="tx1"/>
            </w14:solidFill>
          </w14:textFill>
        </w:rPr>
        <w:t>技术资料和材料等。</w:t>
      </w:r>
    </w:p>
    <w:p w14:paraId="2B58CBC3">
      <w:pPr>
        <w:adjustRightInd w:val="0"/>
        <w:snapToGrid w:val="0"/>
        <w:spacing w:line="400" w:lineRule="exact"/>
        <w:ind w:firstLine="420" w:firstLineChars="200"/>
        <w:jc w:val="lef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w:t>
      </w:r>
      <w:r>
        <w:rPr>
          <w:rFonts w:hint="eastAsia" w:ascii="仿宋" w:hAnsi="仿宋" w:eastAsia="仿宋" w:cs="仿宋"/>
          <w:szCs w:val="21"/>
          <w:highlight w:val="none"/>
        </w:rPr>
        <w:t>相关</w:t>
      </w:r>
      <w:r>
        <w:rPr>
          <w:rFonts w:hint="eastAsia" w:ascii="仿宋" w:hAnsi="仿宋" w:eastAsia="仿宋" w:cs="仿宋"/>
          <w:color w:val="000000" w:themeColor="text1"/>
          <w:szCs w:val="21"/>
          <w:highlight w:val="none"/>
          <w14:textFill>
            <w14:solidFill>
              <w14:schemeClr w14:val="tx1"/>
            </w14:solidFill>
          </w14:textFill>
        </w:rPr>
        <w:t>服务”系指根据合同规定，乙方应提供的与货物有关的技术、管理和</w:t>
      </w:r>
      <w:r>
        <w:rPr>
          <w:rFonts w:hint="eastAsia" w:ascii="仿宋" w:hAnsi="仿宋" w:eastAsia="仿宋" w:cs="仿宋"/>
          <w:color w:val="000000" w:themeColor="text1"/>
          <w:szCs w:val="21"/>
          <w:highlight w:val="none"/>
          <w:lang w:val="en"/>
          <w14:textFill>
            <w14:solidFill>
              <w14:schemeClr w14:val="tx1"/>
            </w14:solidFill>
          </w14:textFill>
        </w:rPr>
        <w:t>其他</w:t>
      </w:r>
      <w:r>
        <w:rPr>
          <w:rFonts w:hint="eastAsia" w:ascii="仿宋" w:hAnsi="仿宋" w:eastAsia="仿宋" w:cs="仿宋"/>
          <w:color w:val="000000" w:themeColor="text1"/>
          <w:szCs w:val="21"/>
          <w:highlight w:val="none"/>
          <w14:textFill>
            <w14:solidFill>
              <w14:schemeClr w14:val="tx1"/>
            </w14:solidFill>
          </w14:textFill>
        </w:rPr>
        <w:t>服务，包括但不限于：管理和质量保证、运输、保险、检验、现场准备、安装、集成、调试、培训、维修、废弃处置、技术支持等以及合同中规定乙方应承担的</w:t>
      </w:r>
      <w:r>
        <w:rPr>
          <w:rFonts w:hint="eastAsia" w:ascii="仿宋" w:hAnsi="仿宋" w:eastAsia="仿宋" w:cs="仿宋"/>
          <w:color w:val="000000" w:themeColor="text1"/>
          <w:szCs w:val="21"/>
          <w:highlight w:val="none"/>
          <w:lang w:val="en"/>
          <w14:textFill>
            <w14:solidFill>
              <w14:schemeClr w14:val="tx1"/>
            </w14:solidFill>
          </w14:textFill>
        </w:rPr>
        <w:t>其他</w:t>
      </w:r>
      <w:r>
        <w:rPr>
          <w:rFonts w:hint="eastAsia" w:ascii="仿宋" w:hAnsi="仿宋" w:eastAsia="仿宋" w:cs="仿宋"/>
          <w:color w:val="000000" w:themeColor="text1"/>
          <w:szCs w:val="21"/>
          <w:highlight w:val="none"/>
          <w14:textFill>
            <w14:solidFill>
              <w14:schemeClr w14:val="tx1"/>
            </w14:solidFill>
          </w14:textFill>
        </w:rPr>
        <w:t>义务。</w:t>
      </w:r>
    </w:p>
    <w:p w14:paraId="3B004537">
      <w:pPr>
        <w:adjustRightInd w:val="0"/>
        <w:snapToGrid w:val="0"/>
        <w:spacing w:line="400" w:lineRule="exact"/>
        <w:ind w:firstLine="420" w:firstLineChars="200"/>
        <w:jc w:val="lef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（5）“分包”系指中标（成交）供应商按采购文件、投标（响应）文件的规定，根据分包意向协议，将中标（成交）项目中的部分履约内容，分给具有相应资质条件的供应商履行合同的行为。</w:t>
      </w:r>
    </w:p>
    <w:p w14:paraId="770831EE">
      <w:pPr>
        <w:tabs>
          <w:tab w:val="left" w:pos="570"/>
          <w:tab w:val="left" w:pos="9240"/>
          <w:tab w:val="left" w:pos="9555"/>
        </w:tabs>
        <w:adjustRightInd w:val="0"/>
        <w:snapToGrid w:val="0"/>
        <w:spacing w:line="400" w:lineRule="exact"/>
        <w:ind w:firstLine="420" w:firstLineChars="200"/>
        <w:jc w:val="lef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w:t>
      </w:r>
      <w:r>
        <w:rPr>
          <w:rFonts w:hint="eastAsia" w:ascii="仿宋" w:hAnsi="仿宋" w:eastAsia="仿宋" w:cs="仿宋"/>
          <w:szCs w:val="21"/>
          <w:highlight w:val="none"/>
        </w:rPr>
        <w:t>“联合体”系指由两个以上的自然人、法人或者非法人组织组成，以一个供应商的身份共同参加政府采购的主体</w:t>
      </w:r>
      <w:r>
        <w:rPr>
          <w:rFonts w:hint="eastAsia" w:ascii="仿宋" w:hAnsi="仿宋" w:eastAsia="仿宋" w:cs="仿宋"/>
          <w:color w:val="000000" w:themeColor="text1"/>
          <w:szCs w:val="21"/>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仿宋" w:hAnsi="仿宋" w:eastAsia="仿宋" w:cs="仿宋"/>
          <w:b/>
          <w:bCs/>
          <w:color w:val="000000" w:themeColor="text1"/>
          <w:szCs w:val="21"/>
          <w:highlight w:val="none"/>
          <w14:textFill>
            <w14:solidFill>
              <w14:schemeClr w14:val="tx1"/>
            </w14:solidFill>
          </w14:textFill>
        </w:rPr>
        <w:t>政府采购合同专用条款</w:t>
      </w:r>
      <w:r>
        <w:rPr>
          <w:rFonts w:hint="eastAsia" w:ascii="仿宋" w:hAnsi="仿宋" w:eastAsia="仿宋" w:cs="仿宋"/>
          <w:color w:val="000000" w:themeColor="text1"/>
          <w:szCs w:val="21"/>
          <w:highlight w:val="none"/>
          <w14:textFill>
            <w14:solidFill>
              <w14:schemeClr w14:val="tx1"/>
            </w14:solidFill>
          </w14:textFill>
        </w:rPr>
        <w:t>】。</w:t>
      </w:r>
    </w:p>
    <w:p w14:paraId="3076A62B">
      <w:pPr>
        <w:tabs>
          <w:tab w:val="left" w:pos="570"/>
          <w:tab w:val="left" w:pos="9240"/>
          <w:tab w:val="left" w:pos="9555"/>
        </w:tabs>
        <w:adjustRightInd w:val="0"/>
        <w:snapToGrid w:val="0"/>
        <w:spacing w:line="400" w:lineRule="exact"/>
        <w:ind w:firstLine="420" w:firstLineChars="200"/>
        <w:jc w:val="lef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（7）其他术语解释，见【</w:t>
      </w:r>
      <w:r>
        <w:rPr>
          <w:rFonts w:hint="eastAsia" w:ascii="仿宋" w:hAnsi="仿宋" w:eastAsia="仿宋" w:cs="仿宋"/>
          <w:b/>
          <w:bCs/>
          <w:color w:val="000000" w:themeColor="text1"/>
          <w:szCs w:val="21"/>
          <w:highlight w:val="none"/>
          <w14:textFill>
            <w14:solidFill>
              <w14:schemeClr w14:val="tx1"/>
            </w14:solidFill>
          </w14:textFill>
        </w:rPr>
        <w:t>政府采购合同专用条款</w:t>
      </w:r>
      <w:r>
        <w:rPr>
          <w:rFonts w:hint="eastAsia" w:ascii="仿宋" w:hAnsi="仿宋" w:eastAsia="仿宋" w:cs="仿宋"/>
          <w:color w:val="000000" w:themeColor="text1"/>
          <w:szCs w:val="21"/>
          <w:highlight w:val="none"/>
          <w14:textFill>
            <w14:solidFill>
              <w14:schemeClr w14:val="tx1"/>
            </w14:solidFill>
          </w14:textFill>
        </w:rPr>
        <w:t>】。</w:t>
      </w:r>
    </w:p>
    <w:p w14:paraId="3A9D8CFA">
      <w:pPr>
        <w:numPr>
          <w:ilvl w:val="0"/>
          <w:numId w:val="12"/>
        </w:numPr>
        <w:autoSpaceDE w:val="0"/>
        <w:autoSpaceDN w:val="0"/>
        <w:adjustRightInd w:val="0"/>
        <w:snapToGrid w:val="0"/>
        <w:spacing w:line="400" w:lineRule="exact"/>
        <w:jc w:val="left"/>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合同标的及金额</w:t>
      </w:r>
    </w:p>
    <w:p w14:paraId="50EFD9DA">
      <w:pPr>
        <w:autoSpaceDE w:val="0"/>
        <w:autoSpaceDN w:val="0"/>
        <w:adjustRightInd w:val="0"/>
        <w:snapToGrid w:val="0"/>
        <w:spacing w:line="400" w:lineRule="exact"/>
        <w:ind w:firstLine="420" w:firstLineChars="200"/>
        <w:jc w:val="left"/>
        <w:rPr>
          <w:rFonts w:ascii="仿宋" w:hAnsi="仿宋" w:eastAsia="仿宋" w:cs="仿宋"/>
          <w:b/>
          <w:bCs/>
          <w:i/>
          <w:iCs/>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2.1 合同标的及金额应与中标（成交）结果一致。乙方为履行本合同而发生的所有费用均应包含在合同价款中，甲方不再另行支付</w:t>
      </w:r>
      <w:r>
        <w:rPr>
          <w:rFonts w:hint="eastAsia" w:ascii="仿宋" w:hAnsi="仿宋" w:eastAsia="仿宋" w:cs="仿宋"/>
          <w:color w:val="000000" w:themeColor="text1"/>
          <w:szCs w:val="21"/>
          <w:highlight w:val="none"/>
          <w:lang w:val="en"/>
          <w14:textFill>
            <w14:solidFill>
              <w14:schemeClr w14:val="tx1"/>
            </w14:solidFill>
          </w14:textFill>
        </w:rPr>
        <w:t>其他</w:t>
      </w:r>
      <w:r>
        <w:rPr>
          <w:rFonts w:hint="eastAsia" w:ascii="仿宋" w:hAnsi="仿宋" w:eastAsia="仿宋" w:cs="仿宋"/>
          <w:color w:val="000000" w:themeColor="text1"/>
          <w:szCs w:val="21"/>
          <w:highlight w:val="none"/>
          <w14:textFill>
            <w14:solidFill>
              <w14:schemeClr w14:val="tx1"/>
            </w14:solidFill>
          </w14:textFill>
        </w:rPr>
        <w:t>任何费用。</w:t>
      </w:r>
    </w:p>
    <w:p w14:paraId="64292DBD">
      <w:pPr>
        <w:adjustRightInd w:val="0"/>
        <w:snapToGrid w:val="0"/>
        <w:spacing w:line="400" w:lineRule="exact"/>
        <w:jc w:val="left"/>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3. 履行合同的时间、地点和方式及验收</w:t>
      </w:r>
    </w:p>
    <w:p w14:paraId="4AD45C22">
      <w:pPr>
        <w:autoSpaceDE w:val="0"/>
        <w:autoSpaceDN w:val="0"/>
        <w:adjustRightInd w:val="0"/>
        <w:snapToGrid w:val="0"/>
        <w:spacing w:line="400" w:lineRule="exact"/>
        <w:jc w:val="lef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3.1 </w:t>
      </w:r>
      <w:r>
        <w:rPr>
          <w:rFonts w:hint="eastAsia" w:ascii="仿宋" w:hAnsi="仿宋" w:eastAsia="仿宋" w:cs="仿宋"/>
          <w:szCs w:val="21"/>
          <w:highlight w:val="none"/>
        </w:rPr>
        <w:t>乙方应当在约定的时间、地点，按照约定方式履行合同。</w:t>
      </w:r>
    </w:p>
    <w:p w14:paraId="7A2B3895">
      <w:pPr>
        <w:adjustRightInd w:val="0"/>
        <w:snapToGrid w:val="0"/>
        <w:spacing w:line="360" w:lineRule="auto"/>
        <w:rPr>
          <w:rFonts w:ascii="仿宋" w:hAnsi="仿宋" w:eastAsia="仿宋" w:cs="仿宋"/>
          <w:color w:val="000000"/>
          <w:sz w:val="24"/>
          <w:highlight w:val="none"/>
          <w:lang w:bidi="ar"/>
        </w:rPr>
      </w:pPr>
    </w:p>
    <w:p w14:paraId="4E17A71A">
      <w:pPr>
        <w:adjustRightInd w:val="0"/>
        <w:snapToGrid w:val="0"/>
        <w:spacing w:line="360" w:lineRule="auto"/>
        <w:rPr>
          <w:rFonts w:ascii="仿宋" w:hAnsi="仿宋" w:eastAsia="仿宋" w:cs="仿宋"/>
          <w:color w:val="000000"/>
          <w:sz w:val="24"/>
          <w:highlight w:val="none"/>
          <w:lang w:bidi="ar"/>
        </w:rPr>
      </w:pPr>
      <w:r>
        <w:rPr>
          <w:rFonts w:hint="eastAsia" w:ascii="仿宋" w:hAnsi="仿宋" w:eastAsia="仿宋" w:cs="仿宋"/>
          <w:color w:val="000000"/>
          <w:sz w:val="24"/>
          <w:highlight w:val="none"/>
          <w:lang w:bidi="ar"/>
        </w:rPr>
        <w:t>4、验收要求：</w:t>
      </w:r>
    </w:p>
    <w:p w14:paraId="6B999518">
      <w:pPr>
        <w:autoSpaceDE w:val="0"/>
        <w:spacing w:line="360" w:lineRule="auto"/>
        <w:rPr>
          <w:rFonts w:ascii="仿宋" w:hAnsi="仿宋" w:eastAsia="仿宋" w:cs="仿宋"/>
          <w:sz w:val="24"/>
          <w:highlight w:val="none"/>
        </w:rPr>
      </w:pPr>
      <w:r>
        <w:rPr>
          <w:rFonts w:hint="eastAsia" w:ascii="仿宋" w:hAnsi="仿宋" w:eastAsia="仿宋" w:cs="仿宋"/>
          <w:sz w:val="24"/>
          <w:highlight w:val="none"/>
          <w:lang w:bidi="ar"/>
        </w:rPr>
        <w:t>4.1 按本需求书的质量要求及验收标准进行验收。</w:t>
      </w:r>
    </w:p>
    <w:p w14:paraId="4E2BCC46">
      <w:pPr>
        <w:autoSpaceDE w:val="0"/>
        <w:spacing w:line="360" w:lineRule="auto"/>
        <w:rPr>
          <w:rFonts w:ascii="仿宋" w:hAnsi="仿宋" w:eastAsia="仿宋" w:cs="仿宋"/>
          <w:sz w:val="24"/>
          <w:highlight w:val="none"/>
        </w:rPr>
      </w:pPr>
      <w:r>
        <w:rPr>
          <w:rFonts w:hint="eastAsia" w:ascii="仿宋" w:hAnsi="仿宋" w:eastAsia="仿宋" w:cs="仿宋"/>
          <w:sz w:val="24"/>
          <w:highlight w:val="none"/>
          <w:lang w:bidi="ar"/>
        </w:rPr>
        <w:t>4.2 双方对质量有争议，如需将货物送至具有资质的质量检测机构检测的，若检测结果合格，检测费用由采购人支付。若检测结果不合格，则检测费用由中标供应商支付，采购人将该批次货物退货，中标供应商除重新配送合格物资外，同时扣除30%当月货款。</w:t>
      </w:r>
    </w:p>
    <w:p w14:paraId="56D01A69">
      <w:pPr>
        <w:autoSpaceDE w:val="0"/>
        <w:spacing w:line="360" w:lineRule="auto"/>
        <w:rPr>
          <w:rFonts w:ascii="仿宋" w:hAnsi="仿宋" w:eastAsia="仿宋" w:cs="仿宋"/>
          <w:sz w:val="24"/>
          <w:highlight w:val="none"/>
        </w:rPr>
      </w:pPr>
      <w:r>
        <w:rPr>
          <w:rFonts w:hint="eastAsia" w:ascii="仿宋" w:hAnsi="仿宋" w:eastAsia="仿宋" w:cs="仿宋"/>
          <w:sz w:val="24"/>
          <w:highlight w:val="none"/>
          <w:lang w:bidi="ar"/>
        </w:rPr>
        <w:t>4.3 合同期内，采购人对货物质量进行日常任意抽查，若发现货物质量（含包装）不合格，中标供应商必对该批次产品作出更换、退货，情节严重的按解除合同等方式处理。</w:t>
      </w:r>
    </w:p>
    <w:p w14:paraId="31CF942A">
      <w:pPr>
        <w:pStyle w:val="33"/>
        <w:spacing w:line="360" w:lineRule="auto"/>
        <w:ind w:firstLine="0" w:firstLineChars="0"/>
        <w:rPr>
          <w:rFonts w:ascii="仿宋" w:hAnsi="仿宋" w:eastAsia="仿宋" w:cs="仿宋"/>
          <w:kern w:val="2"/>
          <w:sz w:val="24"/>
          <w:szCs w:val="24"/>
          <w:highlight w:val="none"/>
          <w:lang w:bidi="ar"/>
        </w:rPr>
      </w:pPr>
      <w:r>
        <w:rPr>
          <w:rFonts w:hint="eastAsia" w:ascii="仿宋" w:hAnsi="仿宋" w:eastAsia="仿宋" w:cs="仿宋"/>
          <w:kern w:val="2"/>
          <w:sz w:val="24"/>
          <w:szCs w:val="24"/>
          <w:highlight w:val="none"/>
          <w:lang w:bidi="ar"/>
        </w:rPr>
        <w:t>5、</w:t>
      </w:r>
      <w:r>
        <w:rPr>
          <w:rFonts w:ascii="仿宋" w:hAnsi="仿宋" w:eastAsia="仿宋" w:cs="仿宋"/>
          <w:kern w:val="2"/>
          <w:sz w:val="24"/>
          <w:szCs w:val="24"/>
          <w:highlight w:val="none"/>
          <w:lang w:bidi="ar"/>
        </w:rPr>
        <w:t>中标供应商的管理要求</w:t>
      </w:r>
    </w:p>
    <w:p w14:paraId="5971DA16">
      <w:pPr>
        <w:pStyle w:val="33"/>
        <w:spacing w:line="360" w:lineRule="auto"/>
        <w:ind w:firstLine="0" w:firstLineChars="0"/>
        <w:rPr>
          <w:rFonts w:ascii="仿宋" w:hAnsi="仿宋" w:eastAsia="仿宋" w:cs="仿宋"/>
          <w:kern w:val="2"/>
          <w:sz w:val="24"/>
          <w:szCs w:val="24"/>
          <w:highlight w:val="none"/>
          <w:lang w:bidi="ar"/>
        </w:rPr>
      </w:pPr>
      <w:r>
        <w:rPr>
          <w:rFonts w:hint="eastAsia" w:ascii="仿宋" w:hAnsi="仿宋" w:eastAsia="仿宋" w:cs="仿宋"/>
          <w:kern w:val="2"/>
          <w:sz w:val="24"/>
          <w:szCs w:val="24"/>
          <w:highlight w:val="none"/>
          <w:lang w:bidi="ar"/>
        </w:rPr>
        <w:t xml:space="preserve">5.1 </w:t>
      </w:r>
      <w:r>
        <w:rPr>
          <w:rFonts w:ascii="仿宋" w:hAnsi="仿宋" w:eastAsia="仿宋" w:cs="仿宋"/>
          <w:kern w:val="2"/>
          <w:sz w:val="24"/>
          <w:szCs w:val="24"/>
          <w:highlight w:val="none"/>
          <w:lang w:bidi="ar"/>
        </w:rPr>
        <w:t>必须依据国家有关法律法规要求建立健全各项管理制度，保证食品安全，有明确的食品安全责任人。因所供货物质量原因导致采购人发生食品安全事故，除解除合同、扣除全部履约保证金外，中标供应商还需赔偿采购人救治经费及误工损失。</w:t>
      </w:r>
    </w:p>
    <w:p w14:paraId="03DCC482">
      <w:pPr>
        <w:pStyle w:val="33"/>
        <w:spacing w:line="360" w:lineRule="auto"/>
        <w:ind w:firstLine="0" w:firstLineChars="0"/>
        <w:rPr>
          <w:rFonts w:ascii="仿宋" w:hAnsi="仿宋" w:eastAsia="仿宋" w:cs="仿宋"/>
          <w:kern w:val="2"/>
          <w:sz w:val="24"/>
          <w:szCs w:val="24"/>
          <w:highlight w:val="none"/>
          <w:lang w:bidi="ar"/>
        </w:rPr>
      </w:pPr>
      <w:r>
        <w:rPr>
          <w:rFonts w:hint="eastAsia" w:ascii="仿宋" w:hAnsi="仿宋" w:eastAsia="仿宋" w:cs="仿宋"/>
          <w:kern w:val="2"/>
          <w:sz w:val="24"/>
          <w:szCs w:val="24"/>
          <w:highlight w:val="none"/>
          <w:lang w:bidi="ar"/>
        </w:rPr>
        <w:t xml:space="preserve">5.2 </w:t>
      </w:r>
      <w:r>
        <w:rPr>
          <w:rFonts w:ascii="仿宋" w:hAnsi="仿宋" w:eastAsia="仿宋" w:cs="仿宋"/>
          <w:kern w:val="2"/>
          <w:sz w:val="24"/>
          <w:szCs w:val="24"/>
          <w:highlight w:val="none"/>
          <w:lang w:bidi="ar"/>
        </w:rPr>
        <w:t>按合同约定的标的供货，中标供应商不得转包、分包，否则采购人有权单方面终止合同，项目另行处理，中标供应商须承担由此造成的经济损失，且履约保证金不退还。</w:t>
      </w:r>
    </w:p>
    <w:p w14:paraId="33E5BAE0">
      <w:pPr>
        <w:pStyle w:val="33"/>
        <w:spacing w:line="360" w:lineRule="auto"/>
        <w:ind w:firstLine="0" w:firstLineChars="0"/>
        <w:rPr>
          <w:rFonts w:ascii="仿宋" w:hAnsi="仿宋" w:eastAsia="仿宋" w:cs="仿宋"/>
          <w:kern w:val="2"/>
          <w:sz w:val="24"/>
          <w:szCs w:val="24"/>
          <w:highlight w:val="none"/>
          <w:lang w:bidi="ar"/>
        </w:rPr>
      </w:pPr>
      <w:r>
        <w:rPr>
          <w:rFonts w:hint="eastAsia" w:ascii="仿宋" w:hAnsi="仿宋" w:eastAsia="仿宋" w:cs="仿宋"/>
          <w:kern w:val="2"/>
          <w:sz w:val="24"/>
          <w:szCs w:val="24"/>
          <w:highlight w:val="none"/>
          <w:lang w:bidi="ar"/>
        </w:rPr>
        <w:t xml:space="preserve">5.3 </w:t>
      </w:r>
      <w:r>
        <w:rPr>
          <w:rFonts w:ascii="仿宋" w:hAnsi="仿宋" w:eastAsia="仿宋" w:cs="仿宋"/>
          <w:kern w:val="2"/>
          <w:sz w:val="24"/>
          <w:szCs w:val="24"/>
          <w:highlight w:val="none"/>
          <w:lang w:bidi="ar"/>
        </w:rPr>
        <w:t>中标供应商应严格按合同要求（含品牌、规格、品种、质量等）供应，不得变更供应商品，否则，采购人有权退货。</w:t>
      </w:r>
    </w:p>
    <w:p w14:paraId="4FFBD643">
      <w:pPr>
        <w:pStyle w:val="33"/>
        <w:spacing w:line="360" w:lineRule="auto"/>
        <w:ind w:firstLine="0" w:firstLineChars="0"/>
        <w:rPr>
          <w:rFonts w:ascii="仿宋" w:hAnsi="仿宋" w:eastAsia="仿宋" w:cs="仿宋"/>
          <w:kern w:val="2"/>
          <w:sz w:val="24"/>
          <w:szCs w:val="24"/>
          <w:highlight w:val="none"/>
          <w:lang w:bidi="ar"/>
        </w:rPr>
      </w:pPr>
      <w:r>
        <w:rPr>
          <w:rFonts w:hint="eastAsia" w:ascii="仿宋" w:hAnsi="仿宋" w:eastAsia="仿宋" w:cs="仿宋"/>
          <w:kern w:val="2"/>
          <w:sz w:val="24"/>
          <w:szCs w:val="24"/>
          <w:highlight w:val="none"/>
          <w:lang w:bidi="ar"/>
        </w:rPr>
        <w:t xml:space="preserve">5.4 </w:t>
      </w:r>
      <w:r>
        <w:rPr>
          <w:rFonts w:ascii="仿宋" w:hAnsi="仿宋" w:eastAsia="仿宋" w:cs="仿宋"/>
          <w:kern w:val="2"/>
          <w:sz w:val="24"/>
          <w:szCs w:val="24"/>
          <w:highlight w:val="none"/>
          <w:lang w:bidi="ar"/>
        </w:rPr>
        <w:t>采购人按合同对商品进行严格验收，对不符合规格要求的商品，供应商必须无条件退货或更换。</w:t>
      </w:r>
    </w:p>
    <w:p w14:paraId="1430DC5E">
      <w:pPr>
        <w:pStyle w:val="33"/>
        <w:spacing w:line="360" w:lineRule="auto"/>
        <w:ind w:firstLine="0" w:firstLineChars="0"/>
        <w:rPr>
          <w:rFonts w:ascii="仿宋" w:hAnsi="仿宋" w:eastAsia="仿宋" w:cs="仿宋"/>
          <w:kern w:val="2"/>
          <w:sz w:val="24"/>
          <w:szCs w:val="24"/>
          <w:highlight w:val="none"/>
          <w:lang w:bidi="ar"/>
        </w:rPr>
      </w:pPr>
      <w:r>
        <w:rPr>
          <w:rFonts w:hint="eastAsia" w:ascii="仿宋" w:hAnsi="仿宋" w:eastAsia="仿宋" w:cs="仿宋"/>
          <w:kern w:val="2"/>
          <w:sz w:val="24"/>
          <w:szCs w:val="24"/>
          <w:highlight w:val="none"/>
          <w:lang w:bidi="ar"/>
        </w:rPr>
        <w:t xml:space="preserve">5.5 </w:t>
      </w:r>
      <w:r>
        <w:rPr>
          <w:rFonts w:ascii="仿宋" w:hAnsi="仿宋" w:eastAsia="仿宋" w:cs="仿宋"/>
          <w:kern w:val="2"/>
          <w:sz w:val="24"/>
          <w:szCs w:val="24"/>
          <w:highlight w:val="none"/>
          <w:lang w:bidi="ar"/>
        </w:rPr>
        <w:t>中标供应商须按供应商品的销售额开具国家正式发票。</w:t>
      </w:r>
    </w:p>
    <w:p w14:paraId="351BBEF0">
      <w:pPr>
        <w:pStyle w:val="33"/>
        <w:spacing w:line="360" w:lineRule="auto"/>
        <w:ind w:firstLine="0" w:firstLineChars="0"/>
        <w:rPr>
          <w:rFonts w:ascii="仿宋" w:hAnsi="仿宋" w:eastAsia="仿宋" w:cs="仿宋"/>
          <w:kern w:val="2"/>
          <w:sz w:val="24"/>
          <w:szCs w:val="24"/>
          <w:highlight w:val="none"/>
          <w:lang w:bidi="ar"/>
        </w:rPr>
      </w:pPr>
      <w:r>
        <w:rPr>
          <w:rFonts w:hint="eastAsia" w:ascii="仿宋" w:hAnsi="仿宋" w:eastAsia="仿宋" w:cs="仿宋"/>
          <w:kern w:val="2"/>
          <w:sz w:val="24"/>
          <w:szCs w:val="24"/>
          <w:highlight w:val="none"/>
          <w:lang w:bidi="ar"/>
        </w:rPr>
        <w:t xml:space="preserve">5.6 </w:t>
      </w:r>
      <w:r>
        <w:rPr>
          <w:rFonts w:ascii="仿宋" w:hAnsi="仿宋" w:eastAsia="仿宋" w:cs="仿宋"/>
          <w:kern w:val="2"/>
          <w:sz w:val="24"/>
          <w:szCs w:val="24"/>
          <w:highlight w:val="none"/>
          <w:lang w:bidi="ar"/>
        </w:rPr>
        <w:t>索赔：</w:t>
      </w:r>
    </w:p>
    <w:p w14:paraId="312FF880">
      <w:pPr>
        <w:pStyle w:val="33"/>
        <w:spacing w:line="360" w:lineRule="auto"/>
        <w:ind w:firstLine="0" w:firstLineChars="0"/>
        <w:rPr>
          <w:rFonts w:ascii="仿宋" w:hAnsi="仿宋" w:eastAsia="仿宋" w:cs="仿宋"/>
          <w:kern w:val="2"/>
          <w:sz w:val="24"/>
          <w:szCs w:val="24"/>
          <w:highlight w:val="none"/>
          <w:lang w:bidi="ar"/>
        </w:rPr>
      </w:pPr>
      <w:r>
        <w:rPr>
          <w:rFonts w:hint="eastAsia" w:ascii="仿宋" w:hAnsi="仿宋" w:eastAsia="仿宋" w:cs="仿宋"/>
          <w:kern w:val="2"/>
          <w:sz w:val="24"/>
          <w:szCs w:val="24"/>
          <w:highlight w:val="none"/>
          <w:lang w:bidi="ar"/>
        </w:rPr>
        <w:t>5.5.</w:t>
      </w:r>
      <w:r>
        <w:rPr>
          <w:rFonts w:ascii="仿宋" w:hAnsi="仿宋" w:eastAsia="仿宋" w:cs="仿宋"/>
          <w:kern w:val="2"/>
          <w:sz w:val="24"/>
          <w:szCs w:val="24"/>
          <w:highlight w:val="none"/>
          <w:lang w:bidi="ar"/>
        </w:rPr>
        <w:t>1．经采购人及中标供应商双方现场确认后，采购人对中标供应商供应的食品质量有异议，采购人有权根据有关政府部门的检验结果向中标供应商提出索赔。</w:t>
      </w:r>
    </w:p>
    <w:p w14:paraId="3E37CDEF">
      <w:pPr>
        <w:pStyle w:val="33"/>
        <w:spacing w:line="360" w:lineRule="auto"/>
        <w:ind w:firstLine="0" w:firstLineChars="0"/>
        <w:rPr>
          <w:rFonts w:ascii="仿宋" w:hAnsi="仿宋" w:eastAsia="仿宋" w:cs="仿宋"/>
          <w:kern w:val="2"/>
          <w:sz w:val="24"/>
          <w:szCs w:val="24"/>
          <w:highlight w:val="none"/>
          <w:lang w:bidi="ar"/>
        </w:rPr>
      </w:pPr>
      <w:r>
        <w:rPr>
          <w:rFonts w:hint="eastAsia" w:ascii="仿宋" w:hAnsi="仿宋" w:eastAsia="仿宋" w:cs="仿宋"/>
          <w:kern w:val="2"/>
          <w:sz w:val="24"/>
          <w:szCs w:val="24"/>
          <w:highlight w:val="none"/>
          <w:lang w:bidi="ar"/>
        </w:rPr>
        <w:t>5.5.</w:t>
      </w:r>
      <w:r>
        <w:rPr>
          <w:rFonts w:ascii="仿宋" w:hAnsi="仿宋" w:eastAsia="仿宋" w:cs="仿宋"/>
          <w:kern w:val="2"/>
          <w:sz w:val="24"/>
          <w:szCs w:val="24"/>
          <w:highlight w:val="none"/>
          <w:lang w:bidi="ar"/>
        </w:rPr>
        <w:t>2.中标供应商在供应过程中，如果出现质量问题或造成食物中毒等情况，经查实后确属中标供应商责任，中标供应商应承担由此造成的全部法律责任及经济赔偿损失（包括但不限于食物中毒人员医疗费、误工费、事故处理费等）</w:t>
      </w:r>
    </w:p>
    <w:p w14:paraId="64F8AE1F">
      <w:pPr>
        <w:pStyle w:val="33"/>
        <w:spacing w:line="360" w:lineRule="auto"/>
        <w:ind w:firstLine="0" w:firstLineChars="0"/>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kern w:val="2"/>
          <w:sz w:val="24"/>
          <w:szCs w:val="24"/>
          <w:highlight w:val="none"/>
          <w:lang w:bidi="ar"/>
        </w:rPr>
        <w:t>5.5.</w:t>
      </w:r>
      <w:r>
        <w:rPr>
          <w:rFonts w:ascii="仿宋" w:hAnsi="仿宋" w:eastAsia="仿宋" w:cs="仿宋"/>
          <w:kern w:val="2"/>
          <w:sz w:val="24"/>
          <w:szCs w:val="24"/>
          <w:highlight w:val="none"/>
          <w:lang w:bidi="ar"/>
        </w:rPr>
        <w:t>3.如果在采购人发出索赔通知后30天内，中标供应商未作答复，上述索赔应视为已被中标供应商接受。采购人将从合同款项中扣回索赔金额。如果这些金额不足以补偿索赔金额，采购人有权向中标供应商提出不足部分的补偿。</w:t>
      </w:r>
    </w:p>
    <w:p w14:paraId="2B2952EA">
      <w:pPr>
        <w:autoSpaceDE w:val="0"/>
        <w:autoSpaceDN w:val="0"/>
        <w:adjustRightInd w:val="0"/>
        <w:snapToGrid w:val="0"/>
        <w:spacing w:line="400" w:lineRule="exact"/>
        <w:jc w:val="left"/>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6. 甲方的权利和义务</w:t>
      </w:r>
    </w:p>
    <w:p w14:paraId="0A0EEAEC">
      <w:pPr>
        <w:autoSpaceDE w:val="0"/>
        <w:autoSpaceDN w:val="0"/>
        <w:adjustRightInd w:val="0"/>
        <w:snapToGrid w:val="0"/>
        <w:spacing w:line="400" w:lineRule="exact"/>
        <w:ind w:firstLine="420" w:firstLineChars="200"/>
        <w:jc w:val="lef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6.1 签署合同后，甲方应确定项目负责人（或项目联系人），负责与本合同有关的事务。甲方有权对乙方的履约行为进行检查，并及时确认乙方提交的事项。甲方应当配合乙方完成相关项目实施工作。</w:t>
      </w:r>
    </w:p>
    <w:p w14:paraId="42923739">
      <w:pPr>
        <w:autoSpaceDE w:val="0"/>
        <w:autoSpaceDN w:val="0"/>
        <w:adjustRightInd w:val="0"/>
        <w:snapToGrid w:val="0"/>
        <w:spacing w:line="400" w:lineRule="exact"/>
        <w:ind w:firstLine="420" w:firstLineChars="200"/>
        <w:jc w:val="lef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6.2 甲方有权要求乙方按时提交各阶段有关安排计划，并有权定期核对乙方提供货物数量、规格、质量等内容。甲方有权督促乙方工作并要求乙方更换不符合要求的货物。</w:t>
      </w:r>
    </w:p>
    <w:p w14:paraId="18499C84">
      <w:pPr>
        <w:autoSpaceDE w:val="0"/>
        <w:autoSpaceDN w:val="0"/>
        <w:adjustRightInd w:val="0"/>
        <w:snapToGrid w:val="0"/>
        <w:spacing w:line="400" w:lineRule="exact"/>
        <w:ind w:firstLine="420" w:firstLineChars="200"/>
        <w:jc w:val="lef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6.3 甲方有权要求乙方对缺陷部分予以修复，并按合同约定享有货物保修及其他合同约定的权利。</w:t>
      </w:r>
    </w:p>
    <w:p w14:paraId="369C9EA7">
      <w:pPr>
        <w:snapToGrid w:val="0"/>
        <w:spacing w:line="400" w:lineRule="exact"/>
        <w:ind w:firstLine="420" w:firstLineChars="200"/>
        <w:rPr>
          <w:rFonts w:ascii="仿宋" w:hAnsi="仿宋" w:eastAsia="仿宋" w:cs="仿宋"/>
          <w:highlight w:val="none"/>
        </w:rPr>
      </w:pPr>
      <w:r>
        <w:rPr>
          <w:rFonts w:hint="eastAsia" w:ascii="仿宋" w:hAnsi="仿宋" w:eastAsia="仿宋" w:cs="仿宋"/>
          <w:color w:val="000000" w:themeColor="text1"/>
          <w:szCs w:val="21"/>
          <w:highlight w:val="none"/>
          <w14:textFill>
            <w14:solidFill>
              <w14:schemeClr w14:val="tx1"/>
            </w14:solidFill>
          </w14:textFill>
        </w:rPr>
        <w:t>6.4 甲方应当按照合同约定及时对交付的货物进行验收，</w:t>
      </w:r>
      <w:r>
        <w:rPr>
          <w:rFonts w:hint="eastAsia" w:ascii="仿宋" w:hAnsi="仿宋" w:eastAsia="仿宋" w:cs="仿宋"/>
          <w:szCs w:val="21"/>
          <w:highlight w:val="none"/>
        </w:rPr>
        <w:t>未</w:t>
      </w:r>
      <w:r>
        <w:rPr>
          <w:rFonts w:hint="eastAsia" w:ascii="仿宋" w:hAnsi="仿宋" w:eastAsia="仿宋" w:cs="仿宋"/>
          <w:color w:val="000000" w:themeColor="text1"/>
          <w:szCs w:val="21"/>
          <w:highlight w:val="none"/>
          <w14:textFill>
            <w14:solidFill>
              <w14:schemeClr w14:val="tx1"/>
            </w14:solidFill>
          </w14:textFill>
        </w:rPr>
        <w:t>在</w:t>
      </w:r>
      <w:r>
        <w:rPr>
          <w:rFonts w:hint="eastAsia" w:ascii="仿宋" w:hAnsi="仿宋" w:eastAsia="仿宋" w:cs="仿宋"/>
          <w:b/>
          <w:bCs/>
          <w:szCs w:val="21"/>
          <w:highlight w:val="none"/>
        </w:rPr>
        <w:t>【政府采购合同专用条款】</w:t>
      </w:r>
      <w:r>
        <w:rPr>
          <w:rFonts w:hint="eastAsia" w:ascii="仿宋" w:hAnsi="仿宋" w:eastAsia="仿宋" w:cs="仿宋"/>
          <w:szCs w:val="21"/>
          <w:highlight w:val="none"/>
        </w:rPr>
        <w:t>约定的期限内对乙方履约提出任何异议或者向乙方作出任何说明的，</w:t>
      </w:r>
      <w:r>
        <w:rPr>
          <w:rFonts w:hint="eastAsia" w:ascii="仿宋" w:hAnsi="仿宋" w:eastAsia="仿宋" w:cs="仿宋"/>
          <w:color w:val="000000" w:themeColor="text1"/>
          <w:szCs w:val="21"/>
          <w:highlight w:val="none"/>
          <w14:textFill>
            <w14:solidFill>
              <w14:schemeClr w14:val="tx1"/>
            </w14:solidFill>
          </w14:textFill>
        </w:rPr>
        <w:t>视为验收通过。</w:t>
      </w:r>
    </w:p>
    <w:p w14:paraId="4062C217">
      <w:pPr>
        <w:autoSpaceDE w:val="0"/>
        <w:autoSpaceDN w:val="0"/>
        <w:adjustRightInd w:val="0"/>
        <w:snapToGrid w:val="0"/>
        <w:spacing w:line="400" w:lineRule="exact"/>
        <w:ind w:firstLine="420" w:firstLineChars="200"/>
        <w:jc w:val="lef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6.5 甲方应当根据合同约定及时向乙方支付合同价款，不得以内部人员变更、履行内部付款流程等为由，拒绝或迟延支付。</w:t>
      </w:r>
    </w:p>
    <w:p w14:paraId="7B276821">
      <w:pPr>
        <w:autoSpaceDE w:val="0"/>
        <w:autoSpaceDN w:val="0"/>
        <w:adjustRightInd w:val="0"/>
        <w:snapToGrid w:val="0"/>
        <w:spacing w:line="400" w:lineRule="exact"/>
        <w:ind w:firstLine="420" w:firstLineChars="200"/>
        <w:jc w:val="lef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6.6 国家法律法规规定及</w:t>
      </w:r>
      <w:r>
        <w:rPr>
          <w:rFonts w:hint="eastAsia" w:ascii="仿宋" w:hAnsi="仿宋" w:eastAsia="仿宋" w:cs="仿宋"/>
          <w:b/>
          <w:bCs/>
          <w:szCs w:val="21"/>
          <w:highlight w:val="none"/>
        </w:rPr>
        <w:t>【政府采购合同专用条款】</w:t>
      </w:r>
      <w:r>
        <w:rPr>
          <w:rFonts w:hint="eastAsia" w:ascii="仿宋" w:hAnsi="仿宋" w:eastAsia="仿宋" w:cs="仿宋"/>
          <w:color w:val="000000" w:themeColor="text1"/>
          <w:szCs w:val="21"/>
          <w:highlight w:val="none"/>
          <w14:textFill>
            <w14:solidFill>
              <w14:schemeClr w14:val="tx1"/>
            </w14:solidFill>
          </w14:textFill>
        </w:rPr>
        <w:t>约定应由甲方承担的其他义务和责任。</w:t>
      </w:r>
    </w:p>
    <w:p w14:paraId="12EE576C">
      <w:pPr>
        <w:autoSpaceDE w:val="0"/>
        <w:autoSpaceDN w:val="0"/>
        <w:adjustRightInd w:val="0"/>
        <w:snapToGrid w:val="0"/>
        <w:spacing w:line="400" w:lineRule="exact"/>
        <w:jc w:val="left"/>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7. 乙方的权利和义务</w:t>
      </w:r>
    </w:p>
    <w:p w14:paraId="467BFCC8">
      <w:pPr>
        <w:autoSpaceDE w:val="0"/>
        <w:autoSpaceDN w:val="0"/>
        <w:adjustRightInd w:val="0"/>
        <w:snapToGrid w:val="0"/>
        <w:spacing w:line="400" w:lineRule="exact"/>
        <w:ind w:firstLine="420" w:firstLineChars="200"/>
        <w:jc w:val="lef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7.1 签署合同后，乙方应确定项目负责人（或项目联系人），负责与本合同有关的事务。</w:t>
      </w:r>
    </w:p>
    <w:p w14:paraId="7939394C">
      <w:pPr>
        <w:autoSpaceDE w:val="0"/>
        <w:autoSpaceDN w:val="0"/>
        <w:adjustRightInd w:val="0"/>
        <w:snapToGrid w:val="0"/>
        <w:spacing w:line="400" w:lineRule="exact"/>
        <w:ind w:firstLine="420" w:firstLineChars="200"/>
        <w:jc w:val="lef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536CC611">
      <w:pPr>
        <w:pStyle w:val="9"/>
        <w:spacing w:line="400" w:lineRule="exact"/>
        <w:ind w:firstLine="422" w:firstLineChars="176"/>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.3乙方有权根据合同约定向甲方收取合同价款。</w:t>
      </w:r>
    </w:p>
    <w:p w14:paraId="1B506CF8">
      <w:pPr>
        <w:pStyle w:val="9"/>
        <w:spacing w:line="400" w:lineRule="exact"/>
        <w:ind w:firstLine="422" w:firstLineChars="176"/>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.4国家法律法规规定及</w:t>
      </w:r>
      <w:r>
        <w:rPr>
          <w:rFonts w:hint="eastAsia" w:ascii="仿宋" w:hAnsi="仿宋" w:eastAsia="仿宋" w:cs="仿宋"/>
          <w:b/>
          <w:bCs/>
          <w:szCs w:val="21"/>
          <w:highlight w:val="none"/>
        </w:rPr>
        <w:t>【政府采购合同专用条款】</w:t>
      </w:r>
      <w:r>
        <w:rPr>
          <w:rFonts w:hint="eastAsia" w:ascii="仿宋" w:hAnsi="仿宋" w:eastAsia="仿宋" w:cs="仿宋"/>
          <w:szCs w:val="21"/>
          <w:highlight w:val="none"/>
        </w:rPr>
        <w:t>约定应</w:t>
      </w:r>
      <w:r>
        <w:rPr>
          <w:rFonts w:hint="eastAsia" w:ascii="仿宋" w:hAnsi="仿宋" w:eastAsia="仿宋" w:cs="仿宋"/>
          <w:color w:val="000000" w:themeColor="text1"/>
          <w:szCs w:val="21"/>
          <w:highlight w:val="none"/>
          <w14:textFill>
            <w14:solidFill>
              <w14:schemeClr w14:val="tx1"/>
            </w14:solidFill>
          </w14:textFill>
        </w:rPr>
        <w:t>由乙方承担的其他义务和责任。</w:t>
      </w:r>
    </w:p>
    <w:p w14:paraId="4D48F26F">
      <w:pPr>
        <w:autoSpaceDE w:val="0"/>
        <w:autoSpaceDN w:val="0"/>
        <w:adjustRightInd w:val="0"/>
        <w:snapToGrid w:val="0"/>
        <w:spacing w:line="400" w:lineRule="exact"/>
        <w:jc w:val="left"/>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8.合同履行</w:t>
      </w:r>
    </w:p>
    <w:p w14:paraId="3FFF0C73">
      <w:pPr>
        <w:autoSpaceDE w:val="0"/>
        <w:autoSpaceDN w:val="0"/>
        <w:adjustRightInd w:val="0"/>
        <w:snapToGrid w:val="0"/>
        <w:spacing w:line="400" w:lineRule="exact"/>
        <w:ind w:firstLine="420" w:firstLineChars="200"/>
        <w:jc w:val="lef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8.1 甲乙双方应当按照</w:t>
      </w:r>
      <w:r>
        <w:rPr>
          <w:rFonts w:hint="eastAsia" w:ascii="仿宋" w:hAnsi="仿宋" w:eastAsia="仿宋" w:cs="仿宋"/>
          <w:b/>
          <w:bCs/>
          <w:szCs w:val="21"/>
          <w:highlight w:val="none"/>
        </w:rPr>
        <w:t>【政府采购合同专用条款】</w:t>
      </w:r>
      <w:r>
        <w:rPr>
          <w:rFonts w:hint="eastAsia" w:ascii="仿宋" w:hAnsi="仿宋" w:eastAsia="仿宋" w:cs="仿宋"/>
          <w:color w:val="000000" w:themeColor="text1"/>
          <w:szCs w:val="21"/>
          <w:highlight w:val="none"/>
          <w14:textFill>
            <w14:solidFill>
              <w14:schemeClr w14:val="tx1"/>
            </w14:solidFill>
          </w14:textFill>
        </w:rPr>
        <w:t>约定顺序履行合同义务；如果没有先后顺序的，应当同时履行。</w:t>
      </w:r>
    </w:p>
    <w:p w14:paraId="6A5A5B7C">
      <w:pPr>
        <w:autoSpaceDE w:val="0"/>
        <w:autoSpaceDN w:val="0"/>
        <w:adjustRightInd w:val="0"/>
        <w:snapToGrid w:val="0"/>
        <w:spacing w:line="400" w:lineRule="exact"/>
        <w:ind w:firstLine="420" w:firstLineChars="200"/>
        <w:jc w:val="left"/>
        <w:rPr>
          <w:rFonts w:ascii="仿宋" w:hAnsi="仿宋" w:eastAsia="仿宋" w:cs="仿宋"/>
          <w:highlight w:val="none"/>
        </w:rPr>
      </w:pPr>
      <w:r>
        <w:rPr>
          <w:rFonts w:hint="eastAsia" w:ascii="仿宋" w:hAnsi="仿宋" w:eastAsia="仿宋" w:cs="仿宋"/>
          <w:color w:val="000000" w:themeColor="text1"/>
          <w:szCs w:val="21"/>
          <w:highlight w:val="none"/>
          <w14:textFill>
            <w14:solidFill>
              <w14:schemeClr w14:val="tx1"/>
            </w14:solidFill>
          </w14:textFill>
        </w:rPr>
        <w:t>8.2 甲乙双方按照合同约定顺序履行合同义务时，应当先履行一方未履行的，后履行一方有权拒绝其履行请求。先履行一方履行不符合约定的，后履行一方有权拒绝其相应的履行请求。</w:t>
      </w:r>
    </w:p>
    <w:p w14:paraId="6033C116">
      <w:pPr>
        <w:adjustRightInd w:val="0"/>
        <w:snapToGrid w:val="0"/>
        <w:spacing w:line="400" w:lineRule="exact"/>
        <w:jc w:val="left"/>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9. 货物包装、运输、保险和交付要求</w:t>
      </w:r>
    </w:p>
    <w:p w14:paraId="18433B67">
      <w:pPr>
        <w:autoSpaceDE w:val="0"/>
        <w:autoSpaceDN w:val="0"/>
        <w:adjustRightInd w:val="0"/>
        <w:snapToGrid w:val="0"/>
        <w:spacing w:line="400" w:lineRule="exact"/>
        <w:ind w:firstLine="420" w:firstLineChars="200"/>
        <w:jc w:val="lef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9.1 本合同</w:t>
      </w:r>
      <w:r>
        <w:rPr>
          <w:rFonts w:hint="eastAsia" w:ascii="仿宋" w:hAnsi="仿宋" w:eastAsia="仿宋" w:cs="仿宋"/>
          <w:bCs/>
          <w:color w:val="000000" w:themeColor="text1"/>
          <w:szCs w:val="21"/>
          <w:highlight w:val="none"/>
          <w14:textFill>
            <w14:solidFill>
              <w14:schemeClr w14:val="tx1"/>
            </w14:solidFill>
          </w14:textFill>
        </w:rPr>
        <w:t>涉及商品包装、快递包装的，</w:t>
      </w:r>
      <w:r>
        <w:rPr>
          <w:rFonts w:hint="eastAsia" w:ascii="仿宋" w:hAnsi="仿宋" w:eastAsia="仿宋" w:cs="仿宋"/>
          <w:color w:val="000000" w:themeColor="text1"/>
          <w:szCs w:val="21"/>
          <w:highlight w:val="none"/>
          <w14:textFill>
            <w14:solidFill>
              <w14:schemeClr w14:val="tx1"/>
            </w14:solidFill>
          </w14:textFill>
        </w:rPr>
        <w:t>除</w:t>
      </w:r>
      <w:r>
        <w:rPr>
          <w:rFonts w:hint="eastAsia" w:ascii="仿宋" w:hAnsi="仿宋" w:eastAsia="仿宋" w:cs="仿宋"/>
          <w:b/>
          <w:color w:val="000000" w:themeColor="text1"/>
          <w:szCs w:val="21"/>
          <w:highlight w:val="none"/>
          <w14:textFill>
            <w14:solidFill>
              <w14:schemeClr w14:val="tx1"/>
            </w14:solidFill>
          </w14:textFill>
        </w:rPr>
        <w:t>【政府采购合同专用条款】</w:t>
      </w:r>
      <w:r>
        <w:rPr>
          <w:rFonts w:hint="eastAsia" w:ascii="仿宋" w:hAnsi="仿宋" w:eastAsia="仿宋" w:cs="仿宋"/>
          <w:bCs/>
          <w:color w:val="000000" w:themeColor="text1"/>
          <w:szCs w:val="21"/>
          <w:highlight w:val="none"/>
          <w14:textFill>
            <w14:solidFill>
              <w14:schemeClr w14:val="tx1"/>
            </w14:solidFill>
          </w14:textFill>
        </w:rPr>
        <w:t>另有约定外，</w:t>
      </w:r>
      <w:r>
        <w:rPr>
          <w:rFonts w:hint="eastAsia" w:ascii="仿宋" w:hAnsi="仿宋" w:eastAsia="仿宋" w:cs="仿宋"/>
          <w:color w:val="000000" w:themeColor="text1"/>
          <w:szCs w:val="21"/>
          <w:highlight w:val="none"/>
          <w14:textFill>
            <w14:solidFill>
              <w14:schemeClr w14:val="tx1"/>
            </w14:solidFill>
          </w14:textFill>
        </w:rPr>
        <w:t>包装应适应远距离运输、防潮、防震、防锈和防野蛮装卸等要求，确保货物安全无损地运抵</w:t>
      </w:r>
      <w:r>
        <w:rPr>
          <w:rFonts w:hint="eastAsia" w:ascii="仿宋" w:hAnsi="仿宋" w:eastAsia="仿宋" w:cs="仿宋"/>
          <w:b/>
          <w:color w:val="000000" w:themeColor="text1"/>
          <w:szCs w:val="21"/>
          <w:highlight w:val="none"/>
          <w14:textFill>
            <w14:solidFill>
              <w14:schemeClr w14:val="tx1"/>
            </w14:solidFill>
          </w14:textFill>
        </w:rPr>
        <w:t>【政府采购合同专用条款】</w:t>
      </w:r>
      <w:r>
        <w:rPr>
          <w:rFonts w:hint="eastAsia" w:ascii="仿宋" w:hAnsi="仿宋" w:eastAsia="仿宋" w:cs="仿宋"/>
          <w:bCs/>
          <w:color w:val="000000" w:themeColor="text1"/>
          <w:szCs w:val="21"/>
          <w:highlight w:val="none"/>
          <w14:textFill>
            <w14:solidFill>
              <w14:schemeClr w14:val="tx1"/>
            </w14:solidFill>
          </w14:textFill>
        </w:rPr>
        <w:t>约定的</w:t>
      </w:r>
      <w:r>
        <w:rPr>
          <w:rFonts w:hint="eastAsia" w:ascii="仿宋" w:hAnsi="仿宋" w:eastAsia="仿宋" w:cs="仿宋"/>
          <w:color w:val="000000" w:themeColor="text1"/>
          <w:szCs w:val="21"/>
          <w:highlight w:val="none"/>
          <w14:textFill>
            <w14:solidFill>
              <w14:schemeClr w14:val="tx1"/>
            </w14:solidFill>
          </w14:textFill>
        </w:rPr>
        <w:t>指定现场。</w:t>
      </w:r>
    </w:p>
    <w:p w14:paraId="4EDD39FC">
      <w:pPr>
        <w:adjustRightInd w:val="0"/>
        <w:snapToGrid w:val="0"/>
        <w:spacing w:line="400" w:lineRule="exact"/>
        <w:ind w:firstLine="420" w:firstLineChars="200"/>
        <w:jc w:val="lef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9.2 除</w:t>
      </w:r>
      <w:r>
        <w:rPr>
          <w:rFonts w:hint="eastAsia" w:ascii="仿宋" w:hAnsi="仿宋" w:eastAsia="仿宋" w:cs="仿宋"/>
          <w:b/>
          <w:color w:val="000000" w:themeColor="text1"/>
          <w:szCs w:val="21"/>
          <w:highlight w:val="none"/>
          <w14:textFill>
            <w14:solidFill>
              <w14:schemeClr w14:val="tx1"/>
            </w14:solidFill>
          </w14:textFill>
        </w:rPr>
        <w:t>【政府采购合同专用条款】</w:t>
      </w:r>
      <w:r>
        <w:rPr>
          <w:rFonts w:hint="eastAsia" w:ascii="仿宋" w:hAnsi="仿宋" w:eastAsia="仿宋" w:cs="仿宋"/>
          <w:bCs/>
          <w:color w:val="000000" w:themeColor="text1"/>
          <w:szCs w:val="21"/>
          <w:highlight w:val="none"/>
          <w14:textFill>
            <w14:solidFill>
              <w14:schemeClr w14:val="tx1"/>
            </w14:solidFill>
          </w14:textFill>
        </w:rPr>
        <w:t>另有约定外，</w:t>
      </w:r>
      <w:r>
        <w:rPr>
          <w:rFonts w:hint="eastAsia" w:ascii="仿宋" w:hAnsi="仿宋" w:eastAsia="仿宋" w:cs="仿宋"/>
          <w:color w:val="000000" w:themeColor="text1"/>
          <w:szCs w:val="21"/>
          <w:highlight w:val="none"/>
          <w14:textFill>
            <w14:solidFill>
              <w14:schemeClr w14:val="tx1"/>
            </w14:solidFill>
          </w14:textFill>
        </w:rPr>
        <w:t>乙方负责办理将货物运抵本合同规定的交货地点，并装卸、交付至甲方的一切运输事项，相关费用应包含在合同价款中。</w:t>
      </w:r>
    </w:p>
    <w:p w14:paraId="7FF32161">
      <w:pPr>
        <w:adjustRightInd w:val="0"/>
        <w:snapToGrid w:val="0"/>
        <w:spacing w:line="400" w:lineRule="exact"/>
        <w:ind w:firstLine="420" w:firstLineChars="200"/>
        <w:jc w:val="lef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9.3 货物保险要求按</w:t>
      </w:r>
      <w:r>
        <w:rPr>
          <w:rFonts w:hint="eastAsia" w:ascii="仿宋" w:hAnsi="仿宋" w:eastAsia="仿宋" w:cs="仿宋"/>
          <w:b/>
          <w:color w:val="000000" w:themeColor="text1"/>
          <w:szCs w:val="21"/>
          <w:highlight w:val="none"/>
          <w14:textFill>
            <w14:solidFill>
              <w14:schemeClr w14:val="tx1"/>
            </w14:solidFill>
          </w14:textFill>
        </w:rPr>
        <w:t>【政府采购合同专用条款】</w:t>
      </w:r>
      <w:r>
        <w:rPr>
          <w:rFonts w:hint="eastAsia" w:ascii="仿宋" w:hAnsi="仿宋" w:eastAsia="仿宋" w:cs="仿宋"/>
          <w:bCs/>
          <w:color w:val="000000" w:themeColor="text1"/>
          <w:szCs w:val="21"/>
          <w:highlight w:val="none"/>
          <w14:textFill>
            <w14:solidFill>
              <w14:schemeClr w14:val="tx1"/>
            </w14:solidFill>
          </w14:textFill>
        </w:rPr>
        <w:t>规定执行</w:t>
      </w:r>
      <w:r>
        <w:rPr>
          <w:rFonts w:hint="eastAsia" w:ascii="仿宋" w:hAnsi="仿宋" w:eastAsia="仿宋" w:cs="仿宋"/>
          <w:color w:val="000000" w:themeColor="text1"/>
          <w:szCs w:val="21"/>
          <w:highlight w:val="none"/>
          <w14:textFill>
            <w14:solidFill>
              <w14:schemeClr w14:val="tx1"/>
            </w14:solidFill>
          </w14:textFill>
        </w:rPr>
        <w:t>。</w:t>
      </w:r>
    </w:p>
    <w:p w14:paraId="6F46DCC8">
      <w:pPr>
        <w:autoSpaceDE w:val="0"/>
        <w:autoSpaceDN w:val="0"/>
        <w:adjustRightInd w:val="0"/>
        <w:snapToGrid w:val="0"/>
        <w:spacing w:line="400" w:lineRule="exact"/>
        <w:ind w:firstLine="420" w:firstLineChars="200"/>
        <w:jc w:val="lef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9.4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C0DD300">
      <w:pPr>
        <w:autoSpaceDE w:val="0"/>
        <w:autoSpaceDN w:val="0"/>
        <w:adjustRightInd w:val="0"/>
        <w:snapToGrid w:val="0"/>
        <w:spacing w:line="400" w:lineRule="exact"/>
        <w:ind w:firstLine="420" w:firstLineChars="200"/>
        <w:jc w:val="lef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9.5 </w:t>
      </w:r>
      <w:r>
        <w:rPr>
          <w:rFonts w:hint="eastAsia" w:ascii="仿宋" w:hAnsi="仿宋" w:eastAsia="仿宋" w:cs="仿宋"/>
          <w:color w:val="000000"/>
          <w:szCs w:val="21"/>
          <w:highlight w:val="none"/>
        </w:rPr>
        <w:t>乙方在运输到达之前应提前通知甲方，并提示货物运输装卸的注意事项，甲方配合乙方做好货物的接收工作。</w:t>
      </w:r>
    </w:p>
    <w:p w14:paraId="3401696D">
      <w:pPr>
        <w:pStyle w:val="33"/>
        <w:ind w:firstLine="420"/>
        <w:rPr>
          <w:rFonts w:ascii="仿宋" w:hAnsi="仿宋" w:eastAsia="仿宋" w:cs="仿宋"/>
          <w:sz w:val="21"/>
          <w:highlight w:val="none"/>
        </w:rPr>
      </w:pPr>
      <w:r>
        <w:rPr>
          <w:rFonts w:hint="eastAsia" w:ascii="仿宋" w:hAnsi="仿宋" w:eastAsia="仿宋" w:cs="仿宋"/>
          <w:color w:val="000000" w:themeColor="text1"/>
          <w:kern w:val="2"/>
          <w:sz w:val="21"/>
          <w:highlight w:val="none"/>
          <w14:textFill>
            <w14:solidFill>
              <w14:schemeClr w14:val="tx1"/>
            </w14:solidFill>
          </w14:textFill>
        </w:rPr>
        <w:t xml:space="preserve">9.6 </w:t>
      </w:r>
      <w:r>
        <w:rPr>
          <w:rFonts w:hint="eastAsia" w:ascii="仿宋" w:hAnsi="仿宋" w:eastAsia="仿宋" w:cs="仿宋"/>
          <w:color w:val="000000"/>
          <w:kern w:val="2"/>
          <w:sz w:val="21"/>
          <w:highlight w:val="none"/>
        </w:rPr>
        <w:t>如因包装、运输问题导致货物</w:t>
      </w:r>
      <w:r>
        <w:rPr>
          <w:rFonts w:hint="eastAsia" w:ascii="仿宋" w:hAnsi="仿宋" w:eastAsia="仿宋" w:cs="仿宋"/>
          <w:color w:val="000000" w:themeColor="text1"/>
          <w:kern w:val="2"/>
          <w:sz w:val="21"/>
          <w:highlight w:val="none"/>
          <w14:textFill>
            <w14:solidFill>
              <w14:schemeClr w14:val="tx1"/>
            </w14:solidFill>
          </w14:textFill>
        </w:rPr>
        <w:t>损毁、丢失</w:t>
      </w:r>
      <w:r>
        <w:rPr>
          <w:rFonts w:hint="eastAsia" w:ascii="仿宋" w:hAnsi="仿宋" w:eastAsia="仿宋" w:cs="仿宋"/>
          <w:color w:val="000000"/>
          <w:kern w:val="2"/>
          <w:sz w:val="21"/>
          <w:highlight w:val="none"/>
        </w:rPr>
        <w:t>或者品质下降，甲方有权要求降价、换货、拒收部分或整批货物，由此产生的费用和损失，均由乙方承担。</w:t>
      </w:r>
    </w:p>
    <w:p w14:paraId="7767A9A6">
      <w:pPr>
        <w:adjustRightInd w:val="0"/>
        <w:snapToGrid w:val="0"/>
        <w:spacing w:line="400" w:lineRule="exact"/>
        <w:jc w:val="left"/>
        <w:rPr>
          <w:rFonts w:ascii="仿宋" w:hAnsi="仿宋" w:eastAsia="仿宋" w:cs="仿宋"/>
          <w:b/>
          <w:sz w:val="24"/>
          <w:highlight w:val="none"/>
        </w:rPr>
      </w:pPr>
      <w:r>
        <w:rPr>
          <w:rFonts w:hint="eastAsia" w:ascii="仿宋" w:hAnsi="仿宋" w:eastAsia="仿宋" w:cs="仿宋"/>
          <w:b/>
          <w:color w:val="000000" w:themeColor="text1"/>
          <w:sz w:val="24"/>
          <w:highlight w:val="none"/>
          <w14:textFill>
            <w14:solidFill>
              <w14:schemeClr w14:val="tx1"/>
            </w14:solidFill>
          </w14:textFill>
        </w:rPr>
        <w:t xml:space="preserve">10. </w:t>
      </w:r>
      <w:r>
        <w:rPr>
          <w:rFonts w:hint="eastAsia" w:ascii="仿宋" w:hAnsi="仿宋" w:eastAsia="仿宋" w:cs="仿宋"/>
          <w:b/>
          <w:sz w:val="24"/>
          <w:highlight w:val="none"/>
        </w:rPr>
        <w:t>质量标准和保证</w:t>
      </w:r>
    </w:p>
    <w:p w14:paraId="339DAA6F">
      <w:pPr>
        <w:pStyle w:val="11"/>
        <w:adjustRightInd w:val="0"/>
        <w:snapToGrid w:val="0"/>
        <w:spacing w:line="400" w:lineRule="exact"/>
        <w:ind w:firstLine="420" w:firstLineChars="200"/>
        <w:jc w:val="left"/>
        <w:rPr>
          <w:rFonts w:ascii="仿宋" w:hAnsi="仿宋" w:eastAsia="仿宋" w:cs="仿宋"/>
          <w:b/>
          <w:highlight w:val="none"/>
        </w:rPr>
      </w:pPr>
      <w:r>
        <w:rPr>
          <w:rFonts w:hint="eastAsia" w:ascii="仿宋" w:hAnsi="仿宋" w:eastAsia="仿宋" w:cs="仿宋"/>
          <w:highlight w:val="none"/>
        </w:rPr>
        <w:t>10.1 质量标准</w:t>
      </w:r>
    </w:p>
    <w:p w14:paraId="33D790B7">
      <w:pPr>
        <w:autoSpaceDE w:val="0"/>
        <w:autoSpaceDN w:val="0"/>
        <w:adjustRightInd w:val="0"/>
        <w:snapToGrid w:val="0"/>
        <w:spacing w:line="400" w:lineRule="exact"/>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（1）本合同下提供的货物应符合合同</w:t>
      </w:r>
      <w:r>
        <w:rPr>
          <w:rFonts w:hint="eastAsia" w:ascii="仿宋" w:hAnsi="仿宋" w:eastAsia="仿宋" w:cs="仿宋"/>
          <w:color w:val="000000"/>
          <w:szCs w:val="21"/>
          <w:highlight w:val="none"/>
        </w:rPr>
        <w:t>约定的</w:t>
      </w:r>
      <w:r>
        <w:rPr>
          <w:rFonts w:hint="eastAsia" w:ascii="仿宋" w:hAnsi="仿宋" w:eastAsia="仿宋" w:cs="仿宋"/>
          <w:szCs w:val="21"/>
          <w:highlight w:val="none"/>
        </w:rPr>
        <w:t>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6D5243B0">
      <w:pPr>
        <w:pStyle w:val="11"/>
        <w:adjustRightInd w:val="0"/>
        <w:snapToGrid w:val="0"/>
        <w:spacing w:line="400" w:lineRule="exact"/>
        <w:ind w:firstLine="420" w:firstLineChars="200"/>
        <w:jc w:val="left"/>
        <w:rPr>
          <w:rFonts w:ascii="仿宋" w:hAnsi="仿宋" w:eastAsia="仿宋" w:cs="仿宋"/>
          <w:highlight w:val="none"/>
        </w:rPr>
      </w:pPr>
      <w:r>
        <w:rPr>
          <w:rFonts w:hint="eastAsia" w:ascii="仿宋" w:hAnsi="仿宋" w:eastAsia="仿宋" w:cs="仿宋"/>
          <w:highlight w:val="none"/>
        </w:rPr>
        <w:t>（2）采用中华人民共和国法定计量单位。</w:t>
      </w:r>
    </w:p>
    <w:p w14:paraId="74DE2127">
      <w:pPr>
        <w:autoSpaceDE w:val="0"/>
        <w:autoSpaceDN w:val="0"/>
        <w:adjustRightInd w:val="0"/>
        <w:snapToGrid w:val="0"/>
        <w:spacing w:line="400" w:lineRule="exact"/>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（3）乙方所提供的货物应符合国家有关安全、环保、卫生的规定。</w:t>
      </w:r>
    </w:p>
    <w:p w14:paraId="6C53D8E4">
      <w:pPr>
        <w:autoSpaceDE w:val="0"/>
        <w:autoSpaceDN w:val="0"/>
        <w:adjustRightInd w:val="0"/>
        <w:snapToGrid w:val="0"/>
        <w:spacing w:line="400" w:lineRule="exact"/>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（4）乙方应向甲方提交所提供货物的技术文件，包括相应的中文技术文件，如：产品目录、图纸、操作手册、使用说明、维护手册或服务指南等。上述文件应包装好随货物一同发运。</w:t>
      </w:r>
    </w:p>
    <w:p w14:paraId="2D592617">
      <w:pPr>
        <w:autoSpaceDE w:val="0"/>
        <w:autoSpaceDN w:val="0"/>
        <w:adjustRightInd w:val="0"/>
        <w:snapToGrid w:val="0"/>
        <w:spacing w:line="400" w:lineRule="exact"/>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10.2 保证</w:t>
      </w:r>
    </w:p>
    <w:p w14:paraId="10756787">
      <w:pPr>
        <w:autoSpaceDE w:val="0"/>
        <w:autoSpaceDN w:val="0"/>
        <w:adjustRightInd w:val="0"/>
        <w:snapToGrid w:val="0"/>
        <w:spacing w:line="400" w:lineRule="exact"/>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仿宋" w:hAnsi="仿宋" w:eastAsia="仿宋" w:cs="仿宋"/>
          <w:b/>
          <w:szCs w:val="21"/>
          <w:highlight w:val="none"/>
        </w:rPr>
        <w:t>【政府采购合同专用条款】</w:t>
      </w:r>
      <w:r>
        <w:rPr>
          <w:rFonts w:hint="eastAsia" w:ascii="仿宋" w:hAnsi="仿宋" w:eastAsia="仿宋" w:cs="仿宋"/>
          <w:szCs w:val="21"/>
          <w:highlight w:val="none"/>
        </w:rPr>
        <w:t>规定或乙方书面承诺（两者以较长的为准）的质量保证期内，本保证保持有效。</w:t>
      </w:r>
    </w:p>
    <w:p w14:paraId="24838655">
      <w:pPr>
        <w:autoSpaceDE w:val="0"/>
        <w:autoSpaceDN w:val="0"/>
        <w:adjustRightInd w:val="0"/>
        <w:snapToGrid w:val="0"/>
        <w:spacing w:line="400" w:lineRule="exact"/>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（2）在质量保证期内所发现的缺陷，甲方应尽快以书面形式通知乙方。</w:t>
      </w:r>
    </w:p>
    <w:p w14:paraId="0BBFE839">
      <w:pPr>
        <w:autoSpaceDE w:val="0"/>
        <w:autoSpaceDN w:val="0"/>
        <w:adjustRightInd w:val="0"/>
        <w:snapToGrid w:val="0"/>
        <w:spacing w:line="400" w:lineRule="exact"/>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（3）乙方收到通知后，应在</w:t>
      </w:r>
      <w:r>
        <w:rPr>
          <w:rFonts w:hint="eastAsia" w:ascii="仿宋" w:hAnsi="仿宋" w:eastAsia="仿宋" w:cs="仿宋"/>
          <w:b/>
          <w:szCs w:val="21"/>
          <w:highlight w:val="none"/>
        </w:rPr>
        <w:t>【政府采购合同专用条款】</w:t>
      </w:r>
      <w:r>
        <w:rPr>
          <w:rFonts w:hint="eastAsia" w:ascii="仿宋" w:hAnsi="仿宋" w:eastAsia="仿宋" w:cs="仿宋"/>
          <w:szCs w:val="21"/>
          <w:highlight w:val="none"/>
        </w:rPr>
        <w:t>规定的响应时间内以合理的速度免费维修或更换有缺陷的货物或部件。</w:t>
      </w:r>
    </w:p>
    <w:p w14:paraId="3F60DCC0">
      <w:pPr>
        <w:autoSpaceDE w:val="0"/>
        <w:autoSpaceDN w:val="0"/>
        <w:adjustRightInd w:val="0"/>
        <w:snapToGrid w:val="0"/>
        <w:spacing w:line="400" w:lineRule="exact"/>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（4）在质量保证期内，如果货物的质量或规格与合同不符，或证实货物是有缺陷的，包括潜在的缺陷或使用不符合要求的材料等，甲方可以根据本合同第1</w:t>
      </w:r>
      <w:r>
        <w:rPr>
          <w:rFonts w:hint="eastAsia" w:ascii="仿宋" w:hAnsi="仿宋" w:eastAsia="仿宋" w:cs="仿宋"/>
          <w:color w:val="000000" w:themeColor="text1"/>
          <w:szCs w:val="21"/>
          <w:highlight w:val="none"/>
          <w14:textFill>
            <w14:solidFill>
              <w14:schemeClr w14:val="tx1"/>
            </w14:solidFill>
          </w14:textFill>
        </w:rPr>
        <w:t>5</w:t>
      </w:r>
      <w:r>
        <w:rPr>
          <w:rFonts w:hint="eastAsia" w:ascii="仿宋" w:hAnsi="仿宋" w:eastAsia="仿宋" w:cs="仿宋"/>
          <w:szCs w:val="21"/>
          <w:highlight w:val="none"/>
        </w:rPr>
        <w:t>.1条规定以书面形式</w:t>
      </w:r>
      <w:r>
        <w:rPr>
          <w:rFonts w:hint="eastAsia" w:ascii="仿宋" w:hAnsi="仿宋" w:eastAsia="仿宋" w:cs="仿宋"/>
          <w:color w:val="000000" w:themeColor="text1"/>
          <w:szCs w:val="21"/>
          <w:highlight w:val="none"/>
          <w14:textFill>
            <w14:solidFill>
              <w14:schemeClr w14:val="tx1"/>
            </w14:solidFill>
          </w14:textFill>
        </w:rPr>
        <w:t>追究</w:t>
      </w:r>
      <w:r>
        <w:rPr>
          <w:rFonts w:hint="eastAsia" w:ascii="仿宋" w:hAnsi="仿宋" w:eastAsia="仿宋" w:cs="仿宋"/>
          <w:szCs w:val="21"/>
          <w:highlight w:val="none"/>
        </w:rPr>
        <w:t>乙方</w:t>
      </w:r>
      <w:r>
        <w:rPr>
          <w:rFonts w:hint="eastAsia" w:ascii="仿宋" w:hAnsi="仿宋" w:eastAsia="仿宋" w:cs="仿宋"/>
          <w:color w:val="000000" w:themeColor="text1"/>
          <w:szCs w:val="21"/>
          <w:highlight w:val="none"/>
          <w14:textFill>
            <w14:solidFill>
              <w14:schemeClr w14:val="tx1"/>
            </w14:solidFill>
          </w14:textFill>
        </w:rPr>
        <w:t>的违约责任</w:t>
      </w:r>
      <w:r>
        <w:rPr>
          <w:rFonts w:hint="eastAsia" w:ascii="仿宋" w:hAnsi="仿宋" w:eastAsia="仿宋" w:cs="仿宋"/>
          <w:szCs w:val="21"/>
          <w:highlight w:val="none"/>
        </w:rPr>
        <w:t>。</w:t>
      </w:r>
    </w:p>
    <w:p w14:paraId="0EA87003">
      <w:pPr>
        <w:adjustRightInd w:val="0"/>
        <w:snapToGrid w:val="0"/>
        <w:spacing w:line="400" w:lineRule="exact"/>
        <w:ind w:firstLine="420" w:firstLineChars="200"/>
        <w:jc w:val="left"/>
        <w:rPr>
          <w:rFonts w:ascii="仿宋" w:hAnsi="仿宋" w:eastAsia="仿宋" w:cs="仿宋"/>
          <w:highlight w:val="none"/>
        </w:rPr>
      </w:pPr>
      <w:r>
        <w:rPr>
          <w:rFonts w:hint="eastAsia" w:ascii="仿宋" w:hAnsi="仿宋" w:eastAsia="仿宋" w:cs="仿宋"/>
          <w:szCs w:val="21"/>
          <w:highlight w:val="none"/>
        </w:rPr>
        <w:t>（5）乙方在约定的时间内未能弥补缺陷，甲方可采取必要的补救措施，但其风险和费用将由乙方承担，甲方根据合同约定对乙方行使的其他权利不受影响。</w:t>
      </w:r>
    </w:p>
    <w:p w14:paraId="103A4176">
      <w:pPr>
        <w:adjustRightInd w:val="0"/>
        <w:snapToGrid w:val="0"/>
        <w:spacing w:line="400" w:lineRule="exact"/>
        <w:jc w:val="left"/>
        <w:rPr>
          <w:rFonts w:ascii="仿宋" w:hAnsi="仿宋" w:eastAsia="仿宋" w:cs="仿宋"/>
          <w:b/>
          <w:bCs/>
          <w:sz w:val="24"/>
          <w:highlight w:val="none"/>
        </w:rPr>
      </w:pPr>
      <w:r>
        <w:rPr>
          <w:rFonts w:hint="eastAsia" w:ascii="仿宋" w:hAnsi="仿宋" w:eastAsia="仿宋" w:cs="仿宋"/>
          <w:b/>
          <w:bCs/>
          <w:sz w:val="24"/>
          <w:highlight w:val="none"/>
        </w:rPr>
        <w:t>11.</w:t>
      </w:r>
      <w:r>
        <w:rPr>
          <w:rFonts w:hint="eastAsia" w:ascii="仿宋" w:hAnsi="仿宋" w:eastAsia="仿宋" w:cs="仿宋"/>
          <w:b/>
          <w:bCs/>
          <w:color w:val="000000" w:themeColor="text1"/>
          <w:sz w:val="24"/>
          <w:highlight w:val="none"/>
          <w14:textFill>
            <w14:solidFill>
              <w14:schemeClr w14:val="tx1"/>
            </w14:solidFill>
          </w14:textFill>
        </w:rPr>
        <w:t xml:space="preserve"> </w:t>
      </w:r>
      <w:r>
        <w:rPr>
          <w:rFonts w:hint="eastAsia" w:ascii="仿宋" w:hAnsi="仿宋" w:eastAsia="仿宋" w:cs="仿宋"/>
          <w:b/>
          <w:bCs/>
          <w:sz w:val="24"/>
          <w:highlight w:val="none"/>
        </w:rPr>
        <w:t>权利瑕疵担保</w:t>
      </w:r>
    </w:p>
    <w:p w14:paraId="32D4120E">
      <w:pPr>
        <w:autoSpaceDE w:val="0"/>
        <w:autoSpaceDN w:val="0"/>
        <w:adjustRightInd w:val="0"/>
        <w:snapToGrid w:val="0"/>
        <w:spacing w:line="400" w:lineRule="exact"/>
        <w:ind w:firstLine="420" w:firstLineChars="200"/>
        <w:jc w:val="lef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11.1 乙方保证对其出售的货物享有合法的权利。</w:t>
      </w:r>
    </w:p>
    <w:p w14:paraId="6D6DE19A">
      <w:pPr>
        <w:autoSpaceDE w:val="0"/>
        <w:autoSpaceDN w:val="0"/>
        <w:adjustRightInd w:val="0"/>
        <w:snapToGrid w:val="0"/>
        <w:spacing w:line="400" w:lineRule="exact"/>
        <w:ind w:firstLine="420" w:firstLineChars="200"/>
        <w:jc w:val="lef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11.2 </w:t>
      </w:r>
      <w:r>
        <w:rPr>
          <w:rFonts w:hint="eastAsia" w:ascii="仿宋" w:hAnsi="仿宋" w:eastAsia="仿宋" w:cs="仿宋"/>
          <w:szCs w:val="15"/>
          <w:highlight w:val="none"/>
        </w:rPr>
        <w:t>乙方保证在交付的货物上不存在抵押权等担保物权。</w:t>
      </w:r>
    </w:p>
    <w:p w14:paraId="33D3CEC3">
      <w:pPr>
        <w:autoSpaceDE w:val="0"/>
        <w:autoSpaceDN w:val="0"/>
        <w:adjustRightInd w:val="0"/>
        <w:snapToGrid w:val="0"/>
        <w:spacing w:line="400" w:lineRule="exact"/>
        <w:ind w:firstLine="420" w:firstLineChars="200"/>
        <w:jc w:val="lef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11.3 如甲方使用上述货物构成对第三人侵权的，则由乙方承担全部责任。</w:t>
      </w:r>
    </w:p>
    <w:p w14:paraId="33BB7453">
      <w:pPr>
        <w:autoSpaceDE w:val="0"/>
        <w:autoSpaceDN w:val="0"/>
        <w:adjustRightInd w:val="0"/>
        <w:snapToGrid w:val="0"/>
        <w:spacing w:line="400" w:lineRule="exact"/>
        <w:jc w:val="left"/>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12. 知识产权保护</w:t>
      </w:r>
    </w:p>
    <w:p w14:paraId="776D842E">
      <w:pPr>
        <w:autoSpaceDE w:val="0"/>
        <w:autoSpaceDN w:val="0"/>
        <w:adjustRightInd w:val="0"/>
        <w:snapToGrid w:val="0"/>
        <w:spacing w:line="400" w:lineRule="exact"/>
        <w:ind w:firstLine="420" w:firstLineChars="200"/>
        <w:jc w:val="left"/>
        <w:rPr>
          <w:rFonts w:ascii="仿宋" w:hAnsi="仿宋" w:eastAsia="仿宋" w:cs="仿宋"/>
          <w:szCs w:val="21"/>
          <w:highlight w:val="none"/>
        </w:rPr>
      </w:pPr>
      <w:r>
        <w:rPr>
          <w:rFonts w:hint="eastAsia" w:ascii="仿宋" w:hAnsi="仿宋" w:eastAsia="仿宋" w:cs="仿宋"/>
          <w:color w:val="000000" w:themeColor="text1"/>
          <w:szCs w:val="21"/>
          <w:highlight w:val="none"/>
          <w14:textFill>
            <w14:solidFill>
              <w14:schemeClr w14:val="tx1"/>
            </w14:solidFill>
          </w14:textFill>
        </w:rPr>
        <w:t>12.1 乙方对其所销售的货物应当享有知识产权或经权利人合法授权，保证没有侵犯任</w:t>
      </w:r>
      <w:r>
        <w:rPr>
          <w:rFonts w:hint="eastAsia" w:ascii="仿宋" w:hAnsi="仿宋" w:eastAsia="仿宋" w:cs="仿宋"/>
          <w:szCs w:val="21"/>
          <w:highlight w:val="none"/>
        </w:rPr>
        <w:t>何第三人的知识产权等权利。</w:t>
      </w:r>
      <w:bookmarkStart w:id="18" w:name="_Hlk163047038"/>
      <w:r>
        <w:rPr>
          <w:rFonts w:hint="eastAsia" w:ascii="仿宋" w:hAnsi="仿宋" w:eastAsia="仿宋" w:cs="仿宋"/>
          <w:szCs w:val="15"/>
          <w:highlight w:val="none"/>
        </w:rPr>
        <w:t>因违反前述约定对第三人构成侵权的，应当由乙方向第三人承担法律责任；甲方依法向第三人赔偿后，有权向乙方追偿。甲方有其他损失的，乙方应当赔偿</w:t>
      </w:r>
      <w:bookmarkEnd w:id="18"/>
      <w:r>
        <w:rPr>
          <w:rFonts w:hint="eastAsia" w:ascii="仿宋" w:hAnsi="仿宋" w:eastAsia="仿宋" w:cs="仿宋"/>
          <w:szCs w:val="21"/>
          <w:highlight w:val="none"/>
        </w:rPr>
        <w:t>。</w:t>
      </w:r>
    </w:p>
    <w:p w14:paraId="08F4F92D">
      <w:pPr>
        <w:autoSpaceDE w:val="0"/>
        <w:autoSpaceDN w:val="0"/>
        <w:adjustRightInd w:val="0"/>
        <w:snapToGrid w:val="0"/>
        <w:spacing w:line="400" w:lineRule="exact"/>
        <w:jc w:val="left"/>
        <w:rPr>
          <w:rFonts w:ascii="仿宋" w:hAnsi="仿宋" w:eastAsia="仿宋" w:cs="仿宋"/>
          <w:b/>
          <w:bCs/>
          <w:sz w:val="24"/>
          <w:highlight w:val="none"/>
        </w:rPr>
      </w:pPr>
      <w:r>
        <w:rPr>
          <w:rFonts w:hint="eastAsia" w:ascii="仿宋" w:hAnsi="仿宋" w:eastAsia="仿宋" w:cs="仿宋"/>
          <w:b/>
          <w:bCs/>
          <w:sz w:val="24"/>
          <w:highlight w:val="none"/>
        </w:rPr>
        <w:t>13. 保密义务</w:t>
      </w:r>
    </w:p>
    <w:p w14:paraId="27B2700A">
      <w:pPr>
        <w:autoSpaceDE w:val="0"/>
        <w:autoSpaceDN w:val="0"/>
        <w:adjustRightInd w:val="0"/>
        <w:snapToGrid w:val="0"/>
        <w:spacing w:line="400" w:lineRule="exact"/>
        <w:ind w:firstLine="420" w:firstLineChars="200"/>
        <w:jc w:val="left"/>
        <w:rPr>
          <w:rFonts w:ascii="仿宋" w:hAnsi="仿宋" w:eastAsia="仿宋" w:cs="仿宋"/>
          <w:szCs w:val="15"/>
          <w:highlight w:val="none"/>
        </w:rPr>
      </w:pPr>
      <w:r>
        <w:rPr>
          <w:rFonts w:hint="eastAsia" w:ascii="仿宋" w:hAnsi="仿宋" w:eastAsia="仿宋" w:cs="仿宋"/>
          <w:szCs w:val="15"/>
          <w:highlight w:val="none"/>
        </w:rPr>
        <w:t>13.1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仿宋" w:hAnsi="仿宋" w:eastAsia="仿宋" w:cs="仿宋"/>
          <w:b/>
          <w:bCs/>
          <w:szCs w:val="15"/>
          <w:highlight w:val="none"/>
        </w:rPr>
        <w:t>【政府采购合同专用条款】</w:t>
      </w:r>
      <w:r>
        <w:rPr>
          <w:rFonts w:hint="eastAsia" w:ascii="仿宋" w:hAnsi="仿宋" w:eastAsia="仿宋" w:cs="仿宋"/>
          <w:szCs w:val="15"/>
          <w:highlight w:val="none"/>
        </w:rPr>
        <w:t>中约定。</w:t>
      </w:r>
    </w:p>
    <w:p w14:paraId="1208357E">
      <w:pPr>
        <w:autoSpaceDE w:val="0"/>
        <w:autoSpaceDN w:val="0"/>
        <w:adjustRightInd w:val="0"/>
        <w:snapToGrid w:val="0"/>
        <w:spacing w:line="400" w:lineRule="exact"/>
        <w:jc w:val="left"/>
        <w:rPr>
          <w:rFonts w:ascii="仿宋" w:hAnsi="仿宋" w:eastAsia="仿宋" w:cs="仿宋"/>
          <w:b/>
          <w:bCs/>
          <w:sz w:val="24"/>
          <w:highlight w:val="none"/>
        </w:rPr>
      </w:pPr>
      <w:r>
        <w:rPr>
          <w:rFonts w:hint="eastAsia" w:ascii="仿宋" w:hAnsi="仿宋" w:eastAsia="仿宋" w:cs="仿宋"/>
          <w:b/>
          <w:bCs/>
          <w:sz w:val="24"/>
          <w:highlight w:val="none"/>
        </w:rPr>
        <w:t>14. 合同价款支付</w:t>
      </w:r>
    </w:p>
    <w:p w14:paraId="35B71493">
      <w:pPr>
        <w:adjustRightInd w:val="0"/>
        <w:snapToGrid w:val="0"/>
        <w:spacing w:line="400" w:lineRule="exact"/>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14.1 合同价款支付按照国库集中支付制度及财政管理相关规定执行。</w:t>
      </w:r>
    </w:p>
    <w:p w14:paraId="2D8B2264">
      <w:pPr>
        <w:pStyle w:val="5"/>
        <w:spacing w:line="400" w:lineRule="exact"/>
        <w:ind w:firstLine="420" w:firstLineChars="200"/>
        <w:rPr>
          <w:rFonts w:hint="default" w:ascii="仿宋" w:hAnsi="仿宋" w:eastAsia="仿宋" w:cs="仿宋"/>
          <w:highlight w:val="none"/>
        </w:rPr>
      </w:pPr>
      <w:r>
        <w:rPr>
          <w:rFonts w:ascii="仿宋" w:hAnsi="仿宋" w:eastAsia="仿宋" w:cs="仿宋"/>
          <w:b w:val="0"/>
          <w:bCs w:val="0"/>
          <w:sz w:val="21"/>
          <w:szCs w:val="21"/>
          <w:highlight w:val="none"/>
        </w:rPr>
        <w:t xml:space="preserve">14.2 </w:t>
      </w:r>
      <w:r>
        <w:rPr>
          <w:rFonts w:ascii="仿宋" w:hAnsi="仿宋" w:eastAsia="仿宋" w:cs="仿宋"/>
          <w:b w:val="0"/>
          <w:bCs w:val="0"/>
          <w:kern w:val="2"/>
          <w:sz w:val="21"/>
          <w:szCs w:val="21"/>
          <w:highlight w:val="none"/>
        </w:rPr>
        <w:t>对于满足合同约定支付条件的，甲方</w:t>
      </w:r>
      <w:r>
        <w:rPr>
          <w:rFonts w:ascii="仿宋" w:hAnsi="仿宋" w:eastAsia="仿宋" w:cs="仿宋"/>
          <w:b w:val="0"/>
          <w:bCs w:val="0"/>
          <w:sz w:val="21"/>
          <w:szCs w:val="21"/>
          <w:highlight w:val="none"/>
        </w:rPr>
        <w:t>原则上应当自收到发票后10个工作日内</w:t>
      </w:r>
      <w:r>
        <w:rPr>
          <w:rFonts w:ascii="仿宋" w:hAnsi="仿宋" w:eastAsia="仿宋" w:cs="仿宋"/>
          <w:b w:val="0"/>
          <w:bCs w:val="0"/>
          <w:kern w:val="2"/>
          <w:sz w:val="21"/>
          <w:szCs w:val="21"/>
          <w:highlight w:val="none"/>
        </w:rPr>
        <w:t>将资金支付到合同约定的乙方账户，不得以机构变动、人员更替、政策调整等为由迟延付款，不得将采购文件和合同中未规定的义务作为向乙方付款的条件。具体合同价款支付时间在【</w:t>
      </w:r>
      <w:r>
        <w:rPr>
          <w:rFonts w:ascii="仿宋" w:hAnsi="仿宋" w:eastAsia="仿宋" w:cs="仿宋"/>
          <w:kern w:val="2"/>
          <w:sz w:val="21"/>
          <w:szCs w:val="21"/>
          <w:highlight w:val="none"/>
        </w:rPr>
        <w:t>政府采购合同专用条款</w:t>
      </w:r>
      <w:r>
        <w:rPr>
          <w:rFonts w:ascii="仿宋" w:hAnsi="仿宋" w:eastAsia="仿宋" w:cs="仿宋"/>
          <w:b w:val="0"/>
          <w:bCs w:val="0"/>
          <w:kern w:val="2"/>
          <w:sz w:val="21"/>
          <w:szCs w:val="21"/>
          <w:highlight w:val="none"/>
        </w:rPr>
        <w:t>】中约定。</w:t>
      </w:r>
    </w:p>
    <w:p w14:paraId="68EFCDBD">
      <w:pPr>
        <w:pStyle w:val="9"/>
        <w:spacing w:line="400" w:lineRule="exact"/>
        <w:rPr>
          <w:rFonts w:ascii="仿宋" w:hAnsi="仿宋" w:eastAsia="仿宋" w:cs="仿宋"/>
          <w:b/>
          <w:bCs/>
          <w:highlight w:val="none"/>
        </w:rPr>
      </w:pPr>
      <w:r>
        <w:rPr>
          <w:rFonts w:hint="eastAsia" w:ascii="仿宋" w:hAnsi="仿宋" w:eastAsia="仿宋" w:cs="仿宋"/>
          <w:b/>
          <w:bCs/>
          <w:highlight w:val="none"/>
        </w:rPr>
        <w:t>1</w:t>
      </w:r>
      <w:r>
        <w:rPr>
          <w:rFonts w:hint="eastAsia" w:ascii="仿宋" w:hAnsi="仿宋" w:eastAsia="仿宋" w:cs="仿宋"/>
          <w:b/>
          <w:bCs/>
          <w:highlight w:val="none"/>
          <w:lang w:val="en-US"/>
        </w:rPr>
        <w:t>5</w:t>
      </w:r>
      <w:r>
        <w:rPr>
          <w:rFonts w:hint="eastAsia" w:ascii="仿宋" w:hAnsi="仿宋" w:eastAsia="仿宋" w:cs="仿宋"/>
          <w:b/>
          <w:bCs/>
          <w:highlight w:val="none"/>
        </w:rPr>
        <w:t>.</w:t>
      </w:r>
      <w:r>
        <w:rPr>
          <w:rFonts w:hint="eastAsia" w:ascii="仿宋" w:hAnsi="仿宋" w:eastAsia="仿宋" w:cs="仿宋"/>
          <w:b/>
          <w:bCs/>
          <w:highlight w:val="none"/>
          <w:lang w:val="en-US"/>
        </w:rPr>
        <w:t xml:space="preserve"> </w:t>
      </w:r>
      <w:r>
        <w:rPr>
          <w:rFonts w:hint="eastAsia" w:ascii="仿宋" w:hAnsi="仿宋" w:eastAsia="仿宋" w:cs="仿宋"/>
          <w:b/>
          <w:bCs/>
          <w:highlight w:val="none"/>
        </w:rPr>
        <w:t>履约保证金</w:t>
      </w:r>
    </w:p>
    <w:p w14:paraId="3577C373">
      <w:pPr>
        <w:adjustRightInd w:val="0"/>
        <w:snapToGrid w:val="0"/>
        <w:spacing w:line="400" w:lineRule="exact"/>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 xml:space="preserve">15.1 </w:t>
      </w:r>
      <w:r>
        <w:rPr>
          <w:rFonts w:hint="eastAsia" w:ascii="仿宋" w:hAnsi="仿宋" w:eastAsia="仿宋" w:cs="仿宋"/>
          <w:szCs w:val="15"/>
          <w:highlight w:val="none"/>
        </w:rPr>
        <w:t>乙方应当以支票、汇票、本票或者金融机构、担保机构出具的保函等非现金形式提交。</w:t>
      </w:r>
    </w:p>
    <w:p w14:paraId="22A28918">
      <w:pPr>
        <w:adjustRightInd w:val="0"/>
        <w:snapToGrid w:val="0"/>
        <w:spacing w:line="400" w:lineRule="exact"/>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15.2 如果乙方出现</w:t>
      </w:r>
      <w:r>
        <w:rPr>
          <w:rFonts w:hint="eastAsia" w:ascii="仿宋" w:hAnsi="仿宋" w:eastAsia="仿宋" w:cs="仿宋"/>
          <w:b/>
          <w:bCs/>
          <w:szCs w:val="15"/>
          <w:highlight w:val="none"/>
        </w:rPr>
        <w:t>【政府采购合同专用条款】</w:t>
      </w:r>
      <w:r>
        <w:rPr>
          <w:rFonts w:hint="eastAsia" w:ascii="仿宋" w:hAnsi="仿宋" w:eastAsia="仿宋" w:cs="仿宋"/>
          <w:szCs w:val="15"/>
          <w:highlight w:val="none"/>
        </w:rPr>
        <w:t>约定情形的</w:t>
      </w:r>
      <w:r>
        <w:rPr>
          <w:rFonts w:hint="eastAsia" w:ascii="仿宋" w:hAnsi="仿宋" w:eastAsia="仿宋" w:cs="仿宋"/>
          <w:szCs w:val="21"/>
          <w:highlight w:val="none"/>
        </w:rPr>
        <w:t>，履约保证金不予退还；如果乙方未能按合同约定全面履行义务，甲方有权从履约保证金中取得补偿或赔偿，且不影响甲方要求乙方承担合同约定的超过履约保证金的违约责任的权利。</w:t>
      </w:r>
    </w:p>
    <w:p w14:paraId="131055A3">
      <w:pPr>
        <w:spacing w:line="400" w:lineRule="exact"/>
        <w:ind w:firstLine="420"/>
        <w:rPr>
          <w:rFonts w:ascii="仿宋" w:hAnsi="仿宋" w:eastAsia="仿宋" w:cs="仿宋"/>
          <w:highlight w:val="none"/>
        </w:rPr>
      </w:pPr>
      <w:r>
        <w:rPr>
          <w:rFonts w:hint="eastAsia" w:ascii="仿宋" w:hAnsi="仿宋" w:eastAsia="仿宋" w:cs="仿宋"/>
          <w:szCs w:val="21"/>
          <w:highlight w:val="none"/>
        </w:rPr>
        <w:t>15.3 甲方在项目通过验收后按照</w:t>
      </w:r>
      <w:r>
        <w:rPr>
          <w:rFonts w:hint="eastAsia" w:ascii="仿宋" w:hAnsi="仿宋" w:eastAsia="仿宋" w:cs="仿宋"/>
          <w:b/>
          <w:szCs w:val="21"/>
          <w:highlight w:val="none"/>
        </w:rPr>
        <w:t>【政府采购合同专用条款】</w:t>
      </w:r>
      <w:r>
        <w:rPr>
          <w:rFonts w:hint="eastAsia" w:ascii="仿宋" w:hAnsi="仿宋" w:eastAsia="仿宋" w:cs="仿宋"/>
          <w:szCs w:val="21"/>
          <w:highlight w:val="none"/>
        </w:rPr>
        <w:t>规定的时间内将履约保证金退还乙方；逾期退还的，乙方可要求甲方支付违约金，违约金按照</w:t>
      </w:r>
      <w:r>
        <w:rPr>
          <w:rFonts w:hint="eastAsia" w:ascii="仿宋" w:hAnsi="仿宋" w:eastAsia="仿宋" w:cs="仿宋"/>
          <w:b/>
          <w:szCs w:val="21"/>
          <w:highlight w:val="none"/>
        </w:rPr>
        <w:t>【政府采购合同专用条款】</w:t>
      </w:r>
      <w:r>
        <w:rPr>
          <w:rFonts w:hint="eastAsia" w:ascii="仿宋" w:hAnsi="仿宋" w:eastAsia="仿宋" w:cs="仿宋"/>
          <w:szCs w:val="21"/>
          <w:highlight w:val="none"/>
        </w:rPr>
        <w:t>规定支付。</w:t>
      </w:r>
    </w:p>
    <w:p w14:paraId="589FACFB">
      <w:pPr>
        <w:autoSpaceDE w:val="0"/>
        <w:autoSpaceDN w:val="0"/>
        <w:adjustRightInd w:val="0"/>
        <w:snapToGrid w:val="0"/>
        <w:spacing w:line="400" w:lineRule="exact"/>
        <w:jc w:val="left"/>
        <w:rPr>
          <w:rFonts w:ascii="仿宋" w:hAnsi="仿宋" w:eastAsia="仿宋" w:cs="仿宋"/>
          <w:b/>
          <w:sz w:val="24"/>
          <w:highlight w:val="none"/>
        </w:rPr>
      </w:pPr>
      <w:r>
        <w:rPr>
          <w:rFonts w:hint="eastAsia" w:ascii="仿宋" w:hAnsi="仿宋" w:eastAsia="仿宋" w:cs="仿宋"/>
          <w:b/>
          <w:bCs/>
          <w:sz w:val="24"/>
          <w:highlight w:val="none"/>
        </w:rPr>
        <w:t xml:space="preserve">16. </w:t>
      </w:r>
      <w:r>
        <w:rPr>
          <w:rFonts w:hint="eastAsia" w:ascii="仿宋" w:hAnsi="仿宋" w:eastAsia="仿宋" w:cs="仿宋"/>
          <w:b/>
          <w:sz w:val="24"/>
          <w:highlight w:val="none"/>
        </w:rPr>
        <w:t>售后服务</w:t>
      </w:r>
    </w:p>
    <w:p w14:paraId="33505703">
      <w:pPr>
        <w:autoSpaceDE w:val="0"/>
        <w:autoSpaceDN w:val="0"/>
        <w:adjustRightInd w:val="0"/>
        <w:snapToGrid w:val="0"/>
        <w:spacing w:line="400" w:lineRule="exact"/>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16.1 除项目不涉及或采购活动中明确约定无须承担外，乙方还应提供下列服务：</w:t>
      </w:r>
    </w:p>
    <w:p w14:paraId="5F613E07">
      <w:pPr>
        <w:autoSpaceDE w:val="0"/>
        <w:autoSpaceDN w:val="0"/>
        <w:adjustRightInd w:val="0"/>
        <w:snapToGrid w:val="0"/>
        <w:spacing w:line="400" w:lineRule="exact"/>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（1）货物的现场移动、安装、调试、启动监督及技术支持；</w:t>
      </w:r>
    </w:p>
    <w:p w14:paraId="3A5F0640">
      <w:pPr>
        <w:autoSpaceDE w:val="0"/>
        <w:autoSpaceDN w:val="0"/>
        <w:adjustRightInd w:val="0"/>
        <w:snapToGrid w:val="0"/>
        <w:spacing w:line="400" w:lineRule="exact"/>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（2）提供货物组装和维修所需的专用工具和辅助材料；</w:t>
      </w:r>
    </w:p>
    <w:p w14:paraId="172AC61B">
      <w:pPr>
        <w:autoSpaceDE w:val="0"/>
        <w:autoSpaceDN w:val="0"/>
        <w:adjustRightInd w:val="0"/>
        <w:snapToGrid w:val="0"/>
        <w:spacing w:line="400" w:lineRule="exact"/>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（3）在</w:t>
      </w:r>
      <w:r>
        <w:rPr>
          <w:rFonts w:hint="eastAsia" w:ascii="仿宋" w:hAnsi="仿宋" w:eastAsia="仿宋" w:cs="仿宋"/>
          <w:b/>
          <w:bCs/>
          <w:szCs w:val="15"/>
          <w:highlight w:val="none"/>
        </w:rPr>
        <w:t>【政府采购合同专用条款】</w:t>
      </w:r>
      <w:r>
        <w:rPr>
          <w:rFonts w:hint="eastAsia" w:ascii="仿宋" w:hAnsi="仿宋" w:eastAsia="仿宋" w:cs="仿宋"/>
          <w:szCs w:val="21"/>
          <w:highlight w:val="none"/>
        </w:rPr>
        <w:t>约定的期限内对所有的货物实施运行监督、维修，但前提条件是该服务并不能免除乙方在质量保证期内所承担的义务；</w:t>
      </w:r>
    </w:p>
    <w:p w14:paraId="43F44B1C">
      <w:pPr>
        <w:autoSpaceDE w:val="0"/>
        <w:autoSpaceDN w:val="0"/>
        <w:adjustRightInd w:val="0"/>
        <w:snapToGrid w:val="0"/>
        <w:spacing w:line="400" w:lineRule="exact"/>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（4）在制造商所在地或指定现场就货物的安装、启动、运营、维护、废弃处置等对甲方操作人员进行培训</w:t>
      </w:r>
      <w:r>
        <w:rPr>
          <w:rFonts w:hint="eastAsia" w:ascii="仿宋" w:hAnsi="仿宋" w:eastAsia="仿宋" w:cs="仿宋"/>
          <w:szCs w:val="15"/>
          <w:highlight w:val="none"/>
        </w:rPr>
        <w:t>；</w:t>
      </w:r>
    </w:p>
    <w:p w14:paraId="499DB049">
      <w:pPr>
        <w:pStyle w:val="33"/>
        <w:ind w:firstLine="420"/>
        <w:rPr>
          <w:rFonts w:ascii="仿宋" w:hAnsi="仿宋" w:eastAsia="仿宋" w:cs="仿宋"/>
          <w:sz w:val="21"/>
          <w:highlight w:val="none"/>
        </w:rPr>
      </w:pPr>
      <w:r>
        <w:rPr>
          <w:rFonts w:hint="eastAsia" w:ascii="仿宋" w:hAnsi="仿宋" w:eastAsia="仿宋" w:cs="仿宋"/>
          <w:sz w:val="21"/>
          <w:highlight w:val="none"/>
        </w:rPr>
        <w:t>（5）依照法律、行政法规的规定或者按照</w:t>
      </w:r>
      <w:r>
        <w:rPr>
          <w:rFonts w:hint="eastAsia" w:ascii="仿宋" w:hAnsi="仿宋" w:eastAsia="仿宋" w:cs="仿宋"/>
          <w:b/>
          <w:bCs/>
          <w:sz w:val="21"/>
          <w:highlight w:val="none"/>
        </w:rPr>
        <w:t>【政府采购合同专用条款】</w:t>
      </w:r>
      <w:r>
        <w:rPr>
          <w:rFonts w:hint="eastAsia" w:ascii="仿宋" w:hAnsi="仿宋" w:eastAsia="仿宋" w:cs="仿宋"/>
          <w:sz w:val="21"/>
          <w:highlight w:val="none"/>
        </w:rPr>
        <w:t>约定，货物在有效使用年限届满后应予回收的，乙方负有自行或者委托第三人对货物予以回收的义务；</w:t>
      </w:r>
    </w:p>
    <w:p w14:paraId="3858B9B3">
      <w:pPr>
        <w:autoSpaceDE w:val="0"/>
        <w:autoSpaceDN w:val="0"/>
        <w:adjustRightInd w:val="0"/>
        <w:snapToGrid w:val="0"/>
        <w:spacing w:line="400" w:lineRule="exact"/>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（6）</w:t>
      </w:r>
      <w:r>
        <w:rPr>
          <w:rFonts w:hint="eastAsia" w:ascii="仿宋" w:hAnsi="仿宋" w:eastAsia="仿宋" w:cs="仿宋"/>
          <w:b/>
          <w:szCs w:val="21"/>
          <w:highlight w:val="none"/>
        </w:rPr>
        <w:t>【政府采购合同专用条款】</w:t>
      </w:r>
      <w:r>
        <w:rPr>
          <w:rFonts w:hint="eastAsia" w:ascii="仿宋" w:hAnsi="仿宋" w:eastAsia="仿宋" w:cs="仿宋"/>
          <w:szCs w:val="21"/>
          <w:highlight w:val="none"/>
        </w:rPr>
        <w:t>规定由乙方提供的其他服务。</w:t>
      </w:r>
    </w:p>
    <w:p w14:paraId="58A13229">
      <w:pPr>
        <w:autoSpaceDE w:val="0"/>
        <w:autoSpaceDN w:val="0"/>
        <w:adjustRightInd w:val="0"/>
        <w:snapToGrid w:val="0"/>
        <w:spacing w:line="400" w:lineRule="exact"/>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16.2 乙方提供的售后服务的费用已包含在合同价款中，甲方不再另行支付。</w:t>
      </w:r>
    </w:p>
    <w:p w14:paraId="129E0B73">
      <w:pPr>
        <w:adjustRightInd w:val="0"/>
        <w:snapToGrid w:val="0"/>
        <w:spacing w:line="400" w:lineRule="exact"/>
        <w:jc w:val="left"/>
        <w:rPr>
          <w:rFonts w:ascii="仿宋" w:hAnsi="仿宋" w:eastAsia="仿宋" w:cs="仿宋"/>
          <w:b/>
          <w:bCs/>
          <w:sz w:val="24"/>
          <w:highlight w:val="none"/>
        </w:rPr>
      </w:pPr>
      <w:r>
        <w:rPr>
          <w:rFonts w:hint="eastAsia" w:ascii="仿宋" w:hAnsi="仿宋" w:eastAsia="仿宋" w:cs="仿宋"/>
          <w:b/>
          <w:bCs/>
          <w:sz w:val="24"/>
          <w:highlight w:val="none"/>
        </w:rPr>
        <w:t>17. 违约责任</w:t>
      </w:r>
    </w:p>
    <w:p w14:paraId="6D39F65F">
      <w:pPr>
        <w:adjustRightInd w:val="0"/>
        <w:snapToGrid w:val="0"/>
        <w:spacing w:line="400" w:lineRule="exact"/>
        <w:ind w:firstLine="420" w:firstLineChars="200"/>
        <w:jc w:val="left"/>
        <w:rPr>
          <w:rFonts w:ascii="仿宋" w:hAnsi="仿宋" w:eastAsia="仿宋" w:cs="仿宋"/>
          <w:bCs/>
          <w:szCs w:val="21"/>
          <w:highlight w:val="none"/>
        </w:rPr>
      </w:pPr>
      <w:r>
        <w:rPr>
          <w:rFonts w:hint="eastAsia" w:ascii="仿宋" w:hAnsi="仿宋" w:eastAsia="仿宋" w:cs="仿宋"/>
          <w:bCs/>
          <w:szCs w:val="21"/>
          <w:highlight w:val="none"/>
        </w:rPr>
        <w:t>17.1质量瑕疵的违约责任</w:t>
      </w:r>
    </w:p>
    <w:p w14:paraId="538D9EA6">
      <w:pPr>
        <w:autoSpaceDE w:val="0"/>
        <w:autoSpaceDN w:val="0"/>
        <w:adjustRightInd w:val="0"/>
        <w:snapToGrid w:val="0"/>
        <w:spacing w:line="400" w:lineRule="exact"/>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乙方提供的产品不符合合同约定的质量标准或存在产品质量缺陷，甲方有权要求乙方根据</w:t>
      </w:r>
      <w:r>
        <w:rPr>
          <w:rFonts w:hint="eastAsia" w:ascii="仿宋" w:hAnsi="仿宋" w:eastAsia="仿宋" w:cs="仿宋"/>
          <w:b/>
          <w:szCs w:val="21"/>
          <w:highlight w:val="none"/>
        </w:rPr>
        <w:t>【政府采购合同专用条款】</w:t>
      </w:r>
      <w:r>
        <w:rPr>
          <w:rFonts w:hint="eastAsia" w:ascii="仿宋" w:hAnsi="仿宋" w:eastAsia="仿宋" w:cs="仿宋"/>
          <w:bCs/>
          <w:szCs w:val="21"/>
          <w:highlight w:val="none"/>
        </w:rPr>
        <w:t>要求</w:t>
      </w:r>
      <w:r>
        <w:rPr>
          <w:rFonts w:hint="eastAsia" w:ascii="仿宋" w:hAnsi="仿宋" w:eastAsia="仿宋" w:cs="仿宋"/>
          <w:szCs w:val="21"/>
          <w:highlight w:val="none"/>
        </w:rPr>
        <w:t>及时修理、重作、更换，并承担由此给甲方造成的损失。</w:t>
      </w:r>
    </w:p>
    <w:p w14:paraId="32F609DA">
      <w:pPr>
        <w:autoSpaceDE w:val="0"/>
        <w:autoSpaceDN w:val="0"/>
        <w:adjustRightInd w:val="0"/>
        <w:snapToGrid w:val="0"/>
        <w:spacing w:line="400" w:lineRule="exact"/>
        <w:ind w:firstLine="420" w:firstLineChars="200"/>
        <w:jc w:val="left"/>
        <w:rPr>
          <w:rFonts w:ascii="仿宋" w:hAnsi="仿宋" w:eastAsia="仿宋" w:cs="仿宋"/>
          <w:bCs/>
          <w:szCs w:val="21"/>
          <w:highlight w:val="none"/>
        </w:rPr>
      </w:pPr>
      <w:r>
        <w:rPr>
          <w:rFonts w:hint="eastAsia" w:ascii="仿宋" w:hAnsi="仿宋" w:eastAsia="仿宋" w:cs="仿宋"/>
          <w:bCs/>
          <w:szCs w:val="21"/>
          <w:highlight w:val="none"/>
        </w:rPr>
        <w:t>17.2 迟延交货的违约责任</w:t>
      </w:r>
    </w:p>
    <w:p w14:paraId="528072FD">
      <w:pPr>
        <w:autoSpaceDE w:val="0"/>
        <w:autoSpaceDN w:val="0"/>
        <w:adjustRightInd w:val="0"/>
        <w:snapToGrid w:val="0"/>
        <w:spacing w:line="400" w:lineRule="exact"/>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67F881DF">
      <w:pPr>
        <w:autoSpaceDE w:val="0"/>
        <w:autoSpaceDN w:val="0"/>
        <w:adjustRightInd w:val="0"/>
        <w:snapToGrid w:val="0"/>
        <w:spacing w:line="400" w:lineRule="exact"/>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（2）如果乙方没有按照合同规定的时间交货和提供相关服务，甲方有权从货款中扣除误期赔偿费而不影响合同项下的其他补救方法，赔偿费按</w:t>
      </w:r>
      <w:r>
        <w:rPr>
          <w:rFonts w:hint="eastAsia" w:ascii="仿宋" w:hAnsi="仿宋" w:eastAsia="仿宋" w:cs="仿宋"/>
          <w:b/>
          <w:szCs w:val="21"/>
          <w:highlight w:val="none"/>
        </w:rPr>
        <w:t>【政府采购合同专用条款】</w:t>
      </w:r>
      <w:r>
        <w:rPr>
          <w:rFonts w:hint="eastAsia" w:ascii="仿宋" w:hAnsi="仿宋" w:eastAsia="仿宋" w:cs="仿宋"/>
          <w:szCs w:val="21"/>
          <w:highlight w:val="none"/>
        </w:rPr>
        <w:t>规定执行。如果涉及公共利益，且赔偿金额无法弥补公共利益损失，甲方可要求继续履行或者采取其他补救措施。</w:t>
      </w:r>
    </w:p>
    <w:p w14:paraId="7FFDD634">
      <w:pPr>
        <w:autoSpaceDE w:val="0"/>
        <w:autoSpaceDN w:val="0"/>
        <w:adjustRightInd w:val="0"/>
        <w:snapToGrid w:val="0"/>
        <w:spacing w:line="400" w:lineRule="exact"/>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17.3 迟延支付的违约责任</w:t>
      </w:r>
    </w:p>
    <w:p w14:paraId="207C53D6">
      <w:pPr>
        <w:autoSpaceDE w:val="0"/>
        <w:autoSpaceDN w:val="0"/>
        <w:adjustRightInd w:val="0"/>
        <w:snapToGrid w:val="0"/>
        <w:spacing w:line="400" w:lineRule="exact"/>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甲方存在迟延支付乙方合同款项的，应当承担</w:t>
      </w:r>
      <w:r>
        <w:rPr>
          <w:rFonts w:hint="eastAsia" w:ascii="仿宋" w:hAnsi="仿宋" w:eastAsia="仿宋" w:cs="仿宋"/>
          <w:b/>
          <w:bCs/>
          <w:szCs w:val="21"/>
          <w:highlight w:val="none"/>
        </w:rPr>
        <w:t>【政府采购合同专用条款】</w:t>
      </w:r>
      <w:r>
        <w:rPr>
          <w:rFonts w:hint="eastAsia" w:ascii="仿宋" w:hAnsi="仿宋" w:eastAsia="仿宋" w:cs="仿宋"/>
          <w:szCs w:val="21"/>
          <w:highlight w:val="none"/>
        </w:rPr>
        <w:t>规定的逾期付款利息。</w:t>
      </w:r>
    </w:p>
    <w:p w14:paraId="2496B7DB">
      <w:pPr>
        <w:adjustRightInd w:val="0"/>
        <w:snapToGrid w:val="0"/>
        <w:spacing w:line="400" w:lineRule="exact"/>
        <w:ind w:firstLine="420" w:firstLineChars="200"/>
        <w:jc w:val="left"/>
        <w:rPr>
          <w:rFonts w:ascii="仿宋" w:hAnsi="仿宋" w:eastAsia="仿宋" w:cs="仿宋"/>
          <w:szCs w:val="21"/>
          <w:highlight w:val="none"/>
        </w:rPr>
      </w:pPr>
      <w:r>
        <w:rPr>
          <w:rFonts w:hint="eastAsia" w:ascii="仿宋" w:hAnsi="仿宋" w:eastAsia="仿宋" w:cs="仿宋"/>
          <w:bCs/>
          <w:szCs w:val="21"/>
          <w:highlight w:val="none"/>
        </w:rPr>
        <w:t>17.4其他违约责任根据项目实际需要按</w:t>
      </w:r>
      <w:r>
        <w:rPr>
          <w:rFonts w:hint="eastAsia" w:ascii="仿宋" w:hAnsi="仿宋" w:eastAsia="仿宋" w:cs="仿宋"/>
          <w:b/>
          <w:bCs/>
          <w:szCs w:val="21"/>
          <w:highlight w:val="none"/>
        </w:rPr>
        <w:t>【政府采购合同专用条款】</w:t>
      </w:r>
      <w:r>
        <w:rPr>
          <w:rFonts w:hint="eastAsia" w:ascii="仿宋" w:hAnsi="仿宋" w:eastAsia="仿宋" w:cs="仿宋"/>
          <w:szCs w:val="21"/>
          <w:highlight w:val="none"/>
        </w:rPr>
        <w:t>规定执行。</w:t>
      </w:r>
    </w:p>
    <w:p w14:paraId="2DE5033A">
      <w:pPr>
        <w:autoSpaceDE w:val="0"/>
        <w:autoSpaceDN w:val="0"/>
        <w:adjustRightInd w:val="0"/>
        <w:snapToGrid w:val="0"/>
        <w:spacing w:line="400" w:lineRule="exact"/>
        <w:jc w:val="left"/>
        <w:rPr>
          <w:rFonts w:ascii="仿宋" w:hAnsi="仿宋" w:eastAsia="仿宋" w:cs="仿宋"/>
          <w:b/>
          <w:sz w:val="24"/>
          <w:highlight w:val="none"/>
        </w:rPr>
      </w:pPr>
      <w:r>
        <w:rPr>
          <w:rFonts w:hint="eastAsia" w:ascii="仿宋" w:hAnsi="仿宋" w:eastAsia="仿宋" w:cs="仿宋"/>
          <w:b/>
          <w:sz w:val="24"/>
          <w:highlight w:val="none"/>
        </w:rPr>
        <w:t>18.合同变更、中止与终止</w:t>
      </w:r>
    </w:p>
    <w:p w14:paraId="10302FF7">
      <w:pPr>
        <w:adjustRightInd w:val="0"/>
        <w:snapToGrid w:val="0"/>
        <w:spacing w:line="400" w:lineRule="exact"/>
        <w:jc w:val="left"/>
        <w:rPr>
          <w:rFonts w:ascii="仿宋" w:hAnsi="仿宋" w:eastAsia="仿宋" w:cs="仿宋"/>
          <w:szCs w:val="21"/>
          <w:highlight w:val="none"/>
        </w:rPr>
      </w:pPr>
      <w:r>
        <w:rPr>
          <w:rFonts w:hint="eastAsia" w:ascii="仿宋" w:hAnsi="仿宋" w:eastAsia="仿宋" w:cs="仿宋"/>
          <w:szCs w:val="21"/>
          <w:highlight w:val="none"/>
        </w:rPr>
        <w:t xml:space="preserve">    18.1合同的变更</w:t>
      </w:r>
    </w:p>
    <w:p w14:paraId="4352E1EC">
      <w:pPr>
        <w:autoSpaceDE w:val="0"/>
        <w:autoSpaceDN w:val="0"/>
        <w:adjustRightInd w:val="0"/>
        <w:snapToGrid w:val="0"/>
        <w:spacing w:line="400" w:lineRule="exact"/>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政府采购合同履行中，在不改变合同其他条款的前提下，甲方可以在合同价款10%的范围内追加与合同标的相同的货物，并就此与乙方协商一致后签订补充协议。</w:t>
      </w:r>
    </w:p>
    <w:p w14:paraId="6175757A">
      <w:pPr>
        <w:adjustRightInd w:val="0"/>
        <w:snapToGrid w:val="0"/>
        <w:spacing w:line="400" w:lineRule="exact"/>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18.2合同的中止</w:t>
      </w:r>
    </w:p>
    <w:p w14:paraId="79235749">
      <w:pPr>
        <w:autoSpaceDE w:val="0"/>
        <w:autoSpaceDN w:val="0"/>
        <w:adjustRightInd w:val="0"/>
        <w:snapToGrid w:val="0"/>
        <w:spacing w:line="400" w:lineRule="exact"/>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（1）合同履行过程中因供应商就采购文件、采购过程或结果提起投诉的，甲方认为有必要的，可以中止合同的履行。</w:t>
      </w:r>
    </w:p>
    <w:p w14:paraId="06EC644D">
      <w:pPr>
        <w:autoSpaceDE w:val="0"/>
        <w:autoSpaceDN w:val="0"/>
        <w:adjustRightInd w:val="0"/>
        <w:snapToGrid w:val="0"/>
        <w:spacing w:line="400" w:lineRule="exact"/>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309E6B88">
      <w:pPr>
        <w:pStyle w:val="33"/>
        <w:ind w:firstLine="420"/>
        <w:jc w:val="both"/>
        <w:rPr>
          <w:rFonts w:ascii="仿宋" w:hAnsi="仿宋" w:eastAsia="仿宋" w:cs="仿宋"/>
          <w:sz w:val="21"/>
          <w:highlight w:val="none"/>
        </w:rPr>
      </w:pPr>
      <w:r>
        <w:rPr>
          <w:rFonts w:hint="eastAsia" w:ascii="仿宋" w:hAnsi="仿宋" w:eastAsia="仿宋" w:cs="仿宋"/>
          <w:sz w:val="21"/>
          <w:highlight w:val="none"/>
        </w:rPr>
        <w:t>（3）乙方分立、合并或者变更住所的，应当及时以书面形式告知甲方。乙方没有及时告知甲方，致使合同履行发生困难的，甲方可以中止合同履行并要求乙方承担由此给甲方造成的损失。</w:t>
      </w:r>
    </w:p>
    <w:p w14:paraId="1752B982">
      <w:pPr>
        <w:snapToGrid w:val="0"/>
        <w:spacing w:line="400" w:lineRule="exact"/>
        <w:ind w:firstLine="420" w:firstLineChars="200"/>
        <w:jc w:val="left"/>
        <w:rPr>
          <w:rFonts w:ascii="仿宋" w:hAnsi="仿宋" w:eastAsia="仿宋" w:cs="仿宋"/>
          <w:highlight w:val="none"/>
        </w:rPr>
      </w:pPr>
      <w:r>
        <w:rPr>
          <w:rFonts w:hint="eastAsia" w:ascii="仿宋" w:hAnsi="仿宋" w:eastAsia="仿宋" w:cs="仿宋"/>
          <w:szCs w:val="21"/>
          <w:highlight w:val="none"/>
        </w:rPr>
        <w:t>（4）甲方不得以行政区划调整、政府换届、机构或者职能调整以及相关责任人更替为由中止合同。</w:t>
      </w:r>
    </w:p>
    <w:p w14:paraId="1D5D3380">
      <w:pPr>
        <w:adjustRightInd w:val="0"/>
        <w:snapToGrid w:val="0"/>
        <w:spacing w:line="400" w:lineRule="exact"/>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18.3合同的终止</w:t>
      </w:r>
    </w:p>
    <w:p w14:paraId="1FBBA348">
      <w:pPr>
        <w:autoSpaceDE w:val="0"/>
        <w:autoSpaceDN w:val="0"/>
        <w:adjustRightInd w:val="0"/>
        <w:snapToGrid w:val="0"/>
        <w:spacing w:line="400" w:lineRule="exact"/>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（1）合同因有效期限届满而终止；</w:t>
      </w:r>
    </w:p>
    <w:p w14:paraId="24CB6EFB">
      <w:pPr>
        <w:snapToGrid w:val="0"/>
        <w:spacing w:line="40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（2）乙方未按合同约定履行，构成根本性违约的，甲方有权终止合同，并追究乙方的违约责任。</w:t>
      </w:r>
    </w:p>
    <w:p w14:paraId="1D5085C7">
      <w:pPr>
        <w:pStyle w:val="33"/>
        <w:rPr>
          <w:rFonts w:ascii="仿宋" w:hAnsi="仿宋" w:eastAsia="仿宋" w:cs="仿宋"/>
          <w:highlight w:val="none"/>
        </w:rPr>
      </w:pPr>
      <w:r>
        <w:rPr>
          <w:rFonts w:hint="eastAsia" w:ascii="仿宋" w:hAnsi="仿宋" w:eastAsia="仿宋" w:cs="仿宋"/>
          <w:highlight w:val="none"/>
        </w:rPr>
        <w:t xml:space="preserve">18.4 </w:t>
      </w:r>
      <w:r>
        <w:rPr>
          <w:rFonts w:hint="eastAsia" w:ascii="仿宋" w:hAnsi="仿宋" w:eastAsia="仿宋" w:cs="仿宋"/>
          <w:kern w:val="2"/>
          <w:sz w:val="21"/>
          <w:highlight w:val="none"/>
        </w:rPr>
        <w:t>涉及国家利益、社会公共利益的情形</w:t>
      </w:r>
    </w:p>
    <w:p w14:paraId="7BA8671B">
      <w:pPr>
        <w:pStyle w:val="33"/>
        <w:ind w:firstLine="420"/>
        <w:jc w:val="both"/>
        <w:rPr>
          <w:rFonts w:ascii="仿宋" w:hAnsi="仿宋" w:eastAsia="仿宋" w:cs="仿宋"/>
          <w:sz w:val="21"/>
          <w:highlight w:val="none"/>
        </w:rPr>
      </w:pPr>
      <w:r>
        <w:rPr>
          <w:rFonts w:hint="eastAsia" w:ascii="仿宋" w:hAnsi="仿宋" w:eastAsia="仿宋" w:cs="仿宋"/>
          <w:sz w:val="21"/>
          <w:highlight w:val="none"/>
        </w:rPr>
        <w:t>政府采购合同继续履行将损害国家利益和社会公共利益的，双方当事人应当变更、中止或者终止合同。有过错的一方应当承担赔偿责任，双方都有过错的，各自承担相应的责任。</w:t>
      </w:r>
    </w:p>
    <w:p w14:paraId="4C5EB3C1">
      <w:pPr>
        <w:autoSpaceDE w:val="0"/>
        <w:autoSpaceDN w:val="0"/>
        <w:adjustRightInd w:val="0"/>
        <w:snapToGrid w:val="0"/>
        <w:spacing w:line="400" w:lineRule="exact"/>
        <w:jc w:val="left"/>
        <w:rPr>
          <w:rFonts w:ascii="仿宋" w:hAnsi="仿宋" w:eastAsia="仿宋" w:cs="仿宋"/>
          <w:b/>
          <w:bCs/>
          <w:sz w:val="24"/>
          <w:highlight w:val="none"/>
        </w:rPr>
      </w:pPr>
      <w:r>
        <w:rPr>
          <w:rFonts w:hint="eastAsia" w:ascii="仿宋" w:hAnsi="仿宋" w:eastAsia="仿宋" w:cs="仿宋"/>
          <w:b/>
          <w:bCs/>
          <w:sz w:val="24"/>
          <w:highlight w:val="none"/>
        </w:rPr>
        <w:t>19. 合同分包</w:t>
      </w:r>
    </w:p>
    <w:p w14:paraId="050ECDDA">
      <w:pPr>
        <w:autoSpaceDE w:val="0"/>
        <w:autoSpaceDN w:val="0"/>
        <w:adjustRightInd w:val="0"/>
        <w:snapToGrid w:val="0"/>
        <w:spacing w:line="400" w:lineRule="exact"/>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19.1 乙方不得将合同转包给其他供应商。涉及合同分包的，乙方应根据采购文件和投标（响应）文件规定进行合同分包。</w:t>
      </w:r>
    </w:p>
    <w:p w14:paraId="455C516A">
      <w:pPr>
        <w:autoSpaceDE w:val="0"/>
        <w:autoSpaceDN w:val="0"/>
        <w:adjustRightInd w:val="0"/>
        <w:snapToGrid w:val="0"/>
        <w:spacing w:line="400" w:lineRule="exact"/>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19.2 乙方执行政府采购政策向中小企业依法分包的，乙方应当按采购文件和投标（响应）文件签订分包意向协议，分包意向协议属于本合同组成部分。</w:t>
      </w:r>
    </w:p>
    <w:p w14:paraId="753EDE35">
      <w:pPr>
        <w:autoSpaceDE w:val="0"/>
        <w:autoSpaceDN w:val="0"/>
        <w:adjustRightInd w:val="0"/>
        <w:snapToGrid w:val="0"/>
        <w:spacing w:line="400" w:lineRule="exact"/>
        <w:jc w:val="left"/>
        <w:rPr>
          <w:rFonts w:ascii="仿宋" w:hAnsi="仿宋" w:eastAsia="仿宋" w:cs="仿宋"/>
          <w:b/>
          <w:bCs/>
          <w:sz w:val="24"/>
          <w:highlight w:val="none"/>
        </w:rPr>
      </w:pPr>
      <w:r>
        <w:rPr>
          <w:rFonts w:hint="eastAsia" w:ascii="仿宋" w:hAnsi="仿宋" w:eastAsia="仿宋" w:cs="仿宋"/>
          <w:b/>
          <w:bCs/>
          <w:sz w:val="24"/>
          <w:highlight w:val="none"/>
        </w:rPr>
        <w:t>20. 不可抗力</w:t>
      </w:r>
    </w:p>
    <w:p w14:paraId="78847C23">
      <w:pPr>
        <w:autoSpaceDE w:val="0"/>
        <w:autoSpaceDN w:val="0"/>
        <w:adjustRightInd w:val="0"/>
        <w:snapToGrid w:val="0"/>
        <w:spacing w:line="400" w:lineRule="exact"/>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20.1 不可抗力是指合同双方不能预见、不能避免且不能克服的客观情况。</w:t>
      </w:r>
    </w:p>
    <w:p w14:paraId="1602E702">
      <w:pPr>
        <w:autoSpaceDE w:val="0"/>
        <w:autoSpaceDN w:val="0"/>
        <w:adjustRightInd w:val="0"/>
        <w:snapToGrid w:val="0"/>
        <w:spacing w:line="400" w:lineRule="exact"/>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20.2 任何一方对由于不可抗力造成的部分或全部不能履行合同不承担违约责任。但迟延履行后发生不可抗力的，不能免除责任。</w:t>
      </w:r>
    </w:p>
    <w:p w14:paraId="5246FC62">
      <w:pPr>
        <w:autoSpaceDE w:val="0"/>
        <w:autoSpaceDN w:val="0"/>
        <w:adjustRightInd w:val="0"/>
        <w:snapToGrid w:val="0"/>
        <w:spacing w:line="400" w:lineRule="exact"/>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20.3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79361D9C">
      <w:pPr>
        <w:autoSpaceDE w:val="0"/>
        <w:autoSpaceDN w:val="0"/>
        <w:adjustRightInd w:val="0"/>
        <w:snapToGrid w:val="0"/>
        <w:spacing w:line="400" w:lineRule="exact"/>
        <w:jc w:val="left"/>
        <w:rPr>
          <w:rFonts w:ascii="仿宋" w:hAnsi="仿宋" w:eastAsia="仿宋" w:cs="仿宋"/>
          <w:b/>
          <w:bCs/>
          <w:sz w:val="24"/>
          <w:highlight w:val="none"/>
        </w:rPr>
      </w:pPr>
      <w:r>
        <w:rPr>
          <w:rFonts w:hint="eastAsia" w:ascii="仿宋" w:hAnsi="仿宋" w:eastAsia="仿宋" w:cs="仿宋"/>
          <w:b/>
          <w:bCs/>
          <w:sz w:val="24"/>
          <w:highlight w:val="none"/>
        </w:rPr>
        <w:t>21. 解决争议的方法</w:t>
      </w:r>
    </w:p>
    <w:p w14:paraId="4E33D21E">
      <w:pPr>
        <w:pStyle w:val="33"/>
        <w:ind w:firstLine="420"/>
        <w:jc w:val="both"/>
        <w:rPr>
          <w:rFonts w:ascii="仿宋" w:hAnsi="仿宋" w:eastAsia="仿宋" w:cs="仿宋"/>
          <w:sz w:val="21"/>
          <w:highlight w:val="none"/>
        </w:rPr>
      </w:pPr>
      <w:r>
        <w:rPr>
          <w:rFonts w:hint="eastAsia" w:ascii="仿宋" w:hAnsi="仿宋" w:eastAsia="仿宋" w:cs="仿宋"/>
          <w:sz w:val="21"/>
          <w:highlight w:val="none"/>
        </w:rPr>
        <w:t>21.1 因本合同及合同有关事项发生的争议，由甲乙双方友好协商解决。协商不成时，可以向有关组织申请调解。合同一方或双方不愿调解或调解不成的，可以通过仲裁或诉讼的方式解决争议。</w:t>
      </w:r>
    </w:p>
    <w:p w14:paraId="6C62547D">
      <w:pPr>
        <w:pStyle w:val="33"/>
        <w:ind w:firstLine="420"/>
        <w:jc w:val="both"/>
        <w:rPr>
          <w:rFonts w:ascii="仿宋" w:hAnsi="仿宋" w:eastAsia="仿宋" w:cs="仿宋"/>
          <w:sz w:val="21"/>
          <w:highlight w:val="none"/>
        </w:rPr>
      </w:pPr>
      <w:r>
        <w:rPr>
          <w:rFonts w:hint="eastAsia" w:ascii="仿宋" w:hAnsi="仿宋" w:eastAsia="仿宋" w:cs="仿宋"/>
          <w:sz w:val="21"/>
          <w:highlight w:val="none"/>
        </w:rPr>
        <w:t>21.2 选择仲裁的，应在</w:t>
      </w:r>
      <w:r>
        <w:rPr>
          <w:rFonts w:hint="eastAsia" w:ascii="仿宋" w:hAnsi="仿宋" w:eastAsia="仿宋" w:cs="仿宋"/>
          <w:b/>
          <w:bCs/>
          <w:sz w:val="21"/>
          <w:highlight w:val="none"/>
        </w:rPr>
        <w:t>【政府采购合同专用条款】</w:t>
      </w:r>
      <w:r>
        <w:rPr>
          <w:rFonts w:hint="eastAsia" w:ascii="仿宋" w:hAnsi="仿宋" w:eastAsia="仿宋" w:cs="仿宋"/>
          <w:sz w:val="21"/>
          <w:highlight w:val="none"/>
        </w:rPr>
        <w:t>中明确仲裁机构及仲裁地；通过诉讼方式解决的，可以在</w:t>
      </w:r>
      <w:r>
        <w:rPr>
          <w:rFonts w:hint="eastAsia" w:ascii="仿宋" w:hAnsi="仿宋" w:eastAsia="仿宋" w:cs="仿宋"/>
          <w:b/>
          <w:bCs/>
          <w:sz w:val="21"/>
          <w:highlight w:val="none"/>
        </w:rPr>
        <w:t>【政府采购合同专用条款】</w:t>
      </w:r>
      <w:r>
        <w:rPr>
          <w:rFonts w:hint="eastAsia" w:ascii="仿宋" w:hAnsi="仿宋" w:eastAsia="仿宋" w:cs="仿宋"/>
          <w:sz w:val="21"/>
          <w:highlight w:val="none"/>
        </w:rPr>
        <w:t>中进一步约定选择与争议有实际联系的地点的人民法院管辖，但管辖法院的约定不得违反级别管辖和专属管辖的规定。</w:t>
      </w:r>
    </w:p>
    <w:p w14:paraId="0A9CE0D3">
      <w:pPr>
        <w:pStyle w:val="33"/>
        <w:ind w:firstLine="420"/>
        <w:jc w:val="both"/>
        <w:rPr>
          <w:rFonts w:ascii="仿宋" w:hAnsi="仿宋" w:eastAsia="仿宋" w:cs="仿宋"/>
          <w:sz w:val="21"/>
          <w:highlight w:val="none"/>
        </w:rPr>
      </w:pPr>
      <w:r>
        <w:rPr>
          <w:rFonts w:hint="eastAsia" w:ascii="仿宋" w:hAnsi="仿宋" w:eastAsia="仿宋" w:cs="仿宋"/>
          <w:sz w:val="21"/>
          <w:highlight w:val="none"/>
        </w:rPr>
        <w:t>21.3 如甲乙双方有争议的事项不影响合同其他部分的履行，在争议解决期间，合同其他部分应当继续履行。</w:t>
      </w:r>
    </w:p>
    <w:p w14:paraId="5E33D8AC">
      <w:pPr>
        <w:autoSpaceDE w:val="0"/>
        <w:autoSpaceDN w:val="0"/>
        <w:adjustRightInd w:val="0"/>
        <w:snapToGrid w:val="0"/>
        <w:spacing w:line="400" w:lineRule="exact"/>
        <w:jc w:val="left"/>
        <w:rPr>
          <w:rFonts w:ascii="仿宋" w:hAnsi="仿宋" w:eastAsia="仿宋" w:cs="仿宋"/>
          <w:sz w:val="24"/>
          <w:highlight w:val="none"/>
        </w:rPr>
      </w:pPr>
      <w:r>
        <w:rPr>
          <w:rFonts w:hint="eastAsia" w:ascii="仿宋" w:hAnsi="仿宋" w:eastAsia="仿宋" w:cs="仿宋"/>
          <w:b/>
          <w:sz w:val="24"/>
          <w:highlight w:val="none"/>
        </w:rPr>
        <w:t>22. 政府采购政策</w:t>
      </w:r>
    </w:p>
    <w:p w14:paraId="3152AB0A">
      <w:pPr>
        <w:autoSpaceDE w:val="0"/>
        <w:autoSpaceDN w:val="0"/>
        <w:adjustRightInd w:val="0"/>
        <w:snapToGrid w:val="0"/>
        <w:spacing w:line="400" w:lineRule="exact"/>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 xml:space="preserve">22.1 </w:t>
      </w:r>
      <w:r>
        <w:rPr>
          <w:rFonts w:hint="eastAsia" w:ascii="仿宋" w:hAnsi="仿宋" w:eastAsia="仿宋" w:cs="仿宋"/>
          <w:highlight w:val="none"/>
          <w:lang w:val="en-GB"/>
        </w:rPr>
        <w:t>本合同应当按照规定执行政府采购政策。</w:t>
      </w:r>
    </w:p>
    <w:p w14:paraId="452A5E04">
      <w:pPr>
        <w:autoSpaceDE w:val="0"/>
        <w:autoSpaceDN w:val="0"/>
        <w:adjustRightInd w:val="0"/>
        <w:snapToGrid w:val="0"/>
        <w:spacing w:line="400" w:lineRule="exact"/>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22.2 本合同依法执行政府采购政策的方式和内容，属于合同履约验收的范围。</w:t>
      </w:r>
      <w:r>
        <w:rPr>
          <w:rFonts w:hint="eastAsia" w:ascii="仿宋" w:hAnsi="仿宋" w:eastAsia="仿宋" w:cs="仿宋"/>
          <w:highlight w:val="none"/>
        </w:rPr>
        <w:t>甲乙双方</w:t>
      </w:r>
      <w:r>
        <w:rPr>
          <w:rFonts w:hint="eastAsia" w:ascii="仿宋" w:hAnsi="仿宋" w:eastAsia="仿宋" w:cs="仿宋"/>
          <w:highlight w:val="none"/>
          <w:lang w:val="en-GB"/>
        </w:rPr>
        <w:t>未按规定要求执行政府采购政策造成损失的</w:t>
      </w:r>
      <w:r>
        <w:rPr>
          <w:rFonts w:hint="eastAsia" w:ascii="仿宋" w:hAnsi="仿宋" w:eastAsia="仿宋" w:cs="仿宋"/>
          <w:szCs w:val="21"/>
          <w:highlight w:val="none"/>
        </w:rPr>
        <w:t>，有过错的一方应当承担赔偿责任，双方都有过错的，各自承担相应的责任。</w:t>
      </w:r>
    </w:p>
    <w:p w14:paraId="4368B893">
      <w:pPr>
        <w:pStyle w:val="9"/>
        <w:spacing w:line="400" w:lineRule="exact"/>
        <w:ind w:firstLine="480" w:firstLineChars="200"/>
        <w:rPr>
          <w:rFonts w:ascii="仿宋" w:hAnsi="仿宋" w:eastAsia="仿宋" w:cs="仿宋"/>
          <w:highlight w:val="none"/>
        </w:rPr>
      </w:pPr>
      <w:r>
        <w:rPr>
          <w:rFonts w:hint="eastAsia" w:ascii="仿宋" w:hAnsi="仿宋" w:eastAsia="仿宋" w:cs="仿宋"/>
          <w:szCs w:val="21"/>
          <w:highlight w:val="none"/>
        </w:rPr>
        <w:t>2</w:t>
      </w:r>
      <w:r>
        <w:rPr>
          <w:rFonts w:hint="eastAsia" w:ascii="仿宋" w:hAnsi="仿宋" w:eastAsia="仿宋" w:cs="仿宋"/>
          <w:szCs w:val="21"/>
          <w:highlight w:val="none"/>
          <w:lang w:val="en-US"/>
        </w:rPr>
        <w:t>2</w:t>
      </w:r>
      <w:r>
        <w:rPr>
          <w:rFonts w:hint="eastAsia" w:ascii="仿宋" w:hAnsi="仿宋" w:eastAsia="仿宋" w:cs="仿宋"/>
          <w:szCs w:val="21"/>
          <w:highlight w:val="none"/>
        </w:rPr>
        <w:t>.</w:t>
      </w:r>
      <w:r>
        <w:rPr>
          <w:rFonts w:hint="eastAsia" w:ascii="仿宋" w:hAnsi="仿宋" w:eastAsia="仿宋" w:cs="仿宋"/>
          <w:szCs w:val="21"/>
          <w:highlight w:val="none"/>
          <w:lang w:val="en-US"/>
        </w:rPr>
        <w:t>3</w:t>
      </w:r>
      <w:r>
        <w:rPr>
          <w:rFonts w:hint="eastAsia" w:ascii="仿宋" w:hAnsi="仿宋" w:eastAsia="仿宋" w:cs="仿宋"/>
          <w:szCs w:val="21"/>
          <w:highlight w:val="none"/>
        </w:rPr>
        <w:t xml:space="preserve">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7E6EE56E">
      <w:pPr>
        <w:autoSpaceDE w:val="0"/>
        <w:autoSpaceDN w:val="0"/>
        <w:adjustRightInd w:val="0"/>
        <w:snapToGrid w:val="0"/>
        <w:spacing w:line="400" w:lineRule="exact"/>
        <w:jc w:val="left"/>
        <w:rPr>
          <w:rFonts w:ascii="仿宋" w:hAnsi="仿宋" w:eastAsia="仿宋" w:cs="仿宋"/>
          <w:b/>
          <w:sz w:val="24"/>
          <w:highlight w:val="none"/>
        </w:rPr>
      </w:pPr>
      <w:r>
        <w:rPr>
          <w:rFonts w:hint="eastAsia" w:ascii="仿宋" w:hAnsi="仿宋" w:eastAsia="仿宋" w:cs="仿宋"/>
          <w:b/>
          <w:sz w:val="24"/>
          <w:highlight w:val="none"/>
        </w:rPr>
        <w:t>23. 法律适用</w:t>
      </w:r>
    </w:p>
    <w:p w14:paraId="587B51EC">
      <w:pPr>
        <w:pStyle w:val="33"/>
        <w:ind w:firstLine="420"/>
        <w:jc w:val="both"/>
        <w:rPr>
          <w:rFonts w:ascii="仿宋" w:hAnsi="仿宋" w:eastAsia="仿宋" w:cs="仿宋"/>
          <w:sz w:val="21"/>
          <w:highlight w:val="none"/>
        </w:rPr>
      </w:pPr>
      <w:r>
        <w:rPr>
          <w:rFonts w:hint="eastAsia" w:ascii="仿宋" w:hAnsi="仿宋" w:eastAsia="仿宋" w:cs="仿宋"/>
          <w:sz w:val="21"/>
          <w:highlight w:val="none"/>
        </w:rPr>
        <w:t>23.1 本合同的订立、生效、解释、履行及与本合同有关的争议解决，均适用法律、行政法规。</w:t>
      </w:r>
    </w:p>
    <w:p w14:paraId="72DDE85B">
      <w:pPr>
        <w:pStyle w:val="33"/>
        <w:ind w:firstLine="420"/>
        <w:jc w:val="both"/>
        <w:rPr>
          <w:rFonts w:ascii="仿宋" w:hAnsi="仿宋" w:eastAsia="仿宋" w:cs="仿宋"/>
          <w:sz w:val="21"/>
          <w:highlight w:val="none"/>
        </w:rPr>
      </w:pPr>
      <w:r>
        <w:rPr>
          <w:rFonts w:hint="eastAsia" w:ascii="仿宋" w:hAnsi="仿宋" w:eastAsia="仿宋" w:cs="仿宋"/>
          <w:sz w:val="21"/>
          <w:highlight w:val="none"/>
        </w:rPr>
        <w:t>23.2 本合同条款与法律、行政法规的强制性规定不一致的，双方当事人应按照法律、行政法规的强制性规定修改本合同的相关条款。</w:t>
      </w:r>
    </w:p>
    <w:p w14:paraId="697DE02F">
      <w:pPr>
        <w:numPr>
          <w:ilvl w:val="255"/>
          <w:numId w:val="0"/>
        </w:numPr>
        <w:autoSpaceDE w:val="0"/>
        <w:autoSpaceDN w:val="0"/>
        <w:adjustRightInd w:val="0"/>
        <w:snapToGrid w:val="0"/>
        <w:spacing w:line="400" w:lineRule="exact"/>
        <w:jc w:val="left"/>
        <w:rPr>
          <w:rFonts w:ascii="仿宋" w:hAnsi="仿宋" w:eastAsia="仿宋" w:cs="仿宋"/>
          <w:b/>
          <w:sz w:val="24"/>
          <w:highlight w:val="none"/>
        </w:rPr>
      </w:pPr>
      <w:r>
        <w:rPr>
          <w:rFonts w:hint="eastAsia" w:ascii="仿宋" w:hAnsi="仿宋" w:eastAsia="仿宋" w:cs="仿宋"/>
          <w:b/>
          <w:sz w:val="24"/>
          <w:highlight w:val="none"/>
        </w:rPr>
        <w:t>24. 通知</w:t>
      </w:r>
    </w:p>
    <w:p w14:paraId="2F43EB80">
      <w:pPr>
        <w:pStyle w:val="33"/>
        <w:ind w:firstLine="420"/>
        <w:jc w:val="both"/>
        <w:rPr>
          <w:rFonts w:ascii="仿宋" w:hAnsi="仿宋" w:eastAsia="仿宋" w:cs="仿宋"/>
          <w:sz w:val="21"/>
          <w:highlight w:val="none"/>
        </w:rPr>
      </w:pPr>
      <w:r>
        <w:rPr>
          <w:rFonts w:hint="eastAsia" w:ascii="仿宋" w:hAnsi="仿宋" w:eastAsia="仿宋" w:cs="仿宋"/>
          <w:sz w:val="21"/>
          <w:highlight w:val="none"/>
        </w:rPr>
        <w:t>24.1 本合同任何一方向对方发出的通知、信件、数据电文等，应当发送至本合同第一部分《政府采购合同协议书》所约定的通讯地址、联系人、联系电话或电子邮箱。</w:t>
      </w:r>
    </w:p>
    <w:p w14:paraId="666EEA4B">
      <w:pPr>
        <w:pStyle w:val="33"/>
        <w:ind w:firstLine="0" w:firstLineChars="0"/>
        <w:jc w:val="both"/>
        <w:rPr>
          <w:rFonts w:ascii="仿宋" w:hAnsi="仿宋" w:eastAsia="仿宋" w:cs="仿宋"/>
          <w:sz w:val="21"/>
          <w:highlight w:val="none"/>
        </w:rPr>
      </w:pPr>
      <w:r>
        <w:rPr>
          <w:rFonts w:hint="eastAsia" w:ascii="仿宋" w:hAnsi="仿宋" w:eastAsia="仿宋" w:cs="仿宋"/>
          <w:sz w:val="21"/>
          <w:highlight w:val="none"/>
        </w:rPr>
        <w:t xml:space="preserve">    24.2 一方当事人变更名称、住所、联系人、联系电话或电子邮箱等信息的，应当在变更后3日内及时书面通知对方，对方实际收到变更通知前的送达仍为有效送达。</w:t>
      </w:r>
    </w:p>
    <w:p w14:paraId="1E1CBC99">
      <w:pPr>
        <w:adjustRightInd w:val="0"/>
        <w:snapToGrid w:val="0"/>
        <w:spacing w:line="400" w:lineRule="exact"/>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24.3本合同一方给另一方的通知均应采用书面形式，传真或快递送到本合同中规定的对方的地址和办理签收手续。</w:t>
      </w:r>
    </w:p>
    <w:p w14:paraId="02440A16">
      <w:pPr>
        <w:adjustRightInd w:val="0"/>
        <w:snapToGrid w:val="0"/>
        <w:spacing w:line="400" w:lineRule="exact"/>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24.4通知以送达之日或通知书中规定的生效之日起生效，两者中以较迟之日为准。</w:t>
      </w:r>
    </w:p>
    <w:p w14:paraId="25B24289">
      <w:pPr>
        <w:adjustRightInd w:val="0"/>
        <w:snapToGrid w:val="0"/>
        <w:spacing w:line="400" w:lineRule="exact"/>
        <w:jc w:val="left"/>
        <w:rPr>
          <w:rFonts w:ascii="仿宋" w:hAnsi="仿宋" w:eastAsia="仿宋" w:cs="仿宋"/>
          <w:b/>
          <w:bCs/>
          <w:sz w:val="24"/>
          <w:highlight w:val="none"/>
        </w:rPr>
      </w:pPr>
      <w:r>
        <w:rPr>
          <w:rFonts w:hint="eastAsia" w:ascii="仿宋" w:hAnsi="仿宋" w:eastAsia="仿宋" w:cs="仿宋"/>
          <w:b/>
          <w:bCs/>
          <w:sz w:val="24"/>
          <w:highlight w:val="none"/>
        </w:rPr>
        <w:t>25.合同未尽事项</w:t>
      </w:r>
    </w:p>
    <w:p w14:paraId="5AD3F33E">
      <w:pPr>
        <w:adjustRightInd w:val="0"/>
        <w:snapToGrid w:val="0"/>
        <w:spacing w:line="400" w:lineRule="exact"/>
        <w:ind w:firstLine="420" w:firstLineChars="200"/>
        <w:jc w:val="left"/>
        <w:rPr>
          <w:rFonts w:ascii="仿宋" w:hAnsi="仿宋" w:eastAsia="仿宋" w:cs="仿宋"/>
          <w:bCs/>
          <w:szCs w:val="21"/>
          <w:highlight w:val="none"/>
        </w:rPr>
      </w:pPr>
      <w:r>
        <w:rPr>
          <w:rFonts w:hint="eastAsia" w:ascii="仿宋" w:hAnsi="仿宋" w:eastAsia="仿宋" w:cs="仿宋"/>
          <w:bCs/>
          <w:szCs w:val="21"/>
          <w:highlight w:val="none"/>
        </w:rPr>
        <w:t>25.1合同未尽事项见</w:t>
      </w:r>
      <w:r>
        <w:rPr>
          <w:rFonts w:hint="eastAsia" w:ascii="仿宋" w:hAnsi="仿宋" w:eastAsia="仿宋" w:cs="仿宋"/>
          <w:b/>
          <w:szCs w:val="21"/>
          <w:highlight w:val="none"/>
        </w:rPr>
        <w:t>【政府采购合同专用条款】</w:t>
      </w:r>
      <w:r>
        <w:rPr>
          <w:rFonts w:hint="eastAsia" w:ascii="仿宋" w:hAnsi="仿宋" w:eastAsia="仿宋" w:cs="仿宋"/>
          <w:bCs/>
          <w:szCs w:val="21"/>
          <w:highlight w:val="none"/>
        </w:rPr>
        <w:t>。</w:t>
      </w:r>
    </w:p>
    <w:p w14:paraId="617D2FD5">
      <w:pPr>
        <w:adjustRightInd w:val="0"/>
        <w:snapToGrid w:val="0"/>
        <w:spacing w:line="400" w:lineRule="exact"/>
        <w:jc w:val="left"/>
        <w:rPr>
          <w:rFonts w:ascii="仿宋" w:hAnsi="仿宋" w:eastAsia="仿宋" w:cs="仿宋"/>
          <w:sz w:val="28"/>
          <w:szCs w:val="28"/>
          <w:highlight w:val="none"/>
        </w:rPr>
      </w:pPr>
      <w:r>
        <w:rPr>
          <w:rFonts w:hint="eastAsia" w:ascii="仿宋" w:hAnsi="仿宋" w:eastAsia="仿宋" w:cs="仿宋"/>
          <w:bCs/>
          <w:szCs w:val="21"/>
          <w:highlight w:val="none"/>
        </w:rPr>
        <w:t xml:space="preserve">    25.2 合同附件与合同正文具有同等的法律效力。</w:t>
      </w:r>
      <w:bookmarkStart w:id="19" w:name="_Toc20313"/>
      <w:r>
        <w:rPr>
          <w:rFonts w:hint="eastAsia" w:ascii="黑体" w:hAnsi="华文中宋" w:eastAsia="黑体"/>
          <w:sz w:val="28"/>
          <w:szCs w:val="28"/>
          <w:highlight w:val="none"/>
        </w:rPr>
        <w:br w:type="page"/>
      </w:r>
    </w:p>
    <w:p w14:paraId="4E23D695">
      <w:pPr>
        <w:pStyle w:val="5"/>
        <w:adjustRightInd w:val="0"/>
        <w:snapToGrid w:val="0"/>
        <w:jc w:val="center"/>
        <w:rPr>
          <w:rFonts w:hint="default" w:ascii="仿宋" w:hAnsi="仿宋" w:eastAsia="仿宋" w:cs="仿宋"/>
          <w:b w:val="0"/>
          <w:bCs w:val="0"/>
          <w:sz w:val="28"/>
          <w:szCs w:val="28"/>
          <w:highlight w:val="none"/>
        </w:rPr>
      </w:pPr>
      <w:r>
        <w:rPr>
          <w:rFonts w:ascii="仿宋" w:hAnsi="仿宋" w:eastAsia="仿宋" w:cs="仿宋"/>
          <w:b w:val="0"/>
          <w:bCs w:val="0"/>
          <w:sz w:val="28"/>
          <w:szCs w:val="28"/>
          <w:highlight w:val="none"/>
        </w:rPr>
        <w:t>第三节 政府采购合同专用条款</w:t>
      </w:r>
      <w:bookmarkEnd w:id="19"/>
    </w:p>
    <w:tbl>
      <w:tblPr>
        <w:tblStyle w:val="20"/>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700ED5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vAlign w:val="center"/>
          </w:tcPr>
          <w:p w14:paraId="43B94836">
            <w:pPr>
              <w:adjustRightInd w:val="0"/>
              <w:snapToGrid w:val="0"/>
              <w:jc w:val="center"/>
              <w:rPr>
                <w:rFonts w:ascii="仿宋" w:hAnsi="仿宋" w:eastAsia="仿宋" w:cs="仿宋"/>
                <w:szCs w:val="21"/>
                <w:highlight w:val="none"/>
              </w:rPr>
            </w:pPr>
            <w:r>
              <w:rPr>
                <w:rFonts w:hint="eastAsia" w:ascii="仿宋" w:hAnsi="仿宋" w:eastAsia="仿宋" w:cs="仿宋"/>
                <w:szCs w:val="21"/>
                <w:highlight w:val="none"/>
              </w:rPr>
              <w:t>第二节</w:t>
            </w:r>
          </w:p>
          <w:p w14:paraId="07634D60">
            <w:pPr>
              <w:adjustRightInd w:val="0"/>
              <w:snapToGrid w:val="0"/>
              <w:jc w:val="center"/>
              <w:rPr>
                <w:rFonts w:ascii="仿宋" w:hAnsi="仿宋" w:eastAsia="仿宋" w:cs="仿宋"/>
                <w:szCs w:val="21"/>
                <w:highlight w:val="none"/>
              </w:rPr>
            </w:pPr>
            <w:r>
              <w:rPr>
                <w:rFonts w:hint="eastAsia" w:ascii="仿宋" w:hAnsi="仿宋" w:eastAsia="仿宋" w:cs="仿宋"/>
                <w:szCs w:val="21"/>
                <w:highlight w:val="none"/>
              </w:rPr>
              <w:t>第1.2（6）项</w:t>
            </w:r>
          </w:p>
        </w:tc>
        <w:tc>
          <w:tcPr>
            <w:tcW w:w="1742" w:type="dxa"/>
            <w:vAlign w:val="center"/>
          </w:tcPr>
          <w:p w14:paraId="099190D0">
            <w:pPr>
              <w:adjustRightInd w:val="0"/>
              <w:snapToGrid w:val="0"/>
              <w:jc w:val="left"/>
              <w:rPr>
                <w:rFonts w:ascii="仿宋" w:hAnsi="仿宋" w:eastAsia="仿宋" w:cs="仿宋"/>
                <w:szCs w:val="21"/>
                <w:highlight w:val="none"/>
              </w:rPr>
            </w:pPr>
            <w:r>
              <w:rPr>
                <w:rFonts w:hint="eastAsia" w:ascii="仿宋" w:hAnsi="仿宋" w:eastAsia="仿宋" w:cs="仿宋"/>
                <w:szCs w:val="21"/>
                <w:highlight w:val="none"/>
              </w:rPr>
              <w:t>联合体具体要求</w:t>
            </w:r>
          </w:p>
        </w:tc>
        <w:tc>
          <w:tcPr>
            <w:tcW w:w="5170" w:type="dxa"/>
            <w:vAlign w:val="center"/>
          </w:tcPr>
          <w:p w14:paraId="0DBFED10">
            <w:pPr>
              <w:adjustRightInd w:val="0"/>
              <w:snapToGrid w:val="0"/>
              <w:jc w:val="left"/>
              <w:rPr>
                <w:rFonts w:ascii="仿宋" w:hAnsi="仿宋" w:eastAsia="仿宋" w:cs="仿宋"/>
                <w:szCs w:val="21"/>
                <w:highlight w:val="none"/>
              </w:rPr>
            </w:pPr>
          </w:p>
        </w:tc>
      </w:tr>
      <w:tr w14:paraId="36C2CD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46B01FA5">
            <w:pPr>
              <w:adjustRightInd w:val="0"/>
              <w:snapToGrid w:val="0"/>
              <w:jc w:val="center"/>
              <w:rPr>
                <w:rFonts w:ascii="仿宋" w:hAnsi="仿宋" w:eastAsia="仿宋" w:cs="仿宋"/>
                <w:szCs w:val="21"/>
                <w:highlight w:val="none"/>
              </w:rPr>
            </w:pPr>
            <w:r>
              <w:rPr>
                <w:rFonts w:hint="eastAsia" w:ascii="仿宋" w:hAnsi="仿宋" w:eastAsia="仿宋" w:cs="仿宋"/>
                <w:szCs w:val="21"/>
                <w:highlight w:val="none"/>
              </w:rPr>
              <w:t>第二节</w:t>
            </w:r>
          </w:p>
          <w:p w14:paraId="0078E38C">
            <w:pPr>
              <w:adjustRightInd w:val="0"/>
              <w:snapToGrid w:val="0"/>
              <w:jc w:val="center"/>
              <w:rPr>
                <w:rFonts w:ascii="仿宋" w:hAnsi="仿宋" w:eastAsia="仿宋" w:cs="仿宋"/>
                <w:szCs w:val="21"/>
                <w:highlight w:val="none"/>
              </w:rPr>
            </w:pPr>
            <w:r>
              <w:rPr>
                <w:rFonts w:hint="eastAsia" w:ascii="仿宋" w:hAnsi="仿宋" w:eastAsia="仿宋" w:cs="仿宋"/>
                <w:szCs w:val="21"/>
                <w:highlight w:val="none"/>
              </w:rPr>
              <w:t>第1.2（7）项</w:t>
            </w:r>
          </w:p>
        </w:tc>
        <w:tc>
          <w:tcPr>
            <w:tcW w:w="1742" w:type="dxa"/>
            <w:vAlign w:val="center"/>
          </w:tcPr>
          <w:p w14:paraId="0E56790E">
            <w:pPr>
              <w:adjustRightInd w:val="0"/>
              <w:snapToGrid w:val="0"/>
              <w:jc w:val="left"/>
              <w:rPr>
                <w:rFonts w:ascii="仿宋" w:hAnsi="仿宋" w:eastAsia="仿宋" w:cs="仿宋"/>
                <w:szCs w:val="21"/>
                <w:highlight w:val="none"/>
              </w:rPr>
            </w:pPr>
            <w:r>
              <w:rPr>
                <w:rFonts w:hint="eastAsia" w:ascii="仿宋" w:hAnsi="仿宋" w:eastAsia="仿宋" w:cs="仿宋"/>
                <w:szCs w:val="21"/>
                <w:highlight w:val="none"/>
              </w:rPr>
              <w:t>其他术语解释</w:t>
            </w:r>
          </w:p>
        </w:tc>
        <w:tc>
          <w:tcPr>
            <w:tcW w:w="5170" w:type="dxa"/>
            <w:vAlign w:val="center"/>
          </w:tcPr>
          <w:p w14:paraId="1A6BE318">
            <w:pPr>
              <w:adjustRightInd w:val="0"/>
              <w:snapToGrid w:val="0"/>
              <w:jc w:val="left"/>
              <w:rPr>
                <w:rFonts w:ascii="仿宋" w:hAnsi="仿宋" w:eastAsia="仿宋" w:cs="仿宋"/>
                <w:szCs w:val="21"/>
                <w:highlight w:val="none"/>
              </w:rPr>
            </w:pPr>
          </w:p>
        </w:tc>
      </w:tr>
      <w:tr w14:paraId="42801E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C05A80A">
            <w:pPr>
              <w:adjustRightInd w:val="0"/>
              <w:snapToGrid w:val="0"/>
              <w:jc w:val="center"/>
              <w:rPr>
                <w:rFonts w:ascii="仿宋" w:hAnsi="仿宋" w:eastAsia="仿宋" w:cs="仿宋"/>
                <w:szCs w:val="21"/>
                <w:highlight w:val="none"/>
              </w:rPr>
            </w:pPr>
            <w:r>
              <w:rPr>
                <w:rFonts w:hint="eastAsia" w:ascii="仿宋" w:hAnsi="仿宋" w:eastAsia="仿宋" w:cs="仿宋"/>
                <w:szCs w:val="21"/>
                <w:highlight w:val="none"/>
              </w:rPr>
              <w:t>第二节</w:t>
            </w:r>
          </w:p>
          <w:p w14:paraId="0E9E3894">
            <w:pPr>
              <w:adjustRightInd w:val="0"/>
              <w:snapToGrid w:val="0"/>
              <w:jc w:val="center"/>
              <w:rPr>
                <w:rFonts w:ascii="仿宋" w:hAnsi="仿宋" w:eastAsia="仿宋" w:cs="仿宋"/>
                <w:szCs w:val="21"/>
                <w:highlight w:val="none"/>
              </w:rPr>
            </w:pPr>
            <w:r>
              <w:rPr>
                <w:rFonts w:hint="eastAsia" w:ascii="仿宋" w:hAnsi="仿宋" w:eastAsia="仿宋" w:cs="仿宋"/>
                <w:szCs w:val="21"/>
                <w:highlight w:val="none"/>
              </w:rPr>
              <w:t>第4.4款</w:t>
            </w:r>
          </w:p>
        </w:tc>
        <w:tc>
          <w:tcPr>
            <w:tcW w:w="1742" w:type="dxa"/>
            <w:vAlign w:val="center"/>
          </w:tcPr>
          <w:p w14:paraId="3BA5BCBB">
            <w:pPr>
              <w:adjustRightInd w:val="0"/>
              <w:snapToGrid w:val="0"/>
              <w:jc w:val="left"/>
              <w:rPr>
                <w:rFonts w:ascii="仿宋" w:hAnsi="仿宋" w:eastAsia="仿宋" w:cs="仿宋"/>
                <w:szCs w:val="21"/>
                <w:highlight w:val="none"/>
              </w:rPr>
            </w:pPr>
            <w:r>
              <w:rPr>
                <w:rFonts w:hint="eastAsia" w:ascii="仿宋" w:hAnsi="仿宋" w:eastAsia="仿宋" w:cs="仿宋"/>
                <w:szCs w:val="21"/>
                <w:highlight w:val="none"/>
              </w:rPr>
              <w:t>履约验收中甲方提出异议或作出说明的期限</w:t>
            </w:r>
          </w:p>
        </w:tc>
        <w:tc>
          <w:tcPr>
            <w:tcW w:w="5170" w:type="dxa"/>
            <w:vAlign w:val="center"/>
          </w:tcPr>
          <w:p w14:paraId="654B6680">
            <w:pPr>
              <w:adjustRightInd w:val="0"/>
              <w:snapToGrid w:val="0"/>
              <w:jc w:val="left"/>
              <w:rPr>
                <w:rFonts w:ascii="仿宋" w:hAnsi="仿宋" w:eastAsia="仿宋" w:cs="仿宋"/>
                <w:szCs w:val="21"/>
                <w:highlight w:val="none"/>
              </w:rPr>
            </w:pPr>
          </w:p>
        </w:tc>
      </w:tr>
      <w:tr w14:paraId="545162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97A764C">
            <w:pPr>
              <w:adjustRightInd w:val="0"/>
              <w:snapToGrid w:val="0"/>
              <w:jc w:val="center"/>
              <w:rPr>
                <w:rFonts w:ascii="仿宋" w:hAnsi="仿宋" w:eastAsia="仿宋" w:cs="仿宋"/>
                <w:szCs w:val="21"/>
                <w:highlight w:val="none"/>
              </w:rPr>
            </w:pPr>
            <w:r>
              <w:rPr>
                <w:rFonts w:hint="eastAsia" w:ascii="仿宋" w:hAnsi="仿宋" w:eastAsia="仿宋" w:cs="仿宋"/>
                <w:szCs w:val="21"/>
                <w:highlight w:val="none"/>
              </w:rPr>
              <w:t>第二节</w:t>
            </w:r>
          </w:p>
          <w:p w14:paraId="20DA30A7">
            <w:pPr>
              <w:adjustRightInd w:val="0"/>
              <w:snapToGrid w:val="0"/>
              <w:jc w:val="center"/>
              <w:rPr>
                <w:rFonts w:ascii="仿宋" w:hAnsi="仿宋" w:eastAsia="仿宋" w:cs="仿宋"/>
                <w:szCs w:val="21"/>
                <w:highlight w:val="none"/>
              </w:rPr>
            </w:pPr>
            <w:r>
              <w:rPr>
                <w:rFonts w:hint="eastAsia" w:ascii="仿宋" w:hAnsi="仿宋" w:eastAsia="仿宋" w:cs="仿宋"/>
                <w:szCs w:val="21"/>
                <w:highlight w:val="none"/>
              </w:rPr>
              <w:t>第4.6款</w:t>
            </w:r>
          </w:p>
        </w:tc>
        <w:tc>
          <w:tcPr>
            <w:tcW w:w="1742" w:type="dxa"/>
            <w:vAlign w:val="center"/>
          </w:tcPr>
          <w:p w14:paraId="6EB94637">
            <w:pPr>
              <w:adjustRightInd w:val="0"/>
              <w:snapToGrid w:val="0"/>
              <w:jc w:val="left"/>
              <w:rPr>
                <w:rFonts w:ascii="仿宋" w:hAnsi="仿宋" w:eastAsia="仿宋" w:cs="仿宋"/>
                <w:szCs w:val="21"/>
                <w:highlight w:val="none"/>
              </w:rPr>
            </w:pPr>
            <w:r>
              <w:rPr>
                <w:rFonts w:hint="eastAsia" w:ascii="仿宋" w:hAnsi="仿宋" w:eastAsia="仿宋" w:cs="仿宋"/>
                <w:szCs w:val="21"/>
                <w:highlight w:val="none"/>
              </w:rPr>
              <w:t>约定甲方承担的其他义务和责任</w:t>
            </w:r>
          </w:p>
        </w:tc>
        <w:tc>
          <w:tcPr>
            <w:tcW w:w="5170" w:type="dxa"/>
            <w:vAlign w:val="center"/>
          </w:tcPr>
          <w:p w14:paraId="69B5053D">
            <w:pPr>
              <w:adjustRightInd w:val="0"/>
              <w:snapToGrid w:val="0"/>
              <w:jc w:val="left"/>
              <w:rPr>
                <w:rFonts w:ascii="仿宋" w:hAnsi="仿宋" w:eastAsia="仿宋" w:cs="仿宋"/>
                <w:szCs w:val="21"/>
                <w:highlight w:val="none"/>
              </w:rPr>
            </w:pPr>
          </w:p>
        </w:tc>
      </w:tr>
      <w:tr w14:paraId="1A7CD4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2B3F2D6">
            <w:pPr>
              <w:adjustRightInd w:val="0"/>
              <w:snapToGrid w:val="0"/>
              <w:jc w:val="center"/>
              <w:rPr>
                <w:rFonts w:ascii="仿宋" w:hAnsi="仿宋" w:eastAsia="仿宋" w:cs="仿宋"/>
                <w:szCs w:val="21"/>
                <w:highlight w:val="none"/>
              </w:rPr>
            </w:pPr>
            <w:r>
              <w:rPr>
                <w:rFonts w:hint="eastAsia" w:ascii="仿宋" w:hAnsi="仿宋" w:eastAsia="仿宋" w:cs="仿宋"/>
                <w:szCs w:val="21"/>
                <w:highlight w:val="none"/>
              </w:rPr>
              <w:t>第二节</w:t>
            </w:r>
          </w:p>
          <w:p w14:paraId="6593C2D4">
            <w:pPr>
              <w:snapToGrid w:val="0"/>
              <w:jc w:val="center"/>
              <w:rPr>
                <w:rFonts w:ascii="仿宋" w:hAnsi="仿宋" w:eastAsia="仿宋" w:cs="仿宋"/>
                <w:highlight w:val="none"/>
              </w:rPr>
            </w:pPr>
            <w:r>
              <w:rPr>
                <w:rFonts w:hint="eastAsia" w:ascii="仿宋" w:hAnsi="仿宋" w:eastAsia="仿宋" w:cs="仿宋"/>
                <w:szCs w:val="21"/>
                <w:highlight w:val="none"/>
              </w:rPr>
              <w:t>第5.4款</w:t>
            </w:r>
          </w:p>
        </w:tc>
        <w:tc>
          <w:tcPr>
            <w:tcW w:w="1742" w:type="dxa"/>
            <w:vAlign w:val="center"/>
          </w:tcPr>
          <w:p w14:paraId="59CFB6EA">
            <w:pPr>
              <w:adjustRightInd w:val="0"/>
              <w:snapToGrid w:val="0"/>
              <w:jc w:val="left"/>
              <w:rPr>
                <w:rFonts w:ascii="仿宋" w:hAnsi="仿宋" w:eastAsia="仿宋" w:cs="仿宋"/>
                <w:szCs w:val="21"/>
                <w:highlight w:val="none"/>
              </w:rPr>
            </w:pPr>
            <w:r>
              <w:rPr>
                <w:rFonts w:hint="eastAsia" w:ascii="仿宋" w:hAnsi="仿宋" w:eastAsia="仿宋" w:cs="仿宋"/>
                <w:szCs w:val="21"/>
                <w:highlight w:val="none"/>
              </w:rPr>
              <w:t>约定乙方承担的其他义务和责任</w:t>
            </w:r>
          </w:p>
        </w:tc>
        <w:tc>
          <w:tcPr>
            <w:tcW w:w="5170" w:type="dxa"/>
            <w:vAlign w:val="center"/>
          </w:tcPr>
          <w:p w14:paraId="51DAB0F5">
            <w:pPr>
              <w:adjustRightInd w:val="0"/>
              <w:snapToGrid w:val="0"/>
              <w:jc w:val="left"/>
              <w:rPr>
                <w:rFonts w:ascii="仿宋" w:hAnsi="仿宋" w:eastAsia="仿宋" w:cs="仿宋"/>
                <w:szCs w:val="21"/>
                <w:highlight w:val="none"/>
              </w:rPr>
            </w:pPr>
          </w:p>
        </w:tc>
      </w:tr>
      <w:tr w14:paraId="75255C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1DB1670">
            <w:pPr>
              <w:adjustRightInd w:val="0"/>
              <w:snapToGrid w:val="0"/>
              <w:jc w:val="center"/>
              <w:rPr>
                <w:rFonts w:ascii="仿宋" w:hAnsi="仿宋" w:eastAsia="仿宋" w:cs="仿宋"/>
                <w:szCs w:val="21"/>
                <w:highlight w:val="none"/>
              </w:rPr>
            </w:pPr>
            <w:r>
              <w:rPr>
                <w:rFonts w:hint="eastAsia" w:ascii="仿宋" w:hAnsi="仿宋" w:eastAsia="仿宋" w:cs="仿宋"/>
                <w:szCs w:val="21"/>
                <w:highlight w:val="none"/>
              </w:rPr>
              <w:t>第二节</w:t>
            </w:r>
          </w:p>
          <w:p w14:paraId="45E272EF">
            <w:pPr>
              <w:snapToGrid w:val="0"/>
              <w:jc w:val="center"/>
              <w:rPr>
                <w:rFonts w:ascii="仿宋" w:hAnsi="仿宋" w:eastAsia="仿宋" w:cs="仿宋"/>
                <w:szCs w:val="21"/>
                <w:highlight w:val="none"/>
              </w:rPr>
            </w:pPr>
            <w:r>
              <w:rPr>
                <w:rFonts w:hint="eastAsia" w:ascii="仿宋" w:hAnsi="仿宋" w:eastAsia="仿宋" w:cs="仿宋"/>
                <w:szCs w:val="21"/>
                <w:highlight w:val="none"/>
              </w:rPr>
              <w:t>第6.1款</w:t>
            </w:r>
          </w:p>
        </w:tc>
        <w:tc>
          <w:tcPr>
            <w:tcW w:w="1742" w:type="dxa"/>
            <w:vAlign w:val="center"/>
          </w:tcPr>
          <w:p w14:paraId="3AD09966">
            <w:pPr>
              <w:adjustRightInd w:val="0"/>
              <w:snapToGrid w:val="0"/>
              <w:jc w:val="left"/>
              <w:rPr>
                <w:rFonts w:ascii="仿宋" w:hAnsi="仿宋" w:eastAsia="仿宋" w:cs="仿宋"/>
                <w:szCs w:val="21"/>
                <w:highlight w:val="none"/>
              </w:rPr>
            </w:pPr>
            <w:r>
              <w:rPr>
                <w:rFonts w:hint="eastAsia" w:ascii="仿宋" w:hAnsi="仿宋" w:eastAsia="仿宋" w:cs="仿宋"/>
                <w:szCs w:val="21"/>
                <w:highlight w:val="none"/>
              </w:rPr>
              <w:t>履行合同义务的顺序</w:t>
            </w:r>
          </w:p>
        </w:tc>
        <w:tc>
          <w:tcPr>
            <w:tcW w:w="5170" w:type="dxa"/>
            <w:vAlign w:val="center"/>
          </w:tcPr>
          <w:p w14:paraId="13747D88">
            <w:pPr>
              <w:adjustRightInd w:val="0"/>
              <w:snapToGrid w:val="0"/>
              <w:jc w:val="left"/>
              <w:rPr>
                <w:rFonts w:ascii="仿宋" w:hAnsi="仿宋" w:eastAsia="仿宋" w:cs="仿宋"/>
                <w:szCs w:val="21"/>
                <w:highlight w:val="none"/>
              </w:rPr>
            </w:pPr>
          </w:p>
        </w:tc>
      </w:tr>
      <w:tr w14:paraId="751C04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62CBDBD9">
            <w:pPr>
              <w:adjustRightInd w:val="0"/>
              <w:snapToGrid w:val="0"/>
              <w:jc w:val="center"/>
              <w:rPr>
                <w:rFonts w:ascii="仿宋" w:hAnsi="仿宋" w:eastAsia="仿宋" w:cs="仿宋"/>
                <w:szCs w:val="21"/>
                <w:highlight w:val="none"/>
              </w:rPr>
            </w:pPr>
            <w:r>
              <w:rPr>
                <w:rFonts w:hint="eastAsia" w:ascii="仿宋" w:hAnsi="仿宋" w:eastAsia="仿宋" w:cs="仿宋"/>
                <w:szCs w:val="21"/>
                <w:highlight w:val="none"/>
              </w:rPr>
              <w:t>第二节</w:t>
            </w:r>
          </w:p>
          <w:p w14:paraId="721EA155">
            <w:pPr>
              <w:adjustRightInd w:val="0"/>
              <w:snapToGrid w:val="0"/>
              <w:jc w:val="center"/>
              <w:rPr>
                <w:rFonts w:ascii="仿宋" w:hAnsi="仿宋" w:eastAsia="仿宋" w:cs="仿宋"/>
                <w:szCs w:val="21"/>
                <w:highlight w:val="none"/>
              </w:rPr>
            </w:pPr>
            <w:r>
              <w:rPr>
                <w:rFonts w:hint="eastAsia" w:ascii="仿宋" w:hAnsi="仿宋" w:eastAsia="仿宋" w:cs="仿宋"/>
                <w:szCs w:val="21"/>
                <w:highlight w:val="none"/>
              </w:rPr>
              <w:t>第7.1款</w:t>
            </w:r>
          </w:p>
        </w:tc>
        <w:tc>
          <w:tcPr>
            <w:tcW w:w="1742" w:type="dxa"/>
            <w:vAlign w:val="center"/>
          </w:tcPr>
          <w:p w14:paraId="72DD795B">
            <w:pPr>
              <w:adjustRightInd w:val="0"/>
              <w:snapToGrid w:val="0"/>
              <w:jc w:val="left"/>
              <w:rPr>
                <w:rFonts w:ascii="仿宋" w:hAnsi="仿宋" w:eastAsia="仿宋" w:cs="仿宋"/>
                <w:szCs w:val="21"/>
                <w:highlight w:val="none"/>
              </w:rPr>
            </w:pPr>
            <w:r>
              <w:rPr>
                <w:rFonts w:hint="eastAsia" w:ascii="仿宋" w:hAnsi="仿宋" w:eastAsia="仿宋" w:cs="仿宋"/>
                <w:szCs w:val="21"/>
                <w:highlight w:val="none"/>
              </w:rPr>
              <w:t>包装特殊要求</w:t>
            </w:r>
          </w:p>
        </w:tc>
        <w:tc>
          <w:tcPr>
            <w:tcW w:w="5170" w:type="dxa"/>
            <w:vAlign w:val="center"/>
          </w:tcPr>
          <w:p w14:paraId="76BC3833">
            <w:pPr>
              <w:rPr>
                <w:rFonts w:ascii="仿宋" w:hAnsi="仿宋" w:eastAsia="仿宋" w:cs="仿宋"/>
                <w:highlight w:val="none"/>
              </w:rPr>
            </w:pPr>
          </w:p>
        </w:tc>
      </w:tr>
      <w:tr w14:paraId="1D60A6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29DCDDF3">
            <w:pPr>
              <w:adjustRightInd w:val="0"/>
              <w:snapToGrid w:val="0"/>
              <w:jc w:val="center"/>
              <w:rPr>
                <w:rFonts w:ascii="仿宋" w:hAnsi="仿宋" w:eastAsia="仿宋" w:cs="仿宋"/>
                <w:szCs w:val="21"/>
                <w:highlight w:val="none"/>
              </w:rPr>
            </w:pPr>
          </w:p>
        </w:tc>
        <w:tc>
          <w:tcPr>
            <w:tcW w:w="1742" w:type="dxa"/>
            <w:vAlign w:val="center"/>
          </w:tcPr>
          <w:p w14:paraId="20E6233C">
            <w:pPr>
              <w:adjustRightInd w:val="0"/>
              <w:snapToGrid w:val="0"/>
              <w:jc w:val="left"/>
              <w:rPr>
                <w:rFonts w:ascii="仿宋" w:hAnsi="仿宋" w:eastAsia="仿宋" w:cs="仿宋"/>
                <w:szCs w:val="21"/>
                <w:highlight w:val="none"/>
              </w:rPr>
            </w:pPr>
            <w:r>
              <w:rPr>
                <w:rFonts w:hint="eastAsia" w:ascii="仿宋" w:hAnsi="仿宋" w:eastAsia="仿宋" w:cs="仿宋"/>
                <w:szCs w:val="21"/>
                <w:highlight w:val="none"/>
              </w:rPr>
              <w:t>指定现场</w:t>
            </w:r>
          </w:p>
        </w:tc>
        <w:tc>
          <w:tcPr>
            <w:tcW w:w="5170" w:type="dxa"/>
            <w:vAlign w:val="center"/>
          </w:tcPr>
          <w:p w14:paraId="5B22894F">
            <w:pPr>
              <w:rPr>
                <w:rFonts w:ascii="仿宋" w:hAnsi="仿宋" w:eastAsia="仿宋" w:cs="仿宋"/>
                <w:highlight w:val="none"/>
              </w:rPr>
            </w:pPr>
          </w:p>
        </w:tc>
      </w:tr>
      <w:tr w14:paraId="55CDC4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0B0AE320">
            <w:pPr>
              <w:adjustRightInd w:val="0"/>
              <w:snapToGrid w:val="0"/>
              <w:jc w:val="center"/>
              <w:rPr>
                <w:rFonts w:ascii="仿宋" w:hAnsi="仿宋" w:eastAsia="仿宋" w:cs="仿宋"/>
                <w:szCs w:val="21"/>
                <w:highlight w:val="none"/>
              </w:rPr>
            </w:pPr>
            <w:r>
              <w:rPr>
                <w:rFonts w:hint="eastAsia" w:ascii="仿宋" w:hAnsi="仿宋" w:eastAsia="仿宋" w:cs="仿宋"/>
                <w:szCs w:val="21"/>
                <w:highlight w:val="none"/>
              </w:rPr>
              <w:t>第二节</w:t>
            </w:r>
          </w:p>
          <w:p w14:paraId="0BB12564">
            <w:pPr>
              <w:adjustRightInd w:val="0"/>
              <w:snapToGrid w:val="0"/>
              <w:jc w:val="center"/>
              <w:rPr>
                <w:rFonts w:ascii="仿宋" w:hAnsi="仿宋" w:eastAsia="仿宋" w:cs="仿宋"/>
                <w:szCs w:val="21"/>
                <w:highlight w:val="none"/>
              </w:rPr>
            </w:pPr>
            <w:r>
              <w:rPr>
                <w:rFonts w:hint="eastAsia" w:ascii="仿宋" w:hAnsi="仿宋" w:eastAsia="仿宋" w:cs="仿宋"/>
                <w:szCs w:val="21"/>
                <w:highlight w:val="none"/>
              </w:rPr>
              <w:t>第7.2款</w:t>
            </w:r>
          </w:p>
        </w:tc>
        <w:tc>
          <w:tcPr>
            <w:tcW w:w="1742" w:type="dxa"/>
            <w:vAlign w:val="center"/>
          </w:tcPr>
          <w:p w14:paraId="7DBA282C">
            <w:pPr>
              <w:adjustRightInd w:val="0"/>
              <w:snapToGrid w:val="0"/>
              <w:jc w:val="left"/>
              <w:rPr>
                <w:rFonts w:ascii="仿宋" w:hAnsi="仿宋" w:eastAsia="仿宋" w:cs="仿宋"/>
                <w:szCs w:val="21"/>
                <w:highlight w:val="none"/>
              </w:rPr>
            </w:pPr>
            <w:r>
              <w:rPr>
                <w:rFonts w:hint="eastAsia" w:ascii="仿宋" w:hAnsi="仿宋" w:eastAsia="仿宋" w:cs="仿宋"/>
                <w:szCs w:val="21"/>
                <w:highlight w:val="none"/>
              </w:rPr>
              <w:t>运输特殊要求</w:t>
            </w:r>
          </w:p>
        </w:tc>
        <w:tc>
          <w:tcPr>
            <w:tcW w:w="5170" w:type="dxa"/>
            <w:vAlign w:val="center"/>
          </w:tcPr>
          <w:p w14:paraId="41F6F58B">
            <w:pPr>
              <w:rPr>
                <w:rFonts w:ascii="仿宋" w:hAnsi="仿宋" w:eastAsia="仿宋" w:cs="仿宋"/>
                <w:highlight w:val="none"/>
              </w:rPr>
            </w:pPr>
          </w:p>
        </w:tc>
      </w:tr>
      <w:tr w14:paraId="4D5C68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533A3AB4">
            <w:pPr>
              <w:adjustRightInd w:val="0"/>
              <w:snapToGrid w:val="0"/>
              <w:jc w:val="center"/>
              <w:rPr>
                <w:rFonts w:ascii="仿宋" w:hAnsi="仿宋" w:eastAsia="仿宋" w:cs="仿宋"/>
                <w:szCs w:val="21"/>
                <w:highlight w:val="none"/>
              </w:rPr>
            </w:pPr>
            <w:r>
              <w:rPr>
                <w:rFonts w:hint="eastAsia" w:ascii="仿宋" w:hAnsi="仿宋" w:eastAsia="仿宋" w:cs="仿宋"/>
                <w:szCs w:val="21"/>
                <w:highlight w:val="none"/>
              </w:rPr>
              <w:t>第二节</w:t>
            </w:r>
          </w:p>
          <w:p w14:paraId="186A2A7D">
            <w:pPr>
              <w:adjustRightInd w:val="0"/>
              <w:snapToGrid w:val="0"/>
              <w:jc w:val="center"/>
              <w:rPr>
                <w:rFonts w:ascii="仿宋" w:hAnsi="仿宋" w:eastAsia="仿宋" w:cs="仿宋"/>
                <w:szCs w:val="21"/>
                <w:highlight w:val="none"/>
              </w:rPr>
            </w:pPr>
            <w:r>
              <w:rPr>
                <w:rFonts w:hint="eastAsia" w:ascii="仿宋" w:hAnsi="仿宋" w:eastAsia="仿宋" w:cs="仿宋"/>
                <w:szCs w:val="21"/>
                <w:highlight w:val="none"/>
              </w:rPr>
              <w:t>第7.3款</w:t>
            </w:r>
          </w:p>
        </w:tc>
        <w:tc>
          <w:tcPr>
            <w:tcW w:w="1742" w:type="dxa"/>
            <w:vAlign w:val="center"/>
          </w:tcPr>
          <w:p w14:paraId="52AD03F6">
            <w:pPr>
              <w:adjustRightInd w:val="0"/>
              <w:snapToGrid w:val="0"/>
              <w:jc w:val="left"/>
              <w:rPr>
                <w:rFonts w:ascii="仿宋" w:hAnsi="仿宋" w:eastAsia="仿宋" w:cs="仿宋"/>
                <w:szCs w:val="21"/>
                <w:highlight w:val="none"/>
              </w:rPr>
            </w:pPr>
            <w:r>
              <w:rPr>
                <w:rFonts w:hint="eastAsia" w:ascii="仿宋" w:hAnsi="仿宋" w:eastAsia="仿宋" w:cs="仿宋"/>
                <w:szCs w:val="21"/>
                <w:highlight w:val="none"/>
              </w:rPr>
              <w:t>保险要求</w:t>
            </w:r>
          </w:p>
        </w:tc>
        <w:tc>
          <w:tcPr>
            <w:tcW w:w="5170" w:type="dxa"/>
            <w:vAlign w:val="center"/>
          </w:tcPr>
          <w:p w14:paraId="6D6DF3F8">
            <w:pPr>
              <w:rPr>
                <w:rFonts w:ascii="仿宋" w:hAnsi="仿宋" w:eastAsia="仿宋" w:cs="仿宋"/>
                <w:highlight w:val="none"/>
              </w:rPr>
            </w:pPr>
          </w:p>
        </w:tc>
      </w:tr>
      <w:tr w14:paraId="407F02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DFAAD4D">
            <w:pPr>
              <w:adjustRightInd w:val="0"/>
              <w:snapToGrid w:val="0"/>
              <w:jc w:val="center"/>
              <w:rPr>
                <w:rFonts w:ascii="仿宋" w:hAnsi="仿宋" w:eastAsia="仿宋" w:cs="仿宋"/>
                <w:szCs w:val="21"/>
                <w:highlight w:val="none"/>
              </w:rPr>
            </w:pPr>
            <w:r>
              <w:rPr>
                <w:rFonts w:hint="eastAsia" w:ascii="仿宋" w:hAnsi="仿宋" w:eastAsia="仿宋" w:cs="仿宋"/>
                <w:szCs w:val="21"/>
                <w:highlight w:val="none"/>
              </w:rPr>
              <w:t>第二节</w:t>
            </w:r>
          </w:p>
          <w:p w14:paraId="119D018A">
            <w:pPr>
              <w:adjustRightInd w:val="0"/>
              <w:snapToGrid w:val="0"/>
              <w:jc w:val="center"/>
              <w:rPr>
                <w:rFonts w:ascii="仿宋" w:hAnsi="仿宋" w:eastAsia="仿宋" w:cs="仿宋"/>
                <w:szCs w:val="21"/>
                <w:highlight w:val="none"/>
              </w:rPr>
            </w:pPr>
            <w:r>
              <w:rPr>
                <w:rFonts w:hint="eastAsia" w:ascii="仿宋" w:hAnsi="仿宋" w:eastAsia="仿宋" w:cs="仿宋"/>
                <w:szCs w:val="21"/>
                <w:highlight w:val="none"/>
              </w:rPr>
              <w:t>第8.2（1）项</w:t>
            </w:r>
          </w:p>
        </w:tc>
        <w:tc>
          <w:tcPr>
            <w:tcW w:w="1742" w:type="dxa"/>
            <w:vAlign w:val="center"/>
          </w:tcPr>
          <w:p w14:paraId="49FA60BA">
            <w:pPr>
              <w:adjustRightInd w:val="0"/>
              <w:snapToGrid w:val="0"/>
              <w:jc w:val="left"/>
              <w:rPr>
                <w:rFonts w:ascii="仿宋" w:hAnsi="仿宋" w:eastAsia="仿宋" w:cs="仿宋"/>
                <w:szCs w:val="21"/>
                <w:highlight w:val="none"/>
              </w:rPr>
            </w:pPr>
            <w:r>
              <w:rPr>
                <w:rFonts w:hint="eastAsia" w:ascii="仿宋" w:hAnsi="仿宋" w:eastAsia="仿宋" w:cs="仿宋"/>
                <w:szCs w:val="21"/>
                <w:highlight w:val="none"/>
              </w:rPr>
              <w:t>质量保证期</w:t>
            </w:r>
          </w:p>
        </w:tc>
        <w:tc>
          <w:tcPr>
            <w:tcW w:w="5170" w:type="dxa"/>
            <w:vAlign w:val="center"/>
          </w:tcPr>
          <w:p w14:paraId="19CCAA9A">
            <w:pPr>
              <w:autoSpaceDE w:val="0"/>
              <w:autoSpaceDN w:val="0"/>
              <w:adjustRightInd w:val="0"/>
              <w:snapToGrid w:val="0"/>
              <w:ind w:firstLine="420" w:firstLineChars="200"/>
              <w:jc w:val="left"/>
              <w:rPr>
                <w:rFonts w:ascii="仿宋" w:hAnsi="仿宋" w:eastAsia="仿宋" w:cs="仿宋"/>
                <w:szCs w:val="21"/>
                <w:highlight w:val="none"/>
              </w:rPr>
            </w:pPr>
          </w:p>
        </w:tc>
      </w:tr>
      <w:tr w14:paraId="1CA291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D69B3F1">
            <w:pPr>
              <w:adjustRightInd w:val="0"/>
              <w:snapToGrid w:val="0"/>
              <w:jc w:val="center"/>
              <w:rPr>
                <w:rFonts w:ascii="仿宋" w:hAnsi="仿宋" w:eastAsia="仿宋" w:cs="仿宋"/>
                <w:szCs w:val="21"/>
                <w:highlight w:val="none"/>
              </w:rPr>
            </w:pPr>
            <w:r>
              <w:rPr>
                <w:rFonts w:hint="eastAsia" w:ascii="仿宋" w:hAnsi="仿宋" w:eastAsia="仿宋" w:cs="仿宋"/>
                <w:szCs w:val="21"/>
                <w:highlight w:val="none"/>
              </w:rPr>
              <w:t>第二节</w:t>
            </w:r>
          </w:p>
          <w:p w14:paraId="02C3DD6A">
            <w:pPr>
              <w:adjustRightInd w:val="0"/>
              <w:snapToGrid w:val="0"/>
              <w:jc w:val="center"/>
              <w:rPr>
                <w:rFonts w:ascii="仿宋" w:hAnsi="仿宋" w:eastAsia="仿宋" w:cs="仿宋"/>
                <w:szCs w:val="21"/>
                <w:highlight w:val="none"/>
              </w:rPr>
            </w:pPr>
            <w:r>
              <w:rPr>
                <w:rFonts w:hint="eastAsia" w:ascii="仿宋" w:hAnsi="仿宋" w:eastAsia="仿宋" w:cs="仿宋"/>
                <w:szCs w:val="21"/>
                <w:highlight w:val="none"/>
              </w:rPr>
              <w:t>第8.2（3）项</w:t>
            </w:r>
          </w:p>
        </w:tc>
        <w:tc>
          <w:tcPr>
            <w:tcW w:w="1742" w:type="dxa"/>
            <w:vAlign w:val="center"/>
          </w:tcPr>
          <w:p w14:paraId="089D25F7">
            <w:pPr>
              <w:adjustRightInd w:val="0"/>
              <w:snapToGrid w:val="0"/>
              <w:jc w:val="left"/>
              <w:rPr>
                <w:rFonts w:ascii="仿宋" w:hAnsi="仿宋" w:eastAsia="仿宋" w:cs="仿宋"/>
                <w:szCs w:val="21"/>
                <w:highlight w:val="none"/>
              </w:rPr>
            </w:pPr>
            <w:r>
              <w:rPr>
                <w:rFonts w:hint="eastAsia" w:ascii="仿宋" w:hAnsi="仿宋" w:eastAsia="仿宋" w:cs="仿宋"/>
                <w:szCs w:val="21"/>
                <w:highlight w:val="none"/>
              </w:rPr>
              <w:t>货物质量缺陷</w:t>
            </w:r>
          </w:p>
          <w:p w14:paraId="3FF6F1EB">
            <w:pPr>
              <w:adjustRightInd w:val="0"/>
              <w:snapToGrid w:val="0"/>
              <w:jc w:val="left"/>
              <w:rPr>
                <w:rFonts w:ascii="仿宋" w:hAnsi="仿宋" w:eastAsia="仿宋" w:cs="仿宋"/>
                <w:szCs w:val="21"/>
                <w:highlight w:val="none"/>
              </w:rPr>
            </w:pPr>
            <w:r>
              <w:rPr>
                <w:rFonts w:hint="eastAsia" w:ascii="仿宋" w:hAnsi="仿宋" w:eastAsia="仿宋" w:cs="仿宋"/>
                <w:szCs w:val="21"/>
                <w:highlight w:val="none"/>
              </w:rPr>
              <w:t>响应时间</w:t>
            </w:r>
          </w:p>
        </w:tc>
        <w:tc>
          <w:tcPr>
            <w:tcW w:w="5170" w:type="dxa"/>
            <w:vAlign w:val="center"/>
          </w:tcPr>
          <w:p w14:paraId="4410A5F6">
            <w:pPr>
              <w:adjustRightInd w:val="0"/>
              <w:snapToGrid w:val="0"/>
              <w:jc w:val="left"/>
              <w:rPr>
                <w:rFonts w:ascii="仿宋" w:hAnsi="仿宋" w:eastAsia="仿宋" w:cs="仿宋"/>
                <w:szCs w:val="21"/>
                <w:highlight w:val="none"/>
              </w:rPr>
            </w:pPr>
          </w:p>
        </w:tc>
      </w:tr>
      <w:tr w14:paraId="2BDB27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CB5401C">
            <w:pPr>
              <w:snapToGrid w:val="0"/>
              <w:jc w:val="center"/>
              <w:rPr>
                <w:rFonts w:ascii="仿宋" w:hAnsi="仿宋" w:eastAsia="仿宋" w:cs="仿宋"/>
                <w:szCs w:val="21"/>
                <w:highlight w:val="none"/>
              </w:rPr>
            </w:pPr>
            <w:r>
              <w:rPr>
                <w:rFonts w:hint="eastAsia" w:ascii="仿宋" w:hAnsi="仿宋" w:eastAsia="仿宋" w:cs="仿宋"/>
                <w:szCs w:val="21"/>
                <w:highlight w:val="none"/>
              </w:rPr>
              <w:t>第二节</w:t>
            </w:r>
          </w:p>
          <w:p w14:paraId="3E47194F">
            <w:pPr>
              <w:pStyle w:val="33"/>
              <w:ind w:firstLine="0" w:firstLineChars="0"/>
              <w:jc w:val="center"/>
              <w:rPr>
                <w:rFonts w:ascii="仿宋" w:hAnsi="仿宋" w:eastAsia="仿宋" w:cs="仿宋"/>
                <w:highlight w:val="none"/>
              </w:rPr>
            </w:pPr>
            <w:r>
              <w:rPr>
                <w:rFonts w:hint="eastAsia" w:ascii="仿宋" w:hAnsi="仿宋" w:eastAsia="仿宋" w:cs="仿宋"/>
                <w:highlight w:val="none"/>
              </w:rPr>
              <w:t>第11.1款</w:t>
            </w:r>
          </w:p>
        </w:tc>
        <w:tc>
          <w:tcPr>
            <w:tcW w:w="1742" w:type="dxa"/>
            <w:vAlign w:val="center"/>
          </w:tcPr>
          <w:p w14:paraId="6E2AB77B">
            <w:pPr>
              <w:adjustRightInd w:val="0"/>
              <w:snapToGrid w:val="0"/>
              <w:rPr>
                <w:rFonts w:ascii="仿宋" w:hAnsi="仿宋" w:eastAsia="仿宋" w:cs="仿宋"/>
                <w:szCs w:val="21"/>
                <w:highlight w:val="none"/>
              </w:rPr>
            </w:pPr>
            <w:r>
              <w:rPr>
                <w:rFonts w:hint="eastAsia" w:ascii="仿宋" w:hAnsi="仿宋" w:eastAsia="仿宋" w:cs="仿宋"/>
                <w:szCs w:val="21"/>
                <w:highlight w:val="none"/>
              </w:rPr>
              <w:t>其他应当保密的信息</w:t>
            </w:r>
          </w:p>
        </w:tc>
        <w:tc>
          <w:tcPr>
            <w:tcW w:w="5170" w:type="dxa"/>
            <w:vAlign w:val="center"/>
          </w:tcPr>
          <w:p w14:paraId="39161C33">
            <w:pPr>
              <w:adjustRightInd w:val="0"/>
              <w:snapToGrid w:val="0"/>
              <w:jc w:val="left"/>
              <w:rPr>
                <w:rFonts w:ascii="仿宋" w:hAnsi="仿宋" w:eastAsia="仿宋" w:cs="仿宋"/>
                <w:szCs w:val="21"/>
                <w:highlight w:val="none"/>
              </w:rPr>
            </w:pPr>
          </w:p>
        </w:tc>
      </w:tr>
      <w:tr w14:paraId="682927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DCCC876">
            <w:pPr>
              <w:adjustRightInd w:val="0"/>
              <w:snapToGrid w:val="0"/>
              <w:jc w:val="center"/>
              <w:rPr>
                <w:rFonts w:ascii="仿宋" w:hAnsi="仿宋" w:eastAsia="仿宋" w:cs="仿宋"/>
                <w:szCs w:val="21"/>
                <w:highlight w:val="none"/>
              </w:rPr>
            </w:pPr>
            <w:r>
              <w:rPr>
                <w:rFonts w:hint="eastAsia" w:ascii="仿宋" w:hAnsi="仿宋" w:eastAsia="仿宋" w:cs="仿宋"/>
                <w:szCs w:val="21"/>
                <w:highlight w:val="none"/>
              </w:rPr>
              <w:t>第二节</w:t>
            </w:r>
          </w:p>
          <w:p w14:paraId="50B464CF">
            <w:pPr>
              <w:adjustRightInd w:val="0"/>
              <w:snapToGrid w:val="0"/>
              <w:jc w:val="center"/>
              <w:rPr>
                <w:rFonts w:ascii="仿宋" w:hAnsi="仿宋" w:eastAsia="仿宋" w:cs="仿宋"/>
                <w:szCs w:val="21"/>
                <w:highlight w:val="none"/>
              </w:rPr>
            </w:pPr>
            <w:r>
              <w:rPr>
                <w:rFonts w:hint="eastAsia" w:ascii="仿宋" w:hAnsi="仿宋" w:eastAsia="仿宋" w:cs="仿宋"/>
                <w:szCs w:val="21"/>
                <w:highlight w:val="none"/>
              </w:rPr>
              <w:t>第12.2款</w:t>
            </w:r>
          </w:p>
        </w:tc>
        <w:tc>
          <w:tcPr>
            <w:tcW w:w="1742" w:type="dxa"/>
            <w:vAlign w:val="center"/>
          </w:tcPr>
          <w:p w14:paraId="293E0779">
            <w:pPr>
              <w:adjustRightInd w:val="0"/>
              <w:snapToGrid w:val="0"/>
              <w:jc w:val="left"/>
              <w:rPr>
                <w:rFonts w:ascii="仿宋" w:hAnsi="仿宋" w:eastAsia="仿宋" w:cs="仿宋"/>
                <w:szCs w:val="21"/>
                <w:highlight w:val="none"/>
              </w:rPr>
            </w:pPr>
            <w:r>
              <w:rPr>
                <w:rFonts w:hint="eastAsia" w:ascii="仿宋" w:hAnsi="仿宋" w:eastAsia="仿宋" w:cs="仿宋"/>
                <w:szCs w:val="21"/>
                <w:highlight w:val="none"/>
              </w:rPr>
              <w:t>合同价款支付时间</w:t>
            </w:r>
          </w:p>
        </w:tc>
        <w:tc>
          <w:tcPr>
            <w:tcW w:w="5170" w:type="dxa"/>
            <w:vAlign w:val="center"/>
          </w:tcPr>
          <w:p w14:paraId="7E958203">
            <w:pPr>
              <w:adjustRightInd w:val="0"/>
              <w:snapToGrid w:val="0"/>
              <w:jc w:val="left"/>
              <w:rPr>
                <w:rFonts w:ascii="仿宋" w:hAnsi="仿宋" w:eastAsia="仿宋" w:cs="仿宋"/>
                <w:szCs w:val="21"/>
                <w:highlight w:val="none"/>
              </w:rPr>
            </w:pPr>
          </w:p>
        </w:tc>
      </w:tr>
      <w:tr w14:paraId="7101EE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EE18A99">
            <w:pPr>
              <w:adjustRightInd w:val="0"/>
              <w:snapToGrid w:val="0"/>
              <w:jc w:val="center"/>
              <w:rPr>
                <w:rFonts w:ascii="仿宋" w:hAnsi="仿宋" w:eastAsia="仿宋" w:cs="仿宋"/>
                <w:szCs w:val="21"/>
                <w:highlight w:val="none"/>
              </w:rPr>
            </w:pPr>
            <w:r>
              <w:rPr>
                <w:rFonts w:hint="eastAsia" w:ascii="仿宋" w:hAnsi="仿宋" w:eastAsia="仿宋" w:cs="仿宋"/>
                <w:szCs w:val="21"/>
                <w:highlight w:val="none"/>
              </w:rPr>
              <w:t>第二节</w:t>
            </w:r>
          </w:p>
          <w:p w14:paraId="004B1D2A">
            <w:pPr>
              <w:adjustRightInd w:val="0"/>
              <w:snapToGrid w:val="0"/>
              <w:jc w:val="center"/>
              <w:rPr>
                <w:rFonts w:ascii="仿宋" w:hAnsi="仿宋" w:eastAsia="仿宋" w:cs="仿宋"/>
                <w:szCs w:val="21"/>
                <w:highlight w:val="none"/>
              </w:rPr>
            </w:pPr>
            <w:r>
              <w:rPr>
                <w:rFonts w:hint="eastAsia" w:ascii="仿宋" w:hAnsi="仿宋" w:eastAsia="仿宋" w:cs="仿宋"/>
                <w:szCs w:val="21"/>
                <w:highlight w:val="none"/>
              </w:rPr>
              <w:t>第13.2款</w:t>
            </w:r>
          </w:p>
        </w:tc>
        <w:tc>
          <w:tcPr>
            <w:tcW w:w="1742" w:type="dxa"/>
            <w:vAlign w:val="center"/>
          </w:tcPr>
          <w:p w14:paraId="7B94B286">
            <w:pPr>
              <w:adjustRightInd w:val="0"/>
              <w:snapToGrid w:val="0"/>
              <w:jc w:val="left"/>
              <w:rPr>
                <w:rFonts w:ascii="仿宋" w:hAnsi="仿宋" w:eastAsia="仿宋" w:cs="仿宋"/>
                <w:szCs w:val="21"/>
                <w:highlight w:val="none"/>
              </w:rPr>
            </w:pPr>
            <w:r>
              <w:rPr>
                <w:rFonts w:hint="eastAsia" w:ascii="仿宋" w:hAnsi="仿宋" w:eastAsia="仿宋" w:cs="仿宋"/>
                <w:szCs w:val="21"/>
                <w:highlight w:val="none"/>
              </w:rPr>
              <w:t>履约保证金不予退还的情形</w:t>
            </w:r>
          </w:p>
        </w:tc>
        <w:tc>
          <w:tcPr>
            <w:tcW w:w="5170" w:type="dxa"/>
            <w:vAlign w:val="center"/>
          </w:tcPr>
          <w:p w14:paraId="4AF17F59">
            <w:pPr>
              <w:adjustRightInd w:val="0"/>
              <w:snapToGrid w:val="0"/>
              <w:jc w:val="left"/>
              <w:rPr>
                <w:rFonts w:ascii="仿宋" w:hAnsi="仿宋" w:eastAsia="仿宋" w:cs="仿宋"/>
                <w:szCs w:val="21"/>
                <w:highlight w:val="none"/>
              </w:rPr>
            </w:pPr>
          </w:p>
        </w:tc>
      </w:tr>
      <w:tr w14:paraId="6BEC87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D6B2D39">
            <w:pPr>
              <w:adjustRightInd w:val="0"/>
              <w:snapToGrid w:val="0"/>
              <w:jc w:val="center"/>
              <w:rPr>
                <w:rFonts w:ascii="仿宋" w:hAnsi="仿宋" w:eastAsia="仿宋" w:cs="仿宋"/>
                <w:szCs w:val="21"/>
                <w:highlight w:val="none"/>
              </w:rPr>
            </w:pPr>
            <w:r>
              <w:rPr>
                <w:rFonts w:hint="eastAsia" w:ascii="仿宋" w:hAnsi="仿宋" w:eastAsia="仿宋" w:cs="仿宋"/>
                <w:szCs w:val="21"/>
                <w:highlight w:val="none"/>
              </w:rPr>
              <w:t>第二节</w:t>
            </w:r>
          </w:p>
          <w:p w14:paraId="5CC26941">
            <w:pPr>
              <w:adjustRightInd w:val="0"/>
              <w:snapToGrid w:val="0"/>
              <w:jc w:val="center"/>
              <w:rPr>
                <w:rFonts w:ascii="仿宋" w:hAnsi="仿宋" w:eastAsia="仿宋" w:cs="仿宋"/>
                <w:szCs w:val="21"/>
                <w:highlight w:val="none"/>
              </w:rPr>
            </w:pPr>
            <w:r>
              <w:rPr>
                <w:rFonts w:hint="eastAsia" w:ascii="仿宋" w:hAnsi="仿宋" w:eastAsia="仿宋" w:cs="仿宋"/>
                <w:szCs w:val="21"/>
                <w:highlight w:val="none"/>
              </w:rPr>
              <w:t>第13.3款</w:t>
            </w:r>
          </w:p>
        </w:tc>
        <w:tc>
          <w:tcPr>
            <w:tcW w:w="1742" w:type="dxa"/>
            <w:vAlign w:val="center"/>
          </w:tcPr>
          <w:p w14:paraId="10F334F0">
            <w:pPr>
              <w:adjustRightInd w:val="0"/>
              <w:snapToGrid w:val="0"/>
              <w:jc w:val="left"/>
              <w:rPr>
                <w:rFonts w:ascii="仿宋" w:hAnsi="仿宋" w:eastAsia="仿宋" w:cs="仿宋"/>
                <w:szCs w:val="21"/>
                <w:highlight w:val="none"/>
              </w:rPr>
            </w:pPr>
            <w:r>
              <w:rPr>
                <w:rFonts w:hint="eastAsia" w:ascii="仿宋" w:hAnsi="仿宋" w:eastAsia="仿宋" w:cs="仿宋"/>
                <w:szCs w:val="21"/>
                <w:highlight w:val="none"/>
              </w:rPr>
              <w:t>履约保证金退还时间及逾期退还的违约金</w:t>
            </w:r>
          </w:p>
        </w:tc>
        <w:tc>
          <w:tcPr>
            <w:tcW w:w="5170" w:type="dxa"/>
            <w:vAlign w:val="center"/>
          </w:tcPr>
          <w:p w14:paraId="194FA0B2">
            <w:pPr>
              <w:adjustRightInd w:val="0"/>
              <w:snapToGrid w:val="0"/>
              <w:jc w:val="left"/>
              <w:rPr>
                <w:rFonts w:ascii="仿宋" w:hAnsi="仿宋" w:eastAsia="仿宋" w:cs="仿宋"/>
                <w:szCs w:val="21"/>
                <w:highlight w:val="none"/>
              </w:rPr>
            </w:pPr>
          </w:p>
        </w:tc>
      </w:tr>
      <w:tr w14:paraId="4D9928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29B9703">
            <w:pPr>
              <w:adjustRightInd w:val="0"/>
              <w:snapToGrid w:val="0"/>
              <w:jc w:val="center"/>
              <w:rPr>
                <w:rFonts w:ascii="仿宋" w:hAnsi="仿宋" w:eastAsia="仿宋" w:cs="仿宋"/>
                <w:szCs w:val="21"/>
                <w:highlight w:val="none"/>
              </w:rPr>
            </w:pPr>
            <w:r>
              <w:rPr>
                <w:rFonts w:hint="eastAsia" w:ascii="仿宋" w:hAnsi="仿宋" w:eastAsia="仿宋" w:cs="仿宋"/>
                <w:szCs w:val="21"/>
                <w:highlight w:val="none"/>
              </w:rPr>
              <w:t>第二节</w:t>
            </w:r>
          </w:p>
          <w:p w14:paraId="16AFCEA9">
            <w:pPr>
              <w:adjustRightInd w:val="0"/>
              <w:snapToGrid w:val="0"/>
              <w:jc w:val="center"/>
              <w:rPr>
                <w:rFonts w:ascii="仿宋" w:hAnsi="仿宋" w:eastAsia="仿宋" w:cs="仿宋"/>
                <w:szCs w:val="21"/>
                <w:highlight w:val="none"/>
              </w:rPr>
            </w:pPr>
            <w:r>
              <w:rPr>
                <w:rFonts w:hint="eastAsia" w:ascii="仿宋" w:hAnsi="仿宋" w:eastAsia="仿宋" w:cs="仿宋"/>
                <w:szCs w:val="21"/>
                <w:highlight w:val="none"/>
              </w:rPr>
              <w:t>第14.1（3）项</w:t>
            </w:r>
          </w:p>
        </w:tc>
        <w:tc>
          <w:tcPr>
            <w:tcW w:w="1742" w:type="dxa"/>
            <w:vAlign w:val="center"/>
          </w:tcPr>
          <w:p w14:paraId="6BDF42A8">
            <w:pPr>
              <w:adjustRightInd w:val="0"/>
              <w:snapToGrid w:val="0"/>
              <w:jc w:val="left"/>
              <w:rPr>
                <w:rFonts w:ascii="仿宋" w:hAnsi="仿宋" w:eastAsia="仿宋" w:cs="仿宋"/>
                <w:szCs w:val="21"/>
                <w:highlight w:val="none"/>
              </w:rPr>
            </w:pPr>
            <w:r>
              <w:rPr>
                <w:rFonts w:hint="eastAsia" w:ascii="仿宋" w:hAnsi="仿宋" w:eastAsia="仿宋" w:cs="仿宋"/>
                <w:szCs w:val="21"/>
                <w:highlight w:val="none"/>
              </w:rPr>
              <w:t>运行监督、维修期限</w:t>
            </w:r>
          </w:p>
        </w:tc>
        <w:tc>
          <w:tcPr>
            <w:tcW w:w="5170" w:type="dxa"/>
            <w:vAlign w:val="center"/>
          </w:tcPr>
          <w:p w14:paraId="30B9CF2E">
            <w:pPr>
              <w:adjustRightInd w:val="0"/>
              <w:snapToGrid w:val="0"/>
              <w:jc w:val="left"/>
              <w:rPr>
                <w:rFonts w:ascii="仿宋" w:hAnsi="仿宋" w:eastAsia="仿宋" w:cs="仿宋"/>
                <w:szCs w:val="21"/>
                <w:highlight w:val="none"/>
              </w:rPr>
            </w:pPr>
          </w:p>
        </w:tc>
      </w:tr>
      <w:tr w14:paraId="2ED2B4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4A4929C1">
            <w:pPr>
              <w:adjustRightInd w:val="0"/>
              <w:snapToGrid w:val="0"/>
              <w:jc w:val="center"/>
              <w:rPr>
                <w:rFonts w:ascii="仿宋" w:hAnsi="仿宋" w:eastAsia="仿宋" w:cs="仿宋"/>
                <w:szCs w:val="21"/>
                <w:highlight w:val="none"/>
              </w:rPr>
            </w:pPr>
            <w:r>
              <w:rPr>
                <w:rFonts w:hint="eastAsia" w:ascii="仿宋" w:hAnsi="仿宋" w:eastAsia="仿宋" w:cs="仿宋"/>
                <w:szCs w:val="21"/>
                <w:highlight w:val="none"/>
              </w:rPr>
              <w:t>第二节</w:t>
            </w:r>
          </w:p>
          <w:p w14:paraId="27B3F35C">
            <w:pPr>
              <w:adjustRightInd w:val="0"/>
              <w:snapToGrid w:val="0"/>
              <w:jc w:val="center"/>
              <w:rPr>
                <w:rFonts w:ascii="仿宋" w:hAnsi="仿宋" w:eastAsia="仿宋" w:cs="仿宋"/>
                <w:szCs w:val="21"/>
                <w:highlight w:val="none"/>
              </w:rPr>
            </w:pPr>
            <w:r>
              <w:rPr>
                <w:rFonts w:hint="eastAsia" w:ascii="仿宋" w:hAnsi="仿宋" w:eastAsia="仿宋" w:cs="仿宋"/>
                <w:szCs w:val="21"/>
                <w:highlight w:val="none"/>
              </w:rPr>
              <w:t>第14.1（5）项</w:t>
            </w:r>
          </w:p>
        </w:tc>
        <w:tc>
          <w:tcPr>
            <w:tcW w:w="1742" w:type="dxa"/>
            <w:vAlign w:val="center"/>
          </w:tcPr>
          <w:p w14:paraId="71A617E1">
            <w:pPr>
              <w:adjustRightInd w:val="0"/>
              <w:snapToGrid w:val="0"/>
              <w:jc w:val="left"/>
              <w:rPr>
                <w:rFonts w:ascii="仿宋" w:hAnsi="仿宋" w:eastAsia="仿宋" w:cs="仿宋"/>
                <w:szCs w:val="21"/>
                <w:highlight w:val="none"/>
              </w:rPr>
            </w:pPr>
            <w:r>
              <w:rPr>
                <w:rFonts w:hint="eastAsia" w:ascii="仿宋" w:hAnsi="仿宋" w:eastAsia="仿宋" w:cs="仿宋"/>
                <w:szCs w:val="21"/>
                <w:highlight w:val="none"/>
              </w:rPr>
              <w:t>货物回收的约定</w:t>
            </w:r>
          </w:p>
        </w:tc>
        <w:tc>
          <w:tcPr>
            <w:tcW w:w="5170" w:type="dxa"/>
            <w:vAlign w:val="center"/>
          </w:tcPr>
          <w:p w14:paraId="33EBFEC5">
            <w:pPr>
              <w:adjustRightInd w:val="0"/>
              <w:snapToGrid w:val="0"/>
              <w:jc w:val="left"/>
              <w:rPr>
                <w:rFonts w:ascii="仿宋" w:hAnsi="仿宋" w:eastAsia="仿宋" w:cs="仿宋"/>
                <w:szCs w:val="21"/>
                <w:highlight w:val="none"/>
              </w:rPr>
            </w:pPr>
          </w:p>
        </w:tc>
      </w:tr>
      <w:tr w14:paraId="2D2011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95EAC22">
            <w:pPr>
              <w:adjustRightInd w:val="0"/>
              <w:snapToGrid w:val="0"/>
              <w:jc w:val="center"/>
              <w:rPr>
                <w:rFonts w:ascii="仿宋" w:hAnsi="仿宋" w:eastAsia="仿宋" w:cs="仿宋"/>
                <w:szCs w:val="21"/>
                <w:highlight w:val="none"/>
              </w:rPr>
            </w:pPr>
            <w:r>
              <w:rPr>
                <w:rFonts w:hint="eastAsia" w:ascii="仿宋" w:hAnsi="仿宋" w:eastAsia="仿宋" w:cs="仿宋"/>
                <w:szCs w:val="21"/>
                <w:highlight w:val="none"/>
              </w:rPr>
              <w:t>第二节</w:t>
            </w:r>
          </w:p>
          <w:p w14:paraId="45F39131">
            <w:pPr>
              <w:adjustRightInd w:val="0"/>
              <w:snapToGrid w:val="0"/>
              <w:jc w:val="center"/>
              <w:rPr>
                <w:rFonts w:ascii="仿宋" w:hAnsi="仿宋" w:eastAsia="仿宋" w:cs="仿宋"/>
                <w:szCs w:val="21"/>
                <w:highlight w:val="none"/>
              </w:rPr>
            </w:pPr>
            <w:r>
              <w:rPr>
                <w:rFonts w:hint="eastAsia" w:ascii="仿宋" w:hAnsi="仿宋" w:eastAsia="仿宋" w:cs="仿宋"/>
                <w:szCs w:val="21"/>
                <w:highlight w:val="none"/>
              </w:rPr>
              <w:t>第14.1（6）项</w:t>
            </w:r>
          </w:p>
        </w:tc>
        <w:tc>
          <w:tcPr>
            <w:tcW w:w="1742" w:type="dxa"/>
            <w:vAlign w:val="center"/>
          </w:tcPr>
          <w:p w14:paraId="042C826D">
            <w:pPr>
              <w:adjustRightInd w:val="0"/>
              <w:snapToGrid w:val="0"/>
              <w:jc w:val="left"/>
              <w:rPr>
                <w:rFonts w:ascii="仿宋" w:hAnsi="仿宋" w:eastAsia="仿宋" w:cs="仿宋"/>
                <w:szCs w:val="21"/>
                <w:highlight w:val="none"/>
              </w:rPr>
            </w:pPr>
            <w:r>
              <w:rPr>
                <w:rFonts w:hint="eastAsia" w:ascii="仿宋" w:hAnsi="仿宋" w:eastAsia="仿宋" w:cs="仿宋"/>
                <w:szCs w:val="21"/>
                <w:highlight w:val="none"/>
              </w:rPr>
              <w:t>乙方提供的其他服务</w:t>
            </w:r>
          </w:p>
        </w:tc>
        <w:tc>
          <w:tcPr>
            <w:tcW w:w="5170" w:type="dxa"/>
            <w:vAlign w:val="center"/>
          </w:tcPr>
          <w:p w14:paraId="056FB158">
            <w:pPr>
              <w:adjustRightInd w:val="0"/>
              <w:snapToGrid w:val="0"/>
              <w:jc w:val="left"/>
              <w:rPr>
                <w:rFonts w:ascii="仿宋" w:hAnsi="仿宋" w:eastAsia="仿宋" w:cs="仿宋"/>
                <w:szCs w:val="21"/>
                <w:highlight w:val="none"/>
              </w:rPr>
            </w:pPr>
          </w:p>
        </w:tc>
      </w:tr>
      <w:tr w14:paraId="15CFB6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EC01BAF">
            <w:pPr>
              <w:adjustRightInd w:val="0"/>
              <w:snapToGrid w:val="0"/>
              <w:jc w:val="center"/>
              <w:rPr>
                <w:rFonts w:ascii="仿宋" w:hAnsi="仿宋" w:eastAsia="仿宋" w:cs="仿宋"/>
                <w:szCs w:val="21"/>
                <w:highlight w:val="none"/>
              </w:rPr>
            </w:pPr>
            <w:r>
              <w:rPr>
                <w:rFonts w:hint="eastAsia" w:ascii="仿宋" w:hAnsi="仿宋" w:eastAsia="仿宋" w:cs="仿宋"/>
                <w:szCs w:val="21"/>
                <w:highlight w:val="none"/>
              </w:rPr>
              <w:t>第二节</w:t>
            </w:r>
          </w:p>
          <w:p w14:paraId="69DFED39">
            <w:pPr>
              <w:adjustRightInd w:val="0"/>
              <w:snapToGrid w:val="0"/>
              <w:jc w:val="center"/>
              <w:rPr>
                <w:rFonts w:ascii="仿宋" w:hAnsi="仿宋" w:eastAsia="仿宋" w:cs="仿宋"/>
                <w:szCs w:val="21"/>
                <w:highlight w:val="none"/>
              </w:rPr>
            </w:pPr>
            <w:r>
              <w:rPr>
                <w:rFonts w:hint="eastAsia" w:ascii="仿宋" w:hAnsi="仿宋" w:eastAsia="仿宋" w:cs="仿宋"/>
                <w:szCs w:val="21"/>
                <w:highlight w:val="none"/>
              </w:rPr>
              <w:t>第15.1款</w:t>
            </w:r>
          </w:p>
        </w:tc>
        <w:tc>
          <w:tcPr>
            <w:tcW w:w="1742" w:type="dxa"/>
            <w:vAlign w:val="center"/>
          </w:tcPr>
          <w:p w14:paraId="5D3CFBBB">
            <w:pPr>
              <w:adjustRightInd w:val="0"/>
              <w:snapToGrid w:val="0"/>
              <w:jc w:val="left"/>
              <w:rPr>
                <w:rFonts w:ascii="仿宋" w:hAnsi="仿宋" w:eastAsia="仿宋" w:cs="仿宋"/>
                <w:szCs w:val="21"/>
                <w:highlight w:val="none"/>
              </w:rPr>
            </w:pPr>
            <w:r>
              <w:rPr>
                <w:rFonts w:hint="eastAsia" w:ascii="仿宋" w:hAnsi="仿宋" w:eastAsia="仿宋" w:cs="仿宋"/>
                <w:szCs w:val="21"/>
                <w:highlight w:val="none"/>
              </w:rPr>
              <w:t>修理、重作、更换相关具体规定</w:t>
            </w:r>
          </w:p>
        </w:tc>
        <w:tc>
          <w:tcPr>
            <w:tcW w:w="5170" w:type="dxa"/>
            <w:vAlign w:val="center"/>
          </w:tcPr>
          <w:p w14:paraId="722E1A0C">
            <w:pPr>
              <w:adjustRightInd w:val="0"/>
              <w:snapToGrid w:val="0"/>
              <w:jc w:val="left"/>
              <w:rPr>
                <w:rFonts w:ascii="仿宋" w:hAnsi="仿宋" w:eastAsia="仿宋" w:cs="仿宋"/>
                <w:szCs w:val="21"/>
                <w:highlight w:val="none"/>
              </w:rPr>
            </w:pPr>
          </w:p>
        </w:tc>
      </w:tr>
      <w:tr w14:paraId="595470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DCD148A">
            <w:pPr>
              <w:adjustRightInd w:val="0"/>
              <w:snapToGrid w:val="0"/>
              <w:jc w:val="center"/>
              <w:rPr>
                <w:rFonts w:ascii="仿宋" w:hAnsi="仿宋" w:eastAsia="仿宋" w:cs="仿宋"/>
                <w:szCs w:val="21"/>
                <w:highlight w:val="none"/>
              </w:rPr>
            </w:pPr>
            <w:r>
              <w:rPr>
                <w:rFonts w:hint="eastAsia" w:ascii="仿宋" w:hAnsi="仿宋" w:eastAsia="仿宋" w:cs="仿宋"/>
                <w:szCs w:val="21"/>
                <w:highlight w:val="none"/>
              </w:rPr>
              <w:t>第二节</w:t>
            </w:r>
          </w:p>
          <w:p w14:paraId="67D768AF">
            <w:pPr>
              <w:adjustRightInd w:val="0"/>
              <w:snapToGrid w:val="0"/>
              <w:jc w:val="center"/>
              <w:rPr>
                <w:rFonts w:ascii="仿宋" w:hAnsi="仿宋" w:eastAsia="仿宋" w:cs="仿宋"/>
                <w:szCs w:val="21"/>
                <w:highlight w:val="none"/>
              </w:rPr>
            </w:pPr>
            <w:r>
              <w:rPr>
                <w:rFonts w:hint="eastAsia" w:ascii="仿宋" w:hAnsi="仿宋" w:eastAsia="仿宋" w:cs="仿宋"/>
                <w:szCs w:val="21"/>
                <w:highlight w:val="none"/>
              </w:rPr>
              <w:t>第15.2（2）项</w:t>
            </w:r>
          </w:p>
        </w:tc>
        <w:tc>
          <w:tcPr>
            <w:tcW w:w="1742" w:type="dxa"/>
            <w:vAlign w:val="center"/>
          </w:tcPr>
          <w:p w14:paraId="4AE6D219">
            <w:pPr>
              <w:adjustRightInd w:val="0"/>
              <w:snapToGrid w:val="0"/>
              <w:jc w:val="left"/>
              <w:rPr>
                <w:rFonts w:ascii="仿宋" w:hAnsi="仿宋" w:eastAsia="仿宋" w:cs="仿宋"/>
                <w:szCs w:val="21"/>
                <w:highlight w:val="none"/>
              </w:rPr>
            </w:pPr>
            <w:r>
              <w:rPr>
                <w:rFonts w:hint="eastAsia" w:ascii="仿宋" w:hAnsi="仿宋" w:eastAsia="仿宋" w:cs="仿宋"/>
                <w:szCs w:val="21"/>
                <w:highlight w:val="none"/>
              </w:rPr>
              <w:t>迟延交货赔偿费</w:t>
            </w:r>
          </w:p>
        </w:tc>
        <w:tc>
          <w:tcPr>
            <w:tcW w:w="5170" w:type="dxa"/>
            <w:vAlign w:val="center"/>
          </w:tcPr>
          <w:p w14:paraId="20F3F64C">
            <w:pPr>
              <w:adjustRightInd w:val="0"/>
              <w:snapToGrid w:val="0"/>
              <w:jc w:val="left"/>
              <w:rPr>
                <w:rFonts w:ascii="仿宋" w:hAnsi="仿宋" w:eastAsia="仿宋" w:cs="仿宋"/>
                <w:szCs w:val="21"/>
                <w:highlight w:val="none"/>
                <w:u w:val="single"/>
              </w:rPr>
            </w:pPr>
          </w:p>
        </w:tc>
      </w:tr>
      <w:tr w14:paraId="241BD0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51B78CC">
            <w:pPr>
              <w:adjustRightInd w:val="0"/>
              <w:snapToGrid w:val="0"/>
              <w:jc w:val="center"/>
              <w:rPr>
                <w:rFonts w:ascii="仿宋" w:hAnsi="仿宋" w:eastAsia="仿宋" w:cs="仿宋"/>
                <w:szCs w:val="21"/>
                <w:highlight w:val="none"/>
              </w:rPr>
            </w:pPr>
            <w:r>
              <w:rPr>
                <w:rFonts w:hint="eastAsia" w:ascii="仿宋" w:hAnsi="仿宋" w:eastAsia="仿宋" w:cs="仿宋"/>
                <w:szCs w:val="21"/>
                <w:highlight w:val="none"/>
              </w:rPr>
              <w:t>第二节</w:t>
            </w:r>
          </w:p>
          <w:p w14:paraId="62CCAA54">
            <w:pPr>
              <w:adjustRightInd w:val="0"/>
              <w:snapToGrid w:val="0"/>
              <w:jc w:val="center"/>
              <w:rPr>
                <w:rFonts w:ascii="仿宋" w:hAnsi="仿宋" w:eastAsia="仿宋" w:cs="仿宋"/>
                <w:szCs w:val="21"/>
                <w:highlight w:val="none"/>
              </w:rPr>
            </w:pPr>
            <w:r>
              <w:rPr>
                <w:rFonts w:hint="eastAsia" w:ascii="仿宋" w:hAnsi="仿宋" w:eastAsia="仿宋" w:cs="仿宋"/>
                <w:szCs w:val="21"/>
                <w:highlight w:val="none"/>
              </w:rPr>
              <w:t>第15.3款</w:t>
            </w:r>
          </w:p>
        </w:tc>
        <w:tc>
          <w:tcPr>
            <w:tcW w:w="1742" w:type="dxa"/>
            <w:vAlign w:val="center"/>
          </w:tcPr>
          <w:p w14:paraId="1A02BE52">
            <w:pPr>
              <w:adjustRightInd w:val="0"/>
              <w:snapToGrid w:val="0"/>
              <w:jc w:val="left"/>
              <w:rPr>
                <w:rFonts w:ascii="仿宋" w:hAnsi="仿宋" w:eastAsia="仿宋" w:cs="仿宋"/>
                <w:szCs w:val="21"/>
                <w:highlight w:val="none"/>
              </w:rPr>
            </w:pPr>
            <w:r>
              <w:rPr>
                <w:rFonts w:hint="eastAsia" w:ascii="仿宋" w:hAnsi="仿宋" w:eastAsia="仿宋" w:cs="仿宋"/>
                <w:szCs w:val="21"/>
                <w:highlight w:val="none"/>
              </w:rPr>
              <w:t>逾期付款利息</w:t>
            </w:r>
          </w:p>
        </w:tc>
        <w:tc>
          <w:tcPr>
            <w:tcW w:w="5170" w:type="dxa"/>
            <w:vAlign w:val="center"/>
          </w:tcPr>
          <w:p w14:paraId="04DF914D">
            <w:pPr>
              <w:adjustRightInd w:val="0"/>
              <w:snapToGrid w:val="0"/>
              <w:jc w:val="left"/>
              <w:rPr>
                <w:rFonts w:ascii="仿宋" w:hAnsi="仿宋" w:eastAsia="仿宋" w:cs="仿宋"/>
                <w:szCs w:val="21"/>
                <w:highlight w:val="none"/>
                <w:u w:val="single"/>
              </w:rPr>
            </w:pPr>
          </w:p>
        </w:tc>
      </w:tr>
      <w:tr w14:paraId="376BC2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462F23C6">
            <w:pPr>
              <w:adjustRightInd w:val="0"/>
              <w:snapToGrid w:val="0"/>
              <w:jc w:val="center"/>
              <w:rPr>
                <w:rFonts w:ascii="仿宋" w:hAnsi="仿宋" w:eastAsia="仿宋" w:cs="仿宋"/>
                <w:szCs w:val="21"/>
                <w:highlight w:val="none"/>
              </w:rPr>
            </w:pPr>
            <w:r>
              <w:rPr>
                <w:rFonts w:hint="eastAsia" w:ascii="仿宋" w:hAnsi="仿宋" w:eastAsia="仿宋" w:cs="仿宋"/>
                <w:szCs w:val="21"/>
                <w:highlight w:val="none"/>
              </w:rPr>
              <w:t>第二节</w:t>
            </w:r>
          </w:p>
          <w:p w14:paraId="311374FF">
            <w:pPr>
              <w:adjustRightInd w:val="0"/>
              <w:snapToGrid w:val="0"/>
              <w:jc w:val="center"/>
              <w:rPr>
                <w:rFonts w:ascii="仿宋" w:hAnsi="仿宋" w:eastAsia="仿宋" w:cs="仿宋"/>
                <w:szCs w:val="21"/>
                <w:highlight w:val="none"/>
              </w:rPr>
            </w:pPr>
            <w:r>
              <w:rPr>
                <w:rFonts w:hint="eastAsia" w:ascii="仿宋" w:hAnsi="仿宋" w:eastAsia="仿宋" w:cs="仿宋"/>
                <w:szCs w:val="21"/>
                <w:highlight w:val="none"/>
              </w:rPr>
              <w:t>第15.4款</w:t>
            </w:r>
          </w:p>
        </w:tc>
        <w:tc>
          <w:tcPr>
            <w:tcW w:w="1742" w:type="dxa"/>
            <w:tcBorders>
              <w:left w:val="single" w:color="auto" w:sz="2" w:space="0"/>
              <w:bottom w:val="single" w:color="auto" w:sz="2" w:space="0"/>
              <w:right w:val="single" w:color="auto" w:sz="2" w:space="0"/>
            </w:tcBorders>
            <w:vAlign w:val="center"/>
          </w:tcPr>
          <w:p w14:paraId="46063654">
            <w:pPr>
              <w:adjustRightInd w:val="0"/>
              <w:snapToGrid w:val="0"/>
              <w:jc w:val="left"/>
              <w:rPr>
                <w:rFonts w:ascii="仿宋" w:hAnsi="仿宋" w:eastAsia="仿宋" w:cs="仿宋"/>
                <w:szCs w:val="21"/>
                <w:highlight w:val="none"/>
              </w:rPr>
            </w:pPr>
            <w:r>
              <w:rPr>
                <w:rFonts w:hint="eastAsia" w:ascii="仿宋" w:hAnsi="仿宋" w:eastAsia="仿宋" w:cs="仿宋"/>
                <w:szCs w:val="21"/>
                <w:highlight w:val="none"/>
              </w:rPr>
              <w:t>其他违约责任</w:t>
            </w:r>
          </w:p>
        </w:tc>
        <w:tc>
          <w:tcPr>
            <w:tcW w:w="5170" w:type="dxa"/>
            <w:tcBorders>
              <w:left w:val="single" w:color="auto" w:sz="2" w:space="0"/>
              <w:bottom w:val="single" w:color="auto" w:sz="2" w:space="0"/>
            </w:tcBorders>
            <w:vAlign w:val="center"/>
          </w:tcPr>
          <w:p w14:paraId="6B73501D">
            <w:pPr>
              <w:adjustRightInd w:val="0"/>
              <w:snapToGrid w:val="0"/>
              <w:jc w:val="left"/>
              <w:rPr>
                <w:rFonts w:ascii="仿宋" w:hAnsi="仿宋" w:eastAsia="仿宋" w:cs="仿宋"/>
                <w:szCs w:val="21"/>
                <w:highlight w:val="none"/>
                <w:u w:val="single"/>
              </w:rPr>
            </w:pPr>
          </w:p>
        </w:tc>
      </w:tr>
      <w:tr w14:paraId="7E2CBF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181406EB">
            <w:pPr>
              <w:adjustRightInd w:val="0"/>
              <w:snapToGrid w:val="0"/>
              <w:jc w:val="center"/>
              <w:rPr>
                <w:rFonts w:ascii="仿宋" w:hAnsi="仿宋" w:eastAsia="仿宋" w:cs="仿宋"/>
                <w:szCs w:val="21"/>
                <w:highlight w:val="none"/>
              </w:rPr>
            </w:pPr>
            <w:r>
              <w:rPr>
                <w:rFonts w:hint="eastAsia" w:ascii="仿宋" w:hAnsi="仿宋" w:eastAsia="仿宋" w:cs="仿宋"/>
                <w:szCs w:val="21"/>
                <w:highlight w:val="none"/>
              </w:rPr>
              <w:t>第二节</w:t>
            </w:r>
          </w:p>
          <w:p w14:paraId="75914187">
            <w:pPr>
              <w:adjustRightInd w:val="0"/>
              <w:snapToGrid w:val="0"/>
              <w:jc w:val="center"/>
              <w:rPr>
                <w:rFonts w:ascii="仿宋" w:hAnsi="仿宋" w:eastAsia="仿宋" w:cs="仿宋"/>
                <w:szCs w:val="21"/>
                <w:highlight w:val="none"/>
              </w:rPr>
            </w:pPr>
            <w:r>
              <w:rPr>
                <w:rFonts w:hint="eastAsia" w:ascii="仿宋" w:hAnsi="仿宋" w:eastAsia="仿宋" w:cs="仿宋"/>
                <w:szCs w:val="21"/>
                <w:highlight w:val="none"/>
              </w:rPr>
              <w:t>第19.2款</w:t>
            </w:r>
          </w:p>
        </w:tc>
        <w:tc>
          <w:tcPr>
            <w:tcW w:w="1742" w:type="dxa"/>
            <w:tcBorders>
              <w:top w:val="single" w:color="auto" w:sz="2" w:space="0"/>
              <w:left w:val="single" w:color="auto" w:sz="2" w:space="0"/>
              <w:right w:val="single" w:color="auto" w:sz="2" w:space="0"/>
            </w:tcBorders>
            <w:vAlign w:val="center"/>
          </w:tcPr>
          <w:p w14:paraId="73DD0024">
            <w:pPr>
              <w:adjustRightInd w:val="0"/>
              <w:snapToGrid w:val="0"/>
              <w:jc w:val="left"/>
              <w:rPr>
                <w:rFonts w:ascii="仿宋" w:hAnsi="仿宋" w:eastAsia="仿宋" w:cs="仿宋"/>
                <w:szCs w:val="21"/>
                <w:highlight w:val="none"/>
              </w:rPr>
            </w:pPr>
            <w:r>
              <w:rPr>
                <w:rFonts w:hint="eastAsia" w:ascii="仿宋" w:hAnsi="仿宋" w:eastAsia="仿宋" w:cs="仿宋"/>
                <w:szCs w:val="21"/>
                <w:highlight w:val="none"/>
              </w:rPr>
              <w:t>解决争议的方法</w:t>
            </w:r>
          </w:p>
        </w:tc>
        <w:tc>
          <w:tcPr>
            <w:tcW w:w="5170" w:type="dxa"/>
            <w:tcBorders>
              <w:top w:val="single" w:color="auto" w:sz="2" w:space="0"/>
              <w:left w:val="single" w:color="auto" w:sz="2" w:space="0"/>
            </w:tcBorders>
            <w:vAlign w:val="center"/>
          </w:tcPr>
          <w:p w14:paraId="317EC5EC">
            <w:pPr>
              <w:autoSpaceDE w:val="0"/>
              <w:autoSpaceDN w:val="0"/>
              <w:adjustRightInd w:val="0"/>
              <w:snapToGrid w:val="0"/>
              <w:spacing w:line="400" w:lineRule="exact"/>
              <w:jc w:val="left"/>
              <w:rPr>
                <w:rFonts w:ascii="仿宋" w:hAnsi="仿宋" w:eastAsia="仿宋" w:cs="仿宋"/>
                <w:iCs/>
                <w:szCs w:val="21"/>
                <w:highlight w:val="none"/>
              </w:rPr>
            </w:pPr>
            <w:r>
              <w:rPr>
                <w:rFonts w:hint="eastAsia" w:ascii="仿宋" w:hAnsi="仿宋" w:eastAsia="仿宋" w:cs="仿宋"/>
                <w:iCs/>
                <w:szCs w:val="21"/>
                <w:highlight w:val="none"/>
              </w:rPr>
              <w:t>因本合同及合同有关事项发生的争议，按下列第</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种方式解决：</w:t>
            </w:r>
          </w:p>
          <w:p w14:paraId="0819B26E">
            <w:pPr>
              <w:autoSpaceDE w:val="0"/>
              <w:autoSpaceDN w:val="0"/>
              <w:adjustRightInd w:val="0"/>
              <w:snapToGrid w:val="0"/>
              <w:spacing w:line="400" w:lineRule="exact"/>
              <w:jc w:val="left"/>
              <w:rPr>
                <w:rFonts w:ascii="仿宋" w:hAnsi="仿宋" w:eastAsia="仿宋" w:cs="仿宋"/>
                <w:iCs/>
                <w:szCs w:val="21"/>
                <w:highlight w:val="none"/>
              </w:rPr>
            </w:pPr>
            <w:r>
              <w:rPr>
                <w:rFonts w:hint="eastAsia" w:ascii="仿宋" w:hAnsi="仿宋" w:eastAsia="仿宋" w:cs="仿宋"/>
                <w:iCs/>
                <w:szCs w:val="21"/>
                <w:highlight w:val="none"/>
              </w:rPr>
              <w:t>（1）向</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仲裁委员会申请仲裁，仲裁地点为</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693E8BE5">
            <w:pPr>
              <w:adjustRightInd w:val="0"/>
              <w:snapToGrid w:val="0"/>
              <w:jc w:val="left"/>
              <w:rPr>
                <w:rFonts w:ascii="仿宋" w:hAnsi="仿宋" w:eastAsia="仿宋" w:cs="仿宋"/>
                <w:szCs w:val="21"/>
                <w:highlight w:val="none"/>
                <w:u w:val="single"/>
              </w:rPr>
            </w:pPr>
            <w:r>
              <w:rPr>
                <w:rFonts w:hint="eastAsia" w:ascii="仿宋" w:hAnsi="仿宋" w:eastAsia="仿宋" w:cs="仿宋"/>
                <w:iCs/>
                <w:szCs w:val="21"/>
                <w:highlight w:val="none"/>
              </w:rPr>
              <w:t>（2）向</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人民法院起诉。</w:t>
            </w:r>
          </w:p>
        </w:tc>
      </w:tr>
      <w:tr w14:paraId="51FC50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486331BF">
            <w:pPr>
              <w:adjustRightInd w:val="0"/>
              <w:snapToGrid w:val="0"/>
              <w:jc w:val="center"/>
              <w:rPr>
                <w:rFonts w:ascii="仿宋" w:hAnsi="仿宋" w:eastAsia="仿宋" w:cs="仿宋"/>
                <w:szCs w:val="21"/>
                <w:highlight w:val="none"/>
              </w:rPr>
            </w:pPr>
            <w:r>
              <w:rPr>
                <w:rFonts w:hint="eastAsia" w:ascii="仿宋" w:hAnsi="仿宋" w:eastAsia="仿宋" w:cs="仿宋"/>
                <w:szCs w:val="21"/>
                <w:highlight w:val="none"/>
              </w:rPr>
              <w:t>第二节</w:t>
            </w:r>
          </w:p>
          <w:p w14:paraId="0A0B9673">
            <w:pPr>
              <w:adjustRightInd w:val="0"/>
              <w:snapToGrid w:val="0"/>
              <w:jc w:val="center"/>
              <w:rPr>
                <w:rFonts w:ascii="仿宋" w:hAnsi="仿宋" w:eastAsia="仿宋" w:cs="仿宋"/>
                <w:szCs w:val="21"/>
                <w:highlight w:val="none"/>
              </w:rPr>
            </w:pPr>
            <w:r>
              <w:rPr>
                <w:rFonts w:hint="eastAsia" w:ascii="仿宋" w:hAnsi="仿宋" w:eastAsia="仿宋" w:cs="仿宋"/>
                <w:szCs w:val="21"/>
                <w:highlight w:val="none"/>
              </w:rPr>
              <w:t>第23.1款</w:t>
            </w:r>
          </w:p>
        </w:tc>
        <w:tc>
          <w:tcPr>
            <w:tcW w:w="1742" w:type="dxa"/>
            <w:vAlign w:val="center"/>
          </w:tcPr>
          <w:p w14:paraId="525A4028">
            <w:pPr>
              <w:adjustRightInd w:val="0"/>
              <w:snapToGrid w:val="0"/>
              <w:jc w:val="left"/>
              <w:rPr>
                <w:rFonts w:ascii="仿宋" w:hAnsi="仿宋" w:eastAsia="仿宋" w:cs="仿宋"/>
                <w:szCs w:val="21"/>
                <w:highlight w:val="none"/>
              </w:rPr>
            </w:pPr>
            <w:r>
              <w:rPr>
                <w:rFonts w:hint="eastAsia" w:ascii="仿宋" w:hAnsi="仿宋" w:eastAsia="仿宋" w:cs="仿宋"/>
                <w:bCs/>
                <w:szCs w:val="21"/>
                <w:highlight w:val="none"/>
              </w:rPr>
              <w:t>其他专用条款</w:t>
            </w:r>
          </w:p>
        </w:tc>
        <w:tc>
          <w:tcPr>
            <w:tcW w:w="5170" w:type="dxa"/>
            <w:vAlign w:val="center"/>
          </w:tcPr>
          <w:p w14:paraId="772ED8F1">
            <w:pPr>
              <w:adjustRightInd w:val="0"/>
              <w:snapToGrid w:val="0"/>
              <w:jc w:val="left"/>
              <w:rPr>
                <w:rFonts w:ascii="仿宋" w:hAnsi="仿宋" w:eastAsia="仿宋" w:cs="仿宋"/>
                <w:szCs w:val="21"/>
                <w:highlight w:val="none"/>
              </w:rPr>
            </w:pPr>
          </w:p>
        </w:tc>
      </w:tr>
    </w:tbl>
    <w:p w14:paraId="10374BF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b w:val="0"/>
          <w:bCs w:val="0"/>
          <w:sz w:val="24"/>
          <w:szCs w:val="24"/>
          <w:highlight w:val="none"/>
          <w:lang w:val="en-US" w:eastAsia="zh-CN"/>
        </w:rPr>
      </w:pPr>
    </w:p>
    <w:p w14:paraId="482A89E0">
      <w:pPr>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br w:type="page"/>
      </w:r>
    </w:p>
    <w:p w14:paraId="57446D9D">
      <w:pPr>
        <w:pStyle w:val="3"/>
        <w:numPr>
          <w:ilvl w:val="0"/>
          <w:numId w:val="1"/>
        </w:numPr>
        <w:bidi w:val="0"/>
        <w:jc w:val="center"/>
        <w:rPr>
          <w:rFonts w:hint="eastAsia" w:ascii="方正小标宋简体" w:hAnsi="方正小标宋简体" w:eastAsia="方正小标宋简体" w:cs="方正小标宋简体"/>
          <w:sz w:val="32"/>
          <w:szCs w:val="32"/>
          <w:highlight w:val="none"/>
          <w:lang w:val="en-US" w:eastAsia="zh-CN"/>
        </w:rPr>
      </w:pPr>
      <w:bookmarkStart w:id="20" w:name="_Toc20159"/>
      <w:r>
        <w:rPr>
          <w:rFonts w:hint="eastAsia" w:ascii="方正小标宋简体" w:hAnsi="方正小标宋简体" w:eastAsia="方正小标宋简体" w:cs="方正小标宋简体"/>
          <w:sz w:val="32"/>
          <w:szCs w:val="32"/>
          <w:highlight w:val="none"/>
          <w:lang w:val="en-US" w:eastAsia="zh-CN"/>
        </w:rPr>
        <w:t>采购需求</w:t>
      </w:r>
      <w:bookmarkEnd w:id="20"/>
    </w:p>
    <w:p w14:paraId="21D15E17">
      <w:pPr>
        <w:adjustRightInd w:val="0"/>
        <w:snapToGrid w:val="0"/>
        <w:spacing w:line="440" w:lineRule="exact"/>
        <w:jc w:val="center"/>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牛羊肉招标参数</w:t>
      </w:r>
    </w:p>
    <w:p w14:paraId="50A5B7AC">
      <w:pPr>
        <w:adjustRightInd w:val="0"/>
        <w:snapToGrid w:val="0"/>
        <w:spacing w:line="440" w:lineRule="exact"/>
        <w:jc w:val="both"/>
        <w:rPr>
          <w:rFonts w:hint="eastAsia" w:ascii="仿宋" w:hAnsi="仿宋" w:eastAsia="仿宋" w:cs="仿宋"/>
          <w:b w:val="0"/>
          <w:bCs w:val="0"/>
          <w:color w:val="auto"/>
          <w:sz w:val="22"/>
          <w:szCs w:val="22"/>
        </w:rPr>
      </w:pPr>
      <w:r>
        <w:rPr>
          <w:rFonts w:hint="eastAsia" w:ascii="仿宋" w:hAnsi="仿宋" w:eastAsia="仿宋" w:cs="仿宋"/>
          <w:b/>
          <w:bCs/>
          <w:color w:val="auto"/>
          <w:sz w:val="24"/>
          <w:szCs w:val="24"/>
          <w:lang w:eastAsia="zh-CN"/>
        </w:rPr>
        <w:t>一、牛肉参数</w:t>
      </w:r>
    </w:p>
    <w:tbl>
      <w:tblPr>
        <w:tblStyle w:val="20"/>
        <w:tblW w:w="4856" w:type="pct"/>
        <w:tblInd w:w="0" w:type="dxa"/>
        <w:tblLayout w:type="fixed"/>
        <w:tblCellMar>
          <w:top w:w="0" w:type="dxa"/>
          <w:left w:w="108" w:type="dxa"/>
          <w:bottom w:w="0" w:type="dxa"/>
          <w:right w:w="108" w:type="dxa"/>
        </w:tblCellMar>
      </w:tblPr>
      <w:tblGrid>
        <w:gridCol w:w="565"/>
        <w:gridCol w:w="1157"/>
        <w:gridCol w:w="2117"/>
        <w:gridCol w:w="4438"/>
      </w:tblGrid>
      <w:tr w14:paraId="3FDF71EA">
        <w:tblPrEx>
          <w:tblCellMar>
            <w:top w:w="0" w:type="dxa"/>
            <w:left w:w="108" w:type="dxa"/>
            <w:bottom w:w="0" w:type="dxa"/>
            <w:right w:w="108" w:type="dxa"/>
          </w:tblCellMar>
        </w:tblPrEx>
        <w:trPr>
          <w:trHeight w:val="845" w:hRule="atLeast"/>
        </w:trPr>
        <w:tc>
          <w:tcPr>
            <w:tcW w:w="341" w:type="pct"/>
            <w:tcBorders>
              <w:top w:val="single" w:color="auto" w:sz="8" w:space="0"/>
              <w:left w:val="single" w:color="auto" w:sz="8" w:space="0"/>
              <w:bottom w:val="single" w:color="auto" w:sz="8" w:space="0"/>
              <w:right w:val="single" w:color="auto" w:sz="8" w:space="0"/>
            </w:tcBorders>
            <w:noWrap/>
            <w:vAlign w:val="center"/>
          </w:tcPr>
          <w:p w14:paraId="71B56EDC">
            <w:pPr>
              <w:jc w:val="center"/>
              <w:rPr>
                <w:rFonts w:hint="eastAsia" w:ascii="仿宋" w:hAnsi="仿宋" w:eastAsia="仿宋" w:cs="仿宋"/>
                <w:b/>
                <w:bCs/>
                <w:color w:val="000000"/>
                <w:kern w:val="0"/>
                <w:sz w:val="22"/>
                <w:szCs w:val="22"/>
              </w:rPr>
            </w:pPr>
            <w:r>
              <w:rPr>
                <w:rFonts w:hint="eastAsia" w:ascii="仿宋" w:hAnsi="仿宋" w:eastAsia="仿宋" w:cs="仿宋"/>
                <w:b/>
                <w:bCs/>
                <w:color w:val="000000"/>
                <w:kern w:val="0"/>
                <w:sz w:val="22"/>
                <w:szCs w:val="22"/>
              </w:rPr>
              <w:t>序号</w:t>
            </w:r>
          </w:p>
        </w:tc>
        <w:tc>
          <w:tcPr>
            <w:tcW w:w="698" w:type="pct"/>
            <w:tcBorders>
              <w:top w:val="single" w:color="auto" w:sz="8" w:space="0"/>
              <w:left w:val="nil"/>
              <w:bottom w:val="single" w:color="auto" w:sz="8" w:space="0"/>
              <w:right w:val="single" w:color="auto" w:sz="8" w:space="0"/>
            </w:tcBorders>
            <w:noWrap/>
            <w:vAlign w:val="center"/>
          </w:tcPr>
          <w:p w14:paraId="22362BF8">
            <w:pPr>
              <w:jc w:val="center"/>
              <w:rPr>
                <w:rFonts w:hint="eastAsia" w:ascii="仿宋" w:hAnsi="仿宋" w:eastAsia="仿宋" w:cs="仿宋"/>
                <w:b/>
                <w:bCs/>
                <w:color w:val="000000"/>
                <w:kern w:val="0"/>
                <w:sz w:val="22"/>
                <w:szCs w:val="22"/>
                <w:lang w:eastAsia="zh-CN"/>
              </w:rPr>
            </w:pPr>
            <w:r>
              <w:rPr>
                <w:rFonts w:hint="eastAsia" w:ascii="仿宋" w:hAnsi="仿宋" w:eastAsia="仿宋" w:cs="仿宋"/>
                <w:b/>
                <w:bCs/>
                <w:color w:val="000000"/>
                <w:kern w:val="0"/>
                <w:sz w:val="22"/>
                <w:szCs w:val="22"/>
              </w:rPr>
              <w:t>品名</w:t>
            </w:r>
          </w:p>
        </w:tc>
        <w:tc>
          <w:tcPr>
            <w:tcW w:w="1278" w:type="pct"/>
            <w:tcBorders>
              <w:top w:val="single" w:color="auto" w:sz="8" w:space="0"/>
              <w:left w:val="nil"/>
              <w:bottom w:val="single" w:color="auto" w:sz="8" w:space="0"/>
              <w:right w:val="single" w:color="auto" w:sz="8" w:space="0"/>
            </w:tcBorders>
            <w:noWrap/>
            <w:vAlign w:val="center"/>
          </w:tcPr>
          <w:p w14:paraId="0943E8F3">
            <w:pPr>
              <w:jc w:val="center"/>
              <w:rPr>
                <w:rFonts w:hint="eastAsia" w:ascii="仿宋" w:hAnsi="仿宋" w:eastAsia="仿宋" w:cs="仿宋"/>
                <w:b/>
                <w:bCs/>
                <w:color w:val="000000"/>
                <w:kern w:val="0"/>
                <w:sz w:val="22"/>
                <w:szCs w:val="22"/>
              </w:rPr>
            </w:pPr>
            <w:r>
              <w:rPr>
                <w:rFonts w:hint="eastAsia" w:ascii="仿宋" w:hAnsi="仿宋" w:eastAsia="仿宋" w:cs="仿宋"/>
                <w:b/>
                <w:bCs/>
                <w:color w:val="000000"/>
                <w:kern w:val="0"/>
                <w:sz w:val="22"/>
                <w:szCs w:val="22"/>
              </w:rPr>
              <w:t>执行国家标准</w:t>
            </w:r>
          </w:p>
        </w:tc>
        <w:tc>
          <w:tcPr>
            <w:tcW w:w="2681" w:type="pct"/>
            <w:tcBorders>
              <w:top w:val="single" w:color="auto" w:sz="8" w:space="0"/>
              <w:left w:val="nil"/>
              <w:bottom w:val="single" w:color="auto" w:sz="8" w:space="0"/>
              <w:right w:val="single" w:color="auto" w:sz="8" w:space="0"/>
            </w:tcBorders>
            <w:noWrap/>
            <w:vAlign w:val="center"/>
          </w:tcPr>
          <w:p w14:paraId="69B6027F">
            <w:pPr>
              <w:jc w:val="center"/>
              <w:rPr>
                <w:rFonts w:hint="eastAsia" w:ascii="仿宋" w:hAnsi="仿宋" w:eastAsia="仿宋" w:cs="仿宋"/>
                <w:b/>
                <w:bCs/>
                <w:color w:val="000000"/>
                <w:kern w:val="0"/>
                <w:sz w:val="22"/>
                <w:szCs w:val="22"/>
              </w:rPr>
            </w:pPr>
            <w:r>
              <w:rPr>
                <w:rFonts w:hint="eastAsia" w:ascii="仿宋" w:hAnsi="仿宋" w:eastAsia="仿宋" w:cs="仿宋"/>
                <w:b/>
                <w:bCs/>
                <w:color w:val="000000"/>
                <w:kern w:val="0"/>
                <w:sz w:val="22"/>
                <w:szCs w:val="22"/>
              </w:rPr>
              <w:t>验收标准</w:t>
            </w:r>
          </w:p>
        </w:tc>
      </w:tr>
      <w:tr w14:paraId="2DF46DCB">
        <w:tblPrEx>
          <w:tblCellMar>
            <w:top w:w="0" w:type="dxa"/>
            <w:left w:w="108" w:type="dxa"/>
            <w:bottom w:w="0" w:type="dxa"/>
            <w:right w:w="108" w:type="dxa"/>
          </w:tblCellMar>
        </w:tblPrEx>
        <w:trPr>
          <w:trHeight w:val="2792" w:hRule="atLeast"/>
        </w:trPr>
        <w:tc>
          <w:tcPr>
            <w:tcW w:w="341" w:type="pct"/>
            <w:tcBorders>
              <w:top w:val="nil"/>
              <w:left w:val="single" w:color="auto" w:sz="8" w:space="0"/>
              <w:bottom w:val="single" w:color="auto" w:sz="8" w:space="0"/>
              <w:right w:val="single" w:color="auto" w:sz="8" w:space="0"/>
            </w:tcBorders>
            <w:noWrap/>
            <w:vAlign w:val="center"/>
          </w:tcPr>
          <w:p w14:paraId="2743E2E9">
            <w:pPr>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w:t>
            </w:r>
          </w:p>
        </w:tc>
        <w:tc>
          <w:tcPr>
            <w:tcW w:w="698" w:type="pct"/>
            <w:tcBorders>
              <w:top w:val="nil"/>
              <w:left w:val="nil"/>
              <w:bottom w:val="single" w:color="auto" w:sz="8" w:space="0"/>
              <w:right w:val="single" w:color="auto" w:sz="8" w:space="0"/>
            </w:tcBorders>
            <w:noWrap/>
            <w:vAlign w:val="center"/>
          </w:tcPr>
          <w:p w14:paraId="6485A1E7">
            <w:pPr>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牛肉</w:t>
            </w:r>
          </w:p>
        </w:tc>
        <w:tc>
          <w:tcPr>
            <w:tcW w:w="1278" w:type="pct"/>
            <w:tcBorders>
              <w:top w:val="nil"/>
              <w:left w:val="nil"/>
              <w:bottom w:val="single" w:color="auto" w:sz="8" w:space="0"/>
              <w:right w:val="single" w:color="auto" w:sz="8" w:space="0"/>
            </w:tcBorders>
            <w:noWrap/>
            <w:vAlign w:val="center"/>
          </w:tcPr>
          <w:p w14:paraId="78E7BE6B">
            <w:pP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GB/T29392-2022 鲜、冻分割牛肉 </w:t>
            </w:r>
          </w:p>
        </w:tc>
        <w:tc>
          <w:tcPr>
            <w:tcW w:w="2681" w:type="pct"/>
            <w:tcBorders>
              <w:top w:val="nil"/>
              <w:left w:val="nil"/>
              <w:bottom w:val="single" w:color="auto" w:sz="8" w:space="0"/>
              <w:right w:val="single" w:color="auto" w:sz="8" w:space="0"/>
            </w:tcBorders>
            <w:noWrap w:val="0"/>
            <w:vAlign w:val="center"/>
          </w:tcPr>
          <w:p w14:paraId="2BECA71C">
            <w:pPr>
              <w:keepNext w:val="0"/>
              <w:keepLines w:val="0"/>
              <w:widowControl/>
              <w:suppressLineNumbers w:val="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24小时内屠宰本地新鲜牛肉，按部位分割、包装。肌肉细腻均匀鲜红或深红色、表面光泽、纹路紧密，脂肪乳白色或微黄无异味，外表微干或有风干膜，触摸时不粘手、质地坚实弹性好，指压后凹陷可恢复。严禁使用注水肉。不得带伤斑、血淤、血污、碎骨、病变组织、淋巴结、脓包、浮毛或其他杂质。要求优质肥油少。</w:t>
            </w:r>
            <w:r>
              <w:rPr>
                <w:rFonts w:hint="eastAsia" w:ascii="仿宋" w:hAnsi="仿宋" w:eastAsia="仿宋" w:cs="仿宋"/>
                <w:color w:val="000000"/>
                <w:kern w:val="0"/>
                <w:sz w:val="22"/>
                <w:szCs w:val="22"/>
                <w:lang w:val="en-US" w:eastAsia="zh-CN" w:bidi="ar"/>
              </w:rPr>
              <w:t>气味：正常牛肉气味。</w:t>
            </w:r>
          </w:p>
        </w:tc>
      </w:tr>
    </w:tbl>
    <w:p w14:paraId="7306E8F7">
      <w:pPr>
        <w:autoSpaceDE/>
        <w:autoSpaceDN/>
        <w:spacing w:line="520" w:lineRule="exact"/>
        <w:rPr>
          <w:rStyle w:val="36"/>
          <w:rFonts w:hint="eastAsia" w:ascii="仿宋" w:hAnsi="仿宋" w:eastAsia="仿宋" w:cs="仿宋"/>
          <w:b/>
          <w:color w:val="auto"/>
          <w:sz w:val="22"/>
          <w:szCs w:val="22"/>
        </w:rPr>
      </w:pPr>
      <w:r>
        <w:rPr>
          <w:rStyle w:val="36"/>
          <w:rFonts w:hint="eastAsia" w:ascii="仿宋" w:hAnsi="仿宋" w:eastAsia="仿宋" w:cs="仿宋"/>
          <w:b/>
          <w:color w:val="auto"/>
          <w:sz w:val="22"/>
          <w:szCs w:val="22"/>
        </w:rPr>
        <w:t xml:space="preserve">采购物品名称 </w:t>
      </w:r>
    </w:p>
    <w:p w14:paraId="1D514837">
      <w:pPr>
        <w:spacing w:line="300" w:lineRule="auto"/>
        <w:rPr>
          <w:rStyle w:val="36"/>
          <w:rFonts w:hint="eastAsia" w:ascii="仿宋" w:hAnsi="仿宋" w:eastAsia="仿宋" w:cs="仿宋"/>
          <w:color w:val="auto"/>
          <w:sz w:val="22"/>
          <w:szCs w:val="22"/>
        </w:rPr>
      </w:pPr>
      <w:r>
        <w:rPr>
          <w:rStyle w:val="36"/>
          <w:rFonts w:hint="eastAsia" w:ascii="仿宋" w:hAnsi="仿宋" w:eastAsia="仿宋" w:cs="仿宋"/>
          <w:color w:val="auto"/>
          <w:sz w:val="22"/>
          <w:szCs w:val="22"/>
        </w:rPr>
        <w:t xml:space="preserve">1、乙方提供的货物必须符合国家相关食品安全标准。 </w:t>
      </w:r>
    </w:p>
    <w:p w14:paraId="1DCF7F54">
      <w:pPr>
        <w:spacing w:line="300" w:lineRule="auto"/>
        <w:rPr>
          <w:rFonts w:hint="eastAsia" w:ascii="仿宋" w:hAnsi="仿宋" w:eastAsia="仿宋" w:cs="仿宋"/>
          <w:color w:val="auto"/>
          <w:sz w:val="22"/>
          <w:szCs w:val="22"/>
        </w:rPr>
      </w:pPr>
      <w:r>
        <w:rPr>
          <w:rStyle w:val="36"/>
          <w:rFonts w:hint="eastAsia" w:ascii="仿宋" w:hAnsi="仿宋" w:eastAsia="仿宋" w:cs="仿宋"/>
          <w:color w:val="auto"/>
          <w:sz w:val="22"/>
          <w:szCs w:val="22"/>
        </w:rPr>
        <w:t>2、</w:t>
      </w:r>
      <w:r>
        <w:rPr>
          <w:rFonts w:hint="eastAsia" w:ascii="仿宋" w:hAnsi="仿宋" w:eastAsia="仿宋" w:cs="仿宋"/>
          <w:color w:val="auto"/>
          <w:sz w:val="22"/>
          <w:szCs w:val="22"/>
          <w:lang w:eastAsia="zh-CN"/>
        </w:rPr>
        <w:t>牛肉</w:t>
      </w:r>
      <w:r>
        <w:rPr>
          <w:rFonts w:hint="eastAsia" w:ascii="仿宋" w:hAnsi="仿宋" w:eastAsia="仿宋" w:cs="仿宋"/>
          <w:color w:val="auto"/>
          <w:sz w:val="22"/>
          <w:szCs w:val="22"/>
        </w:rPr>
        <w:t>，新鲜屠宰，下浮率</w:t>
      </w:r>
    </w:p>
    <w:tbl>
      <w:tblPr>
        <w:tblStyle w:val="20"/>
        <w:tblW w:w="4998" w:type="pct"/>
        <w:tblInd w:w="0" w:type="dxa"/>
        <w:tblLayout w:type="autofit"/>
        <w:tblCellMar>
          <w:top w:w="0" w:type="dxa"/>
          <w:left w:w="108" w:type="dxa"/>
          <w:bottom w:w="0" w:type="dxa"/>
          <w:right w:w="108" w:type="dxa"/>
        </w:tblCellMar>
      </w:tblPr>
      <w:tblGrid>
        <w:gridCol w:w="443"/>
        <w:gridCol w:w="876"/>
        <w:gridCol w:w="799"/>
        <w:gridCol w:w="1848"/>
        <w:gridCol w:w="2952"/>
        <w:gridCol w:w="1601"/>
      </w:tblGrid>
      <w:tr w14:paraId="025BE29F">
        <w:tblPrEx>
          <w:tblCellMar>
            <w:top w:w="0" w:type="dxa"/>
            <w:left w:w="108" w:type="dxa"/>
            <w:bottom w:w="0" w:type="dxa"/>
            <w:right w:w="108" w:type="dxa"/>
          </w:tblCellMar>
        </w:tblPrEx>
        <w:trPr>
          <w:trHeight w:val="312" w:hRule="atLeast"/>
        </w:trPr>
        <w:tc>
          <w:tcPr>
            <w:tcW w:w="260" w:type="pct"/>
            <w:tcBorders>
              <w:top w:val="single" w:color="auto" w:sz="4" w:space="0"/>
              <w:left w:val="single" w:color="auto" w:sz="4" w:space="0"/>
              <w:bottom w:val="single" w:color="auto" w:sz="4" w:space="0"/>
              <w:right w:val="single" w:color="auto" w:sz="4" w:space="0"/>
            </w:tcBorders>
            <w:vAlign w:val="center"/>
          </w:tcPr>
          <w:p w14:paraId="7561A0A5">
            <w:pPr>
              <w:widowControl/>
              <w:spacing w:line="300" w:lineRule="auto"/>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序号</w:t>
            </w:r>
          </w:p>
        </w:tc>
        <w:tc>
          <w:tcPr>
            <w:tcW w:w="514" w:type="pct"/>
            <w:tcBorders>
              <w:top w:val="single" w:color="auto" w:sz="4" w:space="0"/>
              <w:left w:val="nil"/>
              <w:bottom w:val="single" w:color="auto" w:sz="4" w:space="0"/>
              <w:right w:val="single" w:color="auto" w:sz="4" w:space="0"/>
            </w:tcBorders>
            <w:vAlign w:val="center"/>
          </w:tcPr>
          <w:p w14:paraId="1574D648">
            <w:pPr>
              <w:widowControl/>
              <w:spacing w:line="300" w:lineRule="auto"/>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highlight w:val="none"/>
                <w:lang w:val="en-US" w:eastAsia="zh-CN"/>
              </w:rPr>
              <w:t>标的</w:t>
            </w:r>
            <w:r>
              <w:rPr>
                <w:rFonts w:hint="eastAsia" w:ascii="仿宋" w:hAnsi="仿宋" w:eastAsia="仿宋" w:cs="仿宋"/>
                <w:b/>
                <w:bCs/>
                <w:color w:val="auto"/>
                <w:sz w:val="22"/>
                <w:szCs w:val="22"/>
                <w:highlight w:val="none"/>
              </w:rPr>
              <w:t>名</w:t>
            </w:r>
            <w:r>
              <w:rPr>
                <w:rFonts w:hint="eastAsia" w:ascii="仿宋" w:hAnsi="仿宋" w:eastAsia="仿宋" w:cs="仿宋"/>
                <w:b/>
                <w:bCs/>
                <w:color w:val="auto"/>
                <w:sz w:val="22"/>
                <w:szCs w:val="22"/>
              </w:rPr>
              <w:t>称</w:t>
            </w:r>
          </w:p>
        </w:tc>
        <w:tc>
          <w:tcPr>
            <w:tcW w:w="469" w:type="pct"/>
            <w:tcBorders>
              <w:top w:val="single" w:color="auto" w:sz="4" w:space="0"/>
              <w:left w:val="nil"/>
              <w:bottom w:val="single" w:color="auto" w:sz="4" w:space="0"/>
              <w:right w:val="single" w:color="auto" w:sz="4" w:space="0"/>
            </w:tcBorders>
            <w:vAlign w:val="center"/>
          </w:tcPr>
          <w:p w14:paraId="4872F0AD">
            <w:pPr>
              <w:widowControl/>
              <w:spacing w:line="300" w:lineRule="auto"/>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单位</w:t>
            </w:r>
          </w:p>
        </w:tc>
        <w:tc>
          <w:tcPr>
            <w:tcW w:w="1084" w:type="pct"/>
            <w:tcBorders>
              <w:top w:val="single" w:color="auto" w:sz="4" w:space="0"/>
              <w:left w:val="nil"/>
              <w:bottom w:val="single" w:color="auto" w:sz="4" w:space="0"/>
              <w:right w:val="single" w:color="auto" w:sz="4" w:space="0"/>
            </w:tcBorders>
            <w:vAlign w:val="center"/>
          </w:tcPr>
          <w:p w14:paraId="7076DD25">
            <w:pPr>
              <w:widowControl/>
              <w:spacing w:line="300" w:lineRule="auto"/>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lang w:eastAsia="zh-CN"/>
              </w:rPr>
              <w:t>招标限价</w:t>
            </w:r>
          </w:p>
        </w:tc>
        <w:tc>
          <w:tcPr>
            <w:tcW w:w="1732" w:type="pct"/>
            <w:tcBorders>
              <w:top w:val="single" w:color="auto" w:sz="4" w:space="0"/>
              <w:left w:val="nil"/>
              <w:bottom w:val="single" w:color="auto" w:sz="4" w:space="0"/>
              <w:right w:val="single" w:color="auto" w:sz="4" w:space="0"/>
            </w:tcBorders>
            <w:vAlign w:val="center"/>
          </w:tcPr>
          <w:p w14:paraId="3DC33884">
            <w:pPr>
              <w:widowControl/>
              <w:spacing w:line="300" w:lineRule="auto"/>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lang w:eastAsia="zh-CN"/>
              </w:rPr>
              <w:t>报价</w:t>
            </w:r>
            <w:r>
              <w:rPr>
                <w:rFonts w:hint="eastAsia" w:ascii="仿宋" w:hAnsi="仿宋" w:eastAsia="仿宋" w:cs="仿宋"/>
                <w:b/>
                <w:bCs/>
                <w:color w:val="auto"/>
                <w:sz w:val="22"/>
                <w:szCs w:val="22"/>
              </w:rPr>
              <w:t>说明</w:t>
            </w:r>
          </w:p>
        </w:tc>
        <w:tc>
          <w:tcPr>
            <w:tcW w:w="939" w:type="pct"/>
            <w:tcBorders>
              <w:top w:val="single" w:color="auto" w:sz="4" w:space="0"/>
              <w:left w:val="nil"/>
              <w:bottom w:val="single" w:color="auto" w:sz="4" w:space="0"/>
              <w:right w:val="single" w:color="auto" w:sz="4" w:space="0"/>
            </w:tcBorders>
            <w:vAlign w:val="center"/>
          </w:tcPr>
          <w:p w14:paraId="1AAA3F15">
            <w:pPr>
              <w:widowControl/>
              <w:spacing w:line="300" w:lineRule="auto"/>
              <w:jc w:val="center"/>
              <w:rPr>
                <w:rFonts w:hint="eastAsia" w:ascii="仿宋" w:hAnsi="仿宋" w:eastAsia="仿宋" w:cs="仿宋"/>
                <w:b/>
                <w:bCs/>
                <w:color w:val="auto"/>
                <w:sz w:val="22"/>
                <w:szCs w:val="22"/>
                <w:lang w:eastAsia="zh-CN"/>
              </w:rPr>
            </w:pPr>
            <w:r>
              <w:rPr>
                <w:rFonts w:hint="eastAsia" w:ascii="仿宋" w:hAnsi="仿宋" w:eastAsia="仿宋" w:cs="仿宋"/>
                <w:b/>
                <w:bCs/>
                <w:color w:val="auto"/>
                <w:sz w:val="22"/>
                <w:szCs w:val="22"/>
                <w:lang w:eastAsia="zh-CN"/>
              </w:rPr>
              <w:t>中小企业划分标准所属行业</w:t>
            </w:r>
          </w:p>
        </w:tc>
      </w:tr>
      <w:tr w14:paraId="74C39534">
        <w:tblPrEx>
          <w:tblCellMar>
            <w:top w:w="0" w:type="dxa"/>
            <w:left w:w="108" w:type="dxa"/>
            <w:bottom w:w="0" w:type="dxa"/>
            <w:right w:w="108" w:type="dxa"/>
          </w:tblCellMar>
        </w:tblPrEx>
        <w:trPr>
          <w:trHeight w:val="312" w:hRule="atLeast"/>
        </w:trPr>
        <w:tc>
          <w:tcPr>
            <w:tcW w:w="260" w:type="pct"/>
            <w:tcBorders>
              <w:top w:val="nil"/>
              <w:left w:val="single" w:color="auto" w:sz="4" w:space="0"/>
              <w:bottom w:val="single" w:color="auto" w:sz="4" w:space="0"/>
              <w:right w:val="single" w:color="auto" w:sz="4" w:space="0"/>
            </w:tcBorders>
            <w:vAlign w:val="center"/>
          </w:tcPr>
          <w:p w14:paraId="10604065">
            <w:pPr>
              <w:widowControl/>
              <w:spacing w:line="30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1</w:t>
            </w:r>
          </w:p>
        </w:tc>
        <w:tc>
          <w:tcPr>
            <w:tcW w:w="514" w:type="pct"/>
            <w:tcBorders>
              <w:top w:val="nil"/>
              <w:left w:val="nil"/>
              <w:bottom w:val="single" w:color="auto" w:sz="4" w:space="0"/>
              <w:right w:val="single" w:color="auto" w:sz="4" w:space="0"/>
            </w:tcBorders>
            <w:vAlign w:val="center"/>
          </w:tcPr>
          <w:p w14:paraId="778C96F2">
            <w:pPr>
              <w:widowControl/>
              <w:spacing w:line="30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lang w:eastAsia="zh-CN"/>
              </w:rPr>
              <w:t>牛</w:t>
            </w:r>
            <w:r>
              <w:rPr>
                <w:rFonts w:hint="eastAsia" w:ascii="仿宋" w:hAnsi="仿宋" w:eastAsia="仿宋" w:cs="仿宋"/>
                <w:color w:val="auto"/>
                <w:sz w:val="22"/>
                <w:szCs w:val="22"/>
              </w:rPr>
              <w:t>后腿</w:t>
            </w:r>
          </w:p>
        </w:tc>
        <w:tc>
          <w:tcPr>
            <w:tcW w:w="469" w:type="pct"/>
            <w:tcBorders>
              <w:top w:val="nil"/>
              <w:left w:val="nil"/>
              <w:bottom w:val="single" w:color="auto" w:sz="4" w:space="0"/>
              <w:right w:val="single" w:color="auto" w:sz="4" w:space="0"/>
            </w:tcBorders>
            <w:vAlign w:val="center"/>
          </w:tcPr>
          <w:p w14:paraId="5564D40E">
            <w:pPr>
              <w:widowControl/>
              <w:spacing w:line="300" w:lineRule="auto"/>
              <w:rPr>
                <w:rFonts w:hint="eastAsia" w:ascii="仿宋" w:hAnsi="仿宋" w:eastAsia="仿宋" w:cs="仿宋"/>
                <w:color w:val="auto"/>
                <w:sz w:val="22"/>
                <w:szCs w:val="22"/>
              </w:rPr>
            </w:pPr>
            <w:r>
              <w:rPr>
                <w:rFonts w:hint="eastAsia" w:ascii="仿宋" w:hAnsi="仿宋" w:eastAsia="仿宋" w:cs="仿宋"/>
                <w:color w:val="auto"/>
                <w:sz w:val="22"/>
                <w:szCs w:val="22"/>
              </w:rPr>
              <w:t>公斤</w:t>
            </w:r>
          </w:p>
        </w:tc>
        <w:tc>
          <w:tcPr>
            <w:tcW w:w="1084" w:type="pct"/>
            <w:vMerge w:val="restart"/>
            <w:tcBorders>
              <w:top w:val="nil"/>
              <w:left w:val="single" w:color="auto" w:sz="4" w:space="0"/>
              <w:bottom w:val="single" w:color="auto" w:sz="4" w:space="0"/>
              <w:right w:val="single" w:color="auto" w:sz="4" w:space="0"/>
            </w:tcBorders>
            <w:vAlign w:val="center"/>
          </w:tcPr>
          <w:p w14:paraId="299ABB5E">
            <w:pPr>
              <w:keepNext w:val="0"/>
              <w:keepLines w:val="0"/>
              <w:widowControl/>
              <w:suppressLineNumbers w:val="0"/>
              <w:jc w:val="left"/>
              <w:rPr>
                <w:rFonts w:hint="eastAsia" w:ascii="仿宋" w:hAnsi="仿宋" w:eastAsia="仿宋" w:cs="仿宋"/>
                <w:color w:val="auto"/>
                <w:sz w:val="22"/>
                <w:szCs w:val="22"/>
                <w:lang w:val="en-US"/>
              </w:rPr>
            </w:pPr>
            <w:r>
              <w:rPr>
                <w:rFonts w:hint="eastAsia" w:ascii="仿宋" w:hAnsi="仿宋" w:eastAsia="仿宋" w:cs="仿宋"/>
                <w:color w:val="auto"/>
                <w:sz w:val="22"/>
                <w:szCs w:val="22"/>
              </w:rPr>
              <w:t>下浮率</w:t>
            </w:r>
            <w:r>
              <w:rPr>
                <w:rFonts w:hint="eastAsia" w:ascii="仿宋" w:hAnsi="仿宋" w:eastAsia="仿宋" w:cs="仿宋"/>
                <w:color w:val="auto"/>
                <w:sz w:val="22"/>
                <w:szCs w:val="22"/>
                <w:u w:val="single"/>
                <w:lang w:val="en-US"/>
              </w:rPr>
              <w:t xml:space="preserve">    </w:t>
            </w:r>
            <w:r>
              <w:rPr>
                <w:rFonts w:hint="eastAsia" w:ascii="仿宋" w:hAnsi="仿宋" w:eastAsia="仿宋" w:cs="仿宋"/>
                <w:color w:val="auto"/>
                <w:sz w:val="22"/>
                <w:szCs w:val="22"/>
              </w:rPr>
              <w:t>%</w:t>
            </w:r>
            <w:r>
              <w:rPr>
                <w:rFonts w:hint="eastAsia" w:ascii="仿宋" w:hAnsi="仿宋" w:eastAsia="仿宋" w:cs="仿宋"/>
                <w:i w:val="0"/>
                <w:iCs w:val="0"/>
                <w:color w:val="000000"/>
                <w:sz w:val="22"/>
                <w:szCs w:val="22"/>
                <w:u w:val="none"/>
              </w:rPr>
              <w:t>（</w:t>
            </w:r>
            <w:r>
              <w:rPr>
                <w:rFonts w:hint="eastAsia" w:ascii="仿宋" w:hAnsi="仿宋" w:eastAsia="仿宋" w:cs="仿宋"/>
                <w:i w:val="0"/>
                <w:iCs w:val="0"/>
                <w:color w:val="000000"/>
                <w:sz w:val="22"/>
                <w:szCs w:val="22"/>
                <w:u w:val="none"/>
                <w:lang w:val="en-US" w:eastAsia="zh-CN"/>
              </w:rPr>
              <w:t>下浮率</w:t>
            </w:r>
            <w:r>
              <w:rPr>
                <w:rFonts w:hint="eastAsia" w:ascii="仿宋" w:hAnsi="仿宋" w:eastAsia="仿宋" w:cs="仿宋"/>
                <w:i w:val="0"/>
                <w:iCs w:val="0"/>
                <w:color w:val="000000"/>
                <w:sz w:val="22"/>
                <w:szCs w:val="22"/>
                <w:u w:val="none"/>
              </w:rPr>
              <w:t>X</w:t>
            </w:r>
            <w:r>
              <w:rPr>
                <w:rFonts w:hint="eastAsia" w:ascii="仿宋" w:hAnsi="仿宋" w:eastAsia="仿宋" w:cs="仿宋"/>
                <w:color w:val="000000" w:themeColor="text1"/>
                <w:kern w:val="0"/>
                <w:sz w:val="22"/>
                <w:szCs w:val="22"/>
                <w:lang w:val="en-US" w:eastAsia="zh-CN" w:bidi="ar"/>
                <w14:textFill>
                  <w14:solidFill>
                    <w14:schemeClr w14:val="tx1"/>
                  </w14:solidFill>
                </w14:textFill>
              </w:rPr>
              <w:t>≥</w:t>
            </w:r>
            <w:r>
              <w:rPr>
                <w:rFonts w:hint="eastAsia" w:ascii="仿宋" w:hAnsi="仿宋" w:eastAsia="仿宋" w:cs="仿宋"/>
                <w:i w:val="0"/>
                <w:iCs w:val="0"/>
                <w:color w:val="000000"/>
                <w:sz w:val="22"/>
                <w:szCs w:val="22"/>
                <w:u w:val="none"/>
                <w:lang w:val="en-US" w:eastAsia="zh-CN"/>
              </w:rPr>
              <w:t>13%</w:t>
            </w:r>
            <w:r>
              <w:rPr>
                <w:rFonts w:hint="eastAsia" w:ascii="仿宋" w:hAnsi="仿宋" w:eastAsia="仿宋" w:cs="仿宋"/>
                <w:i w:val="0"/>
                <w:iCs w:val="0"/>
                <w:color w:val="000000"/>
                <w:sz w:val="22"/>
                <w:szCs w:val="22"/>
                <w:u w:val="none"/>
              </w:rPr>
              <w:t>）</w:t>
            </w:r>
          </w:p>
        </w:tc>
        <w:tc>
          <w:tcPr>
            <w:tcW w:w="1732" w:type="pct"/>
            <w:vMerge w:val="restart"/>
            <w:tcBorders>
              <w:top w:val="nil"/>
              <w:left w:val="single" w:color="auto" w:sz="4" w:space="0"/>
              <w:right w:val="single" w:color="auto" w:sz="4" w:space="0"/>
            </w:tcBorders>
            <w:vAlign w:val="center"/>
          </w:tcPr>
          <w:p w14:paraId="0B85B901">
            <w:pPr>
              <w:autoSpaceDE/>
              <w:autoSpaceDN/>
              <w:snapToGrid w:val="0"/>
              <w:rPr>
                <w:rFonts w:hint="eastAsia" w:ascii="仿宋" w:hAnsi="仿宋" w:eastAsia="仿宋" w:cs="仿宋"/>
                <w:color w:val="auto"/>
                <w:sz w:val="22"/>
                <w:szCs w:val="22"/>
              </w:rPr>
            </w:pPr>
            <w:r>
              <w:rPr>
                <w:rFonts w:hint="eastAsia" w:ascii="仿宋" w:hAnsi="仿宋" w:eastAsia="仿宋" w:cs="仿宋"/>
                <w:color w:val="auto"/>
                <w:sz w:val="22"/>
                <w:szCs w:val="22"/>
              </w:rPr>
              <w:t>报价方式为招下浮</w:t>
            </w:r>
            <w:r>
              <w:rPr>
                <w:rFonts w:hint="eastAsia" w:ascii="仿宋" w:hAnsi="仿宋" w:eastAsia="仿宋" w:cs="仿宋"/>
                <w:color w:val="auto"/>
                <w:sz w:val="22"/>
                <w:szCs w:val="22"/>
                <w:lang w:val="en-US" w:eastAsia="zh-CN"/>
              </w:rPr>
              <w:t>率</w:t>
            </w:r>
            <w:r>
              <w:rPr>
                <w:rFonts w:hint="eastAsia" w:ascii="仿宋" w:hAnsi="仿宋" w:eastAsia="仿宋" w:cs="仿宋"/>
                <w:color w:val="auto"/>
                <w:sz w:val="22"/>
                <w:szCs w:val="22"/>
              </w:rPr>
              <w:t>，以北园春集团官网当日中间价格向下浮动，下浮率不低于</w:t>
            </w:r>
            <w:r>
              <w:rPr>
                <w:rFonts w:hint="eastAsia" w:ascii="仿宋" w:hAnsi="仿宋" w:eastAsia="仿宋" w:cs="仿宋"/>
                <w:color w:val="auto"/>
                <w:sz w:val="22"/>
                <w:szCs w:val="22"/>
                <w:u w:val="single"/>
                <w:lang w:val="en-US"/>
              </w:rPr>
              <w:t xml:space="preserve"> </w:t>
            </w:r>
            <w:r>
              <w:rPr>
                <w:rFonts w:hint="eastAsia" w:ascii="仿宋" w:hAnsi="仿宋" w:eastAsia="仿宋" w:cs="仿宋"/>
                <w:color w:val="auto"/>
                <w:sz w:val="22"/>
                <w:szCs w:val="22"/>
                <w:u w:val="single"/>
                <w:lang w:val="en-US" w:eastAsia="zh-CN"/>
              </w:rPr>
              <w:t>13</w:t>
            </w:r>
            <w:r>
              <w:rPr>
                <w:rFonts w:hint="eastAsia" w:ascii="仿宋" w:hAnsi="仿宋" w:eastAsia="仿宋" w:cs="仿宋"/>
                <w:color w:val="auto"/>
                <w:sz w:val="22"/>
                <w:szCs w:val="22"/>
                <w:u w:val="single"/>
                <w:lang w:val="en-US"/>
              </w:rPr>
              <w:t xml:space="preserve"> %</w:t>
            </w:r>
            <w:r>
              <w:rPr>
                <w:rFonts w:hint="eastAsia" w:ascii="仿宋" w:hAnsi="仿宋" w:eastAsia="仿宋" w:cs="仿宋"/>
                <w:color w:val="auto"/>
                <w:sz w:val="22"/>
                <w:szCs w:val="22"/>
                <w:lang w:val="en-US"/>
              </w:rPr>
              <w:t>确定供货价格</w:t>
            </w:r>
            <w:r>
              <w:rPr>
                <w:rFonts w:hint="eastAsia" w:ascii="仿宋" w:hAnsi="仿宋" w:eastAsia="仿宋" w:cs="仿宋"/>
                <w:color w:val="auto"/>
                <w:sz w:val="22"/>
                <w:szCs w:val="22"/>
              </w:rPr>
              <w:t>。</w:t>
            </w:r>
          </w:p>
        </w:tc>
        <w:tc>
          <w:tcPr>
            <w:tcW w:w="939" w:type="pct"/>
            <w:tcBorders>
              <w:top w:val="single" w:color="auto" w:sz="4" w:space="0"/>
              <w:left w:val="single" w:color="auto" w:sz="4" w:space="0"/>
              <w:bottom w:val="single" w:color="auto" w:sz="4" w:space="0"/>
              <w:right w:val="single" w:color="auto" w:sz="4" w:space="0"/>
            </w:tcBorders>
            <w:vAlign w:val="center"/>
          </w:tcPr>
          <w:p w14:paraId="6340D1C3">
            <w:pPr>
              <w:autoSpaceDE/>
              <w:autoSpaceDN/>
              <w:snapToGrid w:val="0"/>
              <w:jc w:val="center"/>
              <w:rPr>
                <w:rFonts w:hint="eastAsia" w:ascii="仿宋" w:hAnsi="仿宋" w:eastAsia="仿宋" w:cs="仿宋"/>
                <w:color w:val="auto"/>
                <w:sz w:val="22"/>
                <w:szCs w:val="22"/>
              </w:rPr>
            </w:pPr>
            <w:r>
              <w:rPr>
                <w:rFonts w:hint="eastAsia" w:ascii="仿宋" w:hAnsi="仿宋" w:eastAsia="仿宋" w:cs="仿宋"/>
                <w:color w:val="000000"/>
                <w:kern w:val="0"/>
                <w:sz w:val="22"/>
                <w:szCs w:val="22"/>
                <w:lang w:val="en-US" w:eastAsia="zh-CN"/>
              </w:rPr>
              <w:t>工业</w:t>
            </w:r>
          </w:p>
        </w:tc>
      </w:tr>
      <w:tr w14:paraId="114F9D09">
        <w:tblPrEx>
          <w:tblCellMar>
            <w:top w:w="0" w:type="dxa"/>
            <w:left w:w="108" w:type="dxa"/>
            <w:bottom w:w="0" w:type="dxa"/>
            <w:right w:w="108" w:type="dxa"/>
          </w:tblCellMar>
        </w:tblPrEx>
        <w:trPr>
          <w:trHeight w:val="312" w:hRule="atLeast"/>
        </w:trPr>
        <w:tc>
          <w:tcPr>
            <w:tcW w:w="260" w:type="pct"/>
            <w:tcBorders>
              <w:top w:val="nil"/>
              <w:left w:val="single" w:color="auto" w:sz="4" w:space="0"/>
              <w:bottom w:val="single" w:color="auto" w:sz="4" w:space="0"/>
              <w:right w:val="single" w:color="auto" w:sz="4" w:space="0"/>
            </w:tcBorders>
            <w:vAlign w:val="center"/>
          </w:tcPr>
          <w:p w14:paraId="4B935B33">
            <w:pPr>
              <w:widowControl/>
              <w:spacing w:line="300" w:lineRule="auto"/>
              <w:jc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2</w:t>
            </w:r>
          </w:p>
        </w:tc>
        <w:tc>
          <w:tcPr>
            <w:tcW w:w="514" w:type="pct"/>
            <w:tcBorders>
              <w:top w:val="nil"/>
              <w:left w:val="nil"/>
              <w:bottom w:val="single" w:color="auto" w:sz="4" w:space="0"/>
              <w:right w:val="single" w:color="auto" w:sz="4" w:space="0"/>
            </w:tcBorders>
            <w:vAlign w:val="center"/>
          </w:tcPr>
          <w:p w14:paraId="1501C583">
            <w:pPr>
              <w:widowControl/>
              <w:spacing w:line="300" w:lineRule="auto"/>
              <w:jc w:val="center"/>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牛前腿</w:t>
            </w:r>
          </w:p>
        </w:tc>
        <w:tc>
          <w:tcPr>
            <w:tcW w:w="469" w:type="pct"/>
            <w:tcBorders>
              <w:top w:val="nil"/>
              <w:left w:val="nil"/>
              <w:bottom w:val="single" w:color="auto" w:sz="4" w:space="0"/>
              <w:right w:val="single" w:color="auto" w:sz="4" w:space="0"/>
            </w:tcBorders>
            <w:vAlign w:val="center"/>
          </w:tcPr>
          <w:p w14:paraId="71864A26">
            <w:pPr>
              <w:widowControl/>
              <w:spacing w:line="300" w:lineRule="auto"/>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公斤</w:t>
            </w:r>
          </w:p>
        </w:tc>
        <w:tc>
          <w:tcPr>
            <w:tcW w:w="1084" w:type="pct"/>
            <w:vMerge w:val="continue"/>
            <w:tcBorders>
              <w:left w:val="single" w:color="auto" w:sz="4" w:space="0"/>
              <w:right w:val="single" w:color="auto" w:sz="4" w:space="0"/>
            </w:tcBorders>
            <w:vAlign w:val="center"/>
          </w:tcPr>
          <w:p w14:paraId="14E9F92E">
            <w:pPr>
              <w:widowControl/>
              <w:spacing w:line="300" w:lineRule="auto"/>
              <w:jc w:val="center"/>
              <w:rPr>
                <w:rFonts w:hint="eastAsia" w:ascii="仿宋" w:hAnsi="仿宋" w:eastAsia="仿宋" w:cs="仿宋"/>
                <w:color w:val="auto"/>
                <w:sz w:val="22"/>
                <w:szCs w:val="22"/>
              </w:rPr>
            </w:pPr>
          </w:p>
        </w:tc>
        <w:tc>
          <w:tcPr>
            <w:tcW w:w="1732" w:type="pct"/>
            <w:vMerge w:val="continue"/>
            <w:tcBorders>
              <w:left w:val="single" w:color="auto" w:sz="4" w:space="0"/>
              <w:right w:val="single" w:color="auto" w:sz="4" w:space="0"/>
            </w:tcBorders>
            <w:vAlign w:val="center"/>
          </w:tcPr>
          <w:p w14:paraId="584A9637">
            <w:pPr>
              <w:autoSpaceDE/>
              <w:autoSpaceDN/>
              <w:snapToGrid w:val="0"/>
              <w:ind w:firstLine="440" w:firstLineChars="200"/>
              <w:rPr>
                <w:rFonts w:hint="eastAsia" w:ascii="仿宋" w:hAnsi="仿宋" w:eastAsia="仿宋" w:cs="仿宋"/>
                <w:color w:val="auto"/>
                <w:sz w:val="22"/>
                <w:szCs w:val="22"/>
              </w:rPr>
            </w:pPr>
          </w:p>
        </w:tc>
        <w:tc>
          <w:tcPr>
            <w:tcW w:w="939" w:type="pct"/>
            <w:tcBorders>
              <w:top w:val="single" w:color="auto" w:sz="4" w:space="0"/>
              <w:left w:val="single" w:color="auto" w:sz="4" w:space="0"/>
              <w:bottom w:val="single" w:color="auto" w:sz="4" w:space="0"/>
              <w:right w:val="single" w:color="auto" w:sz="4" w:space="0"/>
            </w:tcBorders>
            <w:vAlign w:val="center"/>
          </w:tcPr>
          <w:p w14:paraId="46F9DE88">
            <w:pPr>
              <w:autoSpaceDE/>
              <w:autoSpaceDN/>
              <w:snapToGrid w:val="0"/>
              <w:jc w:val="center"/>
              <w:rPr>
                <w:rFonts w:hint="eastAsia" w:ascii="仿宋" w:hAnsi="仿宋" w:eastAsia="仿宋" w:cs="仿宋"/>
                <w:color w:val="auto"/>
                <w:sz w:val="22"/>
                <w:szCs w:val="22"/>
              </w:rPr>
            </w:pPr>
            <w:r>
              <w:rPr>
                <w:rFonts w:hint="eastAsia" w:ascii="仿宋" w:hAnsi="仿宋" w:eastAsia="仿宋" w:cs="仿宋"/>
                <w:color w:val="000000"/>
                <w:kern w:val="0"/>
                <w:sz w:val="22"/>
                <w:szCs w:val="22"/>
                <w:lang w:val="en-US" w:eastAsia="zh-CN"/>
              </w:rPr>
              <w:t>工业</w:t>
            </w:r>
          </w:p>
        </w:tc>
      </w:tr>
      <w:tr w14:paraId="1350E986">
        <w:tblPrEx>
          <w:tblCellMar>
            <w:top w:w="0" w:type="dxa"/>
            <w:left w:w="108" w:type="dxa"/>
            <w:bottom w:w="0" w:type="dxa"/>
            <w:right w:w="108" w:type="dxa"/>
          </w:tblCellMar>
        </w:tblPrEx>
        <w:trPr>
          <w:trHeight w:val="312" w:hRule="atLeast"/>
        </w:trPr>
        <w:tc>
          <w:tcPr>
            <w:tcW w:w="260" w:type="pct"/>
            <w:tcBorders>
              <w:top w:val="nil"/>
              <w:left w:val="single" w:color="auto" w:sz="4" w:space="0"/>
              <w:bottom w:val="single" w:color="auto" w:sz="4" w:space="0"/>
              <w:right w:val="single" w:color="auto" w:sz="4" w:space="0"/>
            </w:tcBorders>
            <w:vAlign w:val="center"/>
          </w:tcPr>
          <w:p w14:paraId="1D4A823F">
            <w:pPr>
              <w:widowControl/>
              <w:spacing w:line="300" w:lineRule="auto"/>
              <w:jc w:val="center"/>
              <w:rPr>
                <w:rFonts w:hint="eastAsia" w:ascii="仿宋" w:hAnsi="仿宋" w:eastAsia="仿宋" w:cs="仿宋"/>
                <w:color w:val="auto"/>
                <w:sz w:val="22"/>
                <w:szCs w:val="22"/>
                <w:lang w:eastAsia="zh-CN"/>
              </w:rPr>
            </w:pPr>
            <w:r>
              <w:rPr>
                <w:rFonts w:hint="eastAsia" w:ascii="仿宋" w:hAnsi="仿宋" w:eastAsia="仿宋" w:cs="仿宋"/>
                <w:color w:val="auto"/>
                <w:sz w:val="22"/>
                <w:szCs w:val="22"/>
                <w:lang w:val="en-US" w:eastAsia="zh-CN"/>
              </w:rPr>
              <w:t>3</w:t>
            </w:r>
          </w:p>
        </w:tc>
        <w:tc>
          <w:tcPr>
            <w:tcW w:w="514" w:type="pct"/>
            <w:tcBorders>
              <w:top w:val="nil"/>
              <w:left w:val="nil"/>
              <w:bottom w:val="single" w:color="auto" w:sz="4" w:space="0"/>
              <w:right w:val="single" w:color="auto" w:sz="4" w:space="0"/>
            </w:tcBorders>
            <w:vAlign w:val="center"/>
          </w:tcPr>
          <w:p w14:paraId="7A68B190">
            <w:pPr>
              <w:widowControl/>
              <w:spacing w:line="30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lang w:eastAsia="zh-CN"/>
              </w:rPr>
              <w:t>牛</w:t>
            </w:r>
            <w:r>
              <w:rPr>
                <w:rFonts w:hint="eastAsia" w:ascii="仿宋" w:hAnsi="仿宋" w:eastAsia="仿宋" w:cs="仿宋"/>
                <w:color w:val="auto"/>
                <w:sz w:val="22"/>
                <w:szCs w:val="22"/>
              </w:rPr>
              <w:t>排</w:t>
            </w:r>
          </w:p>
        </w:tc>
        <w:tc>
          <w:tcPr>
            <w:tcW w:w="469" w:type="pct"/>
            <w:tcBorders>
              <w:top w:val="nil"/>
              <w:left w:val="nil"/>
              <w:bottom w:val="single" w:color="auto" w:sz="4" w:space="0"/>
              <w:right w:val="single" w:color="auto" w:sz="4" w:space="0"/>
            </w:tcBorders>
            <w:vAlign w:val="center"/>
          </w:tcPr>
          <w:p w14:paraId="1BEA750C">
            <w:pPr>
              <w:widowControl/>
              <w:spacing w:line="300" w:lineRule="auto"/>
              <w:rPr>
                <w:rFonts w:hint="eastAsia" w:ascii="仿宋" w:hAnsi="仿宋" w:eastAsia="仿宋" w:cs="仿宋"/>
                <w:color w:val="auto"/>
                <w:sz w:val="22"/>
                <w:szCs w:val="22"/>
              </w:rPr>
            </w:pPr>
            <w:r>
              <w:rPr>
                <w:rFonts w:hint="eastAsia" w:ascii="仿宋" w:hAnsi="仿宋" w:eastAsia="仿宋" w:cs="仿宋"/>
                <w:color w:val="auto"/>
                <w:sz w:val="22"/>
                <w:szCs w:val="22"/>
              </w:rPr>
              <w:t>公斤</w:t>
            </w:r>
          </w:p>
        </w:tc>
        <w:tc>
          <w:tcPr>
            <w:tcW w:w="1084" w:type="pct"/>
            <w:vMerge w:val="continue"/>
            <w:tcBorders>
              <w:top w:val="nil"/>
              <w:left w:val="single" w:color="auto" w:sz="4" w:space="0"/>
              <w:bottom w:val="single" w:color="auto" w:sz="4" w:space="0"/>
              <w:right w:val="single" w:color="auto" w:sz="4" w:space="0"/>
            </w:tcBorders>
            <w:vAlign w:val="center"/>
          </w:tcPr>
          <w:p w14:paraId="76C8E125">
            <w:pPr>
              <w:widowControl/>
              <w:spacing w:line="300" w:lineRule="auto"/>
              <w:rPr>
                <w:rFonts w:hint="eastAsia" w:ascii="仿宋" w:hAnsi="仿宋" w:eastAsia="仿宋" w:cs="仿宋"/>
                <w:color w:val="auto"/>
                <w:sz w:val="22"/>
                <w:szCs w:val="22"/>
              </w:rPr>
            </w:pPr>
          </w:p>
        </w:tc>
        <w:tc>
          <w:tcPr>
            <w:tcW w:w="1732" w:type="pct"/>
            <w:vMerge w:val="continue"/>
            <w:tcBorders>
              <w:left w:val="single" w:color="auto" w:sz="4" w:space="0"/>
              <w:bottom w:val="single" w:color="auto" w:sz="4" w:space="0"/>
              <w:right w:val="single" w:color="auto" w:sz="4" w:space="0"/>
            </w:tcBorders>
            <w:vAlign w:val="center"/>
          </w:tcPr>
          <w:p w14:paraId="1372492C">
            <w:pPr>
              <w:widowControl/>
              <w:spacing w:line="300" w:lineRule="auto"/>
              <w:rPr>
                <w:rFonts w:hint="eastAsia" w:ascii="仿宋" w:hAnsi="仿宋" w:eastAsia="仿宋" w:cs="仿宋"/>
                <w:color w:val="auto"/>
                <w:sz w:val="22"/>
                <w:szCs w:val="22"/>
              </w:rPr>
            </w:pPr>
          </w:p>
        </w:tc>
        <w:tc>
          <w:tcPr>
            <w:tcW w:w="939" w:type="pct"/>
            <w:tcBorders>
              <w:top w:val="single" w:color="auto" w:sz="4" w:space="0"/>
              <w:left w:val="single" w:color="auto" w:sz="4" w:space="0"/>
              <w:bottom w:val="single" w:color="auto" w:sz="4" w:space="0"/>
              <w:right w:val="single" w:color="auto" w:sz="4" w:space="0"/>
            </w:tcBorders>
            <w:vAlign w:val="center"/>
          </w:tcPr>
          <w:p w14:paraId="4B5AB76A">
            <w:pPr>
              <w:widowControl/>
              <w:spacing w:line="300" w:lineRule="auto"/>
              <w:jc w:val="center"/>
              <w:rPr>
                <w:rFonts w:hint="eastAsia" w:ascii="仿宋" w:hAnsi="仿宋" w:eastAsia="仿宋" w:cs="仿宋"/>
                <w:color w:val="auto"/>
                <w:sz w:val="22"/>
                <w:szCs w:val="22"/>
              </w:rPr>
            </w:pPr>
            <w:r>
              <w:rPr>
                <w:rFonts w:hint="eastAsia" w:ascii="仿宋" w:hAnsi="仿宋" w:eastAsia="仿宋" w:cs="仿宋"/>
                <w:color w:val="000000"/>
                <w:kern w:val="0"/>
                <w:sz w:val="22"/>
                <w:szCs w:val="22"/>
                <w:lang w:val="en-US" w:eastAsia="zh-CN"/>
              </w:rPr>
              <w:t>工业</w:t>
            </w:r>
          </w:p>
        </w:tc>
      </w:tr>
      <w:tr w14:paraId="17B3F00D">
        <w:tblPrEx>
          <w:tblCellMar>
            <w:top w:w="0" w:type="dxa"/>
            <w:left w:w="108" w:type="dxa"/>
            <w:bottom w:w="0" w:type="dxa"/>
            <w:right w:w="108" w:type="dxa"/>
          </w:tblCellMar>
        </w:tblPrEx>
        <w:trPr>
          <w:trHeight w:val="312" w:hRule="atLeast"/>
        </w:trPr>
        <w:tc>
          <w:tcPr>
            <w:tcW w:w="260" w:type="pct"/>
            <w:tcBorders>
              <w:top w:val="nil"/>
              <w:left w:val="single" w:color="auto" w:sz="4" w:space="0"/>
              <w:bottom w:val="single" w:color="auto" w:sz="4" w:space="0"/>
              <w:right w:val="single" w:color="auto" w:sz="4" w:space="0"/>
            </w:tcBorders>
            <w:vAlign w:val="center"/>
          </w:tcPr>
          <w:p w14:paraId="2FE79263">
            <w:pPr>
              <w:widowControl/>
              <w:spacing w:line="300" w:lineRule="auto"/>
              <w:jc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4</w:t>
            </w:r>
          </w:p>
        </w:tc>
        <w:tc>
          <w:tcPr>
            <w:tcW w:w="514" w:type="pct"/>
            <w:tcBorders>
              <w:top w:val="nil"/>
              <w:left w:val="nil"/>
              <w:bottom w:val="single" w:color="auto" w:sz="4" w:space="0"/>
              <w:right w:val="single" w:color="auto" w:sz="4" w:space="0"/>
            </w:tcBorders>
            <w:vAlign w:val="center"/>
          </w:tcPr>
          <w:p w14:paraId="30DFF66B">
            <w:pPr>
              <w:widowControl/>
              <w:spacing w:line="300" w:lineRule="auto"/>
              <w:jc w:val="center"/>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牛肉馅</w:t>
            </w:r>
          </w:p>
        </w:tc>
        <w:tc>
          <w:tcPr>
            <w:tcW w:w="469" w:type="pct"/>
            <w:tcBorders>
              <w:top w:val="nil"/>
              <w:left w:val="nil"/>
              <w:bottom w:val="single" w:color="auto" w:sz="4" w:space="0"/>
              <w:right w:val="single" w:color="auto" w:sz="4" w:space="0"/>
            </w:tcBorders>
            <w:vAlign w:val="center"/>
          </w:tcPr>
          <w:p w14:paraId="317E3B9A">
            <w:pPr>
              <w:widowControl/>
              <w:spacing w:line="300" w:lineRule="auto"/>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公斤</w:t>
            </w:r>
          </w:p>
        </w:tc>
        <w:tc>
          <w:tcPr>
            <w:tcW w:w="1084" w:type="pct"/>
            <w:tcBorders>
              <w:top w:val="nil"/>
              <w:left w:val="single" w:color="auto" w:sz="4" w:space="0"/>
              <w:bottom w:val="single" w:color="auto" w:sz="4" w:space="0"/>
              <w:right w:val="single" w:color="auto" w:sz="4" w:space="0"/>
            </w:tcBorders>
            <w:vAlign w:val="center"/>
          </w:tcPr>
          <w:p w14:paraId="76054B8E">
            <w:pPr>
              <w:widowControl/>
              <w:spacing w:line="300" w:lineRule="auto"/>
              <w:rPr>
                <w:rFonts w:hint="eastAsia" w:ascii="仿宋" w:hAnsi="仿宋" w:eastAsia="仿宋" w:cs="仿宋"/>
                <w:color w:val="auto"/>
                <w:sz w:val="22"/>
                <w:szCs w:val="22"/>
              </w:rPr>
            </w:pPr>
            <w:r>
              <w:rPr>
                <w:rFonts w:hint="eastAsia" w:ascii="仿宋" w:hAnsi="仿宋" w:eastAsia="仿宋" w:cs="仿宋"/>
                <w:color w:val="auto"/>
                <w:sz w:val="22"/>
                <w:szCs w:val="22"/>
              </w:rPr>
              <w:t>牛肉馅按照牛前腿肉确定供货价格</w:t>
            </w:r>
          </w:p>
        </w:tc>
        <w:tc>
          <w:tcPr>
            <w:tcW w:w="1732" w:type="pct"/>
            <w:tcBorders>
              <w:top w:val="single" w:color="auto" w:sz="4" w:space="0"/>
              <w:left w:val="single" w:color="auto" w:sz="4" w:space="0"/>
              <w:bottom w:val="single" w:color="auto" w:sz="4" w:space="0"/>
              <w:right w:val="single" w:color="auto" w:sz="4" w:space="0"/>
            </w:tcBorders>
            <w:vAlign w:val="center"/>
          </w:tcPr>
          <w:p w14:paraId="6F50A907">
            <w:pPr>
              <w:widowControl/>
              <w:spacing w:line="300" w:lineRule="auto"/>
              <w:rPr>
                <w:rFonts w:hint="eastAsia" w:ascii="仿宋" w:hAnsi="仿宋" w:eastAsia="仿宋" w:cs="仿宋"/>
                <w:color w:val="auto"/>
                <w:sz w:val="22"/>
                <w:szCs w:val="22"/>
                <w:lang w:eastAsia="zh-CN"/>
              </w:rPr>
            </w:pPr>
            <w:r>
              <w:rPr>
                <w:rFonts w:hint="eastAsia" w:ascii="仿宋" w:hAnsi="仿宋" w:eastAsia="仿宋" w:cs="仿宋"/>
                <w:color w:val="auto"/>
                <w:sz w:val="22"/>
                <w:szCs w:val="22"/>
              </w:rPr>
              <w:t>牛肉馅按照牛前腿肉确定供货价格</w:t>
            </w:r>
            <w:r>
              <w:rPr>
                <w:rFonts w:hint="eastAsia" w:ascii="仿宋" w:hAnsi="仿宋" w:eastAsia="仿宋" w:cs="仿宋"/>
                <w:color w:val="auto"/>
                <w:sz w:val="22"/>
                <w:szCs w:val="22"/>
                <w:lang w:eastAsia="zh-CN"/>
              </w:rPr>
              <w:t>。</w:t>
            </w:r>
          </w:p>
        </w:tc>
        <w:tc>
          <w:tcPr>
            <w:tcW w:w="939" w:type="pct"/>
            <w:tcBorders>
              <w:top w:val="single" w:color="auto" w:sz="4" w:space="0"/>
              <w:left w:val="single" w:color="auto" w:sz="4" w:space="0"/>
              <w:bottom w:val="single" w:color="auto" w:sz="4" w:space="0"/>
              <w:right w:val="single" w:color="auto" w:sz="4" w:space="0"/>
            </w:tcBorders>
            <w:vAlign w:val="center"/>
          </w:tcPr>
          <w:p w14:paraId="5D65E43A">
            <w:pPr>
              <w:widowControl/>
              <w:spacing w:line="300" w:lineRule="auto"/>
              <w:jc w:val="center"/>
              <w:rPr>
                <w:rFonts w:hint="eastAsia" w:ascii="仿宋" w:hAnsi="仿宋" w:eastAsia="仿宋" w:cs="仿宋"/>
                <w:color w:val="auto"/>
                <w:sz w:val="22"/>
                <w:szCs w:val="22"/>
              </w:rPr>
            </w:pPr>
            <w:r>
              <w:rPr>
                <w:rFonts w:hint="eastAsia" w:ascii="仿宋" w:hAnsi="仿宋" w:eastAsia="仿宋" w:cs="仿宋"/>
                <w:color w:val="000000"/>
                <w:kern w:val="0"/>
                <w:sz w:val="22"/>
                <w:szCs w:val="22"/>
                <w:lang w:val="en-US" w:eastAsia="zh-CN"/>
              </w:rPr>
              <w:t>工业</w:t>
            </w:r>
          </w:p>
        </w:tc>
      </w:tr>
      <w:tr w14:paraId="1B4CA448">
        <w:tblPrEx>
          <w:tblCellMar>
            <w:top w:w="0" w:type="dxa"/>
            <w:left w:w="108" w:type="dxa"/>
            <w:bottom w:w="0" w:type="dxa"/>
            <w:right w:w="108" w:type="dxa"/>
          </w:tblCellMar>
        </w:tblPrEx>
        <w:trPr>
          <w:trHeight w:val="312" w:hRule="atLeast"/>
        </w:trPr>
        <w:tc>
          <w:tcPr>
            <w:tcW w:w="260" w:type="pct"/>
            <w:tcBorders>
              <w:top w:val="single" w:color="auto" w:sz="4" w:space="0"/>
              <w:left w:val="single" w:color="auto" w:sz="4" w:space="0"/>
              <w:bottom w:val="single" w:color="auto" w:sz="4" w:space="0"/>
              <w:right w:val="single" w:color="auto" w:sz="4" w:space="0"/>
            </w:tcBorders>
            <w:vAlign w:val="center"/>
          </w:tcPr>
          <w:p w14:paraId="2D4B3DAD">
            <w:pPr>
              <w:widowControl/>
              <w:spacing w:line="300" w:lineRule="auto"/>
              <w:jc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5</w:t>
            </w:r>
          </w:p>
        </w:tc>
        <w:tc>
          <w:tcPr>
            <w:tcW w:w="514" w:type="pct"/>
            <w:tcBorders>
              <w:top w:val="single" w:color="auto" w:sz="4" w:space="0"/>
              <w:left w:val="nil"/>
              <w:bottom w:val="single" w:color="auto" w:sz="4" w:space="0"/>
              <w:right w:val="single" w:color="auto" w:sz="4" w:space="0"/>
            </w:tcBorders>
            <w:vAlign w:val="center"/>
          </w:tcPr>
          <w:p w14:paraId="33A2CB9D">
            <w:pPr>
              <w:widowControl/>
              <w:spacing w:line="300" w:lineRule="auto"/>
              <w:jc w:val="center"/>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牛肉</w:t>
            </w:r>
          </w:p>
        </w:tc>
        <w:tc>
          <w:tcPr>
            <w:tcW w:w="469" w:type="pct"/>
            <w:tcBorders>
              <w:top w:val="single" w:color="auto" w:sz="4" w:space="0"/>
              <w:left w:val="nil"/>
              <w:bottom w:val="single" w:color="auto" w:sz="4" w:space="0"/>
              <w:right w:val="single" w:color="auto" w:sz="4" w:space="0"/>
            </w:tcBorders>
            <w:vAlign w:val="center"/>
          </w:tcPr>
          <w:p w14:paraId="2D44613F">
            <w:pPr>
              <w:widowControl/>
              <w:spacing w:line="300" w:lineRule="auto"/>
              <w:rPr>
                <w:rFonts w:hint="eastAsia" w:ascii="仿宋" w:hAnsi="仿宋" w:eastAsia="仿宋" w:cs="仿宋"/>
                <w:color w:val="auto"/>
                <w:sz w:val="22"/>
                <w:szCs w:val="22"/>
              </w:rPr>
            </w:pPr>
            <w:r>
              <w:rPr>
                <w:rFonts w:hint="eastAsia" w:ascii="仿宋" w:hAnsi="仿宋" w:eastAsia="仿宋" w:cs="仿宋"/>
                <w:color w:val="auto"/>
                <w:sz w:val="22"/>
                <w:szCs w:val="22"/>
                <w:lang w:eastAsia="zh-CN"/>
              </w:rPr>
              <w:t>公斤</w:t>
            </w:r>
          </w:p>
        </w:tc>
        <w:tc>
          <w:tcPr>
            <w:tcW w:w="1084" w:type="pct"/>
            <w:tcBorders>
              <w:top w:val="single" w:color="auto" w:sz="4" w:space="0"/>
              <w:left w:val="single" w:color="auto" w:sz="4" w:space="0"/>
              <w:bottom w:val="single" w:color="auto" w:sz="4" w:space="0"/>
              <w:right w:val="single" w:color="auto" w:sz="4" w:space="0"/>
            </w:tcBorders>
            <w:vAlign w:val="center"/>
          </w:tcPr>
          <w:p w14:paraId="5B64BF4A">
            <w:pPr>
              <w:widowControl/>
              <w:spacing w:line="300" w:lineRule="auto"/>
              <w:rPr>
                <w:rFonts w:hint="eastAsia" w:ascii="仿宋" w:hAnsi="仿宋" w:eastAsia="仿宋" w:cs="仿宋"/>
                <w:color w:val="auto"/>
                <w:sz w:val="22"/>
                <w:szCs w:val="22"/>
              </w:rPr>
            </w:pPr>
            <w:r>
              <w:rPr>
                <w:rFonts w:hint="eastAsia" w:ascii="仿宋" w:hAnsi="仿宋" w:eastAsia="仿宋" w:cs="仿宋"/>
                <w:color w:val="auto"/>
                <w:sz w:val="22"/>
                <w:szCs w:val="22"/>
              </w:rPr>
              <w:t>牛肉按照牛前腿肉确定供货价格</w:t>
            </w:r>
          </w:p>
        </w:tc>
        <w:tc>
          <w:tcPr>
            <w:tcW w:w="1732" w:type="pct"/>
            <w:tcBorders>
              <w:top w:val="single" w:color="auto" w:sz="4" w:space="0"/>
              <w:left w:val="single" w:color="auto" w:sz="4" w:space="0"/>
              <w:bottom w:val="single" w:color="auto" w:sz="4" w:space="0"/>
              <w:right w:val="single" w:color="auto" w:sz="4" w:space="0"/>
            </w:tcBorders>
            <w:vAlign w:val="center"/>
          </w:tcPr>
          <w:p w14:paraId="64A18E65">
            <w:pPr>
              <w:widowControl/>
              <w:spacing w:line="300" w:lineRule="auto"/>
              <w:rPr>
                <w:rFonts w:hint="eastAsia" w:ascii="仿宋" w:hAnsi="仿宋" w:eastAsia="仿宋" w:cs="仿宋"/>
                <w:color w:val="auto"/>
                <w:sz w:val="22"/>
                <w:szCs w:val="22"/>
              </w:rPr>
            </w:pPr>
            <w:r>
              <w:rPr>
                <w:rFonts w:hint="eastAsia" w:ascii="仿宋" w:hAnsi="仿宋" w:eastAsia="仿宋" w:cs="仿宋"/>
                <w:color w:val="auto"/>
                <w:sz w:val="22"/>
                <w:szCs w:val="22"/>
              </w:rPr>
              <w:t>牛肉</w:t>
            </w:r>
            <w:r>
              <w:rPr>
                <w:rFonts w:hint="eastAsia" w:ascii="仿宋" w:hAnsi="仿宋" w:eastAsia="仿宋" w:cs="仿宋"/>
                <w:color w:val="auto"/>
                <w:sz w:val="22"/>
                <w:szCs w:val="22"/>
                <w:lang w:eastAsia="zh-CN"/>
              </w:rPr>
              <w:t>价格</w:t>
            </w:r>
            <w:r>
              <w:rPr>
                <w:rFonts w:hint="eastAsia" w:ascii="仿宋" w:hAnsi="仿宋" w:eastAsia="仿宋" w:cs="仿宋"/>
                <w:color w:val="auto"/>
                <w:sz w:val="22"/>
                <w:szCs w:val="22"/>
              </w:rPr>
              <w:t>按照牛前腿肉确定供货价格</w:t>
            </w:r>
            <w:r>
              <w:rPr>
                <w:rFonts w:hint="eastAsia" w:ascii="仿宋" w:hAnsi="仿宋" w:eastAsia="仿宋" w:cs="仿宋"/>
                <w:color w:val="auto"/>
                <w:sz w:val="22"/>
                <w:szCs w:val="22"/>
                <w:lang w:eastAsia="zh-CN"/>
              </w:rPr>
              <w:t>。</w:t>
            </w:r>
          </w:p>
        </w:tc>
        <w:tc>
          <w:tcPr>
            <w:tcW w:w="939" w:type="pct"/>
            <w:tcBorders>
              <w:top w:val="single" w:color="auto" w:sz="4" w:space="0"/>
              <w:left w:val="single" w:color="auto" w:sz="4" w:space="0"/>
              <w:bottom w:val="single" w:color="auto" w:sz="4" w:space="0"/>
              <w:right w:val="single" w:color="auto" w:sz="4" w:space="0"/>
            </w:tcBorders>
            <w:vAlign w:val="center"/>
          </w:tcPr>
          <w:p w14:paraId="192119DC">
            <w:pPr>
              <w:widowControl/>
              <w:spacing w:line="300" w:lineRule="auto"/>
              <w:jc w:val="center"/>
              <w:rPr>
                <w:rFonts w:hint="eastAsia" w:ascii="仿宋" w:hAnsi="仿宋" w:eastAsia="仿宋" w:cs="仿宋"/>
                <w:color w:val="auto"/>
                <w:sz w:val="22"/>
                <w:szCs w:val="22"/>
              </w:rPr>
            </w:pPr>
            <w:r>
              <w:rPr>
                <w:rFonts w:hint="eastAsia" w:ascii="仿宋" w:hAnsi="仿宋" w:eastAsia="仿宋" w:cs="仿宋"/>
                <w:color w:val="000000"/>
                <w:kern w:val="0"/>
                <w:sz w:val="22"/>
                <w:szCs w:val="22"/>
                <w:lang w:val="en-US" w:eastAsia="zh-CN"/>
              </w:rPr>
              <w:t>工业</w:t>
            </w:r>
          </w:p>
        </w:tc>
      </w:tr>
      <w:tr w14:paraId="561FBE3D">
        <w:tblPrEx>
          <w:tblCellMar>
            <w:top w:w="0" w:type="dxa"/>
            <w:left w:w="108" w:type="dxa"/>
            <w:bottom w:w="0" w:type="dxa"/>
            <w:right w:w="108" w:type="dxa"/>
          </w:tblCellMar>
        </w:tblPrEx>
        <w:trPr>
          <w:trHeight w:val="312" w:hRule="atLeast"/>
        </w:trPr>
        <w:tc>
          <w:tcPr>
            <w:tcW w:w="260" w:type="pct"/>
            <w:tcBorders>
              <w:top w:val="single" w:color="auto" w:sz="4" w:space="0"/>
              <w:left w:val="single" w:color="auto" w:sz="4" w:space="0"/>
              <w:bottom w:val="single" w:color="auto" w:sz="4" w:space="0"/>
              <w:right w:val="single" w:color="auto" w:sz="4" w:space="0"/>
            </w:tcBorders>
            <w:vAlign w:val="center"/>
          </w:tcPr>
          <w:p w14:paraId="20E90540">
            <w:pPr>
              <w:widowControl/>
              <w:spacing w:line="300" w:lineRule="auto"/>
              <w:jc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6</w:t>
            </w:r>
          </w:p>
        </w:tc>
        <w:tc>
          <w:tcPr>
            <w:tcW w:w="514" w:type="pct"/>
            <w:tcBorders>
              <w:top w:val="single" w:color="auto" w:sz="4" w:space="0"/>
              <w:left w:val="nil"/>
              <w:bottom w:val="single" w:color="auto" w:sz="4" w:space="0"/>
              <w:right w:val="single" w:color="auto" w:sz="4" w:space="0"/>
            </w:tcBorders>
            <w:vAlign w:val="center"/>
          </w:tcPr>
          <w:p w14:paraId="4F875A83">
            <w:pPr>
              <w:widowControl/>
              <w:spacing w:line="300" w:lineRule="auto"/>
              <w:jc w:val="center"/>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牛腱子肉</w:t>
            </w:r>
          </w:p>
        </w:tc>
        <w:tc>
          <w:tcPr>
            <w:tcW w:w="469" w:type="pct"/>
            <w:tcBorders>
              <w:top w:val="single" w:color="auto" w:sz="4" w:space="0"/>
              <w:left w:val="nil"/>
              <w:bottom w:val="single" w:color="auto" w:sz="4" w:space="0"/>
              <w:right w:val="single" w:color="auto" w:sz="4" w:space="0"/>
            </w:tcBorders>
            <w:vAlign w:val="center"/>
          </w:tcPr>
          <w:p w14:paraId="396C1BB7">
            <w:pPr>
              <w:widowControl/>
              <w:spacing w:line="300" w:lineRule="auto"/>
              <w:rPr>
                <w:rFonts w:hint="eastAsia" w:ascii="仿宋" w:hAnsi="仿宋" w:eastAsia="仿宋" w:cs="仿宋"/>
                <w:color w:val="auto"/>
                <w:sz w:val="22"/>
                <w:szCs w:val="22"/>
              </w:rPr>
            </w:pPr>
            <w:r>
              <w:rPr>
                <w:rFonts w:hint="eastAsia" w:ascii="仿宋" w:hAnsi="仿宋" w:eastAsia="仿宋" w:cs="仿宋"/>
                <w:color w:val="auto"/>
                <w:sz w:val="22"/>
                <w:szCs w:val="22"/>
                <w:lang w:eastAsia="zh-CN"/>
              </w:rPr>
              <w:t>公斤</w:t>
            </w:r>
          </w:p>
        </w:tc>
        <w:tc>
          <w:tcPr>
            <w:tcW w:w="1084" w:type="pct"/>
            <w:tcBorders>
              <w:top w:val="single" w:color="auto" w:sz="4" w:space="0"/>
              <w:left w:val="single" w:color="auto" w:sz="4" w:space="0"/>
              <w:bottom w:val="single" w:color="auto" w:sz="4" w:space="0"/>
              <w:right w:val="single" w:color="auto" w:sz="4" w:space="0"/>
            </w:tcBorders>
            <w:vAlign w:val="center"/>
          </w:tcPr>
          <w:p w14:paraId="04FF04D9">
            <w:pPr>
              <w:widowControl/>
              <w:spacing w:line="300" w:lineRule="auto"/>
              <w:rPr>
                <w:rFonts w:hint="eastAsia" w:ascii="仿宋" w:hAnsi="仿宋" w:eastAsia="仿宋" w:cs="仿宋"/>
                <w:color w:val="auto"/>
                <w:sz w:val="22"/>
                <w:szCs w:val="22"/>
                <w:lang w:eastAsia="zh-CN"/>
              </w:rPr>
            </w:pPr>
            <w:r>
              <w:rPr>
                <w:rFonts w:hint="eastAsia" w:ascii="仿宋" w:hAnsi="仿宋" w:eastAsia="仿宋" w:cs="仿宋"/>
                <w:color w:val="auto"/>
                <w:sz w:val="22"/>
                <w:szCs w:val="22"/>
              </w:rPr>
              <w:t>牛腱子肉按照牛后腿肉</w:t>
            </w:r>
            <w:r>
              <w:rPr>
                <w:rFonts w:hint="eastAsia" w:ascii="仿宋" w:hAnsi="仿宋" w:eastAsia="仿宋" w:cs="仿宋"/>
                <w:color w:val="auto"/>
                <w:sz w:val="22"/>
                <w:szCs w:val="22"/>
                <w:lang w:eastAsia="zh-CN"/>
              </w:rPr>
              <w:t>供货价格基础上</w:t>
            </w:r>
          </w:p>
          <w:p w14:paraId="49C10679">
            <w:pPr>
              <w:widowControl/>
              <w:spacing w:line="300" w:lineRule="auto"/>
              <w:rPr>
                <w:rFonts w:hint="eastAsia" w:ascii="仿宋" w:hAnsi="仿宋" w:eastAsia="仿宋" w:cs="仿宋"/>
                <w:color w:val="auto"/>
                <w:sz w:val="22"/>
                <w:szCs w:val="22"/>
              </w:rPr>
            </w:pPr>
            <w:r>
              <w:rPr>
                <w:rFonts w:hint="eastAsia" w:ascii="仿宋" w:hAnsi="仿宋" w:eastAsia="仿宋" w:cs="仿宋"/>
                <w:color w:val="auto"/>
                <w:sz w:val="22"/>
                <w:szCs w:val="22"/>
                <w:lang w:eastAsia="zh-CN"/>
              </w:rPr>
              <w:t>增加</w:t>
            </w:r>
            <w:r>
              <w:rPr>
                <w:rFonts w:hint="eastAsia" w:ascii="仿宋" w:hAnsi="仿宋" w:eastAsia="仿宋" w:cs="仿宋"/>
                <w:color w:val="auto"/>
                <w:sz w:val="22"/>
                <w:szCs w:val="22"/>
                <w:u w:val="single"/>
                <w:lang w:eastAsia="zh-CN"/>
              </w:rPr>
              <w:t xml:space="preserve"> </w:t>
            </w:r>
            <w:r>
              <w:rPr>
                <w:rFonts w:hint="eastAsia" w:ascii="仿宋" w:hAnsi="仿宋" w:eastAsia="仿宋" w:cs="仿宋"/>
                <w:color w:val="auto"/>
                <w:sz w:val="22"/>
                <w:szCs w:val="22"/>
                <w:u w:val="single"/>
                <w:lang w:val="en-US" w:eastAsia="zh-CN"/>
              </w:rPr>
              <w:t xml:space="preserve">  </w:t>
            </w:r>
            <w:r>
              <w:rPr>
                <w:rFonts w:hint="eastAsia" w:ascii="仿宋" w:hAnsi="仿宋" w:eastAsia="仿宋" w:cs="仿宋"/>
                <w:color w:val="auto"/>
                <w:sz w:val="22"/>
                <w:szCs w:val="22"/>
                <w:u w:val="single"/>
                <w:lang w:eastAsia="zh-CN"/>
              </w:rPr>
              <w:t xml:space="preserve"> </w:t>
            </w:r>
            <w:r>
              <w:rPr>
                <w:rFonts w:hint="eastAsia" w:ascii="仿宋" w:hAnsi="仿宋" w:eastAsia="仿宋" w:cs="仿宋"/>
                <w:color w:val="auto"/>
                <w:sz w:val="22"/>
                <w:szCs w:val="22"/>
                <w:lang w:eastAsia="zh-CN"/>
              </w:rPr>
              <w:t>元/</w:t>
            </w:r>
            <w:r>
              <w:rPr>
                <w:rFonts w:hint="eastAsia" w:ascii="仿宋" w:hAnsi="仿宋" w:eastAsia="仿宋" w:cs="仿宋"/>
                <w:color w:val="auto"/>
                <w:sz w:val="22"/>
                <w:szCs w:val="22"/>
                <w:lang w:val="en-US" w:eastAsia="zh-CN"/>
              </w:rPr>
              <w:t>kg</w:t>
            </w:r>
          </w:p>
        </w:tc>
        <w:tc>
          <w:tcPr>
            <w:tcW w:w="1732" w:type="pct"/>
            <w:tcBorders>
              <w:top w:val="single" w:color="auto" w:sz="4" w:space="0"/>
              <w:left w:val="single" w:color="auto" w:sz="4" w:space="0"/>
              <w:bottom w:val="single" w:color="auto" w:sz="4" w:space="0"/>
              <w:right w:val="single" w:color="auto" w:sz="4" w:space="0"/>
            </w:tcBorders>
            <w:vAlign w:val="center"/>
          </w:tcPr>
          <w:p w14:paraId="67C4597D">
            <w:pPr>
              <w:widowControl/>
              <w:spacing w:line="300" w:lineRule="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在牛肉后腿定价价格基础上增加不高于</w:t>
            </w:r>
            <w:r>
              <w:rPr>
                <w:rFonts w:hint="eastAsia" w:ascii="仿宋" w:hAnsi="仿宋" w:eastAsia="仿宋" w:cs="仿宋"/>
                <w:color w:val="auto"/>
                <w:sz w:val="22"/>
                <w:szCs w:val="22"/>
                <w:lang w:eastAsia="zh-CN"/>
              </w:rPr>
              <w:t>3元/公斤</w:t>
            </w:r>
          </w:p>
        </w:tc>
        <w:tc>
          <w:tcPr>
            <w:tcW w:w="939" w:type="pct"/>
            <w:tcBorders>
              <w:top w:val="single" w:color="auto" w:sz="4" w:space="0"/>
              <w:left w:val="single" w:color="auto" w:sz="4" w:space="0"/>
              <w:bottom w:val="single" w:color="auto" w:sz="4" w:space="0"/>
              <w:right w:val="single" w:color="auto" w:sz="4" w:space="0"/>
            </w:tcBorders>
            <w:vAlign w:val="center"/>
          </w:tcPr>
          <w:p w14:paraId="1C85EF12">
            <w:pPr>
              <w:widowControl/>
              <w:spacing w:line="300" w:lineRule="auto"/>
              <w:jc w:val="center"/>
              <w:rPr>
                <w:rFonts w:hint="eastAsia" w:ascii="仿宋" w:hAnsi="仿宋" w:eastAsia="仿宋" w:cs="仿宋"/>
                <w:color w:val="auto"/>
                <w:sz w:val="22"/>
                <w:szCs w:val="22"/>
                <w:lang w:val="en-US" w:eastAsia="zh-CN"/>
              </w:rPr>
            </w:pPr>
            <w:r>
              <w:rPr>
                <w:rFonts w:hint="eastAsia" w:ascii="仿宋" w:hAnsi="仿宋" w:eastAsia="仿宋" w:cs="仿宋"/>
                <w:color w:val="000000"/>
                <w:kern w:val="0"/>
                <w:sz w:val="22"/>
                <w:szCs w:val="22"/>
                <w:lang w:val="en-US" w:eastAsia="zh-CN"/>
              </w:rPr>
              <w:t>工业</w:t>
            </w:r>
          </w:p>
        </w:tc>
      </w:tr>
      <w:tr w14:paraId="3A7F79D3">
        <w:tblPrEx>
          <w:tblCellMar>
            <w:top w:w="0" w:type="dxa"/>
            <w:left w:w="108" w:type="dxa"/>
            <w:bottom w:w="0" w:type="dxa"/>
            <w:right w:w="108" w:type="dxa"/>
          </w:tblCellMar>
        </w:tblPrEx>
        <w:trPr>
          <w:trHeight w:val="415" w:hRule="atLeast"/>
        </w:trPr>
        <w:tc>
          <w:tcPr>
            <w:tcW w:w="260" w:type="pct"/>
            <w:tcBorders>
              <w:top w:val="single" w:color="auto" w:sz="4" w:space="0"/>
              <w:left w:val="single" w:color="auto" w:sz="4" w:space="0"/>
              <w:bottom w:val="single" w:color="auto" w:sz="4" w:space="0"/>
              <w:right w:val="single" w:color="auto" w:sz="4" w:space="0"/>
            </w:tcBorders>
            <w:vAlign w:val="center"/>
          </w:tcPr>
          <w:p w14:paraId="64F9121B">
            <w:pPr>
              <w:widowControl/>
              <w:spacing w:line="300" w:lineRule="auto"/>
              <w:jc w:val="center"/>
              <w:rPr>
                <w:rFonts w:hint="eastAsia" w:ascii="仿宋" w:hAnsi="仿宋" w:eastAsia="仿宋" w:cs="仿宋"/>
                <w:color w:val="auto"/>
                <w:sz w:val="22"/>
                <w:szCs w:val="22"/>
                <w:lang w:eastAsia="zh-CN"/>
              </w:rPr>
            </w:pPr>
            <w:r>
              <w:rPr>
                <w:rFonts w:hint="eastAsia" w:ascii="仿宋" w:hAnsi="仿宋" w:eastAsia="仿宋" w:cs="仿宋"/>
                <w:color w:val="auto"/>
                <w:sz w:val="22"/>
                <w:szCs w:val="22"/>
                <w:lang w:val="en-US" w:eastAsia="zh-CN"/>
              </w:rPr>
              <w:t>7</w:t>
            </w:r>
          </w:p>
        </w:tc>
        <w:tc>
          <w:tcPr>
            <w:tcW w:w="514" w:type="pct"/>
            <w:tcBorders>
              <w:top w:val="single" w:color="auto" w:sz="4" w:space="0"/>
              <w:left w:val="single" w:color="auto" w:sz="4" w:space="0"/>
              <w:bottom w:val="single" w:color="auto" w:sz="4" w:space="0"/>
              <w:right w:val="single" w:color="auto" w:sz="4" w:space="0"/>
            </w:tcBorders>
            <w:vAlign w:val="center"/>
          </w:tcPr>
          <w:p w14:paraId="645BAF7B">
            <w:pPr>
              <w:widowControl/>
              <w:spacing w:line="300" w:lineRule="auto"/>
              <w:jc w:val="center"/>
              <w:rPr>
                <w:rFonts w:hint="eastAsia" w:ascii="仿宋" w:hAnsi="仿宋" w:eastAsia="仿宋" w:cs="仿宋"/>
                <w:color w:val="auto"/>
                <w:sz w:val="22"/>
                <w:szCs w:val="22"/>
                <w:lang w:eastAsia="zh-CN"/>
              </w:rPr>
            </w:pPr>
            <w:r>
              <w:rPr>
                <w:rFonts w:hint="eastAsia" w:ascii="仿宋" w:hAnsi="仿宋" w:eastAsia="仿宋" w:cs="仿宋"/>
                <w:i w:val="0"/>
                <w:iCs w:val="0"/>
                <w:color w:val="000000"/>
                <w:sz w:val="22"/>
                <w:szCs w:val="22"/>
                <w:u w:val="none"/>
              </w:rPr>
              <w:t>牛外脊</w:t>
            </w:r>
          </w:p>
        </w:tc>
        <w:tc>
          <w:tcPr>
            <w:tcW w:w="469" w:type="pct"/>
            <w:tcBorders>
              <w:top w:val="single" w:color="auto" w:sz="4" w:space="0"/>
              <w:left w:val="single" w:color="auto" w:sz="4" w:space="0"/>
              <w:bottom w:val="single" w:color="auto" w:sz="4" w:space="0"/>
              <w:right w:val="single" w:color="auto" w:sz="4" w:space="0"/>
            </w:tcBorders>
            <w:vAlign w:val="center"/>
          </w:tcPr>
          <w:p w14:paraId="3B447855">
            <w:pPr>
              <w:widowControl/>
              <w:spacing w:line="300" w:lineRule="auto"/>
              <w:jc w:val="center"/>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公斤</w:t>
            </w:r>
          </w:p>
        </w:tc>
        <w:tc>
          <w:tcPr>
            <w:tcW w:w="1084" w:type="pct"/>
            <w:tcBorders>
              <w:top w:val="single" w:color="auto" w:sz="4" w:space="0"/>
              <w:left w:val="nil"/>
              <w:bottom w:val="single" w:color="auto" w:sz="4" w:space="0"/>
              <w:right w:val="single" w:color="auto" w:sz="4" w:space="0"/>
            </w:tcBorders>
            <w:vAlign w:val="center"/>
          </w:tcPr>
          <w:p w14:paraId="52475A6A">
            <w:pPr>
              <w:widowControl/>
              <w:spacing w:line="300" w:lineRule="auto"/>
              <w:jc w:val="center"/>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牛外脊</w:t>
            </w:r>
            <w:r>
              <w:rPr>
                <w:rFonts w:hint="eastAsia" w:ascii="仿宋" w:hAnsi="仿宋" w:eastAsia="仿宋" w:cs="仿宋"/>
                <w:color w:val="auto"/>
                <w:sz w:val="22"/>
                <w:szCs w:val="22"/>
              </w:rPr>
              <w:t>按照牛后腿肉</w:t>
            </w:r>
            <w:r>
              <w:rPr>
                <w:rFonts w:hint="eastAsia" w:ascii="仿宋" w:hAnsi="仿宋" w:eastAsia="仿宋" w:cs="仿宋"/>
                <w:color w:val="auto"/>
                <w:sz w:val="22"/>
                <w:szCs w:val="22"/>
                <w:lang w:eastAsia="zh-CN"/>
              </w:rPr>
              <w:t>供货价格基础上增加</w:t>
            </w:r>
            <w:r>
              <w:rPr>
                <w:rFonts w:hint="eastAsia" w:ascii="仿宋" w:hAnsi="仿宋" w:eastAsia="仿宋" w:cs="仿宋"/>
                <w:color w:val="auto"/>
                <w:sz w:val="22"/>
                <w:szCs w:val="22"/>
                <w:u w:val="single"/>
                <w:lang w:eastAsia="zh-CN"/>
              </w:rPr>
              <w:t xml:space="preserve"> </w:t>
            </w:r>
            <w:r>
              <w:rPr>
                <w:rFonts w:hint="eastAsia" w:ascii="仿宋" w:hAnsi="仿宋" w:eastAsia="仿宋" w:cs="仿宋"/>
                <w:color w:val="auto"/>
                <w:sz w:val="22"/>
                <w:szCs w:val="22"/>
                <w:u w:val="single"/>
                <w:lang w:val="en-US" w:eastAsia="zh-CN"/>
              </w:rPr>
              <w:t xml:space="preserve">  </w:t>
            </w:r>
            <w:r>
              <w:rPr>
                <w:rFonts w:hint="eastAsia" w:ascii="仿宋" w:hAnsi="仿宋" w:eastAsia="仿宋" w:cs="仿宋"/>
                <w:color w:val="auto"/>
                <w:sz w:val="22"/>
                <w:szCs w:val="22"/>
                <w:u w:val="single"/>
                <w:lang w:eastAsia="zh-CN"/>
              </w:rPr>
              <w:t xml:space="preserve"> </w:t>
            </w:r>
            <w:r>
              <w:rPr>
                <w:rFonts w:hint="eastAsia" w:ascii="仿宋" w:hAnsi="仿宋" w:eastAsia="仿宋" w:cs="仿宋"/>
                <w:color w:val="auto"/>
                <w:sz w:val="22"/>
                <w:szCs w:val="22"/>
                <w:lang w:eastAsia="zh-CN"/>
              </w:rPr>
              <w:t>元/</w:t>
            </w:r>
            <w:r>
              <w:rPr>
                <w:rFonts w:hint="eastAsia" w:ascii="仿宋" w:hAnsi="仿宋" w:eastAsia="仿宋" w:cs="仿宋"/>
                <w:color w:val="auto"/>
                <w:sz w:val="22"/>
                <w:szCs w:val="22"/>
                <w:lang w:val="en-US" w:eastAsia="zh-CN"/>
              </w:rPr>
              <w:t>kg</w:t>
            </w:r>
          </w:p>
        </w:tc>
        <w:tc>
          <w:tcPr>
            <w:tcW w:w="1732" w:type="pct"/>
            <w:tcBorders>
              <w:top w:val="single" w:color="auto" w:sz="4" w:space="0"/>
              <w:left w:val="nil"/>
              <w:bottom w:val="single" w:color="auto" w:sz="4" w:space="0"/>
              <w:right w:val="single" w:color="auto" w:sz="4" w:space="0"/>
            </w:tcBorders>
            <w:vAlign w:val="center"/>
          </w:tcPr>
          <w:p w14:paraId="79812577">
            <w:pPr>
              <w:widowControl/>
              <w:spacing w:line="300" w:lineRule="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在牛肉后腿定价价格基础上增加不高于3元/公斤</w:t>
            </w:r>
          </w:p>
        </w:tc>
        <w:tc>
          <w:tcPr>
            <w:tcW w:w="939" w:type="pct"/>
            <w:tcBorders>
              <w:top w:val="single" w:color="auto" w:sz="4" w:space="0"/>
              <w:left w:val="nil"/>
              <w:bottom w:val="single" w:color="auto" w:sz="4" w:space="0"/>
              <w:right w:val="single" w:color="auto" w:sz="4" w:space="0"/>
            </w:tcBorders>
            <w:vAlign w:val="center"/>
          </w:tcPr>
          <w:p w14:paraId="277EB797">
            <w:pPr>
              <w:widowControl/>
              <w:spacing w:line="300" w:lineRule="auto"/>
              <w:jc w:val="center"/>
              <w:rPr>
                <w:rFonts w:hint="eastAsia" w:ascii="仿宋" w:hAnsi="仿宋" w:eastAsia="仿宋" w:cs="仿宋"/>
                <w:color w:val="auto"/>
                <w:sz w:val="22"/>
                <w:szCs w:val="22"/>
                <w:lang w:val="en-US" w:eastAsia="zh-CN"/>
              </w:rPr>
            </w:pPr>
            <w:r>
              <w:rPr>
                <w:rFonts w:hint="eastAsia" w:ascii="仿宋" w:hAnsi="仿宋" w:eastAsia="仿宋" w:cs="仿宋"/>
                <w:color w:val="000000"/>
                <w:kern w:val="0"/>
                <w:sz w:val="22"/>
                <w:szCs w:val="22"/>
                <w:lang w:val="en-US" w:eastAsia="zh-CN"/>
              </w:rPr>
              <w:t>工业</w:t>
            </w:r>
          </w:p>
        </w:tc>
      </w:tr>
      <w:tr w14:paraId="22809774">
        <w:tblPrEx>
          <w:tblCellMar>
            <w:top w:w="0" w:type="dxa"/>
            <w:left w:w="108" w:type="dxa"/>
            <w:bottom w:w="0" w:type="dxa"/>
            <w:right w:w="108" w:type="dxa"/>
          </w:tblCellMar>
        </w:tblPrEx>
        <w:trPr>
          <w:trHeight w:val="415" w:hRule="atLeast"/>
        </w:trPr>
        <w:tc>
          <w:tcPr>
            <w:tcW w:w="260" w:type="pct"/>
            <w:tcBorders>
              <w:top w:val="single" w:color="auto" w:sz="4" w:space="0"/>
              <w:left w:val="single" w:color="auto" w:sz="4" w:space="0"/>
              <w:bottom w:val="single" w:color="auto" w:sz="4" w:space="0"/>
              <w:right w:val="single" w:color="auto" w:sz="4" w:space="0"/>
            </w:tcBorders>
            <w:vAlign w:val="center"/>
          </w:tcPr>
          <w:p w14:paraId="75D47AF4">
            <w:pPr>
              <w:widowControl/>
              <w:spacing w:line="300" w:lineRule="auto"/>
              <w:jc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8</w:t>
            </w:r>
          </w:p>
        </w:tc>
        <w:tc>
          <w:tcPr>
            <w:tcW w:w="514" w:type="pct"/>
            <w:tcBorders>
              <w:top w:val="single" w:color="auto" w:sz="4" w:space="0"/>
              <w:left w:val="single" w:color="auto" w:sz="4" w:space="0"/>
              <w:bottom w:val="single" w:color="auto" w:sz="4" w:space="0"/>
              <w:right w:val="single" w:color="auto" w:sz="4" w:space="0"/>
            </w:tcBorders>
            <w:vAlign w:val="center"/>
          </w:tcPr>
          <w:p w14:paraId="10A0C77F">
            <w:pPr>
              <w:widowControl/>
              <w:spacing w:line="300" w:lineRule="auto"/>
              <w:jc w:val="center"/>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牛腩</w:t>
            </w:r>
          </w:p>
        </w:tc>
        <w:tc>
          <w:tcPr>
            <w:tcW w:w="469" w:type="pct"/>
            <w:tcBorders>
              <w:top w:val="single" w:color="auto" w:sz="4" w:space="0"/>
              <w:left w:val="single" w:color="auto" w:sz="4" w:space="0"/>
              <w:bottom w:val="single" w:color="auto" w:sz="4" w:space="0"/>
              <w:right w:val="single" w:color="auto" w:sz="4" w:space="0"/>
            </w:tcBorders>
            <w:vAlign w:val="center"/>
          </w:tcPr>
          <w:p w14:paraId="6619A705">
            <w:pPr>
              <w:widowControl/>
              <w:spacing w:line="300" w:lineRule="auto"/>
              <w:jc w:val="center"/>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公斤</w:t>
            </w:r>
          </w:p>
        </w:tc>
        <w:tc>
          <w:tcPr>
            <w:tcW w:w="1084" w:type="pct"/>
            <w:tcBorders>
              <w:top w:val="single" w:color="auto" w:sz="4" w:space="0"/>
              <w:left w:val="nil"/>
              <w:bottom w:val="single" w:color="auto" w:sz="4" w:space="0"/>
              <w:right w:val="single" w:color="auto" w:sz="4" w:space="0"/>
            </w:tcBorders>
            <w:vAlign w:val="center"/>
          </w:tcPr>
          <w:p w14:paraId="2B4D2E33">
            <w:pPr>
              <w:widowControl/>
              <w:spacing w:line="300" w:lineRule="auto"/>
              <w:jc w:val="center"/>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牛腩在牛前腿肉供货价格基础上减少</w:t>
            </w:r>
            <w:r>
              <w:rPr>
                <w:rFonts w:hint="eastAsia" w:ascii="仿宋" w:hAnsi="仿宋" w:eastAsia="仿宋" w:cs="仿宋"/>
                <w:color w:val="auto"/>
                <w:sz w:val="22"/>
                <w:szCs w:val="22"/>
                <w:u w:val="single"/>
                <w:lang w:eastAsia="zh-CN"/>
              </w:rPr>
              <w:t xml:space="preserve"> </w:t>
            </w:r>
            <w:r>
              <w:rPr>
                <w:rFonts w:hint="eastAsia" w:ascii="仿宋" w:hAnsi="仿宋" w:eastAsia="仿宋" w:cs="仿宋"/>
                <w:color w:val="auto"/>
                <w:sz w:val="22"/>
                <w:szCs w:val="22"/>
                <w:u w:val="single"/>
                <w:lang w:val="en-US" w:eastAsia="zh-CN"/>
              </w:rPr>
              <w:t xml:space="preserve">  </w:t>
            </w:r>
            <w:r>
              <w:rPr>
                <w:rFonts w:hint="eastAsia" w:ascii="仿宋" w:hAnsi="仿宋" w:eastAsia="仿宋" w:cs="仿宋"/>
                <w:color w:val="auto"/>
                <w:sz w:val="22"/>
                <w:szCs w:val="22"/>
                <w:u w:val="single"/>
                <w:lang w:eastAsia="zh-CN"/>
              </w:rPr>
              <w:t xml:space="preserve"> </w:t>
            </w:r>
            <w:r>
              <w:rPr>
                <w:rFonts w:hint="eastAsia" w:ascii="仿宋" w:hAnsi="仿宋" w:eastAsia="仿宋" w:cs="仿宋"/>
                <w:color w:val="auto"/>
                <w:sz w:val="22"/>
                <w:szCs w:val="22"/>
                <w:lang w:eastAsia="zh-CN"/>
              </w:rPr>
              <w:t>元/</w:t>
            </w:r>
            <w:r>
              <w:rPr>
                <w:rFonts w:hint="eastAsia" w:ascii="仿宋" w:hAnsi="仿宋" w:eastAsia="仿宋" w:cs="仿宋"/>
                <w:color w:val="auto"/>
                <w:sz w:val="22"/>
                <w:szCs w:val="22"/>
                <w:lang w:val="en-US" w:eastAsia="zh-CN"/>
              </w:rPr>
              <w:t>kg</w:t>
            </w:r>
          </w:p>
        </w:tc>
        <w:tc>
          <w:tcPr>
            <w:tcW w:w="1732" w:type="pct"/>
            <w:tcBorders>
              <w:top w:val="single" w:color="auto" w:sz="4" w:space="0"/>
              <w:left w:val="nil"/>
              <w:bottom w:val="single" w:color="auto" w:sz="4" w:space="0"/>
              <w:right w:val="single" w:color="auto" w:sz="4" w:space="0"/>
            </w:tcBorders>
            <w:vAlign w:val="center"/>
          </w:tcPr>
          <w:p w14:paraId="6375C1A5">
            <w:pPr>
              <w:widowControl/>
              <w:spacing w:line="300" w:lineRule="auto"/>
              <w:rPr>
                <w:rFonts w:hint="eastAsia" w:ascii="仿宋" w:hAnsi="仿宋" w:eastAsia="仿宋" w:cs="仿宋"/>
                <w:color w:val="auto"/>
                <w:sz w:val="22"/>
                <w:szCs w:val="22"/>
                <w:lang w:eastAsia="zh-CN"/>
              </w:rPr>
            </w:pPr>
            <w:r>
              <w:rPr>
                <w:rFonts w:hint="eastAsia" w:ascii="仿宋" w:hAnsi="仿宋" w:eastAsia="仿宋" w:cs="仿宋"/>
                <w:color w:val="auto"/>
                <w:sz w:val="22"/>
                <w:szCs w:val="22"/>
                <w:lang w:val="en-US" w:eastAsia="zh-CN"/>
              </w:rPr>
              <w:t>牛腩在牛前腿肉供货价格基础上减少不低于5元/公斤</w:t>
            </w:r>
          </w:p>
        </w:tc>
        <w:tc>
          <w:tcPr>
            <w:tcW w:w="939" w:type="pct"/>
            <w:tcBorders>
              <w:top w:val="single" w:color="auto" w:sz="4" w:space="0"/>
              <w:left w:val="nil"/>
              <w:bottom w:val="single" w:color="auto" w:sz="4" w:space="0"/>
              <w:right w:val="single" w:color="auto" w:sz="4" w:space="0"/>
            </w:tcBorders>
            <w:vAlign w:val="center"/>
          </w:tcPr>
          <w:p w14:paraId="491AD6F4">
            <w:pPr>
              <w:widowControl/>
              <w:spacing w:line="300" w:lineRule="auto"/>
              <w:jc w:val="center"/>
              <w:rPr>
                <w:rFonts w:hint="eastAsia" w:ascii="仿宋" w:hAnsi="仿宋" w:eastAsia="仿宋" w:cs="仿宋"/>
                <w:color w:val="auto"/>
                <w:sz w:val="22"/>
                <w:szCs w:val="22"/>
                <w:lang w:val="en-US" w:eastAsia="zh-CN"/>
              </w:rPr>
            </w:pPr>
            <w:r>
              <w:rPr>
                <w:rFonts w:hint="eastAsia" w:ascii="仿宋" w:hAnsi="仿宋" w:eastAsia="仿宋" w:cs="仿宋"/>
                <w:color w:val="000000"/>
                <w:kern w:val="0"/>
                <w:sz w:val="22"/>
                <w:szCs w:val="22"/>
                <w:lang w:val="en-US" w:eastAsia="zh-CN"/>
              </w:rPr>
              <w:t>工业</w:t>
            </w:r>
          </w:p>
        </w:tc>
      </w:tr>
    </w:tbl>
    <w:p w14:paraId="380268C0">
      <w:pPr>
        <w:rPr>
          <w:rFonts w:hint="eastAsia" w:ascii="仿宋" w:hAnsi="仿宋" w:eastAsia="仿宋" w:cs="仿宋"/>
          <w:sz w:val="20"/>
          <w:szCs w:val="22"/>
          <w:lang w:eastAsia="zh-CN"/>
        </w:rPr>
      </w:pPr>
    </w:p>
    <w:p w14:paraId="3211448A">
      <w:pPr>
        <w:adjustRightInd w:val="0"/>
        <w:snapToGrid w:val="0"/>
        <w:spacing w:line="440" w:lineRule="exact"/>
        <w:jc w:val="both"/>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二、羊肉参数</w:t>
      </w:r>
    </w:p>
    <w:tbl>
      <w:tblPr>
        <w:tblStyle w:val="20"/>
        <w:tblW w:w="0" w:type="auto"/>
        <w:tblInd w:w="0" w:type="dxa"/>
        <w:tblLayout w:type="fixed"/>
        <w:tblCellMar>
          <w:top w:w="0" w:type="dxa"/>
          <w:left w:w="108" w:type="dxa"/>
          <w:bottom w:w="0" w:type="dxa"/>
          <w:right w:w="108" w:type="dxa"/>
        </w:tblCellMar>
      </w:tblPr>
      <w:tblGrid>
        <w:gridCol w:w="792"/>
        <w:gridCol w:w="792"/>
        <w:gridCol w:w="2117"/>
        <w:gridCol w:w="4777"/>
      </w:tblGrid>
      <w:tr w14:paraId="23AEE90A">
        <w:tblPrEx>
          <w:tblCellMar>
            <w:top w:w="0" w:type="dxa"/>
            <w:left w:w="108" w:type="dxa"/>
            <w:bottom w:w="0" w:type="dxa"/>
            <w:right w:w="108" w:type="dxa"/>
          </w:tblCellMar>
        </w:tblPrEx>
        <w:trPr>
          <w:trHeight w:val="361" w:hRule="atLeast"/>
        </w:trPr>
        <w:tc>
          <w:tcPr>
            <w:tcW w:w="792" w:type="dxa"/>
            <w:tcBorders>
              <w:top w:val="single" w:color="auto" w:sz="8" w:space="0"/>
              <w:left w:val="single" w:color="auto" w:sz="8" w:space="0"/>
              <w:bottom w:val="single" w:color="auto" w:sz="8" w:space="0"/>
              <w:right w:val="single" w:color="auto" w:sz="8" w:space="0"/>
            </w:tcBorders>
            <w:noWrap/>
            <w:vAlign w:val="center"/>
          </w:tcPr>
          <w:p w14:paraId="5AD4C5AB">
            <w:pPr>
              <w:widowControl/>
              <w:spacing w:line="300" w:lineRule="auto"/>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序号</w:t>
            </w:r>
          </w:p>
        </w:tc>
        <w:tc>
          <w:tcPr>
            <w:tcW w:w="792" w:type="dxa"/>
            <w:tcBorders>
              <w:top w:val="single" w:color="auto" w:sz="8" w:space="0"/>
              <w:left w:val="nil"/>
              <w:bottom w:val="single" w:color="auto" w:sz="8" w:space="0"/>
              <w:right w:val="single" w:color="auto" w:sz="8" w:space="0"/>
            </w:tcBorders>
            <w:noWrap/>
            <w:vAlign w:val="center"/>
          </w:tcPr>
          <w:p w14:paraId="574E3D8C">
            <w:pPr>
              <w:widowControl/>
              <w:spacing w:line="300" w:lineRule="auto"/>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品名</w:t>
            </w:r>
          </w:p>
        </w:tc>
        <w:tc>
          <w:tcPr>
            <w:tcW w:w="2117" w:type="dxa"/>
            <w:tcBorders>
              <w:top w:val="single" w:color="auto" w:sz="8" w:space="0"/>
              <w:left w:val="nil"/>
              <w:bottom w:val="single" w:color="auto" w:sz="8" w:space="0"/>
              <w:right w:val="single" w:color="auto" w:sz="8" w:space="0"/>
            </w:tcBorders>
            <w:noWrap/>
            <w:vAlign w:val="center"/>
          </w:tcPr>
          <w:p w14:paraId="1CD3C99B">
            <w:pPr>
              <w:widowControl/>
              <w:spacing w:line="300" w:lineRule="auto"/>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执行国家标准</w:t>
            </w:r>
          </w:p>
        </w:tc>
        <w:tc>
          <w:tcPr>
            <w:tcW w:w="4777" w:type="dxa"/>
            <w:tcBorders>
              <w:top w:val="single" w:color="auto" w:sz="8" w:space="0"/>
              <w:left w:val="nil"/>
              <w:bottom w:val="single" w:color="auto" w:sz="8" w:space="0"/>
              <w:right w:val="single" w:color="auto" w:sz="8" w:space="0"/>
            </w:tcBorders>
            <w:vAlign w:val="center"/>
          </w:tcPr>
          <w:p w14:paraId="7228B9FF">
            <w:pPr>
              <w:widowControl/>
              <w:spacing w:line="300" w:lineRule="auto"/>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验收标准</w:t>
            </w:r>
          </w:p>
        </w:tc>
      </w:tr>
      <w:tr w14:paraId="5579AB5F">
        <w:tblPrEx>
          <w:tblCellMar>
            <w:top w:w="0" w:type="dxa"/>
            <w:left w:w="108" w:type="dxa"/>
            <w:bottom w:w="0" w:type="dxa"/>
            <w:right w:w="108" w:type="dxa"/>
          </w:tblCellMar>
        </w:tblPrEx>
        <w:trPr>
          <w:trHeight w:val="2508" w:hRule="atLeast"/>
        </w:trPr>
        <w:tc>
          <w:tcPr>
            <w:tcW w:w="792" w:type="dxa"/>
            <w:tcBorders>
              <w:top w:val="nil"/>
              <w:left w:val="single" w:color="auto" w:sz="8" w:space="0"/>
              <w:bottom w:val="single" w:color="auto" w:sz="8" w:space="0"/>
              <w:right w:val="single" w:color="auto" w:sz="8" w:space="0"/>
            </w:tcBorders>
            <w:noWrap/>
            <w:vAlign w:val="center"/>
          </w:tcPr>
          <w:p w14:paraId="27F1C4AF">
            <w:pPr>
              <w:widowControl/>
              <w:spacing w:line="30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1</w:t>
            </w:r>
          </w:p>
        </w:tc>
        <w:tc>
          <w:tcPr>
            <w:tcW w:w="792" w:type="dxa"/>
            <w:tcBorders>
              <w:top w:val="nil"/>
              <w:left w:val="nil"/>
              <w:bottom w:val="single" w:color="auto" w:sz="8" w:space="0"/>
              <w:right w:val="single" w:color="auto" w:sz="8" w:space="0"/>
            </w:tcBorders>
            <w:noWrap/>
            <w:vAlign w:val="center"/>
          </w:tcPr>
          <w:p w14:paraId="57EE6760">
            <w:pPr>
              <w:rPr>
                <w:rFonts w:hint="eastAsia" w:ascii="仿宋" w:hAnsi="仿宋" w:eastAsia="仿宋" w:cs="仿宋"/>
                <w:color w:val="auto"/>
                <w:sz w:val="22"/>
                <w:szCs w:val="22"/>
              </w:rPr>
            </w:pPr>
            <w:r>
              <w:rPr>
                <w:rFonts w:hint="eastAsia" w:ascii="仿宋" w:hAnsi="仿宋" w:eastAsia="仿宋" w:cs="仿宋"/>
                <w:color w:val="000000"/>
                <w:kern w:val="0"/>
                <w:sz w:val="22"/>
                <w:szCs w:val="22"/>
              </w:rPr>
              <w:t>羊肉</w:t>
            </w:r>
          </w:p>
        </w:tc>
        <w:tc>
          <w:tcPr>
            <w:tcW w:w="2117" w:type="dxa"/>
            <w:tcBorders>
              <w:top w:val="nil"/>
              <w:left w:val="nil"/>
              <w:bottom w:val="single" w:color="auto" w:sz="8" w:space="0"/>
              <w:right w:val="single" w:color="auto" w:sz="8" w:space="0"/>
            </w:tcBorders>
            <w:noWrap/>
            <w:vAlign w:val="center"/>
          </w:tcPr>
          <w:p w14:paraId="71B19FDB">
            <w:pPr>
              <w:rPr>
                <w:rFonts w:hint="eastAsia" w:ascii="仿宋" w:hAnsi="仿宋" w:eastAsia="仿宋" w:cs="仿宋"/>
                <w:color w:val="auto"/>
                <w:sz w:val="22"/>
                <w:szCs w:val="22"/>
              </w:rPr>
            </w:pPr>
            <w:r>
              <w:rPr>
                <w:rFonts w:hint="eastAsia" w:ascii="仿宋" w:hAnsi="仿宋" w:eastAsia="仿宋" w:cs="仿宋"/>
                <w:color w:val="000000"/>
                <w:kern w:val="0"/>
                <w:sz w:val="22"/>
                <w:szCs w:val="22"/>
              </w:rPr>
              <w:t>GB/T</w:t>
            </w:r>
            <w:r>
              <w:rPr>
                <w:rFonts w:hint="eastAsia" w:ascii="仿宋" w:hAnsi="仿宋" w:eastAsia="仿宋" w:cs="仿宋"/>
                <w:color w:val="000000"/>
                <w:kern w:val="0"/>
                <w:sz w:val="22"/>
                <w:szCs w:val="22"/>
                <w:lang w:val="en-US" w:eastAsia="zh-CN"/>
              </w:rPr>
              <w:t>9961-2008</w:t>
            </w:r>
            <w:r>
              <w:rPr>
                <w:rFonts w:hint="eastAsia" w:ascii="仿宋" w:hAnsi="仿宋" w:eastAsia="仿宋" w:cs="仿宋"/>
                <w:color w:val="000000"/>
                <w:kern w:val="0"/>
                <w:sz w:val="22"/>
                <w:szCs w:val="22"/>
              </w:rPr>
              <w:t>鲜、冻胴体羊肉</w:t>
            </w:r>
          </w:p>
        </w:tc>
        <w:tc>
          <w:tcPr>
            <w:tcW w:w="4777" w:type="dxa"/>
            <w:tcBorders>
              <w:top w:val="nil"/>
              <w:left w:val="nil"/>
              <w:bottom w:val="single" w:color="auto" w:sz="8" w:space="0"/>
              <w:right w:val="single" w:color="auto" w:sz="8" w:space="0"/>
            </w:tcBorders>
            <w:vAlign w:val="center"/>
          </w:tcPr>
          <w:p w14:paraId="1BF71F6C">
            <w:pPr>
              <w:rPr>
                <w:rFonts w:hint="eastAsia" w:ascii="仿宋" w:hAnsi="仿宋" w:eastAsia="仿宋" w:cs="仿宋"/>
                <w:color w:val="auto"/>
                <w:sz w:val="22"/>
                <w:szCs w:val="22"/>
              </w:rPr>
            </w:pPr>
            <w:r>
              <w:rPr>
                <w:rFonts w:hint="eastAsia" w:ascii="仿宋" w:hAnsi="仿宋" w:eastAsia="仿宋" w:cs="仿宋"/>
                <w:color w:val="000000"/>
                <w:kern w:val="0"/>
                <w:sz w:val="22"/>
                <w:szCs w:val="22"/>
              </w:rPr>
              <w:t>24小时内屠宰本地新鲜羊肉，整羊要求重量在20-25公斤，去除羊尾油，按部位分割剔骨包装。肌肉红色均匀，表面光泽，肌纤维致密，坚实有弹性。脂肪呈乳白色、淡黄色。外表微干或有风干膜，切面湿润，不粘手。具有新鲜羊肉固有气味，无异味。不得带伤斑、血淤、血污、碎骨、病变组织、淋巴结、脓包、浮毛或其他杂质。</w:t>
            </w:r>
          </w:p>
        </w:tc>
      </w:tr>
    </w:tbl>
    <w:p w14:paraId="7E7ECE3B">
      <w:pPr>
        <w:numPr>
          <w:ilvl w:val="0"/>
          <w:numId w:val="0"/>
        </w:numPr>
        <w:autoSpaceDE/>
        <w:autoSpaceDN/>
        <w:spacing w:line="520" w:lineRule="exact"/>
        <w:rPr>
          <w:rStyle w:val="36"/>
          <w:rFonts w:hint="eastAsia" w:ascii="仿宋" w:hAnsi="仿宋" w:eastAsia="仿宋" w:cs="仿宋"/>
          <w:b/>
          <w:color w:val="auto"/>
          <w:sz w:val="22"/>
          <w:szCs w:val="22"/>
        </w:rPr>
      </w:pPr>
      <w:r>
        <w:rPr>
          <w:rStyle w:val="36"/>
          <w:rFonts w:hint="eastAsia" w:ascii="仿宋" w:hAnsi="仿宋" w:eastAsia="仿宋" w:cs="仿宋"/>
          <w:b/>
          <w:color w:val="auto"/>
          <w:sz w:val="22"/>
          <w:szCs w:val="22"/>
        </w:rPr>
        <w:t xml:space="preserve">采购物品名称 </w:t>
      </w:r>
    </w:p>
    <w:p w14:paraId="62909AF1">
      <w:pPr>
        <w:spacing w:line="300" w:lineRule="auto"/>
        <w:rPr>
          <w:rStyle w:val="36"/>
          <w:rFonts w:hint="eastAsia" w:ascii="仿宋" w:hAnsi="仿宋" w:eastAsia="仿宋" w:cs="仿宋"/>
          <w:color w:val="auto"/>
          <w:sz w:val="22"/>
          <w:szCs w:val="22"/>
        </w:rPr>
      </w:pPr>
      <w:r>
        <w:rPr>
          <w:rStyle w:val="36"/>
          <w:rFonts w:hint="eastAsia" w:ascii="仿宋" w:hAnsi="仿宋" w:eastAsia="仿宋" w:cs="仿宋"/>
          <w:color w:val="auto"/>
          <w:sz w:val="22"/>
          <w:szCs w:val="22"/>
        </w:rPr>
        <w:t xml:space="preserve">1、乙方提供的货物必须符合国家相关食品安全标准。 </w:t>
      </w:r>
    </w:p>
    <w:p w14:paraId="5512B3E4">
      <w:pPr>
        <w:spacing w:line="300" w:lineRule="auto"/>
        <w:rPr>
          <w:rFonts w:hint="eastAsia" w:ascii="仿宋" w:hAnsi="仿宋" w:eastAsia="仿宋" w:cs="仿宋"/>
          <w:color w:val="auto"/>
          <w:sz w:val="22"/>
          <w:szCs w:val="22"/>
        </w:rPr>
      </w:pPr>
      <w:r>
        <w:rPr>
          <w:rStyle w:val="36"/>
          <w:rFonts w:hint="eastAsia" w:ascii="仿宋" w:hAnsi="仿宋" w:eastAsia="仿宋" w:cs="仿宋"/>
          <w:color w:val="auto"/>
          <w:sz w:val="22"/>
          <w:szCs w:val="22"/>
        </w:rPr>
        <w:t>2、</w:t>
      </w:r>
      <w:r>
        <w:rPr>
          <w:rFonts w:hint="eastAsia" w:ascii="仿宋" w:hAnsi="仿宋" w:eastAsia="仿宋" w:cs="仿宋"/>
          <w:color w:val="auto"/>
          <w:sz w:val="22"/>
          <w:szCs w:val="22"/>
        </w:rPr>
        <w:t>羊肉，新鲜屠宰，下浮率</w:t>
      </w:r>
    </w:p>
    <w:tbl>
      <w:tblPr>
        <w:tblStyle w:val="20"/>
        <w:tblW w:w="4998" w:type="pct"/>
        <w:tblInd w:w="0" w:type="dxa"/>
        <w:tblLayout w:type="autofit"/>
        <w:tblCellMar>
          <w:top w:w="0" w:type="dxa"/>
          <w:left w:w="108" w:type="dxa"/>
          <w:bottom w:w="0" w:type="dxa"/>
          <w:right w:w="108" w:type="dxa"/>
        </w:tblCellMar>
      </w:tblPr>
      <w:tblGrid>
        <w:gridCol w:w="643"/>
        <w:gridCol w:w="924"/>
        <w:gridCol w:w="1268"/>
        <w:gridCol w:w="1868"/>
        <w:gridCol w:w="3816"/>
      </w:tblGrid>
      <w:tr w14:paraId="0194E09D">
        <w:tblPrEx>
          <w:tblCellMar>
            <w:top w:w="0" w:type="dxa"/>
            <w:left w:w="108" w:type="dxa"/>
            <w:bottom w:w="0" w:type="dxa"/>
            <w:right w:w="108" w:type="dxa"/>
          </w:tblCellMar>
        </w:tblPrEx>
        <w:trPr>
          <w:trHeight w:val="312" w:hRule="atLeast"/>
        </w:trPr>
        <w:tc>
          <w:tcPr>
            <w:tcW w:w="377" w:type="pct"/>
            <w:tcBorders>
              <w:top w:val="single" w:color="auto" w:sz="4" w:space="0"/>
              <w:left w:val="single" w:color="auto" w:sz="4" w:space="0"/>
              <w:bottom w:val="single" w:color="auto" w:sz="4" w:space="0"/>
              <w:right w:val="single" w:color="auto" w:sz="4" w:space="0"/>
            </w:tcBorders>
            <w:vAlign w:val="center"/>
          </w:tcPr>
          <w:p w14:paraId="003A0EF4">
            <w:pPr>
              <w:widowControl/>
              <w:spacing w:line="300" w:lineRule="auto"/>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序号</w:t>
            </w:r>
          </w:p>
        </w:tc>
        <w:tc>
          <w:tcPr>
            <w:tcW w:w="542" w:type="pct"/>
            <w:tcBorders>
              <w:top w:val="single" w:color="auto" w:sz="4" w:space="0"/>
              <w:left w:val="nil"/>
              <w:bottom w:val="single" w:color="auto" w:sz="4" w:space="0"/>
              <w:right w:val="single" w:color="auto" w:sz="4" w:space="0"/>
            </w:tcBorders>
            <w:vAlign w:val="center"/>
          </w:tcPr>
          <w:p w14:paraId="7AA54193">
            <w:pPr>
              <w:widowControl/>
              <w:spacing w:line="300" w:lineRule="auto"/>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名称</w:t>
            </w:r>
          </w:p>
        </w:tc>
        <w:tc>
          <w:tcPr>
            <w:tcW w:w="744" w:type="pct"/>
            <w:tcBorders>
              <w:top w:val="single" w:color="auto" w:sz="4" w:space="0"/>
              <w:left w:val="nil"/>
              <w:bottom w:val="single" w:color="auto" w:sz="4" w:space="0"/>
              <w:right w:val="single" w:color="auto" w:sz="4" w:space="0"/>
            </w:tcBorders>
            <w:vAlign w:val="center"/>
          </w:tcPr>
          <w:p w14:paraId="3F9549F7">
            <w:pPr>
              <w:widowControl/>
              <w:spacing w:line="300" w:lineRule="auto"/>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单位</w:t>
            </w:r>
          </w:p>
        </w:tc>
        <w:tc>
          <w:tcPr>
            <w:tcW w:w="1096" w:type="pct"/>
            <w:tcBorders>
              <w:top w:val="single" w:color="auto" w:sz="4" w:space="0"/>
              <w:left w:val="nil"/>
              <w:bottom w:val="single" w:color="auto" w:sz="4" w:space="0"/>
              <w:right w:val="single" w:color="auto" w:sz="4" w:space="0"/>
            </w:tcBorders>
            <w:vAlign w:val="center"/>
          </w:tcPr>
          <w:p w14:paraId="497E462F">
            <w:pPr>
              <w:widowControl/>
              <w:spacing w:line="300" w:lineRule="auto"/>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采购价</w:t>
            </w:r>
          </w:p>
        </w:tc>
        <w:tc>
          <w:tcPr>
            <w:tcW w:w="2239" w:type="pct"/>
            <w:tcBorders>
              <w:top w:val="single" w:color="auto" w:sz="4" w:space="0"/>
              <w:left w:val="nil"/>
              <w:bottom w:val="single" w:color="auto" w:sz="4" w:space="0"/>
              <w:right w:val="single" w:color="auto" w:sz="4" w:space="0"/>
            </w:tcBorders>
            <w:vAlign w:val="center"/>
          </w:tcPr>
          <w:p w14:paraId="6A190011">
            <w:pPr>
              <w:widowControl/>
              <w:spacing w:line="300" w:lineRule="auto"/>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定价说明</w:t>
            </w:r>
          </w:p>
        </w:tc>
      </w:tr>
      <w:tr w14:paraId="0C1102FD">
        <w:tblPrEx>
          <w:tblCellMar>
            <w:top w:w="0" w:type="dxa"/>
            <w:left w:w="108" w:type="dxa"/>
            <w:bottom w:w="0" w:type="dxa"/>
            <w:right w:w="108" w:type="dxa"/>
          </w:tblCellMar>
        </w:tblPrEx>
        <w:trPr>
          <w:trHeight w:val="312" w:hRule="atLeast"/>
        </w:trPr>
        <w:tc>
          <w:tcPr>
            <w:tcW w:w="377" w:type="pct"/>
            <w:tcBorders>
              <w:top w:val="nil"/>
              <w:left w:val="single" w:color="auto" w:sz="4" w:space="0"/>
              <w:bottom w:val="single" w:color="auto" w:sz="4" w:space="0"/>
              <w:right w:val="single" w:color="auto" w:sz="4" w:space="0"/>
            </w:tcBorders>
            <w:vAlign w:val="center"/>
          </w:tcPr>
          <w:p w14:paraId="16B4E9E4">
            <w:pPr>
              <w:widowControl/>
              <w:spacing w:line="30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1</w:t>
            </w:r>
          </w:p>
        </w:tc>
        <w:tc>
          <w:tcPr>
            <w:tcW w:w="542" w:type="pct"/>
            <w:tcBorders>
              <w:top w:val="nil"/>
              <w:left w:val="nil"/>
              <w:bottom w:val="single" w:color="auto" w:sz="4" w:space="0"/>
              <w:right w:val="single" w:color="auto" w:sz="4" w:space="0"/>
            </w:tcBorders>
            <w:vAlign w:val="center"/>
          </w:tcPr>
          <w:p w14:paraId="41EDBB48">
            <w:pPr>
              <w:widowControl/>
              <w:spacing w:line="30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羊后腿</w:t>
            </w:r>
          </w:p>
        </w:tc>
        <w:tc>
          <w:tcPr>
            <w:tcW w:w="744" w:type="pct"/>
            <w:tcBorders>
              <w:top w:val="nil"/>
              <w:left w:val="nil"/>
              <w:bottom w:val="single" w:color="auto" w:sz="4" w:space="0"/>
              <w:right w:val="single" w:color="auto" w:sz="4" w:space="0"/>
            </w:tcBorders>
            <w:vAlign w:val="center"/>
          </w:tcPr>
          <w:p w14:paraId="31EE2020">
            <w:pPr>
              <w:widowControl/>
              <w:spacing w:line="30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公斤</w:t>
            </w:r>
          </w:p>
        </w:tc>
        <w:tc>
          <w:tcPr>
            <w:tcW w:w="1096" w:type="pct"/>
            <w:vMerge w:val="restart"/>
            <w:tcBorders>
              <w:top w:val="nil"/>
              <w:left w:val="single" w:color="auto" w:sz="4" w:space="0"/>
              <w:bottom w:val="single" w:color="auto" w:sz="4" w:space="0"/>
              <w:right w:val="single" w:color="auto" w:sz="4" w:space="0"/>
            </w:tcBorders>
            <w:vAlign w:val="center"/>
          </w:tcPr>
          <w:p w14:paraId="4159CD2F">
            <w:pPr>
              <w:widowControl/>
              <w:spacing w:line="300" w:lineRule="auto"/>
              <w:jc w:val="center"/>
              <w:rPr>
                <w:rFonts w:hint="eastAsia" w:ascii="仿宋" w:hAnsi="仿宋" w:eastAsia="仿宋" w:cs="仿宋"/>
                <w:color w:val="auto"/>
                <w:sz w:val="22"/>
                <w:szCs w:val="22"/>
                <w:lang w:val="en-US"/>
              </w:rPr>
            </w:pPr>
            <w:r>
              <w:rPr>
                <w:rFonts w:hint="eastAsia" w:ascii="仿宋" w:hAnsi="仿宋" w:eastAsia="仿宋" w:cs="仿宋"/>
                <w:color w:val="auto"/>
                <w:sz w:val="22"/>
                <w:szCs w:val="22"/>
              </w:rPr>
              <w:t>下浮率</w:t>
            </w:r>
            <w:r>
              <w:rPr>
                <w:rFonts w:hint="eastAsia" w:ascii="仿宋" w:hAnsi="仿宋" w:eastAsia="仿宋" w:cs="仿宋"/>
                <w:color w:val="auto"/>
                <w:sz w:val="22"/>
                <w:szCs w:val="22"/>
                <w:u w:val="single"/>
                <w:lang w:val="en-US"/>
              </w:rPr>
              <w:t xml:space="preserve">    </w:t>
            </w:r>
            <w:r>
              <w:rPr>
                <w:rFonts w:hint="eastAsia" w:ascii="仿宋" w:hAnsi="仿宋" w:eastAsia="仿宋" w:cs="仿宋"/>
                <w:color w:val="auto"/>
                <w:sz w:val="22"/>
                <w:szCs w:val="22"/>
              </w:rPr>
              <w:t>%</w:t>
            </w:r>
          </w:p>
        </w:tc>
        <w:tc>
          <w:tcPr>
            <w:tcW w:w="2239" w:type="pct"/>
            <w:vMerge w:val="restart"/>
            <w:tcBorders>
              <w:top w:val="nil"/>
              <w:left w:val="single" w:color="auto" w:sz="4" w:space="0"/>
              <w:right w:val="single" w:color="auto" w:sz="4" w:space="0"/>
            </w:tcBorders>
            <w:vAlign w:val="center"/>
          </w:tcPr>
          <w:p w14:paraId="5AFA539C">
            <w:pPr>
              <w:autoSpaceDE/>
              <w:autoSpaceDN/>
              <w:snapToGrid w:val="0"/>
              <w:rPr>
                <w:rFonts w:hint="eastAsia" w:ascii="仿宋" w:hAnsi="仿宋" w:eastAsia="仿宋" w:cs="仿宋"/>
                <w:color w:val="auto"/>
                <w:sz w:val="22"/>
                <w:szCs w:val="22"/>
              </w:rPr>
            </w:pPr>
            <w:r>
              <w:rPr>
                <w:rFonts w:hint="eastAsia" w:ascii="仿宋" w:hAnsi="仿宋" w:eastAsia="仿宋" w:cs="仿宋"/>
                <w:color w:val="auto"/>
                <w:sz w:val="22"/>
                <w:szCs w:val="22"/>
              </w:rPr>
              <w:t>报价方式为招下浮</w:t>
            </w:r>
            <w:r>
              <w:rPr>
                <w:rFonts w:hint="eastAsia" w:ascii="仿宋" w:hAnsi="仿宋" w:eastAsia="仿宋" w:cs="仿宋"/>
                <w:color w:val="auto"/>
                <w:sz w:val="22"/>
                <w:szCs w:val="22"/>
                <w:lang w:val="en-US" w:eastAsia="zh-CN"/>
              </w:rPr>
              <w:t>率</w:t>
            </w:r>
            <w:r>
              <w:rPr>
                <w:rFonts w:hint="eastAsia" w:ascii="仿宋" w:hAnsi="仿宋" w:eastAsia="仿宋" w:cs="仿宋"/>
                <w:color w:val="auto"/>
                <w:sz w:val="22"/>
                <w:szCs w:val="22"/>
              </w:rPr>
              <w:t>，以北园春集团官网当日中间价格向下浮动，下浮率不低于</w:t>
            </w:r>
            <w:r>
              <w:rPr>
                <w:rFonts w:hint="eastAsia" w:ascii="仿宋" w:hAnsi="仿宋" w:eastAsia="仿宋" w:cs="仿宋"/>
                <w:color w:val="auto"/>
                <w:sz w:val="22"/>
                <w:szCs w:val="22"/>
                <w:u w:val="single"/>
                <w:lang w:val="en-US"/>
              </w:rPr>
              <w:t xml:space="preserve">  1</w:t>
            </w:r>
            <w:r>
              <w:rPr>
                <w:rFonts w:hint="eastAsia" w:ascii="仿宋" w:hAnsi="仿宋" w:eastAsia="仿宋" w:cs="仿宋"/>
                <w:color w:val="auto"/>
                <w:sz w:val="22"/>
                <w:szCs w:val="22"/>
                <w:u w:val="single"/>
                <w:lang w:val="en-US" w:eastAsia="zh-CN"/>
              </w:rPr>
              <w:t>3</w:t>
            </w:r>
            <w:r>
              <w:rPr>
                <w:rFonts w:hint="eastAsia" w:ascii="仿宋" w:hAnsi="仿宋" w:eastAsia="仿宋" w:cs="仿宋"/>
                <w:color w:val="auto"/>
                <w:sz w:val="22"/>
                <w:szCs w:val="22"/>
                <w:u w:val="single"/>
                <w:lang w:val="en-US"/>
              </w:rPr>
              <w:t xml:space="preserve"> %</w:t>
            </w:r>
            <w:r>
              <w:rPr>
                <w:rFonts w:hint="eastAsia" w:ascii="仿宋" w:hAnsi="仿宋" w:eastAsia="仿宋" w:cs="仿宋"/>
                <w:color w:val="auto"/>
                <w:sz w:val="22"/>
                <w:szCs w:val="22"/>
                <w:lang w:val="en-US"/>
              </w:rPr>
              <w:t>确定供货价格</w:t>
            </w:r>
            <w:r>
              <w:rPr>
                <w:rFonts w:hint="eastAsia" w:ascii="仿宋" w:hAnsi="仿宋" w:eastAsia="仿宋" w:cs="仿宋"/>
                <w:color w:val="auto"/>
                <w:sz w:val="22"/>
                <w:szCs w:val="22"/>
              </w:rPr>
              <w:t>。羊肉（整羊）</w:t>
            </w:r>
            <w:r>
              <w:rPr>
                <w:rFonts w:hint="eastAsia" w:ascii="仿宋" w:hAnsi="仿宋" w:eastAsia="仿宋" w:cs="仿宋"/>
                <w:color w:val="auto"/>
                <w:sz w:val="22"/>
                <w:szCs w:val="22"/>
                <w:lang w:val="en-US" w:eastAsia="zh-CN"/>
              </w:rPr>
              <w:t>15</w:t>
            </w:r>
            <w:r>
              <w:rPr>
                <w:rFonts w:hint="eastAsia" w:ascii="仿宋" w:hAnsi="仿宋" w:eastAsia="仿宋" w:cs="仿宋"/>
                <w:color w:val="auto"/>
                <w:sz w:val="22"/>
                <w:szCs w:val="22"/>
              </w:rPr>
              <w:t>-2</w:t>
            </w:r>
            <w:r>
              <w:rPr>
                <w:rFonts w:hint="eastAsia" w:ascii="仿宋" w:hAnsi="仿宋" w:eastAsia="仿宋" w:cs="仿宋"/>
                <w:color w:val="auto"/>
                <w:sz w:val="22"/>
                <w:szCs w:val="22"/>
                <w:lang w:val="en-US" w:eastAsia="zh-CN"/>
              </w:rPr>
              <w:t>0</w:t>
            </w:r>
            <w:r>
              <w:rPr>
                <w:rFonts w:hint="eastAsia" w:ascii="仿宋" w:hAnsi="仿宋" w:eastAsia="仿宋" w:cs="仿宋"/>
                <w:color w:val="auto"/>
                <w:sz w:val="22"/>
                <w:szCs w:val="22"/>
              </w:rPr>
              <w:t>公斤。</w:t>
            </w:r>
          </w:p>
        </w:tc>
      </w:tr>
      <w:tr w14:paraId="6597C684">
        <w:tblPrEx>
          <w:tblCellMar>
            <w:top w:w="0" w:type="dxa"/>
            <w:left w:w="108" w:type="dxa"/>
            <w:bottom w:w="0" w:type="dxa"/>
            <w:right w:w="108" w:type="dxa"/>
          </w:tblCellMar>
        </w:tblPrEx>
        <w:trPr>
          <w:trHeight w:val="312" w:hRule="atLeast"/>
        </w:trPr>
        <w:tc>
          <w:tcPr>
            <w:tcW w:w="377" w:type="pct"/>
            <w:tcBorders>
              <w:top w:val="nil"/>
              <w:left w:val="single" w:color="auto" w:sz="4" w:space="0"/>
              <w:bottom w:val="single" w:color="auto" w:sz="4" w:space="0"/>
              <w:right w:val="single" w:color="auto" w:sz="4" w:space="0"/>
            </w:tcBorders>
            <w:vAlign w:val="center"/>
          </w:tcPr>
          <w:p w14:paraId="30BFBD76">
            <w:pPr>
              <w:widowControl/>
              <w:spacing w:line="30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2</w:t>
            </w:r>
          </w:p>
        </w:tc>
        <w:tc>
          <w:tcPr>
            <w:tcW w:w="542" w:type="pct"/>
            <w:tcBorders>
              <w:top w:val="nil"/>
              <w:left w:val="nil"/>
              <w:bottom w:val="single" w:color="auto" w:sz="4" w:space="0"/>
              <w:right w:val="single" w:color="auto" w:sz="4" w:space="0"/>
            </w:tcBorders>
            <w:vAlign w:val="center"/>
          </w:tcPr>
          <w:p w14:paraId="4315410B">
            <w:pPr>
              <w:widowControl/>
              <w:spacing w:line="30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羊排</w:t>
            </w:r>
          </w:p>
        </w:tc>
        <w:tc>
          <w:tcPr>
            <w:tcW w:w="744" w:type="pct"/>
            <w:tcBorders>
              <w:top w:val="nil"/>
              <w:left w:val="nil"/>
              <w:bottom w:val="single" w:color="auto" w:sz="4" w:space="0"/>
              <w:right w:val="single" w:color="auto" w:sz="4" w:space="0"/>
            </w:tcBorders>
            <w:vAlign w:val="center"/>
          </w:tcPr>
          <w:p w14:paraId="795A9368">
            <w:pPr>
              <w:widowControl/>
              <w:spacing w:line="30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公斤</w:t>
            </w:r>
          </w:p>
        </w:tc>
        <w:tc>
          <w:tcPr>
            <w:tcW w:w="1096" w:type="pct"/>
            <w:vMerge w:val="continue"/>
            <w:tcBorders>
              <w:top w:val="nil"/>
              <w:left w:val="single" w:color="auto" w:sz="4" w:space="0"/>
              <w:bottom w:val="single" w:color="auto" w:sz="4" w:space="0"/>
              <w:right w:val="single" w:color="auto" w:sz="4" w:space="0"/>
            </w:tcBorders>
            <w:vAlign w:val="center"/>
          </w:tcPr>
          <w:p w14:paraId="5A01083A">
            <w:pPr>
              <w:widowControl/>
              <w:spacing w:line="300" w:lineRule="auto"/>
              <w:rPr>
                <w:rFonts w:hint="eastAsia" w:ascii="仿宋" w:hAnsi="仿宋" w:eastAsia="仿宋" w:cs="仿宋"/>
                <w:color w:val="auto"/>
                <w:sz w:val="22"/>
                <w:szCs w:val="22"/>
              </w:rPr>
            </w:pPr>
          </w:p>
        </w:tc>
        <w:tc>
          <w:tcPr>
            <w:tcW w:w="2239" w:type="pct"/>
            <w:vMerge w:val="continue"/>
            <w:tcBorders>
              <w:left w:val="single" w:color="auto" w:sz="4" w:space="0"/>
              <w:right w:val="single" w:color="auto" w:sz="4" w:space="0"/>
            </w:tcBorders>
            <w:vAlign w:val="center"/>
          </w:tcPr>
          <w:p w14:paraId="1D376420">
            <w:pPr>
              <w:widowControl/>
              <w:spacing w:line="300" w:lineRule="auto"/>
              <w:rPr>
                <w:rFonts w:hint="eastAsia" w:ascii="仿宋" w:hAnsi="仿宋" w:eastAsia="仿宋" w:cs="仿宋"/>
                <w:color w:val="auto"/>
                <w:sz w:val="22"/>
                <w:szCs w:val="22"/>
              </w:rPr>
            </w:pPr>
          </w:p>
        </w:tc>
      </w:tr>
      <w:tr w14:paraId="279AB778">
        <w:tblPrEx>
          <w:tblCellMar>
            <w:top w:w="0" w:type="dxa"/>
            <w:left w:w="108" w:type="dxa"/>
            <w:bottom w:w="0" w:type="dxa"/>
            <w:right w:w="108" w:type="dxa"/>
          </w:tblCellMar>
        </w:tblPrEx>
        <w:trPr>
          <w:trHeight w:val="312" w:hRule="atLeast"/>
        </w:trPr>
        <w:tc>
          <w:tcPr>
            <w:tcW w:w="377" w:type="pct"/>
            <w:tcBorders>
              <w:top w:val="nil"/>
              <w:left w:val="single" w:color="auto" w:sz="4" w:space="0"/>
              <w:bottom w:val="single" w:color="auto" w:sz="4" w:space="0"/>
              <w:right w:val="single" w:color="auto" w:sz="4" w:space="0"/>
            </w:tcBorders>
            <w:vAlign w:val="center"/>
          </w:tcPr>
          <w:p w14:paraId="54C32CBC">
            <w:pPr>
              <w:widowControl/>
              <w:spacing w:line="30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3</w:t>
            </w:r>
          </w:p>
        </w:tc>
        <w:tc>
          <w:tcPr>
            <w:tcW w:w="542" w:type="pct"/>
            <w:tcBorders>
              <w:top w:val="nil"/>
              <w:left w:val="nil"/>
              <w:bottom w:val="single" w:color="auto" w:sz="4" w:space="0"/>
              <w:right w:val="single" w:color="auto" w:sz="4" w:space="0"/>
            </w:tcBorders>
            <w:vAlign w:val="center"/>
          </w:tcPr>
          <w:p w14:paraId="2E496E50">
            <w:pPr>
              <w:widowControl/>
              <w:spacing w:line="30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羊前腿</w:t>
            </w:r>
          </w:p>
        </w:tc>
        <w:tc>
          <w:tcPr>
            <w:tcW w:w="744" w:type="pct"/>
            <w:tcBorders>
              <w:top w:val="nil"/>
              <w:left w:val="nil"/>
              <w:bottom w:val="single" w:color="auto" w:sz="4" w:space="0"/>
              <w:right w:val="single" w:color="auto" w:sz="4" w:space="0"/>
            </w:tcBorders>
            <w:vAlign w:val="center"/>
          </w:tcPr>
          <w:p w14:paraId="71F2D0C7">
            <w:pPr>
              <w:widowControl/>
              <w:spacing w:line="30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公斤</w:t>
            </w:r>
          </w:p>
        </w:tc>
        <w:tc>
          <w:tcPr>
            <w:tcW w:w="1096" w:type="pct"/>
            <w:vMerge w:val="continue"/>
            <w:tcBorders>
              <w:top w:val="nil"/>
              <w:left w:val="single" w:color="auto" w:sz="4" w:space="0"/>
              <w:bottom w:val="single" w:color="auto" w:sz="4" w:space="0"/>
              <w:right w:val="single" w:color="auto" w:sz="4" w:space="0"/>
            </w:tcBorders>
            <w:vAlign w:val="center"/>
          </w:tcPr>
          <w:p w14:paraId="30238B96">
            <w:pPr>
              <w:widowControl/>
              <w:spacing w:line="300" w:lineRule="auto"/>
              <w:rPr>
                <w:rFonts w:hint="eastAsia" w:ascii="仿宋" w:hAnsi="仿宋" w:eastAsia="仿宋" w:cs="仿宋"/>
                <w:color w:val="auto"/>
                <w:sz w:val="22"/>
                <w:szCs w:val="22"/>
              </w:rPr>
            </w:pPr>
          </w:p>
        </w:tc>
        <w:tc>
          <w:tcPr>
            <w:tcW w:w="2239" w:type="pct"/>
            <w:vMerge w:val="continue"/>
            <w:tcBorders>
              <w:left w:val="single" w:color="auto" w:sz="4" w:space="0"/>
              <w:right w:val="single" w:color="auto" w:sz="4" w:space="0"/>
            </w:tcBorders>
            <w:vAlign w:val="center"/>
          </w:tcPr>
          <w:p w14:paraId="534BBF49">
            <w:pPr>
              <w:widowControl/>
              <w:spacing w:line="300" w:lineRule="auto"/>
              <w:rPr>
                <w:rFonts w:hint="eastAsia" w:ascii="仿宋" w:hAnsi="仿宋" w:eastAsia="仿宋" w:cs="仿宋"/>
                <w:color w:val="auto"/>
                <w:sz w:val="22"/>
                <w:szCs w:val="22"/>
              </w:rPr>
            </w:pPr>
          </w:p>
        </w:tc>
      </w:tr>
      <w:tr w14:paraId="46B760A4">
        <w:tblPrEx>
          <w:tblCellMar>
            <w:top w:w="0" w:type="dxa"/>
            <w:left w:w="108" w:type="dxa"/>
            <w:bottom w:w="0" w:type="dxa"/>
            <w:right w:w="108" w:type="dxa"/>
          </w:tblCellMar>
        </w:tblPrEx>
        <w:trPr>
          <w:trHeight w:val="397" w:hRule="atLeast"/>
        </w:trPr>
        <w:tc>
          <w:tcPr>
            <w:tcW w:w="377" w:type="pct"/>
            <w:tcBorders>
              <w:top w:val="nil"/>
              <w:left w:val="single" w:color="auto" w:sz="4" w:space="0"/>
              <w:bottom w:val="single" w:color="auto" w:sz="4" w:space="0"/>
              <w:right w:val="single" w:color="auto" w:sz="4" w:space="0"/>
            </w:tcBorders>
            <w:vAlign w:val="center"/>
          </w:tcPr>
          <w:p w14:paraId="1710CC18">
            <w:pPr>
              <w:widowControl/>
              <w:spacing w:line="30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4</w:t>
            </w:r>
          </w:p>
        </w:tc>
        <w:tc>
          <w:tcPr>
            <w:tcW w:w="542" w:type="pct"/>
            <w:tcBorders>
              <w:top w:val="nil"/>
              <w:left w:val="nil"/>
              <w:bottom w:val="single" w:color="auto" w:sz="4" w:space="0"/>
              <w:right w:val="single" w:color="auto" w:sz="4" w:space="0"/>
            </w:tcBorders>
            <w:vAlign w:val="center"/>
          </w:tcPr>
          <w:p w14:paraId="6C52F7A0">
            <w:pPr>
              <w:widowControl/>
              <w:spacing w:line="30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羊肉</w:t>
            </w:r>
          </w:p>
        </w:tc>
        <w:tc>
          <w:tcPr>
            <w:tcW w:w="744" w:type="pct"/>
            <w:tcBorders>
              <w:top w:val="nil"/>
              <w:left w:val="nil"/>
              <w:bottom w:val="single" w:color="auto" w:sz="4" w:space="0"/>
              <w:right w:val="single" w:color="auto" w:sz="4" w:space="0"/>
            </w:tcBorders>
            <w:vAlign w:val="center"/>
          </w:tcPr>
          <w:p w14:paraId="27057A37">
            <w:pPr>
              <w:widowControl/>
              <w:spacing w:line="30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公斤</w:t>
            </w:r>
          </w:p>
        </w:tc>
        <w:tc>
          <w:tcPr>
            <w:tcW w:w="1096" w:type="pct"/>
            <w:vMerge w:val="continue"/>
            <w:tcBorders>
              <w:top w:val="nil"/>
              <w:left w:val="single" w:color="auto" w:sz="4" w:space="0"/>
              <w:bottom w:val="single" w:color="auto" w:sz="4" w:space="0"/>
              <w:right w:val="single" w:color="auto" w:sz="4" w:space="0"/>
            </w:tcBorders>
            <w:vAlign w:val="center"/>
          </w:tcPr>
          <w:p w14:paraId="54E5F847">
            <w:pPr>
              <w:widowControl/>
              <w:spacing w:line="300" w:lineRule="auto"/>
              <w:rPr>
                <w:rFonts w:hint="eastAsia" w:ascii="仿宋" w:hAnsi="仿宋" w:eastAsia="仿宋" w:cs="仿宋"/>
                <w:color w:val="auto"/>
                <w:sz w:val="22"/>
                <w:szCs w:val="22"/>
              </w:rPr>
            </w:pPr>
          </w:p>
        </w:tc>
        <w:tc>
          <w:tcPr>
            <w:tcW w:w="2239" w:type="pct"/>
            <w:vMerge w:val="continue"/>
            <w:tcBorders>
              <w:left w:val="single" w:color="auto" w:sz="4" w:space="0"/>
              <w:right w:val="single" w:color="auto" w:sz="4" w:space="0"/>
            </w:tcBorders>
            <w:vAlign w:val="center"/>
          </w:tcPr>
          <w:p w14:paraId="715AC997">
            <w:pPr>
              <w:widowControl/>
              <w:spacing w:line="300" w:lineRule="auto"/>
              <w:rPr>
                <w:rFonts w:hint="eastAsia" w:ascii="仿宋" w:hAnsi="仿宋" w:eastAsia="仿宋" w:cs="仿宋"/>
                <w:color w:val="auto"/>
                <w:sz w:val="22"/>
                <w:szCs w:val="22"/>
              </w:rPr>
            </w:pPr>
          </w:p>
        </w:tc>
      </w:tr>
      <w:tr w14:paraId="3B719EB1">
        <w:tblPrEx>
          <w:tblCellMar>
            <w:top w:w="0" w:type="dxa"/>
            <w:left w:w="108" w:type="dxa"/>
            <w:bottom w:w="0" w:type="dxa"/>
            <w:right w:w="108" w:type="dxa"/>
          </w:tblCellMar>
        </w:tblPrEx>
        <w:trPr>
          <w:trHeight w:val="465" w:hRule="atLeast"/>
        </w:trPr>
        <w:tc>
          <w:tcPr>
            <w:tcW w:w="377" w:type="pct"/>
            <w:tcBorders>
              <w:top w:val="nil"/>
              <w:left w:val="single" w:color="auto" w:sz="4" w:space="0"/>
              <w:bottom w:val="single" w:color="auto" w:sz="4" w:space="0"/>
              <w:right w:val="single" w:color="auto" w:sz="4" w:space="0"/>
            </w:tcBorders>
            <w:vAlign w:val="center"/>
          </w:tcPr>
          <w:p w14:paraId="6B5581D3">
            <w:pPr>
              <w:widowControl/>
              <w:spacing w:line="30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5</w:t>
            </w:r>
          </w:p>
        </w:tc>
        <w:tc>
          <w:tcPr>
            <w:tcW w:w="542" w:type="pct"/>
            <w:tcBorders>
              <w:top w:val="nil"/>
              <w:left w:val="nil"/>
              <w:bottom w:val="single" w:color="auto" w:sz="4" w:space="0"/>
              <w:right w:val="single" w:color="auto" w:sz="4" w:space="0"/>
            </w:tcBorders>
            <w:vAlign w:val="center"/>
          </w:tcPr>
          <w:p w14:paraId="4DD73F9F">
            <w:pPr>
              <w:widowControl/>
              <w:spacing w:line="30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羊剔骨肉</w:t>
            </w:r>
          </w:p>
        </w:tc>
        <w:tc>
          <w:tcPr>
            <w:tcW w:w="744" w:type="pct"/>
            <w:tcBorders>
              <w:top w:val="nil"/>
              <w:left w:val="nil"/>
              <w:bottom w:val="single" w:color="auto" w:sz="4" w:space="0"/>
              <w:right w:val="single" w:color="auto" w:sz="4" w:space="0"/>
            </w:tcBorders>
            <w:vAlign w:val="center"/>
          </w:tcPr>
          <w:p w14:paraId="62D5EECF">
            <w:pPr>
              <w:widowControl/>
              <w:spacing w:line="30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公斤</w:t>
            </w:r>
          </w:p>
        </w:tc>
        <w:tc>
          <w:tcPr>
            <w:tcW w:w="1096" w:type="pct"/>
            <w:vMerge w:val="continue"/>
            <w:tcBorders>
              <w:top w:val="nil"/>
              <w:left w:val="single" w:color="auto" w:sz="4" w:space="0"/>
              <w:bottom w:val="single" w:color="auto" w:sz="4" w:space="0"/>
              <w:right w:val="single" w:color="auto" w:sz="4" w:space="0"/>
            </w:tcBorders>
            <w:vAlign w:val="center"/>
          </w:tcPr>
          <w:p w14:paraId="579C7E09">
            <w:pPr>
              <w:widowControl/>
              <w:spacing w:line="300" w:lineRule="auto"/>
              <w:rPr>
                <w:rFonts w:hint="eastAsia" w:ascii="仿宋" w:hAnsi="仿宋" w:eastAsia="仿宋" w:cs="仿宋"/>
                <w:color w:val="auto"/>
                <w:sz w:val="22"/>
                <w:szCs w:val="22"/>
              </w:rPr>
            </w:pPr>
          </w:p>
        </w:tc>
        <w:tc>
          <w:tcPr>
            <w:tcW w:w="2239" w:type="pct"/>
            <w:vMerge w:val="continue"/>
            <w:tcBorders>
              <w:left w:val="single" w:color="auto" w:sz="4" w:space="0"/>
              <w:bottom w:val="single" w:color="auto" w:sz="4" w:space="0"/>
              <w:right w:val="single" w:color="auto" w:sz="4" w:space="0"/>
            </w:tcBorders>
            <w:vAlign w:val="center"/>
          </w:tcPr>
          <w:p w14:paraId="0663984B">
            <w:pPr>
              <w:widowControl/>
              <w:spacing w:line="300" w:lineRule="auto"/>
              <w:rPr>
                <w:rFonts w:hint="eastAsia" w:ascii="仿宋" w:hAnsi="仿宋" w:eastAsia="仿宋" w:cs="仿宋"/>
                <w:color w:val="auto"/>
                <w:sz w:val="22"/>
                <w:szCs w:val="22"/>
              </w:rPr>
            </w:pPr>
          </w:p>
        </w:tc>
      </w:tr>
    </w:tbl>
    <w:p w14:paraId="0B642E4E">
      <w:pPr>
        <w:numPr>
          <w:ilvl w:val="0"/>
          <w:numId w:val="0"/>
        </w:numPr>
        <w:jc w:val="both"/>
        <w:rPr>
          <w:rFonts w:hint="eastAsia" w:ascii="仿宋" w:hAnsi="仿宋" w:eastAsia="仿宋" w:cs="仿宋"/>
          <w:kern w:val="2"/>
          <w:sz w:val="21"/>
          <w:szCs w:val="24"/>
          <w:lang w:val="en-US" w:eastAsia="zh-CN" w:bidi="ar-SA"/>
        </w:rPr>
      </w:pPr>
    </w:p>
    <w:p w14:paraId="228A342F">
      <w:pPr>
        <w:numPr>
          <w:ilvl w:val="0"/>
          <w:numId w:val="0"/>
        </w:numPr>
        <w:jc w:val="both"/>
        <w:rPr>
          <w:rFonts w:hint="eastAsia"/>
          <w:lang w:eastAsia="zh-CN"/>
        </w:rPr>
      </w:pPr>
      <w:r>
        <w:rPr>
          <w:rFonts w:hint="eastAsia" w:ascii="仿宋" w:hAnsi="仿宋" w:eastAsia="仿宋" w:cs="仿宋"/>
          <w:b/>
          <w:bCs/>
          <w:color w:val="auto"/>
          <w:sz w:val="24"/>
          <w:szCs w:val="24"/>
          <w:lang w:val="en-US" w:eastAsia="zh-CN"/>
        </w:rPr>
        <w:t>三、</w:t>
      </w:r>
      <w:r>
        <w:rPr>
          <w:rFonts w:hint="eastAsia" w:ascii="仿宋" w:hAnsi="仿宋" w:eastAsia="仿宋" w:cs="仿宋"/>
          <w:b/>
          <w:bCs/>
          <w:color w:val="auto"/>
          <w:sz w:val="24"/>
          <w:szCs w:val="24"/>
          <w:lang w:eastAsia="zh-CN"/>
        </w:rPr>
        <w:t>牛</w:t>
      </w:r>
      <w:r>
        <w:rPr>
          <w:rFonts w:hint="eastAsia" w:ascii="仿宋" w:hAnsi="仿宋" w:eastAsia="仿宋" w:cs="仿宋"/>
          <w:b/>
          <w:bCs/>
          <w:sz w:val="24"/>
          <w:szCs w:val="32"/>
          <w:lang w:eastAsia="zh-CN"/>
        </w:rPr>
        <w:t>羊杂碎招标价格</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310"/>
        <w:gridCol w:w="1159"/>
        <w:gridCol w:w="2140"/>
        <w:gridCol w:w="2208"/>
      </w:tblGrid>
      <w:tr w14:paraId="22B4E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5000" w:type="pct"/>
            <w:gridSpan w:val="5"/>
            <w:noWrap w:val="0"/>
            <w:vAlign w:val="center"/>
          </w:tcPr>
          <w:p w14:paraId="6669454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lang w:val="en-US" w:eastAsia="zh-CN"/>
              </w:rPr>
            </w:pPr>
            <w:r>
              <w:rPr>
                <w:rFonts w:hint="eastAsia" w:ascii="仿宋" w:hAnsi="仿宋" w:eastAsia="仿宋" w:cs="仿宋"/>
                <w:b/>
                <w:bCs/>
                <w:i w:val="0"/>
                <w:iCs w:val="0"/>
                <w:color w:val="000000"/>
                <w:sz w:val="22"/>
                <w:szCs w:val="22"/>
                <w:u w:val="none"/>
                <w:lang w:val="en-US" w:eastAsia="zh-CN"/>
              </w:rPr>
              <w:t>牛羊杂碎</w:t>
            </w:r>
          </w:p>
        </w:tc>
      </w:tr>
      <w:tr w14:paraId="389F4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2" w:type="pct"/>
            <w:tcBorders>
              <w:top w:val="single" w:color="000000" w:sz="4" w:space="0"/>
              <w:left w:val="single" w:color="000000" w:sz="4" w:space="0"/>
              <w:bottom w:val="single" w:color="000000" w:sz="4" w:space="0"/>
              <w:right w:val="single" w:color="000000" w:sz="4" w:space="0"/>
            </w:tcBorders>
            <w:noWrap/>
            <w:vAlign w:val="center"/>
          </w:tcPr>
          <w:p w14:paraId="609F3ED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sz w:val="22"/>
                <w:szCs w:val="22"/>
                <w:u w:val="none"/>
                <w:lang w:val="en-US" w:eastAsia="zh-CN"/>
              </w:rPr>
              <w:t>序号</w:t>
            </w:r>
          </w:p>
        </w:tc>
        <w:tc>
          <w:tcPr>
            <w:tcW w:w="1356" w:type="pct"/>
            <w:tcBorders>
              <w:top w:val="single" w:color="000000" w:sz="4" w:space="0"/>
              <w:left w:val="single" w:color="000000" w:sz="4" w:space="0"/>
              <w:bottom w:val="single" w:color="000000" w:sz="4" w:space="0"/>
              <w:right w:val="single" w:color="000000" w:sz="4" w:space="0"/>
            </w:tcBorders>
            <w:noWrap/>
            <w:vAlign w:val="center"/>
          </w:tcPr>
          <w:p w14:paraId="6608B1D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sz w:val="22"/>
                <w:szCs w:val="22"/>
                <w:u w:val="none"/>
                <w:lang w:val="en-US" w:eastAsia="zh-CN"/>
              </w:rPr>
              <w:t>名称</w:t>
            </w:r>
          </w:p>
        </w:tc>
        <w:tc>
          <w:tcPr>
            <w:tcW w:w="680" w:type="pct"/>
            <w:tcBorders>
              <w:top w:val="single" w:color="000000" w:sz="4" w:space="0"/>
              <w:left w:val="single" w:color="000000" w:sz="4" w:space="0"/>
              <w:bottom w:val="single" w:color="000000" w:sz="4" w:space="0"/>
              <w:right w:val="single" w:color="000000" w:sz="4" w:space="0"/>
            </w:tcBorders>
            <w:noWrap/>
            <w:vAlign w:val="center"/>
          </w:tcPr>
          <w:p w14:paraId="316CD42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sz w:val="22"/>
                <w:szCs w:val="22"/>
                <w:u w:val="none"/>
                <w:lang w:val="en-US" w:eastAsia="zh-CN"/>
              </w:rPr>
              <w:t>单位</w:t>
            </w:r>
          </w:p>
        </w:tc>
        <w:tc>
          <w:tcPr>
            <w:tcW w:w="1256" w:type="pct"/>
            <w:tcBorders>
              <w:top w:val="single" w:color="000000" w:sz="4" w:space="0"/>
              <w:left w:val="single" w:color="000000" w:sz="4" w:space="0"/>
              <w:bottom w:val="single" w:color="000000" w:sz="4" w:space="0"/>
              <w:right w:val="single" w:color="auto" w:sz="4" w:space="0"/>
            </w:tcBorders>
            <w:noWrap w:val="0"/>
            <w:vAlign w:val="center"/>
          </w:tcPr>
          <w:p w14:paraId="01531B3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sz w:val="22"/>
                <w:szCs w:val="22"/>
                <w:u w:val="none"/>
                <w:lang w:val="en-US" w:eastAsia="zh-CN"/>
              </w:rPr>
              <w:t>单价最高限价（元）</w:t>
            </w:r>
          </w:p>
        </w:tc>
        <w:tc>
          <w:tcPr>
            <w:tcW w:w="1294" w:type="pct"/>
            <w:tcBorders>
              <w:top w:val="single" w:color="000000" w:sz="4" w:space="0"/>
              <w:left w:val="single" w:color="auto" w:sz="4" w:space="0"/>
              <w:bottom w:val="single" w:color="000000" w:sz="4" w:space="0"/>
              <w:right w:val="single" w:color="000000" w:sz="4" w:space="0"/>
            </w:tcBorders>
            <w:noWrap w:val="0"/>
            <w:vAlign w:val="center"/>
          </w:tcPr>
          <w:p w14:paraId="68DBA8B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lang w:val="en-US" w:eastAsia="zh-CN"/>
              </w:rPr>
            </w:pPr>
            <w:r>
              <w:rPr>
                <w:rFonts w:hint="eastAsia" w:ascii="仿宋" w:hAnsi="仿宋" w:eastAsia="仿宋" w:cs="仿宋"/>
                <w:b/>
                <w:bCs/>
                <w:i w:val="0"/>
                <w:iCs w:val="0"/>
                <w:color w:val="000000"/>
                <w:sz w:val="22"/>
                <w:szCs w:val="22"/>
                <w:u w:val="none"/>
                <w:lang w:val="en-US" w:eastAsia="zh-CN"/>
              </w:rPr>
              <w:t>中小企业划分标准所属行业</w:t>
            </w:r>
          </w:p>
        </w:tc>
      </w:tr>
      <w:tr w14:paraId="00E41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2" w:type="pct"/>
            <w:tcBorders>
              <w:top w:val="single" w:color="000000" w:sz="4" w:space="0"/>
              <w:left w:val="single" w:color="000000" w:sz="4" w:space="0"/>
              <w:bottom w:val="single" w:color="000000" w:sz="4" w:space="0"/>
              <w:right w:val="single" w:color="000000" w:sz="4" w:space="0"/>
            </w:tcBorders>
            <w:noWrap/>
            <w:vAlign w:val="center"/>
          </w:tcPr>
          <w:p w14:paraId="15D4F5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lang w:val="en-US" w:eastAsia="zh-CN"/>
              </w:rPr>
              <w:t>1</w:t>
            </w:r>
          </w:p>
        </w:tc>
        <w:tc>
          <w:tcPr>
            <w:tcW w:w="1356" w:type="pct"/>
            <w:tcBorders>
              <w:top w:val="single" w:color="000000" w:sz="4" w:space="0"/>
              <w:left w:val="single" w:color="000000" w:sz="4" w:space="0"/>
              <w:bottom w:val="single" w:color="000000" w:sz="4" w:space="0"/>
              <w:right w:val="single" w:color="000000" w:sz="4" w:space="0"/>
            </w:tcBorders>
            <w:noWrap w:val="0"/>
            <w:vAlign w:val="center"/>
          </w:tcPr>
          <w:p w14:paraId="47E857C3">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黄喉</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14:paraId="2BE8BE80">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公斤</w:t>
            </w:r>
          </w:p>
        </w:tc>
        <w:tc>
          <w:tcPr>
            <w:tcW w:w="1256" w:type="pct"/>
            <w:tcBorders>
              <w:top w:val="single" w:color="000000" w:sz="4" w:space="0"/>
              <w:left w:val="single" w:color="000000" w:sz="4" w:space="0"/>
              <w:bottom w:val="single" w:color="000000" w:sz="4" w:space="0"/>
              <w:right w:val="single" w:color="auto" w:sz="4" w:space="0"/>
            </w:tcBorders>
            <w:noWrap w:val="0"/>
            <w:vAlign w:val="center"/>
          </w:tcPr>
          <w:p w14:paraId="76A9FCA3">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 xml:space="preserve">45.00 </w:t>
            </w:r>
          </w:p>
        </w:tc>
        <w:tc>
          <w:tcPr>
            <w:tcW w:w="1294" w:type="pct"/>
            <w:tcBorders>
              <w:top w:val="single" w:color="000000" w:sz="4" w:space="0"/>
              <w:left w:val="single" w:color="auto" w:sz="4" w:space="0"/>
              <w:bottom w:val="single" w:color="000000" w:sz="4" w:space="0"/>
              <w:right w:val="single" w:color="000000" w:sz="4" w:space="0"/>
            </w:tcBorders>
            <w:noWrap w:val="0"/>
            <w:vAlign w:val="center"/>
          </w:tcPr>
          <w:p w14:paraId="1F265E0D">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color w:val="000000"/>
                <w:kern w:val="0"/>
                <w:sz w:val="22"/>
                <w:szCs w:val="22"/>
                <w:lang w:val="en-US" w:eastAsia="zh-CN"/>
              </w:rPr>
              <w:t>工业</w:t>
            </w:r>
          </w:p>
        </w:tc>
      </w:tr>
      <w:tr w14:paraId="02B7A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2" w:type="pct"/>
            <w:tcBorders>
              <w:top w:val="single" w:color="000000" w:sz="4" w:space="0"/>
              <w:left w:val="single" w:color="000000" w:sz="4" w:space="0"/>
              <w:bottom w:val="single" w:color="000000" w:sz="4" w:space="0"/>
              <w:right w:val="single" w:color="000000" w:sz="4" w:space="0"/>
            </w:tcBorders>
            <w:noWrap/>
            <w:vAlign w:val="center"/>
          </w:tcPr>
          <w:p w14:paraId="0D5215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lang w:val="en-US" w:eastAsia="zh-CN"/>
              </w:rPr>
              <w:t>2</w:t>
            </w:r>
          </w:p>
        </w:tc>
        <w:tc>
          <w:tcPr>
            <w:tcW w:w="1356" w:type="pct"/>
            <w:tcBorders>
              <w:top w:val="single" w:color="000000" w:sz="4" w:space="0"/>
              <w:left w:val="single" w:color="000000" w:sz="4" w:space="0"/>
              <w:bottom w:val="single" w:color="000000" w:sz="4" w:space="0"/>
              <w:right w:val="single" w:color="000000" w:sz="4" w:space="0"/>
            </w:tcBorders>
            <w:noWrap w:val="0"/>
            <w:vAlign w:val="center"/>
          </w:tcPr>
          <w:p w14:paraId="22D62A87">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牛百叶</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14:paraId="586B058B">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公斤</w:t>
            </w:r>
          </w:p>
        </w:tc>
        <w:tc>
          <w:tcPr>
            <w:tcW w:w="1256" w:type="pct"/>
            <w:tcBorders>
              <w:top w:val="single" w:color="000000" w:sz="4" w:space="0"/>
              <w:left w:val="single" w:color="000000" w:sz="4" w:space="0"/>
              <w:bottom w:val="single" w:color="000000" w:sz="4" w:space="0"/>
              <w:right w:val="single" w:color="auto" w:sz="4" w:space="0"/>
            </w:tcBorders>
            <w:noWrap w:val="0"/>
            <w:vAlign w:val="center"/>
          </w:tcPr>
          <w:p w14:paraId="4407D99E">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 xml:space="preserve">50.00 </w:t>
            </w:r>
          </w:p>
        </w:tc>
        <w:tc>
          <w:tcPr>
            <w:tcW w:w="1294" w:type="pct"/>
            <w:tcBorders>
              <w:top w:val="single" w:color="000000" w:sz="4" w:space="0"/>
              <w:left w:val="single" w:color="auto" w:sz="4" w:space="0"/>
              <w:bottom w:val="single" w:color="000000" w:sz="4" w:space="0"/>
              <w:right w:val="single" w:color="000000" w:sz="4" w:space="0"/>
            </w:tcBorders>
            <w:noWrap w:val="0"/>
            <w:vAlign w:val="center"/>
          </w:tcPr>
          <w:p w14:paraId="0708427F">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color w:val="000000"/>
                <w:kern w:val="0"/>
                <w:sz w:val="22"/>
                <w:szCs w:val="22"/>
                <w:lang w:val="en-US" w:eastAsia="zh-CN"/>
              </w:rPr>
              <w:t>工业</w:t>
            </w:r>
          </w:p>
        </w:tc>
      </w:tr>
      <w:tr w14:paraId="2B551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2" w:type="pct"/>
            <w:tcBorders>
              <w:top w:val="single" w:color="000000" w:sz="4" w:space="0"/>
              <w:left w:val="single" w:color="000000" w:sz="4" w:space="0"/>
              <w:bottom w:val="single" w:color="000000" w:sz="4" w:space="0"/>
              <w:right w:val="single" w:color="000000" w:sz="4" w:space="0"/>
            </w:tcBorders>
            <w:noWrap/>
            <w:vAlign w:val="center"/>
          </w:tcPr>
          <w:p w14:paraId="683066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lang w:val="en-US" w:eastAsia="zh-CN"/>
              </w:rPr>
              <w:t>3</w:t>
            </w:r>
          </w:p>
        </w:tc>
        <w:tc>
          <w:tcPr>
            <w:tcW w:w="1356" w:type="pct"/>
            <w:tcBorders>
              <w:top w:val="single" w:color="000000" w:sz="4" w:space="0"/>
              <w:left w:val="single" w:color="000000" w:sz="4" w:space="0"/>
              <w:bottom w:val="single" w:color="000000" w:sz="4" w:space="0"/>
              <w:right w:val="single" w:color="000000" w:sz="4" w:space="0"/>
            </w:tcBorders>
            <w:noWrap w:val="0"/>
            <w:vAlign w:val="center"/>
          </w:tcPr>
          <w:p w14:paraId="4F6B46A1">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牛板筋-鲜</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14:paraId="153609E4">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公斤</w:t>
            </w:r>
          </w:p>
        </w:tc>
        <w:tc>
          <w:tcPr>
            <w:tcW w:w="1256" w:type="pct"/>
            <w:tcBorders>
              <w:top w:val="single" w:color="000000" w:sz="4" w:space="0"/>
              <w:left w:val="single" w:color="000000" w:sz="4" w:space="0"/>
              <w:bottom w:val="single" w:color="000000" w:sz="4" w:space="0"/>
              <w:right w:val="single" w:color="auto" w:sz="4" w:space="0"/>
            </w:tcBorders>
            <w:noWrap w:val="0"/>
            <w:vAlign w:val="center"/>
          </w:tcPr>
          <w:p w14:paraId="70B26582">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 xml:space="preserve">43.00 </w:t>
            </w:r>
          </w:p>
        </w:tc>
        <w:tc>
          <w:tcPr>
            <w:tcW w:w="1294" w:type="pct"/>
            <w:tcBorders>
              <w:top w:val="single" w:color="000000" w:sz="4" w:space="0"/>
              <w:left w:val="single" w:color="auto" w:sz="4" w:space="0"/>
              <w:bottom w:val="single" w:color="000000" w:sz="4" w:space="0"/>
              <w:right w:val="single" w:color="000000" w:sz="4" w:space="0"/>
            </w:tcBorders>
            <w:noWrap w:val="0"/>
            <w:vAlign w:val="center"/>
          </w:tcPr>
          <w:p w14:paraId="33F2E52C">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color w:val="000000"/>
                <w:kern w:val="0"/>
                <w:sz w:val="22"/>
                <w:szCs w:val="22"/>
                <w:lang w:val="en-US" w:eastAsia="zh-CN"/>
              </w:rPr>
              <w:t>工业</w:t>
            </w:r>
          </w:p>
        </w:tc>
      </w:tr>
      <w:tr w14:paraId="32BB9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2" w:type="pct"/>
            <w:tcBorders>
              <w:top w:val="single" w:color="000000" w:sz="4" w:space="0"/>
              <w:left w:val="single" w:color="000000" w:sz="4" w:space="0"/>
              <w:bottom w:val="single" w:color="000000" w:sz="4" w:space="0"/>
              <w:right w:val="single" w:color="000000" w:sz="4" w:space="0"/>
            </w:tcBorders>
            <w:noWrap/>
            <w:vAlign w:val="center"/>
          </w:tcPr>
          <w:p w14:paraId="237293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lang w:val="en-US" w:eastAsia="zh-CN"/>
              </w:rPr>
              <w:t>4</w:t>
            </w:r>
          </w:p>
        </w:tc>
        <w:tc>
          <w:tcPr>
            <w:tcW w:w="1356" w:type="pct"/>
            <w:tcBorders>
              <w:top w:val="single" w:color="000000" w:sz="4" w:space="0"/>
              <w:left w:val="single" w:color="000000" w:sz="4" w:space="0"/>
              <w:bottom w:val="single" w:color="000000" w:sz="4" w:space="0"/>
              <w:right w:val="single" w:color="000000" w:sz="4" w:space="0"/>
            </w:tcBorders>
            <w:noWrap w:val="0"/>
            <w:vAlign w:val="center"/>
          </w:tcPr>
          <w:p w14:paraId="760AD1C1">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牛肚（无碱）</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14:paraId="29F5C429">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公斤</w:t>
            </w:r>
          </w:p>
        </w:tc>
        <w:tc>
          <w:tcPr>
            <w:tcW w:w="1256" w:type="pct"/>
            <w:tcBorders>
              <w:top w:val="single" w:color="000000" w:sz="4" w:space="0"/>
              <w:left w:val="single" w:color="000000" w:sz="4" w:space="0"/>
              <w:bottom w:val="single" w:color="000000" w:sz="4" w:space="0"/>
              <w:right w:val="single" w:color="auto" w:sz="4" w:space="0"/>
            </w:tcBorders>
            <w:noWrap w:val="0"/>
            <w:vAlign w:val="center"/>
          </w:tcPr>
          <w:p w14:paraId="7697A6D5">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 xml:space="preserve">52.00 </w:t>
            </w:r>
          </w:p>
        </w:tc>
        <w:tc>
          <w:tcPr>
            <w:tcW w:w="1294" w:type="pct"/>
            <w:tcBorders>
              <w:top w:val="single" w:color="000000" w:sz="4" w:space="0"/>
              <w:left w:val="single" w:color="auto" w:sz="4" w:space="0"/>
              <w:bottom w:val="single" w:color="000000" w:sz="4" w:space="0"/>
              <w:right w:val="single" w:color="000000" w:sz="4" w:space="0"/>
            </w:tcBorders>
            <w:noWrap w:val="0"/>
            <w:vAlign w:val="center"/>
          </w:tcPr>
          <w:p w14:paraId="2501AAD1">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color w:val="000000"/>
                <w:kern w:val="0"/>
                <w:sz w:val="22"/>
                <w:szCs w:val="22"/>
                <w:lang w:val="en-US" w:eastAsia="zh-CN"/>
              </w:rPr>
              <w:t>工业</w:t>
            </w:r>
          </w:p>
        </w:tc>
      </w:tr>
      <w:tr w14:paraId="4DEF0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2" w:type="pct"/>
            <w:tcBorders>
              <w:top w:val="single" w:color="000000" w:sz="4" w:space="0"/>
              <w:left w:val="single" w:color="000000" w:sz="4" w:space="0"/>
              <w:bottom w:val="single" w:color="000000" w:sz="4" w:space="0"/>
              <w:right w:val="single" w:color="000000" w:sz="4" w:space="0"/>
            </w:tcBorders>
            <w:noWrap/>
            <w:vAlign w:val="center"/>
          </w:tcPr>
          <w:p w14:paraId="64C257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lang w:val="en-US" w:eastAsia="zh-CN"/>
              </w:rPr>
              <w:t>5</w:t>
            </w:r>
          </w:p>
        </w:tc>
        <w:tc>
          <w:tcPr>
            <w:tcW w:w="1356" w:type="pct"/>
            <w:tcBorders>
              <w:top w:val="single" w:color="000000" w:sz="4" w:space="0"/>
              <w:left w:val="single" w:color="000000" w:sz="4" w:space="0"/>
              <w:bottom w:val="single" w:color="000000" w:sz="4" w:space="0"/>
              <w:right w:val="single" w:color="000000" w:sz="4" w:space="0"/>
            </w:tcBorders>
            <w:noWrap w:val="0"/>
            <w:vAlign w:val="center"/>
          </w:tcPr>
          <w:p w14:paraId="7CB80F3A">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牛-黑毛肚（无碱）</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14:paraId="7595C5F3">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公斤</w:t>
            </w:r>
          </w:p>
        </w:tc>
        <w:tc>
          <w:tcPr>
            <w:tcW w:w="1256" w:type="pct"/>
            <w:tcBorders>
              <w:top w:val="single" w:color="000000" w:sz="4" w:space="0"/>
              <w:left w:val="single" w:color="000000" w:sz="4" w:space="0"/>
              <w:bottom w:val="single" w:color="000000" w:sz="4" w:space="0"/>
              <w:right w:val="single" w:color="auto" w:sz="4" w:space="0"/>
            </w:tcBorders>
            <w:noWrap w:val="0"/>
            <w:vAlign w:val="center"/>
          </w:tcPr>
          <w:p w14:paraId="44EC8236">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 xml:space="preserve">55.00 </w:t>
            </w:r>
          </w:p>
        </w:tc>
        <w:tc>
          <w:tcPr>
            <w:tcW w:w="1294" w:type="pct"/>
            <w:tcBorders>
              <w:top w:val="single" w:color="000000" w:sz="4" w:space="0"/>
              <w:left w:val="single" w:color="auto" w:sz="4" w:space="0"/>
              <w:bottom w:val="single" w:color="000000" w:sz="4" w:space="0"/>
              <w:right w:val="single" w:color="000000" w:sz="4" w:space="0"/>
            </w:tcBorders>
            <w:noWrap w:val="0"/>
            <w:vAlign w:val="center"/>
          </w:tcPr>
          <w:p w14:paraId="68699E6A">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color w:val="000000"/>
                <w:kern w:val="0"/>
                <w:sz w:val="22"/>
                <w:szCs w:val="22"/>
                <w:lang w:val="en-US" w:eastAsia="zh-CN"/>
              </w:rPr>
              <w:t>工业</w:t>
            </w:r>
          </w:p>
        </w:tc>
      </w:tr>
      <w:tr w14:paraId="1A7AE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2" w:type="pct"/>
            <w:tcBorders>
              <w:top w:val="single" w:color="000000" w:sz="4" w:space="0"/>
              <w:left w:val="single" w:color="000000" w:sz="4" w:space="0"/>
              <w:bottom w:val="single" w:color="000000" w:sz="4" w:space="0"/>
              <w:right w:val="single" w:color="000000" w:sz="4" w:space="0"/>
            </w:tcBorders>
            <w:noWrap/>
            <w:vAlign w:val="center"/>
          </w:tcPr>
          <w:p w14:paraId="317C97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lang w:val="en-US" w:eastAsia="zh-CN"/>
              </w:rPr>
              <w:t>6</w:t>
            </w:r>
          </w:p>
        </w:tc>
        <w:tc>
          <w:tcPr>
            <w:tcW w:w="1356" w:type="pct"/>
            <w:tcBorders>
              <w:top w:val="single" w:color="000000" w:sz="4" w:space="0"/>
              <w:left w:val="single" w:color="000000" w:sz="4" w:space="0"/>
              <w:bottom w:val="single" w:color="000000" w:sz="4" w:space="0"/>
              <w:right w:val="single" w:color="000000" w:sz="4" w:space="0"/>
            </w:tcBorders>
            <w:noWrap w:val="0"/>
            <w:vAlign w:val="center"/>
          </w:tcPr>
          <w:p w14:paraId="4F104A77">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金钱肚</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14:paraId="5E2C7CBC">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公斤</w:t>
            </w:r>
          </w:p>
        </w:tc>
        <w:tc>
          <w:tcPr>
            <w:tcW w:w="1256" w:type="pct"/>
            <w:tcBorders>
              <w:top w:val="single" w:color="000000" w:sz="4" w:space="0"/>
              <w:left w:val="single" w:color="000000" w:sz="4" w:space="0"/>
              <w:bottom w:val="single" w:color="000000" w:sz="4" w:space="0"/>
              <w:right w:val="single" w:color="auto" w:sz="4" w:space="0"/>
            </w:tcBorders>
            <w:noWrap w:val="0"/>
            <w:vAlign w:val="center"/>
          </w:tcPr>
          <w:p w14:paraId="46188320">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 xml:space="preserve">35.00 </w:t>
            </w:r>
          </w:p>
        </w:tc>
        <w:tc>
          <w:tcPr>
            <w:tcW w:w="1294" w:type="pct"/>
            <w:tcBorders>
              <w:top w:val="single" w:color="000000" w:sz="4" w:space="0"/>
              <w:left w:val="single" w:color="auto" w:sz="4" w:space="0"/>
              <w:bottom w:val="single" w:color="000000" w:sz="4" w:space="0"/>
              <w:right w:val="single" w:color="000000" w:sz="4" w:space="0"/>
            </w:tcBorders>
            <w:noWrap w:val="0"/>
            <w:vAlign w:val="center"/>
          </w:tcPr>
          <w:p w14:paraId="5A0EBE98">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color w:val="000000"/>
                <w:kern w:val="0"/>
                <w:sz w:val="22"/>
                <w:szCs w:val="22"/>
                <w:lang w:val="en-US" w:eastAsia="zh-CN"/>
              </w:rPr>
              <w:t>工业</w:t>
            </w:r>
          </w:p>
        </w:tc>
      </w:tr>
      <w:tr w14:paraId="36801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2" w:type="pct"/>
            <w:tcBorders>
              <w:top w:val="single" w:color="000000" w:sz="4" w:space="0"/>
              <w:left w:val="single" w:color="000000" w:sz="4" w:space="0"/>
              <w:bottom w:val="single" w:color="000000" w:sz="4" w:space="0"/>
              <w:right w:val="single" w:color="000000" w:sz="4" w:space="0"/>
            </w:tcBorders>
            <w:noWrap/>
            <w:vAlign w:val="center"/>
          </w:tcPr>
          <w:p w14:paraId="53E754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lang w:val="en-US" w:eastAsia="zh-CN"/>
              </w:rPr>
              <w:t>7</w:t>
            </w:r>
          </w:p>
        </w:tc>
        <w:tc>
          <w:tcPr>
            <w:tcW w:w="1356" w:type="pct"/>
            <w:tcBorders>
              <w:top w:val="single" w:color="000000" w:sz="4" w:space="0"/>
              <w:left w:val="single" w:color="000000" w:sz="4" w:space="0"/>
              <w:bottom w:val="single" w:color="000000" w:sz="4" w:space="0"/>
              <w:right w:val="single" w:color="000000" w:sz="4" w:space="0"/>
            </w:tcBorders>
            <w:noWrap w:val="0"/>
            <w:vAlign w:val="center"/>
          </w:tcPr>
          <w:p w14:paraId="3C3BEEF1">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牛后腿骨</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14:paraId="12B90C69">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公斤</w:t>
            </w:r>
          </w:p>
        </w:tc>
        <w:tc>
          <w:tcPr>
            <w:tcW w:w="1256" w:type="pct"/>
            <w:tcBorders>
              <w:top w:val="single" w:color="000000" w:sz="4" w:space="0"/>
              <w:left w:val="single" w:color="000000" w:sz="4" w:space="0"/>
              <w:bottom w:val="single" w:color="000000" w:sz="4" w:space="0"/>
              <w:right w:val="single" w:color="auto" w:sz="4" w:space="0"/>
            </w:tcBorders>
            <w:noWrap w:val="0"/>
            <w:vAlign w:val="center"/>
          </w:tcPr>
          <w:p w14:paraId="1035BB37">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 xml:space="preserve">10.00 </w:t>
            </w:r>
          </w:p>
        </w:tc>
        <w:tc>
          <w:tcPr>
            <w:tcW w:w="1294" w:type="pct"/>
            <w:tcBorders>
              <w:top w:val="single" w:color="000000" w:sz="4" w:space="0"/>
              <w:left w:val="single" w:color="auto" w:sz="4" w:space="0"/>
              <w:bottom w:val="single" w:color="000000" w:sz="4" w:space="0"/>
              <w:right w:val="single" w:color="000000" w:sz="4" w:space="0"/>
            </w:tcBorders>
            <w:noWrap w:val="0"/>
            <w:vAlign w:val="center"/>
          </w:tcPr>
          <w:p w14:paraId="08BA7AFB">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color w:val="000000"/>
                <w:kern w:val="0"/>
                <w:sz w:val="22"/>
                <w:szCs w:val="22"/>
                <w:lang w:val="en-US" w:eastAsia="zh-CN"/>
              </w:rPr>
              <w:t>工业</w:t>
            </w:r>
          </w:p>
        </w:tc>
      </w:tr>
      <w:tr w14:paraId="5DF6D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2" w:type="pct"/>
            <w:tcBorders>
              <w:top w:val="single" w:color="000000" w:sz="4" w:space="0"/>
              <w:left w:val="single" w:color="000000" w:sz="4" w:space="0"/>
              <w:bottom w:val="single" w:color="000000" w:sz="4" w:space="0"/>
              <w:right w:val="single" w:color="000000" w:sz="4" w:space="0"/>
            </w:tcBorders>
            <w:noWrap/>
            <w:vAlign w:val="center"/>
          </w:tcPr>
          <w:p w14:paraId="2CE78856">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8</w:t>
            </w:r>
          </w:p>
        </w:tc>
        <w:tc>
          <w:tcPr>
            <w:tcW w:w="1356" w:type="pct"/>
            <w:tcBorders>
              <w:top w:val="single" w:color="000000" w:sz="4" w:space="0"/>
              <w:left w:val="single" w:color="000000" w:sz="4" w:space="0"/>
              <w:bottom w:val="single" w:color="000000" w:sz="4" w:space="0"/>
              <w:right w:val="single" w:color="000000" w:sz="4" w:space="0"/>
            </w:tcBorders>
            <w:noWrap w:val="0"/>
            <w:vAlign w:val="center"/>
          </w:tcPr>
          <w:p w14:paraId="2DFA53E4">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牛蹄筋（无碱）</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14:paraId="172550FE">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公斤</w:t>
            </w:r>
          </w:p>
        </w:tc>
        <w:tc>
          <w:tcPr>
            <w:tcW w:w="1256" w:type="pct"/>
            <w:tcBorders>
              <w:top w:val="single" w:color="000000" w:sz="4" w:space="0"/>
              <w:left w:val="single" w:color="000000" w:sz="4" w:space="0"/>
              <w:bottom w:val="single" w:color="000000" w:sz="4" w:space="0"/>
              <w:right w:val="single" w:color="auto" w:sz="4" w:space="0"/>
            </w:tcBorders>
            <w:noWrap w:val="0"/>
            <w:vAlign w:val="center"/>
          </w:tcPr>
          <w:p w14:paraId="16FF8989">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 xml:space="preserve">55.00 </w:t>
            </w:r>
          </w:p>
        </w:tc>
        <w:tc>
          <w:tcPr>
            <w:tcW w:w="1294" w:type="pct"/>
            <w:tcBorders>
              <w:top w:val="single" w:color="000000" w:sz="4" w:space="0"/>
              <w:left w:val="single" w:color="auto" w:sz="4" w:space="0"/>
              <w:bottom w:val="single" w:color="000000" w:sz="4" w:space="0"/>
              <w:right w:val="single" w:color="000000" w:sz="4" w:space="0"/>
            </w:tcBorders>
            <w:noWrap w:val="0"/>
            <w:vAlign w:val="center"/>
          </w:tcPr>
          <w:p w14:paraId="39D46A05">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color w:val="000000"/>
                <w:kern w:val="0"/>
                <w:sz w:val="22"/>
                <w:szCs w:val="22"/>
                <w:lang w:val="en-US" w:eastAsia="zh-CN"/>
              </w:rPr>
              <w:t>工业</w:t>
            </w:r>
          </w:p>
        </w:tc>
      </w:tr>
      <w:tr w14:paraId="08E82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2" w:type="pct"/>
            <w:tcBorders>
              <w:top w:val="single" w:color="000000" w:sz="4" w:space="0"/>
              <w:left w:val="single" w:color="000000" w:sz="4" w:space="0"/>
              <w:bottom w:val="single" w:color="000000" w:sz="4" w:space="0"/>
              <w:right w:val="single" w:color="000000" w:sz="4" w:space="0"/>
            </w:tcBorders>
            <w:noWrap/>
            <w:vAlign w:val="center"/>
          </w:tcPr>
          <w:p w14:paraId="1EFDC3B7">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9</w:t>
            </w:r>
          </w:p>
        </w:tc>
        <w:tc>
          <w:tcPr>
            <w:tcW w:w="1356" w:type="pct"/>
            <w:tcBorders>
              <w:top w:val="single" w:color="000000" w:sz="4" w:space="0"/>
              <w:left w:val="single" w:color="000000" w:sz="4" w:space="0"/>
              <w:bottom w:val="single" w:color="000000" w:sz="4" w:space="0"/>
              <w:right w:val="single" w:color="000000" w:sz="4" w:space="0"/>
            </w:tcBorders>
            <w:noWrap w:val="0"/>
            <w:vAlign w:val="center"/>
          </w:tcPr>
          <w:p w14:paraId="02E0AD3E">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牛蹄子（无碱）</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14:paraId="26B04075">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公斤</w:t>
            </w:r>
          </w:p>
        </w:tc>
        <w:tc>
          <w:tcPr>
            <w:tcW w:w="1256" w:type="pct"/>
            <w:tcBorders>
              <w:top w:val="single" w:color="000000" w:sz="4" w:space="0"/>
              <w:left w:val="single" w:color="000000" w:sz="4" w:space="0"/>
              <w:bottom w:val="single" w:color="000000" w:sz="4" w:space="0"/>
              <w:right w:val="single" w:color="auto" w:sz="4" w:space="0"/>
            </w:tcBorders>
            <w:noWrap w:val="0"/>
            <w:vAlign w:val="center"/>
          </w:tcPr>
          <w:p w14:paraId="3393EDB5">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 xml:space="preserve">35.00 </w:t>
            </w:r>
          </w:p>
        </w:tc>
        <w:tc>
          <w:tcPr>
            <w:tcW w:w="1294" w:type="pct"/>
            <w:tcBorders>
              <w:top w:val="single" w:color="000000" w:sz="4" w:space="0"/>
              <w:left w:val="single" w:color="auto" w:sz="4" w:space="0"/>
              <w:bottom w:val="single" w:color="000000" w:sz="4" w:space="0"/>
              <w:right w:val="single" w:color="000000" w:sz="4" w:space="0"/>
            </w:tcBorders>
            <w:noWrap w:val="0"/>
            <w:vAlign w:val="center"/>
          </w:tcPr>
          <w:p w14:paraId="426A9B33">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color w:val="000000"/>
                <w:kern w:val="0"/>
                <w:sz w:val="22"/>
                <w:szCs w:val="22"/>
                <w:lang w:val="en-US" w:eastAsia="zh-CN"/>
              </w:rPr>
              <w:t>工业</w:t>
            </w:r>
          </w:p>
        </w:tc>
      </w:tr>
      <w:tr w14:paraId="40A8F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2" w:type="pct"/>
            <w:tcBorders>
              <w:top w:val="single" w:color="000000" w:sz="4" w:space="0"/>
              <w:left w:val="single" w:color="000000" w:sz="4" w:space="0"/>
              <w:bottom w:val="single" w:color="000000" w:sz="4" w:space="0"/>
              <w:right w:val="single" w:color="000000" w:sz="4" w:space="0"/>
            </w:tcBorders>
            <w:noWrap/>
            <w:vAlign w:val="center"/>
          </w:tcPr>
          <w:p w14:paraId="6BF63606">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10</w:t>
            </w:r>
          </w:p>
        </w:tc>
        <w:tc>
          <w:tcPr>
            <w:tcW w:w="1356" w:type="pct"/>
            <w:tcBorders>
              <w:top w:val="single" w:color="000000" w:sz="4" w:space="0"/>
              <w:left w:val="single" w:color="000000" w:sz="4" w:space="0"/>
              <w:bottom w:val="single" w:color="000000" w:sz="4" w:space="0"/>
              <w:right w:val="single" w:color="000000" w:sz="4" w:space="0"/>
            </w:tcBorders>
            <w:noWrap w:val="0"/>
            <w:vAlign w:val="center"/>
          </w:tcPr>
          <w:p w14:paraId="4171BCF6">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牛头肉（无碱）</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14:paraId="2AC7B7CB">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公斤</w:t>
            </w:r>
          </w:p>
        </w:tc>
        <w:tc>
          <w:tcPr>
            <w:tcW w:w="1256" w:type="pct"/>
            <w:tcBorders>
              <w:top w:val="single" w:color="000000" w:sz="4" w:space="0"/>
              <w:left w:val="single" w:color="000000" w:sz="4" w:space="0"/>
              <w:bottom w:val="single" w:color="000000" w:sz="4" w:space="0"/>
              <w:right w:val="single" w:color="auto" w:sz="4" w:space="0"/>
            </w:tcBorders>
            <w:noWrap w:val="0"/>
            <w:vAlign w:val="center"/>
          </w:tcPr>
          <w:p w14:paraId="7F15F8CD">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 xml:space="preserve">38.00 </w:t>
            </w:r>
          </w:p>
        </w:tc>
        <w:tc>
          <w:tcPr>
            <w:tcW w:w="1294" w:type="pct"/>
            <w:tcBorders>
              <w:top w:val="single" w:color="000000" w:sz="4" w:space="0"/>
              <w:left w:val="single" w:color="auto" w:sz="4" w:space="0"/>
              <w:bottom w:val="single" w:color="000000" w:sz="4" w:space="0"/>
              <w:right w:val="single" w:color="000000" w:sz="4" w:space="0"/>
            </w:tcBorders>
            <w:noWrap w:val="0"/>
            <w:vAlign w:val="center"/>
          </w:tcPr>
          <w:p w14:paraId="0CA5C46E">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color w:val="000000"/>
                <w:kern w:val="0"/>
                <w:sz w:val="22"/>
                <w:szCs w:val="22"/>
                <w:lang w:val="en-US" w:eastAsia="zh-CN"/>
              </w:rPr>
              <w:t>工业</w:t>
            </w:r>
          </w:p>
        </w:tc>
      </w:tr>
      <w:tr w14:paraId="01070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2" w:type="pct"/>
            <w:tcBorders>
              <w:top w:val="single" w:color="000000" w:sz="4" w:space="0"/>
              <w:left w:val="single" w:color="000000" w:sz="4" w:space="0"/>
              <w:bottom w:val="single" w:color="000000" w:sz="4" w:space="0"/>
              <w:right w:val="single" w:color="000000" w:sz="4" w:space="0"/>
            </w:tcBorders>
            <w:noWrap/>
            <w:vAlign w:val="center"/>
          </w:tcPr>
          <w:p w14:paraId="7D002C64">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11</w:t>
            </w:r>
          </w:p>
        </w:tc>
        <w:tc>
          <w:tcPr>
            <w:tcW w:w="1356" w:type="pct"/>
            <w:tcBorders>
              <w:top w:val="single" w:color="000000" w:sz="4" w:space="0"/>
              <w:left w:val="single" w:color="000000" w:sz="4" w:space="0"/>
              <w:bottom w:val="single" w:color="000000" w:sz="4" w:space="0"/>
              <w:right w:val="single" w:color="000000" w:sz="4" w:space="0"/>
            </w:tcBorders>
            <w:noWrap w:val="0"/>
            <w:vAlign w:val="center"/>
          </w:tcPr>
          <w:p w14:paraId="1B83EEFF">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羊白肺子</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14:paraId="60783D45">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公斤</w:t>
            </w:r>
          </w:p>
        </w:tc>
        <w:tc>
          <w:tcPr>
            <w:tcW w:w="1256" w:type="pct"/>
            <w:tcBorders>
              <w:top w:val="single" w:color="000000" w:sz="4" w:space="0"/>
              <w:left w:val="single" w:color="000000" w:sz="4" w:space="0"/>
              <w:bottom w:val="single" w:color="000000" w:sz="4" w:space="0"/>
              <w:right w:val="single" w:color="auto" w:sz="4" w:space="0"/>
            </w:tcBorders>
            <w:noWrap w:val="0"/>
            <w:vAlign w:val="center"/>
          </w:tcPr>
          <w:p w14:paraId="795A1F06">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 xml:space="preserve">18.00 </w:t>
            </w:r>
          </w:p>
        </w:tc>
        <w:tc>
          <w:tcPr>
            <w:tcW w:w="1294" w:type="pct"/>
            <w:tcBorders>
              <w:top w:val="single" w:color="000000" w:sz="4" w:space="0"/>
              <w:left w:val="single" w:color="auto" w:sz="4" w:space="0"/>
              <w:bottom w:val="single" w:color="000000" w:sz="4" w:space="0"/>
              <w:right w:val="single" w:color="000000" w:sz="4" w:space="0"/>
            </w:tcBorders>
            <w:noWrap w:val="0"/>
            <w:vAlign w:val="center"/>
          </w:tcPr>
          <w:p w14:paraId="6D142DF9">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color w:val="000000"/>
                <w:kern w:val="0"/>
                <w:sz w:val="22"/>
                <w:szCs w:val="22"/>
                <w:lang w:val="en-US" w:eastAsia="zh-CN"/>
              </w:rPr>
              <w:t>工业</w:t>
            </w:r>
          </w:p>
        </w:tc>
      </w:tr>
      <w:tr w14:paraId="03E80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2" w:type="pct"/>
            <w:tcBorders>
              <w:top w:val="single" w:color="000000" w:sz="4" w:space="0"/>
              <w:left w:val="single" w:color="000000" w:sz="4" w:space="0"/>
              <w:bottom w:val="single" w:color="000000" w:sz="4" w:space="0"/>
              <w:right w:val="single" w:color="000000" w:sz="4" w:space="0"/>
            </w:tcBorders>
            <w:noWrap/>
            <w:vAlign w:val="center"/>
          </w:tcPr>
          <w:p w14:paraId="2C9F384E">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12</w:t>
            </w:r>
          </w:p>
        </w:tc>
        <w:tc>
          <w:tcPr>
            <w:tcW w:w="1356" w:type="pct"/>
            <w:tcBorders>
              <w:top w:val="single" w:color="000000" w:sz="4" w:space="0"/>
              <w:left w:val="single" w:color="000000" w:sz="4" w:space="0"/>
              <w:bottom w:val="single" w:color="000000" w:sz="4" w:space="0"/>
              <w:right w:val="single" w:color="000000" w:sz="4" w:space="0"/>
            </w:tcBorders>
            <w:noWrap w:val="0"/>
            <w:vAlign w:val="center"/>
          </w:tcPr>
          <w:p w14:paraId="41089DBC">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羊黑肺子</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14:paraId="573405B2">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公斤</w:t>
            </w:r>
          </w:p>
        </w:tc>
        <w:tc>
          <w:tcPr>
            <w:tcW w:w="1256" w:type="pct"/>
            <w:tcBorders>
              <w:top w:val="single" w:color="000000" w:sz="4" w:space="0"/>
              <w:left w:val="single" w:color="000000" w:sz="4" w:space="0"/>
              <w:bottom w:val="single" w:color="000000" w:sz="4" w:space="0"/>
              <w:right w:val="single" w:color="auto" w:sz="4" w:space="0"/>
            </w:tcBorders>
            <w:noWrap w:val="0"/>
            <w:vAlign w:val="center"/>
          </w:tcPr>
          <w:p w14:paraId="4E7CEEA1">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 xml:space="preserve">18.00 </w:t>
            </w:r>
          </w:p>
        </w:tc>
        <w:tc>
          <w:tcPr>
            <w:tcW w:w="1294" w:type="pct"/>
            <w:tcBorders>
              <w:top w:val="single" w:color="000000" w:sz="4" w:space="0"/>
              <w:left w:val="single" w:color="auto" w:sz="4" w:space="0"/>
              <w:bottom w:val="single" w:color="000000" w:sz="4" w:space="0"/>
              <w:right w:val="single" w:color="000000" w:sz="4" w:space="0"/>
            </w:tcBorders>
            <w:noWrap w:val="0"/>
            <w:vAlign w:val="center"/>
          </w:tcPr>
          <w:p w14:paraId="09D3B290">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color w:val="000000"/>
                <w:kern w:val="0"/>
                <w:sz w:val="22"/>
                <w:szCs w:val="22"/>
                <w:lang w:val="en-US" w:eastAsia="zh-CN"/>
              </w:rPr>
              <w:t>工业</w:t>
            </w:r>
          </w:p>
        </w:tc>
      </w:tr>
      <w:tr w14:paraId="5BD67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2" w:type="pct"/>
            <w:tcBorders>
              <w:top w:val="single" w:color="000000" w:sz="4" w:space="0"/>
              <w:left w:val="single" w:color="000000" w:sz="4" w:space="0"/>
              <w:bottom w:val="single" w:color="000000" w:sz="4" w:space="0"/>
              <w:right w:val="single" w:color="000000" w:sz="4" w:space="0"/>
            </w:tcBorders>
            <w:noWrap/>
            <w:vAlign w:val="center"/>
          </w:tcPr>
          <w:p w14:paraId="229E3C46">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13</w:t>
            </w:r>
          </w:p>
        </w:tc>
        <w:tc>
          <w:tcPr>
            <w:tcW w:w="1356" w:type="pct"/>
            <w:tcBorders>
              <w:top w:val="single" w:color="000000" w:sz="4" w:space="0"/>
              <w:left w:val="single" w:color="000000" w:sz="4" w:space="0"/>
              <w:bottom w:val="single" w:color="000000" w:sz="4" w:space="0"/>
              <w:right w:val="single" w:color="000000" w:sz="4" w:space="0"/>
            </w:tcBorders>
            <w:noWrap w:val="0"/>
            <w:vAlign w:val="center"/>
          </w:tcPr>
          <w:p w14:paraId="2120E37C">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羊肚（无碱）</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14:paraId="7E53679B">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公斤</w:t>
            </w:r>
          </w:p>
        </w:tc>
        <w:tc>
          <w:tcPr>
            <w:tcW w:w="1256" w:type="pct"/>
            <w:tcBorders>
              <w:top w:val="single" w:color="000000" w:sz="4" w:space="0"/>
              <w:left w:val="single" w:color="000000" w:sz="4" w:space="0"/>
              <w:bottom w:val="single" w:color="000000" w:sz="4" w:space="0"/>
              <w:right w:val="single" w:color="auto" w:sz="4" w:space="0"/>
            </w:tcBorders>
            <w:noWrap w:val="0"/>
            <w:vAlign w:val="center"/>
          </w:tcPr>
          <w:p w14:paraId="3E865188">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 xml:space="preserve">42.00 </w:t>
            </w:r>
          </w:p>
        </w:tc>
        <w:tc>
          <w:tcPr>
            <w:tcW w:w="1294" w:type="pct"/>
            <w:tcBorders>
              <w:top w:val="single" w:color="000000" w:sz="4" w:space="0"/>
              <w:left w:val="single" w:color="auto" w:sz="4" w:space="0"/>
              <w:bottom w:val="single" w:color="000000" w:sz="4" w:space="0"/>
              <w:right w:val="single" w:color="000000" w:sz="4" w:space="0"/>
            </w:tcBorders>
            <w:noWrap w:val="0"/>
            <w:vAlign w:val="center"/>
          </w:tcPr>
          <w:p w14:paraId="40214168">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color w:val="000000"/>
                <w:kern w:val="0"/>
                <w:sz w:val="22"/>
                <w:szCs w:val="22"/>
                <w:lang w:val="en-US" w:eastAsia="zh-CN"/>
              </w:rPr>
              <w:t>工业</w:t>
            </w:r>
          </w:p>
        </w:tc>
      </w:tr>
      <w:tr w14:paraId="3495B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2" w:type="pct"/>
            <w:tcBorders>
              <w:top w:val="single" w:color="000000" w:sz="4" w:space="0"/>
              <w:left w:val="single" w:color="000000" w:sz="4" w:space="0"/>
              <w:bottom w:val="single" w:color="000000" w:sz="4" w:space="0"/>
              <w:right w:val="single" w:color="000000" w:sz="4" w:space="0"/>
            </w:tcBorders>
            <w:noWrap/>
            <w:vAlign w:val="center"/>
          </w:tcPr>
          <w:p w14:paraId="0F00782C">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14</w:t>
            </w:r>
          </w:p>
        </w:tc>
        <w:tc>
          <w:tcPr>
            <w:tcW w:w="1356" w:type="pct"/>
            <w:tcBorders>
              <w:top w:val="single" w:color="000000" w:sz="4" w:space="0"/>
              <w:left w:val="single" w:color="000000" w:sz="4" w:space="0"/>
              <w:bottom w:val="single" w:color="000000" w:sz="4" w:space="0"/>
              <w:right w:val="single" w:color="000000" w:sz="4" w:space="0"/>
            </w:tcBorders>
            <w:noWrap w:val="0"/>
            <w:vAlign w:val="center"/>
          </w:tcPr>
          <w:p w14:paraId="6420CE2E">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羊蹄（无碱）</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14:paraId="59FDCD60">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个</w:t>
            </w:r>
          </w:p>
        </w:tc>
        <w:tc>
          <w:tcPr>
            <w:tcW w:w="1256" w:type="pct"/>
            <w:tcBorders>
              <w:top w:val="single" w:color="000000" w:sz="4" w:space="0"/>
              <w:left w:val="single" w:color="000000" w:sz="4" w:space="0"/>
              <w:bottom w:val="single" w:color="000000" w:sz="4" w:space="0"/>
              <w:right w:val="single" w:color="auto" w:sz="4" w:space="0"/>
            </w:tcBorders>
            <w:noWrap w:val="0"/>
            <w:vAlign w:val="center"/>
          </w:tcPr>
          <w:p w14:paraId="7FE0DAB9">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 xml:space="preserve">6.00 </w:t>
            </w:r>
          </w:p>
        </w:tc>
        <w:tc>
          <w:tcPr>
            <w:tcW w:w="1294" w:type="pct"/>
            <w:tcBorders>
              <w:top w:val="single" w:color="000000" w:sz="4" w:space="0"/>
              <w:left w:val="single" w:color="auto" w:sz="4" w:space="0"/>
              <w:bottom w:val="single" w:color="000000" w:sz="4" w:space="0"/>
              <w:right w:val="single" w:color="000000" w:sz="4" w:space="0"/>
            </w:tcBorders>
            <w:noWrap w:val="0"/>
            <w:vAlign w:val="center"/>
          </w:tcPr>
          <w:p w14:paraId="5C0EF1A6">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color w:val="000000"/>
                <w:kern w:val="0"/>
                <w:sz w:val="22"/>
                <w:szCs w:val="22"/>
                <w:lang w:val="en-US" w:eastAsia="zh-CN"/>
              </w:rPr>
              <w:t>工业</w:t>
            </w:r>
          </w:p>
        </w:tc>
      </w:tr>
      <w:tr w14:paraId="37E7D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2" w:type="pct"/>
            <w:tcBorders>
              <w:top w:val="single" w:color="000000" w:sz="4" w:space="0"/>
              <w:left w:val="single" w:color="000000" w:sz="4" w:space="0"/>
              <w:bottom w:val="single" w:color="000000" w:sz="4" w:space="0"/>
              <w:right w:val="single" w:color="000000" w:sz="4" w:space="0"/>
            </w:tcBorders>
            <w:noWrap/>
            <w:vAlign w:val="center"/>
          </w:tcPr>
          <w:p w14:paraId="09B2A755">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15</w:t>
            </w:r>
          </w:p>
        </w:tc>
        <w:tc>
          <w:tcPr>
            <w:tcW w:w="1356" w:type="pct"/>
            <w:tcBorders>
              <w:top w:val="single" w:color="000000" w:sz="4" w:space="0"/>
              <w:left w:val="single" w:color="000000" w:sz="4" w:space="0"/>
              <w:bottom w:val="single" w:color="000000" w:sz="4" w:space="0"/>
              <w:right w:val="single" w:color="000000" w:sz="4" w:space="0"/>
            </w:tcBorders>
            <w:noWrap w:val="0"/>
            <w:vAlign w:val="center"/>
          </w:tcPr>
          <w:p w14:paraId="35CD85E8">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羊头肉-剔骨（无碱）</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14:paraId="38E9FF79">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公斤</w:t>
            </w:r>
          </w:p>
        </w:tc>
        <w:tc>
          <w:tcPr>
            <w:tcW w:w="1256" w:type="pct"/>
            <w:tcBorders>
              <w:top w:val="single" w:color="000000" w:sz="4" w:space="0"/>
              <w:left w:val="single" w:color="000000" w:sz="4" w:space="0"/>
              <w:bottom w:val="single" w:color="000000" w:sz="4" w:space="0"/>
              <w:right w:val="single" w:color="auto" w:sz="4" w:space="0"/>
            </w:tcBorders>
            <w:noWrap w:val="0"/>
            <w:vAlign w:val="center"/>
          </w:tcPr>
          <w:p w14:paraId="6934DCC9">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 xml:space="preserve">25.00 </w:t>
            </w:r>
          </w:p>
        </w:tc>
        <w:tc>
          <w:tcPr>
            <w:tcW w:w="1294" w:type="pct"/>
            <w:tcBorders>
              <w:top w:val="single" w:color="000000" w:sz="4" w:space="0"/>
              <w:left w:val="single" w:color="auto" w:sz="4" w:space="0"/>
              <w:bottom w:val="single" w:color="000000" w:sz="4" w:space="0"/>
              <w:right w:val="single" w:color="000000" w:sz="4" w:space="0"/>
            </w:tcBorders>
            <w:noWrap w:val="0"/>
            <w:vAlign w:val="center"/>
          </w:tcPr>
          <w:p w14:paraId="3B56661A">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color w:val="000000"/>
                <w:kern w:val="0"/>
                <w:sz w:val="22"/>
                <w:szCs w:val="22"/>
                <w:lang w:val="en-US" w:eastAsia="zh-CN"/>
              </w:rPr>
              <w:t>工业</w:t>
            </w:r>
          </w:p>
        </w:tc>
      </w:tr>
      <w:tr w14:paraId="0ADDC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2" w:type="pct"/>
            <w:tcBorders>
              <w:top w:val="single" w:color="000000" w:sz="4" w:space="0"/>
              <w:left w:val="single" w:color="000000" w:sz="4" w:space="0"/>
              <w:bottom w:val="single" w:color="000000" w:sz="4" w:space="0"/>
              <w:right w:val="single" w:color="000000" w:sz="4" w:space="0"/>
            </w:tcBorders>
            <w:noWrap/>
            <w:vAlign w:val="center"/>
          </w:tcPr>
          <w:p w14:paraId="40D552DB">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16</w:t>
            </w:r>
          </w:p>
        </w:tc>
        <w:tc>
          <w:tcPr>
            <w:tcW w:w="1356" w:type="pct"/>
            <w:tcBorders>
              <w:top w:val="single" w:color="000000" w:sz="4" w:space="0"/>
              <w:left w:val="single" w:color="000000" w:sz="4" w:space="0"/>
              <w:bottom w:val="single" w:color="000000" w:sz="4" w:space="0"/>
              <w:right w:val="single" w:color="000000" w:sz="4" w:space="0"/>
            </w:tcBorders>
            <w:noWrap w:val="0"/>
            <w:vAlign w:val="center"/>
          </w:tcPr>
          <w:p w14:paraId="4E5705B8">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羊肝</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14:paraId="23408E60">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公斤</w:t>
            </w:r>
          </w:p>
        </w:tc>
        <w:tc>
          <w:tcPr>
            <w:tcW w:w="1256" w:type="pct"/>
            <w:tcBorders>
              <w:top w:val="single" w:color="000000" w:sz="4" w:space="0"/>
              <w:left w:val="single" w:color="000000" w:sz="4" w:space="0"/>
              <w:bottom w:val="single" w:color="000000" w:sz="4" w:space="0"/>
              <w:right w:val="single" w:color="auto" w:sz="4" w:space="0"/>
            </w:tcBorders>
            <w:noWrap w:val="0"/>
            <w:vAlign w:val="center"/>
          </w:tcPr>
          <w:p w14:paraId="0079B4D3">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16.00</w:t>
            </w:r>
          </w:p>
        </w:tc>
        <w:tc>
          <w:tcPr>
            <w:tcW w:w="1294" w:type="pct"/>
            <w:tcBorders>
              <w:top w:val="single" w:color="000000" w:sz="4" w:space="0"/>
              <w:left w:val="single" w:color="auto" w:sz="4" w:space="0"/>
              <w:bottom w:val="single" w:color="000000" w:sz="4" w:space="0"/>
              <w:right w:val="single" w:color="000000" w:sz="4" w:space="0"/>
            </w:tcBorders>
            <w:noWrap w:val="0"/>
            <w:vAlign w:val="center"/>
          </w:tcPr>
          <w:p w14:paraId="400E781F">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color w:val="000000"/>
                <w:kern w:val="0"/>
                <w:sz w:val="22"/>
                <w:szCs w:val="22"/>
                <w:lang w:val="en-US" w:eastAsia="zh-CN"/>
              </w:rPr>
              <w:t>工业</w:t>
            </w:r>
          </w:p>
        </w:tc>
      </w:tr>
      <w:tr w14:paraId="2E6E8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2" w:type="pct"/>
            <w:tcBorders>
              <w:top w:val="single" w:color="000000" w:sz="4" w:space="0"/>
              <w:left w:val="single" w:color="000000" w:sz="4" w:space="0"/>
              <w:bottom w:val="single" w:color="000000" w:sz="4" w:space="0"/>
              <w:right w:val="single" w:color="000000" w:sz="4" w:space="0"/>
            </w:tcBorders>
            <w:noWrap/>
            <w:vAlign w:val="center"/>
          </w:tcPr>
          <w:p w14:paraId="3CCCB7CC">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17</w:t>
            </w:r>
          </w:p>
        </w:tc>
        <w:tc>
          <w:tcPr>
            <w:tcW w:w="1356" w:type="pct"/>
            <w:tcBorders>
              <w:top w:val="single" w:color="000000" w:sz="4" w:space="0"/>
              <w:left w:val="single" w:color="000000" w:sz="4" w:space="0"/>
              <w:bottom w:val="single" w:color="000000" w:sz="4" w:space="0"/>
              <w:right w:val="single" w:color="000000" w:sz="4" w:space="0"/>
            </w:tcBorders>
            <w:noWrap w:val="0"/>
            <w:vAlign w:val="center"/>
          </w:tcPr>
          <w:p w14:paraId="7362A383">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羊尾油</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14:paraId="30AD94BC">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公斤</w:t>
            </w:r>
          </w:p>
        </w:tc>
        <w:tc>
          <w:tcPr>
            <w:tcW w:w="1256" w:type="pct"/>
            <w:tcBorders>
              <w:top w:val="single" w:color="000000" w:sz="4" w:space="0"/>
              <w:left w:val="single" w:color="000000" w:sz="4" w:space="0"/>
              <w:bottom w:val="single" w:color="000000" w:sz="4" w:space="0"/>
              <w:right w:val="single" w:color="auto" w:sz="4" w:space="0"/>
            </w:tcBorders>
            <w:noWrap w:val="0"/>
            <w:vAlign w:val="center"/>
          </w:tcPr>
          <w:p w14:paraId="7E43AD43">
            <w:pPr>
              <w:keepNext w:val="0"/>
              <w:keepLines w:val="0"/>
              <w:widowControl/>
              <w:suppressLineNumbers w:val="0"/>
              <w:jc w:val="center"/>
              <w:textAlignment w:val="center"/>
              <w:rPr>
                <w:rFonts w:hint="default"/>
                <w:lang w:val="en-US" w:eastAsia="zh-CN"/>
              </w:rPr>
            </w:pPr>
            <w:r>
              <w:rPr>
                <w:rFonts w:hint="eastAsia" w:ascii="仿宋" w:hAnsi="仿宋" w:eastAsia="仿宋" w:cs="仿宋"/>
                <w:i w:val="0"/>
                <w:iCs w:val="0"/>
                <w:color w:val="000000"/>
                <w:sz w:val="22"/>
                <w:szCs w:val="22"/>
                <w:u w:val="none"/>
                <w:lang w:val="en-US" w:eastAsia="zh-CN"/>
              </w:rPr>
              <w:t>15.00</w:t>
            </w:r>
          </w:p>
        </w:tc>
        <w:tc>
          <w:tcPr>
            <w:tcW w:w="1294" w:type="pct"/>
            <w:tcBorders>
              <w:top w:val="single" w:color="000000" w:sz="4" w:space="0"/>
              <w:left w:val="single" w:color="auto" w:sz="4" w:space="0"/>
              <w:bottom w:val="single" w:color="000000" w:sz="4" w:space="0"/>
              <w:right w:val="single" w:color="000000" w:sz="4" w:space="0"/>
            </w:tcBorders>
            <w:noWrap w:val="0"/>
            <w:vAlign w:val="center"/>
          </w:tcPr>
          <w:p w14:paraId="02BB4D8C">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color w:val="000000"/>
                <w:kern w:val="0"/>
                <w:sz w:val="22"/>
                <w:szCs w:val="22"/>
                <w:lang w:val="en-US" w:eastAsia="zh-CN"/>
              </w:rPr>
              <w:t>工业</w:t>
            </w:r>
          </w:p>
        </w:tc>
      </w:tr>
      <w:tr w14:paraId="5371A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2" w:type="pct"/>
            <w:tcBorders>
              <w:top w:val="single" w:color="000000" w:sz="4" w:space="0"/>
              <w:left w:val="single" w:color="000000" w:sz="4" w:space="0"/>
              <w:bottom w:val="single" w:color="000000" w:sz="4" w:space="0"/>
              <w:right w:val="single" w:color="000000" w:sz="4" w:space="0"/>
            </w:tcBorders>
            <w:noWrap/>
            <w:vAlign w:val="center"/>
          </w:tcPr>
          <w:p w14:paraId="46CBE2BF">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18</w:t>
            </w:r>
          </w:p>
        </w:tc>
        <w:tc>
          <w:tcPr>
            <w:tcW w:w="1356" w:type="pct"/>
            <w:tcBorders>
              <w:top w:val="single" w:color="000000" w:sz="4" w:space="0"/>
              <w:left w:val="single" w:color="000000" w:sz="4" w:space="0"/>
              <w:bottom w:val="single" w:color="000000" w:sz="4" w:space="0"/>
              <w:right w:val="single" w:color="000000" w:sz="4" w:space="0"/>
            </w:tcBorders>
            <w:noWrap w:val="0"/>
            <w:vAlign w:val="center"/>
          </w:tcPr>
          <w:p w14:paraId="1B6E3CB9">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羊蝎子</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14:paraId="74693D90">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公斤</w:t>
            </w:r>
          </w:p>
        </w:tc>
        <w:tc>
          <w:tcPr>
            <w:tcW w:w="1256" w:type="pct"/>
            <w:tcBorders>
              <w:top w:val="single" w:color="000000" w:sz="4" w:space="0"/>
              <w:left w:val="single" w:color="000000" w:sz="4" w:space="0"/>
              <w:bottom w:val="single" w:color="000000" w:sz="4" w:space="0"/>
              <w:right w:val="single" w:color="auto" w:sz="4" w:space="0"/>
            </w:tcBorders>
            <w:noWrap w:val="0"/>
            <w:vAlign w:val="center"/>
          </w:tcPr>
          <w:p w14:paraId="3AB9EE30">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40.00</w:t>
            </w:r>
          </w:p>
        </w:tc>
        <w:tc>
          <w:tcPr>
            <w:tcW w:w="1294" w:type="pct"/>
            <w:tcBorders>
              <w:top w:val="single" w:color="000000" w:sz="4" w:space="0"/>
              <w:left w:val="single" w:color="auto" w:sz="4" w:space="0"/>
              <w:bottom w:val="single" w:color="000000" w:sz="4" w:space="0"/>
              <w:right w:val="single" w:color="000000" w:sz="4" w:space="0"/>
            </w:tcBorders>
            <w:noWrap w:val="0"/>
            <w:vAlign w:val="center"/>
          </w:tcPr>
          <w:p w14:paraId="1C96F3EB">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color w:val="000000"/>
                <w:kern w:val="0"/>
                <w:sz w:val="22"/>
                <w:szCs w:val="22"/>
                <w:lang w:val="en-US" w:eastAsia="zh-CN"/>
              </w:rPr>
              <w:t>工业</w:t>
            </w:r>
          </w:p>
        </w:tc>
      </w:tr>
      <w:tr w14:paraId="5DD1F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2" w:type="pct"/>
            <w:tcBorders>
              <w:top w:val="single" w:color="000000" w:sz="4" w:space="0"/>
              <w:left w:val="single" w:color="000000" w:sz="4" w:space="0"/>
              <w:bottom w:val="single" w:color="000000" w:sz="4" w:space="0"/>
              <w:right w:val="single" w:color="000000" w:sz="4" w:space="0"/>
            </w:tcBorders>
            <w:noWrap/>
            <w:vAlign w:val="center"/>
          </w:tcPr>
          <w:p w14:paraId="59DA86F2">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19</w:t>
            </w:r>
          </w:p>
        </w:tc>
        <w:tc>
          <w:tcPr>
            <w:tcW w:w="1356" w:type="pct"/>
            <w:tcBorders>
              <w:top w:val="single" w:color="000000" w:sz="4" w:space="0"/>
              <w:left w:val="single" w:color="000000" w:sz="4" w:space="0"/>
              <w:bottom w:val="single" w:color="000000" w:sz="4" w:space="0"/>
              <w:right w:val="single" w:color="000000" w:sz="4" w:space="0"/>
            </w:tcBorders>
            <w:noWrap w:val="0"/>
            <w:vAlign w:val="center"/>
          </w:tcPr>
          <w:p w14:paraId="739804D7">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牛脖骨</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14:paraId="387FC6E8">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公斤</w:t>
            </w:r>
          </w:p>
        </w:tc>
        <w:tc>
          <w:tcPr>
            <w:tcW w:w="1256" w:type="pct"/>
            <w:tcBorders>
              <w:top w:val="single" w:color="000000" w:sz="4" w:space="0"/>
              <w:left w:val="single" w:color="000000" w:sz="4" w:space="0"/>
              <w:bottom w:val="single" w:color="000000" w:sz="4" w:space="0"/>
              <w:right w:val="single" w:color="auto" w:sz="4" w:space="0"/>
            </w:tcBorders>
            <w:noWrap w:val="0"/>
            <w:vAlign w:val="center"/>
          </w:tcPr>
          <w:p w14:paraId="15CA5B07">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32.00</w:t>
            </w:r>
          </w:p>
        </w:tc>
        <w:tc>
          <w:tcPr>
            <w:tcW w:w="1294" w:type="pct"/>
            <w:tcBorders>
              <w:top w:val="single" w:color="000000" w:sz="4" w:space="0"/>
              <w:left w:val="single" w:color="auto" w:sz="4" w:space="0"/>
              <w:bottom w:val="single" w:color="000000" w:sz="4" w:space="0"/>
              <w:right w:val="single" w:color="000000" w:sz="4" w:space="0"/>
            </w:tcBorders>
            <w:noWrap w:val="0"/>
            <w:vAlign w:val="center"/>
          </w:tcPr>
          <w:p w14:paraId="6D4937A4">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color w:val="000000"/>
                <w:kern w:val="0"/>
                <w:sz w:val="22"/>
                <w:szCs w:val="22"/>
                <w:lang w:val="en-US" w:eastAsia="zh-CN"/>
              </w:rPr>
              <w:t>工业</w:t>
            </w:r>
          </w:p>
        </w:tc>
      </w:tr>
    </w:tbl>
    <w:p w14:paraId="71D7B66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40" w:firstLineChars="200"/>
        <w:textAlignment w:val="auto"/>
        <w:rPr>
          <w:rFonts w:hint="eastAsia" w:ascii="仿宋" w:hAnsi="仿宋" w:eastAsia="仿宋" w:cs="仿宋"/>
          <w:b w:val="0"/>
          <w:bCs w:val="0"/>
          <w:kern w:val="0"/>
          <w:sz w:val="22"/>
          <w:szCs w:val="22"/>
          <w:lang w:val="en-US" w:eastAsia="zh-CN" w:bidi="ar-SA"/>
        </w:rPr>
      </w:pPr>
      <w:r>
        <w:rPr>
          <w:rFonts w:hint="eastAsia" w:ascii="仿宋" w:hAnsi="仿宋" w:eastAsia="仿宋" w:cs="仿宋"/>
          <w:b w:val="0"/>
          <w:bCs w:val="0"/>
          <w:kern w:val="0"/>
          <w:sz w:val="22"/>
          <w:szCs w:val="22"/>
          <w:lang w:val="en-US" w:eastAsia="zh-CN" w:bidi="ar-SA"/>
        </w:rPr>
        <w:t>牛羊肉</w:t>
      </w:r>
      <w:r>
        <w:rPr>
          <w:rFonts w:hint="eastAsia" w:ascii="仿宋" w:hAnsi="仿宋" w:eastAsia="仿宋" w:cs="仿宋"/>
          <w:b w:val="0"/>
          <w:bCs w:val="0"/>
          <w:kern w:val="0"/>
          <w:sz w:val="22"/>
          <w:szCs w:val="22"/>
          <w:u w:val="none"/>
          <w:lang w:val="en-US" w:eastAsia="zh-CN"/>
        </w:rPr>
        <w:t>采取下浮比例招标形式。定</w:t>
      </w:r>
      <w:r>
        <w:rPr>
          <w:rFonts w:hint="eastAsia" w:ascii="仿宋" w:hAnsi="仿宋" w:eastAsia="仿宋" w:cs="仿宋"/>
          <w:b w:val="0"/>
          <w:bCs w:val="0"/>
          <w:kern w:val="0"/>
          <w:sz w:val="22"/>
          <w:szCs w:val="22"/>
          <w:highlight w:val="none"/>
          <w:u w:val="none"/>
          <w:lang w:val="en-US" w:eastAsia="zh-CN"/>
        </w:rPr>
        <w:t>价机制：配送价按新疆北园春集团官网报价中当日中间价格为基准价的（100-X）%定价，其中栏标比率确定为牛肉类下浮率X≥13%，羊肉类下浮率X≥13%，X为投标人在本招标项目的下浮报价比例，X在合同执行期间是固定值。如遇</w:t>
      </w:r>
      <w:r>
        <w:rPr>
          <w:rFonts w:hint="eastAsia" w:ascii="仿宋" w:hAnsi="仿宋" w:eastAsia="仿宋" w:cs="仿宋"/>
          <w:b w:val="0"/>
          <w:bCs w:val="0"/>
          <w:kern w:val="0"/>
          <w:sz w:val="22"/>
          <w:szCs w:val="22"/>
          <w:highlight w:val="none"/>
          <w:lang w:val="en-US" w:eastAsia="zh-CN" w:bidi="ar-SA"/>
        </w:rPr>
        <w:t>北园春集团官网均无报价货品，甲</w:t>
      </w:r>
      <w:r>
        <w:rPr>
          <w:rFonts w:hint="eastAsia" w:ascii="仿宋" w:hAnsi="仿宋" w:eastAsia="仿宋" w:cs="仿宋"/>
          <w:b w:val="0"/>
          <w:bCs w:val="0"/>
          <w:kern w:val="0"/>
          <w:sz w:val="22"/>
          <w:szCs w:val="22"/>
          <w:lang w:val="en-US" w:eastAsia="zh-CN" w:bidi="ar-SA"/>
        </w:rPr>
        <w:t>方定期组织相关人员到相关市场询价， 三家对比采取最低价，采集物资价格。结合供货商报价，货物品质，最终定价。根据餐厅使用需要，如遇质量要求特高的特殊需求蔬菜或特殊时期蔬菜采购，根据市场询价后定价结算。</w:t>
      </w:r>
    </w:p>
    <w:p w14:paraId="7B11EA5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42" w:firstLineChars="200"/>
        <w:textAlignment w:val="auto"/>
        <w:rPr>
          <w:rFonts w:hint="eastAsia" w:ascii="仿宋" w:hAnsi="仿宋" w:eastAsia="仿宋" w:cs="仿宋"/>
          <w:b/>
          <w:bCs/>
          <w:kern w:val="0"/>
          <w:sz w:val="22"/>
          <w:szCs w:val="22"/>
          <w:u w:val="none"/>
          <w:lang w:val="en-US" w:eastAsia="zh-CN"/>
        </w:rPr>
      </w:pPr>
      <w:r>
        <w:rPr>
          <w:rFonts w:hint="eastAsia" w:ascii="仿宋" w:hAnsi="仿宋" w:eastAsia="仿宋" w:cs="仿宋"/>
          <w:b/>
          <w:bCs/>
          <w:kern w:val="0"/>
          <w:sz w:val="22"/>
          <w:szCs w:val="22"/>
          <w:u w:val="none"/>
          <w:lang w:val="en-US" w:eastAsia="zh-CN"/>
        </w:rPr>
        <w:t>牛羊杂碎：采取固定单价招标形式，</w:t>
      </w:r>
      <w:r>
        <w:rPr>
          <w:rFonts w:hint="eastAsia" w:ascii="仿宋" w:hAnsi="仿宋" w:eastAsia="仿宋" w:cs="仿宋"/>
          <w:b/>
          <w:bCs/>
          <w:sz w:val="22"/>
          <w:szCs w:val="22"/>
          <w:lang w:val="en-US" w:eastAsia="zh-CN"/>
        </w:rPr>
        <w:t>共19项，</w:t>
      </w:r>
      <w:r>
        <w:rPr>
          <w:rFonts w:hint="eastAsia" w:ascii="仿宋" w:hAnsi="仿宋" w:eastAsia="仿宋" w:cs="仿宋"/>
          <w:b/>
          <w:bCs/>
          <w:color w:val="auto"/>
          <w:kern w:val="0"/>
          <w:sz w:val="22"/>
          <w:szCs w:val="22"/>
          <w:u w:val="none"/>
          <w:lang w:val="en-US" w:eastAsia="zh-CN"/>
        </w:rPr>
        <w:t>单价合计最高限价</w:t>
      </w:r>
      <w:r>
        <w:rPr>
          <w:rFonts w:hint="eastAsia" w:ascii="仿宋" w:hAnsi="仿宋" w:eastAsia="仿宋" w:cs="仿宋"/>
          <w:b/>
          <w:bCs/>
          <w:kern w:val="0"/>
          <w:sz w:val="22"/>
          <w:szCs w:val="22"/>
          <w:u w:val="none"/>
          <w:lang w:val="en-US" w:eastAsia="zh-CN"/>
        </w:rPr>
        <w:t>为</w:t>
      </w:r>
      <w:r>
        <w:rPr>
          <w:rFonts w:hint="eastAsia" w:ascii="仿宋" w:hAnsi="仿宋" w:eastAsia="仿宋" w:cs="仿宋"/>
          <w:b/>
          <w:bCs/>
          <w:color w:val="000000"/>
          <w:kern w:val="0"/>
          <w:sz w:val="22"/>
          <w:szCs w:val="22"/>
          <w:u w:val="none"/>
          <w:lang w:val="en-US" w:eastAsia="zh-CN"/>
        </w:rPr>
        <w:t>630</w:t>
      </w:r>
      <w:r>
        <w:rPr>
          <w:rFonts w:hint="eastAsia" w:ascii="仿宋" w:hAnsi="仿宋" w:eastAsia="仿宋" w:cs="仿宋"/>
          <w:b/>
          <w:bCs/>
          <w:kern w:val="0"/>
          <w:sz w:val="22"/>
          <w:szCs w:val="22"/>
          <w:u w:val="none"/>
          <w:lang w:val="en-US" w:eastAsia="zh-CN"/>
        </w:rPr>
        <w:t>元，报价不得超过单价及最高限价合计。</w:t>
      </w:r>
    </w:p>
    <w:p w14:paraId="6E63EAA1">
      <w:pPr>
        <w:spacing w:line="360" w:lineRule="auto"/>
        <w:rPr>
          <w:rFonts w:hint="eastAsia" w:ascii="仿宋" w:hAnsi="仿宋" w:eastAsia="仿宋" w:cs="仿宋"/>
          <w:bCs w:val="0"/>
          <w:spacing w:val="0"/>
          <w:sz w:val="24"/>
          <w:szCs w:val="18"/>
          <w:highlight w:val="none"/>
          <w:lang w:val="en-US" w:eastAsia="zh-CN" w:bidi="zh-CN"/>
        </w:rPr>
      </w:pPr>
    </w:p>
    <w:p w14:paraId="24393BD4">
      <w:pPr>
        <w:spacing w:line="360" w:lineRule="auto"/>
        <w:rPr>
          <w:rFonts w:hint="default" w:ascii="仿宋" w:hAnsi="仿宋" w:eastAsia="仿宋" w:cs="仿宋"/>
          <w:b/>
          <w:bCs/>
          <w:spacing w:val="0"/>
          <w:sz w:val="22"/>
          <w:szCs w:val="22"/>
          <w:highlight w:val="none"/>
          <w:lang w:val="en-US" w:eastAsia="zh-CN" w:bidi="zh-CN"/>
        </w:rPr>
      </w:pPr>
      <w:r>
        <w:rPr>
          <w:rFonts w:hint="eastAsia" w:ascii="仿宋" w:hAnsi="仿宋" w:eastAsia="仿宋" w:cs="仿宋"/>
          <w:b/>
          <w:bCs/>
          <w:spacing w:val="0"/>
          <w:sz w:val="22"/>
          <w:szCs w:val="22"/>
          <w:highlight w:val="none"/>
          <w:lang w:val="en-US" w:eastAsia="zh-CN" w:bidi="zh-CN"/>
        </w:rPr>
        <w:t>报价要求：</w:t>
      </w:r>
    </w:p>
    <w:p w14:paraId="11518003">
      <w:pPr>
        <w:spacing w:line="360" w:lineRule="auto"/>
        <w:rPr>
          <w:rFonts w:hint="eastAsia" w:ascii="仿宋" w:hAnsi="仿宋" w:eastAsia="仿宋" w:cs="仿宋"/>
          <w:bCs w:val="0"/>
          <w:spacing w:val="0"/>
          <w:sz w:val="22"/>
          <w:szCs w:val="22"/>
          <w:highlight w:val="none"/>
          <w:lang w:val="en-US" w:eastAsia="zh-CN" w:bidi="zh-CN"/>
        </w:rPr>
      </w:pPr>
      <w:r>
        <w:rPr>
          <w:rFonts w:hint="eastAsia" w:ascii="仿宋" w:hAnsi="仿宋" w:eastAsia="仿宋" w:cs="仿宋"/>
          <w:bCs w:val="0"/>
          <w:spacing w:val="0"/>
          <w:sz w:val="22"/>
          <w:szCs w:val="22"/>
          <w:highlight w:val="none"/>
          <w:lang w:val="en-US" w:eastAsia="zh-CN" w:bidi="zh-CN"/>
        </w:rPr>
        <w:t>（1）投标报价包含产品价格、运输、装卸、售后服务、保险、搬运费、税金等一切费用。</w:t>
      </w:r>
    </w:p>
    <w:p w14:paraId="31FD1863">
      <w:pPr>
        <w:spacing w:line="360" w:lineRule="auto"/>
        <w:rPr>
          <w:rFonts w:hint="default" w:ascii="仿宋" w:hAnsi="仿宋" w:eastAsia="仿宋" w:cs="仿宋"/>
          <w:bCs w:val="0"/>
          <w:spacing w:val="0"/>
          <w:sz w:val="22"/>
          <w:szCs w:val="22"/>
          <w:highlight w:val="none"/>
          <w:lang w:val="en-US" w:eastAsia="zh-CN" w:bidi="zh-CN"/>
        </w:rPr>
      </w:pPr>
      <w:r>
        <w:rPr>
          <w:rFonts w:hint="eastAsia" w:ascii="仿宋" w:hAnsi="仿宋" w:eastAsia="仿宋" w:cs="仿宋"/>
          <w:bCs w:val="0"/>
          <w:spacing w:val="0"/>
          <w:sz w:val="22"/>
          <w:szCs w:val="22"/>
          <w:highlight w:val="none"/>
          <w:lang w:val="en-US" w:eastAsia="zh-CN" w:bidi="zh-CN"/>
        </w:rPr>
        <w:t>（2） 牛肉类1-3项、羊肉类1-5项采用参照新疆北园春集团官网报价中当日中间价格投报统一的一个“投标下浮率（%）”的方式，即单价报价=新疆北园春集团官网报价中当日中间价格×（1-投标下浮率）。投标人若中标，其所报的下浮率将作为结算依据。</w:t>
      </w:r>
      <w:r>
        <w:rPr>
          <w:rFonts w:hint="default" w:ascii="仿宋" w:hAnsi="仿宋" w:eastAsia="仿宋" w:cs="仿宋"/>
          <w:b/>
          <w:bCs/>
          <w:spacing w:val="0"/>
          <w:sz w:val="22"/>
          <w:szCs w:val="22"/>
          <w:highlight w:val="none"/>
          <w:lang w:val="en-US" w:eastAsia="zh-CN" w:bidi="zh-CN"/>
        </w:rPr>
        <w:t>下浮率不低于</w:t>
      </w:r>
      <w:r>
        <w:rPr>
          <w:rFonts w:hint="eastAsia" w:ascii="仿宋" w:hAnsi="仿宋" w:eastAsia="仿宋" w:cs="仿宋"/>
          <w:b/>
          <w:bCs/>
          <w:spacing w:val="0"/>
          <w:sz w:val="22"/>
          <w:szCs w:val="22"/>
          <w:highlight w:val="none"/>
          <w:lang w:val="en-US" w:eastAsia="zh-CN" w:bidi="zh-CN"/>
        </w:rPr>
        <w:t>13</w:t>
      </w:r>
      <w:r>
        <w:rPr>
          <w:rFonts w:hint="default" w:ascii="仿宋" w:hAnsi="仿宋" w:eastAsia="仿宋" w:cs="仿宋"/>
          <w:b/>
          <w:bCs/>
          <w:spacing w:val="0"/>
          <w:sz w:val="22"/>
          <w:szCs w:val="22"/>
          <w:highlight w:val="none"/>
          <w:lang w:val="en-US" w:eastAsia="zh-CN" w:bidi="zh-CN"/>
        </w:rPr>
        <w:t>%（有效报价区间为：</w:t>
      </w:r>
      <w:r>
        <w:rPr>
          <w:rFonts w:hint="eastAsia" w:ascii="仿宋" w:hAnsi="仿宋" w:eastAsia="仿宋" w:cs="仿宋"/>
          <w:b/>
          <w:bCs/>
          <w:spacing w:val="0"/>
          <w:sz w:val="22"/>
          <w:szCs w:val="22"/>
          <w:highlight w:val="none"/>
          <w:lang w:val="en-US" w:eastAsia="zh-CN" w:bidi="zh-CN"/>
        </w:rPr>
        <w:t>13</w:t>
      </w:r>
      <w:r>
        <w:rPr>
          <w:rFonts w:hint="default" w:ascii="仿宋" w:hAnsi="仿宋" w:eastAsia="仿宋" w:cs="仿宋"/>
          <w:b/>
          <w:bCs/>
          <w:spacing w:val="0"/>
          <w:sz w:val="22"/>
          <w:szCs w:val="22"/>
          <w:highlight w:val="none"/>
          <w:lang w:val="en-US" w:eastAsia="zh-CN" w:bidi="zh-CN"/>
        </w:rPr>
        <w:t>.00%≤投标下浮率＜100.00%）</w:t>
      </w:r>
      <w:r>
        <w:rPr>
          <w:rFonts w:hint="eastAsia" w:ascii="仿宋" w:hAnsi="仿宋" w:eastAsia="仿宋" w:cs="仿宋"/>
          <w:b/>
          <w:bCs/>
          <w:spacing w:val="0"/>
          <w:sz w:val="22"/>
          <w:szCs w:val="22"/>
          <w:highlight w:val="none"/>
          <w:lang w:val="en-US" w:eastAsia="zh-CN" w:bidi="zh-CN"/>
        </w:rPr>
        <w:t>。下浮率超出此区间的视为无效投标。</w:t>
      </w:r>
    </w:p>
    <w:p w14:paraId="34487954">
      <w:pPr>
        <w:spacing w:line="360" w:lineRule="auto"/>
        <w:rPr>
          <w:rFonts w:hint="default" w:ascii="仿宋" w:hAnsi="仿宋" w:eastAsia="仿宋" w:cs="仿宋"/>
          <w:b/>
          <w:bCs/>
          <w:spacing w:val="0"/>
          <w:sz w:val="22"/>
          <w:szCs w:val="22"/>
          <w:highlight w:val="none"/>
          <w:lang w:val="en-US" w:eastAsia="zh-CN" w:bidi="zh-CN"/>
        </w:rPr>
      </w:pPr>
      <w:r>
        <w:rPr>
          <w:rFonts w:hint="eastAsia" w:ascii="仿宋" w:hAnsi="仿宋" w:eastAsia="仿宋" w:cs="仿宋"/>
          <w:bCs w:val="0"/>
          <w:spacing w:val="0"/>
          <w:sz w:val="22"/>
          <w:szCs w:val="22"/>
          <w:highlight w:val="none"/>
          <w:lang w:val="en-US" w:eastAsia="zh-CN" w:bidi="zh-CN"/>
        </w:rPr>
        <w:t xml:space="preserve">（3） </w:t>
      </w:r>
      <w:r>
        <w:rPr>
          <w:rFonts w:hint="eastAsia" w:ascii="仿宋" w:hAnsi="仿宋" w:eastAsia="仿宋" w:cs="仿宋"/>
          <w:b/>
          <w:bCs/>
          <w:spacing w:val="0"/>
          <w:sz w:val="22"/>
          <w:szCs w:val="22"/>
          <w:highlight w:val="none"/>
          <w:lang w:val="en-US" w:eastAsia="zh-CN" w:bidi="zh-CN"/>
        </w:rPr>
        <w:t>牛肉类6-8项采用投报“单价”的方式</w:t>
      </w:r>
      <w:r>
        <w:rPr>
          <w:rFonts w:hint="eastAsia" w:ascii="仿宋" w:hAnsi="仿宋" w:eastAsia="仿宋" w:cs="仿宋"/>
          <w:bCs w:val="0"/>
          <w:spacing w:val="0"/>
          <w:sz w:val="22"/>
          <w:szCs w:val="22"/>
          <w:highlight w:val="none"/>
          <w:lang w:val="en-US" w:eastAsia="zh-CN" w:bidi="zh-CN"/>
        </w:rPr>
        <w:t>，投标人若中标，其所报的单价（或加价或减价）将同</w:t>
      </w:r>
      <w:r>
        <w:rPr>
          <w:rFonts w:hint="eastAsia" w:ascii="仿宋" w:hAnsi="仿宋" w:eastAsia="仿宋" w:cs="仿宋"/>
          <w:b/>
          <w:bCs/>
          <w:spacing w:val="0"/>
          <w:sz w:val="22"/>
          <w:szCs w:val="22"/>
          <w:highlight w:val="none"/>
          <w:lang w:val="en-US" w:eastAsia="zh-CN" w:bidi="zh-CN"/>
        </w:rPr>
        <w:t>参考的物资下浮后金额一并作为结算依据</w:t>
      </w:r>
      <w:r>
        <w:rPr>
          <w:rFonts w:hint="eastAsia" w:ascii="仿宋" w:hAnsi="仿宋" w:eastAsia="仿宋" w:cs="仿宋"/>
          <w:bCs w:val="0"/>
          <w:spacing w:val="0"/>
          <w:sz w:val="22"/>
          <w:szCs w:val="22"/>
          <w:highlight w:val="none"/>
          <w:lang w:val="en-US" w:eastAsia="zh-CN" w:bidi="zh-CN"/>
        </w:rPr>
        <w:t>。</w:t>
      </w:r>
      <w:r>
        <w:rPr>
          <w:rFonts w:hint="eastAsia" w:ascii="仿宋" w:hAnsi="仿宋" w:eastAsia="仿宋" w:cs="仿宋"/>
          <w:b/>
          <w:bCs/>
          <w:spacing w:val="0"/>
          <w:sz w:val="22"/>
          <w:szCs w:val="22"/>
          <w:highlight w:val="none"/>
          <w:lang w:val="en-US" w:eastAsia="zh-CN" w:bidi="zh-CN"/>
        </w:rPr>
        <w:t>牛肉类4-5项按照牛前腿肉确定供货价格。</w:t>
      </w:r>
    </w:p>
    <w:p w14:paraId="44832C03">
      <w:pPr>
        <w:spacing w:line="360" w:lineRule="auto"/>
        <w:rPr>
          <w:rFonts w:hint="eastAsia" w:ascii="仿宋" w:hAnsi="仿宋" w:eastAsia="仿宋" w:cs="仿宋"/>
          <w:b/>
          <w:bCs/>
          <w:spacing w:val="0"/>
          <w:sz w:val="22"/>
          <w:szCs w:val="22"/>
          <w:highlight w:val="none"/>
          <w:lang w:val="en-US" w:eastAsia="zh-CN" w:bidi="zh-CN"/>
        </w:rPr>
      </w:pPr>
      <w:r>
        <w:rPr>
          <w:rFonts w:hint="eastAsia" w:ascii="仿宋" w:hAnsi="仿宋" w:eastAsia="仿宋" w:cs="仿宋"/>
          <w:b w:val="0"/>
          <w:bCs w:val="0"/>
          <w:spacing w:val="0"/>
          <w:sz w:val="22"/>
          <w:szCs w:val="22"/>
          <w:highlight w:val="none"/>
          <w:lang w:val="en-US" w:eastAsia="zh-CN" w:bidi="zh-CN"/>
        </w:rPr>
        <w:t>（4）</w:t>
      </w:r>
      <w:r>
        <w:rPr>
          <w:rFonts w:hint="eastAsia" w:ascii="仿宋" w:hAnsi="仿宋" w:eastAsia="仿宋" w:cs="仿宋"/>
          <w:b/>
          <w:bCs/>
          <w:spacing w:val="0"/>
          <w:sz w:val="22"/>
          <w:szCs w:val="22"/>
          <w:highlight w:val="none"/>
          <w:lang w:val="en-US" w:eastAsia="zh-CN" w:bidi="zh-CN"/>
        </w:rPr>
        <w:t xml:space="preserve"> 牛羊杂碎：采取固定单价招标形式，共19项，单价合计最高限价为630元，各项报价不得超过单价及最高限价合计，否则视为无效投标。</w:t>
      </w:r>
    </w:p>
    <w:p w14:paraId="3B8BFDAA">
      <w:pPr>
        <w:spacing w:line="360" w:lineRule="auto"/>
        <w:rPr>
          <w:rFonts w:hint="eastAsia" w:ascii="仿宋" w:hAnsi="仿宋" w:eastAsia="仿宋" w:cs="仿宋"/>
          <w:bCs w:val="0"/>
          <w:spacing w:val="0"/>
          <w:sz w:val="22"/>
          <w:szCs w:val="22"/>
          <w:highlight w:val="none"/>
          <w:lang w:val="en-US" w:eastAsia="zh-CN" w:bidi="zh-CN"/>
        </w:rPr>
      </w:pPr>
      <w:r>
        <w:rPr>
          <w:rFonts w:hint="eastAsia" w:ascii="仿宋" w:hAnsi="仿宋" w:eastAsia="仿宋" w:cs="仿宋"/>
          <w:bCs w:val="0"/>
          <w:spacing w:val="0"/>
          <w:sz w:val="22"/>
          <w:szCs w:val="22"/>
          <w:highlight w:val="none"/>
          <w:lang w:val="en-US" w:eastAsia="zh-CN" w:bidi="zh-CN"/>
        </w:rPr>
        <w:t>（5）投标下浮率必须是唯一固定的值（须保留两位小数),不得存在区间值（如5.00~8.00%)，</w:t>
      </w:r>
      <w:r>
        <w:rPr>
          <w:rFonts w:hint="eastAsia" w:ascii="仿宋" w:hAnsi="仿宋" w:eastAsia="仿宋" w:cs="仿宋"/>
          <w:b/>
          <w:bCs/>
          <w:spacing w:val="0"/>
          <w:sz w:val="22"/>
          <w:szCs w:val="22"/>
          <w:highlight w:val="none"/>
          <w:lang w:val="en-US" w:eastAsia="zh-CN" w:bidi="zh-CN"/>
        </w:rPr>
        <w:t>否则视为无效投标。</w:t>
      </w:r>
    </w:p>
    <w:p w14:paraId="03D2794E">
      <w:pPr>
        <w:spacing w:line="360" w:lineRule="auto"/>
        <w:rPr>
          <w:rFonts w:hint="eastAsia" w:ascii="仿宋" w:hAnsi="仿宋" w:eastAsia="仿宋" w:cs="仿宋"/>
          <w:bCs w:val="0"/>
          <w:spacing w:val="0"/>
          <w:sz w:val="24"/>
          <w:szCs w:val="18"/>
          <w:highlight w:val="none"/>
          <w:lang w:val="en-US" w:eastAsia="zh-CN" w:bidi="zh-CN"/>
        </w:rPr>
      </w:pPr>
      <w:r>
        <w:rPr>
          <w:rFonts w:hint="eastAsia" w:ascii="仿宋" w:hAnsi="仿宋" w:eastAsia="仿宋" w:cs="仿宋"/>
          <w:bCs w:val="0"/>
          <w:spacing w:val="0"/>
          <w:sz w:val="22"/>
          <w:szCs w:val="22"/>
          <w:highlight w:val="none"/>
          <w:lang w:val="en-US" w:eastAsia="zh-CN" w:bidi="zh-CN"/>
        </w:rPr>
        <w:t>（6） 投标人报价时应充分考虑合同期内因原材料、人员工资、运输等成本上涨所带来的风险，以及本项目配送地点所带来的运输成本。</w:t>
      </w:r>
    </w:p>
    <w:p w14:paraId="0641F2DF">
      <w:pPr>
        <w:pStyle w:val="25"/>
        <w:rPr>
          <w:rFonts w:hint="eastAsia"/>
          <w:lang w:eastAsia="zh-CN"/>
        </w:rPr>
      </w:pPr>
    </w:p>
    <w:p w14:paraId="626694E4">
      <w:pPr>
        <w:jc w:val="both"/>
        <w:rPr>
          <w:rFonts w:hint="eastAsia" w:ascii="仿宋" w:hAnsi="仿宋" w:eastAsia="仿宋" w:cs="仿宋"/>
          <w:b/>
          <w:bCs/>
          <w:sz w:val="28"/>
          <w:szCs w:val="36"/>
          <w:lang w:eastAsia="zh-CN"/>
        </w:rPr>
      </w:pPr>
      <w:r>
        <w:rPr>
          <w:rFonts w:hint="eastAsia" w:ascii="仿宋" w:hAnsi="仿宋" w:eastAsia="仿宋" w:cs="仿宋"/>
          <w:b/>
          <w:bCs/>
          <w:sz w:val="24"/>
          <w:szCs w:val="32"/>
          <w:lang w:eastAsia="zh-CN"/>
        </w:rPr>
        <w:t>四、质量保证</w:t>
      </w:r>
    </w:p>
    <w:p w14:paraId="200F6C2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40" w:firstLineChars="200"/>
        <w:textAlignment w:val="auto"/>
        <w:rPr>
          <w:rFonts w:hint="eastAsia" w:ascii="仿宋" w:hAnsi="仿宋" w:eastAsia="仿宋" w:cs="仿宋"/>
          <w:b w:val="0"/>
          <w:bCs w:val="0"/>
          <w:kern w:val="0"/>
          <w:sz w:val="22"/>
          <w:szCs w:val="22"/>
          <w:lang w:val="en-US" w:eastAsia="zh-CN" w:bidi="ar-SA"/>
        </w:rPr>
      </w:pPr>
      <w:r>
        <w:rPr>
          <w:rFonts w:hint="eastAsia" w:ascii="仿宋" w:hAnsi="仿宋" w:eastAsia="仿宋" w:cs="仿宋"/>
          <w:b w:val="0"/>
          <w:bCs w:val="0"/>
          <w:kern w:val="0"/>
          <w:sz w:val="22"/>
          <w:szCs w:val="22"/>
          <w:lang w:val="en-US" w:eastAsia="zh-CN" w:bidi="ar-SA"/>
        </w:rPr>
        <w:t>1、乙方保证提供货物符合国家食品安全标准及招投标文件、答疑附件的质量要求，干净卫生、无杂质，无过期、变质、腐烂、以假充真、以次充好等现象，并保证其销售的产品不存在有造成甲方或任何第三人人身损害的现实或潜在的危险；若因此造成任何损失，由乙方承担全部赔偿责任。</w:t>
      </w:r>
    </w:p>
    <w:p w14:paraId="7056E85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40" w:firstLineChars="200"/>
        <w:textAlignment w:val="auto"/>
        <w:rPr>
          <w:rFonts w:hint="eastAsia" w:ascii="仿宋" w:hAnsi="仿宋" w:eastAsia="仿宋" w:cs="仿宋"/>
          <w:b w:val="0"/>
          <w:bCs w:val="0"/>
          <w:kern w:val="0"/>
          <w:sz w:val="22"/>
          <w:szCs w:val="22"/>
          <w:lang w:val="en-US" w:eastAsia="zh-CN" w:bidi="ar-SA"/>
        </w:rPr>
      </w:pPr>
      <w:r>
        <w:rPr>
          <w:rFonts w:hint="eastAsia" w:ascii="仿宋" w:hAnsi="仿宋" w:eastAsia="仿宋" w:cs="仿宋"/>
          <w:b w:val="0"/>
          <w:bCs w:val="0"/>
          <w:kern w:val="0"/>
          <w:sz w:val="22"/>
          <w:szCs w:val="22"/>
          <w:lang w:val="en-US" w:eastAsia="zh-CN" w:bidi="ar-SA"/>
        </w:rPr>
        <w:t>2、乙方应保证其配送的每一个批次的货物符合上述质量标准及相应的安全标准。每次送货必须配备检验检疫合格证。在实施中甲方将核实乙方投标书中的产品质量标准、检验报告，如发现偏离，甲方将取消乙方供货资格，并追究相关法律责任。</w:t>
      </w:r>
    </w:p>
    <w:p w14:paraId="24A8614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40" w:firstLineChars="200"/>
        <w:textAlignment w:val="auto"/>
        <w:rPr>
          <w:rFonts w:hint="eastAsia" w:ascii="仿宋" w:hAnsi="仿宋" w:eastAsia="仿宋" w:cs="仿宋"/>
          <w:b w:val="0"/>
          <w:bCs w:val="0"/>
          <w:kern w:val="0"/>
          <w:sz w:val="22"/>
          <w:szCs w:val="22"/>
          <w:lang w:val="en-US" w:eastAsia="zh-CN" w:bidi="ar-SA"/>
        </w:rPr>
      </w:pPr>
      <w:r>
        <w:rPr>
          <w:rFonts w:hint="eastAsia" w:ascii="仿宋" w:hAnsi="仿宋" w:eastAsia="仿宋" w:cs="仿宋"/>
          <w:b w:val="0"/>
          <w:bCs w:val="0"/>
          <w:kern w:val="0"/>
          <w:sz w:val="22"/>
          <w:szCs w:val="22"/>
          <w:lang w:val="en-US" w:eastAsia="zh-CN" w:bidi="ar-SA"/>
        </w:rPr>
        <w:t>3、乙方需向甲方提供各种有效证照的复印件(需加盖乙方公章)，包括但不限于：营业执照、食品生产许可证或食品经营许可证、产品质量检验报告等与食品销售要求的相关资质证明，否则，甲方有权不予付款且不承担违约责任。在本合同有效期内，乙方必须保证上述各类证照始终处于合法、有效状态。</w:t>
      </w:r>
    </w:p>
    <w:p w14:paraId="029AEEC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40" w:firstLineChars="200"/>
        <w:textAlignment w:val="auto"/>
        <w:rPr>
          <w:rFonts w:hint="eastAsia" w:ascii="仿宋" w:hAnsi="仿宋" w:eastAsia="仿宋" w:cs="仿宋"/>
          <w:b w:val="0"/>
          <w:bCs w:val="0"/>
          <w:kern w:val="0"/>
          <w:sz w:val="22"/>
          <w:szCs w:val="22"/>
          <w:lang w:val="en-US" w:eastAsia="zh-CN" w:bidi="ar-SA"/>
        </w:rPr>
      </w:pPr>
      <w:r>
        <w:rPr>
          <w:rFonts w:hint="eastAsia" w:ascii="仿宋" w:hAnsi="仿宋" w:eastAsia="仿宋" w:cs="仿宋"/>
          <w:b w:val="0"/>
          <w:bCs w:val="0"/>
          <w:kern w:val="0"/>
          <w:sz w:val="22"/>
          <w:szCs w:val="22"/>
          <w:lang w:val="en-US" w:eastAsia="zh-CN" w:bidi="ar-SA"/>
        </w:rPr>
        <w:t>4、根据甲方采购计划单的品种数量，乙方不得缺斤少两，缺货少货由乙方当日12:00前（北京时间）必须补齐，运输费用乙方自理。乙方如发生不给甲方按时补齐货物的情况，第一次甲方有权按照同等金额扣除货款，并提出一次警告；二次出现同样情况者，甲方有权单方解除合同。</w:t>
      </w:r>
    </w:p>
    <w:p w14:paraId="0744EFB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40" w:firstLineChars="200"/>
        <w:textAlignment w:val="auto"/>
        <w:rPr>
          <w:rFonts w:hint="eastAsia" w:ascii="仿宋" w:hAnsi="仿宋" w:eastAsia="仿宋" w:cs="仿宋"/>
          <w:b w:val="0"/>
          <w:bCs w:val="0"/>
          <w:kern w:val="0"/>
          <w:sz w:val="22"/>
          <w:szCs w:val="22"/>
          <w:lang w:val="en-US" w:eastAsia="zh-CN" w:bidi="ar-SA"/>
        </w:rPr>
      </w:pPr>
      <w:r>
        <w:rPr>
          <w:rFonts w:hint="eastAsia" w:ascii="仿宋" w:hAnsi="仿宋" w:eastAsia="仿宋" w:cs="仿宋"/>
          <w:b w:val="0"/>
          <w:bCs w:val="0"/>
          <w:kern w:val="0"/>
          <w:sz w:val="22"/>
          <w:szCs w:val="22"/>
          <w:lang w:val="en-US" w:eastAsia="zh-CN" w:bidi="ar-SA"/>
        </w:rPr>
        <w:t>5、乙方未按甲方要求予以更换或者因情况紧急，甲方有权另行采购其他商家同类货物。</w:t>
      </w:r>
    </w:p>
    <w:p w14:paraId="17BE72D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40" w:firstLineChars="200"/>
        <w:textAlignment w:val="auto"/>
        <w:rPr>
          <w:rFonts w:hint="eastAsia" w:ascii="仿宋" w:hAnsi="仿宋" w:eastAsia="仿宋" w:cs="仿宋"/>
          <w:b w:val="0"/>
          <w:bCs w:val="0"/>
          <w:kern w:val="0"/>
          <w:sz w:val="22"/>
          <w:szCs w:val="22"/>
          <w:lang w:val="en-US" w:eastAsia="zh-CN" w:bidi="ar-SA"/>
        </w:rPr>
      </w:pPr>
      <w:r>
        <w:rPr>
          <w:rFonts w:hint="eastAsia" w:ascii="仿宋" w:hAnsi="仿宋" w:eastAsia="仿宋" w:cs="仿宋"/>
          <w:b w:val="0"/>
          <w:bCs w:val="0"/>
          <w:kern w:val="0"/>
          <w:sz w:val="22"/>
          <w:szCs w:val="22"/>
          <w:lang w:val="en-US" w:eastAsia="zh-CN" w:bidi="ar-SA"/>
        </w:rPr>
        <w:t>6、如发现质次价高的货品或同等质量货品价格虚高的现象，甲方有权要求乙方根据所验货物数量金额的双倍支付违约金或减半支付货款，并提出一次警告；二次出现同样情况者，甲方有权单方解除合同。</w:t>
      </w:r>
    </w:p>
    <w:p w14:paraId="042724D4">
      <w:pPr>
        <w:jc w:val="both"/>
        <w:rPr>
          <w:rFonts w:hint="eastAsia" w:ascii="仿宋" w:hAnsi="仿宋" w:eastAsia="仿宋" w:cs="仿宋"/>
          <w:b/>
          <w:bCs/>
          <w:sz w:val="28"/>
          <w:szCs w:val="36"/>
          <w:lang w:eastAsia="zh-CN"/>
        </w:rPr>
      </w:pPr>
    </w:p>
    <w:p w14:paraId="136BC6BB">
      <w:pPr>
        <w:jc w:val="both"/>
        <w:rPr>
          <w:rFonts w:hint="eastAsia" w:ascii="仿宋" w:hAnsi="仿宋" w:eastAsia="仿宋" w:cs="仿宋"/>
          <w:b/>
          <w:bCs/>
          <w:sz w:val="24"/>
          <w:szCs w:val="32"/>
          <w:lang w:eastAsia="zh-CN"/>
        </w:rPr>
      </w:pPr>
      <w:r>
        <w:rPr>
          <w:rFonts w:hint="eastAsia" w:ascii="仿宋" w:hAnsi="仿宋" w:eastAsia="仿宋" w:cs="仿宋"/>
          <w:b/>
          <w:bCs/>
          <w:sz w:val="24"/>
          <w:szCs w:val="32"/>
          <w:lang w:eastAsia="zh-CN"/>
        </w:rPr>
        <w:t>五、质量保证期</w:t>
      </w:r>
    </w:p>
    <w:p w14:paraId="5F6C176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40" w:firstLineChars="200"/>
        <w:textAlignment w:val="auto"/>
        <w:rPr>
          <w:rFonts w:hint="eastAsia" w:ascii="仿宋" w:hAnsi="仿宋" w:eastAsia="仿宋" w:cs="仿宋"/>
          <w:b w:val="0"/>
          <w:bCs w:val="0"/>
          <w:kern w:val="0"/>
          <w:sz w:val="22"/>
          <w:szCs w:val="22"/>
          <w:lang w:val="en-US" w:eastAsia="zh-CN" w:bidi="ar-SA"/>
        </w:rPr>
      </w:pPr>
      <w:r>
        <w:rPr>
          <w:rFonts w:hint="eastAsia" w:ascii="仿宋" w:hAnsi="仿宋" w:eastAsia="仿宋" w:cs="仿宋"/>
          <w:b w:val="0"/>
          <w:bCs w:val="0"/>
          <w:kern w:val="0"/>
          <w:sz w:val="22"/>
          <w:szCs w:val="22"/>
          <w:lang w:val="en-US" w:eastAsia="zh-CN" w:bidi="ar-SA"/>
        </w:rPr>
        <w:t>1、乙方配送的货物必须为24小时内屠宰产品。在质量保证期内，因货物出现易碎、变质、过期及其他质量问题等现象的，乙方负责免费无条件更换或者甲方进行数量核减，并承担因更换货物所产生的包装、运费等一切相关费用。</w:t>
      </w:r>
    </w:p>
    <w:p w14:paraId="3B210F6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40" w:firstLineChars="200"/>
        <w:textAlignment w:val="auto"/>
        <w:rPr>
          <w:rFonts w:hint="eastAsia" w:ascii="仿宋" w:hAnsi="仿宋" w:eastAsia="仿宋" w:cs="仿宋"/>
          <w:b w:val="0"/>
          <w:bCs w:val="0"/>
          <w:kern w:val="0"/>
          <w:sz w:val="22"/>
          <w:szCs w:val="22"/>
          <w:lang w:val="en-US" w:eastAsia="zh-CN" w:bidi="ar-SA"/>
        </w:rPr>
      </w:pPr>
      <w:r>
        <w:rPr>
          <w:rFonts w:hint="eastAsia" w:ascii="仿宋" w:hAnsi="仿宋" w:eastAsia="仿宋" w:cs="仿宋"/>
          <w:b w:val="0"/>
          <w:bCs w:val="0"/>
          <w:kern w:val="0"/>
          <w:sz w:val="22"/>
          <w:szCs w:val="22"/>
          <w:lang w:val="en-US" w:eastAsia="zh-CN" w:bidi="ar-SA"/>
        </w:rPr>
        <w:t>2、质保期内，乙方未按甲方要求予以更换或者因情况紧急，甲方有权另行采购其他商家同类货物，由此产生的费用由乙方承担。</w:t>
      </w:r>
    </w:p>
    <w:p w14:paraId="0C98A15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40" w:firstLineChars="200"/>
        <w:textAlignment w:val="auto"/>
        <w:rPr>
          <w:rFonts w:hint="eastAsia" w:ascii="仿宋" w:hAnsi="仿宋" w:eastAsia="仿宋" w:cs="仿宋"/>
          <w:b w:val="0"/>
          <w:bCs w:val="0"/>
          <w:kern w:val="0"/>
          <w:sz w:val="22"/>
          <w:szCs w:val="22"/>
          <w:lang w:val="en-US" w:eastAsia="zh-CN" w:bidi="ar-SA"/>
        </w:rPr>
      </w:pPr>
      <w:r>
        <w:rPr>
          <w:rFonts w:hint="eastAsia" w:ascii="仿宋" w:hAnsi="仿宋" w:eastAsia="仿宋" w:cs="仿宋"/>
          <w:b w:val="0"/>
          <w:bCs w:val="0"/>
          <w:kern w:val="0"/>
          <w:sz w:val="22"/>
          <w:szCs w:val="22"/>
          <w:lang w:val="en-US" w:eastAsia="zh-CN" w:bidi="ar-SA"/>
        </w:rPr>
        <w:t>3、乙方不对供应甲方的货品进行长时间储藏，甲方有权要求乙方无偿调换不符合配送期要求的货品。</w:t>
      </w:r>
    </w:p>
    <w:p w14:paraId="6C3375D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40" w:firstLineChars="200"/>
        <w:textAlignment w:val="auto"/>
        <w:rPr>
          <w:rFonts w:hint="eastAsia" w:ascii="仿宋" w:hAnsi="仿宋" w:eastAsia="仿宋" w:cs="仿宋"/>
          <w:b w:val="0"/>
          <w:bCs w:val="0"/>
          <w:kern w:val="0"/>
          <w:sz w:val="22"/>
          <w:szCs w:val="22"/>
          <w:lang w:val="en-US" w:eastAsia="zh-CN" w:bidi="ar-SA"/>
        </w:rPr>
      </w:pPr>
      <w:r>
        <w:rPr>
          <w:rFonts w:hint="eastAsia" w:ascii="仿宋" w:hAnsi="仿宋" w:eastAsia="仿宋" w:cs="仿宋"/>
          <w:b w:val="0"/>
          <w:bCs w:val="0"/>
          <w:kern w:val="0"/>
          <w:sz w:val="22"/>
          <w:szCs w:val="22"/>
          <w:lang w:val="en-US" w:eastAsia="zh-CN" w:bidi="ar-SA"/>
        </w:rPr>
        <w:t xml:space="preserve">4、牛、羊肉/杂食材供货质量标准 </w:t>
      </w:r>
    </w:p>
    <w:p w14:paraId="42865C9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40" w:firstLineChars="200"/>
        <w:textAlignment w:val="auto"/>
        <w:rPr>
          <w:rFonts w:hint="eastAsia" w:ascii="仿宋" w:hAnsi="仿宋" w:eastAsia="仿宋" w:cs="仿宋"/>
          <w:b w:val="0"/>
          <w:bCs w:val="0"/>
          <w:kern w:val="0"/>
          <w:sz w:val="22"/>
          <w:szCs w:val="22"/>
          <w:lang w:val="en-US" w:eastAsia="zh-CN" w:bidi="ar-SA"/>
        </w:rPr>
      </w:pPr>
      <w:r>
        <w:rPr>
          <w:rFonts w:hint="eastAsia" w:ascii="仿宋" w:hAnsi="仿宋" w:eastAsia="仿宋" w:cs="仿宋"/>
          <w:b w:val="0"/>
          <w:bCs w:val="0"/>
          <w:kern w:val="0"/>
          <w:sz w:val="22"/>
          <w:szCs w:val="22"/>
          <w:lang w:val="en-US" w:eastAsia="zh-CN" w:bidi="ar-SA"/>
        </w:rPr>
        <w:t xml:space="preserve">a.满足国家标准《鲜、冻分割牛肉》 (GB/T 17238-2022) </w:t>
      </w:r>
    </w:p>
    <w:p w14:paraId="70E984D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40" w:firstLineChars="200"/>
        <w:textAlignment w:val="auto"/>
        <w:rPr>
          <w:rFonts w:hint="eastAsia" w:ascii="仿宋" w:hAnsi="仿宋" w:eastAsia="仿宋" w:cs="仿宋"/>
          <w:b w:val="0"/>
          <w:bCs w:val="0"/>
          <w:kern w:val="0"/>
          <w:sz w:val="22"/>
          <w:szCs w:val="22"/>
          <w:lang w:val="en-US" w:eastAsia="zh-CN" w:bidi="ar-SA"/>
        </w:rPr>
      </w:pPr>
      <w:r>
        <w:rPr>
          <w:rFonts w:hint="eastAsia" w:ascii="仿宋" w:hAnsi="仿宋" w:eastAsia="仿宋" w:cs="仿宋"/>
          <w:b w:val="0"/>
          <w:bCs w:val="0"/>
          <w:kern w:val="0"/>
          <w:sz w:val="22"/>
          <w:szCs w:val="22"/>
          <w:lang w:val="en-US" w:eastAsia="zh-CN" w:bidi="ar-SA"/>
        </w:rPr>
        <w:t xml:space="preserve">b.满足国家标准《鲜、冻羊肉》 (GB/T9961-2008)。 </w:t>
      </w:r>
    </w:p>
    <w:p w14:paraId="556BF25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40" w:firstLineChars="200"/>
        <w:textAlignment w:val="auto"/>
        <w:rPr>
          <w:rFonts w:hint="eastAsia" w:ascii="仿宋" w:hAnsi="仿宋" w:eastAsia="仿宋" w:cs="仿宋"/>
          <w:b w:val="0"/>
          <w:bCs w:val="0"/>
          <w:kern w:val="0"/>
          <w:sz w:val="22"/>
          <w:szCs w:val="22"/>
          <w:lang w:val="en-US" w:eastAsia="zh-CN" w:bidi="ar-SA"/>
        </w:rPr>
      </w:pPr>
      <w:r>
        <w:rPr>
          <w:rFonts w:hint="eastAsia" w:ascii="仿宋" w:hAnsi="仿宋" w:eastAsia="仿宋" w:cs="仿宋"/>
          <w:b w:val="0"/>
          <w:bCs w:val="0"/>
          <w:kern w:val="0"/>
          <w:sz w:val="22"/>
          <w:szCs w:val="22"/>
          <w:lang w:val="en-US" w:eastAsia="zh-CN" w:bidi="ar-SA"/>
        </w:rPr>
        <w:t xml:space="preserve">c.所供货物应保持较好的外观和质量等级，符合国家食品部门的有关标准，保证无异味、无霉烂变质，无化学药水味，肉类保证来源于正规厂家。 </w:t>
      </w:r>
    </w:p>
    <w:p w14:paraId="6B0DBE3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40" w:firstLineChars="200"/>
        <w:textAlignment w:val="auto"/>
        <w:rPr>
          <w:rFonts w:hint="eastAsia" w:ascii="仿宋" w:hAnsi="仿宋" w:eastAsia="仿宋" w:cs="仿宋"/>
          <w:b w:val="0"/>
          <w:bCs w:val="0"/>
          <w:kern w:val="0"/>
          <w:sz w:val="22"/>
          <w:szCs w:val="22"/>
          <w:lang w:val="en-US" w:eastAsia="zh-CN" w:bidi="ar-SA"/>
        </w:rPr>
      </w:pPr>
      <w:r>
        <w:rPr>
          <w:rFonts w:hint="eastAsia" w:ascii="仿宋" w:hAnsi="仿宋" w:eastAsia="仿宋" w:cs="仿宋"/>
          <w:b w:val="0"/>
          <w:bCs w:val="0"/>
          <w:kern w:val="0"/>
          <w:sz w:val="22"/>
          <w:szCs w:val="22"/>
          <w:lang w:val="en-US" w:eastAsia="zh-CN" w:bidi="ar-SA"/>
        </w:rPr>
        <w:t>整体形状良好，款厚度适中，肌肉发育完整，皮下脂肪较均匀，腰部切面上肌肉间脂肪纹理明显，肉质紧密。色泽良好，弹性较好。</w:t>
      </w:r>
    </w:p>
    <w:p w14:paraId="032E9B7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40" w:firstLineChars="200"/>
        <w:textAlignment w:val="auto"/>
        <w:rPr>
          <w:rFonts w:hint="eastAsia" w:ascii="仿宋" w:hAnsi="仿宋" w:eastAsia="仿宋" w:cs="仿宋"/>
          <w:highlight w:val="none"/>
          <w:lang w:val="en-US" w:eastAsia="zh-CN"/>
        </w:rPr>
      </w:pPr>
      <w:r>
        <w:rPr>
          <w:rFonts w:hint="eastAsia" w:ascii="仿宋" w:hAnsi="仿宋" w:eastAsia="仿宋" w:cs="仿宋"/>
          <w:b w:val="0"/>
          <w:bCs w:val="0"/>
          <w:kern w:val="0"/>
          <w:sz w:val="22"/>
          <w:szCs w:val="22"/>
          <w:lang w:val="en-US" w:eastAsia="zh-CN" w:bidi="ar-SA"/>
        </w:rPr>
        <w:t xml:space="preserve"> 所供货物为非淋巴肉。</w:t>
      </w:r>
      <w:r>
        <w:rPr>
          <w:rFonts w:hint="eastAsia" w:ascii="仿宋" w:hAnsi="仿宋" w:eastAsia="仿宋" w:cs="仿宋"/>
          <w:highlight w:val="none"/>
          <w:lang w:val="en-US" w:eastAsia="zh-CN"/>
        </w:rPr>
        <w:br w:type="page"/>
      </w:r>
    </w:p>
    <w:p w14:paraId="2E9583C0">
      <w:pPr>
        <w:pStyle w:val="3"/>
        <w:pageBreakBefore w:val="0"/>
        <w:widowControl w:val="0"/>
        <w:numPr>
          <w:ilvl w:val="0"/>
          <w:numId w:val="1"/>
        </w:numPr>
        <w:kinsoku/>
        <w:wordWrap/>
        <w:overflowPunct/>
        <w:topLinePunct w:val="0"/>
        <w:autoSpaceDE/>
        <w:autoSpaceDN/>
        <w:bidi w:val="0"/>
        <w:adjustRightInd/>
        <w:snapToGrid/>
        <w:spacing w:line="420" w:lineRule="exact"/>
        <w:jc w:val="center"/>
        <w:textAlignment w:val="auto"/>
        <w:rPr>
          <w:rFonts w:hint="eastAsia" w:ascii="方正小标宋简体" w:hAnsi="方正小标宋简体" w:eastAsia="方正小标宋简体" w:cs="方正小标宋简体"/>
          <w:sz w:val="32"/>
          <w:szCs w:val="32"/>
          <w:highlight w:val="none"/>
          <w:lang w:val="en-US" w:eastAsia="zh-CN"/>
        </w:rPr>
      </w:pPr>
      <w:bookmarkStart w:id="21" w:name="_Toc21893"/>
      <w:r>
        <w:rPr>
          <w:rFonts w:hint="eastAsia" w:ascii="方正小标宋简体" w:hAnsi="方正小标宋简体" w:eastAsia="方正小标宋简体" w:cs="方正小标宋简体"/>
          <w:sz w:val="32"/>
          <w:szCs w:val="32"/>
          <w:highlight w:val="none"/>
          <w:lang w:val="en-US" w:eastAsia="zh-CN"/>
        </w:rPr>
        <w:t>评标程序、评标方法和评标标准</w:t>
      </w:r>
      <w:bookmarkEnd w:id="21"/>
    </w:p>
    <w:p w14:paraId="5461BD1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p>
    <w:p w14:paraId="047B6ABF">
      <w:pPr>
        <w:keepNext w:val="0"/>
        <w:keepLines w:val="0"/>
        <w:pageBreakBefore w:val="0"/>
        <w:widowControl w:val="0"/>
        <w:numPr>
          <w:ilvl w:val="0"/>
          <w:numId w:val="13"/>
        </w:numPr>
        <w:kinsoku/>
        <w:wordWrap/>
        <w:overflowPunct/>
        <w:topLinePunct w:val="0"/>
        <w:autoSpaceDE/>
        <w:autoSpaceDN/>
        <w:bidi w:val="0"/>
        <w:adjustRightInd/>
        <w:snapToGrid/>
        <w:spacing w:line="420" w:lineRule="exact"/>
        <w:jc w:val="both"/>
        <w:textAlignment w:val="auto"/>
        <w:outlineLvl w:val="1"/>
        <w:rPr>
          <w:rFonts w:hint="eastAsia" w:ascii="方正仿宋_GB2312" w:hAnsi="方正仿宋_GB2312" w:eastAsia="方正仿宋_GB2312" w:cs="方正仿宋_GB2312"/>
          <w:b/>
          <w:bCs/>
          <w:sz w:val="24"/>
          <w:szCs w:val="24"/>
          <w:highlight w:val="none"/>
          <w:lang w:val="en-US" w:eastAsia="zh-CN"/>
        </w:rPr>
      </w:pPr>
      <w:bookmarkStart w:id="22" w:name="_Toc27440"/>
      <w:r>
        <w:rPr>
          <w:rFonts w:hint="eastAsia" w:ascii="方正仿宋_GB2312" w:hAnsi="方正仿宋_GB2312" w:eastAsia="方正仿宋_GB2312" w:cs="方正仿宋_GB2312"/>
          <w:b/>
          <w:bCs/>
          <w:sz w:val="24"/>
          <w:szCs w:val="24"/>
          <w:highlight w:val="none"/>
          <w:lang w:val="en-US" w:eastAsia="zh-CN"/>
        </w:rPr>
        <w:t>评标方法</w:t>
      </w:r>
      <w:bookmarkEnd w:id="22"/>
      <w:r>
        <w:rPr>
          <w:rFonts w:hint="eastAsia" w:ascii="方正仿宋_GB2312" w:hAnsi="方正仿宋_GB2312" w:eastAsia="方正仿宋_GB2312" w:cs="方正仿宋_GB2312"/>
          <w:b/>
          <w:bCs/>
          <w:sz w:val="24"/>
          <w:szCs w:val="24"/>
          <w:highlight w:val="none"/>
          <w:lang w:val="en-US" w:eastAsia="zh-CN"/>
        </w:rPr>
        <w:t xml:space="preserve"> </w:t>
      </w:r>
    </w:p>
    <w:p w14:paraId="5BD63F6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0" w:firstLineChars="20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本项目采用综合评分法，是指投标文件满足采购文件全部实质性要求，且按照评审因素的量化指标评审得分最高的投标人为中标候选人的评标方法。（最低报价不是中标的唯一依据）</w:t>
      </w:r>
    </w:p>
    <w:p w14:paraId="1393023D">
      <w:pPr>
        <w:keepNext w:val="0"/>
        <w:keepLines w:val="0"/>
        <w:pageBreakBefore w:val="0"/>
        <w:widowControl w:val="0"/>
        <w:numPr>
          <w:ilvl w:val="0"/>
          <w:numId w:val="13"/>
        </w:numP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方正仿宋_GB2312" w:hAnsi="方正仿宋_GB2312" w:eastAsia="方正仿宋_GB2312" w:cs="方正仿宋_GB2312"/>
          <w:b/>
          <w:bCs/>
          <w:sz w:val="24"/>
          <w:szCs w:val="24"/>
          <w:highlight w:val="none"/>
          <w:lang w:val="en-US" w:eastAsia="zh-CN"/>
        </w:rPr>
      </w:pPr>
      <w:bookmarkStart w:id="23" w:name="_Toc12617"/>
      <w:r>
        <w:rPr>
          <w:rFonts w:hint="eastAsia" w:ascii="方正仿宋_GB2312" w:hAnsi="方正仿宋_GB2312" w:eastAsia="方正仿宋_GB2312" w:cs="方正仿宋_GB2312"/>
          <w:b/>
          <w:bCs/>
          <w:sz w:val="24"/>
          <w:szCs w:val="24"/>
          <w:highlight w:val="none"/>
          <w:lang w:val="en-US" w:eastAsia="zh-CN"/>
        </w:rPr>
        <w:t>评标原则</w:t>
      </w:r>
      <w:bookmarkEnd w:id="23"/>
    </w:p>
    <w:p w14:paraId="13FA93AF">
      <w:pPr>
        <w:keepNext w:val="0"/>
        <w:keepLines w:val="0"/>
        <w:pageBreakBefore w:val="0"/>
        <w:widowControl w:val="0"/>
        <w:numPr>
          <w:ilvl w:val="1"/>
          <w:numId w:val="13"/>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bCs/>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评标活动遵循公平、公正、科学和择优的原则，以采购文件和投标文件为评标的基本依据，并按照采购文件规定的评标方法和评标标准进行评标。</w:t>
      </w:r>
    </w:p>
    <w:p w14:paraId="56EB0837">
      <w:pPr>
        <w:keepNext w:val="0"/>
        <w:keepLines w:val="0"/>
        <w:pageBreakBefore w:val="0"/>
        <w:widowControl w:val="0"/>
        <w:numPr>
          <w:ilvl w:val="1"/>
          <w:numId w:val="13"/>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具体评审事项由评标委员会负责，并按采购文件的规定办法进行评审。对采购文件中描述有歧义或前后不一致的地方，评标委员会有权按法律法规的规定进行评判，但对同一条款的评判应适用于每个投标人。</w:t>
      </w:r>
    </w:p>
    <w:p w14:paraId="505876BC">
      <w:pPr>
        <w:keepNext w:val="0"/>
        <w:keepLines w:val="0"/>
        <w:pageBreakBefore w:val="0"/>
        <w:widowControl w:val="0"/>
        <w:numPr>
          <w:ilvl w:val="1"/>
          <w:numId w:val="13"/>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评标应遵守下列评标纪律：</w:t>
      </w:r>
    </w:p>
    <w:p w14:paraId="16D6601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（1）评标情况不得私自外泄，有关信息由采购人、代理机构统一对外发布。</w:t>
      </w:r>
    </w:p>
    <w:p w14:paraId="3E850F4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（2）对采购人或代理机构或投标人提供的要求保密的资料，不得摘记翻印和外传。</w:t>
      </w:r>
    </w:p>
    <w:p w14:paraId="6E61A143">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（3）不得收受投标供应商或有关人员的任何礼物，不得串联鼓动其他人袒护某投标人。若与投标人存在利害关系，则应主动声明并回避。</w:t>
      </w:r>
    </w:p>
    <w:p w14:paraId="5F15C6F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（4）全体评委应按照采购文件规定进行评标，一切认定事项应查有实据且不得弄虚作假。</w:t>
      </w:r>
    </w:p>
    <w:p w14:paraId="4F26349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（5）评标委员会各成员应当独立对每个投标人的投标文件进行评价，并对评价意见承担个人责任。评审过程中，不得发表倾向性言论。</w:t>
      </w:r>
    </w:p>
    <w:p w14:paraId="0EF128B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（6）法律法规及采购文件规定的其他情形。</w:t>
      </w:r>
    </w:p>
    <w:p w14:paraId="69CE86AA">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对违反评标纪律的评委，将取消其评委资格，对评标工作造成严重损失者将予以通报批评乃至追究法律责任。</w:t>
      </w:r>
    </w:p>
    <w:p w14:paraId="1F9A0ABB">
      <w:pPr>
        <w:keepNext w:val="0"/>
        <w:keepLines w:val="0"/>
        <w:pageBreakBefore w:val="0"/>
        <w:widowControl w:val="0"/>
        <w:numPr>
          <w:ilvl w:val="0"/>
          <w:numId w:val="13"/>
        </w:numP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方正仿宋_GB2312" w:hAnsi="方正仿宋_GB2312" w:eastAsia="方正仿宋_GB2312" w:cs="方正仿宋_GB2312"/>
          <w:b/>
          <w:bCs/>
          <w:sz w:val="24"/>
          <w:szCs w:val="24"/>
          <w:highlight w:val="none"/>
          <w:lang w:val="en-US" w:eastAsia="zh-CN"/>
        </w:rPr>
      </w:pPr>
      <w:r>
        <w:rPr>
          <w:rFonts w:hint="eastAsia" w:ascii="方正仿宋_GB2312" w:hAnsi="方正仿宋_GB2312" w:eastAsia="方正仿宋_GB2312" w:cs="方正仿宋_GB2312"/>
          <w:b/>
          <w:bCs/>
          <w:sz w:val="24"/>
          <w:szCs w:val="24"/>
          <w:highlight w:val="none"/>
          <w:lang w:val="en-US" w:eastAsia="zh-CN"/>
        </w:rPr>
        <w:t>资格性审查</w:t>
      </w:r>
    </w:p>
    <w:p w14:paraId="3FC4CCC7">
      <w:pPr>
        <w:keepNext w:val="0"/>
        <w:keepLines w:val="0"/>
        <w:pageBreakBefore w:val="0"/>
        <w:widowControl w:val="0"/>
        <w:numPr>
          <w:ilvl w:val="1"/>
          <w:numId w:val="13"/>
        </w:numP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资格性审查：开标结束后，采购人或采购代理机构应当依法对投标人的资格进行审查，以确定投标人是否具备投标资格，并形成资格审查结果。资格性审查中凡有其中任意一项未通过的，评审结果为未通过，未通过资格性审查的投标人按</w:t>
      </w:r>
      <w:r>
        <w:rPr>
          <w:rFonts w:hint="eastAsia" w:ascii="方正仿宋_GB2312" w:hAnsi="方正仿宋_GB2312" w:eastAsia="方正仿宋_GB2312" w:cs="方正仿宋_GB2312"/>
          <w:b/>
          <w:bCs/>
          <w:sz w:val="24"/>
          <w:szCs w:val="24"/>
          <w:highlight w:val="none"/>
          <w:lang w:val="en-US" w:eastAsia="zh-CN"/>
        </w:rPr>
        <w:t>无效投标</w:t>
      </w:r>
      <w:r>
        <w:rPr>
          <w:rFonts w:hint="eastAsia" w:ascii="方正仿宋_GB2312" w:hAnsi="方正仿宋_GB2312" w:eastAsia="方正仿宋_GB2312" w:cs="方正仿宋_GB2312"/>
          <w:b w:val="0"/>
          <w:bCs w:val="0"/>
          <w:sz w:val="24"/>
          <w:szCs w:val="24"/>
          <w:highlight w:val="none"/>
          <w:lang w:val="en-US" w:eastAsia="zh-CN"/>
        </w:rPr>
        <w:t>处理，不进入符合性审查。</w:t>
      </w:r>
    </w:p>
    <w:p w14:paraId="7DDF873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center"/>
        <w:textAlignment w:val="auto"/>
        <w:rPr>
          <w:rFonts w:hint="eastAsia" w:ascii="方正仿宋_GB2312" w:hAnsi="方正仿宋_GB2312" w:eastAsia="方正仿宋_GB2312" w:cs="方正仿宋_GB2312"/>
          <w:b/>
          <w:bCs/>
          <w:sz w:val="24"/>
          <w:szCs w:val="24"/>
          <w:highlight w:val="none"/>
          <w:lang w:val="en-US" w:eastAsia="zh-CN"/>
        </w:rPr>
      </w:pPr>
      <w:r>
        <w:rPr>
          <w:rFonts w:hint="eastAsia" w:ascii="方正仿宋_GB2312" w:hAnsi="方正仿宋_GB2312" w:eastAsia="方正仿宋_GB2312" w:cs="方正仿宋_GB2312"/>
          <w:b/>
          <w:bCs/>
          <w:sz w:val="24"/>
          <w:szCs w:val="24"/>
          <w:highlight w:val="none"/>
          <w:lang w:val="en-US" w:eastAsia="zh-CN"/>
        </w:rPr>
        <w:t>资格审查要求</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1831"/>
        <w:gridCol w:w="5933"/>
      </w:tblGrid>
      <w:tr w14:paraId="2CF20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32C5A10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bCs/>
                <w:sz w:val="21"/>
                <w:szCs w:val="21"/>
                <w:highlight w:val="none"/>
                <w:vertAlign w:val="baseline"/>
                <w:lang w:val="en-US" w:eastAsia="zh-CN"/>
              </w:rPr>
            </w:pPr>
            <w:r>
              <w:rPr>
                <w:rFonts w:hint="eastAsia" w:ascii="方正仿宋_GB2312" w:hAnsi="方正仿宋_GB2312" w:eastAsia="方正仿宋_GB2312" w:cs="方正仿宋_GB2312"/>
                <w:b/>
                <w:bCs/>
                <w:sz w:val="21"/>
                <w:szCs w:val="21"/>
                <w:highlight w:val="none"/>
                <w:vertAlign w:val="baseline"/>
                <w:lang w:val="en-US" w:eastAsia="zh-CN"/>
              </w:rPr>
              <w:t>序号</w:t>
            </w:r>
          </w:p>
        </w:tc>
        <w:tc>
          <w:tcPr>
            <w:tcW w:w="1831" w:type="dxa"/>
            <w:vAlign w:val="center"/>
          </w:tcPr>
          <w:p w14:paraId="52D512C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bCs/>
                <w:sz w:val="21"/>
                <w:szCs w:val="21"/>
                <w:highlight w:val="none"/>
                <w:vertAlign w:val="baseline"/>
                <w:lang w:val="en-US" w:eastAsia="zh-CN"/>
              </w:rPr>
            </w:pPr>
            <w:r>
              <w:rPr>
                <w:rFonts w:hint="eastAsia" w:ascii="方正仿宋_GB2312" w:hAnsi="方正仿宋_GB2312" w:eastAsia="方正仿宋_GB2312" w:cs="方正仿宋_GB2312"/>
                <w:b/>
                <w:bCs/>
                <w:sz w:val="21"/>
                <w:szCs w:val="21"/>
                <w:highlight w:val="none"/>
                <w:vertAlign w:val="baseline"/>
                <w:lang w:val="en-US" w:eastAsia="zh-CN"/>
              </w:rPr>
              <w:t>审查因素</w:t>
            </w:r>
          </w:p>
        </w:tc>
        <w:tc>
          <w:tcPr>
            <w:tcW w:w="5933" w:type="dxa"/>
            <w:vAlign w:val="center"/>
          </w:tcPr>
          <w:p w14:paraId="47532CB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bCs/>
                <w:sz w:val="21"/>
                <w:szCs w:val="21"/>
                <w:highlight w:val="none"/>
                <w:vertAlign w:val="baseline"/>
                <w:lang w:val="en-US" w:eastAsia="zh-CN"/>
              </w:rPr>
            </w:pPr>
            <w:r>
              <w:rPr>
                <w:rFonts w:hint="eastAsia" w:ascii="方正仿宋_GB2312" w:hAnsi="方正仿宋_GB2312" w:eastAsia="方正仿宋_GB2312" w:cs="方正仿宋_GB2312"/>
                <w:b/>
                <w:bCs/>
                <w:sz w:val="21"/>
                <w:szCs w:val="21"/>
                <w:highlight w:val="none"/>
                <w:vertAlign w:val="baseline"/>
                <w:lang w:val="en-US" w:eastAsia="zh-CN"/>
              </w:rPr>
              <w:t>审查内容</w:t>
            </w:r>
          </w:p>
        </w:tc>
      </w:tr>
      <w:tr w14:paraId="7BB61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0BC775C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1</w:t>
            </w:r>
          </w:p>
        </w:tc>
        <w:tc>
          <w:tcPr>
            <w:tcW w:w="1831" w:type="dxa"/>
            <w:vAlign w:val="center"/>
          </w:tcPr>
          <w:p w14:paraId="54E58E9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具有独立承担民事责任的能力</w:t>
            </w:r>
          </w:p>
        </w:tc>
        <w:tc>
          <w:tcPr>
            <w:tcW w:w="5933" w:type="dxa"/>
            <w:vAlign w:val="center"/>
          </w:tcPr>
          <w:p w14:paraId="0F6AD34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投标人为企业（包括合伙企业）的，应提供有效的“营业执照”；投标人为事业单位的，应提供有效的“事业单位法人证书”；投标人是非企业机构的，应提供有效的“执业许可证”、“登记证书”等证明文件;投标人是个体工商户的，应提供有效的“个体工商户营业执照”；投标人是自然人的，应提供有效的自然人身份证明。”（上述资料扫描件加盖电子公章）</w:t>
            </w:r>
          </w:p>
          <w:p w14:paraId="1E5EF2C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分支机构（分公司）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703C4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14D5BE5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2</w:t>
            </w:r>
          </w:p>
        </w:tc>
        <w:tc>
          <w:tcPr>
            <w:tcW w:w="1831" w:type="dxa"/>
            <w:vAlign w:val="center"/>
          </w:tcPr>
          <w:p w14:paraId="4DC43E1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具有良好的商业信誉和健全的财务会计制度</w:t>
            </w:r>
          </w:p>
        </w:tc>
        <w:tc>
          <w:tcPr>
            <w:tcW w:w="5933" w:type="dxa"/>
            <w:vAlign w:val="center"/>
          </w:tcPr>
          <w:p w14:paraId="4BAD0C0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具有良好的商业信誉和健全的财务会计制度：须提供下列任意一项证明材料：（1）提供本单位</w:t>
            </w:r>
            <w:r>
              <w:rPr>
                <w:rFonts w:hint="eastAsia" w:ascii="方正仿宋_GB2312" w:hAnsi="方正仿宋_GB2312" w:eastAsia="方正仿宋_GB2312" w:cs="方正仿宋_GB2312"/>
                <w:b/>
                <w:bCs/>
                <w:sz w:val="21"/>
                <w:szCs w:val="21"/>
                <w:highlight w:val="none"/>
                <w:vertAlign w:val="baseline"/>
                <w:lang w:val="en-US" w:eastAsia="zh-CN"/>
              </w:rPr>
              <w:t>2024年度或2025年度</w:t>
            </w:r>
            <w:r>
              <w:rPr>
                <w:rFonts w:hint="eastAsia" w:ascii="方正仿宋_GB2312" w:hAnsi="方正仿宋_GB2312" w:eastAsia="方正仿宋_GB2312" w:cs="方正仿宋_GB2312"/>
                <w:b w:val="0"/>
                <w:bCs w:val="0"/>
                <w:sz w:val="21"/>
                <w:szCs w:val="21"/>
                <w:highlight w:val="none"/>
                <w:vertAlign w:val="baseline"/>
                <w:lang w:val="en-US" w:eastAsia="zh-CN"/>
              </w:rPr>
              <w:t>由第三方会计师事务所出具的财务审计报告扫描件加盖电子公章（</w:t>
            </w:r>
            <w:r>
              <w:rPr>
                <w:rFonts w:hint="eastAsia" w:ascii="方正仿宋_GB2312" w:hAnsi="方正仿宋_GB2312" w:eastAsia="方正仿宋_GB2312" w:cs="方正仿宋_GB2312"/>
                <w:b/>
                <w:bCs/>
                <w:sz w:val="21"/>
                <w:szCs w:val="21"/>
                <w:highlight w:val="none"/>
                <w:vertAlign w:val="baseline"/>
                <w:lang w:val="en-US" w:eastAsia="zh-CN"/>
              </w:rPr>
              <w:t>财务审计报告须在财政部注册会计师行业统一监管平台（http://acc.mof.gov.cn）完成报备并赋有平台统一验证码。审计报告应清晰显示验证码及可查验二维码，招标人将通过统一监管平台对审计报告真实性、有效性进行在线查验，未赋码、验证码无效或无法查验的审计报告视为无效材料</w:t>
            </w:r>
            <w:r>
              <w:rPr>
                <w:rFonts w:hint="eastAsia" w:ascii="方正仿宋_GB2312" w:hAnsi="方正仿宋_GB2312" w:eastAsia="方正仿宋_GB2312" w:cs="方正仿宋_GB2312"/>
                <w:b w:val="0"/>
                <w:bCs w:val="0"/>
                <w:sz w:val="21"/>
                <w:szCs w:val="21"/>
                <w:highlight w:val="none"/>
                <w:vertAlign w:val="baseline"/>
                <w:lang w:val="en-US" w:eastAsia="zh-CN"/>
              </w:rPr>
              <w:t>），包括“四表一注”，即资产负债表、利润表（损益表）、现金流量表、所有者权益变动表（如有）及其附注）；（2）提供投标截止日前6个月内（含投标截止时间当月）任意1个月基本开户行出具的资信证明扫描件加盖电子公章，如资信证明不能体现基本开户账户的，应另附开户许可证（无开户许可证的，可提供由银行开具的《基本存款账户信息》（公户账户主档）或其他相关证明资料）；（3）投标人注册成立不足六个月的则提供投标人资格声明书作为证明材料。</w:t>
            </w:r>
          </w:p>
        </w:tc>
      </w:tr>
      <w:tr w14:paraId="33AB3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40F6D5D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3</w:t>
            </w:r>
          </w:p>
        </w:tc>
        <w:tc>
          <w:tcPr>
            <w:tcW w:w="1831" w:type="dxa"/>
            <w:vAlign w:val="center"/>
          </w:tcPr>
          <w:p w14:paraId="773996D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具有履行合同所必需的设备和专业技术能力</w:t>
            </w:r>
          </w:p>
        </w:tc>
        <w:tc>
          <w:tcPr>
            <w:tcW w:w="5933" w:type="dxa"/>
            <w:vAlign w:val="center"/>
          </w:tcPr>
          <w:p w14:paraId="2AB4C27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须提供具备履行合同所必需的设备和专业技术能力的资格声明书加盖电子公章</w:t>
            </w:r>
          </w:p>
        </w:tc>
      </w:tr>
      <w:tr w14:paraId="09DDD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003CBA6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4</w:t>
            </w:r>
          </w:p>
        </w:tc>
        <w:tc>
          <w:tcPr>
            <w:tcW w:w="1831" w:type="dxa"/>
            <w:vAlign w:val="center"/>
          </w:tcPr>
          <w:p w14:paraId="7815A1F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有依法缴纳税收和依法缴纳社会保障资金的记录</w:t>
            </w:r>
          </w:p>
        </w:tc>
        <w:tc>
          <w:tcPr>
            <w:tcW w:w="5933" w:type="dxa"/>
            <w:vAlign w:val="center"/>
          </w:tcPr>
          <w:p w14:paraId="0DF14CF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1.须提供投标文件递交截止日期之前六个月内（含投标截止时间当月）任何一期的依法缴纳税收的相关证明材料扫描件加盖电子公章（如投标人缴纳的增值税、所得税、印花税等我国现行税种中任意一项即可），依法免税的应提供相应文件说明。</w:t>
            </w:r>
          </w:p>
          <w:p w14:paraId="70491D6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2.须提供投标文件递交截止日期之前六个月内（含投标截止时间当月）为员工缴纳社会保障资金的证明材料扫描件加盖电子公章（任意一个月即可），证明材料是缴纳社会保险的凭据（专用收据或社会保险缴纳清单或银行回单等），依法不需要缴纳社会保障资金的应提供相应文件说明。</w:t>
            </w:r>
          </w:p>
        </w:tc>
      </w:tr>
      <w:tr w14:paraId="75505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jc w:val="center"/>
        </w:trPr>
        <w:tc>
          <w:tcPr>
            <w:tcW w:w="758" w:type="dxa"/>
            <w:vAlign w:val="center"/>
          </w:tcPr>
          <w:p w14:paraId="6595C92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5</w:t>
            </w:r>
          </w:p>
        </w:tc>
        <w:tc>
          <w:tcPr>
            <w:tcW w:w="1831" w:type="dxa"/>
            <w:vAlign w:val="center"/>
          </w:tcPr>
          <w:p w14:paraId="1C3F6F3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参加政府采购活动前三年内，在经营活动中没有重大违法记录</w:t>
            </w:r>
          </w:p>
        </w:tc>
        <w:tc>
          <w:tcPr>
            <w:tcW w:w="5933" w:type="dxa"/>
            <w:vAlign w:val="center"/>
          </w:tcPr>
          <w:p w14:paraId="2EC71AA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参加采购活动前3年内，在经营活动中没有重大违法记录，提供投标人资格声明书加盖电子公章。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4D1A0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58" w:type="dxa"/>
            <w:vAlign w:val="center"/>
          </w:tcPr>
          <w:p w14:paraId="7126B65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6</w:t>
            </w:r>
          </w:p>
        </w:tc>
        <w:tc>
          <w:tcPr>
            <w:tcW w:w="1831" w:type="dxa"/>
            <w:vAlign w:val="center"/>
          </w:tcPr>
          <w:p w14:paraId="47A7E54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法律、行政法规规定的其他条件</w:t>
            </w:r>
          </w:p>
        </w:tc>
        <w:tc>
          <w:tcPr>
            <w:tcW w:w="5933" w:type="dxa"/>
            <w:vAlign w:val="center"/>
          </w:tcPr>
          <w:p w14:paraId="520CCBE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不存在违反国家法律、法规规定的其他情形</w:t>
            </w:r>
          </w:p>
        </w:tc>
      </w:tr>
      <w:tr w14:paraId="1AB4E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58" w:type="dxa"/>
            <w:vAlign w:val="center"/>
          </w:tcPr>
          <w:p w14:paraId="24216DE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7</w:t>
            </w:r>
          </w:p>
        </w:tc>
        <w:tc>
          <w:tcPr>
            <w:tcW w:w="1831" w:type="dxa"/>
            <w:vAlign w:val="center"/>
          </w:tcPr>
          <w:p w14:paraId="1DC930F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投标保证金</w:t>
            </w:r>
          </w:p>
        </w:tc>
        <w:tc>
          <w:tcPr>
            <w:tcW w:w="5933" w:type="dxa"/>
            <w:vAlign w:val="center"/>
          </w:tcPr>
          <w:p w14:paraId="7322D6C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按照采购文件的规定提交投标保证金</w:t>
            </w:r>
          </w:p>
        </w:tc>
      </w:tr>
      <w:tr w14:paraId="7EECB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58" w:type="dxa"/>
            <w:vAlign w:val="center"/>
          </w:tcPr>
          <w:p w14:paraId="64C488D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8</w:t>
            </w:r>
          </w:p>
        </w:tc>
        <w:tc>
          <w:tcPr>
            <w:tcW w:w="1831" w:type="dxa"/>
            <w:vAlign w:val="center"/>
          </w:tcPr>
          <w:p w14:paraId="2E3B537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本项目的特定资格要求（1）</w:t>
            </w:r>
          </w:p>
        </w:tc>
        <w:tc>
          <w:tcPr>
            <w:tcW w:w="5933" w:type="dxa"/>
            <w:vAlign w:val="center"/>
          </w:tcPr>
          <w:p w14:paraId="0C05B07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投标人信用记录：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小组于投标（响应）截止日当天在“信用中国”网站（www.creditchina.gov.cn）及中国政府采购网（http://www.ccgp.gov.cn/）查询结果为准，并保存信用记录</w:t>
            </w:r>
            <w:r>
              <w:rPr>
                <w:rFonts w:hint="eastAsia" w:ascii="方正仿宋_GB2312" w:hAnsi="方正仿宋_GB2312" w:eastAsia="方正仿宋_GB2312" w:cs="方正仿宋_GB2312"/>
                <w:b/>
                <w:bCs/>
                <w:color w:val="auto"/>
                <w:sz w:val="21"/>
                <w:szCs w:val="21"/>
                <w:highlight w:val="none"/>
                <w:vertAlign w:val="baseline"/>
                <w:lang w:val="en-US" w:eastAsia="zh-CN"/>
              </w:rPr>
              <w:t>查询结果网页截图或信用报告</w:t>
            </w:r>
            <w:r>
              <w:rPr>
                <w:rFonts w:hint="eastAsia" w:ascii="方正仿宋_GB2312" w:hAnsi="方正仿宋_GB2312" w:eastAsia="方正仿宋_GB2312" w:cs="方正仿宋_GB2312"/>
                <w:b w:val="0"/>
                <w:bCs w:val="0"/>
                <w:sz w:val="21"/>
                <w:szCs w:val="21"/>
                <w:highlight w:val="none"/>
                <w:vertAlign w:val="baseline"/>
                <w:lang w:val="en-US" w:eastAsia="zh-CN"/>
              </w:rPr>
              <w:t>等。如相关失信记录已失效，供应商需提供相关证明资料）。</w:t>
            </w:r>
          </w:p>
          <w:p w14:paraId="10B2DFF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注：如组成联合体参加政府采购活动的，将对所有联合体成员进行信用记录查询，联合体成员存在不良信用记录的，视同联合体存在不良信用记录。</w:t>
            </w:r>
          </w:p>
          <w:p w14:paraId="1E76595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如供应商为分支机构的，同时对该分支机构所属总公司（总所）进行信用记录查询，该分支机构所属总公司(总所）存在不良信用记录的，视同供应商存在不良信用记录。</w:t>
            </w:r>
          </w:p>
        </w:tc>
      </w:tr>
      <w:tr w14:paraId="12027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58" w:type="dxa"/>
            <w:vAlign w:val="center"/>
          </w:tcPr>
          <w:p w14:paraId="2868873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9</w:t>
            </w:r>
          </w:p>
        </w:tc>
        <w:tc>
          <w:tcPr>
            <w:tcW w:w="1831" w:type="dxa"/>
            <w:vAlign w:val="center"/>
          </w:tcPr>
          <w:p w14:paraId="71F4B8E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本项目的特定资格要求（2）</w:t>
            </w:r>
          </w:p>
        </w:tc>
        <w:tc>
          <w:tcPr>
            <w:tcW w:w="5933" w:type="dxa"/>
            <w:vAlign w:val="center"/>
          </w:tcPr>
          <w:p w14:paraId="23700A6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单位负责人为同一人或者存在直接控股、管理关系的不同供应商，不得同时参加本采购项目（或采购包）投标（响应）。为本项目提供整体设计、规范编制或者项目管理、监理、 检测等服务的供应商，不得再参与本项目投标（响应）。提供投标人资格声明书。</w:t>
            </w:r>
          </w:p>
        </w:tc>
      </w:tr>
    </w:tbl>
    <w:p w14:paraId="668F67E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方正仿宋_GB2312" w:hAnsi="方正仿宋_GB2312" w:eastAsia="方正仿宋_GB2312" w:cs="方正仿宋_GB2312"/>
          <w:b/>
          <w:bCs/>
          <w:sz w:val="24"/>
          <w:szCs w:val="24"/>
          <w:highlight w:val="none"/>
          <w:lang w:val="en-US" w:eastAsia="zh-CN"/>
        </w:rPr>
      </w:pPr>
    </w:p>
    <w:p w14:paraId="22422C3F">
      <w:pPr>
        <w:keepNext w:val="0"/>
        <w:keepLines w:val="0"/>
        <w:pageBreakBefore w:val="0"/>
        <w:widowControl w:val="0"/>
        <w:numPr>
          <w:ilvl w:val="0"/>
          <w:numId w:val="13"/>
        </w:numP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方正仿宋_GB2312" w:hAnsi="方正仿宋_GB2312" w:eastAsia="方正仿宋_GB2312" w:cs="方正仿宋_GB2312"/>
          <w:b/>
          <w:bCs/>
          <w:kern w:val="2"/>
          <w:sz w:val="24"/>
          <w:szCs w:val="24"/>
          <w:highlight w:val="none"/>
          <w:lang w:val="en-US" w:eastAsia="zh-CN" w:bidi="ar-SA"/>
        </w:rPr>
      </w:pPr>
      <w:r>
        <w:rPr>
          <w:rFonts w:hint="eastAsia" w:ascii="方正仿宋_GB2312" w:hAnsi="方正仿宋_GB2312" w:eastAsia="方正仿宋_GB2312" w:cs="方正仿宋_GB2312"/>
          <w:b/>
          <w:bCs/>
          <w:kern w:val="2"/>
          <w:sz w:val="24"/>
          <w:szCs w:val="24"/>
          <w:highlight w:val="none"/>
          <w:lang w:val="en-US" w:eastAsia="zh-CN" w:bidi="ar-SA"/>
        </w:rPr>
        <w:t>符合性审查</w:t>
      </w:r>
    </w:p>
    <w:p w14:paraId="65D18778">
      <w:pPr>
        <w:keepNext w:val="0"/>
        <w:keepLines w:val="0"/>
        <w:pageBreakBefore w:val="0"/>
        <w:widowControl w:val="0"/>
        <w:numPr>
          <w:ilvl w:val="1"/>
          <w:numId w:val="13"/>
        </w:numP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评标委员会对通过资格审查的合格投标人的投标文件进行符合性审查。评标委员会从投标文件的有效性、完整性和对采购文件的响应程度进行审查，以确定是否对采购文件的实质性要求作出响应，并形成符合性审查评审结果。符合性审查中凡有其中任意一项未通过的，评审结果为未通过，未通过符合性审查的投标人按无效投标处理，不进入详细评审。</w:t>
      </w:r>
    </w:p>
    <w:p w14:paraId="5ECFE60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center"/>
        <w:textAlignment w:val="auto"/>
        <w:rPr>
          <w:rFonts w:hint="eastAsia" w:ascii="方正仿宋_GB2312" w:hAnsi="方正仿宋_GB2312" w:eastAsia="方正仿宋_GB2312" w:cs="方正仿宋_GB2312"/>
          <w:b/>
          <w:bCs/>
          <w:sz w:val="24"/>
          <w:szCs w:val="24"/>
          <w:highlight w:val="none"/>
          <w:lang w:val="en-US" w:eastAsia="zh-CN"/>
        </w:rPr>
      </w:pPr>
      <w:r>
        <w:rPr>
          <w:rFonts w:hint="eastAsia" w:ascii="方正仿宋_GB2312" w:hAnsi="方正仿宋_GB2312" w:eastAsia="方正仿宋_GB2312" w:cs="方正仿宋_GB2312"/>
          <w:b/>
          <w:bCs/>
          <w:sz w:val="24"/>
          <w:szCs w:val="24"/>
          <w:highlight w:val="none"/>
          <w:lang w:val="en-US" w:eastAsia="zh-CN"/>
        </w:rPr>
        <w:t>符合性审查要求</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132"/>
        <w:gridCol w:w="5573"/>
      </w:tblGrid>
      <w:tr w14:paraId="0BC70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177C3A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bCs/>
                <w:sz w:val="21"/>
                <w:szCs w:val="21"/>
                <w:highlight w:val="none"/>
                <w:vertAlign w:val="baseline"/>
                <w:lang w:val="en-US" w:eastAsia="zh-CN"/>
              </w:rPr>
            </w:pPr>
            <w:r>
              <w:rPr>
                <w:rFonts w:hint="eastAsia" w:ascii="方正仿宋_GB2312" w:hAnsi="方正仿宋_GB2312" w:eastAsia="方正仿宋_GB2312" w:cs="方正仿宋_GB2312"/>
                <w:b/>
                <w:bCs/>
                <w:sz w:val="21"/>
                <w:szCs w:val="21"/>
                <w:highlight w:val="none"/>
                <w:vertAlign w:val="baseline"/>
                <w:lang w:val="en-US" w:eastAsia="zh-CN"/>
              </w:rPr>
              <w:t>序号</w:t>
            </w:r>
          </w:p>
        </w:tc>
        <w:tc>
          <w:tcPr>
            <w:tcW w:w="2132" w:type="dxa"/>
            <w:vAlign w:val="center"/>
          </w:tcPr>
          <w:p w14:paraId="47E0300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bCs/>
                <w:sz w:val="21"/>
                <w:szCs w:val="21"/>
                <w:highlight w:val="none"/>
                <w:vertAlign w:val="baseline"/>
                <w:lang w:val="en-US" w:eastAsia="zh-CN"/>
              </w:rPr>
            </w:pPr>
            <w:r>
              <w:rPr>
                <w:rFonts w:hint="eastAsia" w:ascii="方正仿宋_GB2312" w:hAnsi="方正仿宋_GB2312" w:eastAsia="方正仿宋_GB2312" w:cs="方正仿宋_GB2312"/>
                <w:b/>
                <w:bCs/>
                <w:sz w:val="21"/>
                <w:szCs w:val="21"/>
                <w:highlight w:val="none"/>
                <w:vertAlign w:val="baseline"/>
                <w:lang w:val="en-US" w:eastAsia="zh-CN"/>
              </w:rPr>
              <w:t>审查因素</w:t>
            </w:r>
          </w:p>
        </w:tc>
        <w:tc>
          <w:tcPr>
            <w:tcW w:w="5573" w:type="dxa"/>
            <w:vAlign w:val="center"/>
          </w:tcPr>
          <w:p w14:paraId="156910A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bCs/>
                <w:sz w:val="21"/>
                <w:szCs w:val="21"/>
                <w:highlight w:val="none"/>
                <w:vertAlign w:val="baseline"/>
                <w:lang w:val="en-US" w:eastAsia="zh-CN"/>
              </w:rPr>
            </w:pPr>
            <w:r>
              <w:rPr>
                <w:rFonts w:hint="eastAsia" w:ascii="方正仿宋_GB2312" w:hAnsi="方正仿宋_GB2312" w:eastAsia="方正仿宋_GB2312" w:cs="方正仿宋_GB2312"/>
                <w:b/>
                <w:bCs/>
                <w:sz w:val="21"/>
                <w:szCs w:val="21"/>
                <w:highlight w:val="none"/>
                <w:vertAlign w:val="baseline"/>
                <w:lang w:val="en-US" w:eastAsia="zh-CN"/>
              </w:rPr>
              <w:t>审查内容</w:t>
            </w:r>
          </w:p>
        </w:tc>
      </w:tr>
      <w:tr w14:paraId="09AF6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520941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1</w:t>
            </w:r>
          </w:p>
        </w:tc>
        <w:tc>
          <w:tcPr>
            <w:tcW w:w="2132" w:type="dxa"/>
            <w:vAlign w:val="center"/>
          </w:tcPr>
          <w:p w14:paraId="254F38B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授权委托书</w:t>
            </w:r>
          </w:p>
        </w:tc>
        <w:tc>
          <w:tcPr>
            <w:tcW w:w="5573" w:type="dxa"/>
            <w:vAlign w:val="center"/>
          </w:tcPr>
          <w:p w14:paraId="3BBDF14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投标文件中由法定代表人签字或盖签名章的，须提供法定代表人身份证明书；投标文件中由授权委托人签字的，须提供法定代表人授权委托书及法定代表人身份证明书。</w:t>
            </w:r>
          </w:p>
        </w:tc>
      </w:tr>
      <w:tr w14:paraId="245B0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17" w:type="dxa"/>
            <w:vAlign w:val="center"/>
          </w:tcPr>
          <w:p w14:paraId="3C87148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2</w:t>
            </w:r>
          </w:p>
        </w:tc>
        <w:tc>
          <w:tcPr>
            <w:tcW w:w="2132" w:type="dxa"/>
            <w:vAlign w:val="center"/>
          </w:tcPr>
          <w:p w14:paraId="08A4E9D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投标完整性</w:t>
            </w:r>
          </w:p>
        </w:tc>
        <w:tc>
          <w:tcPr>
            <w:tcW w:w="5573" w:type="dxa"/>
            <w:vAlign w:val="center"/>
          </w:tcPr>
          <w:p w14:paraId="674A7E8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未将一个采购包/标项中的内容拆开投标</w:t>
            </w:r>
          </w:p>
        </w:tc>
      </w:tr>
      <w:tr w14:paraId="4FC81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204F88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3</w:t>
            </w:r>
          </w:p>
        </w:tc>
        <w:tc>
          <w:tcPr>
            <w:tcW w:w="2132" w:type="dxa"/>
            <w:vAlign w:val="center"/>
          </w:tcPr>
          <w:p w14:paraId="0CB37C4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投标报价</w:t>
            </w:r>
          </w:p>
        </w:tc>
        <w:tc>
          <w:tcPr>
            <w:tcW w:w="5573" w:type="dxa"/>
            <w:vAlign w:val="center"/>
          </w:tcPr>
          <w:p w14:paraId="375FC0C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投标报价未超过采购文件中规定的采购品目单价预算金额/报价下浮率区间或项目/标项预算金额或者项目/标项最高限价；</w:t>
            </w:r>
          </w:p>
        </w:tc>
      </w:tr>
      <w:tr w14:paraId="4B449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DD4045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4</w:t>
            </w:r>
          </w:p>
        </w:tc>
        <w:tc>
          <w:tcPr>
            <w:tcW w:w="2132" w:type="dxa"/>
            <w:vAlign w:val="center"/>
          </w:tcPr>
          <w:p w14:paraId="630B34D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报价唯一性</w:t>
            </w:r>
          </w:p>
        </w:tc>
        <w:tc>
          <w:tcPr>
            <w:tcW w:w="5573" w:type="dxa"/>
            <w:vAlign w:val="center"/>
          </w:tcPr>
          <w:p w14:paraId="142FCF7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投标文件未出现可选择性或可调整的报价（采购文件另有规定的除外）</w:t>
            </w:r>
          </w:p>
        </w:tc>
      </w:tr>
      <w:tr w14:paraId="6AB87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958D6C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5</w:t>
            </w:r>
          </w:p>
        </w:tc>
        <w:tc>
          <w:tcPr>
            <w:tcW w:w="2132" w:type="dxa"/>
            <w:vAlign w:val="center"/>
          </w:tcPr>
          <w:p w14:paraId="11682AA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投标有效期</w:t>
            </w:r>
          </w:p>
        </w:tc>
        <w:tc>
          <w:tcPr>
            <w:tcW w:w="5573" w:type="dxa"/>
            <w:vAlign w:val="center"/>
          </w:tcPr>
          <w:p w14:paraId="2CE578D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投标文件中承诺的投标有效期满足采购文件中载明的投标有效期的</w:t>
            </w:r>
          </w:p>
        </w:tc>
      </w:tr>
      <w:tr w14:paraId="0E849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17" w:type="dxa"/>
            <w:vAlign w:val="center"/>
          </w:tcPr>
          <w:p w14:paraId="4E4C0A8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6</w:t>
            </w:r>
          </w:p>
        </w:tc>
        <w:tc>
          <w:tcPr>
            <w:tcW w:w="2132" w:type="dxa"/>
            <w:vAlign w:val="center"/>
          </w:tcPr>
          <w:p w14:paraId="6A78609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签署、盖章</w:t>
            </w:r>
          </w:p>
        </w:tc>
        <w:tc>
          <w:tcPr>
            <w:tcW w:w="5573" w:type="dxa"/>
            <w:vAlign w:val="center"/>
          </w:tcPr>
          <w:p w14:paraId="732CB49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按照采购文件要求签署、盖章的</w:t>
            </w:r>
          </w:p>
        </w:tc>
      </w:tr>
      <w:tr w14:paraId="2540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17" w:type="dxa"/>
            <w:vAlign w:val="center"/>
          </w:tcPr>
          <w:p w14:paraId="3A96252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7</w:t>
            </w:r>
          </w:p>
        </w:tc>
        <w:tc>
          <w:tcPr>
            <w:tcW w:w="2132" w:type="dxa"/>
            <w:vAlign w:val="center"/>
          </w:tcPr>
          <w:p w14:paraId="4FD1681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采购需求的响应</w:t>
            </w:r>
          </w:p>
        </w:tc>
        <w:tc>
          <w:tcPr>
            <w:tcW w:w="5573" w:type="dxa"/>
            <w:vAlign w:val="center"/>
          </w:tcPr>
          <w:p w14:paraId="5AAC238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投标文件满足采购文件中★号条款要求的</w:t>
            </w:r>
          </w:p>
        </w:tc>
      </w:tr>
      <w:tr w14:paraId="58581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17" w:type="dxa"/>
            <w:shd w:val="clear" w:color="auto" w:fill="auto"/>
            <w:vAlign w:val="center"/>
          </w:tcPr>
          <w:p w14:paraId="65B3F68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方正仿宋_GB2312" w:hAnsi="方正仿宋_GB2312" w:eastAsia="方正仿宋_GB2312" w:cs="方正仿宋_GB2312"/>
                <w:b w:val="0"/>
                <w:bCs w:val="0"/>
                <w:kern w:val="2"/>
                <w:sz w:val="21"/>
                <w:szCs w:val="21"/>
                <w:highlight w:val="none"/>
                <w:vertAlign w:val="baseline"/>
                <w:lang w:val="en-US" w:eastAsia="zh-CN" w:bidi="ar-SA"/>
              </w:rPr>
            </w:pPr>
            <w:r>
              <w:rPr>
                <w:rFonts w:hint="eastAsia" w:ascii="方正仿宋_GB2312" w:hAnsi="方正仿宋_GB2312" w:eastAsia="方正仿宋_GB2312" w:cs="方正仿宋_GB2312"/>
                <w:b w:val="0"/>
                <w:bCs w:val="0"/>
                <w:sz w:val="21"/>
                <w:szCs w:val="21"/>
                <w:highlight w:val="none"/>
                <w:vertAlign w:val="baseline"/>
                <w:lang w:val="en-US" w:eastAsia="zh-CN"/>
              </w:rPr>
              <w:t>8</w:t>
            </w:r>
          </w:p>
        </w:tc>
        <w:tc>
          <w:tcPr>
            <w:tcW w:w="2132" w:type="dxa"/>
            <w:vAlign w:val="center"/>
          </w:tcPr>
          <w:p w14:paraId="6BE59FC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报价合理性</w:t>
            </w:r>
          </w:p>
        </w:tc>
        <w:tc>
          <w:tcPr>
            <w:tcW w:w="5573" w:type="dxa"/>
            <w:vAlign w:val="center"/>
          </w:tcPr>
          <w:p w14:paraId="40E76AA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报价合理，或报价通过评标委员会异常低价投标(响应)审查</w:t>
            </w:r>
          </w:p>
        </w:tc>
      </w:tr>
      <w:tr w14:paraId="52F2B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17" w:type="dxa"/>
            <w:shd w:val="clear" w:color="auto" w:fill="auto"/>
            <w:vAlign w:val="center"/>
          </w:tcPr>
          <w:p w14:paraId="57A9071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方正仿宋_GB2312" w:hAnsi="方正仿宋_GB2312" w:eastAsia="方正仿宋_GB2312" w:cs="方正仿宋_GB2312"/>
                <w:b w:val="0"/>
                <w:bCs w:val="0"/>
                <w:kern w:val="2"/>
                <w:sz w:val="21"/>
                <w:szCs w:val="21"/>
                <w:highlight w:val="none"/>
                <w:vertAlign w:val="baseline"/>
                <w:lang w:val="en-US" w:eastAsia="zh-CN" w:bidi="ar-SA"/>
              </w:rPr>
            </w:pPr>
            <w:r>
              <w:rPr>
                <w:rFonts w:hint="eastAsia" w:ascii="方正仿宋_GB2312" w:hAnsi="方正仿宋_GB2312" w:eastAsia="方正仿宋_GB2312" w:cs="方正仿宋_GB2312"/>
                <w:b w:val="0"/>
                <w:bCs w:val="0"/>
                <w:sz w:val="21"/>
                <w:szCs w:val="21"/>
                <w:highlight w:val="none"/>
                <w:vertAlign w:val="baseline"/>
                <w:lang w:val="en-US" w:eastAsia="zh-CN"/>
              </w:rPr>
              <w:t>9</w:t>
            </w:r>
          </w:p>
        </w:tc>
        <w:tc>
          <w:tcPr>
            <w:tcW w:w="2132" w:type="dxa"/>
            <w:vAlign w:val="center"/>
          </w:tcPr>
          <w:p w14:paraId="28A8C3D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附加条件</w:t>
            </w:r>
          </w:p>
        </w:tc>
        <w:tc>
          <w:tcPr>
            <w:tcW w:w="5573" w:type="dxa"/>
            <w:vAlign w:val="center"/>
          </w:tcPr>
          <w:p w14:paraId="7960C64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投标文件未含有采购人不能接受的附加条件的</w:t>
            </w:r>
          </w:p>
        </w:tc>
      </w:tr>
      <w:tr w14:paraId="09F35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DACAA5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10</w:t>
            </w:r>
          </w:p>
        </w:tc>
        <w:tc>
          <w:tcPr>
            <w:tcW w:w="2132" w:type="dxa"/>
            <w:vAlign w:val="center"/>
          </w:tcPr>
          <w:p w14:paraId="6D10885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其他</w:t>
            </w:r>
          </w:p>
        </w:tc>
        <w:tc>
          <w:tcPr>
            <w:tcW w:w="5573" w:type="dxa"/>
            <w:vAlign w:val="center"/>
          </w:tcPr>
          <w:p w14:paraId="13F5FD7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投标文件中不存在违反国家法律、法规和采购文件规定的其他无效情形</w:t>
            </w:r>
          </w:p>
        </w:tc>
      </w:tr>
    </w:tbl>
    <w:p w14:paraId="6923506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p>
    <w:p w14:paraId="296CAACD">
      <w:pPr>
        <w:keepNext w:val="0"/>
        <w:keepLines w:val="0"/>
        <w:pageBreakBefore w:val="0"/>
        <w:widowControl w:val="0"/>
        <w:numPr>
          <w:ilvl w:val="0"/>
          <w:numId w:val="13"/>
        </w:numPr>
        <w:kinsoku/>
        <w:wordWrap/>
        <w:overflowPunct/>
        <w:topLinePunct w:val="0"/>
        <w:autoSpaceDE/>
        <w:autoSpaceDN/>
        <w:bidi w:val="0"/>
        <w:adjustRightInd/>
        <w:snapToGrid/>
        <w:spacing w:line="440" w:lineRule="exact"/>
        <w:ind w:left="0" w:leftChars="0" w:firstLine="0" w:firstLineChars="0"/>
        <w:jc w:val="both"/>
        <w:textAlignment w:val="auto"/>
        <w:outlineLvl w:val="1"/>
        <w:rPr>
          <w:rFonts w:hint="eastAsia" w:ascii="方正仿宋_GB2312" w:hAnsi="方正仿宋_GB2312" w:eastAsia="方正仿宋_GB2312" w:cs="方正仿宋_GB2312"/>
          <w:b/>
          <w:bCs/>
          <w:sz w:val="24"/>
          <w:szCs w:val="24"/>
          <w:highlight w:val="none"/>
          <w:lang w:val="en-US" w:eastAsia="zh-CN"/>
        </w:rPr>
      </w:pPr>
      <w:bookmarkStart w:id="24" w:name="_Toc23924"/>
      <w:r>
        <w:rPr>
          <w:rFonts w:hint="eastAsia" w:ascii="方正仿宋_GB2312" w:hAnsi="方正仿宋_GB2312" w:eastAsia="方正仿宋_GB2312" w:cs="方正仿宋_GB2312"/>
          <w:b/>
          <w:bCs/>
          <w:sz w:val="24"/>
          <w:szCs w:val="24"/>
          <w:highlight w:val="none"/>
          <w:lang w:val="en-US" w:eastAsia="zh-CN"/>
        </w:rPr>
        <w:t>投标文件有关事项的澄清或者说明</w:t>
      </w:r>
      <w:bookmarkEnd w:id="24"/>
    </w:p>
    <w:p w14:paraId="2C61505F">
      <w:pPr>
        <w:keepNext w:val="0"/>
        <w:keepLines w:val="0"/>
        <w:pageBreakBefore w:val="0"/>
        <w:widowControl w:val="0"/>
        <w:numPr>
          <w:ilvl w:val="1"/>
          <w:numId w:val="13"/>
        </w:numPr>
        <w:kinsoku/>
        <w:wordWrap/>
        <w:overflowPunct/>
        <w:topLinePunct w:val="0"/>
        <w:autoSpaceDE/>
        <w:autoSpaceDN/>
        <w:bidi w:val="0"/>
        <w:adjustRightInd/>
        <w:snapToGrid/>
        <w:spacing w:line="44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评审过程中，评标委员会将以书面形式要求投标人对其投标文件中含义不明确、同类问题表述不一致或者有明显文字和计算错误的内容，作出必要的澄清、说明或者补正。代理机构可根据开标环节记录的授权代表人联系方式电话告知投标人，投标人需登录电子招投标系统，在规定时间内完成澄清（响应），并加盖电子印章。若因投标人联系方式错误未接收短信、未接听电话或超时未进行澄清（响应）造成的不利后果由供应商自行承担。投标人的澄清、说明或者补正不得超出投标文件的范围或者改变投标文件的实质性内容。澄清文件将作为投标文件内容的一部分。</w:t>
      </w:r>
    </w:p>
    <w:p w14:paraId="12F2ADD0">
      <w:pPr>
        <w:keepNext w:val="0"/>
        <w:keepLines w:val="0"/>
        <w:pageBreakBefore w:val="0"/>
        <w:widowControl w:val="0"/>
        <w:numPr>
          <w:ilvl w:val="1"/>
          <w:numId w:val="13"/>
        </w:numPr>
        <w:kinsoku/>
        <w:wordWrap/>
        <w:overflowPunct/>
        <w:topLinePunct w:val="0"/>
        <w:autoSpaceDE/>
        <w:autoSpaceDN/>
        <w:bidi w:val="0"/>
        <w:adjustRightInd/>
        <w:snapToGrid/>
        <w:spacing w:line="440" w:lineRule="exact"/>
        <w:ind w:leftChars="0"/>
        <w:jc w:val="both"/>
        <w:textAlignment w:val="auto"/>
        <w:rPr>
          <w:rFonts w:hint="eastAsia" w:ascii="方正仿宋_GB2312" w:hAnsi="方正仿宋_GB2312" w:eastAsia="方正仿宋_GB2312" w:cs="方正仿宋_GB2312"/>
          <w:b/>
          <w:bCs/>
          <w:sz w:val="24"/>
          <w:szCs w:val="24"/>
          <w:highlight w:val="none"/>
          <w:lang w:val="en-US" w:eastAsia="zh-CN"/>
        </w:rPr>
      </w:pPr>
      <w:r>
        <w:rPr>
          <w:rFonts w:hint="eastAsia" w:ascii="方正仿宋_GB2312" w:hAnsi="方正仿宋_GB2312" w:eastAsia="方正仿宋_GB2312" w:cs="方正仿宋_GB2312"/>
          <w:b/>
          <w:bCs/>
          <w:sz w:val="24"/>
          <w:szCs w:val="24"/>
          <w:highlight w:val="none"/>
          <w:lang w:val="en-US" w:eastAsia="zh-CN"/>
        </w:rPr>
        <w:t>异常低价审查：依据《关于推动解决政府采购异常低价问题的通知》（财库〔2026〕2号）政府采购评审中出现下列情形之一的，评审委员会应当启动异常低价投标（响应）审查程序：</w:t>
      </w:r>
    </w:p>
    <w:p w14:paraId="1F238F8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（1）投标（响应）报价低于全部通过符合性审查供应商投标（响应）报价平均值50%的，即投标（响应）报价＜全部通过符合性审查供应商投标（响应）报价平均值×50%；</w:t>
      </w:r>
    </w:p>
    <w:p w14:paraId="2C37F21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（2）投标（响应）报价低于通过符合性审查的次低报价供应商投标（响应）报价50%的，即投标（响应）报价＜通过符合性审查的次低报价供应商投标（响应）报价×50%；</w:t>
      </w:r>
    </w:p>
    <w:p w14:paraId="1991646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（3）投标（响应）报价低于采购项目最高限价45%的，即投标（响应）报价＜采购项目最高限价×45%；</w:t>
      </w:r>
    </w:p>
    <w:p w14:paraId="79AF480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（4）评审委员会基于专业判断，认为供应商报价过低，有可能影响产品质量或者不能诚信履约的其他情形。</w:t>
      </w:r>
    </w:p>
    <w:p w14:paraId="12FC9E6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B69FC3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63E5BA0">
      <w:pPr>
        <w:keepNext w:val="0"/>
        <w:keepLines w:val="0"/>
        <w:pageBreakBefore w:val="0"/>
        <w:widowControl w:val="0"/>
        <w:numPr>
          <w:ilvl w:val="1"/>
          <w:numId w:val="13"/>
        </w:numPr>
        <w:kinsoku/>
        <w:wordWrap/>
        <w:overflowPunct/>
        <w:topLinePunct w:val="0"/>
        <w:autoSpaceDE/>
        <w:autoSpaceDN/>
        <w:bidi w:val="0"/>
        <w:adjustRightInd/>
        <w:snapToGrid/>
        <w:spacing w:line="44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投标报价须包含采购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方正仿宋_GB2312" w:hAnsi="方正仿宋_GB2312" w:eastAsia="方正仿宋_GB2312" w:cs="方正仿宋_GB2312"/>
          <w:b/>
          <w:bCs/>
          <w:sz w:val="24"/>
          <w:szCs w:val="24"/>
          <w:highlight w:val="none"/>
          <w:lang w:val="en-US" w:eastAsia="zh-CN"/>
        </w:rPr>
        <w:t>投标无效</w:t>
      </w:r>
      <w:r>
        <w:rPr>
          <w:rFonts w:hint="eastAsia" w:ascii="方正仿宋_GB2312" w:hAnsi="方正仿宋_GB2312" w:eastAsia="方正仿宋_GB2312" w:cs="方正仿宋_GB2312"/>
          <w:b w:val="0"/>
          <w:bCs w:val="0"/>
          <w:sz w:val="24"/>
          <w:szCs w:val="24"/>
          <w:highlight w:val="none"/>
          <w:lang w:val="en-US" w:eastAsia="zh-CN"/>
        </w:rPr>
        <w:t>。</w:t>
      </w:r>
    </w:p>
    <w:p w14:paraId="5BCD98DA">
      <w:pPr>
        <w:keepNext w:val="0"/>
        <w:keepLines w:val="0"/>
        <w:pageBreakBefore w:val="0"/>
        <w:widowControl w:val="0"/>
        <w:numPr>
          <w:ilvl w:val="1"/>
          <w:numId w:val="13"/>
        </w:numPr>
        <w:kinsoku/>
        <w:wordWrap/>
        <w:overflowPunct/>
        <w:topLinePunct w:val="0"/>
        <w:autoSpaceDE/>
        <w:autoSpaceDN/>
        <w:bidi w:val="0"/>
        <w:adjustRightInd/>
        <w:snapToGrid/>
        <w:spacing w:line="44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评标委员会不接受投标人主动提出的澄清、说明或补正。</w:t>
      </w:r>
    </w:p>
    <w:p w14:paraId="13931DCC">
      <w:pPr>
        <w:keepNext w:val="0"/>
        <w:keepLines w:val="0"/>
        <w:pageBreakBefore w:val="0"/>
        <w:widowControl w:val="0"/>
        <w:numPr>
          <w:ilvl w:val="1"/>
          <w:numId w:val="13"/>
        </w:numPr>
        <w:kinsoku/>
        <w:wordWrap/>
        <w:overflowPunct/>
        <w:topLinePunct w:val="0"/>
        <w:autoSpaceDE/>
        <w:autoSpaceDN/>
        <w:bidi w:val="0"/>
        <w:adjustRightInd/>
        <w:snapToGrid/>
        <w:spacing w:line="44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评标委员会对投标人提交的澄清、说明或补正有疑问的，可以要求投标人进一步澄清、说明或补正。</w:t>
      </w:r>
    </w:p>
    <w:p w14:paraId="44F8A987">
      <w:pPr>
        <w:keepNext w:val="0"/>
        <w:keepLines w:val="0"/>
        <w:pageBreakBefore w:val="0"/>
        <w:widowControl w:val="0"/>
        <w:numPr>
          <w:ilvl w:val="1"/>
          <w:numId w:val="13"/>
        </w:numPr>
        <w:kinsoku/>
        <w:wordWrap/>
        <w:overflowPunct/>
        <w:topLinePunct w:val="0"/>
        <w:autoSpaceDE/>
        <w:autoSpaceDN/>
        <w:bidi w:val="0"/>
        <w:adjustRightInd/>
        <w:snapToGrid/>
        <w:spacing w:line="44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对报价的计算错误按以下原则修正：</w:t>
      </w:r>
    </w:p>
    <w:p w14:paraId="6BA9F2A8">
      <w:pPr>
        <w:keepNext w:val="0"/>
        <w:keepLines w:val="0"/>
        <w:pageBreakBefore w:val="0"/>
        <w:widowControl w:val="0"/>
        <w:numPr>
          <w:ilvl w:val="2"/>
          <w:numId w:val="13"/>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投标文件中开标一览表内容与投标文件中相应内容不一致的，以开标一览表为准；</w:t>
      </w:r>
    </w:p>
    <w:p w14:paraId="309BF24D">
      <w:pPr>
        <w:keepNext w:val="0"/>
        <w:keepLines w:val="0"/>
        <w:pageBreakBefore w:val="0"/>
        <w:widowControl w:val="0"/>
        <w:numPr>
          <w:ilvl w:val="2"/>
          <w:numId w:val="13"/>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大写金额和小写金额不一致的，以大写金额为准；</w:t>
      </w:r>
    </w:p>
    <w:p w14:paraId="100B9D68">
      <w:pPr>
        <w:keepNext w:val="0"/>
        <w:keepLines w:val="0"/>
        <w:pageBreakBefore w:val="0"/>
        <w:widowControl w:val="0"/>
        <w:numPr>
          <w:ilvl w:val="2"/>
          <w:numId w:val="13"/>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单价金额小数点或者百分比有明显错位的，以开标一览表的总价为准，并修改单价。</w:t>
      </w:r>
    </w:p>
    <w:p w14:paraId="0DDB670B">
      <w:pPr>
        <w:keepNext w:val="0"/>
        <w:keepLines w:val="0"/>
        <w:pageBreakBefore w:val="0"/>
        <w:widowControl w:val="0"/>
        <w:numPr>
          <w:ilvl w:val="2"/>
          <w:numId w:val="13"/>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总价金额与按单价汇总金额不一致的，以单价金额计算结果为准。但是单价金额计算结果超过预算金额/最高限价的，对其按</w:t>
      </w:r>
      <w:r>
        <w:rPr>
          <w:rFonts w:hint="eastAsia" w:ascii="方正仿宋_GB2312" w:hAnsi="方正仿宋_GB2312" w:eastAsia="方正仿宋_GB2312" w:cs="方正仿宋_GB2312"/>
          <w:b/>
          <w:bCs/>
          <w:sz w:val="24"/>
          <w:szCs w:val="24"/>
          <w:highlight w:val="none"/>
          <w:lang w:val="en-US" w:eastAsia="zh-CN"/>
        </w:rPr>
        <w:t>无效投标</w:t>
      </w:r>
      <w:r>
        <w:rPr>
          <w:rFonts w:hint="eastAsia" w:ascii="方正仿宋_GB2312" w:hAnsi="方正仿宋_GB2312" w:eastAsia="方正仿宋_GB2312" w:cs="方正仿宋_GB2312"/>
          <w:b w:val="0"/>
          <w:bCs w:val="0"/>
          <w:sz w:val="24"/>
          <w:szCs w:val="24"/>
          <w:highlight w:val="none"/>
          <w:lang w:val="en-US" w:eastAsia="zh-CN"/>
        </w:rPr>
        <w:t>处理。</w:t>
      </w:r>
    </w:p>
    <w:p w14:paraId="716C239D">
      <w:pPr>
        <w:keepNext w:val="0"/>
        <w:keepLines w:val="0"/>
        <w:pageBreakBefore w:val="0"/>
        <w:widowControl w:val="0"/>
        <w:numPr>
          <w:ilvl w:val="2"/>
          <w:numId w:val="13"/>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 xml:space="preserve">电子开评标系统中公布的报价数据与投标文件中开标一览表（报价表）内容不一致的，以电子开评标系统中公布的报价数据为准 </w:t>
      </w:r>
    </w:p>
    <w:p w14:paraId="2E82B2C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注：同时出现两种以上不一致的，按照前款规定的顺序进行价格澄清。澄清后的价格加盖电子印章确认后产生约束力，但不得超出投标文件的范围或者改变投标文件的实质性内容，投标人不确认的，其</w:t>
      </w:r>
      <w:r>
        <w:rPr>
          <w:rFonts w:hint="eastAsia" w:ascii="方正仿宋_GB2312" w:hAnsi="方正仿宋_GB2312" w:eastAsia="方正仿宋_GB2312" w:cs="方正仿宋_GB2312"/>
          <w:b/>
          <w:bCs/>
          <w:sz w:val="24"/>
          <w:szCs w:val="24"/>
          <w:highlight w:val="none"/>
          <w:lang w:val="en-US" w:eastAsia="zh-CN"/>
        </w:rPr>
        <w:t>投标无效</w:t>
      </w:r>
      <w:r>
        <w:rPr>
          <w:rFonts w:hint="eastAsia" w:ascii="方正仿宋_GB2312" w:hAnsi="方正仿宋_GB2312" w:eastAsia="方正仿宋_GB2312" w:cs="方正仿宋_GB2312"/>
          <w:b w:val="0"/>
          <w:bCs w:val="0"/>
          <w:sz w:val="24"/>
          <w:szCs w:val="24"/>
          <w:highlight w:val="none"/>
          <w:lang w:val="en-US" w:eastAsia="zh-CN"/>
        </w:rPr>
        <w:t>。</w:t>
      </w:r>
    </w:p>
    <w:p w14:paraId="565C9E84">
      <w:pPr>
        <w:keepNext w:val="0"/>
        <w:keepLines w:val="0"/>
        <w:pageBreakBefore w:val="0"/>
        <w:widowControl w:val="0"/>
        <w:numPr>
          <w:ilvl w:val="0"/>
          <w:numId w:val="13"/>
        </w:numPr>
        <w:kinsoku/>
        <w:wordWrap/>
        <w:overflowPunct/>
        <w:topLinePunct w:val="0"/>
        <w:autoSpaceDE/>
        <w:autoSpaceDN/>
        <w:bidi w:val="0"/>
        <w:adjustRightInd/>
        <w:snapToGrid/>
        <w:spacing w:line="440" w:lineRule="exact"/>
        <w:ind w:left="0" w:leftChars="0" w:firstLine="0" w:firstLineChars="0"/>
        <w:jc w:val="both"/>
        <w:textAlignment w:val="auto"/>
        <w:outlineLvl w:val="1"/>
        <w:rPr>
          <w:rFonts w:hint="eastAsia" w:ascii="方正仿宋_GB2312" w:hAnsi="方正仿宋_GB2312" w:eastAsia="方正仿宋_GB2312" w:cs="方正仿宋_GB2312"/>
          <w:b/>
          <w:bCs/>
          <w:sz w:val="24"/>
          <w:szCs w:val="24"/>
          <w:highlight w:val="none"/>
          <w:lang w:val="en-US" w:eastAsia="zh-CN"/>
        </w:rPr>
      </w:pPr>
      <w:bookmarkStart w:id="25" w:name="_Toc22049"/>
      <w:r>
        <w:rPr>
          <w:rFonts w:hint="eastAsia" w:ascii="方正仿宋_GB2312" w:hAnsi="方正仿宋_GB2312" w:eastAsia="方正仿宋_GB2312" w:cs="方正仿宋_GB2312"/>
          <w:b/>
          <w:bCs/>
          <w:sz w:val="24"/>
          <w:szCs w:val="24"/>
          <w:highlight w:val="none"/>
          <w:lang w:val="en-US" w:eastAsia="zh-CN"/>
        </w:rPr>
        <w:t>详细评审</w:t>
      </w:r>
      <w:bookmarkEnd w:id="25"/>
    </w:p>
    <w:p w14:paraId="65F94E2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经资格审查和符合性审查合格的投标文件，评标委员会将根据《详细评审标准》，对其技术部分、商务部分及报价部分作进一步的综合比较和评价。详细评审标准如下：</w:t>
      </w:r>
    </w:p>
    <w:p w14:paraId="6736F05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b/>
          <w:bCs/>
          <w:sz w:val="24"/>
          <w:szCs w:val="24"/>
          <w:highlight w:val="none"/>
          <w:lang w:val="en-US" w:eastAsia="zh-CN"/>
        </w:rPr>
      </w:pPr>
      <w:r>
        <w:rPr>
          <w:rFonts w:hint="eastAsia" w:ascii="方正仿宋_GB2312" w:hAnsi="方正仿宋_GB2312" w:eastAsia="方正仿宋_GB2312" w:cs="方正仿宋_GB2312"/>
          <w:b/>
          <w:bCs/>
          <w:sz w:val="24"/>
          <w:szCs w:val="24"/>
          <w:highlight w:val="none"/>
          <w:lang w:val="en-US" w:eastAsia="zh-CN"/>
        </w:rPr>
        <w:t>详细评审标准</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994"/>
        <w:gridCol w:w="843"/>
        <w:gridCol w:w="5611"/>
      </w:tblGrid>
      <w:tr w14:paraId="5477E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068" w:type="dxa"/>
            <w:gridSpan w:val="2"/>
            <w:vAlign w:val="center"/>
          </w:tcPr>
          <w:p w14:paraId="6BD6C996">
            <w:pPr>
              <w:spacing w:line="240" w:lineRule="auto"/>
              <w:ind w:left="0" w:leftChars="0" w:right="638" w:rightChars="304"/>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评分因素</w:t>
            </w:r>
          </w:p>
        </w:tc>
        <w:tc>
          <w:tcPr>
            <w:tcW w:w="843" w:type="dxa"/>
            <w:vAlign w:val="center"/>
          </w:tcPr>
          <w:p w14:paraId="0B5F8845">
            <w:pPr>
              <w:spacing w:line="240" w:lineRule="auto"/>
              <w:ind w:left="0" w:leftChars="0" w:right="0" w:rightChars="0"/>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分值</w:t>
            </w:r>
          </w:p>
        </w:tc>
        <w:tc>
          <w:tcPr>
            <w:tcW w:w="5611" w:type="dxa"/>
            <w:vAlign w:val="center"/>
          </w:tcPr>
          <w:p w14:paraId="4668CDEF">
            <w:pPr>
              <w:spacing w:line="240" w:lineRule="auto"/>
              <w:ind w:left="0" w:leftChars="0" w:right="-31" w:rightChars="-15"/>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评分细则</w:t>
            </w:r>
          </w:p>
        </w:tc>
      </w:tr>
      <w:tr w14:paraId="1C55E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2068" w:type="dxa"/>
            <w:gridSpan w:val="2"/>
            <w:vAlign w:val="center"/>
          </w:tcPr>
          <w:p w14:paraId="788675C4">
            <w:pPr>
              <w:spacing w:line="240" w:lineRule="auto"/>
              <w:ind w:left="0" w:leftChars="0" w:right="638" w:rightChars="304"/>
              <w:jc w:val="center"/>
              <w:rPr>
                <w:rFonts w:hint="eastAsia" w:ascii="仿宋" w:hAnsi="仿宋" w:eastAsia="仿宋" w:cs="仿宋"/>
                <w:b/>
                <w:bCs w:val="0"/>
                <w:color w:val="auto"/>
                <w:kern w:val="0"/>
                <w:sz w:val="21"/>
                <w:szCs w:val="21"/>
                <w:highlight w:val="none"/>
                <w:lang w:val="en-US" w:eastAsia="zh-CN"/>
              </w:rPr>
            </w:pPr>
            <w:r>
              <w:rPr>
                <w:rFonts w:hint="eastAsia" w:ascii="仿宋" w:hAnsi="仿宋" w:eastAsia="仿宋" w:cs="仿宋"/>
                <w:b w:val="0"/>
                <w:bCs/>
                <w:color w:val="auto"/>
                <w:kern w:val="0"/>
                <w:sz w:val="21"/>
                <w:szCs w:val="21"/>
                <w:highlight w:val="none"/>
                <w:lang w:val="en-US" w:eastAsia="zh-CN"/>
              </w:rPr>
              <w:t>分值构成</w:t>
            </w:r>
          </w:p>
        </w:tc>
        <w:tc>
          <w:tcPr>
            <w:tcW w:w="6454" w:type="dxa"/>
            <w:gridSpan w:val="2"/>
            <w:vAlign w:val="center"/>
          </w:tcPr>
          <w:p w14:paraId="3E381E18">
            <w:pPr>
              <w:spacing w:line="240" w:lineRule="auto"/>
              <w:ind w:left="0" w:leftChars="0" w:right="-31" w:rightChars="-15"/>
              <w:jc w:val="left"/>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商务部分</w:t>
            </w:r>
            <w:r>
              <w:rPr>
                <w:rFonts w:hint="eastAsia" w:ascii="仿宋" w:hAnsi="仿宋" w:eastAsia="仿宋" w:cs="仿宋"/>
                <w:b w:val="0"/>
                <w:bCs/>
                <w:color w:val="auto"/>
                <w:kern w:val="0"/>
                <w:sz w:val="21"/>
                <w:szCs w:val="21"/>
                <w:highlight w:val="none"/>
                <w:lang w:val="en-US" w:eastAsia="zh-CN"/>
              </w:rPr>
              <w:t>10</w:t>
            </w:r>
            <w:r>
              <w:rPr>
                <w:rFonts w:hint="eastAsia" w:ascii="仿宋" w:hAnsi="仿宋" w:eastAsia="仿宋" w:cs="仿宋"/>
                <w:b w:val="0"/>
                <w:bCs/>
                <w:color w:val="auto"/>
                <w:kern w:val="0"/>
                <w:sz w:val="21"/>
                <w:szCs w:val="21"/>
                <w:highlight w:val="none"/>
              </w:rPr>
              <w:t>.0分</w:t>
            </w:r>
          </w:p>
          <w:p w14:paraId="7E979EDD">
            <w:pPr>
              <w:spacing w:line="240" w:lineRule="auto"/>
              <w:ind w:left="0" w:leftChars="0" w:right="-31" w:rightChars="-15"/>
              <w:jc w:val="left"/>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技术部分</w:t>
            </w:r>
            <w:r>
              <w:rPr>
                <w:rFonts w:hint="eastAsia" w:ascii="仿宋" w:hAnsi="仿宋" w:eastAsia="仿宋" w:cs="仿宋"/>
                <w:b w:val="0"/>
                <w:bCs/>
                <w:color w:val="auto"/>
                <w:kern w:val="0"/>
                <w:sz w:val="21"/>
                <w:szCs w:val="21"/>
                <w:highlight w:val="none"/>
                <w:lang w:val="en-US" w:eastAsia="zh-CN"/>
              </w:rPr>
              <w:t>60</w:t>
            </w:r>
            <w:r>
              <w:rPr>
                <w:rFonts w:hint="eastAsia" w:ascii="仿宋" w:hAnsi="仿宋" w:eastAsia="仿宋" w:cs="仿宋"/>
                <w:b w:val="0"/>
                <w:bCs/>
                <w:color w:val="auto"/>
                <w:kern w:val="0"/>
                <w:sz w:val="21"/>
                <w:szCs w:val="21"/>
                <w:highlight w:val="none"/>
              </w:rPr>
              <w:t>.0分</w:t>
            </w:r>
          </w:p>
          <w:p w14:paraId="28B8E292">
            <w:pPr>
              <w:spacing w:line="240" w:lineRule="auto"/>
              <w:ind w:left="0" w:leftChars="0" w:right="-31" w:rightChars="-15"/>
              <w:jc w:val="left"/>
              <w:rPr>
                <w:rFonts w:hint="eastAsia" w:ascii="仿宋" w:hAnsi="仿宋" w:eastAsia="仿宋" w:cs="仿宋"/>
                <w:b/>
                <w:bCs w:val="0"/>
                <w:color w:val="auto"/>
                <w:kern w:val="0"/>
                <w:sz w:val="21"/>
                <w:szCs w:val="21"/>
                <w:highlight w:val="none"/>
              </w:rPr>
            </w:pPr>
            <w:r>
              <w:rPr>
                <w:rFonts w:hint="eastAsia" w:ascii="仿宋" w:hAnsi="仿宋" w:eastAsia="仿宋" w:cs="仿宋"/>
                <w:b w:val="0"/>
                <w:bCs/>
                <w:color w:val="auto"/>
                <w:kern w:val="0"/>
                <w:sz w:val="21"/>
                <w:szCs w:val="21"/>
                <w:highlight w:val="none"/>
              </w:rPr>
              <w:t>报价得分</w:t>
            </w:r>
            <w:r>
              <w:rPr>
                <w:rFonts w:hint="eastAsia" w:ascii="仿宋" w:hAnsi="仿宋" w:eastAsia="仿宋" w:cs="仿宋"/>
                <w:b w:val="0"/>
                <w:bCs/>
                <w:color w:val="auto"/>
                <w:kern w:val="0"/>
                <w:sz w:val="21"/>
                <w:szCs w:val="21"/>
                <w:highlight w:val="none"/>
                <w:lang w:val="en-US" w:eastAsia="zh-CN"/>
              </w:rPr>
              <w:t>3</w:t>
            </w:r>
            <w:r>
              <w:rPr>
                <w:rFonts w:hint="eastAsia" w:ascii="仿宋" w:hAnsi="仿宋" w:eastAsia="仿宋" w:cs="仿宋"/>
                <w:b w:val="0"/>
                <w:bCs/>
                <w:color w:val="auto"/>
                <w:kern w:val="0"/>
                <w:sz w:val="21"/>
                <w:szCs w:val="21"/>
                <w:highlight w:val="none"/>
              </w:rPr>
              <w:t>0.0分</w:t>
            </w:r>
          </w:p>
        </w:tc>
      </w:tr>
      <w:tr w14:paraId="76E8D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2068" w:type="dxa"/>
            <w:gridSpan w:val="2"/>
            <w:vAlign w:val="center"/>
          </w:tcPr>
          <w:p w14:paraId="5EE1A0E0">
            <w:pPr>
              <w:pStyle w:val="13"/>
              <w:spacing w:line="240" w:lineRule="auto"/>
              <w:ind w:right="8" w:rightChars="0"/>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报价</w:t>
            </w:r>
            <w:r>
              <w:rPr>
                <w:rFonts w:hint="eastAsia" w:ascii="仿宋" w:hAnsi="仿宋" w:eastAsia="仿宋" w:cs="仿宋"/>
                <w:color w:val="auto"/>
                <w:sz w:val="21"/>
                <w:szCs w:val="21"/>
                <w:highlight w:val="none"/>
                <w:vertAlign w:val="baseline"/>
              </w:rPr>
              <w:t>部分（30 分）</w:t>
            </w:r>
          </w:p>
        </w:tc>
        <w:tc>
          <w:tcPr>
            <w:tcW w:w="843" w:type="dxa"/>
            <w:vAlign w:val="center"/>
          </w:tcPr>
          <w:p w14:paraId="1BF61385">
            <w:pPr>
              <w:pStyle w:val="13"/>
              <w:spacing w:line="240" w:lineRule="auto"/>
              <w:ind w:right="0" w:right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30</w:t>
            </w:r>
          </w:p>
        </w:tc>
        <w:tc>
          <w:tcPr>
            <w:tcW w:w="5611" w:type="dxa"/>
          </w:tcPr>
          <w:p w14:paraId="2248CAC5">
            <w:pPr>
              <w:pStyle w:val="13"/>
              <w:spacing w:line="240" w:lineRule="auto"/>
              <w:ind w:right="-31" w:rightChars="-15"/>
              <w:rPr>
                <w:rFonts w:hint="default" w:ascii="仿宋" w:hAnsi="仿宋" w:eastAsia="仿宋" w:cs="仿宋"/>
                <w:sz w:val="21"/>
                <w:szCs w:val="21"/>
                <w:highlight w:val="none"/>
                <w:vertAlign w:val="baseline"/>
                <w:lang w:val="en-US" w:eastAsia="zh-CN"/>
              </w:rPr>
            </w:pPr>
            <w:bookmarkStart w:id="26" w:name="_Toc107521028"/>
            <w:bookmarkStart w:id="27" w:name="_Toc121485595"/>
            <w:r>
              <w:rPr>
                <w:rFonts w:hint="eastAsia" w:ascii="仿宋" w:hAnsi="仿宋" w:eastAsia="仿宋" w:cs="仿宋"/>
                <w:sz w:val="21"/>
                <w:szCs w:val="21"/>
                <w:highlight w:val="none"/>
                <w:vertAlign w:val="baseline"/>
                <w:lang w:val="en-US" w:eastAsia="zh-CN"/>
              </w:rPr>
              <w:t>1、牛肉类1-3项（14分）</w:t>
            </w:r>
          </w:p>
          <w:p w14:paraId="04C48252">
            <w:pPr>
              <w:pStyle w:val="13"/>
              <w:spacing w:line="240" w:lineRule="auto"/>
              <w:ind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评标基准价=有效投标报价（1-投标下浮率）的最低值，有效投标报价等于基准值的得14分，投标报价得分=（评标基准价/投标报价）×14。有效投标报价为通过初步审查的供应商报价</w:t>
            </w:r>
            <w:r>
              <w:rPr>
                <w:rFonts w:hint="eastAsia" w:ascii="仿宋" w:hAnsi="仿宋" w:eastAsia="仿宋" w:cs="仿宋"/>
                <w:color w:val="000000"/>
                <w:sz w:val="21"/>
                <w:szCs w:val="21"/>
                <w:highlight w:val="none"/>
                <w:lang w:val="en-US" w:eastAsia="zh-CN"/>
              </w:rPr>
              <w:t>（投标报价=1-投标下浮率）</w:t>
            </w:r>
            <w:r>
              <w:rPr>
                <w:rFonts w:hint="eastAsia" w:ascii="仿宋" w:hAnsi="仿宋" w:eastAsia="仿宋" w:cs="仿宋"/>
                <w:sz w:val="21"/>
                <w:szCs w:val="21"/>
                <w:highlight w:val="none"/>
                <w:vertAlign w:val="baseline"/>
                <w:lang w:val="en-US" w:eastAsia="zh-CN"/>
              </w:rPr>
              <w:t>。</w:t>
            </w:r>
            <w:bookmarkEnd w:id="26"/>
            <w:bookmarkEnd w:id="27"/>
          </w:p>
          <w:p w14:paraId="7198A6E3">
            <w:pPr>
              <w:pStyle w:val="13"/>
              <w:spacing w:line="240" w:lineRule="auto"/>
              <w:ind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2、牛肉类第6项（2分）</w:t>
            </w:r>
          </w:p>
          <w:p w14:paraId="314CF21E">
            <w:pPr>
              <w:pStyle w:val="13"/>
              <w:spacing w:line="240" w:lineRule="auto"/>
              <w:ind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满足招标文件要求且</w:t>
            </w:r>
            <w:r>
              <w:rPr>
                <w:rFonts w:hint="eastAsia" w:ascii="仿宋" w:hAnsi="仿宋" w:eastAsia="仿宋" w:cs="仿宋"/>
                <w:b/>
                <w:bCs/>
                <w:sz w:val="21"/>
                <w:szCs w:val="21"/>
                <w:highlight w:val="none"/>
                <w:vertAlign w:val="baseline"/>
                <w:lang w:val="en-US" w:eastAsia="zh-CN"/>
              </w:rPr>
              <w:t>报价单价</w:t>
            </w:r>
            <w:r>
              <w:rPr>
                <w:rFonts w:hint="eastAsia" w:ascii="仿宋" w:hAnsi="仿宋" w:eastAsia="仿宋" w:cs="仿宋"/>
                <w:sz w:val="21"/>
                <w:szCs w:val="21"/>
                <w:highlight w:val="none"/>
                <w:vertAlign w:val="baseline"/>
                <w:lang w:val="en-US" w:eastAsia="zh-CN"/>
              </w:rPr>
              <w:t>最低的投标人的价格为评标基准价,其价格为2 分。其他供应商的价格分统一按照下列公式计算：投标报价得分=(评标基准价/投标报价)×2。有效投标报价为通过初步审查的供应商报价。</w:t>
            </w:r>
          </w:p>
          <w:p w14:paraId="570B2BC3">
            <w:pPr>
              <w:pStyle w:val="13"/>
              <w:spacing w:line="240" w:lineRule="auto"/>
              <w:ind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3、牛肉类第7项（2分）</w:t>
            </w:r>
          </w:p>
          <w:p w14:paraId="01F901D6">
            <w:pPr>
              <w:pStyle w:val="13"/>
              <w:spacing w:line="240" w:lineRule="auto"/>
              <w:ind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满足招标文件要求且</w:t>
            </w:r>
            <w:r>
              <w:rPr>
                <w:rFonts w:hint="eastAsia" w:ascii="仿宋" w:hAnsi="仿宋" w:eastAsia="仿宋" w:cs="仿宋"/>
                <w:b/>
                <w:bCs/>
                <w:sz w:val="21"/>
                <w:szCs w:val="21"/>
                <w:highlight w:val="none"/>
                <w:vertAlign w:val="baseline"/>
                <w:lang w:val="en-US" w:eastAsia="zh-CN"/>
              </w:rPr>
              <w:t>报价单价</w:t>
            </w:r>
            <w:r>
              <w:rPr>
                <w:rFonts w:hint="eastAsia" w:ascii="仿宋" w:hAnsi="仿宋" w:eastAsia="仿宋" w:cs="仿宋"/>
                <w:sz w:val="21"/>
                <w:szCs w:val="21"/>
                <w:highlight w:val="none"/>
                <w:vertAlign w:val="baseline"/>
                <w:lang w:val="en-US" w:eastAsia="zh-CN"/>
              </w:rPr>
              <w:t>最低的投标人的价格为评标基准价,其价格为2 分。其他供应商的价格分统一按照下列公式计算：投标报价得分=(评标基准价/投标报价)×2。有效投标报价为通过初步审查的供应商报价。</w:t>
            </w:r>
          </w:p>
          <w:p w14:paraId="3B82E7F5">
            <w:pPr>
              <w:pStyle w:val="13"/>
              <w:spacing w:line="240" w:lineRule="auto"/>
              <w:ind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4、牛肉类第8项（2分）</w:t>
            </w:r>
          </w:p>
          <w:p w14:paraId="1E239061">
            <w:pPr>
              <w:pStyle w:val="13"/>
              <w:spacing w:line="240" w:lineRule="auto"/>
              <w:ind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满足招标文件要求且</w:t>
            </w:r>
            <w:r>
              <w:rPr>
                <w:rFonts w:hint="eastAsia" w:ascii="仿宋" w:hAnsi="仿宋" w:eastAsia="仿宋" w:cs="仿宋"/>
                <w:b/>
                <w:bCs/>
                <w:sz w:val="21"/>
                <w:szCs w:val="21"/>
                <w:highlight w:val="none"/>
                <w:vertAlign w:val="baseline"/>
                <w:lang w:val="en-US" w:eastAsia="zh-CN"/>
              </w:rPr>
              <w:t>报价单价最高</w:t>
            </w:r>
            <w:r>
              <w:rPr>
                <w:rFonts w:hint="eastAsia" w:ascii="仿宋" w:hAnsi="仿宋" w:eastAsia="仿宋" w:cs="仿宋"/>
                <w:sz w:val="21"/>
                <w:szCs w:val="21"/>
                <w:highlight w:val="none"/>
                <w:vertAlign w:val="baseline"/>
                <w:lang w:val="en-US" w:eastAsia="zh-CN"/>
              </w:rPr>
              <w:t>的投标人的价格为评标基准价,其价格为2 分。其他供应商的价格分统一按照下列公式计算：投标报价得分=(投标报价/评标基准价)×2。有效投标报价为通过初步审查的供应商报价。</w:t>
            </w:r>
          </w:p>
          <w:p w14:paraId="78F30A39">
            <w:pPr>
              <w:pStyle w:val="13"/>
              <w:spacing w:line="240" w:lineRule="auto"/>
              <w:ind w:right="-31" w:rightChars="-15"/>
              <w:rPr>
                <w:rFonts w:hint="default"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5、羊肉类1-5项（5分）</w:t>
            </w:r>
          </w:p>
          <w:p w14:paraId="7C8BDD74">
            <w:pPr>
              <w:pStyle w:val="13"/>
              <w:spacing w:line="240" w:lineRule="auto"/>
              <w:ind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评标基准价=有效投标报价（1-下浮率）的最低值，有效投标报价等于基准值的得5分，投标报价得分=（评标基准价/投标报价）×5。有效投标报价为通过初步审查的供应商报价</w:t>
            </w:r>
            <w:r>
              <w:rPr>
                <w:rFonts w:hint="eastAsia" w:ascii="仿宋" w:hAnsi="仿宋" w:eastAsia="仿宋" w:cs="仿宋"/>
                <w:color w:val="000000"/>
                <w:sz w:val="21"/>
                <w:szCs w:val="21"/>
                <w:highlight w:val="none"/>
                <w:lang w:val="en-US" w:eastAsia="zh-CN"/>
              </w:rPr>
              <w:t>（投标报价=1-投标下浮率）</w:t>
            </w:r>
            <w:r>
              <w:rPr>
                <w:rFonts w:hint="eastAsia" w:ascii="仿宋" w:hAnsi="仿宋" w:eastAsia="仿宋" w:cs="仿宋"/>
                <w:sz w:val="21"/>
                <w:szCs w:val="21"/>
                <w:highlight w:val="none"/>
                <w:vertAlign w:val="baseline"/>
                <w:lang w:val="en-US" w:eastAsia="zh-CN"/>
              </w:rPr>
              <w:t>。</w:t>
            </w:r>
          </w:p>
          <w:p w14:paraId="0472ADAB">
            <w:pPr>
              <w:pStyle w:val="13"/>
              <w:numPr>
                <w:ilvl w:val="0"/>
                <w:numId w:val="0"/>
              </w:numPr>
              <w:spacing w:line="240" w:lineRule="auto"/>
              <w:ind w:left="0" w:leftChars="0" w:right="-31" w:rightChars="-15" w:firstLine="0" w:firstLineChars="0"/>
              <w:rPr>
                <w:rFonts w:hint="eastAsia" w:ascii="仿宋" w:hAnsi="仿宋" w:eastAsia="仿宋" w:cs="仿宋"/>
                <w:sz w:val="21"/>
                <w:szCs w:val="21"/>
                <w:highlight w:val="none"/>
                <w:vertAlign w:val="baseline"/>
                <w:lang w:val="en-US" w:eastAsia="zh-CN"/>
              </w:rPr>
            </w:pPr>
            <w:r>
              <w:rPr>
                <w:rFonts w:hint="eastAsia" w:ascii="仿宋" w:hAnsi="仿宋" w:eastAsia="仿宋" w:cs="仿宋"/>
                <w:kern w:val="2"/>
                <w:sz w:val="21"/>
                <w:szCs w:val="21"/>
                <w:highlight w:val="none"/>
                <w:vertAlign w:val="baseline"/>
                <w:lang w:val="en-US" w:eastAsia="zh-CN" w:bidi="ar-SA"/>
              </w:rPr>
              <w:t>6、牛羊杂碎（5分）</w:t>
            </w:r>
          </w:p>
          <w:p w14:paraId="7532CF15">
            <w:pPr>
              <w:pStyle w:val="13"/>
              <w:spacing w:line="240" w:lineRule="auto"/>
              <w:ind w:right="-31" w:rightChars="-15"/>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满足招标文件要求且</w:t>
            </w:r>
            <w:r>
              <w:rPr>
                <w:rFonts w:hint="eastAsia" w:ascii="仿宋" w:hAnsi="仿宋" w:eastAsia="仿宋" w:cs="仿宋"/>
                <w:b/>
                <w:bCs/>
                <w:sz w:val="21"/>
                <w:szCs w:val="21"/>
                <w:highlight w:val="none"/>
                <w:vertAlign w:val="baseline"/>
                <w:lang w:val="en-US" w:eastAsia="zh-CN"/>
              </w:rPr>
              <w:t>投标报价最低（单价合计金额最低）</w:t>
            </w:r>
            <w:r>
              <w:rPr>
                <w:rFonts w:hint="eastAsia" w:ascii="仿宋" w:hAnsi="仿宋" w:eastAsia="仿宋" w:cs="仿宋"/>
                <w:sz w:val="21"/>
                <w:szCs w:val="21"/>
                <w:highlight w:val="none"/>
                <w:vertAlign w:val="baseline"/>
                <w:lang w:val="en-US" w:eastAsia="zh-CN"/>
              </w:rPr>
              <w:t>的投标人的价格为评标基准价,其价格为5 分。其他供应商的价格分统一按照下列公式计算：投标报价得分=(投标报价（单价合计金额）/评标基准价)×5。有效投标报价为通过初步审查的供应商报价。</w:t>
            </w:r>
          </w:p>
        </w:tc>
      </w:tr>
      <w:tr w14:paraId="03671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074" w:type="dxa"/>
            <w:tcBorders>
              <w:right w:val="single" w:color="000000" w:sz="4" w:space="0"/>
            </w:tcBorders>
            <w:vAlign w:val="center"/>
          </w:tcPr>
          <w:p w14:paraId="214F07A8">
            <w:pPr>
              <w:pStyle w:val="13"/>
              <w:spacing w:line="240" w:lineRule="auto"/>
              <w:ind w:right="-19" w:rightChars="-9"/>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商务部分(</w:t>
            </w:r>
            <w:r>
              <w:rPr>
                <w:rFonts w:hint="eastAsia" w:ascii="仿宋" w:hAnsi="仿宋" w:eastAsia="仿宋" w:cs="仿宋"/>
                <w:color w:val="auto"/>
                <w:sz w:val="21"/>
                <w:szCs w:val="21"/>
                <w:highlight w:val="none"/>
                <w:vertAlign w:val="baseline"/>
                <w:lang w:val="en-US" w:eastAsia="zh-CN"/>
              </w:rPr>
              <w:t>10</w:t>
            </w:r>
            <w:r>
              <w:rPr>
                <w:rFonts w:hint="eastAsia" w:ascii="仿宋" w:hAnsi="仿宋" w:eastAsia="仿宋" w:cs="仿宋"/>
                <w:color w:val="auto"/>
                <w:sz w:val="21"/>
                <w:szCs w:val="21"/>
                <w:highlight w:val="none"/>
                <w:vertAlign w:val="baseline"/>
              </w:rPr>
              <w:t>分)</w:t>
            </w:r>
          </w:p>
        </w:tc>
        <w:tc>
          <w:tcPr>
            <w:tcW w:w="994" w:type="dxa"/>
            <w:tcBorders>
              <w:left w:val="single" w:color="000000" w:sz="4" w:space="0"/>
            </w:tcBorders>
            <w:vAlign w:val="center"/>
          </w:tcPr>
          <w:p w14:paraId="67B5B0D1">
            <w:pPr>
              <w:pStyle w:val="13"/>
              <w:spacing w:line="240" w:lineRule="auto"/>
              <w:ind w:right="31" w:rightChars="15"/>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类似业绩</w:t>
            </w:r>
          </w:p>
        </w:tc>
        <w:tc>
          <w:tcPr>
            <w:tcW w:w="843" w:type="dxa"/>
            <w:vAlign w:val="center"/>
          </w:tcPr>
          <w:p w14:paraId="3E10FDBD">
            <w:pPr>
              <w:pStyle w:val="13"/>
              <w:spacing w:line="240" w:lineRule="auto"/>
              <w:ind w:right="0" w:rightChars="0"/>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10</w:t>
            </w:r>
          </w:p>
        </w:tc>
        <w:tc>
          <w:tcPr>
            <w:tcW w:w="5611" w:type="dxa"/>
          </w:tcPr>
          <w:p w14:paraId="5EC40FC6">
            <w:pPr>
              <w:pStyle w:val="13"/>
              <w:spacing w:line="240" w:lineRule="auto"/>
              <w:ind w:right="-31" w:rightChars="-15"/>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202</w:t>
            </w:r>
            <w:r>
              <w:rPr>
                <w:rFonts w:hint="eastAsia" w:ascii="仿宋" w:hAnsi="仿宋" w:eastAsia="仿宋" w:cs="仿宋"/>
                <w:color w:val="auto"/>
                <w:sz w:val="21"/>
                <w:szCs w:val="21"/>
                <w:highlight w:val="none"/>
                <w:vertAlign w:val="baseline"/>
                <w:lang w:val="en-US" w:eastAsia="zh-CN"/>
              </w:rPr>
              <w:t>3</w:t>
            </w:r>
            <w:r>
              <w:rPr>
                <w:rFonts w:hint="eastAsia" w:ascii="仿宋" w:hAnsi="仿宋" w:eastAsia="仿宋" w:cs="仿宋"/>
                <w:color w:val="auto"/>
                <w:sz w:val="21"/>
                <w:szCs w:val="21"/>
                <w:highlight w:val="none"/>
                <w:vertAlign w:val="baseline"/>
              </w:rPr>
              <w:t xml:space="preserve">年01月01日以后已完成的类似项目业绩，每提供一项得 </w:t>
            </w:r>
            <w:r>
              <w:rPr>
                <w:rFonts w:hint="eastAsia" w:ascii="仿宋" w:hAnsi="仿宋" w:eastAsia="仿宋" w:cs="仿宋"/>
                <w:color w:val="auto"/>
                <w:sz w:val="21"/>
                <w:szCs w:val="21"/>
                <w:highlight w:val="none"/>
                <w:vertAlign w:val="baseline"/>
                <w:lang w:val="en-US" w:eastAsia="zh-CN"/>
              </w:rPr>
              <w:t>2</w:t>
            </w:r>
            <w:r>
              <w:rPr>
                <w:rFonts w:hint="eastAsia" w:ascii="仿宋" w:hAnsi="仿宋" w:eastAsia="仿宋" w:cs="仿宋"/>
                <w:color w:val="auto"/>
                <w:sz w:val="21"/>
                <w:szCs w:val="21"/>
                <w:highlight w:val="none"/>
                <w:vertAlign w:val="baseline"/>
              </w:rPr>
              <w:t>分，最高得10分（需提供合同</w:t>
            </w:r>
            <w:r>
              <w:rPr>
                <w:rFonts w:hint="eastAsia" w:ascii="仿宋" w:hAnsi="仿宋" w:eastAsia="仿宋" w:cs="仿宋"/>
                <w:color w:val="auto"/>
                <w:sz w:val="21"/>
                <w:szCs w:val="21"/>
                <w:highlight w:val="none"/>
                <w:vertAlign w:val="baseline"/>
                <w:lang w:val="en-US" w:eastAsia="zh-CN"/>
              </w:rPr>
              <w:t>和</w:t>
            </w:r>
            <w:r>
              <w:rPr>
                <w:rFonts w:hint="eastAsia" w:ascii="仿宋" w:hAnsi="仿宋" w:eastAsia="仿宋" w:cs="仿宋"/>
                <w:color w:val="auto"/>
                <w:sz w:val="21"/>
                <w:szCs w:val="21"/>
                <w:highlight w:val="none"/>
                <w:vertAlign w:val="baseline"/>
              </w:rPr>
              <w:t>中标通知书复印件加盖公章）。</w:t>
            </w:r>
          </w:p>
        </w:tc>
      </w:tr>
      <w:tr w14:paraId="79364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74" w:type="dxa"/>
            <w:vMerge w:val="restart"/>
            <w:tcBorders>
              <w:right w:val="single" w:color="000000" w:sz="4" w:space="0"/>
            </w:tcBorders>
            <w:vAlign w:val="center"/>
          </w:tcPr>
          <w:p w14:paraId="283A5B5D">
            <w:pPr>
              <w:pStyle w:val="13"/>
              <w:spacing w:line="240" w:lineRule="auto"/>
              <w:ind w:right="-19" w:rightChars="-9"/>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技术部分 (</w:t>
            </w:r>
            <w:r>
              <w:rPr>
                <w:rFonts w:hint="eastAsia" w:ascii="仿宋" w:hAnsi="仿宋" w:eastAsia="仿宋" w:cs="仿宋"/>
                <w:color w:val="auto"/>
                <w:sz w:val="21"/>
                <w:szCs w:val="21"/>
                <w:highlight w:val="none"/>
                <w:vertAlign w:val="baseline"/>
                <w:lang w:val="en-US" w:eastAsia="zh-CN"/>
              </w:rPr>
              <w:t>60</w:t>
            </w:r>
            <w:r>
              <w:rPr>
                <w:rFonts w:hint="eastAsia" w:ascii="仿宋" w:hAnsi="仿宋" w:eastAsia="仿宋" w:cs="仿宋"/>
                <w:color w:val="auto"/>
                <w:sz w:val="21"/>
                <w:szCs w:val="21"/>
                <w:highlight w:val="none"/>
                <w:vertAlign w:val="baseline"/>
              </w:rPr>
              <w:t>分)</w:t>
            </w:r>
          </w:p>
        </w:tc>
        <w:tc>
          <w:tcPr>
            <w:tcW w:w="994" w:type="dxa"/>
            <w:tcBorders>
              <w:left w:val="single" w:color="000000" w:sz="4" w:space="0"/>
            </w:tcBorders>
            <w:vAlign w:val="center"/>
          </w:tcPr>
          <w:p w14:paraId="7B8ED815">
            <w:pPr>
              <w:pStyle w:val="13"/>
              <w:spacing w:line="240" w:lineRule="auto"/>
              <w:ind w:right="31" w:rightChars="15"/>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人员配备</w:t>
            </w:r>
          </w:p>
        </w:tc>
        <w:tc>
          <w:tcPr>
            <w:tcW w:w="843" w:type="dxa"/>
            <w:vAlign w:val="center"/>
          </w:tcPr>
          <w:p w14:paraId="4E3D08CE">
            <w:pPr>
              <w:pStyle w:val="13"/>
              <w:spacing w:line="240" w:lineRule="auto"/>
              <w:ind w:right="0" w:right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10</w:t>
            </w:r>
          </w:p>
        </w:tc>
        <w:tc>
          <w:tcPr>
            <w:tcW w:w="5611" w:type="dxa"/>
          </w:tcPr>
          <w:p w14:paraId="18C6D16A">
            <w:pPr>
              <w:pStyle w:val="13"/>
              <w:spacing w:line="240" w:lineRule="auto"/>
              <w:ind w:right="-31" w:rightChars="-15"/>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投标人提供服务本项目人员至少</w:t>
            </w:r>
            <w:r>
              <w:rPr>
                <w:rFonts w:hint="eastAsia" w:ascii="仿宋" w:hAnsi="仿宋" w:eastAsia="仿宋" w:cs="仿宋"/>
                <w:color w:val="auto"/>
                <w:sz w:val="21"/>
                <w:szCs w:val="21"/>
                <w:highlight w:val="none"/>
                <w:vertAlign w:val="baseline"/>
                <w:lang w:val="en-US" w:eastAsia="zh-CN"/>
              </w:rPr>
              <w:t>3人（含3人）得基础分6分</w:t>
            </w:r>
            <w:r>
              <w:rPr>
                <w:rFonts w:hint="eastAsia" w:ascii="仿宋" w:hAnsi="仿宋" w:eastAsia="仿宋" w:cs="仿宋"/>
                <w:color w:val="auto"/>
                <w:sz w:val="21"/>
                <w:szCs w:val="21"/>
                <w:highlight w:val="none"/>
                <w:vertAlign w:val="baseline"/>
              </w:rPr>
              <w:t>，</w:t>
            </w:r>
            <w:r>
              <w:rPr>
                <w:rFonts w:hint="eastAsia" w:ascii="仿宋" w:hAnsi="仿宋" w:eastAsia="仿宋" w:cs="仿宋"/>
                <w:color w:val="auto"/>
                <w:sz w:val="21"/>
                <w:szCs w:val="21"/>
                <w:highlight w:val="none"/>
                <w:vertAlign w:val="baseline"/>
                <w:lang w:val="en-US" w:eastAsia="zh-CN"/>
              </w:rPr>
              <w:t>每增加1人加2分，满分10分，3人以下得0分。</w:t>
            </w:r>
          </w:p>
          <w:p w14:paraId="4B7DC572">
            <w:pPr>
              <w:pStyle w:val="13"/>
              <w:spacing w:line="240" w:lineRule="auto"/>
              <w:ind w:right="-31" w:rightChars="-15"/>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本项目服务人员须提供的有效证件：身份证、有效健康证及劳动合同原件扫描件加盖公章，不提供不得分。</w:t>
            </w:r>
          </w:p>
        </w:tc>
      </w:tr>
      <w:tr w14:paraId="5F4C5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74" w:type="dxa"/>
            <w:vMerge w:val="continue"/>
            <w:tcBorders>
              <w:right w:val="single" w:color="000000" w:sz="4" w:space="0"/>
            </w:tcBorders>
            <w:vAlign w:val="center"/>
          </w:tcPr>
          <w:p w14:paraId="34516892">
            <w:pPr>
              <w:pStyle w:val="13"/>
              <w:spacing w:line="240" w:lineRule="auto"/>
              <w:ind w:right="-19" w:rightChars="-9"/>
              <w:jc w:val="center"/>
              <w:rPr>
                <w:rFonts w:hint="eastAsia" w:ascii="仿宋" w:hAnsi="仿宋" w:eastAsia="仿宋" w:cs="仿宋"/>
                <w:color w:val="auto"/>
                <w:sz w:val="21"/>
                <w:szCs w:val="21"/>
                <w:highlight w:val="none"/>
                <w:vertAlign w:val="baseline"/>
              </w:rPr>
            </w:pPr>
          </w:p>
        </w:tc>
        <w:tc>
          <w:tcPr>
            <w:tcW w:w="994" w:type="dxa"/>
            <w:tcBorders>
              <w:left w:val="single" w:color="000000" w:sz="4" w:space="0"/>
            </w:tcBorders>
            <w:vAlign w:val="center"/>
          </w:tcPr>
          <w:p w14:paraId="4C9AEB20">
            <w:pPr>
              <w:pStyle w:val="13"/>
              <w:spacing w:line="240" w:lineRule="auto"/>
              <w:ind w:right="-31" w:rightChars="-15"/>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车辆配备</w:t>
            </w:r>
          </w:p>
        </w:tc>
        <w:tc>
          <w:tcPr>
            <w:tcW w:w="843" w:type="dxa"/>
            <w:vAlign w:val="center"/>
          </w:tcPr>
          <w:p w14:paraId="246DA147">
            <w:pPr>
              <w:pStyle w:val="13"/>
              <w:spacing w:line="240" w:lineRule="auto"/>
              <w:ind w:right="0" w:right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5</w:t>
            </w:r>
          </w:p>
        </w:tc>
        <w:tc>
          <w:tcPr>
            <w:tcW w:w="5611" w:type="dxa"/>
          </w:tcPr>
          <w:p w14:paraId="75E83325">
            <w:pPr>
              <w:pStyle w:val="13"/>
              <w:spacing w:line="240" w:lineRule="auto"/>
              <w:ind w:right="-31" w:rightChars="-15"/>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投标人冷链车辆数量情况：自有的：</w:t>
            </w:r>
            <w:r>
              <w:rPr>
                <w:rFonts w:hint="eastAsia" w:ascii="仿宋" w:hAnsi="仿宋" w:eastAsia="仿宋" w:cs="仿宋"/>
                <w:sz w:val="21"/>
                <w:szCs w:val="21"/>
                <w:highlight w:val="none"/>
                <w:vertAlign w:val="baseline"/>
                <w:lang w:val="en-US" w:eastAsia="zh-CN"/>
              </w:rPr>
              <w:t>每具备一台得2.5分</w:t>
            </w:r>
            <w:r>
              <w:rPr>
                <w:rFonts w:hint="eastAsia" w:ascii="仿宋" w:hAnsi="仿宋" w:eastAsia="仿宋" w:cs="仿宋"/>
                <w:sz w:val="21"/>
                <w:szCs w:val="21"/>
                <w:highlight w:val="none"/>
                <w:vertAlign w:val="baseline"/>
              </w:rPr>
              <w:t>；租赁的：</w:t>
            </w:r>
            <w:r>
              <w:rPr>
                <w:rFonts w:hint="eastAsia" w:ascii="仿宋" w:hAnsi="仿宋" w:eastAsia="仿宋" w:cs="仿宋"/>
                <w:sz w:val="21"/>
                <w:szCs w:val="21"/>
                <w:highlight w:val="none"/>
                <w:vertAlign w:val="baseline"/>
                <w:lang w:val="en-US" w:eastAsia="zh-CN"/>
              </w:rPr>
              <w:t>每</w:t>
            </w:r>
            <w:r>
              <w:rPr>
                <w:rFonts w:hint="eastAsia" w:ascii="仿宋" w:hAnsi="仿宋" w:eastAsia="仿宋" w:cs="仿宋"/>
                <w:sz w:val="21"/>
                <w:szCs w:val="21"/>
                <w:highlight w:val="none"/>
                <w:vertAlign w:val="baseline"/>
              </w:rPr>
              <w:t>提供一台得</w:t>
            </w:r>
            <w:r>
              <w:rPr>
                <w:rFonts w:hint="eastAsia" w:ascii="仿宋" w:hAnsi="仿宋" w:eastAsia="仿宋" w:cs="仿宋"/>
                <w:sz w:val="21"/>
                <w:szCs w:val="21"/>
                <w:highlight w:val="none"/>
                <w:vertAlign w:val="baseline"/>
                <w:lang w:val="en-US" w:eastAsia="zh-CN"/>
              </w:rPr>
              <w:t>1</w:t>
            </w:r>
            <w:r>
              <w:rPr>
                <w:rFonts w:hint="eastAsia" w:ascii="仿宋" w:hAnsi="仿宋" w:eastAsia="仿宋" w:cs="仿宋"/>
                <w:sz w:val="21"/>
                <w:szCs w:val="21"/>
                <w:highlight w:val="none"/>
                <w:vertAlign w:val="baseline"/>
              </w:rPr>
              <w:t>分；此项最高分得 5 分。</w:t>
            </w:r>
          </w:p>
          <w:p w14:paraId="70041FE7">
            <w:pPr>
              <w:pStyle w:val="13"/>
              <w:spacing w:line="240" w:lineRule="auto"/>
              <w:ind w:right="-31" w:rightChars="-15"/>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须提供以下证明文件，缺一项不得分：</w:t>
            </w:r>
          </w:p>
          <w:p w14:paraId="72D2D42B">
            <w:pPr>
              <w:pStyle w:val="13"/>
              <w:spacing w:line="240" w:lineRule="auto"/>
              <w:ind w:right="-31" w:rightChars="-15"/>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lang w:val="en-US"/>
              </w:rPr>
              <w:t>1、</w:t>
            </w:r>
            <w:r>
              <w:rPr>
                <w:rFonts w:hint="eastAsia" w:ascii="仿宋" w:hAnsi="仿宋" w:eastAsia="仿宋" w:cs="仿宋"/>
                <w:sz w:val="21"/>
                <w:szCs w:val="21"/>
                <w:highlight w:val="none"/>
                <w:vertAlign w:val="baseline"/>
              </w:rPr>
              <w:t>投标人自有冷链车辆的，提供有效的《机动车行驶证》复印件；投标人租赁冷链车辆的，提供有效的车辆租赁协议复印件，以及自有租赁均需提供有效的《道路运输经营许可证》复印件和《机动车行驶证》复印件。</w:t>
            </w:r>
          </w:p>
          <w:p w14:paraId="195C13B9">
            <w:pPr>
              <w:pStyle w:val="13"/>
              <w:spacing w:line="240" w:lineRule="auto"/>
              <w:ind w:right="-31" w:rightChars="-15"/>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2、车辆图片。</w:t>
            </w:r>
          </w:p>
        </w:tc>
      </w:tr>
      <w:tr w14:paraId="3527D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74" w:type="dxa"/>
            <w:vMerge w:val="continue"/>
            <w:tcBorders>
              <w:right w:val="single" w:color="000000" w:sz="4" w:space="0"/>
            </w:tcBorders>
            <w:vAlign w:val="center"/>
          </w:tcPr>
          <w:p w14:paraId="24C8614F">
            <w:pPr>
              <w:pStyle w:val="13"/>
              <w:spacing w:line="240" w:lineRule="auto"/>
              <w:ind w:right="-19" w:rightChars="-9"/>
              <w:jc w:val="center"/>
              <w:rPr>
                <w:rFonts w:hint="eastAsia" w:ascii="仿宋" w:hAnsi="仿宋" w:eastAsia="仿宋" w:cs="仿宋"/>
                <w:color w:val="auto"/>
                <w:sz w:val="21"/>
                <w:szCs w:val="21"/>
                <w:highlight w:val="none"/>
                <w:vertAlign w:val="baseline"/>
              </w:rPr>
            </w:pPr>
          </w:p>
        </w:tc>
        <w:tc>
          <w:tcPr>
            <w:tcW w:w="994" w:type="dxa"/>
            <w:tcBorders>
              <w:left w:val="single" w:color="000000" w:sz="4" w:space="0"/>
            </w:tcBorders>
            <w:vAlign w:val="center"/>
          </w:tcPr>
          <w:p w14:paraId="04A50DB3">
            <w:pPr>
              <w:spacing w:beforeLines="0" w:afterLines="0"/>
              <w:jc w:val="center"/>
              <w:rPr>
                <w:rFonts w:hint="eastAsia" w:ascii="仿宋" w:hAnsi="仿宋" w:eastAsia="仿宋" w:cs="仿宋"/>
                <w:color w:val="auto"/>
                <w:sz w:val="21"/>
                <w:szCs w:val="21"/>
                <w:highlight w:val="none"/>
                <w:vertAlign w:val="baseline"/>
              </w:rPr>
            </w:pPr>
            <w:r>
              <w:rPr>
                <w:rFonts w:hint="eastAsia" w:ascii="仿宋" w:hAnsi="仿宋" w:eastAsia="仿宋" w:cs="仿宋"/>
                <w:kern w:val="2"/>
                <w:sz w:val="21"/>
                <w:szCs w:val="21"/>
                <w:highlight w:val="none"/>
                <w:lang w:val="zh-CN" w:eastAsia="zh-CN" w:bidi="zh-CN"/>
              </w:rPr>
              <w:t>加工或储存</w:t>
            </w:r>
          </w:p>
        </w:tc>
        <w:tc>
          <w:tcPr>
            <w:tcW w:w="843" w:type="dxa"/>
            <w:vAlign w:val="center"/>
          </w:tcPr>
          <w:p w14:paraId="1D44FEC7">
            <w:pPr>
              <w:spacing w:beforeLines="0" w:afterLine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kern w:val="2"/>
                <w:sz w:val="21"/>
                <w:szCs w:val="21"/>
                <w:highlight w:val="none"/>
                <w:lang w:val="en-US" w:eastAsia="zh-CN" w:bidi="zh-CN"/>
              </w:rPr>
              <w:t>4</w:t>
            </w:r>
          </w:p>
        </w:tc>
        <w:tc>
          <w:tcPr>
            <w:tcW w:w="5611" w:type="dxa"/>
            <w:vAlign w:val="top"/>
          </w:tcPr>
          <w:p w14:paraId="21E4103C">
            <w:pPr>
              <w:spacing w:beforeLines="0" w:afterLines="0"/>
              <w:jc w:val="left"/>
              <w:rPr>
                <w:rFonts w:hint="eastAsia" w:ascii="仿宋" w:hAnsi="仿宋" w:eastAsia="仿宋" w:cs="仿宋"/>
                <w:kern w:val="2"/>
                <w:sz w:val="21"/>
                <w:szCs w:val="21"/>
                <w:highlight w:val="none"/>
                <w:lang w:val="zh-CN" w:eastAsia="zh-CN" w:bidi="zh-CN"/>
              </w:rPr>
            </w:pPr>
            <w:r>
              <w:rPr>
                <w:rFonts w:hint="eastAsia" w:ascii="仿宋" w:hAnsi="仿宋" w:eastAsia="仿宋" w:cs="仿宋"/>
                <w:kern w:val="2"/>
                <w:sz w:val="21"/>
                <w:szCs w:val="21"/>
                <w:highlight w:val="none"/>
                <w:lang w:val="en-US" w:eastAsia="zh-CN" w:bidi="zh-CN"/>
              </w:rPr>
              <w:t>1、</w:t>
            </w:r>
            <w:r>
              <w:rPr>
                <w:rFonts w:hint="eastAsia" w:ascii="仿宋" w:hAnsi="仿宋" w:eastAsia="仿宋" w:cs="仿宋"/>
                <w:kern w:val="2"/>
                <w:sz w:val="21"/>
                <w:szCs w:val="21"/>
                <w:highlight w:val="none"/>
                <w:lang w:val="zh-CN" w:eastAsia="zh-CN" w:bidi="zh-CN"/>
              </w:rPr>
              <w:t>供应商具有加工或储存场地得</w:t>
            </w:r>
            <w:r>
              <w:rPr>
                <w:rFonts w:hint="eastAsia" w:ascii="仿宋" w:hAnsi="仿宋" w:eastAsia="仿宋" w:cs="仿宋"/>
                <w:kern w:val="2"/>
                <w:sz w:val="21"/>
                <w:szCs w:val="21"/>
                <w:highlight w:val="none"/>
                <w:lang w:val="en-US" w:eastAsia="zh-CN" w:bidi="zh-CN"/>
              </w:rPr>
              <w:t>2</w:t>
            </w:r>
            <w:r>
              <w:rPr>
                <w:rFonts w:hint="eastAsia" w:ascii="仿宋" w:hAnsi="仿宋" w:eastAsia="仿宋" w:cs="仿宋"/>
                <w:kern w:val="2"/>
                <w:sz w:val="21"/>
                <w:szCs w:val="21"/>
                <w:highlight w:val="none"/>
                <w:lang w:val="zh-CN" w:eastAsia="zh-CN" w:bidi="zh-CN"/>
              </w:rPr>
              <w:t>分；</w:t>
            </w:r>
            <w:r>
              <w:rPr>
                <w:rFonts w:hint="eastAsia" w:ascii="仿宋" w:hAnsi="仿宋" w:eastAsia="仿宋" w:cs="仿宋"/>
                <w:kern w:val="2"/>
                <w:sz w:val="21"/>
                <w:szCs w:val="21"/>
                <w:highlight w:val="none"/>
                <w:lang w:val="en-US" w:eastAsia="zh-CN" w:bidi="zh-CN"/>
              </w:rPr>
              <w:t>需提供场地</w:t>
            </w:r>
            <w:r>
              <w:rPr>
                <w:rFonts w:hint="eastAsia" w:ascii="仿宋" w:hAnsi="仿宋" w:eastAsia="仿宋" w:cs="仿宋"/>
                <w:kern w:val="2"/>
                <w:sz w:val="21"/>
                <w:szCs w:val="21"/>
                <w:highlight w:val="none"/>
                <w:lang w:val="zh-CN" w:eastAsia="zh-CN" w:bidi="zh-CN"/>
              </w:rPr>
              <w:t>租赁合同</w:t>
            </w:r>
            <w:r>
              <w:rPr>
                <w:rFonts w:hint="eastAsia" w:ascii="仿宋" w:hAnsi="仿宋" w:eastAsia="仿宋" w:cs="仿宋"/>
                <w:kern w:val="2"/>
                <w:sz w:val="21"/>
                <w:szCs w:val="21"/>
                <w:highlight w:val="none"/>
                <w:lang w:val="en-US" w:eastAsia="zh-CN" w:bidi="zh-CN"/>
              </w:rPr>
              <w:t>或</w:t>
            </w:r>
            <w:r>
              <w:rPr>
                <w:rFonts w:hint="eastAsia" w:ascii="仿宋" w:hAnsi="仿宋" w:eastAsia="仿宋" w:cs="仿宋"/>
                <w:kern w:val="2"/>
                <w:sz w:val="21"/>
                <w:szCs w:val="21"/>
                <w:highlight w:val="none"/>
                <w:lang w:val="zh-CN" w:eastAsia="zh-CN" w:bidi="zh-CN"/>
              </w:rPr>
              <w:t>产权证明材料或使用权证明</w:t>
            </w:r>
            <w:r>
              <w:rPr>
                <w:rFonts w:hint="eastAsia" w:ascii="仿宋" w:hAnsi="仿宋" w:eastAsia="仿宋" w:cs="仿宋"/>
                <w:kern w:val="2"/>
                <w:sz w:val="21"/>
                <w:szCs w:val="21"/>
                <w:highlight w:val="none"/>
                <w:lang w:val="en-US" w:eastAsia="zh-CN" w:bidi="zh-CN"/>
              </w:rPr>
              <w:t>材料，并同时提供租赁（购置）发票。</w:t>
            </w:r>
            <w:r>
              <w:rPr>
                <w:rFonts w:hint="eastAsia" w:ascii="仿宋" w:hAnsi="仿宋" w:eastAsia="仿宋" w:cs="仿宋"/>
                <w:kern w:val="2"/>
                <w:sz w:val="21"/>
                <w:szCs w:val="21"/>
                <w:highlight w:val="none"/>
                <w:lang w:val="zh-CN" w:eastAsia="zh-CN" w:bidi="zh-CN"/>
              </w:rPr>
              <w:t>不提供不得分。</w:t>
            </w:r>
          </w:p>
          <w:p w14:paraId="0E0B9FD1">
            <w:pPr>
              <w:spacing w:beforeLines="0" w:afterLines="0"/>
              <w:jc w:val="left"/>
              <w:rPr>
                <w:rFonts w:hint="eastAsia" w:ascii="仿宋" w:hAnsi="仿宋" w:eastAsia="仿宋" w:cs="仿宋"/>
                <w:sz w:val="21"/>
                <w:szCs w:val="21"/>
                <w:highlight w:val="none"/>
                <w:vertAlign w:val="baseline"/>
              </w:rPr>
            </w:pPr>
            <w:r>
              <w:rPr>
                <w:rFonts w:hint="eastAsia" w:ascii="仿宋" w:hAnsi="仿宋" w:eastAsia="仿宋" w:cs="仿宋"/>
                <w:kern w:val="2"/>
                <w:sz w:val="21"/>
                <w:szCs w:val="21"/>
                <w:highlight w:val="none"/>
                <w:lang w:val="en-US" w:eastAsia="zh-CN" w:bidi="zh-CN"/>
              </w:rPr>
              <w:t>2、</w:t>
            </w:r>
            <w:r>
              <w:rPr>
                <w:rFonts w:hint="eastAsia" w:ascii="仿宋" w:hAnsi="仿宋" w:eastAsia="仿宋" w:cs="仿宋"/>
                <w:kern w:val="2"/>
                <w:sz w:val="21"/>
                <w:szCs w:val="21"/>
                <w:highlight w:val="none"/>
                <w:lang w:val="zh-CN" w:eastAsia="zh-CN" w:bidi="zh-CN"/>
              </w:rPr>
              <w:t>供应商食品贮运、</w:t>
            </w:r>
            <w:r>
              <w:rPr>
                <w:rFonts w:hint="eastAsia" w:ascii="仿宋" w:hAnsi="仿宋" w:eastAsia="仿宋" w:cs="仿宋"/>
                <w:kern w:val="2"/>
                <w:sz w:val="21"/>
                <w:szCs w:val="21"/>
                <w:highlight w:val="none"/>
                <w:lang w:val="en-US" w:eastAsia="zh-CN" w:bidi="zh-CN"/>
              </w:rPr>
              <w:t>冷藏</w:t>
            </w:r>
            <w:r>
              <w:rPr>
                <w:rFonts w:hint="eastAsia" w:ascii="仿宋" w:hAnsi="仿宋" w:eastAsia="仿宋" w:cs="仿宋"/>
                <w:kern w:val="2"/>
                <w:sz w:val="21"/>
                <w:szCs w:val="21"/>
                <w:highlight w:val="none"/>
                <w:lang w:val="zh-CN" w:eastAsia="zh-CN" w:bidi="zh-CN"/>
              </w:rPr>
              <w:t>设施配置（</w:t>
            </w:r>
            <w:r>
              <w:rPr>
                <w:rFonts w:hint="eastAsia" w:ascii="仿宋" w:hAnsi="仿宋" w:eastAsia="仿宋" w:cs="仿宋"/>
                <w:kern w:val="2"/>
                <w:sz w:val="21"/>
                <w:szCs w:val="21"/>
                <w:highlight w:val="none"/>
                <w:lang w:val="en-US" w:eastAsia="zh-CN" w:bidi="zh-CN"/>
              </w:rPr>
              <w:t>含配送设施不含配送车辆</w:t>
            </w:r>
            <w:r>
              <w:rPr>
                <w:rFonts w:hint="eastAsia" w:ascii="仿宋" w:hAnsi="仿宋" w:eastAsia="仿宋" w:cs="仿宋"/>
                <w:kern w:val="2"/>
                <w:sz w:val="21"/>
                <w:szCs w:val="21"/>
                <w:highlight w:val="none"/>
                <w:lang w:val="zh-CN" w:eastAsia="zh-CN" w:bidi="zh-CN"/>
              </w:rPr>
              <w:t>）齐全，得</w:t>
            </w:r>
            <w:r>
              <w:rPr>
                <w:rFonts w:hint="eastAsia" w:ascii="仿宋" w:hAnsi="仿宋" w:eastAsia="仿宋" w:cs="仿宋"/>
                <w:kern w:val="2"/>
                <w:sz w:val="21"/>
                <w:szCs w:val="21"/>
                <w:highlight w:val="none"/>
                <w:lang w:val="en-US" w:eastAsia="zh-CN" w:bidi="zh-CN"/>
              </w:rPr>
              <w:t>2</w:t>
            </w:r>
            <w:r>
              <w:rPr>
                <w:rFonts w:hint="eastAsia" w:ascii="仿宋" w:hAnsi="仿宋" w:eastAsia="仿宋" w:cs="仿宋"/>
                <w:kern w:val="2"/>
                <w:sz w:val="21"/>
                <w:szCs w:val="21"/>
                <w:highlight w:val="none"/>
                <w:lang w:val="zh-CN" w:eastAsia="zh-CN" w:bidi="zh-CN"/>
              </w:rPr>
              <w:t>分；</w:t>
            </w:r>
            <w:r>
              <w:rPr>
                <w:rFonts w:hint="eastAsia" w:ascii="仿宋" w:hAnsi="仿宋" w:eastAsia="仿宋" w:cs="仿宋"/>
                <w:kern w:val="2"/>
                <w:sz w:val="21"/>
                <w:szCs w:val="21"/>
                <w:highlight w:val="none"/>
                <w:lang w:val="en-US" w:eastAsia="zh-CN" w:bidi="zh-CN"/>
              </w:rPr>
              <w:t>需提供</w:t>
            </w:r>
            <w:r>
              <w:rPr>
                <w:rFonts w:hint="eastAsia" w:ascii="仿宋" w:hAnsi="仿宋" w:eastAsia="仿宋" w:cs="仿宋"/>
                <w:b/>
                <w:bCs/>
                <w:kern w:val="2"/>
                <w:sz w:val="21"/>
                <w:szCs w:val="21"/>
                <w:highlight w:val="none"/>
                <w:lang w:val="en-US" w:eastAsia="zh-CN" w:bidi="zh-CN"/>
              </w:rPr>
              <w:t>设备设施清单、图片及购置发票</w:t>
            </w:r>
            <w:r>
              <w:rPr>
                <w:rFonts w:hint="eastAsia" w:ascii="仿宋" w:hAnsi="仿宋" w:eastAsia="仿宋" w:cs="仿宋"/>
                <w:kern w:val="2"/>
                <w:sz w:val="21"/>
                <w:szCs w:val="21"/>
                <w:highlight w:val="none"/>
                <w:lang w:val="en-US" w:eastAsia="zh-CN" w:bidi="zh-CN"/>
              </w:rPr>
              <w:t>（无购置发票可提供购买合同或租赁合同），</w:t>
            </w:r>
            <w:r>
              <w:rPr>
                <w:rFonts w:hint="eastAsia" w:ascii="仿宋" w:hAnsi="仿宋" w:eastAsia="仿宋" w:cs="仿宋"/>
                <w:kern w:val="2"/>
                <w:sz w:val="21"/>
                <w:szCs w:val="21"/>
                <w:highlight w:val="none"/>
                <w:lang w:val="zh-CN" w:eastAsia="zh-CN" w:bidi="zh-CN"/>
              </w:rPr>
              <w:t>不提供不得分。</w:t>
            </w:r>
          </w:p>
        </w:tc>
      </w:tr>
      <w:tr w14:paraId="0433D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74" w:type="dxa"/>
            <w:vMerge w:val="continue"/>
            <w:tcBorders>
              <w:right w:val="single" w:color="000000" w:sz="4" w:space="0"/>
            </w:tcBorders>
            <w:vAlign w:val="center"/>
          </w:tcPr>
          <w:p w14:paraId="77CBB86D">
            <w:pPr>
              <w:pStyle w:val="13"/>
              <w:spacing w:line="240" w:lineRule="auto"/>
              <w:ind w:right="-19" w:rightChars="-9"/>
              <w:jc w:val="center"/>
              <w:rPr>
                <w:rFonts w:hint="eastAsia" w:ascii="仿宋" w:hAnsi="仿宋" w:eastAsia="仿宋" w:cs="仿宋"/>
                <w:color w:val="auto"/>
                <w:sz w:val="21"/>
                <w:szCs w:val="21"/>
                <w:highlight w:val="none"/>
                <w:vertAlign w:val="baseline"/>
              </w:rPr>
            </w:pPr>
          </w:p>
        </w:tc>
        <w:tc>
          <w:tcPr>
            <w:tcW w:w="994" w:type="dxa"/>
            <w:tcBorders>
              <w:left w:val="single" w:color="000000" w:sz="4" w:space="0"/>
            </w:tcBorders>
            <w:vAlign w:val="center"/>
          </w:tcPr>
          <w:p w14:paraId="0FEC4FEF">
            <w:pPr>
              <w:pStyle w:val="13"/>
              <w:spacing w:line="240" w:lineRule="auto"/>
              <w:ind w:right="-31" w:rightChars="-15"/>
              <w:jc w:val="center"/>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档案追溯</w:t>
            </w:r>
          </w:p>
        </w:tc>
        <w:tc>
          <w:tcPr>
            <w:tcW w:w="843" w:type="dxa"/>
            <w:vAlign w:val="center"/>
          </w:tcPr>
          <w:p w14:paraId="2DAF9539">
            <w:pPr>
              <w:pStyle w:val="13"/>
              <w:spacing w:line="240" w:lineRule="auto"/>
              <w:ind w:right="0" w:right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2</w:t>
            </w:r>
          </w:p>
        </w:tc>
        <w:tc>
          <w:tcPr>
            <w:tcW w:w="5611" w:type="dxa"/>
          </w:tcPr>
          <w:p w14:paraId="3BAFD7FC">
            <w:pPr>
              <w:pStyle w:val="13"/>
              <w:spacing w:line="240" w:lineRule="auto"/>
              <w:ind w:right="-31" w:rightChars="-15"/>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投标人承诺建立配送采购人食材的追踪溯源体系及专门台账档案，提供承诺函加盖公章得2分，未提供不得分。</w:t>
            </w:r>
          </w:p>
        </w:tc>
      </w:tr>
      <w:tr w14:paraId="19130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74" w:type="dxa"/>
            <w:vMerge w:val="continue"/>
            <w:tcBorders>
              <w:right w:val="single" w:color="000000" w:sz="4" w:space="0"/>
            </w:tcBorders>
            <w:vAlign w:val="center"/>
          </w:tcPr>
          <w:p w14:paraId="31B24587">
            <w:pPr>
              <w:pStyle w:val="13"/>
              <w:spacing w:line="240" w:lineRule="auto"/>
              <w:ind w:right="-19" w:rightChars="-9"/>
              <w:jc w:val="center"/>
              <w:rPr>
                <w:rFonts w:hint="eastAsia" w:ascii="仿宋" w:hAnsi="仿宋" w:eastAsia="仿宋" w:cs="仿宋"/>
                <w:color w:val="auto"/>
                <w:sz w:val="21"/>
                <w:szCs w:val="21"/>
                <w:highlight w:val="none"/>
                <w:vertAlign w:val="baseline"/>
              </w:rPr>
            </w:pPr>
          </w:p>
        </w:tc>
        <w:tc>
          <w:tcPr>
            <w:tcW w:w="994" w:type="dxa"/>
            <w:tcBorders>
              <w:left w:val="single" w:color="000000" w:sz="4" w:space="0"/>
            </w:tcBorders>
            <w:vAlign w:val="center"/>
          </w:tcPr>
          <w:p w14:paraId="351AAA8F">
            <w:pPr>
              <w:spacing w:beforeLines="0" w:afterLines="0"/>
              <w:jc w:val="center"/>
              <w:rPr>
                <w:rFonts w:hint="eastAsia" w:ascii="仿宋" w:hAnsi="仿宋" w:eastAsia="仿宋" w:cs="仿宋"/>
                <w:kern w:val="2"/>
                <w:sz w:val="21"/>
                <w:szCs w:val="21"/>
                <w:highlight w:val="none"/>
                <w:vertAlign w:val="baseline"/>
                <w:lang w:val="en-US" w:eastAsia="zh-CN" w:bidi="ar-SA"/>
              </w:rPr>
            </w:pPr>
            <w:r>
              <w:rPr>
                <w:rFonts w:hint="eastAsia" w:ascii="仿宋" w:hAnsi="仿宋" w:eastAsia="仿宋" w:cs="仿宋"/>
                <w:kern w:val="2"/>
                <w:sz w:val="21"/>
                <w:szCs w:val="21"/>
                <w:highlight w:val="none"/>
                <w:vertAlign w:val="baseline"/>
                <w:lang w:val="en-US" w:eastAsia="zh-CN" w:bidi="ar-SA"/>
              </w:rPr>
              <w:t>配送服务方案</w:t>
            </w:r>
          </w:p>
        </w:tc>
        <w:tc>
          <w:tcPr>
            <w:tcW w:w="843" w:type="dxa"/>
            <w:vAlign w:val="center"/>
          </w:tcPr>
          <w:p w14:paraId="44AF2450">
            <w:pPr>
              <w:pStyle w:val="13"/>
              <w:spacing w:line="240" w:lineRule="auto"/>
              <w:ind w:right="0" w:right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15</w:t>
            </w:r>
          </w:p>
        </w:tc>
        <w:tc>
          <w:tcPr>
            <w:tcW w:w="5611" w:type="dxa"/>
            <w:vAlign w:val="top"/>
          </w:tcPr>
          <w:p w14:paraId="10C97B81">
            <w:pPr>
              <w:spacing w:beforeLines="0" w:afterLines="0"/>
              <w:jc w:val="left"/>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提供本项目</w:t>
            </w:r>
            <w:r>
              <w:rPr>
                <w:rFonts w:hint="eastAsia" w:ascii="仿宋" w:hAnsi="仿宋" w:eastAsia="仿宋" w:cs="仿宋"/>
                <w:color w:val="000000"/>
                <w:sz w:val="21"/>
                <w:szCs w:val="21"/>
                <w:highlight w:val="none"/>
                <w:lang w:val="en-US" w:eastAsia="zh-CN"/>
              </w:rPr>
              <w:t>配送</w:t>
            </w:r>
            <w:r>
              <w:rPr>
                <w:rFonts w:hint="eastAsia" w:ascii="仿宋" w:hAnsi="仿宋" w:eastAsia="仿宋" w:cs="仿宋"/>
                <w:color w:val="000000"/>
                <w:sz w:val="21"/>
                <w:szCs w:val="21"/>
                <w:highlight w:val="none"/>
              </w:rPr>
              <w:t>服务方案，包含但不限于：①车辆通行保障</w:t>
            </w:r>
            <w:r>
              <w:rPr>
                <w:rFonts w:hint="eastAsia" w:ascii="仿宋" w:hAnsi="仿宋" w:eastAsia="仿宋" w:cs="仿宋"/>
                <w:color w:val="000000"/>
                <w:sz w:val="21"/>
                <w:szCs w:val="21"/>
                <w:highlight w:val="none"/>
                <w:lang w:val="en-US" w:eastAsia="zh-CN"/>
              </w:rPr>
              <w:t>方案</w:t>
            </w:r>
            <w:r>
              <w:rPr>
                <w:rFonts w:hint="eastAsia" w:ascii="仿宋" w:hAnsi="仿宋" w:eastAsia="仿宋" w:cs="仿宋"/>
                <w:color w:val="000000"/>
                <w:sz w:val="21"/>
                <w:szCs w:val="21"/>
                <w:highlight w:val="none"/>
              </w:rPr>
              <w:t>、②服务响应时间</w:t>
            </w:r>
            <w:r>
              <w:rPr>
                <w:rFonts w:hint="eastAsia" w:ascii="仿宋" w:hAnsi="仿宋" w:eastAsia="仿宋" w:cs="仿宋"/>
                <w:color w:val="000000"/>
                <w:sz w:val="21"/>
                <w:szCs w:val="21"/>
                <w:highlight w:val="none"/>
                <w:lang w:val="en-US" w:eastAsia="zh-CN"/>
              </w:rPr>
              <w:t>及配送</w:t>
            </w:r>
            <w:r>
              <w:rPr>
                <w:rFonts w:hint="eastAsia" w:ascii="仿宋" w:hAnsi="仿宋" w:eastAsia="仿宋" w:cs="仿宋"/>
                <w:color w:val="000000"/>
                <w:sz w:val="21"/>
                <w:szCs w:val="21"/>
                <w:highlight w:val="none"/>
              </w:rPr>
              <w:t>服务计划、③运送安全保障措施、④卫生安全保障计划、⑤不合格货物退换方案。</w:t>
            </w:r>
          </w:p>
          <w:p w14:paraId="25950B77">
            <w:pPr>
              <w:pStyle w:val="13"/>
              <w:rPr>
                <w:rFonts w:hint="eastAsia" w:ascii="仿宋" w:hAnsi="仿宋" w:eastAsia="仿宋" w:cs="仿宋"/>
                <w:sz w:val="21"/>
                <w:szCs w:val="21"/>
                <w:highlight w:val="none"/>
                <w:vertAlign w:val="baseline"/>
              </w:rPr>
            </w:pPr>
            <w:r>
              <w:rPr>
                <w:rFonts w:hint="eastAsia" w:ascii="仿宋" w:hAnsi="仿宋" w:eastAsia="仿宋" w:cs="仿宋"/>
                <w:color w:val="000000"/>
                <w:kern w:val="2"/>
                <w:sz w:val="21"/>
                <w:szCs w:val="21"/>
                <w:highlight w:val="none"/>
                <w:lang w:val="en-US" w:eastAsia="zh-CN" w:bidi="ar-SA"/>
              </w:rPr>
              <w:t>根据投标人提供内容进行评分，全部符合实际需求、内容完整全面得15分；每缺一项内容或每有1项内容与本采购项目需求不相关扣3分，扣完为止。</w:t>
            </w:r>
          </w:p>
        </w:tc>
      </w:tr>
      <w:tr w14:paraId="7C265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74" w:type="dxa"/>
            <w:vMerge w:val="continue"/>
            <w:tcBorders>
              <w:right w:val="single" w:color="000000" w:sz="4" w:space="0"/>
            </w:tcBorders>
            <w:vAlign w:val="center"/>
          </w:tcPr>
          <w:p w14:paraId="1E09C217">
            <w:pPr>
              <w:pStyle w:val="13"/>
              <w:spacing w:line="240" w:lineRule="auto"/>
              <w:ind w:right="-19" w:rightChars="-9"/>
              <w:jc w:val="center"/>
              <w:rPr>
                <w:rFonts w:hint="eastAsia" w:ascii="仿宋" w:hAnsi="仿宋" w:eastAsia="仿宋" w:cs="仿宋"/>
                <w:color w:val="auto"/>
                <w:sz w:val="21"/>
                <w:szCs w:val="21"/>
                <w:highlight w:val="none"/>
                <w:vertAlign w:val="baseline"/>
              </w:rPr>
            </w:pPr>
          </w:p>
        </w:tc>
        <w:tc>
          <w:tcPr>
            <w:tcW w:w="994" w:type="dxa"/>
            <w:tcBorders>
              <w:left w:val="single" w:color="000000" w:sz="4" w:space="0"/>
            </w:tcBorders>
            <w:vAlign w:val="center"/>
          </w:tcPr>
          <w:p w14:paraId="53235ED6">
            <w:pPr>
              <w:spacing w:beforeLines="0" w:afterLines="0"/>
              <w:jc w:val="center"/>
              <w:rPr>
                <w:rFonts w:hint="eastAsia" w:ascii="仿宋" w:hAnsi="仿宋" w:eastAsia="仿宋" w:cs="仿宋"/>
                <w:kern w:val="2"/>
                <w:sz w:val="21"/>
                <w:szCs w:val="21"/>
                <w:highlight w:val="none"/>
                <w:vertAlign w:val="baseline"/>
                <w:lang w:val="en-US" w:eastAsia="zh-CN" w:bidi="ar-SA"/>
              </w:rPr>
            </w:pPr>
            <w:r>
              <w:rPr>
                <w:rFonts w:hint="eastAsia" w:ascii="仿宋" w:hAnsi="仿宋" w:eastAsia="仿宋" w:cs="仿宋"/>
                <w:kern w:val="2"/>
                <w:sz w:val="21"/>
                <w:szCs w:val="21"/>
                <w:highlight w:val="none"/>
                <w:vertAlign w:val="baseline"/>
                <w:lang w:val="en-US" w:eastAsia="zh-CN" w:bidi="ar-SA"/>
              </w:rPr>
              <w:t>产品质量保障方案</w:t>
            </w:r>
          </w:p>
        </w:tc>
        <w:tc>
          <w:tcPr>
            <w:tcW w:w="843" w:type="dxa"/>
            <w:vAlign w:val="center"/>
          </w:tcPr>
          <w:p w14:paraId="6950A98A">
            <w:pPr>
              <w:pStyle w:val="13"/>
              <w:spacing w:line="240" w:lineRule="auto"/>
              <w:ind w:right="0" w:right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15</w:t>
            </w:r>
          </w:p>
        </w:tc>
        <w:tc>
          <w:tcPr>
            <w:tcW w:w="5611" w:type="dxa"/>
            <w:vAlign w:val="top"/>
          </w:tcPr>
          <w:p w14:paraId="1C75D0EE">
            <w:pPr>
              <w:spacing w:beforeLines="0" w:afterLines="0"/>
              <w:jc w:val="left"/>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根据供应商对本项目编制的质量保障方案进行评审，方案包括：①食材质量保障体系及质量目标；②食材质量控制方案；③内部质量管理制度及检查制度；④食材溯源方案；⑤食品储藏指导管理方案等内容。</w:t>
            </w:r>
          </w:p>
          <w:p w14:paraId="4D9E53E3">
            <w:pPr>
              <w:spacing w:beforeLines="0" w:afterLines="0"/>
              <w:jc w:val="left"/>
              <w:rPr>
                <w:rFonts w:hint="eastAsia" w:ascii="仿宋" w:hAnsi="仿宋" w:eastAsia="仿宋" w:cs="仿宋"/>
                <w:sz w:val="21"/>
                <w:szCs w:val="21"/>
                <w:highlight w:val="none"/>
                <w:vertAlign w:val="baseline"/>
              </w:rPr>
            </w:pPr>
            <w:r>
              <w:rPr>
                <w:rFonts w:hint="eastAsia" w:ascii="仿宋" w:hAnsi="仿宋" w:eastAsia="仿宋" w:cs="仿宋"/>
                <w:color w:val="000000"/>
                <w:sz w:val="21"/>
                <w:szCs w:val="21"/>
                <w:highlight w:val="none"/>
                <w:lang w:val="en-US" w:eastAsia="zh-CN"/>
              </w:rPr>
              <w:t>根据投标人提供内容进行评分，全部符合实际需求、内容完整全面得15分；每缺一项内容或每有1项内容与本采购项目需求不相关扣3分，扣完为止。</w:t>
            </w:r>
          </w:p>
        </w:tc>
      </w:tr>
      <w:tr w14:paraId="447F7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74" w:type="dxa"/>
            <w:vMerge w:val="continue"/>
            <w:tcBorders>
              <w:right w:val="single" w:color="000000" w:sz="4" w:space="0"/>
            </w:tcBorders>
            <w:vAlign w:val="center"/>
          </w:tcPr>
          <w:p w14:paraId="4EB87E42">
            <w:pPr>
              <w:pStyle w:val="13"/>
              <w:spacing w:line="240" w:lineRule="auto"/>
              <w:ind w:right="-19" w:rightChars="-9"/>
              <w:jc w:val="center"/>
              <w:rPr>
                <w:rFonts w:hint="eastAsia" w:ascii="仿宋" w:hAnsi="仿宋" w:eastAsia="仿宋" w:cs="仿宋"/>
                <w:color w:val="auto"/>
                <w:sz w:val="21"/>
                <w:szCs w:val="21"/>
                <w:highlight w:val="none"/>
                <w:vertAlign w:val="baseline"/>
              </w:rPr>
            </w:pPr>
          </w:p>
        </w:tc>
        <w:tc>
          <w:tcPr>
            <w:tcW w:w="994" w:type="dxa"/>
            <w:tcBorders>
              <w:left w:val="single" w:color="000000" w:sz="4" w:space="0"/>
            </w:tcBorders>
            <w:vAlign w:val="center"/>
          </w:tcPr>
          <w:p w14:paraId="195ED48A">
            <w:pPr>
              <w:spacing w:beforeLines="0" w:afterLines="0"/>
              <w:jc w:val="center"/>
              <w:rPr>
                <w:rFonts w:hint="eastAsia" w:ascii="仿宋" w:hAnsi="仿宋" w:eastAsia="仿宋" w:cs="仿宋"/>
                <w:kern w:val="2"/>
                <w:sz w:val="21"/>
                <w:szCs w:val="21"/>
                <w:highlight w:val="none"/>
                <w:vertAlign w:val="baseline"/>
                <w:lang w:val="en-US" w:eastAsia="zh-CN" w:bidi="ar-SA"/>
              </w:rPr>
            </w:pPr>
            <w:r>
              <w:rPr>
                <w:rFonts w:hint="eastAsia" w:ascii="仿宋" w:hAnsi="仿宋" w:eastAsia="仿宋" w:cs="仿宋"/>
                <w:kern w:val="2"/>
                <w:sz w:val="21"/>
                <w:szCs w:val="21"/>
                <w:highlight w:val="none"/>
                <w:vertAlign w:val="baseline"/>
                <w:lang w:val="en-US" w:eastAsia="zh-CN" w:bidi="ar-SA"/>
              </w:rPr>
              <w:t>售后能力</w:t>
            </w:r>
          </w:p>
        </w:tc>
        <w:tc>
          <w:tcPr>
            <w:tcW w:w="843" w:type="dxa"/>
            <w:vAlign w:val="center"/>
          </w:tcPr>
          <w:p w14:paraId="1A4A52D6">
            <w:pPr>
              <w:pStyle w:val="13"/>
              <w:spacing w:line="240" w:lineRule="auto"/>
              <w:ind w:right="0" w:right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6</w:t>
            </w:r>
          </w:p>
        </w:tc>
        <w:tc>
          <w:tcPr>
            <w:tcW w:w="5611" w:type="dxa"/>
            <w:vAlign w:val="top"/>
          </w:tcPr>
          <w:p w14:paraId="37F53BA4">
            <w:pPr>
              <w:spacing w:beforeLines="0" w:afterLines="0"/>
              <w:jc w:val="left"/>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投标人根据本项目需求提供详细的售后服务方案，内容包含：①售后服务承诺</w:t>
            </w:r>
            <w:r>
              <w:rPr>
                <w:rFonts w:hint="eastAsia" w:ascii="仿宋" w:hAnsi="仿宋" w:eastAsia="仿宋" w:cs="仿宋"/>
                <w:color w:val="000000"/>
                <w:sz w:val="21"/>
                <w:szCs w:val="21"/>
                <w:highlight w:val="none"/>
                <w:lang w:val="en-US" w:eastAsia="zh-CN"/>
              </w:rPr>
              <w:t>方案</w:t>
            </w:r>
            <w:r>
              <w:rPr>
                <w:rFonts w:hint="eastAsia" w:ascii="仿宋" w:hAnsi="仿宋" w:eastAsia="仿宋" w:cs="仿宋"/>
                <w:color w:val="000000"/>
                <w:sz w:val="21"/>
                <w:szCs w:val="21"/>
                <w:highlight w:val="none"/>
              </w:rPr>
              <w:t>、②问题产品召回</w:t>
            </w:r>
            <w:r>
              <w:rPr>
                <w:rFonts w:hint="eastAsia" w:ascii="仿宋" w:hAnsi="仿宋" w:eastAsia="仿宋" w:cs="仿宋"/>
                <w:color w:val="000000"/>
                <w:sz w:val="21"/>
                <w:szCs w:val="21"/>
                <w:highlight w:val="none"/>
                <w:lang w:val="en-US" w:eastAsia="zh-CN"/>
              </w:rPr>
              <w:t>方案</w:t>
            </w:r>
            <w:r>
              <w:rPr>
                <w:rFonts w:hint="eastAsia" w:ascii="仿宋" w:hAnsi="仿宋" w:eastAsia="仿宋" w:cs="仿宋"/>
                <w:color w:val="000000"/>
                <w:sz w:val="21"/>
                <w:szCs w:val="21"/>
                <w:highlight w:val="none"/>
              </w:rPr>
              <w:t>、③货源短缺时的解决</w:t>
            </w:r>
            <w:r>
              <w:rPr>
                <w:rFonts w:hint="eastAsia" w:ascii="仿宋" w:hAnsi="仿宋" w:eastAsia="仿宋" w:cs="仿宋"/>
                <w:color w:val="000000"/>
                <w:sz w:val="21"/>
                <w:szCs w:val="21"/>
                <w:highlight w:val="none"/>
                <w:lang w:val="en-US" w:eastAsia="zh-CN"/>
              </w:rPr>
              <w:t>方案</w:t>
            </w:r>
            <w:r>
              <w:rPr>
                <w:rFonts w:hint="eastAsia" w:ascii="仿宋" w:hAnsi="仿宋" w:eastAsia="仿宋" w:cs="仿宋"/>
                <w:color w:val="000000"/>
                <w:sz w:val="21"/>
                <w:szCs w:val="21"/>
                <w:highlight w:val="none"/>
              </w:rPr>
              <w:t>等内容。</w:t>
            </w:r>
          </w:p>
          <w:p w14:paraId="013E68F1">
            <w:pPr>
              <w:spacing w:beforeLines="0" w:afterLines="0"/>
              <w:jc w:val="left"/>
              <w:rPr>
                <w:rFonts w:hint="eastAsia" w:ascii="仿宋" w:hAnsi="仿宋" w:eastAsia="仿宋" w:cs="仿宋"/>
                <w:sz w:val="21"/>
                <w:szCs w:val="21"/>
                <w:highlight w:val="none"/>
                <w:vertAlign w:val="baseline"/>
              </w:rPr>
            </w:pPr>
            <w:r>
              <w:rPr>
                <w:rFonts w:hint="eastAsia" w:ascii="仿宋" w:hAnsi="仿宋" w:eastAsia="仿宋" w:cs="仿宋"/>
                <w:color w:val="000000"/>
                <w:sz w:val="21"/>
                <w:szCs w:val="21"/>
                <w:highlight w:val="none"/>
                <w:lang w:val="en-US" w:eastAsia="zh-CN"/>
              </w:rPr>
              <w:t>根据投标人提供内容进行评分，全部符合实际需求、内容完整全面得6分；每缺一项内容或每有1项内容与本采购项目需求不相关扣2分，扣完为止。</w:t>
            </w:r>
          </w:p>
        </w:tc>
      </w:tr>
      <w:tr w14:paraId="6802A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74" w:type="dxa"/>
            <w:vMerge w:val="continue"/>
            <w:tcBorders>
              <w:right w:val="single" w:color="000000" w:sz="4" w:space="0"/>
            </w:tcBorders>
            <w:vAlign w:val="center"/>
          </w:tcPr>
          <w:p w14:paraId="534E97D0">
            <w:pPr>
              <w:pStyle w:val="13"/>
              <w:spacing w:line="240" w:lineRule="auto"/>
              <w:ind w:right="-19" w:rightChars="-9"/>
              <w:jc w:val="center"/>
              <w:rPr>
                <w:rFonts w:hint="eastAsia" w:ascii="仿宋" w:hAnsi="仿宋" w:eastAsia="仿宋" w:cs="仿宋"/>
                <w:color w:val="auto"/>
                <w:sz w:val="21"/>
                <w:szCs w:val="21"/>
                <w:highlight w:val="none"/>
                <w:vertAlign w:val="baseline"/>
              </w:rPr>
            </w:pPr>
          </w:p>
        </w:tc>
        <w:tc>
          <w:tcPr>
            <w:tcW w:w="994" w:type="dxa"/>
            <w:tcBorders>
              <w:left w:val="single" w:color="000000" w:sz="4" w:space="0"/>
            </w:tcBorders>
            <w:vAlign w:val="center"/>
          </w:tcPr>
          <w:p w14:paraId="46632B1D">
            <w:pPr>
              <w:spacing w:beforeLines="0" w:afterLine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000000"/>
                <w:sz w:val="21"/>
                <w:szCs w:val="21"/>
                <w:highlight w:val="none"/>
              </w:rPr>
              <w:t>特殊情况应急方案</w:t>
            </w:r>
          </w:p>
        </w:tc>
        <w:tc>
          <w:tcPr>
            <w:tcW w:w="843" w:type="dxa"/>
            <w:vAlign w:val="center"/>
          </w:tcPr>
          <w:p w14:paraId="5DB9FB54">
            <w:pPr>
              <w:spacing w:beforeLines="0" w:afterLine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000000"/>
                <w:sz w:val="21"/>
                <w:szCs w:val="21"/>
                <w:highlight w:val="none"/>
                <w:lang w:val="en-US" w:eastAsia="zh-CN"/>
              </w:rPr>
              <w:t>3</w:t>
            </w:r>
          </w:p>
        </w:tc>
        <w:tc>
          <w:tcPr>
            <w:tcW w:w="5611" w:type="dxa"/>
            <w:vAlign w:val="top"/>
          </w:tcPr>
          <w:p w14:paraId="5C75FC97">
            <w:pPr>
              <w:spacing w:beforeLines="0" w:afterLines="0"/>
              <w:jc w:val="left"/>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应急采购措施方案包括</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①在自然灾害、公共卫生事件、停水、停电、其他特殊情况下供应物资应急方案</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②应急</w:t>
            </w:r>
            <w:r>
              <w:rPr>
                <w:rFonts w:hint="eastAsia" w:ascii="仿宋" w:hAnsi="仿宋" w:eastAsia="仿宋" w:cs="仿宋"/>
                <w:color w:val="000000"/>
                <w:sz w:val="21"/>
                <w:szCs w:val="21"/>
                <w:highlight w:val="none"/>
                <w:lang w:val="en-US" w:eastAsia="zh-CN"/>
              </w:rPr>
              <w:t>响应时间。</w:t>
            </w:r>
          </w:p>
          <w:p w14:paraId="54508A43">
            <w:pPr>
              <w:spacing w:beforeLines="0" w:afterLines="0"/>
              <w:jc w:val="left"/>
              <w:rPr>
                <w:rFonts w:hint="eastAsia" w:ascii="仿宋" w:hAnsi="仿宋" w:eastAsia="仿宋" w:cs="仿宋"/>
                <w:sz w:val="21"/>
                <w:szCs w:val="21"/>
                <w:highlight w:val="none"/>
                <w:vertAlign w:val="baseline"/>
              </w:rPr>
            </w:pPr>
            <w:r>
              <w:rPr>
                <w:rFonts w:hint="eastAsia" w:ascii="仿宋" w:hAnsi="仿宋" w:eastAsia="仿宋" w:cs="仿宋"/>
                <w:color w:val="000000"/>
                <w:sz w:val="21"/>
                <w:szCs w:val="21"/>
                <w:highlight w:val="none"/>
                <w:lang w:val="en-US" w:eastAsia="zh-CN"/>
              </w:rPr>
              <w:t>根据投标人提供内容进行评分，全部符合实际需求、内容完整全面得3分；每缺一项内容或每有1项内容与本采购项目需求不相关扣1.5分，扣完为止。</w:t>
            </w:r>
          </w:p>
        </w:tc>
      </w:tr>
    </w:tbl>
    <w:p w14:paraId="2428925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2312" w:hAnsi="方正仿宋_GB2312" w:eastAsia="方正仿宋_GB2312" w:cs="方正仿宋_GB2312"/>
          <w:b w:val="0"/>
          <w:bCs w:val="0"/>
          <w:sz w:val="24"/>
          <w:szCs w:val="24"/>
          <w:highlight w:val="none"/>
          <w:lang w:val="en-US" w:eastAsia="zh-CN"/>
        </w:rPr>
      </w:pPr>
    </w:p>
    <w:p w14:paraId="60226BF3">
      <w:pPr>
        <w:keepNext w:val="0"/>
        <w:keepLines w:val="0"/>
        <w:pageBreakBefore w:val="0"/>
        <w:widowControl w:val="0"/>
        <w:numPr>
          <w:ilvl w:val="1"/>
          <w:numId w:val="13"/>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评标委员会每位成员独立对每个有效投标人的投标文件进行评价、打分；然后汇总每个投标人的得分，计算得分平均值，以平均值由高到低进行排序，按排序顺序推荐中标候选人。分值计算保留小数点后二位，第三位四舍五入。</w:t>
      </w:r>
    </w:p>
    <w:p w14:paraId="7458C565">
      <w:pPr>
        <w:keepNext w:val="0"/>
        <w:keepLines w:val="0"/>
        <w:pageBreakBefore w:val="0"/>
        <w:widowControl w:val="0"/>
        <w:numPr>
          <w:ilvl w:val="1"/>
          <w:numId w:val="13"/>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落实中小企业政府采购政策的价格调整：</w:t>
      </w:r>
    </w:p>
    <w:p w14:paraId="7D9D5DE8">
      <w:pPr>
        <w:keepNext w:val="0"/>
        <w:keepLines w:val="0"/>
        <w:pageBreakBefore w:val="0"/>
        <w:widowControl w:val="0"/>
        <w:numPr>
          <w:ilvl w:val="2"/>
          <w:numId w:val="13"/>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对于未预留份额专门面向中小企业采购的采购项目，以及预留份额项目中的非预留部分采购包，根据《关于进一步加大政府采购支持中小企业力度的通知》（财库〔2022〕19号）、《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满足价格扣除条件且在投标文件中提交了《中小企业声明函》或《残疾人福利性单位声明函》或省级以上监狱管理局、戒毒管理局（含新疆生产建设兵团）出具的属于监狱企业的证明文件的投标人，其投标报价扣除</w:t>
      </w:r>
      <w:r>
        <w:rPr>
          <w:rFonts w:hint="eastAsia" w:ascii="方正仿宋_GB2312" w:hAnsi="方正仿宋_GB2312" w:eastAsia="方正仿宋_GB2312" w:cs="方正仿宋_GB2312"/>
          <w:b w:val="0"/>
          <w:bCs w:val="0"/>
          <w:sz w:val="24"/>
          <w:szCs w:val="24"/>
          <w:highlight w:val="none"/>
          <w:u w:val="single"/>
          <w:lang w:val="en-US" w:eastAsia="zh-CN"/>
        </w:rPr>
        <w:t xml:space="preserve"> 10 % </w:t>
      </w:r>
      <w:r>
        <w:rPr>
          <w:rFonts w:hint="eastAsia" w:ascii="方正仿宋_GB2312" w:hAnsi="方正仿宋_GB2312" w:eastAsia="方正仿宋_GB2312" w:cs="方正仿宋_GB2312"/>
          <w:b w:val="0"/>
          <w:bCs w:val="0"/>
          <w:sz w:val="24"/>
          <w:szCs w:val="24"/>
          <w:highlight w:val="none"/>
          <w:lang w:val="en-US" w:eastAsia="zh-CN"/>
        </w:rPr>
        <w:t>后参与评审。对于同时属于小微企业、监狱企业或残疾人福利性单位的，不重复进行投标报价扣除。</w:t>
      </w:r>
    </w:p>
    <w:p w14:paraId="083716FF">
      <w:pPr>
        <w:keepNext w:val="0"/>
        <w:keepLines w:val="0"/>
        <w:pageBreakBefore w:val="0"/>
        <w:widowControl w:val="0"/>
        <w:numPr>
          <w:ilvl w:val="2"/>
          <w:numId w:val="13"/>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hint="eastAsia" w:ascii="方正仿宋_GB2312" w:hAnsi="方正仿宋_GB2312" w:eastAsia="方正仿宋_GB2312" w:cs="方正仿宋_GB2312"/>
          <w:b w:val="0"/>
          <w:bCs w:val="0"/>
          <w:sz w:val="24"/>
          <w:szCs w:val="24"/>
          <w:highlight w:val="none"/>
          <w:u w:val="single"/>
          <w:lang w:val="en-US" w:eastAsia="zh-CN"/>
        </w:rPr>
        <w:t xml:space="preserve"> 30 %</w:t>
      </w:r>
      <w:r>
        <w:rPr>
          <w:rFonts w:hint="eastAsia" w:ascii="方正仿宋_GB2312" w:hAnsi="方正仿宋_GB2312" w:eastAsia="方正仿宋_GB2312" w:cs="方正仿宋_GB2312"/>
          <w:b w:val="0"/>
          <w:bCs w:val="0"/>
          <w:sz w:val="24"/>
          <w:szCs w:val="24"/>
          <w:highlight w:val="none"/>
          <w:lang w:val="en-US" w:eastAsia="zh-CN"/>
        </w:rPr>
        <w:t>以上的联合体或者大中型企业的报价给予</w:t>
      </w:r>
      <w:r>
        <w:rPr>
          <w:rFonts w:hint="eastAsia" w:ascii="方正仿宋_GB2312" w:hAnsi="方正仿宋_GB2312" w:eastAsia="方正仿宋_GB2312" w:cs="方正仿宋_GB2312"/>
          <w:b w:val="0"/>
          <w:bCs w:val="0"/>
          <w:sz w:val="24"/>
          <w:szCs w:val="24"/>
          <w:highlight w:val="none"/>
          <w:u w:val="single"/>
          <w:lang w:val="en-US" w:eastAsia="zh-CN"/>
        </w:rPr>
        <w:t xml:space="preserve"> 4% </w:t>
      </w:r>
      <w:r>
        <w:rPr>
          <w:rFonts w:hint="eastAsia" w:ascii="方正仿宋_GB2312" w:hAnsi="方正仿宋_GB2312" w:eastAsia="方正仿宋_GB2312" w:cs="方正仿宋_GB2312"/>
          <w:b w:val="0"/>
          <w:bCs w:val="0"/>
          <w:sz w:val="24"/>
          <w:szCs w:val="24"/>
          <w:highlight w:val="none"/>
          <w:lang w:val="en-US" w:eastAsia="zh-CN"/>
        </w:rPr>
        <w:t>的扣除，用扣除后的价格参加评审。</w:t>
      </w:r>
    </w:p>
    <w:p w14:paraId="3D4C67C0">
      <w:pPr>
        <w:keepNext w:val="0"/>
        <w:keepLines w:val="0"/>
        <w:pageBreakBefore w:val="0"/>
        <w:widowControl w:val="0"/>
        <w:numPr>
          <w:ilvl w:val="2"/>
          <w:numId w:val="13"/>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组成联合体或者接受分包的小微企业与联合体内其他企业、分包企业之间存在直接控股、管理关系的，不享受价格扣除优惠政策。</w:t>
      </w:r>
    </w:p>
    <w:p w14:paraId="4207D6E4">
      <w:pPr>
        <w:keepNext w:val="0"/>
        <w:keepLines w:val="0"/>
        <w:pageBreakBefore w:val="0"/>
        <w:widowControl w:val="0"/>
        <w:numPr>
          <w:ilvl w:val="2"/>
          <w:numId w:val="13"/>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价格扣除比例对小型企业和微型企业同等对待，不作区分。</w:t>
      </w:r>
    </w:p>
    <w:p w14:paraId="57811A6C">
      <w:pPr>
        <w:keepNext w:val="0"/>
        <w:keepLines w:val="0"/>
        <w:pageBreakBefore w:val="0"/>
        <w:widowControl w:val="0"/>
        <w:numPr>
          <w:ilvl w:val="2"/>
          <w:numId w:val="13"/>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中小企业参加政府采购活动，应当按照采购文件给定的格式出具《中小企业声明函》，否则不得享受相关中小企业扶持政策。</w:t>
      </w:r>
    </w:p>
    <w:p w14:paraId="739A9E1E">
      <w:pPr>
        <w:keepNext w:val="0"/>
        <w:keepLines w:val="0"/>
        <w:pageBreakBefore w:val="0"/>
        <w:widowControl w:val="0"/>
        <w:numPr>
          <w:ilvl w:val="2"/>
          <w:numId w:val="13"/>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监狱企业提供了由省级以上监狱管理局、戒毒管理局（含新疆生产建设兵团）出具的属于监狱企业的证明文件的，视同小微企业。</w:t>
      </w:r>
    </w:p>
    <w:p w14:paraId="5769B49D">
      <w:pPr>
        <w:keepNext w:val="0"/>
        <w:keepLines w:val="0"/>
        <w:pageBreakBefore w:val="0"/>
        <w:widowControl w:val="0"/>
        <w:numPr>
          <w:ilvl w:val="2"/>
          <w:numId w:val="13"/>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残疾人福利性单位按采购文件要求提供了《残疾人福利性单位声明函》（见附件）的，视同小微企业。</w:t>
      </w:r>
    </w:p>
    <w:p w14:paraId="0795C402">
      <w:pPr>
        <w:keepNext w:val="0"/>
        <w:keepLines w:val="0"/>
        <w:pageBreakBefore w:val="0"/>
        <w:widowControl w:val="0"/>
        <w:numPr>
          <w:ilvl w:val="2"/>
          <w:numId w:val="13"/>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若投标人同时属于小型或微型企业、监狱企业、残疾人福利性单位中的两种及以上，将不重复享受小微企业价格扣减的优惠政策。</w:t>
      </w:r>
    </w:p>
    <w:p w14:paraId="5679033D">
      <w:pPr>
        <w:keepNext w:val="0"/>
        <w:keepLines w:val="0"/>
        <w:pageBreakBefore w:val="0"/>
        <w:widowControl w:val="0"/>
        <w:numPr>
          <w:ilvl w:val="1"/>
          <w:numId w:val="13"/>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落实对本国产品的支持政策的价格调整：</w:t>
      </w:r>
    </w:p>
    <w:p w14:paraId="1A3F2D66">
      <w:pPr>
        <w:keepNext w:val="0"/>
        <w:keepLines w:val="0"/>
        <w:pageBreakBefore w:val="0"/>
        <w:widowControl w:val="0"/>
        <w:numPr>
          <w:ilvl w:val="2"/>
          <w:numId w:val="13"/>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14:paraId="7BC98C5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1）本国产品标准的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9E70EE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2）准确界定产品在中国境内生产。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7C5D8AE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（3）对本国产品的支持政策。政府采购活动中既有本国产品又有非本国产品参与竞争的，依法对本国产品给予价格评审优惠，对本国产品的报价给予20%的价格扣除，用扣除后的价格参与评审。</w:t>
      </w:r>
    </w:p>
    <w:p w14:paraId="0951FE3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7A5F5B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4）认真审查有关证明文件。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0D0100ED">
      <w:pPr>
        <w:keepNext w:val="0"/>
        <w:keepLines w:val="0"/>
        <w:pageBreakBefore w:val="0"/>
        <w:widowControl w:val="0"/>
        <w:numPr>
          <w:ilvl w:val="1"/>
          <w:numId w:val="13"/>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u w:val="single"/>
          <w:lang w:val="en-US" w:eastAsia="zh-CN"/>
        </w:rPr>
      </w:pPr>
      <w:r>
        <w:rPr>
          <w:rFonts w:hint="eastAsia" w:ascii="方正仿宋_GB2312" w:hAnsi="方正仿宋_GB2312" w:eastAsia="方正仿宋_GB2312" w:cs="方正仿宋_GB2312"/>
          <w:b w:val="0"/>
          <w:bCs w:val="0"/>
          <w:sz w:val="24"/>
          <w:szCs w:val="24"/>
          <w:highlight w:val="none"/>
          <w:lang w:val="en-US" w:eastAsia="zh-CN"/>
        </w:rPr>
        <w:t>投标人所投产品如被列入财政部与国家主管部门颁发的节能产品目录或环境标志产品目录或无线局域网产品目录，应提供相关证明，在评标时予以优先采购，具体优惠措施为：</w:t>
      </w:r>
      <w:r>
        <w:rPr>
          <w:rFonts w:hint="eastAsia" w:ascii="方正仿宋_GB2312" w:hAnsi="方正仿宋_GB2312" w:eastAsia="方正仿宋_GB2312" w:cs="方正仿宋_GB2312"/>
          <w:b w:val="0"/>
          <w:bCs w:val="0"/>
          <w:sz w:val="24"/>
          <w:szCs w:val="24"/>
          <w:highlight w:val="none"/>
          <w:u w:val="single"/>
          <w:lang w:val="en-US" w:eastAsia="zh-CN"/>
        </w:rPr>
        <w:t>综合得分相同时排名优先。</w:t>
      </w:r>
    </w:p>
    <w:p w14:paraId="425BBF6C">
      <w:pPr>
        <w:keepNext w:val="0"/>
        <w:keepLines w:val="0"/>
        <w:pageBreakBefore w:val="0"/>
        <w:widowControl w:val="0"/>
        <w:numPr>
          <w:ilvl w:val="1"/>
          <w:numId w:val="13"/>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u w:val="single"/>
          <w:lang w:val="en-US" w:eastAsia="zh-CN"/>
        </w:rPr>
      </w:pPr>
      <w:r>
        <w:rPr>
          <w:rFonts w:hint="eastAsia" w:ascii="方正仿宋_GB2312" w:hAnsi="方正仿宋_GB2312" w:eastAsia="方正仿宋_GB2312" w:cs="方正仿宋_GB2312"/>
          <w:b w:val="0"/>
          <w:bCs w:val="0"/>
          <w:sz w:val="24"/>
          <w:szCs w:val="24"/>
          <w:highlight w:val="none"/>
          <w:u w:val="none"/>
          <w:lang w:val="en-US" w:eastAsia="zh-CN"/>
        </w:rPr>
        <w:t>如采购人所采购产品为政府强制采购的节能产品，投标人所投产品的品牌及型号必须为清单中有效期内产品并提供证明文件，否则其投标将作为</w:t>
      </w:r>
      <w:r>
        <w:rPr>
          <w:rFonts w:hint="eastAsia" w:ascii="方正仿宋_GB2312" w:hAnsi="方正仿宋_GB2312" w:eastAsia="方正仿宋_GB2312" w:cs="方正仿宋_GB2312"/>
          <w:b/>
          <w:bCs/>
          <w:sz w:val="24"/>
          <w:szCs w:val="24"/>
          <w:highlight w:val="none"/>
          <w:u w:val="none"/>
          <w:lang w:val="en-US" w:eastAsia="zh-CN"/>
        </w:rPr>
        <w:t>无效投标</w:t>
      </w:r>
      <w:r>
        <w:rPr>
          <w:rFonts w:hint="eastAsia" w:ascii="方正仿宋_GB2312" w:hAnsi="方正仿宋_GB2312" w:eastAsia="方正仿宋_GB2312" w:cs="方正仿宋_GB2312"/>
          <w:b w:val="0"/>
          <w:bCs w:val="0"/>
          <w:sz w:val="24"/>
          <w:szCs w:val="24"/>
          <w:highlight w:val="none"/>
          <w:u w:val="none"/>
          <w:lang w:val="en-US" w:eastAsia="zh-CN"/>
        </w:rPr>
        <w:t>被拒绝。</w:t>
      </w:r>
    </w:p>
    <w:p w14:paraId="5CFA5CF8">
      <w:pPr>
        <w:keepNext w:val="0"/>
        <w:keepLines w:val="0"/>
        <w:pageBreakBefore w:val="0"/>
        <w:widowControl w:val="0"/>
        <w:numPr>
          <w:ilvl w:val="1"/>
          <w:numId w:val="13"/>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u w:val="none"/>
          <w:lang w:val="en-US" w:eastAsia="zh-CN"/>
        </w:rPr>
      </w:pPr>
      <w:r>
        <w:rPr>
          <w:rFonts w:hint="eastAsia" w:ascii="方正仿宋_GB2312" w:hAnsi="方正仿宋_GB2312" w:eastAsia="方正仿宋_GB2312" w:cs="方正仿宋_GB2312"/>
          <w:b w:val="0"/>
          <w:bCs w:val="0"/>
          <w:sz w:val="24"/>
          <w:szCs w:val="24"/>
          <w:highlight w:val="none"/>
          <w:u w:val="none"/>
          <w:lang w:val="en-US" w:eastAsia="zh-CN"/>
        </w:rPr>
        <w:t>投标人所投产品列入无线局域网产品清单，应提供相关证明，在评标时予以优先采购，具体优惠措施为：</w:t>
      </w:r>
      <w:r>
        <w:rPr>
          <w:rFonts w:hint="eastAsia" w:ascii="方正仿宋_GB2312" w:hAnsi="方正仿宋_GB2312" w:eastAsia="方正仿宋_GB2312" w:cs="方正仿宋_GB2312"/>
          <w:b w:val="0"/>
          <w:bCs w:val="0"/>
          <w:sz w:val="24"/>
          <w:szCs w:val="24"/>
          <w:highlight w:val="none"/>
          <w:u w:val="single"/>
          <w:lang w:val="en-US" w:eastAsia="zh-CN"/>
        </w:rPr>
        <w:t>综合得分相同时排名优先 。</w:t>
      </w:r>
    </w:p>
    <w:p w14:paraId="545FE18F">
      <w:pPr>
        <w:keepNext w:val="0"/>
        <w:keepLines w:val="0"/>
        <w:pageBreakBefore w:val="0"/>
        <w:widowControl w:val="0"/>
        <w:numPr>
          <w:ilvl w:val="1"/>
          <w:numId w:val="13"/>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u w:val="none"/>
          <w:lang w:val="en-US" w:eastAsia="zh-CN"/>
        </w:rPr>
      </w:pPr>
      <w:r>
        <w:rPr>
          <w:rFonts w:hint="eastAsia" w:ascii="方正仿宋_GB2312" w:hAnsi="方正仿宋_GB2312" w:eastAsia="方正仿宋_GB2312" w:cs="方正仿宋_GB2312"/>
          <w:b w:val="0"/>
          <w:bCs w:val="0"/>
          <w:sz w:val="24"/>
          <w:szCs w:val="24"/>
          <w:highlight w:val="none"/>
          <w:u w:val="none"/>
          <w:lang w:val="en-US" w:eastAsia="zh-CN"/>
        </w:rPr>
        <w:t>同品牌处理办法：</w:t>
      </w:r>
    </w:p>
    <w:p w14:paraId="733A9E77">
      <w:pPr>
        <w:keepNext w:val="0"/>
        <w:keepLines w:val="0"/>
        <w:pageBreakBefore w:val="0"/>
        <w:widowControl w:val="0"/>
        <w:numPr>
          <w:ilvl w:val="2"/>
          <w:numId w:val="13"/>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u w:val="none"/>
          <w:lang w:val="en-US" w:eastAsia="zh-CN"/>
        </w:rPr>
      </w:pPr>
      <w:r>
        <w:rPr>
          <w:rFonts w:hint="eastAsia" w:ascii="方正仿宋_GB2312" w:hAnsi="方正仿宋_GB2312" w:eastAsia="方正仿宋_GB2312" w:cs="方正仿宋_GB2312"/>
          <w:b w:val="0"/>
          <w:bCs w:val="0"/>
          <w:sz w:val="24"/>
          <w:szCs w:val="24"/>
          <w:highlight w:val="none"/>
          <w:u w:val="none"/>
          <w:lang w:val="en-US" w:eastAsia="zh-CN"/>
        </w:rPr>
        <w:t>如采用最低评标办法，则：</w:t>
      </w:r>
      <w:r>
        <w:rPr>
          <w:rFonts w:hint="eastAsia" w:ascii="方正仿宋_GB2312" w:hAnsi="方正仿宋_GB2312" w:eastAsia="方正仿宋_GB2312" w:cs="方正仿宋_GB2312"/>
          <w:b w:val="0"/>
          <w:bCs w:val="0"/>
          <w:sz w:val="24"/>
          <w:szCs w:val="24"/>
          <w:highlight w:val="none"/>
          <w:u w:val="single"/>
          <w:lang w:val="en-US" w:eastAsia="zh-CN"/>
        </w:rPr>
        <w:t>提供相同品牌产品（单一产品或核心产品品牌相同）的不同投标人以其中通过资格审查、符合性审查且报价最低的参加评标；报价相同的，由采购人或者采购人委托评标委员会采取随机抽取方式确定，其他同品牌投标人不作为中标候选人。</w:t>
      </w:r>
    </w:p>
    <w:p w14:paraId="0A502B82">
      <w:pPr>
        <w:keepNext w:val="0"/>
        <w:keepLines w:val="0"/>
        <w:pageBreakBefore w:val="0"/>
        <w:widowControl w:val="0"/>
        <w:numPr>
          <w:ilvl w:val="2"/>
          <w:numId w:val="13"/>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u w:val="none"/>
          <w:lang w:val="en-US" w:eastAsia="zh-CN"/>
        </w:rPr>
      </w:pPr>
      <w:r>
        <w:rPr>
          <w:rFonts w:hint="eastAsia" w:ascii="方正仿宋_GB2312" w:hAnsi="方正仿宋_GB2312" w:eastAsia="方正仿宋_GB2312" w:cs="方正仿宋_GB2312"/>
          <w:b w:val="0"/>
          <w:bCs w:val="0"/>
          <w:sz w:val="24"/>
          <w:szCs w:val="24"/>
          <w:highlight w:val="none"/>
          <w:u w:val="none"/>
          <w:lang w:val="en-US" w:eastAsia="zh-CN"/>
        </w:rPr>
        <w:t>如采用综合评标法，则：</w:t>
      </w:r>
      <w:r>
        <w:rPr>
          <w:rFonts w:hint="eastAsia" w:ascii="方正仿宋_GB2312" w:hAnsi="方正仿宋_GB2312" w:eastAsia="方正仿宋_GB2312" w:cs="方正仿宋_GB2312"/>
          <w:b w:val="0"/>
          <w:bCs w:val="0"/>
          <w:sz w:val="24"/>
          <w:szCs w:val="24"/>
          <w:highlight w:val="none"/>
          <w:u w:val="single"/>
          <w:lang w:val="en-US" w:eastAsia="zh-CN"/>
        </w:rPr>
        <w:t>提供相同品牌产品（单一产品或核心产品品牌相同）且通过资格审查、符合性审查的不同投标人参加同一合同项下投标的，按一家投标人计算，评审后得分最高的同品牌投标人获得中标人推荐资格；评审得分相同的，以投标报价低的为中标候选人；评审得分且投标报价均相同的，以技术部分得分高者为中标候选人；若投标报价、技术部分均相同的，由评标委员会采取随机抽取方式确定，其他同品牌投标人不作为中标候选人。</w:t>
      </w:r>
    </w:p>
    <w:p w14:paraId="6AE478A3">
      <w:pPr>
        <w:keepNext w:val="0"/>
        <w:keepLines w:val="0"/>
        <w:pageBreakBefore w:val="0"/>
        <w:widowControl w:val="0"/>
        <w:numPr>
          <w:ilvl w:val="1"/>
          <w:numId w:val="13"/>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u w:val="none"/>
          <w:lang w:val="en-US" w:eastAsia="zh-CN"/>
        </w:rPr>
      </w:pPr>
      <w:r>
        <w:rPr>
          <w:rFonts w:hint="eastAsia" w:ascii="方正仿宋_GB2312" w:hAnsi="方正仿宋_GB2312" w:eastAsia="方正仿宋_GB2312" w:cs="方正仿宋_GB2312"/>
          <w:b w:val="0"/>
          <w:bCs w:val="0"/>
          <w:sz w:val="24"/>
          <w:szCs w:val="24"/>
          <w:highlight w:val="none"/>
          <w:u w:val="none"/>
          <w:lang w:val="en-US" w:eastAsia="zh-CN"/>
        </w:rPr>
        <w:t>如一个分包内包含多种产品的，采购人或采购代理机构将在</w:t>
      </w:r>
      <w:r>
        <w:rPr>
          <w:rFonts w:hint="eastAsia" w:ascii="方正仿宋_GB2312" w:hAnsi="方正仿宋_GB2312" w:eastAsia="方正仿宋_GB2312" w:cs="方正仿宋_GB2312"/>
          <w:b w:val="0"/>
          <w:bCs w:val="0"/>
          <w:sz w:val="24"/>
          <w:szCs w:val="24"/>
          <w:highlight w:val="none"/>
          <w:u w:val="single"/>
          <w:lang w:val="en-US" w:eastAsia="zh-CN"/>
        </w:rPr>
        <w:t>投标人须知前附表</w:t>
      </w:r>
      <w:r>
        <w:rPr>
          <w:rFonts w:hint="eastAsia" w:ascii="方正仿宋_GB2312" w:hAnsi="方正仿宋_GB2312" w:eastAsia="方正仿宋_GB2312" w:cs="方正仿宋_GB2312"/>
          <w:b w:val="0"/>
          <w:bCs w:val="0"/>
          <w:sz w:val="24"/>
          <w:szCs w:val="24"/>
          <w:highlight w:val="none"/>
          <w:u w:val="none"/>
          <w:lang w:val="en-US" w:eastAsia="zh-CN"/>
        </w:rPr>
        <w:t xml:space="preserve">中载明核心产品，多家投标人提供的所有核心产品品牌均相同的，按前两条规定处理。 </w:t>
      </w:r>
    </w:p>
    <w:p w14:paraId="0E1A8CA0">
      <w:pPr>
        <w:keepNext w:val="0"/>
        <w:keepLines w:val="0"/>
        <w:pageBreakBefore w:val="0"/>
        <w:widowControl w:val="0"/>
        <w:numPr>
          <w:ilvl w:val="1"/>
          <w:numId w:val="13"/>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u w:val="none"/>
          <w:lang w:val="en-US" w:eastAsia="zh-CN"/>
        </w:rPr>
      </w:pPr>
      <w:r>
        <w:rPr>
          <w:rFonts w:hint="eastAsia" w:ascii="方正仿宋_GB2312" w:hAnsi="方正仿宋_GB2312" w:eastAsia="方正仿宋_GB2312" w:cs="方正仿宋_GB2312"/>
          <w:b w:val="0"/>
          <w:bCs w:val="0"/>
          <w:sz w:val="24"/>
          <w:szCs w:val="24"/>
          <w:highlight w:val="none"/>
          <w:u w:val="none"/>
          <w:lang w:val="en-US" w:eastAsia="zh-CN"/>
        </w:rPr>
        <w:t>确定中标候选人名单</w:t>
      </w:r>
    </w:p>
    <w:p w14:paraId="06C28066">
      <w:pPr>
        <w:keepNext w:val="0"/>
        <w:keepLines w:val="0"/>
        <w:pageBreakBefore w:val="0"/>
        <w:widowControl w:val="0"/>
        <w:numPr>
          <w:ilvl w:val="2"/>
          <w:numId w:val="13"/>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u w:val="none"/>
          <w:lang w:val="en-US" w:eastAsia="zh-CN"/>
        </w:rPr>
      </w:pPr>
      <w:r>
        <w:rPr>
          <w:rFonts w:hint="eastAsia" w:ascii="方正仿宋_GB2312" w:hAnsi="方正仿宋_GB2312" w:eastAsia="方正仿宋_GB2312" w:cs="方正仿宋_GB2312"/>
          <w:b w:val="0"/>
          <w:bCs w:val="0"/>
          <w:sz w:val="24"/>
          <w:szCs w:val="24"/>
          <w:highlight w:val="none"/>
          <w:u w:val="none"/>
          <w:lang w:val="en-US" w:eastAsia="zh-CN"/>
        </w:rPr>
        <w:t>采用综合评分法的，评标结果按评审后得分由高到低顺序排列。得分相同的，按投标报价由低到高顺序排列。得分且投标报价相同的并列。投标文件满足采购文件全部实质性要求，且按照评审因素的量化指标评审得分最高的投标人为排名第一的中标候选人。评分分值计算保留小数点后两位，第三位四舍五入。</w:t>
      </w:r>
    </w:p>
    <w:p w14:paraId="3CF6B61C">
      <w:pPr>
        <w:keepNext w:val="0"/>
        <w:keepLines w:val="0"/>
        <w:pageBreakBefore w:val="0"/>
        <w:widowControl w:val="0"/>
        <w:numPr>
          <w:ilvl w:val="2"/>
          <w:numId w:val="13"/>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u w:val="none"/>
          <w:lang w:val="en-US" w:eastAsia="zh-CN"/>
        </w:rPr>
      </w:pPr>
      <w:r>
        <w:rPr>
          <w:rFonts w:hint="eastAsia" w:ascii="方正仿宋_GB2312" w:hAnsi="方正仿宋_GB2312" w:eastAsia="方正仿宋_GB2312" w:cs="方正仿宋_GB2312"/>
          <w:b w:val="0"/>
          <w:bCs w:val="0"/>
          <w:sz w:val="24"/>
          <w:szCs w:val="24"/>
          <w:highlight w:val="none"/>
          <w:u w:val="none"/>
          <w:lang w:val="en-US" w:eastAsia="zh-CN"/>
        </w:rPr>
        <w:t>采用最低评标价法的，评标结果按投标报价由低到高顺序排列。投标报价相同的并列。投标文件满足采购文件全部实质性要求且投标报价最低的投标人为排名第一的中标候选人。</w:t>
      </w:r>
    </w:p>
    <w:p w14:paraId="6EA84E28">
      <w:pPr>
        <w:keepNext w:val="0"/>
        <w:keepLines w:val="0"/>
        <w:pageBreakBefore w:val="0"/>
        <w:widowControl w:val="0"/>
        <w:numPr>
          <w:ilvl w:val="2"/>
          <w:numId w:val="13"/>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u w:val="none"/>
          <w:lang w:val="en-US" w:eastAsia="zh-CN"/>
        </w:rPr>
      </w:pPr>
      <w:r>
        <w:rPr>
          <w:rFonts w:hint="eastAsia" w:ascii="方正仿宋_GB2312" w:hAnsi="方正仿宋_GB2312" w:eastAsia="方正仿宋_GB2312" w:cs="方正仿宋_GB2312"/>
          <w:b w:val="0"/>
          <w:bCs w:val="0"/>
          <w:sz w:val="24"/>
          <w:szCs w:val="24"/>
          <w:highlight w:val="none"/>
          <w:u w:val="none"/>
          <w:lang w:val="en-US" w:eastAsia="zh-CN"/>
        </w:rPr>
        <w:t>评标委员会要对评分汇总情况进行复核，特别是对排名第一的、报价最低的、投标或响应文件被认定为无效的情形进行重点复核。</w:t>
      </w:r>
    </w:p>
    <w:p w14:paraId="77448E31">
      <w:pPr>
        <w:keepNext w:val="0"/>
        <w:keepLines w:val="0"/>
        <w:pageBreakBefore w:val="0"/>
        <w:widowControl w:val="0"/>
        <w:numPr>
          <w:ilvl w:val="2"/>
          <w:numId w:val="13"/>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u w:val="none"/>
          <w:lang w:val="en-US" w:eastAsia="zh-CN"/>
        </w:rPr>
      </w:pPr>
      <w:r>
        <w:rPr>
          <w:rFonts w:hint="eastAsia" w:ascii="方正仿宋_GB2312" w:hAnsi="方正仿宋_GB2312" w:eastAsia="方正仿宋_GB2312" w:cs="方正仿宋_GB2312"/>
          <w:b w:val="0"/>
          <w:bCs w:val="0"/>
          <w:sz w:val="24"/>
          <w:szCs w:val="24"/>
          <w:highlight w:val="none"/>
          <w:u w:val="none"/>
          <w:lang w:val="en-US" w:eastAsia="zh-CN"/>
        </w:rPr>
        <w:t>评标委员会将根据各投标人的评标排序，依次推荐本项目（各采购包/标项）的中标候选人，起草并签署评标报告。本项目（各采购包/标项）评标委员会共（各）推荐不超过</w:t>
      </w:r>
      <w:r>
        <w:rPr>
          <w:rFonts w:hint="eastAsia" w:ascii="方正仿宋_GB2312" w:hAnsi="方正仿宋_GB2312" w:eastAsia="方正仿宋_GB2312" w:cs="方正仿宋_GB2312"/>
          <w:b w:val="0"/>
          <w:bCs w:val="0"/>
          <w:sz w:val="24"/>
          <w:szCs w:val="24"/>
          <w:highlight w:val="none"/>
          <w:u w:val="single"/>
          <w:lang w:val="en-US" w:eastAsia="zh-CN"/>
        </w:rPr>
        <w:t xml:space="preserve"> 3 </w:t>
      </w:r>
      <w:r>
        <w:rPr>
          <w:rFonts w:hint="eastAsia" w:ascii="方正仿宋_GB2312" w:hAnsi="方正仿宋_GB2312" w:eastAsia="方正仿宋_GB2312" w:cs="方正仿宋_GB2312"/>
          <w:b w:val="0"/>
          <w:bCs w:val="0"/>
          <w:sz w:val="24"/>
          <w:szCs w:val="24"/>
          <w:highlight w:val="none"/>
          <w:u w:val="none"/>
          <w:lang w:val="en-US" w:eastAsia="zh-CN"/>
        </w:rPr>
        <w:t>名中标候选人。</w:t>
      </w:r>
    </w:p>
    <w:p w14:paraId="71C5A565">
      <w:pPr>
        <w:rPr>
          <w:rFonts w:hint="eastAsia"/>
          <w:lang w:val="en-US" w:eastAsia="zh-CN"/>
        </w:rPr>
      </w:pPr>
      <w:r>
        <w:rPr>
          <w:rFonts w:hint="eastAsia" w:ascii="方正仿宋_GB2312" w:hAnsi="方正仿宋_GB2312" w:eastAsia="方正仿宋_GB2312" w:cs="方正仿宋_GB2312"/>
          <w:b w:val="0"/>
          <w:bCs w:val="0"/>
          <w:sz w:val="24"/>
          <w:szCs w:val="24"/>
          <w:highlight w:val="none"/>
          <w:u w:val="none"/>
          <w:lang w:val="en-US" w:eastAsia="zh-CN"/>
        </w:rPr>
        <w:br w:type="page"/>
      </w:r>
    </w:p>
    <w:p w14:paraId="3F71ADC6">
      <w:pPr>
        <w:pStyle w:val="3"/>
        <w:numPr>
          <w:ilvl w:val="0"/>
          <w:numId w:val="1"/>
        </w:numPr>
        <w:bidi w:val="0"/>
        <w:jc w:val="center"/>
        <w:rPr>
          <w:rFonts w:hint="eastAsia" w:ascii="方正仿宋_GB2312" w:hAnsi="方正仿宋_GB2312" w:eastAsia="方正仿宋_GB2312" w:cs="方正仿宋_GB2312"/>
          <w:sz w:val="32"/>
          <w:szCs w:val="32"/>
          <w:highlight w:val="none"/>
          <w:lang w:val="en-US" w:eastAsia="zh-CN"/>
        </w:rPr>
      </w:pPr>
      <w:bookmarkStart w:id="28" w:name="_Toc31337"/>
      <w:r>
        <w:rPr>
          <w:rFonts w:hint="eastAsia" w:ascii="方正仿宋_GB2312" w:hAnsi="方正仿宋_GB2312" w:eastAsia="方正仿宋_GB2312" w:cs="方正仿宋_GB2312"/>
          <w:sz w:val="32"/>
          <w:szCs w:val="32"/>
          <w:highlight w:val="none"/>
          <w:lang w:val="en-US" w:eastAsia="zh-CN"/>
        </w:rPr>
        <w:t>投标文件格式</w:t>
      </w:r>
      <w:bookmarkEnd w:id="28"/>
    </w:p>
    <w:p w14:paraId="31DCEE3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方正仿宋_GB2312" w:hAnsi="方正仿宋_GB2312" w:eastAsia="方正仿宋_GB2312" w:cs="方正仿宋_GB2312"/>
          <w:b/>
          <w:bCs/>
          <w:sz w:val="24"/>
          <w:szCs w:val="24"/>
          <w:highlight w:val="none"/>
          <w:u w:val="none"/>
          <w:lang w:val="en-US" w:eastAsia="zh-CN"/>
        </w:rPr>
      </w:pPr>
      <w:r>
        <w:rPr>
          <w:rFonts w:hint="eastAsia" w:ascii="方正仿宋_GB2312" w:hAnsi="方正仿宋_GB2312" w:eastAsia="方正仿宋_GB2312" w:cs="方正仿宋_GB2312"/>
          <w:b/>
          <w:bCs/>
          <w:sz w:val="24"/>
          <w:szCs w:val="24"/>
          <w:highlight w:val="none"/>
          <w:u w:val="none"/>
          <w:lang w:val="en-US" w:eastAsia="zh-CN"/>
        </w:rPr>
        <w:t>投标人编制文件须知</w:t>
      </w:r>
    </w:p>
    <w:p w14:paraId="6B0A964B">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Chars="0"/>
        <w:jc w:val="both"/>
        <w:textAlignment w:val="auto"/>
        <w:rPr>
          <w:rFonts w:hint="eastAsia" w:ascii="方正仿宋_GB2312" w:hAnsi="方正仿宋_GB2312" w:eastAsia="方正仿宋_GB2312" w:cs="方正仿宋_GB2312"/>
          <w:b w:val="0"/>
          <w:bCs w:val="0"/>
          <w:sz w:val="24"/>
          <w:szCs w:val="24"/>
          <w:highlight w:val="none"/>
          <w:u w:val="none"/>
          <w:lang w:val="en-US" w:eastAsia="zh-CN"/>
        </w:rPr>
      </w:pPr>
      <w:r>
        <w:rPr>
          <w:rFonts w:hint="eastAsia" w:ascii="方正仿宋_GB2312" w:hAnsi="方正仿宋_GB2312" w:eastAsia="方正仿宋_GB2312" w:cs="方正仿宋_GB2312"/>
          <w:b w:val="0"/>
          <w:bCs w:val="0"/>
          <w:sz w:val="24"/>
          <w:szCs w:val="24"/>
          <w:highlight w:val="none"/>
          <w:u w:val="none"/>
          <w:lang w:val="en-US" w:eastAsia="zh-CN"/>
        </w:rPr>
        <w:t>为保证评标工作的顺利进行，各投标人需参照如下的格式，认真进行投标文件的编写工作。需建立详细的目录。</w:t>
      </w:r>
    </w:p>
    <w:p w14:paraId="5CB83440">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u w:val="none"/>
          <w:lang w:val="en-US" w:eastAsia="zh-CN"/>
        </w:rPr>
      </w:pPr>
      <w:r>
        <w:rPr>
          <w:rFonts w:hint="eastAsia" w:ascii="方正仿宋_GB2312" w:hAnsi="方正仿宋_GB2312" w:eastAsia="方正仿宋_GB2312" w:cs="方正仿宋_GB2312"/>
          <w:b w:val="0"/>
          <w:bCs w:val="0"/>
          <w:sz w:val="24"/>
          <w:szCs w:val="24"/>
          <w:highlight w:val="none"/>
          <w:u w:val="none"/>
          <w:lang w:val="en-US" w:eastAsia="zh-CN"/>
        </w:rPr>
        <w:t>各投标人提交文件中涉及商业机密的，应明确标明，采购人及最终用户将给予保密处理，否则视为公开资料。</w:t>
      </w:r>
    </w:p>
    <w:p w14:paraId="611EE04E">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u w:val="none"/>
          <w:lang w:val="en-US" w:eastAsia="zh-CN"/>
        </w:rPr>
      </w:pPr>
      <w:r>
        <w:rPr>
          <w:rFonts w:hint="eastAsia" w:ascii="方正仿宋_GB2312" w:hAnsi="方正仿宋_GB2312" w:eastAsia="方正仿宋_GB2312" w:cs="方正仿宋_GB2312"/>
          <w:b w:val="0"/>
          <w:bCs w:val="0"/>
          <w:sz w:val="24"/>
          <w:szCs w:val="24"/>
          <w:highlight w:val="none"/>
          <w:u w:val="none"/>
          <w:lang w:val="en-US" w:eastAsia="zh-CN"/>
        </w:rPr>
        <w:t>全部声明和问题的回答及所附材料必须是真实的、准确的和完整的。</w:t>
      </w:r>
    </w:p>
    <w:p w14:paraId="119B645E">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u w:val="none"/>
          <w:lang w:val="en-US" w:eastAsia="zh-CN"/>
        </w:rPr>
      </w:pPr>
      <w:r>
        <w:rPr>
          <w:rFonts w:hint="eastAsia" w:ascii="方正仿宋_GB2312" w:hAnsi="方正仿宋_GB2312" w:eastAsia="方正仿宋_GB2312" w:cs="方正仿宋_GB2312"/>
          <w:b w:val="0"/>
          <w:bCs w:val="0"/>
          <w:sz w:val="24"/>
          <w:szCs w:val="24"/>
          <w:highlight w:val="none"/>
          <w:u w:val="none"/>
          <w:lang w:val="en-US" w:eastAsia="zh-CN"/>
        </w:rPr>
        <w:t>本采购文件中所要求加盖的投标人公章是指与供应商名称全称相一致的“行政公章”，不得加盖其它“合同专用章、投标专用章、财务专用章”等非行政公章；“签字”是指供应商法定代表人（单位负责人）或授权委托人在采购文件规定处亲笔写上本人姓名（含电子签名）；“法定代表人（单位负责人）签章或印鉴”是指供应商法定代表人（单位负责人）在采购文件规定处加盖个人名章、手签章、印鉴等。</w:t>
      </w:r>
    </w:p>
    <w:p w14:paraId="2DF6F5C1">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u w:val="none"/>
          <w:lang w:val="en-US" w:eastAsia="zh-CN"/>
        </w:rPr>
      </w:pPr>
      <w:r>
        <w:rPr>
          <w:rFonts w:hint="eastAsia" w:ascii="方正仿宋_GB2312" w:hAnsi="方正仿宋_GB2312" w:eastAsia="方正仿宋_GB2312" w:cs="方正仿宋_GB2312"/>
          <w:b w:val="0"/>
          <w:bCs w:val="0"/>
          <w:sz w:val="24"/>
          <w:szCs w:val="24"/>
          <w:highlight w:val="none"/>
          <w:u w:val="none"/>
          <w:lang w:val="en-US" w:eastAsia="zh-CN"/>
        </w:rPr>
        <w:t>“法定代表人（单位负责人）”指供应商营业执照或登记证书载明的“法定代表人”、“负责人”、“执行事务合伙人”、“投资人”等。</w:t>
      </w:r>
    </w:p>
    <w:p w14:paraId="38B24BDA">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u w:val="none"/>
          <w:lang w:val="en-US" w:eastAsia="zh-CN"/>
        </w:rPr>
      </w:pPr>
      <w:r>
        <w:rPr>
          <w:rFonts w:hint="eastAsia" w:ascii="方正仿宋_GB2312" w:hAnsi="方正仿宋_GB2312" w:eastAsia="方正仿宋_GB2312" w:cs="方正仿宋_GB2312"/>
          <w:b w:val="0"/>
          <w:bCs w:val="0"/>
          <w:sz w:val="24"/>
          <w:szCs w:val="24"/>
          <w:highlight w:val="none"/>
          <w:u w:val="none"/>
          <w:lang w:val="en-US" w:eastAsia="zh-CN"/>
        </w:rPr>
        <w:t>以联合体参加的，除采购文件格式中要求外，采购文件要求的供应商盖章处应按加盖联合体协议中约定的联合体牵头人公章或所有联合体成员公章。</w:t>
      </w:r>
    </w:p>
    <w:p w14:paraId="46122CA7">
      <w:pPr>
        <w:rPr>
          <w:rFonts w:hint="eastAsia" w:ascii="方正仿宋_GB2312" w:hAnsi="方正仿宋_GB2312" w:eastAsia="方正仿宋_GB2312" w:cs="方正仿宋_GB2312"/>
          <w:b w:val="0"/>
          <w:bCs w:val="0"/>
          <w:sz w:val="24"/>
          <w:szCs w:val="24"/>
          <w:highlight w:val="none"/>
          <w:u w:val="none"/>
          <w:lang w:val="en-US" w:eastAsia="zh-CN"/>
        </w:rPr>
      </w:pPr>
      <w:r>
        <w:rPr>
          <w:rFonts w:hint="eastAsia" w:ascii="方正仿宋_GB2312" w:hAnsi="方正仿宋_GB2312" w:eastAsia="方正仿宋_GB2312" w:cs="方正仿宋_GB2312"/>
          <w:b w:val="0"/>
          <w:bCs w:val="0"/>
          <w:sz w:val="24"/>
          <w:szCs w:val="24"/>
          <w:highlight w:val="none"/>
          <w:u w:val="none"/>
          <w:lang w:val="en-US" w:eastAsia="zh-CN"/>
        </w:rPr>
        <w:br w:type="page"/>
      </w:r>
    </w:p>
    <w:p w14:paraId="539DD172">
      <w:pPr>
        <w:keepNext w:val="0"/>
        <w:keepLines w:val="0"/>
        <w:widowControl/>
        <w:suppressLineNumbers w:val="0"/>
        <w:jc w:val="left"/>
        <w:rPr>
          <w:rFonts w:hint="eastAsia" w:ascii="仿宋_GB2312" w:hAnsi="仿宋_GB2312" w:eastAsia="仿宋_GB2312" w:cs="仿宋_GB2312"/>
          <w:b/>
          <w:bCs/>
          <w:color w:val="000000"/>
          <w:kern w:val="0"/>
          <w:sz w:val="24"/>
          <w:szCs w:val="24"/>
          <w:highlight w:val="none"/>
          <w:lang w:val="en-US" w:eastAsia="zh-CN" w:bidi="ar"/>
        </w:rPr>
      </w:pPr>
    </w:p>
    <w:p w14:paraId="3E596A6C">
      <w:pPr>
        <w:keepNext w:val="0"/>
        <w:keepLines w:val="0"/>
        <w:widowControl/>
        <w:suppressLineNumbers w:val="0"/>
        <w:jc w:val="left"/>
        <w:outlineLvl w:val="1"/>
        <w:rPr>
          <w:rFonts w:hint="eastAsia" w:ascii="仿宋_GB2312" w:hAnsi="仿宋_GB2312" w:eastAsia="仿宋_GB2312" w:cs="仿宋_GB2312"/>
          <w:b/>
          <w:bCs/>
          <w:color w:val="000000"/>
          <w:kern w:val="0"/>
          <w:sz w:val="24"/>
          <w:szCs w:val="24"/>
          <w:highlight w:val="none"/>
          <w:lang w:val="en-US" w:eastAsia="zh-CN" w:bidi="ar"/>
        </w:rPr>
      </w:pPr>
      <w:bookmarkStart w:id="29" w:name="_Toc10196"/>
      <w:r>
        <w:rPr>
          <w:rFonts w:hint="eastAsia" w:ascii="仿宋_GB2312" w:hAnsi="仿宋_GB2312" w:eastAsia="仿宋_GB2312" w:cs="仿宋_GB2312"/>
          <w:b/>
          <w:bCs/>
          <w:color w:val="000000"/>
          <w:kern w:val="0"/>
          <w:sz w:val="24"/>
          <w:szCs w:val="24"/>
          <w:highlight w:val="none"/>
          <w:lang w:val="en-US" w:eastAsia="zh-CN" w:bidi="ar"/>
        </w:rPr>
        <w:t>投标文件封面（参考格式）</w:t>
      </w:r>
      <w:bookmarkEnd w:id="29"/>
    </w:p>
    <w:p w14:paraId="1F3CB066">
      <w:pPr>
        <w:keepNext w:val="0"/>
        <w:keepLines w:val="0"/>
        <w:widowControl/>
        <w:suppressLineNumbers w:val="0"/>
        <w:jc w:val="left"/>
        <w:rPr>
          <w:rFonts w:hint="eastAsia" w:ascii="仿宋_GB2312" w:hAnsi="仿宋_GB2312" w:eastAsia="仿宋_GB2312" w:cs="仿宋_GB2312"/>
          <w:b/>
          <w:bCs/>
          <w:color w:val="000000"/>
          <w:kern w:val="0"/>
          <w:sz w:val="84"/>
          <w:szCs w:val="84"/>
          <w:highlight w:val="none"/>
          <w:lang w:val="en-US" w:eastAsia="zh-CN" w:bidi="ar"/>
        </w:rPr>
      </w:pPr>
    </w:p>
    <w:p w14:paraId="629957EA">
      <w:pPr>
        <w:keepNext w:val="0"/>
        <w:keepLines w:val="0"/>
        <w:widowControl/>
        <w:suppressLineNumbers w:val="0"/>
        <w:jc w:val="left"/>
        <w:rPr>
          <w:rFonts w:hint="eastAsia" w:ascii="仿宋_GB2312" w:hAnsi="仿宋_GB2312" w:eastAsia="仿宋_GB2312" w:cs="仿宋_GB2312"/>
          <w:b/>
          <w:bCs/>
          <w:color w:val="000000"/>
          <w:kern w:val="0"/>
          <w:sz w:val="84"/>
          <w:szCs w:val="84"/>
          <w:highlight w:val="none"/>
          <w:lang w:val="en-US" w:eastAsia="zh-CN" w:bidi="ar"/>
        </w:rPr>
      </w:pPr>
    </w:p>
    <w:p w14:paraId="341A2660">
      <w:pPr>
        <w:keepNext w:val="0"/>
        <w:keepLines w:val="0"/>
        <w:widowControl/>
        <w:suppressLineNumbers w:val="0"/>
        <w:jc w:val="center"/>
        <w:rPr>
          <w:rFonts w:hint="eastAsia" w:ascii="仿宋_GB2312" w:hAnsi="仿宋_GB2312" w:eastAsia="仿宋_GB2312" w:cs="仿宋_GB2312"/>
          <w:highlight w:val="none"/>
        </w:rPr>
      </w:pPr>
      <w:r>
        <w:rPr>
          <w:rFonts w:hint="eastAsia" w:ascii="仿宋_GB2312" w:hAnsi="仿宋_GB2312" w:eastAsia="仿宋_GB2312" w:cs="仿宋_GB2312"/>
          <w:b/>
          <w:bCs/>
          <w:color w:val="000000"/>
          <w:kern w:val="0"/>
          <w:sz w:val="84"/>
          <w:szCs w:val="84"/>
          <w:highlight w:val="none"/>
          <w:lang w:val="en-US" w:eastAsia="zh-CN" w:bidi="ar"/>
        </w:rPr>
        <w:t>投标文件</w:t>
      </w:r>
    </w:p>
    <w:p w14:paraId="0ABCB782">
      <w:pPr>
        <w:keepNext w:val="0"/>
        <w:keepLines w:val="0"/>
        <w:widowControl/>
        <w:suppressLineNumbers w:val="0"/>
        <w:jc w:val="left"/>
        <w:rPr>
          <w:rFonts w:hint="eastAsia" w:ascii="仿宋_GB2312" w:hAnsi="仿宋_GB2312" w:eastAsia="仿宋_GB2312" w:cs="仿宋_GB2312"/>
          <w:b/>
          <w:bCs/>
          <w:color w:val="000000"/>
          <w:kern w:val="0"/>
          <w:sz w:val="52"/>
          <w:szCs w:val="52"/>
          <w:highlight w:val="none"/>
          <w:lang w:val="en-US" w:eastAsia="zh-CN" w:bidi="ar"/>
        </w:rPr>
      </w:pPr>
    </w:p>
    <w:p w14:paraId="106C9206">
      <w:pPr>
        <w:keepNext w:val="0"/>
        <w:keepLines w:val="0"/>
        <w:widowControl/>
        <w:suppressLineNumbers w:val="0"/>
        <w:jc w:val="left"/>
        <w:rPr>
          <w:rFonts w:hint="eastAsia" w:ascii="仿宋_GB2312" w:hAnsi="仿宋_GB2312" w:eastAsia="仿宋_GB2312" w:cs="仿宋_GB2312"/>
          <w:b/>
          <w:bCs/>
          <w:color w:val="000000"/>
          <w:kern w:val="0"/>
          <w:sz w:val="52"/>
          <w:szCs w:val="52"/>
          <w:highlight w:val="none"/>
          <w:lang w:val="en-US" w:eastAsia="zh-CN" w:bidi="ar"/>
        </w:rPr>
      </w:pPr>
    </w:p>
    <w:p w14:paraId="536E4C12">
      <w:pPr>
        <w:keepNext w:val="0"/>
        <w:keepLines w:val="0"/>
        <w:widowControl/>
        <w:suppressLineNumbers w:val="0"/>
        <w:jc w:val="left"/>
        <w:rPr>
          <w:rFonts w:hint="eastAsia" w:ascii="仿宋_GB2312" w:hAnsi="仿宋_GB2312" w:eastAsia="仿宋_GB2312" w:cs="仿宋_GB2312"/>
          <w:highlight w:val="none"/>
        </w:rPr>
      </w:pPr>
      <w:r>
        <w:rPr>
          <w:rFonts w:hint="eastAsia" w:ascii="仿宋_GB2312" w:hAnsi="仿宋_GB2312" w:eastAsia="仿宋_GB2312" w:cs="仿宋_GB2312"/>
          <w:b/>
          <w:bCs/>
          <w:color w:val="000000"/>
          <w:kern w:val="0"/>
          <w:sz w:val="52"/>
          <w:szCs w:val="52"/>
          <w:highlight w:val="none"/>
          <w:lang w:val="en-US" w:eastAsia="zh-CN" w:bidi="ar"/>
        </w:rPr>
        <w:t xml:space="preserve"> </w:t>
      </w:r>
    </w:p>
    <w:p w14:paraId="6BB60FED">
      <w:pPr>
        <w:keepNext w:val="0"/>
        <w:keepLines w:val="0"/>
        <w:widowControl/>
        <w:suppressLineNumbers w:val="0"/>
        <w:jc w:val="left"/>
        <w:rPr>
          <w:rFonts w:hint="eastAsia" w:ascii="仿宋_GB2312" w:hAnsi="仿宋_GB2312" w:eastAsia="仿宋_GB2312" w:cs="仿宋_GB2312"/>
          <w:b/>
          <w:bCs/>
          <w:color w:val="000000"/>
          <w:kern w:val="0"/>
          <w:sz w:val="31"/>
          <w:szCs w:val="31"/>
          <w:highlight w:val="none"/>
          <w:lang w:val="en-US" w:eastAsia="zh-CN" w:bidi="ar"/>
        </w:rPr>
      </w:pPr>
    </w:p>
    <w:p w14:paraId="3648D93C">
      <w:pPr>
        <w:keepNext w:val="0"/>
        <w:keepLines w:val="0"/>
        <w:widowControl/>
        <w:suppressLineNumbers w:val="0"/>
        <w:jc w:val="left"/>
        <w:rPr>
          <w:rFonts w:hint="eastAsia" w:ascii="仿宋_GB2312" w:hAnsi="仿宋_GB2312" w:eastAsia="仿宋_GB2312" w:cs="仿宋_GB2312"/>
          <w:b/>
          <w:bCs/>
          <w:color w:val="000000"/>
          <w:kern w:val="0"/>
          <w:sz w:val="31"/>
          <w:szCs w:val="31"/>
          <w:highlight w:val="none"/>
          <w:lang w:val="en-US" w:eastAsia="zh-CN" w:bidi="ar"/>
        </w:rPr>
      </w:pPr>
    </w:p>
    <w:p w14:paraId="6964451D">
      <w:pPr>
        <w:keepNext w:val="0"/>
        <w:keepLines w:val="0"/>
        <w:widowControl/>
        <w:suppressLineNumbers w:val="0"/>
        <w:jc w:val="left"/>
        <w:rPr>
          <w:rFonts w:hint="eastAsia" w:ascii="仿宋_GB2312" w:hAnsi="仿宋_GB2312" w:eastAsia="仿宋_GB2312" w:cs="仿宋_GB2312"/>
          <w:b/>
          <w:bCs/>
          <w:color w:val="000000"/>
          <w:kern w:val="0"/>
          <w:sz w:val="31"/>
          <w:szCs w:val="31"/>
          <w:highlight w:val="none"/>
          <w:lang w:val="en-US" w:eastAsia="zh-CN" w:bidi="ar"/>
        </w:rPr>
      </w:pPr>
    </w:p>
    <w:p w14:paraId="11C3C2D5">
      <w:pPr>
        <w:keepNext w:val="0"/>
        <w:keepLines w:val="0"/>
        <w:widowControl/>
        <w:suppressLineNumbers w:val="0"/>
        <w:jc w:val="left"/>
        <w:rPr>
          <w:rFonts w:hint="eastAsia" w:ascii="仿宋_GB2312" w:hAnsi="仿宋_GB2312" w:eastAsia="仿宋_GB2312" w:cs="仿宋_GB2312"/>
          <w:highlight w:val="none"/>
        </w:rPr>
      </w:pPr>
      <w:r>
        <w:rPr>
          <w:rFonts w:hint="eastAsia" w:ascii="仿宋_GB2312" w:hAnsi="仿宋_GB2312" w:eastAsia="仿宋_GB2312" w:cs="仿宋_GB2312"/>
          <w:b/>
          <w:bCs/>
          <w:color w:val="000000"/>
          <w:kern w:val="0"/>
          <w:sz w:val="31"/>
          <w:szCs w:val="31"/>
          <w:highlight w:val="none"/>
          <w:lang w:val="en-US" w:eastAsia="zh-CN" w:bidi="ar"/>
        </w:rPr>
        <w:t xml:space="preserve">项目名称: </w:t>
      </w:r>
    </w:p>
    <w:p w14:paraId="0C5B87C0">
      <w:pPr>
        <w:keepNext w:val="0"/>
        <w:keepLines w:val="0"/>
        <w:widowControl/>
        <w:suppressLineNumbers w:val="0"/>
        <w:jc w:val="left"/>
        <w:rPr>
          <w:rFonts w:hint="eastAsia" w:ascii="仿宋_GB2312" w:hAnsi="仿宋_GB2312" w:eastAsia="仿宋_GB2312" w:cs="仿宋_GB2312"/>
          <w:highlight w:val="none"/>
        </w:rPr>
      </w:pPr>
      <w:r>
        <w:rPr>
          <w:rFonts w:hint="eastAsia" w:ascii="仿宋_GB2312" w:hAnsi="仿宋_GB2312" w:eastAsia="仿宋_GB2312" w:cs="仿宋_GB2312"/>
          <w:b/>
          <w:bCs/>
          <w:color w:val="000000"/>
          <w:kern w:val="0"/>
          <w:sz w:val="31"/>
          <w:szCs w:val="31"/>
          <w:highlight w:val="none"/>
          <w:lang w:val="en-US" w:eastAsia="zh-CN" w:bidi="ar"/>
        </w:rPr>
        <w:t xml:space="preserve">项目编号/包号： </w:t>
      </w:r>
    </w:p>
    <w:p w14:paraId="0C7CFB0A">
      <w:pPr>
        <w:keepNext w:val="0"/>
        <w:keepLines w:val="0"/>
        <w:widowControl/>
        <w:suppressLineNumbers w:val="0"/>
        <w:jc w:val="left"/>
        <w:rPr>
          <w:rFonts w:hint="eastAsia" w:ascii="仿宋_GB2312" w:hAnsi="仿宋_GB2312" w:eastAsia="仿宋_GB2312" w:cs="仿宋_GB2312"/>
          <w:b/>
          <w:bCs/>
          <w:color w:val="000000"/>
          <w:kern w:val="0"/>
          <w:sz w:val="31"/>
          <w:szCs w:val="31"/>
          <w:highlight w:val="none"/>
          <w:lang w:val="en-US" w:eastAsia="zh-CN" w:bidi="ar"/>
        </w:rPr>
      </w:pPr>
    </w:p>
    <w:p w14:paraId="3EE28D88">
      <w:pPr>
        <w:keepNext w:val="0"/>
        <w:keepLines w:val="0"/>
        <w:widowControl/>
        <w:suppressLineNumbers w:val="0"/>
        <w:jc w:val="left"/>
        <w:rPr>
          <w:rFonts w:hint="eastAsia" w:ascii="仿宋_GB2312" w:hAnsi="仿宋_GB2312" w:eastAsia="仿宋_GB2312" w:cs="仿宋_GB2312"/>
          <w:b/>
          <w:bCs/>
          <w:color w:val="000000"/>
          <w:kern w:val="0"/>
          <w:sz w:val="31"/>
          <w:szCs w:val="31"/>
          <w:highlight w:val="none"/>
          <w:lang w:val="en-US" w:eastAsia="zh-CN" w:bidi="ar"/>
        </w:rPr>
      </w:pPr>
    </w:p>
    <w:p w14:paraId="558D7740">
      <w:pPr>
        <w:keepNext w:val="0"/>
        <w:keepLines w:val="0"/>
        <w:widowControl/>
        <w:suppressLineNumbers w:val="0"/>
        <w:jc w:val="left"/>
        <w:rPr>
          <w:rFonts w:hint="eastAsia" w:ascii="仿宋_GB2312" w:hAnsi="仿宋_GB2312" w:eastAsia="仿宋_GB2312" w:cs="仿宋_GB2312"/>
          <w:b/>
          <w:bCs/>
          <w:color w:val="000000"/>
          <w:kern w:val="0"/>
          <w:sz w:val="31"/>
          <w:szCs w:val="31"/>
          <w:highlight w:val="none"/>
          <w:lang w:val="en-US" w:eastAsia="zh-CN" w:bidi="ar"/>
        </w:rPr>
      </w:pPr>
    </w:p>
    <w:p w14:paraId="56578063">
      <w:pPr>
        <w:keepNext w:val="0"/>
        <w:keepLines w:val="0"/>
        <w:widowControl/>
        <w:suppressLineNumbers w:val="0"/>
        <w:jc w:val="left"/>
        <w:rPr>
          <w:rFonts w:hint="eastAsia" w:ascii="仿宋_GB2312" w:hAnsi="仿宋_GB2312" w:eastAsia="仿宋_GB2312" w:cs="仿宋_GB2312"/>
          <w:b/>
          <w:bCs/>
          <w:color w:val="000000"/>
          <w:kern w:val="0"/>
          <w:sz w:val="31"/>
          <w:szCs w:val="31"/>
          <w:highlight w:val="none"/>
          <w:lang w:val="en-US" w:eastAsia="zh-CN" w:bidi="ar"/>
        </w:rPr>
      </w:pPr>
      <w:r>
        <w:rPr>
          <w:rFonts w:hint="eastAsia" w:ascii="仿宋_GB2312" w:hAnsi="仿宋_GB2312" w:eastAsia="仿宋_GB2312" w:cs="仿宋_GB2312"/>
          <w:b/>
          <w:bCs/>
          <w:color w:val="000000"/>
          <w:kern w:val="0"/>
          <w:sz w:val="31"/>
          <w:szCs w:val="31"/>
          <w:highlight w:val="none"/>
          <w:lang w:val="en-US" w:eastAsia="zh-CN" w:bidi="ar"/>
        </w:rPr>
        <w:t>投标人名称（盖公章）：</w:t>
      </w:r>
    </w:p>
    <w:p w14:paraId="6DF6F501">
      <w:pPr>
        <w:keepNext w:val="0"/>
        <w:keepLines w:val="0"/>
        <w:widowControl/>
        <w:suppressLineNumbers w:val="0"/>
        <w:jc w:val="left"/>
        <w:rPr>
          <w:rFonts w:hint="eastAsia" w:ascii="仿宋_GB2312" w:hAnsi="仿宋_GB2312" w:eastAsia="仿宋_GB2312" w:cs="仿宋_GB2312"/>
          <w:b/>
          <w:bCs/>
          <w:color w:val="000000"/>
          <w:kern w:val="0"/>
          <w:sz w:val="31"/>
          <w:szCs w:val="31"/>
          <w:highlight w:val="none"/>
          <w:lang w:val="en-US" w:eastAsia="zh-CN" w:bidi="ar"/>
        </w:rPr>
      </w:pPr>
      <w:r>
        <w:rPr>
          <w:rFonts w:hint="eastAsia" w:ascii="仿宋_GB2312" w:hAnsi="仿宋_GB2312" w:eastAsia="仿宋_GB2312" w:cs="仿宋_GB2312"/>
          <w:b/>
          <w:bCs/>
          <w:color w:val="000000"/>
          <w:kern w:val="0"/>
          <w:sz w:val="31"/>
          <w:szCs w:val="31"/>
          <w:highlight w:val="none"/>
          <w:lang w:val="en-US" w:eastAsia="zh-CN" w:bidi="ar"/>
        </w:rPr>
        <w:t>法定代表人或其授权代表（签字或印鉴）：</w:t>
      </w:r>
    </w:p>
    <w:p w14:paraId="774DD68A">
      <w:pPr>
        <w:keepNext w:val="0"/>
        <w:keepLines w:val="0"/>
        <w:widowControl/>
        <w:suppressLineNumbers w:val="0"/>
        <w:jc w:val="left"/>
        <w:rPr>
          <w:rFonts w:hint="eastAsia" w:ascii="仿宋_GB2312" w:hAnsi="仿宋_GB2312" w:eastAsia="仿宋_GB2312" w:cs="仿宋_GB2312"/>
          <w:b/>
          <w:bCs/>
          <w:color w:val="000000"/>
          <w:kern w:val="0"/>
          <w:sz w:val="31"/>
          <w:szCs w:val="31"/>
          <w:highlight w:val="none"/>
          <w:lang w:val="en-US" w:eastAsia="zh-CN" w:bidi="ar"/>
        </w:rPr>
      </w:pPr>
    </w:p>
    <w:p w14:paraId="7925F7B8">
      <w:pPr>
        <w:keepNext w:val="0"/>
        <w:keepLines w:val="0"/>
        <w:widowControl/>
        <w:suppressLineNumbers w:val="0"/>
        <w:jc w:val="left"/>
        <w:rPr>
          <w:rFonts w:hint="eastAsia" w:ascii="仿宋_GB2312" w:hAnsi="仿宋_GB2312" w:eastAsia="仿宋_GB2312" w:cs="仿宋_GB2312"/>
          <w:b/>
          <w:bCs/>
          <w:color w:val="000000"/>
          <w:kern w:val="0"/>
          <w:sz w:val="31"/>
          <w:szCs w:val="31"/>
          <w:highlight w:val="none"/>
          <w:lang w:val="en-US" w:eastAsia="zh-CN" w:bidi="ar"/>
        </w:rPr>
      </w:pPr>
    </w:p>
    <w:p w14:paraId="6CB26B4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 xml:space="preserve">1   满足《中华人民共和国政府采购法》第二十二条规定及法律法规的其他规定 </w:t>
      </w:r>
    </w:p>
    <w:p w14:paraId="2999727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lang w:val="en-US" w:eastAsia="zh-CN" w:bidi="ar"/>
        </w:rPr>
      </w:pPr>
    </w:p>
    <w:p w14:paraId="53E9E2DB">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附件 1-1 法人或者其他组织的营业执照等证明文件或自然人的身份证明扫描件并加盖本单位电子公章;</w:t>
      </w:r>
    </w:p>
    <w:p w14:paraId="427A16EA">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kern w:val="0"/>
          <w:sz w:val="24"/>
          <w:szCs w:val="24"/>
          <w:highlight w:val="none"/>
          <w:lang w:val="en-US" w:eastAsia="zh-CN" w:bidi="ar"/>
        </w:rPr>
      </w:pPr>
    </w:p>
    <w:p w14:paraId="4ADA078D">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kern w:val="0"/>
          <w:sz w:val="24"/>
          <w:szCs w:val="24"/>
          <w:highlight w:val="none"/>
          <w:lang w:val="en-US" w:eastAsia="zh-CN" w:bidi="ar"/>
        </w:rPr>
      </w:pPr>
    </w:p>
    <w:p w14:paraId="2DAA4C01">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4EB1882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 xml:space="preserve">附件 </w:t>
      </w:r>
      <w:r>
        <w:rPr>
          <w:rFonts w:hint="eastAsia" w:ascii="仿宋" w:hAnsi="仿宋" w:eastAsia="仿宋" w:cs="仿宋"/>
          <w:color w:val="000000"/>
          <w:kern w:val="0"/>
          <w:sz w:val="24"/>
          <w:highlight w:val="none"/>
          <w:u w:val="none"/>
          <w:lang w:val="en-US" w:eastAsia="zh-CN" w:bidi="ar"/>
        </w:rPr>
        <w:t>1</w:t>
      </w:r>
      <w:r>
        <w:rPr>
          <w:rFonts w:hint="eastAsia" w:ascii="仿宋" w:hAnsi="仿宋" w:eastAsia="仿宋" w:cs="仿宋"/>
          <w:color w:val="000000"/>
          <w:kern w:val="0"/>
          <w:sz w:val="24"/>
          <w:highlight w:val="none"/>
          <w:u w:val="none"/>
          <w:lang w:bidi="ar"/>
        </w:rPr>
        <w:t>-</w:t>
      </w:r>
      <w:r>
        <w:rPr>
          <w:rFonts w:hint="eastAsia" w:ascii="仿宋" w:hAnsi="仿宋" w:eastAsia="仿宋" w:cs="仿宋"/>
          <w:color w:val="000000"/>
          <w:kern w:val="0"/>
          <w:sz w:val="24"/>
          <w:highlight w:val="none"/>
          <w:u w:val="none"/>
          <w:lang w:val="en-US" w:eastAsia="zh-CN" w:bidi="ar"/>
        </w:rPr>
        <w:t>2</w:t>
      </w:r>
      <w:r>
        <w:rPr>
          <w:rFonts w:hint="eastAsia" w:ascii="仿宋" w:hAnsi="仿宋" w:eastAsia="仿宋" w:cs="仿宋"/>
          <w:color w:val="000000"/>
          <w:kern w:val="0"/>
          <w:sz w:val="24"/>
          <w:highlight w:val="none"/>
          <w:u w:val="none"/>
          <w:lang w:bidi="ar"/>
        </w:rPr>
        <w:t xml:space="preserve"> 投标人具有良好的商业信誉和健全的财务会计制度的证明文件</w:t>
      </w:r>
    </w:p>
    <w:p w14:paraId="714F0A1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说明：</w:t>
      </w:r>
    </w:p>
    <w:p w14:paraId="7661544B">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highlight w:val="none"/>
          <w:u w:val="none"/>
          <w:lang w:eastAsia="zh-CN" w:bidi="ar"/>
        </w:rPr>
      </w:pPr>
      <w:bookmarkStart w:id="30" w:name="_Toc16703"/>
      <w:r>
        <w:rPr>
          <w:rFonts w:hint="eastAsia" w:ascii="仿宋" w:hAnsi="仿宋" w:eastAsia="仿宋" w:cs="仿宋"/>
          <w:color w:val="000000"/>
          <w:kern w:val="0"/>
          <w:sz w:val="24"/>
          <w:highlight w:val="none"/>
          <w:u w:val="none"/>
          <w:lang w:bidi="ar"/>
        </w:rPr>
        <w:t>1、扫描件并加盖本单位</w:t>
      </w:r>
      <w:r>
        <w:rPr>
          <w:rFonts w:hint="eastAsia" w:ascii="仿宋" w:hAnsi="仿宋" w:eastAsia="仿宋" w:cs="仿宋"/>
          <w:color w:val="000000"/>
          <w:kern w:val="0"/>
          <w:sz w:val="24"/>
          <w:highlight w:val="none"/>
          <w:u w:val="none"/>
          <w:lang w:val="en-US" w:eastAsia="zh-CN" w:bidi="ar"/>
        </w:rPr>
        <w:t>电子</w:t>
      </w:r>
      <w:r>
        <w:rPr>
          <w:rFonts w:hint="eastAsia" w:ascii="仿宋" w:hAnsi="仿宋" w:eastAsia="仿宋" w:cs="仿宋"/>
          <w:color w:val="000000"/>
          <w:kern w:val="0"/>
          <w:sz w:val="24"/>
          <w:highlight w:val="none"/>
          <w:u w:val="none"/>
          <w:lang w:bidi="ar"/>
        </w:rPr>
        <w:t>公章</w:t>
      </w:r>
      <w:bookmarkEnd w:id="30"/>
      <w:r>
        <w:rPr>
          <w:rFonts w:hint="eastAsia" w:ascii="仿宋" w:hAnsi="仿宋" w:eastAsia="仿宋" w:cs="仿宋"/>
          <w:color w:val="000000"/>
          <w:kern w:val="0"/>
          <w:sz w:val="24"/>
          <w:highlight w:val="none"/>
          <w:u w:val="none"/>
          <w:lang w:eastAsia="zh-CN" w:bidi="ar"/>
        </w:rPr>
        <w:t>。</w:t>
      </w:r>
    </w:p>
    <w:p w14:paraId="3D1C6C5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2、采购人、采购代理机构保留审核原件的权利。</w:t>
      </w:r>
    </w:p>
    <w:p w14:paraId="6A5878ED">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highlight w:val="none"/>
          <w:u w:val="none"/>
          <w:lang w:bidi="ar"/>
        </w:rPr>
      </w:pPr>
      <w:bookmarkStart w:id="31" w:name="_Toc32425"/>
      <w:r>
        <w:rPr>
          <w:rFonts w:hint="eastAsia" w:ascii="仿宋" w:hAnsi="仿宋" w:eastAsia="仿宋" w:cs="仿宋"/>
          <w:color w:val="000000"/>
          <w:kern w:val="0"/>
          <w:sz w:val="24"/>
          <w:highlight w:val="none"/>
          <w:u w:val="none"/>
          <w:lang w:bidi="ar"/>
        </w:rPr>
        <w:t>3、如果是联合体投标，联合体各方均需提供上述证明。</w:t>
      </w:r>
      <w:bookmarkEnd w:id="31"/>
    </w:p>
    <w:p w14:paraId="575FC20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p>
    <w:p w14:paraId="0066271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br w:type="page"/>
      </w:r>
    </w:p>
    <w:p w14:paraId="179AC35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附件</w:t>
      </w:r>
      <w:r>
        <w:rPr>
          <w:rFonts w:hint="eastAsia" w:ascii="仿宋" w:hAnsi="仿宋" w:eastAsia="仿宋" w:cs="仿宋"/>
          <w:color w:val="000000"/>
          <w:kern w:val="0"/>
          <w:sz w:val="24"/>
          <w:highlight w:val="none"/>
          <w:u w:val="none"/>
          <w:lang w:val="en-US" w:eastAsia="zh-CN" w:bidi="ar"/>
        </w:rPr>
        <w:t>1</w:t>
      </w:r>
      <w:r>
        <w:rPr>
          <w:rFonts w:hint="eastAsia" w:ascii="仿宋" w:hAnsi="仿宋" w:eastAsia="仿宋" w:cs="仿宋"/>
          <w:color w:val="000000"/>
          <w:kern w:val="0"/>
          <w:sz w:val="24"/>
          <w:highlight w:val="none"/>
          <w:u w:val="none"/>
          <w:lang w:bidi="ar"/>
        </w:rPr>
        <w:t>-</w:t>
      </w:r>
      <w:r>
        <w:rPr>
          <w:rFonts w:hint="eastAsia" w:ascii="仿宋" w:hAnsi="仿宋" w:eastAsia="仿宋" w:cs="仿宋"/>
          <w:color w:val="000000"/>
          <w:kern w:val="0"/>
          <w:sz w:val="24"/>
          <w:highlight w:val="none"/>
          <w:u w:val="none"/>
          <w:lang w:val="en-US" w:eastAsia="zh-CN" w:bidi="ar"/>
        </w:rPr>
        <w:t>3</w:t>
      </w:r>
      <w:r>
        <w:rPr>
          <w:rFonts w:hint="eastAsia" w:ascii="仿宋" w:hAnsi="仿宋" w:eastAsia="仿宋" w:cs="仿宋"/>
          <w:color w:val="000000"/>
          <w:kern w:val="0"/>
          <w:sz w:val="24"/>
          <w:highlight w:val="none"/>
          <w:u w:val="none"/>
          <w:lang w:bidi="ar"/>
        </w:rPr>
        <w:t xml:space="preserve"> </w:t>
      </w:r>
      <w:r>
        <w:rPr>
          <w:rFonts w:hint="eastAsia" w:ascii="仿宋" w:hAnsi="仿宋" w:eastAsia="仿宋" w:cs="仿宋"/>
          <w:color w:val="000000"/>
          <w:kern w:val="0"/>
          <w:sz w:val="24"/>
          <w:highlight w:val="none"/>
          <w:u w:val="none"/>
          <w:lang w:val="en-US" w:eastAsia="zh-CN" w:bidi="ar"/>
        </w:rPr>
        <w:t xml:space="preserve"> </w:t>
      </w:r>
      <w:r>
        <w:rPr>
          <w:rFonts w:hint="eastAsia" w:ascii="仿宋" w:hAnsi="仿宋" w:eastAsia="仿宋" w:cs="仿宋"/>
          <w:color w:val="000000"/>
          <w:kern w:val="0"/>
          <w:sz w:val="24"/>
          <w:highlight w:val="none"/>
          <w:u w:val="none"/>
          <w:lang w:bidi="ar"/>
        </w:rPr>
        <w:t>投标人缴纳税收的证明</w:t>
      </w:r>
    </w:p>
    <w:p w14:paraId="3E9396F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说明：</w:t>
      </w:r>
    </w:p>
    <w:p w14:paraId="3CD76D04">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highlight w:val="none"/>
          <w:u w:val="none"/>
          <w:lang w:eastAsia="zh-CN" w:bidi="ar"/>
        </w:rPr>
      </w:pPr>
      <w:bookmarkStart w:id="32" w:name="_Toc7512"/>
      <w:r>
        <w:rPr>
          <w:rFonts w:hint="eastAsia" w:ascii="仿宋" w:hAnsi="仿宋" w:eastAsia="仿宋" w:cs="仿宋"/>
          <w:color w:val="000000"/>
          <w:kern w:val="0"/>
          <w:sz w:val="24"/>
          <w:highlight w:val="none"/>
          <w:u w:val="none"/>
          <w:lang w:bidi="ar"/>
        </w:rPr>
        <w:t>1、</w:t>
      </w:r>
      <w:bookmarkEnd w:id="32"/>
      <w:r>
        <w:rPr>
          <w:rFonts w:hint="eastAsia" w:ascii="仿宋" w:hAnsi="仿宋" w:eastAsia="仿宋" w:cs="仿宋"/>
          <w:color w:val="000000"/>
          <w:kern w:val="0"/>
          <w:sz w:val="24"/>
          <w:highlight w:val="none"/>
          <w:u w:val="none"/>
          <w:lang w:bidi="ar"/>
        </w:rPr>
        <w:t>扫描件并加盖本单位电子公章</w:t>
      </w:r>
      <w:r>
        <w:rPr>
          <w:rFonts w:hint="eastAsia" w:ascii="仿宋" w:hAnsi="仿宋" w:eastAsia="仿宋" w:cs="仿宋"/>
          <w:color w:val="000000"/>
          <w:kern w:val="0"/>
          <w:sz w:val="24"/>
          <w:highlight w:val="none"/>
          <w:u w:val="none"/>
          <w:lang w:eastAsia="zh-CN" w:bidi="ar"/>
        </w:rPr>
        <w:t>。</w:t>
      </w:r>
    </w:p>
    <w:p w14:paraId="0E5B5E0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2、采购人、采购代理机构保留审核原件的权利。</w:t>
      </w:r>
    </w:p>
    <w:p w14:paraId="75EC4B62">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highlight w:val="none"/>
          <w:u w:val="none"/>
          <w:lang w:bidi="ar"/>
        </w:rPr>
      </w:pPr>
      <w:bookmarkStart w:id="33" w:name="_Toc8376"/>
      <w:r>
        <w:rPr>
          <w:rFonts w:hint="eastAsia" w:ascii="仿宋" w:hAnsi="仿宋" w:eastAsia="仿宋" w:cs="仿宋"/>
          <w:color w:val="000000"/>
          <w:kern w:val="0"/>
          <w:sz w:val="24"/>
          <w:highlight w:val="none"/>
          <w:u w:val="none"/>
          <w:lang w:bidi="ar"/>
        </w:rPr>
        <w:t>3、如果是联合体投标，联合体各方均需提供上述证明。</w:t>
      </w:r>
      <w:r>
        <w:rPr>
          <w:rFonts w:hint="eastAsia" w:ascii="仿宋" w:hAnsi="仿宋" w:eastAsia="仿宋" w:cs="仿宋"/>
          <w:color w:val="000000"/>
          <w:kern w:val="0"/>
          <w:sz w:val="24"/>
          <w:highlight w:val="none"/>
          <w:u w:val="none"/>
          <w:lang w:bidi="ar"/>
        </w:rPr>
        <w:br w:type="page"/>
      </w:r>
      <w:bookmarkEnd w:id="33"/>
    </w:p>
    <w:p w14:paraId="67608ED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附件</w:t>
      </w:r>
      <w:r>
        <w:rPr>
          <w:rFonts w:hint="eastAsia" w:ascii="仿宋" w:hAnsi="仿宋" w:eastAsia="仿宋" w:cs="仿宋"/>
          <w:color w:val="000000"/>
          <w:kern w:val="0"/>
          <w:sz w:val="24"/>
          <w:highlight w:val="none"/>
          <w:u w:val="none"/>
          <w:lang w:val="en-US" w:eastAsia="zh-CN" w:bidi="ar"/>
        </w:rPr>
        <w:t>1</w:t>
      </w:r>
      <w:r>
        <w:rPr>
          <w:rFonts w:hint="eastAsia" w:ascii="仿宋" w:hAnsi="仿宋" w:eastAsia="仿宋" w:cs="仿宋"/>
          <w:color w:val="000000"/>
          <w:kern w:val="0"/>
          <w:sz w:val="24"/>
          <w:highlight w:val="none"/>
          <w:u w:val="none"/>
          <w:lang w:bidi="ar"/>
        </w:rPr>
        <w:t>-</w:t>
      </w:r>
      <w:r>
        <w:rPr>
          <w:rFonts w:hint="eastAsia" w:ascii="仿宋" w:hAnsi="仿宋" w:eastAsia="仿宋" w:cs="仿宋"/>
          <w:color w:val="000000"/>
          <w:kern w:val="0"/>
          <w:sz w:val="24"/>
          <w:highlight w:val="none"/>
          <w:u w:val="none"/>
          <w:lang w:val="en-US" w:eastAsia="zh-CN" w:bidi="ar"/>
        </w:rPr>
        <w:t>4</w:t>
      </w:r>
      <w:r>
        <w:rPr>
          <w:rFonts w:hint="eastAsia" w:ascii="仿宋" w:hAnsi="仿宋" w:eastAsia="仿宋" w:cs="仿宋"/>
          <w:color w:val="000000"/>
          <w:kern w:val="0"/>
          <w:sz w:val="24"/>
          <w:highlight w:val="none"/>
          <w:u w:val="none"/>
          <w:lang w:bidi="ar"/>
        </w:rPr>
        <w:t xml:space="preserve"> </w:t>
      </w:r>
      <w:r>
        <w:rPr>
          <w:rFonts w:hint="eastAsia" w:ascii="仿宋" w:hAnsi="仿宋" w:eastAsia="仿宋" w:cs="仿宋"/>
          <w:color w:val="000000"/>
          <w:kern w:val="0"/>
          <w:sz w:val="24"/>
          <w:highlight w:val="none"/>
          <w:u w:val="none"/>
          <w:lang w:val="en-US" w:eastAsia="zh-CN" w:bidi="ar"/>
        </w:rPr>
        <w:t xml:space="preserve"> </w:t>
      </w:r>
      <w:r>
        <w:rPr>
          <w:rFonts w:hint="eastAsia" w:ascii="仿宋" w:hAnsi="仿宋" w:eastAsia="仿宋" w:cs="仿宋"/>
          <w:color w:val="000000"/>
          <w:kern w:val="0"/>
          <w:sz w:val="24"/>
          <w:highlight w:val="none"/>
          <w:u w:val="none"/>
          <w:lang w:bidi="ar"/>
        </w:rPr>
        <w:t>投标人为职工缴纳社会保险的证明</w:t>
      </w:r>
    </w:p>
    <w:p w14:paraId="3881579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说明：</w:t>
      </w:r>
    </w:p>
    <w:p w14:paraId="73B783C3">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highlight w:val="none"/>
          <w:u w:val="none"/>
          <w:lang w:bidi="ar"/>
        </w:rPr>
      </w:pPr>
      <w:bookmarkStart w:id="34" w:name="_Toc3006"/>
      <w:r>
        <w:rPr>
          <w:rFonts w:hint="eastAsia" w:ascii="仿宋" w:hAnsi="仿宋" w:eastAsia="仿宋" w:cs="仿宋"/>
          <w:color w:val="000000"/>
          <w:kern w:val="0"/>
          <w:sz w:val="24"/>
          <w:highlight w:val="none"/>
          <w:u w:val="none"/>
          <w:lang w:bidi="ar"/>
        </w:rPr>
        <w:t>1、</w:t>
      </w:r>
      <w:bookmarkEnd w:id="34"/>
      <w:r>
        <w:rPr>
          <w:rFonts w:hint="eastAsia" w:ascii="仿宋" w:hAnsi="仿宋" w:eastAsia="仿宋" w:cs="仿宋"/>
          <w:color w:val="000000"/>
          <w:kern w:val="0"/>
          <w:sz w:val="24"/>
          <w:highlight w:val="none"/>
          <w:u w:val="none"/>
          <w:lang w:bidi="ar"/>
        </w:rPr>
        <w:t>扫描件并加盖本单位电子公章</w:t>
      </w:r>
    </w:p>
    <w:p w14:paraId="3109AC0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2、采购人、采购代理机构保留审核原件的权利。</w:t>
      </w:r>
    </w:p>
    <w:p w14:paraId="4A432EBE">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highlight w:val="none"/>
          <w:u w:val="none"/>
          <w:lang w:bidi="ar"/>
        </w:rPr>
      </w:pPr>
      <w:bookmarkStart w:id="35" w:name="_Toc28907"/>
      <w:r>
        <w:rPr>
          <w:rFonts w:hint="eastAsia" w:ascii="仿宋" w:hAnsi="仿宋" w:eastAsia="仿宋" w:cs="仿宋"/>
          <w:color w:val="000000"/>
          <w:kern w:val="0"/>
          <w:sz w:val="24"/>
          <w:highlight w:val="none"/>
          <w:u w:val="none"/>
          <w:lang w:bidi="ar"/>
        </w:rPr>
        <w:t>3、如果是联合体投标，联合体各方均需提供上述证明。</w:t>
      </w:r>
      <w:bookmarkEnd w:id="35"/>
    </w:p>
    <w:p w14:paraId="3DC93A5A">
      <w:pPr>
        <w:rPr>
          <w:rFonts w:hint="eastAsia" w:ascii="仿宋" w:hAnsi="仿宋" w:eastAsia="仿宋" w:cs="仿宋"/>
          <w:color w:val="000000"/>
          <w:kern w:val="0"/>
          <w:sz w:val="24"/>
          <w:highlight w:val="none"/>
          <w:u w:val="none"/>
          <w:lang w:bidi="ar"/>
        </w:rPr>
      </w:pPr>
    </w:p>
    <w:p w14:paraId="17BAC0BF">
      <w:pPr>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br w:type="page"/>
      </w:r>
    </w:p>
    <w:p w14:paraId="6A0561F2">
      <w:pPr>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 xml:space="preserve">附件 </w:t>
      </w:r>
      <w:r>
        <w:rPr>
          <w:rFonts w:hint="eastAsia" w:ascii="仿宋" w:hAnsi="仿宋" w:eastAsia="仿宋" w:cs="仿宋"/>
          <w:color w:val="000000"/>
          <w:kern w:val="0"/>
          <w:sz w:val="24"/>
          <w:highlight w:val="none"/>
          <w:u w:val="none"/>
          <w:lang w:val="en-US" w:eastAsia="zh-CN" w:bidi="ar"/>
        </w:rPr>
        <w:t>1</w:t>
      </w:r>
      <w:r>
        <w:rPr>
          <w:rFonts w:hint="eastAsia" w:ascii="仿宋" w:hAnsi="仿宋" w:eastAsia="仿宋" w:cs="仿宋"/>
          <w:color w:val="000000"/>
          <w:kern w:val="0"/>
          <w:sz w:val="24"/>
          <w:highlight w:val="none"/>
          <w:u w:val="none"/>
          <w:lang w:bidi="ar"/>
        </w:rPr>
        <w:t>-</w:t>
      </w:r>
      <w:r>
        <w:rPr>
          <w:rFonts w:hint="eastAsia" w:ascii="仿宋" w:hAnsi="仿宋" w:eastAsia="仿宋" w:cs="仿宋"/>
          <w:color w:val="000000"/>
          <w:kern w:val="0"/>
          <w:sz w:val="24"/>
          <w:highlight w:val="none"/>
          <w:u w:val="none"/>
          <w:lang w:val="en-US" w:eastAsia="zh-CN" w:bidi="ar"/>
        </w:rPr>
        <w:t>5</w:t>
      </w:r>
      <w:r>
        <w:rPr>
          <w:rFonts w:hint="eastAsia" w:ascii="仿宋" w:hAnsi="仿宋" w:eastAsia="仿宋" w:cs="仿宋"/>
          <w:color w:val="000000"/>
          <w:kern w:val="0"/>
          <w:sz w:val="24"/>
          <w:highlight w:val="none"/>
          <w:u w:val="none"/>
          <w:lang w:bidi="ar"/>
        </w:rPr>
        <w:t xml:space="preserve"> 投标人资格声明书</w:t>
      </w:r>
    </w:p>
    <w:p w14:paraId="012E3139">
      <w:pPr>
        <w:rPr>
          <w:rFonts w:hint="eastAsia" w:ascii="仿宋" w:hAnsi="仿宋" w:eastAsia="仿宋" w:cs="仿宋"/>
          <w:color w:val="000000"/>
          <w:kern w:val="0"/>
          <w:sz w:val="24"/>
          <w:highlight w:val="none"/>
          <w:u w:val="none"/>
          <w:lang w:bidi="ar"/>
        </w:rPr>
      </w:pPr>
    </w:p>
    <w:p w14:paraId="5B9B0601">
      <w:pPr>
        <w:keepNext w:val="0"/>
        <w:keepLines w:val="0"/>
        <w:widowControl/>
        <w:suppressLineNumbers w:val="0"/>
        <w:jc w:val="center"/>
        <w:rPr>
          <w:rFonts w:hint="eastAsia" w:ascii="仿宋" w:hAnsi="仿宋" w:eastAsia="仿宋" w:cs="仿宋"/>
          <w:b w:val="0"/>
          <w:bCs w:val="0"/>
          <w:sz w:val="32"/>
          <w:szCs w:val="32"/>
          <w:highlight w:val="none"/>
        </w:rPr>
      </w:pPr>
      <w:r>
        <w:rPr>
          <w:rFonts w:hint="eastAsia" w:ascii="仿宋" w:hAnsi="仿宋" w:eastAsia="仿宋" w:cs="仿宋"/>
          <w:color w:val="000000"/>
          <w:kern w:val="0"/>
          <w:sz w:val="24"/>
          <w:szCs w:val="24"/>
          <w:highlight w:val="none"/>
          <w:lang w:val="en-US" w:eastAsia="zh-CN" w:bidi="ar"/>
        </w:rPr>
        <w:t xml:space="preserve"> </w:t>
      </w:r>
      <w:r>
        <w:rPr>
          <w:rFonts w:hint="eastAsia" w:ascii="仿宋" w:hAnsi="仿宋" w:eastAsia="仿宋" w:cs="仿宋"/>
          <w:b w:val="0"/>
          <w:bCs w:val="0"/>
          <w:color w:val="000000"/>
          <w:kern w:val="0"/>
          <w:sz w:val="32"/>
          <w:szCs w:val="32"/>
          <w:highlight w:val="none"/>
          <w:lang w:val="en-US" w:eastAsia="zh-CN" w:bidi="ar"/>
        </w:rPr>
        <w:t>投标人资格声明书</w:t>
      </w:r>
    </w:p>
    <w:p w14:paraId="116E718F">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p w14:paraId="4D44D67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致：</w:t>
      </w:r>
      <w:r>
        <w:rPr>
          <w:rFonts w:hint="eastAsia" w:ascii="仿宋" w:hAnsi="仿宋" w:eastAsia="仿宋" w:cs="仿宋"/>
          <w:color w:val="000000"/>
          <w:kern w:val="0"/>
          <w:sz w:val="24"/>
          <w:szCs w:val="24"/>
          <w:highlight w:val="none"/>
          <w:u w:val="single"/>
          <w:lang w:val="en-US" w:eastAsia="zh-CN" w:bidi="ar"/>
        </w:rPr>
        <w:t xml:space="preserve">采购人或采购代理机构 </w:t>
      </w:r>
    </w:p>
    <w:p w14:paraId="0594A9A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在参与本次项目投标（响应）中，我单位承诺： </w:t>
      </w:r>
    </w:p>
    <w:p w14:paraId="0E36599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（一）具有良好的商业信誉和健全的财务会计制度； </w:t>
      </w:r>
    </w:p>
    <w:p w14:paraId="34F8D0E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（二）具有履行合同所必需的设备和专业技术能力； </w:t>
      </w:r>
    </w:p>
    <w:p w14:paraId="20F7FFC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（三）有依法缴纳税收和社会保障资金的良好记录； </w:t>
      </w:r>
    </w:p>
    <w:p w14:paraId="5195C02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四）参加政府采购活动前三年内，在经营活动中没有重大违法记录（重大违法记录指因违法经营受到刑事处罚或者责令停产停业、吊销许可证或者执照、较大数额罚款（较大数额罚款是指200万元以上罚款）等行政处罚，不包括因违法经营被禁止在一定期限内参加政府采购活动，但期限已经届满的情形）； </w:t>
      </w:r>
    </w:p>
    <w:p w14:paraId="18CEE8E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（五）我单位不属于政府采购法律、行政法规规定的公益一类事业单位、或使用事业编制且由财政拨款保障的群团组织（仅适用于政府购买服务项目）； </w:t>
      </w:r>
    </w:p>
    <w:p w14:paraId="3549E18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（六）我单位不存在为采购项目提供整体设计、规范编制或者项目管理、监理、检测等服务后，再参加该采购项目的其他采购活动的情形（单一来源采购项目除外）； </w:t>
      </w:r>
    </w:p>
    <w:p w14:paraId="032BC68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上述声明真实有效，否则我方负全部责任。 </w:t>
      </w:r>
    </w:p>
    <w:p w14:paraId="0069ECB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p>
    <w:p w14:paraId="5BC5741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714BAA9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2C185FC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投标人名称：  </w:t>
      </w:r>
      <w:r>
        <w:rPr>
          <w:rFonts w:hint="eastAsia" w:ascii="仿宋" w:hAnsi="仿宋" w:eastAsia="仿宋" w:cs="仿宋"/>
          <w:i w:val="0"/>
          <w:iCs w:val="0"/>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u w:val="single"/>
          <w:lang w:val="en-US" w:eastAsia="zh-CN" w:bidi="ar"/>
        </w:rPr>
        <w:t>（加盖公章）</w:t>
      </w:r>
    </w:p>
    <w:p w14:paraId="24D4B3F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法定代表人或其授权代理人：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u w:val="single"/>
          <w:lang w:val="en-US" w:eastAsia="zh-CN" w:bidi="ar"/>
        </w:rPr>
        <w:tab/>
      </w:r>
      <w:r>
        <w:rPr>
          <w:rFonts w:hint="eastAsia" w:ascii="仿宋" w:hAnsi="仿宋" w:eastAsia="仿宋" w:cs="仿宋"/>
          <w:color w:val="000000"/>
          <w:kern w:val="0"/>
          <w:sz w:val="24"/>
          <w:szCs w:val="24"/>
          <w:highlight w:val="none"/>
          <w:u w:val="single"/>
          <w:lang w:val="en-US" w:eastAsia="zh-CN" w:bidi="ar"/>
        </w:rPr>
        <w:t>（签字或印鉴）</w:t>
      </w:r>
      <w:r>
        <w:rPr>
          <w:rFonts w:hint="eastAsia" w:ascii="仿宋" w:hAnsi="仿宋" w:eastAsia="仿宋" w:cs="仿宋"/>
          <w:color w:val="000000"/>
          <w:kern w:val="0"/>
          <w:sz w:val="24"/>
          <w:szCs w:val="24"/>
          <w:highlight w:val="none"/>
          <w:lang w:val="en-US" w:eastAsia="zh-CN" w:bidi="ar"/>
        </w:rPr>
        <w:tab/>
      </w:r>
    </w:p>
    <w:p w14:paraId="0BE5EA6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日期：</w:t>
      </w:r>
      <w:r>
        <w:rPr>
          <w:rFonts w:hint="eastAsia" w:ascii="仿宋" w:hAnsi="仿宋" w:eastAsia="仿宋" w:cs="仿宋"/>
          <w:color w:val="000000"/>
          <w:kern w:val="0"/>
          <w:sz w:val="24"/>
          <w:szCs w:val="24"/>
          <w:highlight w:val="none"/>
          <w:u w:val="single"/>
          <w:lang w:val="en-US" w:eastAsia="zh-CN" w:bidi="ar"/>
        </w:rPr>
        <w:t xml:space="preserve">    年    月    日</w:t>
      </w:r>
    </w:p>
    <w:p w14:paraId="33D43558">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p>
    <w:p w14:paraId="5D7F9198">
      <w:pPr>
        <w:rPr>
          <w:rFonts w:hint="eastAsia" w:ascii="仿宋" w:hAnsi="仿宋" w:eastAsia="仿宋" w:cs="仿宋"/>
          <w:color w:val="000000"/>
          <w:kern w:val="0"/>
          <w:sz w:val="24"/>
          <w:szCs w:val="24"/>
          <w:highlight w:val="none"/>
          <w:lang w:val="en-US" w:eastAsia="zh-CN" w:bidi="ar"/>
        </w:rPr>
      </w:pPr>
    </w:p>
    <w:p w14:paraId="07DD6F5E">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42577F2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sz w:val="24"/>
          <w:szCs w:val="24"/>
          <w:highlight w:val="none"/>
        </w:rPr>
      </w:pPr>
      <w:bookmarkStart w:id="36" w:name="_Toc32152"/>
      <w:r>
        <w:rPr>
          <w:rFonts w:hint="eastAsia" w:ascii="仿宋" w:hAnsi="仿宋" w:eastAsia="仿宋" w:cs="仿宋"/>
          <w:color w:val="000000"/>
          <w:kern w:val="0"/>
          <w:sz w:val="24"/>
          <w:szCs w:val="24"/>
          <w:highlight w:val="none"/>
          <w:lang w:val="en-US" w:eastAsia="zh-CN" w:bidi="ar"/>
        </w:rPr>
        <w:t>2 落实政府采购政策需满足的资格要求（如有）</w:t>
      </w:r>
      <w:bookmarkEnd w:id="36"/>
      <w:r>
        <w:rPr>
          <w:rFonts w:hint="eastAsia" w:ascii="仿宋" w:hAnsi="仿宋" w:eastAsia="仿宋" w:cs="仿宋"/>
          <w:color w:val="000000"/>
          <w:kern w:val="0"/>
          <w:sz w:val="24"/>
          <w:szCs w:val="24"/>
          <w:highlight w:val="none"/>
          <w:lang w:val="en-US" w:eastAsia="zh-CN" w:bidi="ar"/>
        </w:rPr>
        <w:t xml:space="preserve"> </w:t>
      </w:r>
    </w:p>
    <w:p w14:paraId="5029401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2-1 中小企业声明函 </w:t>
      </w:r>
    </w:p>
    <w:p w14:paraId="56709D7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说明： </w:t>
      </w:r>
    </w:p>
    <w:p w14:paraId="1E8C151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（1）如本项目（标项/包）不专门面向中小企业预留采购份额，资格证明文件部分无需提供《中小企业声明函》。 </w:t>
      </w:r>
    </w:p>
    <w:p w14:paraId="0A3A4AB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如本项目（标项/包）专门面向中小/小微企业采购，须提供《中小企业声明函》或《残疾人福利性单位声明函》，或提供由省级以上监狱管理局、戒毒管理局（含新疆生产建设兵团）出具的属于监狱企业的证明文件。《中小企业声明函》或《残疾人福利性单位声明函》格式不得修改，否则不得享受相关中小企业扶持政策。供应商根据项目属性选择申明函格式。 </w:t>
      </w:r>
    </w:p>
    <w:p w14:paraId="7284F52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 xml:space="preserve">（3）如本项目（标项/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供应商因落实政府采购政策拟进行分包的，必须提供《拟分包情况说明》及《分包意向协议》，否则无须提供），且建议在资格证明文件部分提供。 </w:t>
      </w:r>
    </w:p>
    <w:p w14:paraId="3484F9B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4）如本项目（标项/包）预留部分采购项目预算专门面向中小企业采购，且要求供应商以联合体形式参加采购活动，投标文件中除须提供《中小企业声明函》或《残疾人福利性单位声明函》或由省级以上监狱管理局、戒毒管理局（含新疆生产 建设兵团）出具的属于监狱企业的证明文件，还须同时提供《联合协议》（供应商因落实政府采购政策拟进行联合体投标的，必须提供《联合协议》，否则无须提供）。</w:t>
      </w:r>
    </w:p>
    <w:p w14:paraId="701C187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（5）中小企业声明函填写注意事项 </w:t>
      </w:r>
    </w:p>
    <w:p w14:paraId="3835581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1）中小企业参加政府采购活动，应当出具此格式文件。《中小企业声明函》由参加政府采购活动的投标人出具。联合体投标的，《中小企业声明函》由牵头人出具。 </w:t>
      </w:r>
    </w:p>
    <w:p w14:paraId="192714D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2）对于联合体中由中小企业承担的部分，或者分包给中小企业的部分，必须全</w:t>
      </w:r>
    </w:p>
    <w:p w14:paraId="0182902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部由中小企业制造、承建或者承接。供应商应当在声明函“标的名称”部分标明</w:t>
      </w:r>
    </w:p>
    <w:p w14:paraId="25771AF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联合体中中小企业承担的具体内容或者中小企业的具体分包内容。 </w:t>
      </w:r>
    </w:p>
    <w:p w14:paraId="178671B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3）对于多标的的采购项目，供应商应充分、准确地了解所投产品制造企业、提供服务的承接企业、工程承接企业信息。对相关情况了解不清楚的，不建议填报本声明函。 </w:t>
      </w:r>
    </w:p>
    <w:p w14:paraId="3EA8B67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前附表》，如在该程序中未找到本采购文件规定的中小企业划分标准所属行业，则按照《关于印发中小企业划型标准规定的通知（工信部联企业﹝2011﹞300 号）》及本采购文件规定的中小企业划分标准所属行业执行。</w:t>
      </w:r>
    </w:p>
    <w:p w14:paraId="0E9893DA">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5F1470A6">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jc w:val="both"/>
        <w:textAlignment w:val="auto"/>
        <w:rPr>
          <w:rStyle w:val="23"/>
          <w:rFonts w:hint="eastAsia" w:ascii="仿宋" w:hAnsi="仿宋" w:eastAsia="仿宋" w:cs="仿宋"/>
          <w:i w:val="0"/>
          <w:iCs w:val="0"/>
          <w:caps w:val="0"/>
          <w:color w:val="000000"/>
          <w:spacing w:val="0"/>
          <w:sz w:val="24"/>
          <w:szCs w:val="24"/>
          <w:highlight w:val="none"/>
        </w:rPr>
      </w:pPr>
      <w:r>
        <w:rPr>
          <w:rStyle w:val="23"/>
          <w:rFonts w:hint="eastAsia" w:ascii="仿宋" w:hAnsi="仿宋" w:eastAsia="仿宋" w:cs="仿宋"/>
          <w:i w:val="0"/>
          <w:iCs w:val="0"/>
          <w:caps w:val="0"/>
          <w:color w:val="000000"/>
          <w:spacing w:val="0"/>
          <w:sz w:val="24"/>
          <w:szCs w:val="24"/>
          <w:highlight w:val="none"/>
        </w:rPr>
        <w:t>中小企业声明函格式文件由供应商根据需要选用</w:t>
      </w:r>
    </w:p>
    <w:p w14:paraId="09C00B7C">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both"/>
        <w:textAlignment w:val="auto"/>
        <w:rPr>
          <w:rStyle w:val="23"/>
          <w:rFonts w:hint="eastAsia" w:ascii="仿宋" w:hAnsi="仿宋" w:eastAsia="仿宋" w:cs="仿宋"/>
          <w:i w:val="0"/>
          <w:iCs w:val="0"/>
          <w:caps w:val="0"/>
          <w:color w:val="000000"/>
          <w:spacing w:val="0"/>
          <w:sz w:val="24"/>
          <w:szCs w:val="24"/>
          <w:highlight w:val="none"/>
        </w:rPr>
      </w:pPr>
      <w:r>
        <w:rPr>
          <w:rStyle w:val="23"/>
          <w:rFonts w:hint="eastAsia" w:ascii="仿宋" w:hAnsi="仿宋" w:eastAsia="仿宋" w:cs="仿宋"/>
          <w:i w:val="0"/>
          <w:iCs w:val="0"/>
          <w:caps w:val="0"/>
          <w:color w:val="000000"/>
          <w:spacing w:val="0"/>
          <w:sz w:val="24"/>
          <w:szCs w:val="24"/>
          <w:highlight w:val="none"/>
        </w:rPr>
        <w:t>中小企业声明函（所投产品制造商为中小企业时提交本函，所属行业应符合采购文件中明确的本项目所属行业）</w:t>
      </w:r>
    </w:p>
    <w:p w14:paraId="2061065F">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Style w:val="23"/>
          <w:rFonts w:hint="eastAsia" w:ascii="仿宋" w:hAnsi="仿宋" w:eastAsia="仿宋" w:cs="仿宋"/>
          <w:i w:val="0"/>
          <w:iCs w:val="0"/>
          <w:caps w:val="0"/>
          <w:color w:val="000000"/>
          <w:spacing w:val="0"/>
          <w:sz w:val="32"/>
          <w:szCs w:val="32"/>
          <w:highlight w:val="none"/>
        </w:rPr>
      </w:pPr>
    </w:p>
    <w:p w14:paraId="5B0137AA">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000000"/>
          <w:spacing w:val="0"/>
          <w:sz w:val="32"/>
          <w:szCs w:val="32"/>
          <w:highlight w:val="none"/>
          <w:lang w:val="en-US" w:eastAsia="zh-CN"/>
        </w:rPr>
      </w:pPr>
      <w:r>
        <w:rPr>
          <w:rStyle w:val="23"/>
          <w:rFonts w:hint="eastAsia" w:ascii="仿宋" w:hAnsi="仿宋" w:eastAsia="仿宋" w:cs="仿宋"/>
          <w:i w:val="0"/>
          <w:iCs w:val="0"/>
          <w:caps w:val="0"/>
          <w:color w:val="000000"/>
          <w:spacing w:val="0"/>
          <w:sz w:val="32"/>
          <w:szCs w:val="32"/>
          <w:highlight w:val="none"/>
        </w:rPr>
        <w:t>中小企业声明函</w:t>
      </w:r>
      <w:r>
        <w:rPr>
          <w:rStyle w:val="23"/>
          <w:rFonts w:hint="eastAsia" w:ascii="仿宋" w:hAnsi="仿宋" w:eastAsia="仿宋" w:cs="仿宋"/>
          <w:i w:val="0"/>
          <w:iCs w:val="0"/>
          <w:caps w:val="0"/>
          <w:color w:val="000000"/>
          <w:spacing w:val="0"/>
          <w:sz w:val="32"/>
          <w:szCs w:val="32"/>
          <w:highlight w:val="none"/>
          <w:lang w:eastAsia="zh-CN"/>
        </w:rPr>
        <w:t>（</w:t>
      </w:r>
      <w:r>
        <w:rPr>
          <w:rStyle w:val="23"/>
          <w:rFonts w:hint="eastAsia" w:ascii="仿宋" w:hAnsi="仿宋" w:eastAsia="仿宋" w:cs="仿宋"/>
          <w:i w:val="0"/>
          <w:iCs w:val="0"/>
          <w:caps w:val="0"/>
          <w:color w:val="000000"/>
          <w:spacing w:val="0"/>
          <w:sz w:val="32"/>
          <w:szCs w:val="32"/>
          <w:highlight w:val="none"/>
        </w:rPr>
        <w:t>货物</w:t>
      </w:r>
      <w:r>
        <w:rPr>
          <w:rStyle w:val="23"/>
          <w:rFonts w:hint="eastAsia" w:ascii="仿宋" w:hAnsi="仿宋" w:eastAsia="仿宋" w:cs="仿宋"/>
          <w:i w:val="0"/>
          <w:iCs w:val="0"/>
          <w:caps w:val="0"/>
          <w:color w:val="000000"/>
          <w:spacing w:val="0"/>
          <w:sz w:val="32"/>
          <w:szCs w:val="32"/>
          <w:highlight w:val="none"/>
          <w:lang w:eastAsia="zh-CN"/>
        </w:rPr>
        <w:t>）</w:t>
      </w:r>
    </w:p>
    <w:p w14:paraId="4B1DA708">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000000"/>
          <w:spacing w:val="0"/>
          <w:sz w:val="27"/>
          <w:szCs w:val="27"/>
          <w:highlight w:val="none"/>
        </w:rPr>
      </w:pPr>
      <w:r>
        <w:rPr>
          <w:rFonts w:hint="eastAsia" w:ascii="仿宋" w:hAnsi="仿宋" w:eastAsia="仿宋" w:cs="仿宋"/>
          <w:i w:val="0"/>
          <w:iCs w:val="0"/>
          <w:caps w:val="0"/>
          <w:color w:val="000000"/>
          <w:spacing w:val="0"/>
          <w:sz w:val="27"/>
          <w:szCs w:val="27"/>
          <w:highlight w:val="none"/>
        </w:rPr>
        <w:t> </w:t>
      </w:r>
    </w:p>
    <w:p w14:paraId="08DC606D">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720" w:firstLineChars="30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本公司（联合体）郑重声明，根据《政府采购促进中小企业发展管理办法》（财库〔2020〕[2020]46号）的规定，本公司（联合体）参加</w:t>
      </w:r>
      <w:r>
        <w:rPr>
          <w:rFonts w:hint="eastAsia" w:ascii="仿宋" w:hAnsi="仿宋" w:eastAsia="仿宋" w:cs="仿宋"/>
          <w:i/>
          <w:iCs/>
          <w:caps w:val="0"/>
          <w:color w:val="000000"/>
          <w:spacing w:val="0"/>
          <w:sz w:val="24"/>
          <w:szCs w:val="24"/>
          <w:highlight w:val="none"/>
          <w:u w:val="single"/>
        </w:rPr>
        <w:t>（单位名称）</w:t>
      </w:r>
      <w:r>
        <w:rPr>
          <w:rFonts w:hint="eastAsia" w:ascii="仿宋" w:hAnsi="仿宋" w:eastAsia="仿宋" w:cs="仿宋"/>
          <w:i w:val="0"/>
          <w:iCs w:val="0"/>
          <w:caps w:val="0"/>
          <w:color w:val="000000"/>
          <w:spacing w:val="0"/>
          <w:sz w:val="24"/>
          <w:szCs w:val="24"/>
          <w:highlight w:val="none"/>
        </w:rPr>
        <w:t>的</w:t>
      </w:r>
      <w:r>
        <w:rPr>
          <w:rFonts w:hint="eastAsia" w:ascii="仿宋" w:hAnsi="仿宋" w:eastAsia="仿宋" w:cs="仿宋"/>
          <w:i/>
          <w:iCs/>
          <w:caps w:val="0"/>
          <w:color w:val="000000"/>
          <w:spacing w:val="0"/>
          <w:sz w:val="24"/>
          <w:szCs w:val="24"/>
          <w:highlight w:val="none"/>
          <w:u w:val="single"/>
        </w:rPr>
        <w:t>（项目名称）</w:t>
      </w:r>
      <w:r>
        <w:rPr>
          <w:rFonts w:hint="eastAsia" w:ascii="仿宋" w:hAnsi="仿宋" w:eastAsia="仿宋" w:cs="仿宋"/>
          <w:i w:val="0"/>
          <w:iCs w:val="0"/>
          <w:caps w:val="0"/>
          <w:color w:val="000000"/>
          <w:spacing w:val="0"/>
          <w:sz w:val="24"/>
          <w:szCs w:val="24"/>
          <w:highlight w:val="none"/>
        </w:rPr>
        <w:t>采购活动，提供的货物全部由符合政策要求的中小企业制造。相关企业（含联合体中的中小企业、签订分包意向协议的中小企业）的具体情况如下：</w:t>
      </w:r>
    </w:p>
    <w:p w14:paraId="7A74E475">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1.</w:t>
      </w:r>
      <w:r>
        <w:rPr>
          <w:rFonts w:hint="eastAsia" w:ascii="仿宋" w:hAnsi="仿宋" w:eastAsia="仿宋" w:cs="仿宋"/>
          <w:i/>
          <w:iCs/>
          <w:caps w:val="0"/>
          <w:color w:val="000000"/>
          <w:spacing w:val="0"/>
          <w:sz w:val="24"/>
          <w:szCs w:val="24"/>
          <w:highlight w:val="none"/>
          <w:u w:val="single"/>
        </w:rPr>
        <w:t>（标的名称）</w:t>
      </w:r>
      <w:r>
        <w:rPr>
          <w:rFonts w:hint="eastAsia" w:ascii="仿宋" w:hAnsi="仿宋" w:eastAsia="仿宋" w:cs="仿宋"/>
          <w:i w:val="0"/>
          <w:iCs w:val="0"/>
          <w:caps w:val="0"/>
          <w:color w:val="000000"/>
          <w:spacing w:val="0"/>
          <w:sz w:val="24"/>
          <w:szCs w:val="24"/>
          <w:highlight w:val="none"/>
        </w:rPr>
        <w:t>，属于</w:t>
      </w:r>
      <w:r>
        <w:rPr>
          <w:rFonts w:hint="eastAsia" w:ascii="仿宋" w:hAnsi="仿宋" w:eastAsia="仿宋" w:cs="仿宋"/>
          <w:i/>
          <w:iCs/>
          <w:caps w:val="0"/>
          <w:color w:val="000000"/>
          <w:spacing w:val="0"/>
          <w:sz w:val="24"/>
          <w:szCs w:val="24"/>
          <w:highlight w:val="none"/>
          <w:u w:val="single"/>
        </w:rPr>
        <w:t>（采购文件中明确的所属行业）</w:t>
      </w:r>
      <w:r>
        <w:rPr>
          <w:rFonts w:hint="eastAsia" w:ascii="仿宋" w:hAnsi="仿宋" w:eastAsia="仿宋" w:cs="仿宋"/>
          <w:i w:val="0"/>
          <w:iCs w:val="0"/>
          <w:caps w:val="0"/>
          <w:color w:val="000000"/>
          <w:spacing w:val="0"/>
          <w:sz w:val="24"/>
          <w:szCs w:val="24"/>
          <w:highlight w:val="none"/>
        </w:rPr>
        <w:t>；制造商为</w:t>
      </w:r>
      <w:r>
        <w:rPr>
          <w:rFonts w:hint="eastAsia" w:ascii="仿宋" w:hAnsi="仿宋" w:eastAsia="仿宋" w:cs="仿宋"/>
          <w:i/>
          <w:iCs/>
          <w:caps w:val="0"/>
          <w:color w:val="000000"/>
          <w:spacing w:val="0"/>
          <w:sz w:val="24"/>
          <w:szCs w:val="24"/>
          <w:highlight w:val="none"/>
          <w:u w:val="single"/>
        </w:rPr>
        <w:t>（企业名称）</w:t>
      </w:r>
      <w:r>
        <w:rPr>
          <w:rFonts w:hint="eastAsia" w:ascii="仿宋" w:hAnsi="仿宋" w:eastAsia="仿宋" w:cs="仿宋"/>
          <w:i w:val="0"/>
          <w:iCs w:val="0"/>
          <w:caps w:val="0"/>
          <w:color w:val="000000"/>
          <w:spacing w:val="0"/>
          <w:sz w:val="24"/>
          <w:szCs w:val="24"/>
          <w:highlight w:val="none"/>
        </w:rPr>
        <w:t>，从业人员</w:t>
      </w:r>
      <w:r>
        <w:rPr>
          <w:rFonts w:hint="eastAsia" w:ascii="仿宋" w:hAnsi="仿宋" w:eastAsia="仿宋" w:cs="仿宋"/>
          <w:i w:val="0"/>
          <w:iCs w:val="0"/>
          <w:caps w:val="0"/>
          <w:color w:val="000000"/>
          <w:spacing w:val="0"/>
          <w:sz w:val="24"/>
          <w:szCs w:val="24"/>
          <w:highlight w:val="none"/>
          <w:u w:val="single"/>
          <w:lang w:val="en-US" w:eastAsia="zh-CN"/>
        </w:rPr>
        <w:t xml:space="preserve">      </w:t>
      </w:r>
      <w:r>
        <w:rPr>
          <w:rFonts w:hint="eastAsia" w:ascii="仿宋" w:hAnsi="仿宋" w:eastAsia="仿宋" w:cs="仿宋"/>
          <w:i w:val="0"/>
          <w:iCs w:val="0"/>
          <w:caps w:val="0"/>
          <w:color w:val="000000"/>
          <w:spacing w:val="0"/>
          <w:sz w:val="24"/>
          <w:szCs w:val="24"/>
          <w:highlight w:val="none"/>
        </w:rPr>
        <w:t>人，营业收入为</w:t>
      </w:r>
      <w:r>
        <w:rPr>
          <w:rFonts w:hint="eastAsia" w:ascii="仿宋" w:hAnsi="仿宋" w:eastAsia="仿宋" w:cs="仿宋"/>
          <w:i w:val="0"/>
          <w:iCs w:val="0"/>
          <w:caps w:val="0"/>
          <w:color w:val="000000"/>
          <w:spacing w:val="0"/>
          <w:sz w:val="24"/>
          <w:szCs w:val="24"/>
          <w:highlight w:val="none"/>
          <w:u w:val="single"/>
          <w:lang w:val="en-US" w:eastAsia="zh-CN"/>
        </w:rPr>
        <w:t xml:space="preserve">       </w:t>
      </w:r>
      <w:r>
        <w:rPr>
          <w:rFonts w:hint="eastAsia" w:ascii="仿宋" w:hAnsi="仿宋" w:eastAsia="仿宋" w:cs="仿宋"/>
          <w:i w:val="0"/>
          <w:iCs w:val="0"/>
          <w:caps w:val="0"/>
          <w:color w:val="000000"/>
          <w:spacing w:val="0"/>
          <w:sz w:val="24"/>
          <w:szCs w:val="24"/>
          <w:highlight w:val="none"/>
        </w:rPr>
        <w:t> 万元，资产总额为</w:t>
      </w:r>
      <w:r>
        <w:rPr>
          <w:rFonts w:hint="eastAsia" w:ascii="仿宋" w:hAnsi="仿宋" w:eastAsia="仿宋" w:cs="仿宋"/>
          <w:i w:val="0"/>
          <w:iCs w:val="0"/>
          <w:caps w:val="0"/>
          <w:color w:val="000000"/>
          <w:spacing w:val="0"/>
          <w:sz w:val="24"/>
          <w:szCs w:val="24"/>
          <w:highlight w:val="none"/>
          <w:u w:val="single"/>
          <w:lang w:val="en-US" w:eastAsia="zh-CN"/>
        </w:rPr>
        <w:t xml:space="preserve">       </w:t>
      </w:r>
      <w:r>
        <w:rPr>
          <w:rFonts w:hint="eastAsia" w:ascii="仿宋" w:hAnsi="仿宋" w:eastAsia="仿宋" w:cs="仿宋"/>
          <w:i w:val="0"/>
          <w:iCs w:val="0"/>
          <w:caps w:val="0"/>
          <w:color w:val="000000"/>
          <w:spacing w:val="0"/>
          <w:sz w:val="24"/>
          <w:szCs w:val="24"/>
          <w:highlight w:val="none"/>
        </w:rPr>
        <w:t> 万元，属于</w:t>
      </w:r>
      <w:r>
        <w:rPr>
          <w:rFonts w:hint="eastAsia" w:ascii="仿宋" w:hAnsi="仿宋" w:eastAsia="仿宋" w:cs="仿宋"/>
          <w:i/>
          <w:iCs/>
          <w:caps w:val="0"/>
          <w:color w:val="000000"/>
          <w:spacing w:val="0"/>
          <w:sz w:val="24"/>
          <w:szCs w:val="24"/>
          <w:highlight w:val="none"/>
          <w:u w:val="single"/>
        </w:rPr>
        <w:t>（中型企业、小型企业、微型企业）</w:t>
      </w:r>
      <w:r>
        <w:rPr>
          <w:rFonts w:hint="eastAsia" w:ascii="仿宋" w:hAnsi="仿宋" w:eastAsia="仿宋" w:cs="仿宋"/>
          <w:i w:val="0"/>
          <w:iCs w:val="0"/>
          <w:caps w:val="0"/>
          <w:color w:val="000000"/>
          <w:spacing w:val="0"/>
          <w:sz w:val="24"/>
          <w:szCs w:val="24"/>
          <w:highlight w:val="none"/>
        </w:rPr>
        <w:t>；</w:t>
      </w:r>
    </w:p>
    <w:p w14:paraId="1CA98128">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2.</w:t>
      </w:r>
      <w:r>
        <w:rPr>
          <w:rFonts w:hint="eastAsia" w:ascii="仿宋" w:hAnsi="仿宋" w:eastAsia="仿宋" w:cs="仿宋"/>
          <w:i/>
          <w:iCs/>
          <w:caps w:val="0"/>
          <w:color w:val="000000"/>
          <w:spacing w:val="0"/>
          <w:sz w:val="24"/>
          <w:szCs w:val="24"/>
          <w:highlight w:val="none"/>
          <w:u w:val="single"/>
        </w:rPr>
        <w:t>（标的名称）</w:t>
      </w:r>
      <w:r>
        <w:rPr>
          <w:rFonts w:hint="eastAsia" w:ascii="仿宋" w:hAnsi="仿宋" w:eastAsia="仿宋" w:cs="仿宋"/>
          <w:i w:val="0"/>
          <w:iCs w:val="0"/>
          <w:caps w:val="0"/>
          <w:color w:val="000000"/>
          <w:spacing w:val="0"/>
          <w:sz w:val="24"/>
          <w:szCs w:val="24"/>
          <w:highlight w:val="none"/>
        </w:rPr>
        <w:t>，属于</w:t>
      </w:r>
      <w:r>
        <w:rPr>
          <w:rFonts w:hint="eastAsia" w:ascii="仿宋" w:hAnsi="仿宋" w:eastAsia="仿宋" w:cs="仿宋"/>
          <w:i/>
          <w:iCs/>
          <w:caps w:val="0"/>
          <w:color w:val="000000"/>
          <w:spacing w:val="0"/>
          <w:sz w:val="24"/>
          <w:szCs w:val="24"/>
          <w:highlight w:val="none"/>
          <w:u w:val="single"/>
        </w:rPr>
        <w:t>（采购文件中明确的所属行业）</w:t>
      </w:r>
      <w:r>
        <w:rPr>
          <w:rFonts w:hint="eastAsia" w:ascii="仿宋" w:hAnsi="仿宋" w:eastAsia="仿宋" w:cs="仿宋"/>
          <w:i w:val="0"/>
          <w:iCs w:val="0"/>
          <w:caps w:val="0"/>
          <w:color w:val="000000"/>
          <w:spacing w:val="0"/>
          <w:sz w:val="24"/>
          <w:szCs w:val="24"/>
          <w:highlight w:val="none"/>
        </w:rPr>
        <w:t>；制造商为</w:t>
      </w:r>
      <w:r>
        <w:rPr>
          <w:rFonts w:hint="eastAsia" w:ascii="仿宋" w:hAnsi="仿宋" w:eastAsia="仿宋" w:cs="仿宋"/>
          <w:i/>
          <w:iCs/>
          <w:caps w:val="0"/>
          <w:color w:val="000000"/>
          <w:spacing w:val="0"/>
          <w:sz w:val="24"/>
          <w:szCs w:val="24"/>
          <w:highlight w:val="none"/>
          <w:u w:val="single"/>
        </w:rPr>
        <w:t>（企业名称）</w:t>
      </w:r>
      <w:r>
        <w:rPr>
          <w:rFonts w:hint="eastAsia" w:ascii="仿宋" w:hAnsi="仿宋" w:eastAsia="仿宋" w:cs="仿宋"/>
          <w:i w:val="0"/>
          <w:iCs w:val="0"/>
          <w:caps w:val="0"/>
          <w:color w:val="000000"/>
          <w:spacing w:val="0"/>
          <w:sz w:val="24"/>
          <w:szCs w:val="24"/>
          <w:highlight w:val="none"/>
        </w:rPr>
        <w:t>，从业人员</w:t>
      </w:r>
      <w:r>
        <w:rPr>
          <w:rFonts w:hint="eastAsia" w:ascii="仿宋" w:hAnsi="仿宋" w:eastAsia="仿宋" w:cs="仿宋"/>
          <w:i w:val="0"/>
          <w:iCs w:val="0"/>
          <w:caps w:val="0"/>
          <w:color w:val="000000"/>
          <w:spacing w:val="0"/>
          <w:sz w:val="24"/>
          <w:szCs w:val="24"/>
          <w:highlight w:val="none"/>
          <w:u w:val="single"/>
          <w:lang w:val="en-US" w:eastAsia="zh-CN"/>
        </w:rPr>
        <w:t xml:space="preserve">      </w:t>
      </w:r>
      <w:r>
        <w:rPr>
          <w:rFonts w:hint="eastAsia" w:ascii="仿宋" w:hAnsi="仿宋" w:eastAsia="仿宋" w:cs="仿宋"/>
          <w:i w:val="0"/>
          <w:iCs w:val="0"/>
          <w:caps w:val="0"/>
          <w:color w:val="000000"/>
          <w:spacing w:val="0"/>
          <w:sz w:val="24"/>
          <w:szCs w:val="24"/>
          <w:highlight w:val="none"/>
        </w:rPr>
        <w:t>人，营业收入为</w:t>
      </w:r>
      <w:r>
        <w:rPr>
          <w:rFonts w:hint="eastAsia" w:ascii="仿宋" w:hAnsi="仿宋" w:eastAsia="仿宋" w:cs="仿宋"/>
          <w:i w:val="0"/>
          <w:iCs w:val="0"/>
          <w:caps w:val="0"/>
          <w:color w:val="000000"/>
          <w:spacing w:val="0"/>
          <w:sz w:val="24"/>
          <w:szCs w:val="24"/>
          <w:highlight w:val="none"/>
          <w:u w:val="single"/>
          <w:lang w:val="en-US" w:eastAsia="zh-CN"/>
        </w:rPr>
        <w:t xml:space="preserve">       </w:t>
      </w:r>
      <w:r>
        <w:rPr>
          <w:rFonts w:hint="eastAsia" w:ascii="仿宋" w:hAnsi="仿宋" w:eastAsia="仿宋" w:cs="仿宋"/>
          <w:i w:val="0"/>
          <w:iCs w:val="0"/>
          <w:caps w:val="0"/>
          <w:color w:val="000000"/>
          <w:spacing w:val="0"/>
          <w:sz w:val="24"/>
          <w:szCs w:val="24"/>
          <w:highlight w:val="none"/>
        </w:rPr>
        <w:t> 万元，资产总额为</w:t>
      </w:r>
      <w:r>
        <w:rPr>
          <w:rFonts w:hint="eastAsia" w:ascii="仿宋" w:hAnsi="仿宋" w:eastAsia="仿宋" w:cs="仿宋"/>
          <w:i w:val="0"/>
          <w:iCs w:val="0"/>
          <w:caps w:val="0"/>
          <w:color w:val="000000"/>
          <w:spacing w:val="0"/>
          <w:sz w:val="24"/>
          <w:szCs w:val="24"/>
          <w:highlight w:val="none"/>
          <w:u w:val="single"/>
          <w:lang w:val="en-US" w:eastAsia="zh-CN"/>
        </w:rPr>
        <w:t xml:space="preserve">       </w:t>
      </w:r>
      <w:r>
        <w:rPr>
          <w:rFonts w:hint="eastAsia" w:ascii="仿宋" w:hAnsi="仿宋" w:eastAsia="仿宋" w:cs="仿宋"/>
          <w:i w:val="0"/>
          <w:iCs w:val="0"/>
          <w:caps w:val="0"/>
          <w:color w:val="000000"/>
          <w:spacing w:val="0"/>
          <w:sz w:val="24"/>
          <w:szCs w:val="24"/>
          <w:highlight w:val="none"/>
        </w:rPr>
        <w:t> 万元，属于</w:t>
      </w:r>
      <w:r>
        <w:rPr>
          <w:rFonts w:hint="eastAsia" w:ascii="仿宋" w:hAnsi="仿宋" w:eastAsia="仿宋" w:cs="仿宋"/>
          <w:i/>
          <w:iCs/>
          <w:caps w:val="0"/>
          <w:color w:val="000000"/>
          <w:spacing w:val="0"/>
          <w:sz w:val="24"/>
          <w:szCs w:val="24"/>
          <w:highlight w:val="none"/>
          <w:u w:val="single"/>
        </w:rPr>
        <w:t>（中型企业、小型企业、微型企业）</w:t>
      </w:r>
      <w:r>
        <w:rPr>
          <w:rFonts w:hint="eastAsia" w:ascii="仿宋" w:hAnsi="仿宋" w:eastAsia="仿宋" w:cs="仿宋"/>
          <w:i w:val="0"/>
          <w:iCs w:val="0"/>
          <w:caps w:val="0"/>
          <w:color w:val="000000"/>
          <w:spacing w:val="0"/>
          <w:sz w:val="24"/>
          <w:szCs w:val="24"/>
          <w:highlight w:val="none"/>
        </w:rPr>
        <w:t>；</w:t>
      </w:r>
    </w:p>
    <w:p w14:paraId="74CBE8D1">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w:t>
      </w:r>
    </w:p>
    <w:p w14:paraId="276DBEFF">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以上企业，不属于大企业的分支机构，不存在控股股东为大企业的情形，也不存在与大企业的负责人为同一人的情形。</w:t>
      </w:r>
    </w:p>
    <w:p w14:paraId="5104EB94">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本企业对上述声明内容的真实性负责。如有虚假，将依法承担相应责任。</w:t>
      </w:r>
    </w:p>
    <w:p w14:paraId="457F9314">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 </w:t>
      </w:r>
    </w:p>
    <w:p w14:paraId="71835785">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000000"/>
          <w:spacing w:val="0"/>
          <w:sz w:val="24"/>
          <w:szCs w:val="24"/>
          <w:highlight w:val="none"/>
          <w:u w:val="single"/>
          <w:lang w:val="en-US" w:eastAsia="zh-CN"/>
        </w:rPr>
      </w:pPr>
      <w:r>
        <w:rPr>
          <w:rFonts w:hint="eastAsia" w:ascii="仿宋" w:hAnsi="仿宋" w:eastAsia="仿宋" w:cs="仿宋"/>
          <w:i w:val="0"/>
          <w:iCs w:val="0"/>
          <w:caps w:val="0"/>
          <w:color w:val="000000"/>
          <w:spacing w:val="0"/>
          <w:sz w:val="24"/>
          <w:szCs w:val="24"/>
          <w:highlight w:val="none"/>
          <w:lang w:val="en-US" w:eastAsia="zh-CN"/>
        </w:rPr>
        <w:t xml:space="preserve">           </w:t>
      </w:r>
      <w:r>
        <w:rPr>
          <w:rFonts w:hint="eastAsia" w:ascii="仿宋" w:hAnsi="仿宋" w:eastAsia="仿宋" w:cs="仿宋"/>
          <w:i w:val="0"/>
          <w:iCs w:val="0"/>
          <w:caps w:val="0"/>
          <w:color w:val="000000"/>
          <w:spacing w:val="0"/>
          <w:sz w:val="24"/>
          <w:szCs w:val="24"/>
          <w:highlight w:val="none"/>
        </w:rPr>
        <w:t>企业名称（盖章）：</w:t>
      </w:r>
      <w:r>
        <w:rPr>
          <w:rFonts w:hint="eastAsia" w:ascii="仿宋" w:hAnsi="仿宋" w:eastAsia="仿宋" w:cs="仿宋"/>
          <w:i w:val="0"/>
          <w:iCs w:val="0"/>
          <w:caps w:val="0"/>
          <w:color w:val="000000"/>
          <w:spacing w:val="0"/>
          <w:sz w:val="24"/>
          <w:szCs w:val="24"/>
          <w:highlight w:val="none"/>
          <w:u w:val="single"/>
          <w:lang w:val="en-US" w:eastAsia="zh-CN"/>
        </w:rPr>
        <w:t xml:space="preserve">          </w:t>
      </w:r>
    </w:p>
    <w:p w14:paraId="344C1764">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5520" w:firstLineChars="2300"/>
        <w:jc w:val="both"/>
        <w:textAlignment w:val="auto"/>
        <w:rPr>
          <w:rFonts w:hint="eastAsia" w:ascii="仿宋" w:hAnsi="仿宋" w:eastAsia="仿宋" w:cs="仿宋"/>
          <w:i w:val="0"/>
          <w:iCs w:val="0"/>
          <w:caps w:val="0"/>
          <w:color w:val="000000"/>
          <w:spacing w:val="0"/>
          <w:sz w:val="27"/>
          <w:szCs w:val="27"/>
          <w:highlight w:val="none"/>
          <w:u w:val="single"/>
          <w:lang w:val="en-US" w:eastAsia="zh-CN"/>
        </w:rPr>
      </w:pPr>
      <w:r>
        <w:rPr>
          <w:rFonts w:hint="eastAsia" w:ascii="仿宋" w:hAnsi="仿宋" w:eastAsia="仿宋" w:cs="仿宋"/>
          <w:i w:val="0"/>
          <w:iCs w:val="0"/>
          <w:caps w:val="0"/>
          <w:color w:val="000000"/>
          <w:spacing w:val="0"/>
          <w:sz w:val="24"/>
          <w:szCs w:val="24"/>
          <w:highlight w:val="none"/>
        </w:rPr>
        <w:t>日期：</w:t>
      </w:r>
      <w:r>
        <w:rPr>
          <w:rFonts w:hint="eastAsia" w:ascii="仿宋" w:hAnsi="仿宋" w:eastAsia="仿宋" w:cs="仿宋"/>
          <w:i w:val="0"/>
          <w:iCs w:val="0"/>
          <w:caps w:val="0"/>
          <w:color w:val="000000"/>
          <w:spacing w:val="0"/>
          <w:sz w:val="24"/>
          <w:szCs w:val="24"/>
          <w:highlight w:val="none"/>
          <w:u w:val="single"/>
          <w:lang w:val="en-US" w:eastAsia="zh-CN"/>
        </w:rPr>
        <w:t xml:space="preserve">         </w:t>
      </w:r>
    </w:p>
    <w:p w14:paraId="56C0D936">
      <w:pPr>
        <w:rPr>
          <w:rFonts w:hint="eastAsia" w:ascii="仿宋" w:hAnsi="仿宋" w:eastAsia="仿宋" w:cs="仿宋"/>
          <w:b w:val="0"/>
          <w:bCs w:val="0"/>
          <w:color w:val="000000"/>
          <w:kern w:val="0"/>
          <w:sz w:val="21"/>
          <w:szCs w:val="21"/>
          <w:highlight w:val="none"/>
          <w:lang w:val="en-US" w:eastAsia="zh-CN" w:bidi="ar"/>
        </w:rPr>
      </w:pPr>
    </w:p>
    <w:p w14:paraId="52A08A18">
      <w:pPr>
        <w:rPr>
          <w:rFonts w:hint="eastAsia" w:ascii="仿宋" w:hAnsi="仿宋" w:eastAsia="仿宋" w:cs="仿宋"/>
          <w:b w:val="0"/>
          <w:bCs w:val="0"/>
          <w:color w:val="000000"/>
          <w:kern w:val="0"/>
          <w:sz w:val="21"/>
          <w:szCs w:val="21"/>
          <w:highlight w:val="none"/>
          <w:lang w:val="en-US" w:eastAsia="zh-CN" w:bidi="ar"/>
        </w:rPr>
      </w:pPr>
    </w:p>
    <w:p w14:paraId="73486D88">
      <w:pPr>
        <w:rPr>
          <w:rFonts w:hint="eastAsia" w:ascii="仿宋" w:hAnsi="仿宋" w:eastAsia="仿宋" w:cs="仿宋"/>
          <w:b w:val="0"/>
          <w:bCs w:val="0"/>
          <w:color w:val="000000"/>
          <w:kern w:val="0"/>
          <w:sz w:val="21"/>
          <w:szCs w:val="21"/>
          <w:highlight w:val="none"/>
          <w:lang w:val="en-US" w:eastAsia="zh-CN" w:bidi="ar"/>
        </w:rPr>
      </w:pPr>
    </w:p>
    <w:p w14:paraId="13166243">
      <w:pPr>
        <w:rPr>
          <w:rFonts w:hint="eastAsia" w:ascii="仿宋" w:hAnsi="仿宋" w:eastAsia="仿宋" w:cs="仿宋"/>
          <w:b w:val="0"/>
          <w:bCs w:val="0"/>
          <w:color w:val="000000"/>
          <w:kern w:val="0"/>
          <w:sz w:val="21"/>
          <w:szCs w:val="21"/>
          <w:highlight w:val="none"/>
          <w:lang w:val="en-US" w:eastAsia="zh-CN" w:bidi="ar"/>
        </w:rPr>
      </w:pPr>
    </w:p>
    <w:p w14:paraId="15276C09">
      <w:pPr>
        <w:rPr>
          <w:rFonts w:hint="eastAsia" w:ascii="仿宋" w:hAnsi="仿宋" w:eastAsia="仿宋" w:cs="仿宋"/>
          <w:b w:val="0"/>
          <w:bCs w:val="0"/>
          <w:color w:val="000000"/>
          <w:kern w:val="0"/>
          <w:sz w:val="21"/>
          <w:szCs w:val="21"/>
          <w:highlight w:val="none"/>
          <w:lang w:val="en-US" w:eastAsia="zh-CN" w:bidi="ar"/>
        </w:rPr>
      </w:pPr>
    </w:p>
    <w:p w14:paraId="0E97BD63">
      <w:pPr>
        <w:rPr>
          <w:rFonts w:hint="eastAsia" w:ascii="仿宋" w:hAnsi="仿宋" w:eastAsia="仿宋" w:cs="仿宋"/>
          <w:b w:val="0"/>
          <w:bCs w:val="0"/>
          <w:color w:val="000000"/>
          <w:kern w:val="0"/>
          <w:sz w:val="21"/>
          <w:szCs w:val="21"/>
          <w:highlight w:val="none"/>
          <w:lang w:val="en-US" w:eastAsia="zh-CN" w:bidi="ar"/>
        </w:rPr>
      </w:pPr>
      <w:r>
        <w:rPr>
          <w:rFonts w:hint="eastAsia" w:ascii="仿宋" w:hAnsi="仿宋" w:eastAsia="仿宋" w:cs="仿宋"/>
          <w:b w:val="0"/>
          <w:bCs w:val="0"/>
          <w:color w:val="000000"/>
          <w:kern w:val="0"/>
          <w:sz w:val="21"/>
          <w:szCs w:val="21"/>
          <w:highlight w:val="none"/>
          <w:lang w:val="en-US" w:eastAsia="zh-CN" w:bidi="ar"/>
        </w:rPr>
        <w:t>从业人员、营业收入、资产总额填报上一年度数据，无上一年度数据的新成立企业可不填报。</w:t>
      </w:r>
    </w:p>
    <w:p w14:paraId="249EAB24">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458E351D">
      <w:pPr>
        <w:keepNext w:val="0"/>
        <w:keepLines w:val="0"/>
        <w:widowControl/>
        <w:suppressLineNumbers w:val="0"/>
        <w:jc w:val="center"/>
        <w:rPr>
          <w:rFonts w:hint="eastAsia" w:ascii="仿宋" w:hAnsi="仿宋" w:eastAsia="仿宋" w:cs="仿宋"/>
          <w:b/>
          <w:bCs/>
          <w:color w:val="000000"/>
          <w:kern w:val="0"/>
          <w:sz w:val="32"/>
          <w:szCs w:val="32"/>
          <w:highlight w:val="none"/>
          <w:lang w:val="en-US" w:eastAsia="zh-CN" w:bidi="ar"/>
        </w:rPr>
      </w:pPr>
      <w:r>
        <w:rPr>
          <w:rFonts w:hint="eastAsia" w:ascii="仿宋" w:hAnsi="仿宋" w:eastAsia="仿宋" w:cs="仿宋"/>
          <w:b/>
          <w:bCs/>
          <w:color w:val="000000"/>
          <w:kern w:val="0"/>
          <w:sz w:val="32"/>
          <w:szCs w:val="32"/>
          <w:highlight w:val="none"/>
          <w:lang w:val="en-US" w:eastAsia="zh-CN" w:bidi="ar"/>
        </w:rPr>
        <w:t>残疾人福利性单位声明函格式</w:t>
      </w:r>
    </w:p>
    <w:p w14:paraId="3F098CE4">
      <w:pPr>
        <w:keepNext w:val="0"/>
        <w:keepLines w:val="0"/>
        <w:widowControl/>
        <w:suppressLineNumbers w:val="0"/>
        <w:jc w:val="center"/>
        <w:rPr>
          <w:rFonts w:hint="eastAsia" w:ascii="仿宋" w:hAnsi="仿宋" w:eastAsia="仿宋" w:cs="仿宋"/>
          <w:b/>
          <w:bCs/>
          <w:color w:val="000000"/>
          <w:kern w:val="0"/>
          <w:sz w:val="32"/>
          <w:szCs w:val="32"/>
          <w:highlight w:val="none"/>
          <w:lang w:val="en-US" w:eastAsia="zh-CN" w:bidi="ar"/>
        </w:rPr>
      </w:pPr>
    </w:p>
    <w:p w14:paraId="786F86DD">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本单位郑重声明，根据《财政部民政部中国残疾人联合会关于促进残疾人就业政府采购政策的通知》（财库〔2017〕 141 号）的规定，本单位</w:t>
      </w:r>
      <w:r>
        <w:rPr>
          <w:rFonts w:hint="eastAsia" w:ascii="仿宋" w:hAnsi="仿宋" w:eastAsia="仿宋" w:cs="仿宋"/>
          <w:b/>
          <w:bCs/>
          <w:color w:val="000000"/>
          <w:kern w:val="0"/>
          <w:sz w:val="24"/>
          <w:szCs w:val="24"/>
          <w:highlight w:val="none"/>
          <w:lang w:val="en-US" w:eastAsia="zh-CN" w:bidi="ar"/>
        </w:rPr>
        <w:t>（请进行勾选）</w:t>
      </w:r>
      <w:r>
        <w:rPr>
          <w:rFonts w:hint="eastAsia" w:ascii="仿宋" w:hAnsi="仿宋" w:eastAsia="仿宋" w:cs="仿宋"/>
          <w:color w:val="000000"/>
          <w:kern w:val="0"/>
          <w:sz w:val="24"/>
          <w:szCs w:val="24"/>
          <w:highlight w:val="none"/>
          <w:lang w:val="en-US" w:eastAsia="zh-CN" w:bidi="ar"/>
        </w:rPr>
        <w:t xml:space="preserve">： </w:t>
      </w:r>
    </w:p>
    <w:p w14:paraId="10775D14">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 xml:space="preserve">□不属于符合条件的残疾人福利性单位。 </w:t>
      </w:r>
    </w:p>
    <w:p w14:paraId="48EB5C36">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□属于符合条件的残疾人福利性单位，</w:t>
      </w:r>
      <w:r>
        <w:rPr>
          <w:rFonts w:hint="eastAsia" w:ascii="仿宋" w:hAnsi="仿宋" w:eastAsia="仿宋" w:cs="仿宋"/>
          <w:color w:val="000000"/>
          <w:kern w:val="0"/>
          <w:sz w:val="24"/>
          <w:szCs w:val="24"/>
          <w:highlight w:val="none"/>
          <w:lang w:val="en-US" w:eastAsia="zh-CN" w:bidi="ar"/>
        </w:rPr>
        <w:t>且本单位参加</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单位的</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项目采购活动提供本单位制造的货物（由本单位承担工程/提供服务），或者提供其他残疾人福利性单位制造的货物（不包括使用非残疾人福利性单位注册商标的货物）。 </w:t>
      </w:r>
    </w:p>
    <w:p w14:paraId="48C708BE">
      <w:pPr>
        <w:keepNext w:val="0"/>
        <w:keepLines w:val="0"/>
        <w:pageBreakBefore w:val="0"/>
        <w:widowControl/>
        <w:suppressLineNumbers w:val="0"/>
        <w:kinsoku/>
        <w:wordWrap/>
        <w:overflowPunct/>
        <w:topLinePunct w:val="0"/>
        <w:autoSpaceDE/>
        <w:autoSpaceDN/>
        <w:bidi w:val="0"/>
        <w:adjustRightInd/>
        <w:snapToGrid/>
        <w:spacing w:line="500" w:lineRule="exact"/>
        <w:ind w:firstLine="723" w:firstLineChars="300"/>
        <w:jc w:val="left"/>
        <w:textAlignment w:val="auto"/>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 xml:space="preserve">本单位对上述声明的真实性负责。如有虚假，将依法承担相应责任。 </w:t>
      </w:r>
    </w:p>
    <w:p w14:paraId="7C66597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5209DD9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1C6765B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             单位名称（盖章）：</w:t>
      </w:r>
    </w:p>
    <w:p w14:paraId="4FC6E1A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                         日期：</w:t>
      </w:r>
    </w:p>
    <w:p w14:paraId="79B5A2C3">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7ED65C9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2-2 拟分包情况说明及分包意向协议 </w:t>
      </w:r>
    </w:p>
    <w:p w14:paraId="3A8495D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highlight w:val="none"/>
          <w:lang w:val="en-US" w:eastAsia="zh-CN" w:bidi="ar"/>
        </w:rPr>
      </w:pPr>
    </w:p>
    <w:p w14:paraId="306D3CB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highlight w:val="none"/>
          <w:lang w:val="en-US" w:eastAsia="zh-CN" w:bidi="ar"/>
        </w:rPr>
      </w:pPr>
      <w:r>
        <w:rPr>
          <w:rFonts w:hint="eastAsia" w:ascii="仿宋" w:hAnsi="仿宋" w:eastAsia="仿宋" w:cs="仿宋"/>
          <w:b/>
          <w:bCs/>
          <w:color w:val="000000"/>
          <w:kern w:val="0"/>
          <w:sz w:val="32"/>
          <w:szCs w:val="32"/>
          <w:highlight w:val="none"/>
          <w:lang w:val="en-US" w:eastAsia="zh-CN" w:bidi="ar"/>
        </w:rPr>
        <w:t>拟分包情况说明</w:t>
      </w:r>
    </w:p>
    <w:p w14:paraId="6B9C2D0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highlight w:val="none"/>
          <w:lang w:val="en-US" w:eastAsia="zh-CN" w:bidi="ar"/>
        </w:rPr>
      </w:pPr>
    </w:p>
    <w:p w14:paraId="681E991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致：</w:t>
      </w:r>
      <w:r>
        <w:rPr>
          <w:rFonts w:hint="eastAsia" w:ascii="仿宋" w:hAnsi="仿宋" w:eastAsia="仿宋" w:cs="仿宋"/>
          <w:color w:val="000000"/>
          <w:kern w:val="0"/>
          <w:sz w:val="24"/>
          <w:szCs w:val="24"/>
          <w:highlight w:val="none"/>
          <w:u w:val="single"/>
          <w:lang w:val="en-US" w:eastAsia="zh-CN" w:bidi="ar"/>
        </w:rPr>
        <w:t>（采购人或采购代理机构）</w:t>
      </w:r>
      <w:r>
        <w:rPr>
          <w:rFonts w:hint="eastAsia" w:ascii="仿宋" w:hAnsi="仿宋" w:eastAsia="仿宋" w:cs="仿宋"/>
          <w:color w:val="000000"/>
          <w:kern w:val="0"/>
          <w:sz w:val="24"/>
          <w:szCs w:val="24"/>
          <w:highlight w:val="none"/>
          <w:lang w:val="en-US" w:eastAsia="zh-CN" w:bidi="ar"/>
        </w:rPr>
        <w:t xml:space="preserve"> </w:t>
      </w:r>
    </w:p>
    <w:p w14:paraId="2A7FF46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我单位参加贵单位组织采购的项目编号为</w:t>
      </w:r>
      <w:r>
        <w:rPr>
          <w:rFonts w:hint="eastAsia" w:ascii="仿宋" w:hAnsi="仿宋" w:eastAsia="仿宋" w:cs="仿宋"/>
          <w:color w:val="000000"/>
          <w:kern w:val="0"/>
          <w:sz w:val="24"/>
          <w:szCs w:val="24"/>
          <w:highlight w:val="none"/>
          <w:u w:val="single"/>
          <w:lang w:val="en-US" w:eastAsia="zh-CN" w:bidi="ar"/>
        </w:rPr>
        <w:t xml:space="preserve"> （填写采购项目编号）  </w:t>
      </w:r>
      <w:r>
        <w:rPr>
          <w:rFonts w:hint="eastAsia" w:ascii="仿宋" w:hAnsi="仿宋" w:eastAsia="仿宋" w:cs="仿宋"/>
          <w:color w:val="000000"/>
          <w:kern w:val="0"/>
          <w:sz w:val="24"/>
          <w:szCs w:val="24"/>
          <w:highlight w:val="none"/>
          <w:lang w:val="en-US" w:eastAsia="zh-CN" w:bidi="ar"/>
        </w:rPr>
        <w:t>的</w:t>
      </w:r>
      <w:r>
        <w:rPr>
          <w:rFonts w:hint="eastAsia" w:ascii="仿宋" w:hAnsi="仿宋" w:eastAsia="仿宋" w:cs="仿宋"/>
          <w:color w:val="000000"/>
          <w:kern w:val="0"/>
          <w:sz w:val="24"/>
          <w:szCs w:val="24"/>
          <w:highlight w:val="none"/>
          <w:u w:val="single"/>
          <w:lang w:val="en-US" w:eastAsia="zh-CN" w:bidi="ar"/>
        </w:rPr>
        <w:t xml:space="preserve"> （填写采购项目名称）  </w:t>
      </w:r>
      <w:r>
        <w:rPr>
          <w:rFonts w:hint="eastAsia" w:ascii="仿宋" w:hAnsi="仿宋" w:eastAsia="仿宋" w:cs="仿宋"/>
          <w:color w:val="000000"/>
          <w:kern w:val="0"/>
          <w:sz w:val="24"/>
          <w:szCs w:val="24"/>
          <w:highlight w:val="none"/>
          <w:lang w:val="en-US" w:eastAsia="zh-CN" w:bidi="ar"/>
        </w:rPr>
        <w:t>项目中</w:t>
      </w:r>
      <w:r>
        <w:rPr>
          <w:rFonts w:hint="eastAsia" w:ascii="仿宋" w:hAnsi="仿宋" w:eastAsia="仿宋" w:cs="仿宋"/>
          <w:color w:val="000000"/>
          <w:kern w:val="0"/>
          <w:sz w:val="24"/>
          <w:szCs w:val="24"/>
          <w:highlight w:val="none"/>
          <w:u w:val="single"/>
          <w:lang w:val="en-US" w:eastAsia="zh-CN" w:bidi="ar"/>
        </w:rPr>
        <w:t xml:space="preserve"> （填写包号） </w:t>
      </w:r>
      <w:r>
        <w:rPr>
          <w:rFonts w:hint="eastAsia" w:ascii="仿宋" w:hAnsi="仿宋" w:eastAsia="仿宋" w:cs="仿宋"/>
          <w:color w:val="000000"/>
          <w:kern w:val="0"/>
          <w:sz w:val="24"/>
          <w:szCs w:val="24"/>
          <w:highlight w:val="none"/>
          <w:lang w:val="en-US" w:eastAsia="zh-CN" w:bidi="ar"/>
        </w:rPr>
        <w:t xml:space="preserve">包的投标。拟签订分包合同的单位情况如下表所示，我单 </w:t>
      </w:r>
    </w:p>
    <w:p w14:paraId="754B1F4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位承诺一旦在该项目中获得采购合同将按下表所列情况进行分包，同时承诺分包承担主体不再次分包。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323"/>
        <w:gridCol w:w="1338"/>
        <w:gridCol w:w="1123"/>
        <w:gridCol w:w="1154"/>
        <w:gridCol w:w="1439"/>
        <w:gridCol w:w="1422"/>
      </w:tblGrid>
      <w:tr w14:paraId="49677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3" w:type="dxa"/>
            <w:vAlign w:val="center"/>
          </w:tcPr>
          <w:p w14:paraId="7F61641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b w:val="0"/>
                <w:bCs w:val="0"/>
                <w:color w:val="000000"/>
                <w:kern w:val="0"/>
                <w:sz w:val="21"/>
                <w:szCs w:val="21"/>
                <w:highlight w:val="none"/>
                <w:vertAlign w:val="baseline"/>
                <w:lang w:val="en-US" w:eastAsia="zh-CN" w:bidi="ar"/>
              </w:rPr>
              <w:t>序号</w:t>
            </w:r>
          </w:p>
        </w:tc>
        <w:tc>
          <w:tcPr>
            <w:tcW w:w="1323" w:type="dxa"/>
            <w:vAlign w:val="center"/>
          </w:tcPr>
          <w:p w14:paraId="264BE53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b w:val="0"/>
                <w:bCs w:val="0"/>
                <w:color w:val="000000"/>
                <w:kern w:val="0"/>
                <w:sz w:val="21"/>
                <w:szCs w:val="21"/>
                <w:highlight w:val="none"/>
                <w:vertAlign w:val="baseline"/>
                <w:lang w:val="en-US" w:eastAsia="zh-CN" w:bidi="ar"/>
              </w:rPr>
              <w:t>分包承担</w:t>
            </w:r>
          </w:p>
          <w:p w14:paraId="1376FB9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b w:val="0"/>
                <w:bCs w:val="0"/>
                <w:color w:val="000000"/>
                <w:kern w:val="0"/>
                <w:sz w:val="21"/>
                <w:szCs w:val="21"/>
                <w:highlight w:val="none"/>
                <w:vertAlign w:val="baseline"/>
                <w:lang w:val="en-US" w:eastAsia="zh-CN" w:bidi="ar"/>
              </w:rPr>
              <w:t>主体名称</w:t>
            </w:r>
          </w:p>
        </w:tc>
        <w:tc>
          <w:tcPr>
            <w:tcW w:w="1338" w:type="dxa"/>
            <w:vAlign w:val="center"/>
          </w:tcPr>
          <w:p w14:paraId="6DDAFE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分包承担</w:t>
            </w:r>
          </w:p>
          <w:p w14:paraId="033F1D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主体类型</w:t>
            </w:r>
          </w:p>
          <w:p w14:paraId="0A9684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color w:val="000000"/>
                <w:kern w:val="0"/>
                <w:sz w:val="21"/>
                <w:szCs w:val="21"/>
                <w:highlight w:val="none"/>
                <w:lang w:val="en-US" w:eastAsia="zh-CN" w:bidi="ar"/>
              </w:rPr>
              <w:t>（勾选）</w:t>
            </w:r>
          </w:p>
        </w:tc>
        <w:tc>
          <w:tcPr>
            <w:tcW w:w="1123" w:type="dxa"/>
            <w:vAlign w:val="center"/>
          </w:tcPr>
          <w:p w14:paraId="246F2B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b w:val="0"/>
                <w:bCs w:val="0"/>
                <w:color w:val="000000"/>
                <w:kern w:val="0"/>
                <w:sz w:val="21"/>
                <w:szCs w:val="21"/>
                <w:highlight w:val="none"/>
                <w:vertAlign w:val="baseline"/>
                <w:lang w:val="en-US" w:eastAsia="zh-CN" w:bidi="ar"/>
              </w:rPr>
              <w:t>资质等级</w:t>
            </w:r>
          </w:p>
        </w:tc>
        <w:tc>
          <w:tcPr>
            <w:tcW w:w="1154" w:type="dxa"/>
            <w:vAlign w:val="center"/>
          </w:tcPr>
          <w:p w14:paraId="564CAE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拟分包</w:t>
            </w:r>
          </w:p>
          <w:p w14:paraId="62682E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color w:val="000000"/>
                <w:kern w:val="0"/>
                <w:sz w:val="21"/>
                <w:szCs w:val="21"/>
                <w:highlight w:val="none"/>
                <w:lang w:val="en-US" w:eastAsia="zh-CN" w:bidi="ar"/>
              </w:rPr>
              <w:t>合同内容</w:t>
            </w:r>
          </w:p>
        </w:tc>
        <w:tc>
          <w:tcPr>
            <w:tcW w:w="1439" w:type="dxa"/>
            <w:vAlign w:val="center"/>
          </w:tcPr>
          <w:p w14:paraId="3A570D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拟分包</w:t>
            </w:r>
          </w:p>
          <w:p w14:paraId="727DFB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合同金额</w:t>
            </w:r>
          </w:p>
          <w:p w14:paraId="608C84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color w:val="000000"/>
                <w:kern w:val="0"/>
                <w:sz w:val="21"/>
                <w:szCs w:val="21"/>
                <w:highlight w:val="none"/>
                <w:lang w:val="en-US" w:eastAsia="zh-CN" w:bidi="ar"/>
              </w:rPr>
              <w:t>（人民币元）</w:t>
            </w:r>
          </w:p>
        </w:tc>
        <w:tc>
          <w:tcPr>
            <w:tcW w:w="1422" w:type="dxa"/>
            <w:vAlign w:val="center"/>
          </w:tcPr>
          <w:p w14:paraId="7EE1BE2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color w:val="000000"/>
                <w:kern w:val="0"/>
                <w:sz w:val="21"/>
                <w:szCs w:val="21"/>
                <w:highlight w:val="none"/>
                <w:lang w:val="en-US" w:eastAsia="zh-CN" w:bidi="ar"/>
              </w:rPr>
              <w:t>占该采购包</w:t>
            </w:r>
            <w:r>
              <w:rPr>
                <w:rFonts w:hint="eastAsia" w:ascii="仿宋" w:hAnsi="仿宋" w:eastAsia="仿宋" w:cs="仿宋"/>
                <w:b/>
                <w:bCs/>
                <w:color w:val="000000"/>
                <w:kern w:val="0"/>
                <w:sz w:val="21"/>
                <w:szCs w:val="21"/>
                <w:highlight w:val="none"/>
                <w:lang w:val="en-US" w:eastAsia="zh-CN" w:bidi="ar"/>
              </w:rPr>
              <w:t>预算金额的</w:t>
            </w:r>
            <w:r>
              <w:rPr>
                <w:rFonts w:hint="eastAsia" w:ascii="仿宋" w:hAnsi="仿宋" w:eastAsia="仿宋" w:cs="仿宋"/>
                <w:color w:val="000000"/>
                <w:kern w:val="0"/>
                <w:sz w:val="21"/>
                <w:szCs w:val="21"/>
                <w:highlight w:val="none"/>
                <w:lang w:val="en-US" w:eastAsia="zh-CN" w:bidi="ar"/>
              </w:rPr>
              <w:t>比例（%）</w:t>
            </w:r>
          </w:p>
        </w:tc>
      </w:tr>
      <w:tr w14:paraId="08E7A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7DD7182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r>
              <w:rPr>
                <w:rFonts w:hint="eastAsia" w:ascii="仿宋" w:hAnsi="仿宋" w:eastAsia="仿宋" w:cs="仿宋"/>
                <w:b w:val="0"/>
                <w:bCs w:val="0"/>
                <w:color w:val="000000"/>
                <w:kern w:val="0"/>
                <w:sz w:val="24"/>
                <w:szCs w:val="24"/>
                <w:highlight w:val="none"/>
                <w:vertAlign w:val="baseline"/>
                <w:lang w:val="en-US" w:eastAsia="zh-CN" w:bidi="ar"/>
              </w:rPr>
              <w:t>1</w:t>
            </w:r>
          </w:p>
        </w:tc>
        <w:tc>
          <w:tcPr>
            <w:tcW w:w="1323" w:type="dxa"/>
            <w:vAlign w:val="center"/>
          </w:tcPr>
          <w:p w14:paraId="15D83A4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338" w:type="dxa"/>
            <w:vAlign w:val="center"/>
          </w:tcPr>
          <w:p w14:paraId="004B907F">
            <w:pPr>
              <w:keepNext w:val="0"/>
              <w:keepLines w:val="0"/>
              <w:widowControl/>
              <w:suppressLineNumbers w:val="0"/>
              <w:jc w:val="center"/>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□中型企业</w:t>
            </w:r>
          </w:p>
          <w:p w14:paraId="1B489625">
            <w:pPr>
              <w:keepNext w:val="0"/>
              <w:keepLines w:val="0"/>
              <w:widowControl/>
              <w:suppressLineNumbers w:val="0"/>
              <w:jc w:val="center"/>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color w:val="000000"/>
                <w:kern w:val="0"/>
                <w:sz w:val="21"/>
                <w:szCs w:val="21"/>
                <w:highlight w:val="none"/>
                <w:lang w:val="en-US" w:eastAsia="zh-CN" w:bidi="ar"/>
              </w:rPr>
              <w:t>□小微企业</w:t>
            </w:r>
          </w:p>
        </w:tc>
        <w:tc>
          <w:tcPr>
            <w:tcW w:w="1123" w:type="dxa"/>
            <w:vAlign w:val="center"/>
          </w:tcPr>
          <w:p w14:paraId="6EC63CD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154" w:type="dxa"/>
            <w:vAlign w:val="center"/>
          </w:tcPr>
          <w:p w14:paraId="4E5BFD25">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439" w:type="dxa"/>
            <w:vAlign w:val="center"/>
          </w:tcPr>
          <w:p w14:paraId="1A98E31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422" w:type="dxa"/>
            <w:vAlign w:val="center"/>
          </w:tcPr>
          <w:p w14:paraId="7901B42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r>
      <w:tr w14:paraId="47D0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0C06A3F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r>
              <w:rPr>
                <w:rFonts w:hint="eastAsia" w:ascii="仿宋" w:hAnsi="仿宋" w:eastAsia="仿宋" w:cs="仿宋"/>
                <w:b w:val="0"/>
                <w:bCs w:val="0"/>
                <w:color w:val="000000"/>
                <w:kern w:val="0"/>
                <w:sz w:val="24"/>
                <w:szCs w:val="24"/>
                <w:highlight w:val="none"/>
                <w:vertAlign w:val="baseline"/>
                <w:lang w:val="en-US" w:eastAsia="zh-CN" w:bidi="ar"/>
              </w:rPr>
              <w:t>2</w:t>
            </w:r>
          </w:p>
        </w:tc>
        <w:tc>
          <w:tcPr>
            <w:tcW w:w="1323" w:type="dxa"/>
            <w:vAlign w:val="center"/>
          </w:tcPr>
          <w:p w14:paraId="5F9A6465">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338" w:type="dxa"/>
            <w:vAlign w:val="center"/>
          </w:tcPr>
          <w:p w14:paraId="26638130">
            <w:pPr>
              <w:keepNext w:val="0"/>
              <w:keepLines w:val="0"/>
              <w:widowControl/>
              <w:suppressLineNumbers w:val="0"/>
              <w:jc w:val="center"/>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□中型企业</w:t>
            </w:r>
          </w:p>
          <w:p w14:paraId="1F9806E8">
            <w:pPr>
              <w:keepNext w:val="0"/>
              <w:keepLines w:val="0"/>
              <w:widowControl/>
              <w:suppressLineNumbers w:val="0"/>
              <w:jc w:val="center"/>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color w:val="000000"/>
                <w:kern w:val="0"/>
                <w:sz w:val="21"/>
                <w:szCs w:val="21"/>
                <w:highlight w:val="none"/>
                <w:lang w:val="en-US" w:eastAsia="zh-CN" w:bidi="ar"/>
              </w:rPr>
              <w:t>□小微企业</w:t>
            </w:r>
          </w:p>
        </w:tc>
        <w:tc>
          <w:tcPr>
            <w:tcW w:w="1123" w:type="dxa"/>
            <w:vAlign w:val="center"/>
          </w:tcPr>
          <w:p w14:paraId="2026FE5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154" w:type="dxa"/>
            <w:vAlign w:val="center"/>
          </w:tcPr>
          <w:p w14:paraId="73DE350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439" w:type="dxa"/>
            <w:vAlign w:val="center"/>
          </w:tcPr>
          <w:p w14:paraId="33C0F43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422" w:type="dxa"/>
            <w:vAlign w:val="center"/>
          </w:tcPr>
          <w:p w14:paraId="7DA09D5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r>
      <w:tr w14:paraId="721DD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2A18B41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r>
              <w:rPr>
                <w:rFonts w:hint="eastAsia" w:ascii="仿宋" w:hAnsi="仿宋" w:eastAsia="仿宋" w:cs="仿宋"/>
                <w:b w:val="0"/>
                <w:bCs w:val="0"/>
                <w:color w:val="000000"/>
                <w:kern w:val="0"/>
                <w:sz w:val="24"/>
                <w:szCs w:val="24"/>
                <w:highlight w:val="none"/>
                <w:vertAlign w:val="baseline"/>
                <w:lang w:val="en-US" w:eastAsia="zh-CN" w:bidi="ar"/>
              </w:rPr>
              <w:t>...</w:t>
            </w:r>
          </w:p>
        </w:tc>
        <w:tc>
          <w:tcPr>
            <w:tcW w:w="1323" w:type="dxa"/>
            <w:vAlign w:val="center"/>
          </w:tcPr>
          <w:p w14:paraId="7D01488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338" w:type="dxa"/>
            <w:vAlign w:val="center"/>
          </w:tcPr>
          <w:p w14:paraId="5D13D79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123" w:type="dxa"/>
            <w:vAlign w:val="center"/>
          </w:tcPr>
          <w:p w14:paraId="1347FA45">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154" w:type="dxa"/>
            <w:vAlign w:val="center"/>
          </w:tcPr>
          <w:p w14:paraId="5D71DD7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439" w:type="dxa"/>
            <w:vAlign w:val="center"/>
          </w:tcPr>
          <w:p w14:paraId="3F70E0D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422" w:type="dxa"/>
            <w:vAlign w:val="center"/>
          </w:tcPr>
          <w:p w14:paraId="502F06B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r>
      <w:tr w14:paraId="0290C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1" w:type="dxa"/>
            <w:gridSpan w:val="5"/>
            <w:vAlign w:val="center"/>
          </w:tcPr>
          <w:p w14:paraId="09B132C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r>
              <w:rPr>
                <w:rFonts w:hint="eastAsia" w:ascii="仿宋" w:hAnsi="仿宋" w:eastAsia="仿宋" w:cs="仿宋"/>
                <w:b w:val="0"/>
                <w:bCs w:val="0"/>
                <w:color w:val="000000"/>
                <w:kern w:val="0"/>
                <w:sz w:val="24"/>
                <w:szCs w:val="24"/>
                <w:highlight w:val="none"/>
                <w:vertAlign w:val="baseline"/>
                <w:lang w:val="en-US" w:eastAsia="zh-CN" w:bidi="ar"/>
              </w:rPr>
              <w:t>合计</w:t>
            </w:r>
          </w:p>
        </w:tc>
        <w:tc>
          <w:tcPr>
            <w:tcW w:w="1439" w:type="dxa"/>
            <w:vAlign w:val="center"/>
          </w:tcPr>
          <w:p w14:paraId="51796E6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422" w:type="dxa"/>
            <w:vAlign w:val="center"/>
          </w:tcPr>
          <w:p w14:paraId="3DEE882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r>
    </w:tbl>
    <w:p w14:paraId="1B84241A">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lang w:val="en-US" w:eastAsia="zh-CN" w:bidi="ar"/>
        </w:rPr>
      </w:pPr>
    </w:p>
    <w:p w14:paraId="285414F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u w:val="single"/>
          <w:lang w:val="en-US"/>
        </w:rPr>
      </w:pPr>
      <w:r>
        <w:rPr>
          <w:rFonts w:hint="eastAsia" w:ascii="仿宋" w:hAnsi="仿宋" w:eastAsia="仿宋" w:cs="仿宋"/>
          <w:color w:val="000000"/>
          <w:kern w:val="0"/>
          <w:sz w:val="24"/>
          <w:szCs w:val="24"/>
          <w:highlight w:val="none"/>
          <w:lang w:val="en-US" w:eastAsia="zh-CN" w:bidi="ar"/>
        </w:rPr>
        <w:t>投标人名称（加盖公章）：</w:t>
      </w:r>
      <w:r>
        <w:rPr>
          <w:rFonts w:hint="eastAsia" w:ascii="仿宋" w:hAnsi="仿宋" w:eastAsia="仿宋" w:cs="仿宋"/>
          <w:color w:val="000000"/>
          <w:kern w:val="0"/>
          <w:sz w:val="24"/>
          <w:szCs w:val="24"/>
          <w:highlight w:val="none"/>
          <w:u w:val="single"/>
          <w:lang w:val="en-US" w:eastAsia="zh-CN" w:bidi="ar"/>
        </w:rPr>
        <w:t xml:space="preserve">               </w:t>
      </w:r>
    </w:p>
    <w:p w14:paraId="7AA68FC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日期：</w:t>
      </w:r>
      <w:r>
        <w:rPr>
          <w:rFonts w:hint="eastAsia" w:ascii="仿宋" w:hAnsi="仿宋" w:eastAsia="仿宋" w:cs="仿宋"/>
          <w:color w:val="000000"/>
          <w:kern w:val="0"/>
          <w:sz w:val="24"/>
          <w:szCs w:val="24"/>
          <w:highlight w:val="none"/>
          <w:u w:val="single"/>
          <w:lang w:val="en-US" w:eastAsia="zh-CN" w:bidi="ar"/>
        </w:rPr>
        <w:t xml:space="preserve">      年     月    日</w:t>
      </w:r>
      <w:r>
        <w:rPr>
          <w:rFonts w:hint="eastAsia" w:ascii="仿宋" w:hAnsi="仿宋" w:eastAsia="仿宋" w:cs="仿宋"/>
          <w:color w:val="000000"/>
          <w:kern w:val="0"/>
          <w:sz w:val="24"/>
          <w:szCs w:val="24"/>
          <w:highlight w:val="none"/>
          <w:lang w:val="en-US" w:eastAsia="zh-CN" w:bidi="ar"/>
        </w:rPr>
        <w:t xml:space="preserve"> </w:t>
      </w:r>
    </w:p>
    <w:p w14:paraId="570B51AF">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14:paraId="2AC163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说明： </w:t>
      </w:r>
    </w:p>
    <w:p w14:paraId="27E55176">
      <w:pPr>
        <w:keepNext w:val="0"/>
        <w:keepLines w:val="0"/>
        <w:pageBreakBefore w:val="0"/>
        <w:widowControl/>
        <w:numPr>
          <w:ilvl w:val="0"/>
          <w:numId w:val="15"/>
        </w:numPr>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本表仅在投标人“为落实政府采购政策”而向中小企业分包时填写。</w:t>
      </w:r>
    </w:p>
    <w:p w14:paraId="460F75CE">
      <w:pPr>
        <w:keepNext w:val="0"/>
        <w:keepLines w:val="0"/>
        <w:pageBreakBefore w:val="0"/>
        <w:widowControl/>
        <w:numPr>
          <w:ilvl w:val="0"/>
          <w:numId w:val="15"/>
        </w:numPr>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如本采购文件《投标人须知资料表》载明本项目分包承担主体应具备的相应资质条件，则投标人须在本表中列明分包承担主体的资质等级，并后附资质证书复印件加盖投标人公章，否则</w:t>
      </w:r>
      <w:r>
        <w:rPr>
          <w:rFonts w:hint="eastAsia" w:ascii="仿宋" w:hAnsi="仿宋" w:eastAsia="仿宋" w:cs="仿宋"/>
          <w:b/>
          <w:bCs/>
          <w:color w:val="000000"/>
          <w:kern w:val="0"/>
          <w:sz w:val="24"/>
          <w:szCs w:val="24"/>
          <w:highlight w:val="none"/>
          <w:lang w:val="en-US" w:eastAsia="zh-CN" w:bidi="ar"/>
        </w:rPr>
        <w:t>投标无效</w:t>
      </w:r>
      <w:r>
        <w:rPr>
          <w:rFonts w:hint="eastAsia" w:ascii="仿宋" w:hAnsi="仿宋" w:eastAsia="仿宋" w:cs="仿宋"/>
          <w:color w:val="000000"/>
          <w:kern w:val="0"/>
          <w:sz w:val="24"/>
          <w:szCs w:val="24"/>
          <w:highlight w:val="none"/>
          <w:lang w:val="en-US" w:eastAsia="zh-CN" w:bidi="ar"/>
        </w:rPr>
        <w:t xml:space="preserve">。 </w:t>
      </w:r>
    </w:p>
    <w:p w14:paraId="65E6E9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（3）投标人与上述拟分包承担主体签署的《分包意向协议》及相关资质证书（如有）后附。</w:t>
      </w:r>
    </w:p>
    <w:p w14:paraId="220AFF31">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48365BC1">
      <w:pPr>
        <w:keepNext w:val="0"/>
        <w:keepLines w:val="0"/>
        <w:widowControl/>
        <w:suppressLineNumbers w:val="0"/>
        <w:jc w:val="left"/>
        <w:rPr>
          <w:rFonts w:hint="eastAsia" w:ascii="仿宋" w:hAnsi="仿宋" w:eastAsia="仿宋" w:cs="仿宋"/>
          <w:b w:val="0"/>
          <w:bCs w:val="0"/>
          <w:sz w:val="24"/>
          <w:szCs w:val="24"/>
          <w:highlight w:val="none"/>
        </w:rPr>
      </w:pPr>
      <w:r>
        <w:rPr>
          <w:rFonts w:hint="eastAsia" w:ascii="仿宋" w:hAnsi="仿宋" w:eastAsia="仿宋" w:cs="仿宋"/>
          <w:b w:val="0"/>
          <w:bCs w:val="0"/>
          <w:color w:val="000000"/>
          <w:kern w:val="0"/>
          <w:sz w:val="24"/>
          <w:szCs w:val="24"/>
          <w:highlight w:val="none"/>
          <w:lang w:val="en-US" w:eastAsia="zh-CN" w:bidi="ar"/>
        </w:rPr>
        <w:t xml:space="preserve">附：分包意向协议（参考格式） </w:t>
      </w:r>
    </w:p>
    <w:p w14:paraId="74E50948">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p w14:paraId="7A02B3F2">
      <w:pPr>
        <w:pStyle w:val="19"/>
        <w:ind w:left="0" w:leftChars="0" w:firstLine="0" w:firstLineChars="0"/>
        <w:jc w:val="cente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政府采购项目分包意向协议书</w:t>
      </w:r>
    </w:p>
    <w:p w14:paraId="33EEA75C">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p w14:paraId="03077EAA">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highlight w:val="none"/>
          <w:u w:val="single"/>
          <w:lang w:val="en-US" w:eastAsia="zh-CN" w:bidi="ar"/>
        </w:rPr>
      </w:pPr>
      <w:r>
        <w:rPr>
          <w:rFonts w:hint="eastAsia" w:ascii="仿宋" w:hAnsi="仿宋" w:eastAsia="仿宋" w:cs="仿宋"/>
          <w:color w:val="000000"/>
          <w:kern w:val="0"/>
          <w:sz w:val="24"/>
          <w:szCs w:val="24"/>
          <w:highlight w:val="none"/>
          <w:lang w:val="en-US" w:eastAsia="zh-CN" w:bidi="ar"/>
        </w:rPr>
        <w:t>甲方（投标人/分包企业）：</w:t>
      </w:r>
      <w:r>
        <w:rPr>
          <w:rFonts w:hint="eastAsia" w:ascii="仿宋" w:hAnsi="仿宋" w:eastAsia="仿宋" w:cs="仿宋"/>
          <w:color w:val="000000"/>
          <w:kern w:val="0"/>
          <w:sz w:val="24"/>
          <w:szCs w:val="24"/>
          <w:highlight w:val="none"/>
          <w:u w:val="single"/>
          <w:lang w:val="en-US" w:eastAsia="zh-CN" w:bidi="ar"/>
        </w:rPr>
        <w:t xml:space="preserve">                 </w:t>
      </w:r>
    </w:p>
    <w:p w14:paraId="3498B07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highlight w:val="none"/>
          <w:u w:val="single"/>
          <w:lang w:val="en-US" w:eastAsia="zh-CN" w:bidi="ar"/>
        </w:rPr>
      </w:pPr>
      <w:r>
        <w:rPr>
          <w:rFonts w:hint="eastAsia" w:ascii="仿宋" w:hAnsi="仿宋" w:eastAsia="仿宋" w:cs="仿宋"/>
          <w:color w:val="000000"/>
          <w:kern w:val="0"/>
          <w:sz w:val="24"/>
          <w:szCs w:val="24"/>
          <w:highlight w:val="none"/>
          <w:lang w:val="en-US" w:eastAsia="zh-CN" w:bidi="ar"/>
        </w:rPr>
        <w:t>统一社会信用代码：</w:t>
      </w:r>
      <w:r>
        <w:rPr>
          <w:rFonts w:hint="eastAsia" w:ascii="仿宋" w:hAnsi="仿宋" w:eastAsia="仿宋" w:cs="仿宋"/>
          <w:color w:val="000000"/>
          <w:kern w:val="0"/>
          <w:sz w:val="24"/>
          <w:szCs w:val="24"/>
          <w:highlight w:val="none"/>
          <w:u w:val="single"/>
          <w:lang w:val="en-US" w:eastAsia="zh-CN" w:bidi="ar"/>
        </w:rPr>
        <w:t xml:space="preserve">                        </w:t>
      </w:r>
    </w:p>
    <w:p w14:paraId="5AC1CA0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highlight w:val="none"/>
          <w:u w:val="single"/>
          <w:lang w:val="en-US" w:eastAsia="zh-CN" w:bidi="ar"/>
        </w:rPr>
      </w:pPr>
      <w:r>
        <w:rPr>
          <w:rFonts w:hint="eastAsia" w:ascii="仿宋" w:hAnsi="仿宋" w:eastAsia="仿宋" w:cs="仿宋"/>
          <w:color w:val="000000"/>
          <w:kern w:val="0"/>
          <w:sz w:val="24"/>
          <w:szCs w:val="24"/>
          <w:highlight w:val="none"/>
          <w:lang w:val="en-US" w:eastAsia="zh-CN" w:bidi="ar"/>
        </w:rPr>
        <w:t>地址：</w:t>
      </w:r>
      <w:r>
        <w:rPr>
          <w:rFonts w:hint="eastAsia" w:ascii="仿宋" w:hAnsi="仿宋" w:eastAsia="仿宋" w:cs="仿宋"/>
          <w:color w:val="000000"/>
          <w:kern w:val="0"/>
          <w:sz w:val="24"/>
          <w:szCs w:val="24"/>
          <w:highlight w:val="none"/>
          <w:u w:val="single"/>
          <w:lang w:val="en-US" w:eastAsia="zh-CN" w:bidi="ar"/>
        </w:rPr>
        <w:t xml:space="preserve">                                    </w:t>
      </w:r>
    </w:p>
    <w:p w14:paraId="4FC5EFDE">
      <w:pPr>
        <w:pStyle w:val="19"/>
        <w:keepNext w:val="0"/>
        <w:keepLines w:val="0"/>
        <w:pageBreakBefore w:val="0"/>
        <w:kinsoku/>
        <w:wordWrap/>
        <w:overflowPunct/>
        <w:topLinePunct w:val="0"/>
        <w:autoSpaceDE/>
        <w:autoSpaceDN/>
        <w:bidi w:val="0"/>
        <w:adjustRightInd/>
        <w:snapToGrid/>
        <w:spacing w:after="0" w:line="480" w:lineRule="exact"/>
        <w:ind w:left="0" w:leftChars="0" w:firstLine="0" w:firstLineChars="0"/>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lang w:val="en-US" w:eastAsia="zh-CN"/>
        </w:rPr>
        <w:t>联系方式：</w:t>
      </w:r>
      <w:r>
        <w:rPr>
          <w:rFonts w:hint="eastAsia" w:ascii="仿宋" w:hAnsi="仿宋" w:eastAsia="仿宋" w:cs="仿宋"/>
          <w:sz w:val="24"/>
          <w:szCs w:val="24"/>
          <w:highlight w:val="none"/>
          <w:u w:val="single"/>
          <w:lang w:val="en-US" w:eastAsia="zh-CN"/>
        </w:rPr>
        <w:t xml:space="preserve">                                </w:t>
      </w:r>
    </w:p>
    <w:p w14:paraId="15B33728">
      <w:pPr>
        <w:pStyle w:val="18"/>
        <w:keepNext w:val="0"/>
        <w:keepLines w:val="0"/>
        <w:pageBreakBefore w:val="0"/>
        <w:kinsoku/>
        <w:wordWrap/>
        <w:overflowPunct/>
        <w:topLinePunct w:val="0"/>
        <w:autoSpaceDE/>
        <w:autoSpaceDN/>
        <w:bidi w:val="0"/>
        <w:adjustRightInd/>
        <w:snapToGrid/>
        <w:spacing w:line="480" w:lineRule="exact"/>
        <w:ind w:left="0" w:leftChars="0" w:firstLine="0" w:firstLineChars="0"/>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lang w:val="en-US" w:eastAsia="zh-CN"/>
        </w:rPr>
        <w:t>法定代表人/授权委托人：</w:t>
      </w:r>
      <w:r>
        <w:rPr>
          <w:rFonts w:hint="eastAsia" w:ascii="仿宋" w:hAnsi="仿宋" w:eastAsia="仿宋" w:cs="仿宋"/>
          <w:sz w:val="24"/>
          <w:szCs w:val="24"/>
          <w:highlight w:val="none"/>
          <w:u w:val="single"/>
          <w:lang w:val="en-US" w:eastAsia="zh-CN"/>
        </w:rPr>
        <w:t xml:space="preserve">          </w:t>
      </w:r>
    </w:p>
    <w:p w14:paraId="1E8D83A2">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highlight w:val="none"/>
          <w:lang w:val="en-US" w:eastAsia="zh-CN" w:bidi="ar"/>
        </w:rPr>
      </w:pPr>
    </w:p>
    <w:p w14:paraId="5FDD9A1D">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乙方（接受分包企业）：</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1CF2BDC6">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highlight w:val="none"/>
          <w:u w:val="single"/>
          <w:lang w:val="en-US" w:eastAsia="zh-CN" w:bidi="ar"/>
        </w:rPr>
      </w:pPr>
      <w:r>
        <w:rPr>
          <w:rFonts w:hint="eastAsia" w:ascii="仿宋" w:hAnsi="仿宋" w:eastAsia="仿宋" w:cs="仿宋"/>
          <w:color w:val="000000"/>
          <w:kern w:val="0"/>
          <w:sz w:val="24"/>
          <w:szCs w:val="24"/>
          <w:highlight w:val="none"/>
          <w:lang w:val="en-US" w:eastAsia="zh-CN" w:bidi="ar"/>
        </w:rPr>
        <w:t>统一社会信用代码：</w:t>
      </w:r>
      <w:r>
        <w:rPr>
          <w:rFonts w:hint="eastAsia" w:ascii="仿宋" w:hAnsi="仿宋" w:eastAsia="仿宋" w:cs="仿宋"/>
          <w:color w:val="000000"/>
          <w:kern w:val="0"/>
          <w:sz w:val="24"/>
          <w:szCs w:val="24"/>
          <w:highlight w:val="none"/>
          <w:u w:val="single"/>
          <w:lang w:val="en-US" w:eastAsia="zh-CN" w:bidi="ar"/>
        </w:rPr>
        <w:t xml:space="preserve">                        </w:t>
      </w:r>
    </w:p>
    <w:p w14:paraId="64E25232">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highlight w:val="none"/>
          <w:u w:val="single"/>
          <w:lang w:val="en-US" w:eastAsia="zh-CN" w:bidi="ar"/>
        </w:rPr>
      </w:pPr>
      <w:r>
        <w:rPr>
          <w:rFonts w:hint="eastAsia" w:ascii="仿宋" w:hAnsi="仿宋" w:eastAsia="仿宋" w:cs="仿宋"/>
          <w:color w:val="000000"/>
          <w:kern w:val="0"/>
          <w:sz w:val="24"/>
          <w:szCs w:val="24"/>
          <w:highlight w:val="none"/>
          <w:lang w:val="en-US" w:eastAsia="zh-CN" w:bidi="ar"/>
        </w:rPr>
        <w:t>地址：</w:t>
      </w:r>
      <w:r>
        <w:rPr>
          <w:rFonts w:hint="eastAsia" w:ascii="仿宋" w:hAnsi="仿宋" w:eastAsia="仿宋" w:cs="仿宋"/>
          <w:color w:val="000000"/>
          <w:kern w:val="0"/>
          <w:sz w:val="24"/>
          <w:szCs w:val="24"/>
          <w:highlight w:val="none"/>
          <w:u w:val="single"/>
          <w:lang w:val="en-US" w:eastAsia="zh-CN" w:bidi="ar"/>
        </w:rPr>
        <w:t xml:space="preserve">                                    </w:t>
      </w:r>
    </w:p>
    <w:p w14:paraId="008BA285">
      <w:pPr>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jc w:val="both"/>
        <w:textAlignment w:val="auto"/>
        <w:rPr>
          <w:rFonts w:hint="eastAsia" w:ascii="仿宋" w:hAnsi="仿宋" w:eastAsia="仿宋" w:cs="仿宋"/>
          <w:kern w:val="0"/>
          <w:sz w:val="24"/>
          <w:szCs w:val="24"/>
          <w:highlight w:val="none"/>
          <w:u w:val="single"/>
          <w:lang w:val="en-US" w:eastAsia="zh-CN" w:bidi="ar-SA"/>
        </w:rPr>
      </w:pPr>
      <w:r>
        <w:rPr>
          <w:rFonts w:hint="eastAsia" w:ascii="仿宋" w:hAnsi="仿宋" w:eastAsia="仿宋" w:cs="仿宋"/>
          <w:kern w:val="0"/>
          <w:sz w:val="24"/>
          <w:szCs w:val="24"/>
          <w:highlight w:val="none"/>
          <w:lang w:val="en-US" w:eastAsia="zh-CN" w:bidi="ar-SA"/>
        </w:rPr>
        <w:t>联系方式：</w:t>
      </w:r>
      <w:r>
        <w:rPr>
          <w:rFonts w:hint="eastAsia" w:ascii="仿宋" w:hAnsi="仿宋" w:eastAsia="仿宋" w:cs="仿宋"/>
          <w:kern w:val="0"/>
          <w:sz w:val="24"/>
          <w:szCs w:val="24"/>
          <w:highlight w:val="none"/>
          <w:u w:val="single"/>
          <w:lang w:val="en-US" w:eastAsia="zh-CN" w:bidi="ar-SA"/>
        </w:rPr>
        <w:t xml:space="preserve">                                </w:t>
      </w:r>
    </w:p>
    <w:p w14:paraId="6D3797BF">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sz w:val="24"/>
          <w:szCs w:val="24"/>
          <w:highlight w:val="none"/>
          <w:lang w:val="en-US" w:eastAsia="zh-CN"/>
        </w:rPr>
        <w:t>法定代表人/授权委托人：</w:t>
      </w:r>
      <w:r>
        <w:rPr>
          <w:rFonts w:hint="eastAsia" w:ascii="仿宋" w:hAnsi="仿宋" w:eastAsia="仿宋" w:cs="仿宋"/>
          <w:sz w:val="24"/>
          <w:szCs w:val="24"/>
          <w:highlight w:val="none"/>
          <w:u w:val="single"/>
          <w:lang w:val="en-US" w:eastAsia="zh-CN"/>
        </w:rPr>
        <w:t xml:space="preserve">                   </w:t>
      </w:r>
    </w:p>
    <w:p w14:paraId="1254C3A7">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企业类型（勾选）：□中型企业 □小型企业 □微型企业 （依据《中小企业划型标准规定》（工信部联企业〔2011〕300号）中本项目包/标段采购标的对应行业划分）</w:t>
      </w:r>
    </w:p>
    <w:p w14:paraId="0C03B5D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highlight w:val="none"/>
          <w:lang w:val="en-US" w:eastAsia="zh-CN" w:bidi="ar"/>
        </w:rPr>
      </w:pPr>
    </w:p>
    <w:p w14:paraId="7353BA34">
      <w:pPr>
        <w:pStyle w:val="19"/>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依据《中华人民共和国政府采购法》《中华人民共和国政府采购法实施条例》《政府采购促进中小企业发展管理办法》（财库〔2020〕46号）等相关法律法规，甲乙双方本着平等自愿、公平诚信、权责对等的原则，就甲方参与本项目投标（响应）并拟在中标（成交）后将本项目部分工作分包给乙方事宜，经友好协商，达成如下意向协议，以资共同信守。</w:t>
      </w:r>
    </w:p>
    <w:p w14:paraId="72775B87">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一、分包项目基本情况</w:t>
      </w:r>
    </w:p>
    <w:p w14:paraId="6C675780">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left"/>
        <w:textAlignment w:val="auto"/>
        <w:rPr>
          <w:rFonts w:hint="eastAsia" w:ascii="仿宋" w:hAnsi="仿宋" w:eastAsia="仿宋" w:cs="仿宋"/>
          <w:sz w:val="24"/>
          <w:szCs w:val="24"/>
          <w:highlight w:val="none"/>
          <w:lang w:val="en-US"/>
        </w:rPr>
      </w:pPr>
      <w:r>
        <w:rPr>
          <w:rFonts w:hint="eastAsia" w:ascii="仿宋" w:hAnsi="仿宋" w:eastAsia="仿宋" w:cs="仿宋"/>
          <w:kern w:val="0"/>
          <w:sz w:val="24"/>
          <w:szCs w:val="24"/>
          <w:highlight w:val="none"/>
          <w:lang w:val="en-US" w:eastAsia="zh-CN" w:bidi="ar"/>
        </w:rPr>
        <w:t>1. 项目名称：</w:t>
      </w:r>
      <w:r>
        <w:rPr>
          <w:rFonts w:hint="eastAsia" w:ascii="仿宋" w:hAnsi="仿宋" w:eastAsia="仿宋" w:cs="仿宋"/>
          <w:kern w:val="0"/>
          <w:sz w:val="24"/>
          <w:szCs w:val="24"/>
          <w:highlight w:val="none"/>
          <w:u w:val="single"/>
          <w:lang w:val="en-US" w:eastAsia="zh-CN" w:bidi="ar"/>
        </w:rPr>
        <w:t xml:space="preserve">                       </w:t>
      </w:r>
    </w:p>
    <w:p w14:paraId="4773A523">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left"/>
        <w:textAlignment w:val="auto"/>
        <w:rPr>
          <w:rFonts w:hint="eastAsia" w:ascii="仿宋" w:hAnsi="仿宋" w:eastAsia="仿宋" w:cs="仿宋"/>
          <w:kern w:val="0"/>
          <w:sz w:val="24"/>
          <w:szCs w:val="24"/>
          <w:highlight w:val="none"/>
          <w:u w:val="single"/>
          <w:lang w:val="en-US" w:eastAsia="zh-CN" w:bidi="ar"/>
        </w:rPr>
      </w:pPr>
      <w:r>
        <w:rPr>
          <w:rFonts w:hint="eastAsia" w:ascii="仿宋" w:hAnsi="仿宋" w:eastAsia="仿宋" w:cs="仿宋"/>
          <w:kern w:val="0"/>
          <w:sz w:val="24"/>
          <w:szCs w:val="24"/>
          <w:highlight w:val="none"/>
          <w:lang w:val="en-US" w:eastAsia="zh-CN" w:bidi="ar"/>
        </w:rPr>
        <w:t>2. 包/标段：</w:t>
      </w:r>
      <w:r>
        <w:rPr>
          <w:rFonts w:hint="eastAsia" w:ascii="仿宋" w:hAnsi="仿宋" w:eastAsia="仿宋" w:cs="仿宋"/>
          <w:kern w:val="0"/>
          <w:sz w:val="24"/>
          <w:szCs w:val="24"/>
          <w:highlight w:val="none"/>
          <w:u w:val="single"/>
          <w:lang w:val="en-US" w:eastAsia="zh-CN" w:bidi="ar"/>
        </w:rPr>
        <w:t xml:space="preserve">                        </w:t>
      </w:r>
    </w:p>
    <w:p w14:paraId="14BE56C9">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left"/>
        <w:textAlignment w:val="auto"/>
        <w:rPr>
          <w:rFonts w:hint="eastAsia" w:ascii="仿宋" w:hAnsi="仿宋" w:eastAsia="仿宋" w:cs="仿宋"/>
          <w:sz w:val="24"/>
          <w:szCs w:val="24"/>
          <w:highlight w:val="none"/>
          <w:lang w:val="en-US"/>
        </w:rPr>
      </w:pPr>
      <w:r>
        <w:rPr>
          <w:rFonts w:hint="eastAsia" w:ascii="仿宋" w:hAnsi="仿宋" w:eastAsia="仿宋" w:cs="仿宋"/>
          <w:kern w:val="0"/>
          <w:sz w:val="24"/>
          <w:szCs w:val="24"/>
          <w:highlight w:val="none"/>
          <w:lang w:val="en-US" w:eastAsia="zh-CN" w:bidi="ar"/>
        </w:rPr>
        <w:t>3. 项目编号：</w:t>
      </w:r>
      <w:r>
        <w:rPr>
          <w:rFonts w:hint="eastAsia" w:ascii="仿宋" w:hAnsi="仿宋" w:eastAsia="仿宋" w:cs="仿宋"/>
          <w:kern w:val="0"/>
          <w:sz w:val="24"/>
          <w:szCs w:val="24"/>
          <w:highlight w:val="none"/>
          <w:u w:val="single"/>
          <w:lang w:val="en-US" w:eastAsia="zh-CN" w:bidi="ar"/>
        </w:rPr>
        <w:t xml:space="preserve">                       </w:t>
      </w:r>
    </w:p>
    <w:p w14:paraId="25032B1A">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left"/>
        <w:textAlignment w:val="auto"/>
        <w:rPr>
          <w:rFonts w:hint="eastAsia" w:ascii="仿宋" w:hAnsi="仿宋" w:eastAsia="仿宋" w:cs="仿宋"/>
          <w:sz w:val="24"/>
          <w:szCs w:val="24"/>
          <w:highlight w:val="none"/>
          <w:lang w:val="en-US"/>
        </w:rPr>
      </w:pPr>
      <w:r>
        <w:rPr>
          <w:rFonts w:hint="eastAsia" w:ascii="仿宋" w:hAnsi="仿宋" w:eastAsia="仿宋" w:cs="仿宋"/>
          <w:kern w:val="0"/>
          <w:sz w:val="24"/>
          <w:szCs w:val="24"/>
          <w:highlight w:val="none"/>
          <w:lang w:val="en-US" w:eastAsia="zh-CN" w:bidi="ar"/>
        </w:rPr>
        <w:t>4. 采购单位（采购人）：</w:t>
      </w:r>
      <w:r>
        <w:rPr>
          <w:rFonts w:hint="eastAsia" w:ascii="仿宋" w:hAnsi="仿宋" w:eastAsia="仿宋" w:cs="仿宋"/>
          <w:kern w:val="0"/>
          <w:sz w:val="24"/>
          <w:szCs w:val="24"/>
          <w:highlight w:val="none"/>
          <w:u w:val="single"/>
          <w:lang w:val="en-US" w:eastAsia="zh-CN" w:bidi="ar"/>
        </w:rPr>
        <w:t xml:space="preserve">             </w:t>
      </w:r>
    </w:p>
    <w:p w14:paraId="7BA1D9E9">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left"/>
        <w:textAlignment w:val="auto"/>
        <w:rPr>
          <w:rFonts w:hint="eastAsia" w:ascii="仿宋" w:hAnsi="仿宋" w:eastAsia="仿宋" w:cs="仿宋"/>
          <w:sz w:val="24"/>
          <w:szCs w:val="24"/>
          <w:highlight w:val="none"/>
          <w:lang w:val="en-US"/>
        </w:rPr>
      </w:pPr>
      <w:r>
        <w:rPr>
          <w:rFonts w:hint="eastAsia" w:ascii="仿宋" w:hAnsi="仿宋" w:eastAsia="仿宋" w:cs="仿宋"/>
          <w:kern w:val="0"/>
          <w:sz w:val="24"/>
          <w:szCs w:val="24"/>
          <w:highlight w:val="none"/>
          <w:lang w:val="en-US" w:eastAsia="zh-CN" w:bidi="ar"/>
        </w:rPr>
        <w:t>5. 采购代理机构：</w:t>
      </w:r>
      <w:r>
        <w:rPr>
          <w:rFonts w:hint="eastAsia" w:ascii="仿宋" w:hAnsi="仿宋" w:eastAsia="仿宋" w:cs="仿宋"/>
          <w:kern w:val="0"/>
          <w:sz w:val="24"/>
          <w:szCs w:val="24"/>
          <w:highlight w:val="none"/>
          <w:u w:val="single"/>
          <w:lang w:val="en-US" w:eastAsia="zh-CN" w:bidi="ar"/>
        </w:rPr>
        <w:t xml:space="preserve">                   </w:t>
      </w:r>
    </w:p>
    <w:p w14:paraId="59D24E8D">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left"/>
        <w:textAlignment w:val="auto"/>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6. 本项目包/标段预算金额：人民币</w:t>
      </w:r>
      <w:r>
        <w:rPr>
          <w:rFonts w:hint="eastAsia" w:ascii="仿宋" w:hAnsi="仿宋" w:eastAsia="仿宋" w:cs="仿宋"/>
          <w:kern w:val="0"/>
          <w:sz w:val="24"/>
          <w:szCs w:val="24"/>
          <w:highlight w:val="none"/>
          <w:u w:val="single"/>
          <w:lang w:val="en-US" w:eastAsia="zh-CN" w:bidi="ar"/>
        </w:rPr>
        <w:t xml:space="preserve">      </w:t>
      </w:r>
      <w:r>
        <w:rPr>
          <w:rFonts w:hint="eastAsia" w:ascii="仿宋" w:hAnsi="仿宋" w:eastAsia="仿宋" w:cs="仿宋"/>
          <w:kern w:val="0"/>
          <w:sz w:val="24"/>
          <w:szCs w:val="24"/>
          <w:highlight w:val="none"/>
          <w:lang w:val="en-US" w:eastAsia="zh-CN" w:bidi="ar"/>
        </w:rPr>
        <w:t>万元</w:t>
      </w:r>
    </w:p>
    <w:p w14:paraId="4CB78E58">
      <w:pPr>
        <w:pStyle w:val="19"/>
        <w:keepNext w:val="0"/>
        <w:keepLines w:val="0"/>
        <w:pageBreakBefore w:val="0"/>
        <w:kinsoku/>
        <w:wordWrap/>
        <w:overflowPunct/>
        <w:topLinePunct w:val="0"/>
        <w:autoSpaceDE/>
        <w:autoSpaceDN/>
        <w:bidi w:val="0"/>
        <w:adjustRightInd/>
        <w:snapToGrid/>
        <w:spacing w:after="0" w:line="480" w:lineRule="exact"/>
        <w:ind w:left="0" w:leftChars="0" w:firstLine="0" w:firstLineChars="0"/>
        <w:textAlignment w:val="auto"/>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二、分包意向及范围</w:t>
      </w:r>
    </w:p>
    <w:p w14:paraId="4438C95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 甲方自愿参与本项目投标，若甲方成功中标本项目，双方同意按照本协议约定及本项目包/标段采购文件、中标合同的要求，由甲方将本项目的</w:t>
      </w:r>
      <w:r>
        <w:rPr>
          <w:rFonts w:hint="eastAsia" w:ascii="仿宋" w:hAnsi="仿宋" w:eastAsia="仿宋" w:cs="仿宋"/>
          <w:color w:val="000000"/>
          <w:kern w:val="0"/>
          <w:sz w:val="24"/>
          <w:szCs w:val="24"/>
          <w:highlight w:val="none"/>
          <w:u w:val="single"/>
          <w:lang w:val="en-US" w:eastAsia="zh-CN" w:bidi="ar"/>
        </w:rPr>
        <w:t xml:space="preserve">     （填写明确分包具体内容，如：部分货物制造、相关配套服务、专项技术支持等，需具体、明确，不得超出本项目采购文件约定的采购范围，且符合政府采购分包相关规定）  </w:t>
      </w:r>
      <w:r>
        <w:rPr>
          <w:rFonts w:hint="eastAsia" w:ascii="仿宋" w:hAnsi="仿宋" w:eastAsia="仿宋" w:cs="仿宋"/>
          <w:color w:val="000000"/>
          <w:kern w:val="0"/>
          <w:sz w:val="24"/>
          <w:szCs w:val="24"/>
          <w:highlight w:val="none"/>
          <w:lang w:val="en-US" w:eastAsia="zh-CN" w:bidi="ar"/>
        </w:rPr>
        <w:t>分包给乙方实施。</w:t>
      </w:r>
    </w:p>
    <w:p w14:paraId="4B112F0D">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 分包工作内容具体要求：严格按照本项目包/标段采购文件、中标合同及甲方要求执行，乙方需确保分包工作质量、进度、安全符合国家相关标准、行业规范及本项目采购需求，不得擅自变更分包内容、降低服务/产品标准。</w:t>
      </w:r>
    </w:p>
    <w:p w14:paraId="1AA4DE1A">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3. 分包期限：与甲方中标合同约定的合同履约期限保持一致。</w:t>
      </w:r>
    </w:p>
    <w:p w14:paraId="02B2317D">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三、分包金额及比例</w:t>
      </w:r>
    </w:p>
    <w:p w14:paraId="0F49A036">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 分包金额：暂定为人民币</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万元（大写：</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w:t>
      </w:r>
    </w:p>
    <w:p w14:paraId="116A92AF">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 分包比例：乙方承担的分包份额占本项目预算总额的</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w:t>
      </w:r>
    </w:p>
    <w:p w14:paraId="28625D21">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四、合规承诺</w:t>
      </w:r>
    </w:p>
    <w:p w14:paraId="709642D7">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 甲方负责参与本项目投标工作，若中标，及时与采购人签订中标合同，并在中标合同签订后</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个工作日内，与乙方签订正式分包合同。</w:t>
      </w:r>
    </w:p>
    <w:p w14:paraId="5AB9FD5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 乙方承诺，自身为符合《中小企业划型标准规定》（工信部联企业〔2011〕300号）中本项目包/标段采购标的对应行业的</w:t>
      </w:r>
      <w:r>
        <w:rPr>
          <w:rFonts w:hint="eastAsia" w:ascii="仿宋" w:hAnsi="仿宋" w:eastAsia="仿宋" w:cs="仿宋"/>
          <w:color w:val="000000"/>
          <w:kern w:val="0"/>
          <w:sz w:val="24"/>
          <w:szCs w:val="24"/>
          <w:highlight w:val="none"/>
          <w:u w:val="single"/>
          <w:lang w:val="en-US" w:eastAsia="zh-CN" w:bidi="ar"/>
        </w:rPr>
        <w:t xml:space="preserve">    （填写中型/小型/微型）</w:t>
      </w:r>
      <w:r>
        <w:rPr>
          <w:rFonts w:hint="eastAsia" w:ascii="仿宋" w:hAnsi="仿宋" w:eastAsia="仿宋" w:cs="仿宋"/>
          <w:color w:val="000000"/>
          <w:kern w:val="0"/>
          <w:sz w:val="24"/>
          <w:szCs w:val="24"/>
          <w:highlight w:val="none"/>
          <w:lang w:val="en-US" w:eastAsia="zh-CN" w:bidi="ar"/>
        </w:rPr>
        <w:t>企业，真实有效，不存在弄虚作假情形；若乙方为监狱企业/残疾人福利性单位，需另行提供相关证明文件，视同小微企业享受相关扶持政策。</w:t>
      </w:r>
    </w:p>
    <w:p w14:paraId="5C5DE207">
      <w:pPr>
        <w:pStyle w:val="18"/>
        <w:keepNext w:val="0"/>
        <w:keepLines w:val="0"/>
        <w:pageBreakBefore w:val="0"/>
        <w:kinsoku/>
        <w:wordWrap/>
        <w:overflowPunct/>
        <w:topLinePunct w:val="0"/>
        <w:autoSpaceDE/>
        <w:autoSpaceDN/>
        <w:bidi w:val="0"/>
        <w:adjustRightInd/>
        <w:snapToGrid/>
        <w:spacing w:line="480" w:lineRule="exact"/>
        <w:ind w:left="0" w:leftChars="0" w:firstLine="0" w:firstLineChars="0"/>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3. 乙方承诺，其提供的《中小企业声明函》（若有）、企业资质证明、相关许可文件等全部真实、有效、合法，若存在虚假声明、弄虚作假情形，自愿承担由此产生的全部法律责任（包括但不限于取消分包资格、赔偿甲方及采购人损失、列入政府采购不良行为记录名单等）。</w:t>
      </w:r>
    </w:p>
    <w:p w14:paraId="504CAB27">
      <w:pPr>
        <w:pStyle w:val="18"/>
        <w:keepNext w:val="0"/>
        <w:keepLines w:val="0"/>
        <w:pageBreakBefore w:val="0"/>
        <w:kinsoku/>
        <w:wordWrap/>
        <w:overflowPunct/>
        <w:topLinePunct w:val="0"/>
        <w:autoSpaceDE/>
        <w:autoSpaceDN/>
        <w:bidi w:val="0"/>
        <w:adjustRightInd/>
        <w:snapToGrid/>
        <w:spacing w:line="480" w:lineRule="exact"/>
        <w:ind w:left="0" w:leftChars="0" w:firstLine="0" w:firstLineChars="0"/>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4. 甲乙双方均承诺，乙方与甲方之间不存在直接控股、管理关系，也不存在单位负责人为同一人的关联企业，符合《政府采购促进中小企业发展管理办法》（财库〔2020〕46号）关于分包的强制性要求。</w:t>
      </w:r>
    </w:p>
    <w:p w14:paraId="61F61EB8">
      <w:pPr>
        <w:pStyle w:val="18"/>
        <w:keepNext w:val="0"/>
        <w:keepLines w:val="0"/>
        <w:pageBreakBefore w:val="0"/>
        <w:kinsoku/>
        <w:wordWrap/>
        <w:overflowPunct/>
        <w:topLinePunct w:val="0"/>
        <w:autoSpaceDE/>
        <w:autoSpaceDN/>
        <w:bidi w:val="0"/>
        <w:adjustRightInd/>
        <w:snapToGrid/>
        <w:spacing w:line="480" w:lineRule="exact"/>
        <w:ind w:left="0" w:leftChars="0" w:firstLine="0" w:firstLineChars="0"/>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5. 甲乙双方承诺，严格按照本协议约定的分包比例、分包内容执行，不得擅自调整分包比例、变更分包内容，确保政府采购中小企业扶持政策落实到位，若违反相关规定，自愿接受财政部门的监管处罚。</w:t>
      </w:r>
    </w:p>
    <w:p w14:paraId="6CF3F0E0">
      <w:pPr>
        <w:pStyle w:val="18"/>
        <w:keepNext w:val="0"/>
        <w:keepLines w:val="0"/>
        <w:pageBreakBefore w:val="0"/>
        <w:kinsoku/>
        <w:wordWrap/>
        <w:overflowPunct/>
        <w:topLinePunct w:val="0"/>
        <w:autoSpaceDE/>
        <w:autoSpaceDN/>
        <w:bidi w:val="0"/>
        <w:adjustRightInd/>
        <w:snapToGrid/>
        <w:spacing w:line="480" w:lineRule="exact"/>
        <w:ind w:left="0" w:leftChars="0" w:firstLine="0" w:firstLineChars="0"/>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五、协议生效与终止</w:t>
      </w:r>
    </w:p>
    <w:p w14:paraId="74730F53">
      <w:pPr>
        <w:pStyle w:val="18"/>
        <w:keepNext w:val="0"/>
        <w:keepLines w:val="0"/>
        <w:pageBreakBefore w:val="0"/>
        <w:kinsoku/>
        <w:wordWrap/>
        <w:overflowPunct/>
        <w:topLinePunct w:val="0"/>
        <w:autoSpaceDE/>
        <w:autoSpaceDN/>
        <w:bidi w:val="0"/>
        <w:adjustRightInd/>
        <w:snapToGrid/>
        <w:spacing w:line="480" w:lineRule="exact"/>
        <w:ind w:left="0" w:leftChars="0" w:firstLine="0" w:firstLineChars="0"/>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 本协议自甲乙双方法定代表人/授权委托人签字并加盖双方单位公章之日起生效。</w:t>
      </w:r>
    </w:p>
    <w:p w14:paraId="2447A8C7">
      <w:pPr>
        <w:pStyle w:val="18"/>
        <w:keepNext w:val="0"/>
        <w:keepLines w:val="0"/>
        <w:pageBreakBefore w:val="0"/>
        <w:kinsoku/>
        <w:wordWrap/>
        <w:overflowPunct/>
        <w:topLinePunct w:val="0"/>
        <w:autoSpaceDE/>
        <w:autoSpaceDN/>
        <w:bidi w:val="0"/>
        <w:adjustRightInd/>
        <w:snapToGrid/>
        <w:spacing w:line="480" w:lineRule="exact"/>
        <w:ind w:left="0" w:leftChars="0" w:firstLine="0" w:firstLineChars="0"/>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 本协议终止情形：</w:t>
      </w:r>
    </w:p>
    <w:p w14:paraId="5F6F489D">
      <w:pPr>
        <w:pStyle w:val="18"/>
        <w:keepNext w:val="0"/>
        <w:keepLines w:val="0"/>
        <w:pageBreakBefore w:val="0"/>
        <w:kinsoku/>
        <w:wordWrap/>
        <w:overflowPunct/>
        <w:topLinePunct w:val="0"/>
        <w:autoSpaceDE/>
        <w:autoSpaceDN/>
        <w:bidi w:val="0"/>
        <w:adjustRightInd/>
        <w:snapToGrid/>
        <w:spacing w:line="480" w:lineRule="exact"/>
        <w:ind w:left="0" w:leftChars="0" w:firstLine="0" w:firstLineChars="0"/>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 甲方未中标（成交）本项目，本协议自动终止；</w:t>
      </w:r>
    </w:p>
    <w:p w14:paraId="649D842A">
      <w:pPr>
        <w:pStyle w:val="18"/>
        <w:keepNext w:val="0"/>
        <w:keepLines w:val="0"/>
        <w:pageBreakBefore w:val="0"/>
        <w:kinsoku/>
        <w:wordWrap/>
        <w:overflowPunct/>
        <w:topLinePunct w:val="0"/>
        <w:autoSpaceDE/>
        <w:autoSpaceDN/>
        <w:bidi w:val="0"/>
        <w:adjustRightInd/>
        <w:snapToGrid/>
        <w:spacing w:line="480" w:lineRule="exact"/>
        <w:ind w:left="0" w:leftChars="0" w:firstLine="0" w:firstLineChars="0"/>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 甲方中标本项目后，双方签订正式分包合同，本意向协议的相关约定融入正式分包合同，本意向协议自动终止；</w:t>
      </w:r>
    </w:p>
    <w:p w14:paraId="26A445CC">
      <w:pPr>
        <w:pStyle w:val="18"/>
        <w:keepNext w:val="0"/>
        <w:keepLines w:val="0"/>
        <w:pageBreakBefore w:val="0"/>
        <w:kinsoku/>
        <w:wordWrap/>
        <w:overflowPunct/>
        <w:topLinePunct w:val="0"/>
        <w:autoSpaceDE/>
        <w:autoSpaceDN/>
        <w:bidi w:val="0"/>
        <w:adjustRightInd/>
        <w:snapToGrid/>
        <w:spacing w:line="480" w:lineRule="exact"/>
        <w:ind w:left="0" w:leftChars="0" w:firstLine="0" w:firstLineChars="0"/>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（3）甲乙双方协商一致，书面解除本协议；</w:t>
      </w:r>
    </w:p>
    <w:p w14:paraId="330E68F3">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highlight w:val="none"/>
          <w:lang w:val="en-US" w:eastAsia="zh-CN" w:bidi="ar"/>
        </w:rPr>
      </w:pPr>
    </w:p>
    <w:p w14:paraId="31BDF40A">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甲方（盖章）：</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276E5B8E">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highlight w:val="none"/>
          <w:u w:val="single"/>
          <w:lang w:val="en-US" w:eastAsia="zh-CN" w:bidi="ar"/>
        </w:rPr>
      </w:pPr>
      <w:r>
        <w:rPr>
          <w:rFonts w:hint="eastAsia" w:ascii="仿宋" w:hAnsi="仿宋" w:eastAsia="仿宋" w:cs="仿宋"/>
          <w:color w:val="000000"/>
          <w:kern w:val="0"/>
          <w:sz w:val="24"/>
          <w:szCs w:val="24"/>
          <w:highlight w:val="none"/>
          <w:lang w:val="en-US" w:eastAsia="zh-CN" w:bidi="ar"/>
        </w:rPr>
        <w:t>法定代表人（单位负责人）（签字或印鉴）：</w:t>
      </w:r>
      <w:r>
        <w:rPr>
          <w:rFonts w:hint="eastAsia" w:ascii="仿宋" w:hAnsi="仿宋" w:eastAsia="仿宋" w:cs="仿宋"/>
          <w:color w:val="000000"/>
          <w:kern w:val="0"/>
          <w:sz w:val="24"/>
          <w:szCs w:val="24"/>
          <w:highlight w:val="none"/>
          <w:u w:val="single"/>
          <w:lang w:val="en-US" w:eastAsia="zh-CN" w:bidi="ar"/>
        </w:rPr>
        <w:t xml:space="preserve">        </w:t>
      </w:r>
    </w:p>
    <w:p w14:paraId="73406E70">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 xml:space="preserve">日期： </w:t>
      </w:r>
      <w:r>
        <w:rPr>
          <w:rFonts w:hint="eastAsia" w:ascii="仿宋" w:hAnsi="仿宋" w:eastAsia="仿宋" w:cs="仿宋"/>
          <w:color w:val="000000"/>
          <w:kern w:val="0"/>
          <w:sz w:val="24"/>
          <w:szCs w:val="24"/>
          <w:highlight w:val="none"/>
          <w:u w:val="single"/>
          <w:lang w:val="en-US" w:eastAsia="zh-CN" w:bidi="ar"/>
        </w:rPr>
        <w:t xml:space="preserve">    年    月    日</w:t>
      </w:r>
    </w:p>
    <w:p w14:paraId="440CA300">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highlight w:val="none"/>
          <w:lang w:val="en-US" w:eastAsia="zh-CN" w:bidi="ar"/>
        </w:rPr>
      </w:pPr>
    </w:p>
    <w:p w14:paraId="6D0AE2AD">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乙方（盖章）：</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53C763F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highlight w:val="none"/>
          <w:u w:val="single"/>
          <w:lang w:val="en-US" w:eastAsia="zh-CN" w:bidi="ar"/>
        </w:rPr>
      </w:pPr>
      <w:r>
        <w:rPr>
          <w:rFonts w:hint="eastAsia" w:ascii="仿宋" w:hAnsi="仿宋" w:eastAsia="仿宋" w:cs="仿宋"/>
          <w:color w:val="000000"/>
          <w:kern w:val="0"/>
          <w:sz w:val="24"/>
          <w:szCs w:val="24"/>
          <w:highlight w:val="none"/>
          <w:lang w:val="en-US" w:eastAsia="zh-CN" w:bidi="ar"/>
        </w:rPr>
        <w:t>法定代表人（单位负责人）（签字或印鉴）：</w:t>
      </w:r>
      <w:r>
        <w:rPr>
          <w:rFonts w:hint="eastAsia" w:ascii="仿宋" w:hAnsi="仿宋" w:eastAsia="仿宋" w:cs="仿宋"/>
          <w:color w:val="000000"/>
          <w:kern w:val="0"/>
          <w:sz w:val="24"/>
          <w:szCs w:val="24"/>
          <w:highlight w:val="none"/>
          <w:u w:val="single"/>
          <w:lang w:val="en-US" w:eastAsia="zh-CN" w:bidi="ar"/>
        </w:rPr>
        <w:t xml:space="preserve">        </w:t>
      </w:r>
    </w:p>
    <w:p w14:paraId="1E1561C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日期： </w:t>
      </w:r>
      <w:r>
        <w:rPr>
          <w:rFonts w:hint="eastAsia" w:ascii="仿宋" w:hAnsi="仿宋" w:eastAsia="仿宋" w:cs="仿宋"/>
          <w:color w:val="000000"/>
          <w:kern w:val="0"/>
          <w:sz w:val="24"/>
          <w:szCs w:val="24"/>
          <w:highlight w:val="none"/>
          <w:u w:val="single"/>
          <w:lang w:val="en-US" w:eastAsia="zh-CN" w:bidi="ar"/>
        </w:rPr>
        <w:t xml:space="preserve">    年    月    日</w:t>
      </w:r>
      <w:r>
        <w:rPr>
          <w:rFonts w:hint="eastAsia" w:ascii="仿宋" w:hAnsi="仿宋" w:eastAsia="仿宋" w:cs="仿宋"/>
          <w:color w:val="000000"/>
          <w:kern w:val="0"/>
          <w:sz w:val="24"/>
          <w:szCs w:val="24"/>
          <w:highlight w:val="none"/>
          <w:lang w:val="en-US" w:eastAsia="zh-CN" w:bidi="ar"/>
        </w:rPr>
        <w:t xml:space="preserve"> </w:t>
      </w:r>
    </w:p>
    <w:p w14:paraId="6BA203BA">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highlight w:val="none"/>
          <w:lang w:val="en-US" w:eastAsia="zh-CN" w:bidi="ar"/>
        </w:rPr>
      </w:pPr>
    </w:p>
    <w:p w14:paraId="67D8B2AA">
      <w:pPr>
        <w:pStyle w:val="19"/>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附件（如有可根据实际情况提供）</w:t>
      </w:r>
    </w:p>
    <w:p w14:paraId="5B4928AC">
      <w:pPr>
        <w:pStyle w:val="19"/>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  乙方《中小企业声明函》（货物/服务/工程）加盖乙方公章的扫描件（如有）；</w:t>
      </w:r>
    </w:p>
    <w:p w14:paraId="34A95EE4">
      <w:pPr>
        <w:pStyle w:val="19"/>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  乙方企业资质证明文件加盖乙方公章的扫描件（如有）；</w:t>
      </w:r>
    </w:p>
    <w:p w14:paraId="670B7A11">
      <w:pPr>
        <w:pStyle w:val="19"/>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  乙方为监狱企业/残疾人福利性单位的，提供相关证明文件加盖乙方公章扫描件（如有）；</w:t>
      </w:r>
    </w:p>
    <w:p w14:paraId="3D749B70">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说明：本协议仅在投标人“为落实政府采购政策”而向中小企业分包时必须提供，否则投标无效；且投标人须与所有拟分包单位分别签订《分包意向协议》，每单位签订一份，并在投标文件中提交全部协议原件的扫描件，否则投标（响应）无效。</w:t>
      </w:r>
    </w:p>
    <w:p w14:paraId="1B50D0AE">
      <w:pPr>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2-3 其它落实政府采购政策的资格要求（如有）</w:t>
      </w:r>
    </w:p>
    <w:p w14:paraId="3D68DF75">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14:paraId="761B949A">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14:paraId="074F4EF9">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28D58CD3">
      <w:pPr>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3  本项目的特定资格要求（如有） </w:t>
      </w:r>
    </w:p>
    <w:p w14:paraId="369D06D5">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14:paraId="7BA27001">
      <w:pPr>
        <w:keepNext/>
        <w:keepLines/>
        <w:widowControl w:val="0"/>
        <w:spacing w:before="260" w:after="260" w:line="360" w:lineRule="auto"/>
        <w:jc w:val="center"/>
        <w:outlineLvl w:val="2"/>
        <w:rPr>
          <w:rFonts w:hint="eastAsia" w:ascii="仿宋" w:hAnsi="仿宋" w:eastAsia="仿宋" w:cs="仿宋"/>
          <w:b/>
          <w:bCs/>
          <w:kern w:val="2"/>
          <w:sz w:val="32"/>
          <w:szCs w:val="28"/>
          <w:highlight w:val="none"/>
          <w:lang w:val="en-US" w:eastAsia="zh-CN" w:bidi="ar-SA"/>
        </w:rPr>
      </w:pPr>
      <w:r>
        <w:rPr>
          <w:rFonts w:hint="eastAsia" w:ascii="仿宋" w:hAnsi="仿宋" w:eastAsia="仿宋" w:cs="仿宋"/>
          <w:b/>
          <w:bCs/>
          <w:kern w:val="2"/>
          <w:sz w:val="32"/>
          <w:szCs w:val="32"/>
          <w:highlight w:val="none"/>
          <w:lang w:val="en-US" w:eastAsia="zh-CN" w:bidi="ar-SA"/>
        </w:rPr>
        <w:t>3-1投标人无直接控股、管理关系书面声明函</w:t>
      </w:r>
    </w:p>
    <w:p w14:paraId="78EC6A54">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一、下述公司负责人与我公司单位负责人为同一人：（如无则本项填写“无”）  </w:t>
      </w:r>
    </w:p>
    <w:p w14:paraId="01AB03A2">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u w:val="single"/>
        </w:rPr>
        <w:t xml:space="preserve">                              </w:t>
      </w:r>
    </w:p>
    <w:p w14:paraId="104A8B59">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u w:val="single"/>
        </w:rPr>
        <w:t xml:space="preserve">                              </w:t>
      </w:r>
    </w:p>
    <w:p w14:paraId="23D2CB51">
      <w:pPr>
        <w:snapToGrid w:val="0"/>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3.</w:t>
      </w:r>
      <w:r>
        <w:rPr>
          <w:rFonts w:hint="eastAsia" w:ascii="仿宋" w:hAnsi="仿宋" w:eastAsia="仿宋" w:cs="仿宋"/>
          <w:sz w:val="24"/>
          <w:szCs w:val="24"/>
          <w:highlight w:val="none"/>
          <w:u w:val="single"/>
        </w:rPr>
        <w:t xml:space="preserve">                              </w:t>
      </w:r>
    </w:p>
    <w:p w14:paraId="6041AB9F">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……（可自行添加）</w:t>
      </w:r>
    </w:p>
    <w:p w14:paraId="3A6B5378">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二、我公司与下述公司存在直接控股关系：（如无则本项填写“无”） </w:t>
      </w:r>
    </w:p>
    <w:p w14:paraId="3FAEFF99">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u w:val="single"/>
        </w:rPr>
        <w:t xml:space="preserve">                              </w:t>
      </w:r>
    </w:p>
    <w:p w14:paraId="72DB522F">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u w:val="single"/>
        </w:rPr>
        <w:t xml:space="preserve">                              </w:t>
      </w:r>
    </w:p>
    <w:p w14:paraId="5941C994">
      <w:pPr>
        <w:snapToGrid w:val="0"/>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3.</w:t>
      </w:r>
      <w:r>
        <w:rPr>
          <w:rFonts w:hint="eastAsia" w:ascii="仿宋" w:hAnsi="仿宋" w:eastAsia="仿宋" w:cs="仿宋"/>
          <w:sz w:val="24"/>
          <w:szCs w:val="24"/>
          <w:highlight w:val="none"/>
          <w:u w:val="single"/>
        </w:rPr>
        <w:t xml:space="preserve">                              </w:t>
      </w:r>
    </w:p>
    <w:p w14:paraId="6C6690F4">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……（可自行添加）</w:t>
      </w:r>
    </w:p>
    <w:p w14:paraId="7E5331E7">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三、我公司与下述公司存在直接管理关系：（如无则本项填写“无”） </w:t>
      </w:r>
    </w:p>
    <w:p w14:paraId="309AC1FE">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u w:val="single"/>
        </w:rPr>
        <w:t xml:space="preserve">                              </w:t>
      </w:r>
    </w:p>
    <w:p w14:paraId="6F1C5783">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u w:val="single"/>
        </w:rPr>
        <w:t xml:space="preserve">                              </w:t>
      </w:r>
    </w:p>
    <w:p w14:paraId="795831CD">
      <w:pPr>
        <w:snapToGrid w:val="0"/>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3.</w:t>
      </w:r>
      <w:r>
        <w:rPr>
          <w:rFonts w:hint="eastAsia" w:ascii="仿宋" w:hAnsi="仿宋" w:eastAsia="仿宋" w:cs="仿宋"/>
          <w:sz w:val="24"/>
          <w:szCs w:val="24"/>
          <w:highlight w:val="none"/>
          <w:u w:val="single"/>
        </w:rPr>
        <w:t xml:space="preserve">                              </w:t>
      </w:r>
    </w:p>
    <w:p w14:paraId="61295775">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……（可自行添加）</w:t>
      </w:r>
    </w:p>
    <w:p w14:paraId="345E29A9">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我单位郑重声明：与本单位负责人为同一人或者与本单位存在直接控股关系、管理关系的供应商未参加</w:t>
      </w:r>
      <w:r>
        <w:rPr>
          <w:rFonts w:hint="eastAsia" w:ascii="仿宋" w:hAnsi="仿宋" w:eastAsia="仿宋" w:cs="仿宋"/>
          <w:sz w:val="24"/>
          <w:szCs w:val="24"/>
          <w:highlight w:val="none"/>
          <w:u w:val="single"/>
        </w:rPr>
        <w:t xml:space="preserve">   （项目名称、项目编号、包/标段号）   </w:t>
      </w:r>
      <w:r>
        <w:rPr>
          <w:rFonts w:hint="eastAsia" w:ascii="仿宋" w:hAnsi="仿宋" w:eastAsia="仿宋" w:cs="仿宋"/>
          <w:sz w:val="24"/>
          <w:szCs w:val="24"/>
          <w:highlight w:val="none"/>
        </w:rPr>
        <w:t>同一合同项下的投标。</w:t>
      </w:r>
    </w:p>
    <w:p w14:paraId="32F88980">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我单位保证上述声明真实、有效、可查。</w:t>
      </w:r>
    </w:p>
    <w:p w14:paraId="24AC5E3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特此声明。 </w:t>
      </w:r>
    </w:p>
    <w:p w14:paraId="3590EA26">
      <w:pPr>
        <w:spacing w:line="360" w:lineRule="auto"/>
        <w:rPr>
          <w:rFonts w:hint="eastAsia" w:ascii="仿宋" w:hAnsi="仿宋" w:eastAsia="仿宋" w:cs="仿宋"/>
          <w:sz w:val="24"/>
          <w:szCs w:val="24"/>
          <w:highlight w:val="none"/>
        </w:rPr>
      </w:pPr>
    </w:p>
    <w:p w14:paraId="05C21B2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lang w:val="en-US" w:eastAsia="zh-CN"/>
        </w:rPr>
        <w:t>投标人名称：</w:t>
      </w:r>
      <w:r>
        <w:rPr>
          <w:rFonts w:hint="eastAsia" w:ascii="仿宋" w:hAnsi="仿宋" w:eastAsia="仿宋" w:cs="仿宋"/>
          <w:sz w:val="24"/>
          <w:szCs w:val="24"/>
          <w:highlight w:val="none"/>
          <w:u w:val="single"/>
          <w:lang w:val="en-US" w:eastAsia="zh-CN"/>
        </w:rPr>
        <w:t xml:space="preserve">               （加盖单位公章）</w:t>
      </w:r>
    </w:p>
    <w:p w14:paraId="4B0BA6A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法定代表人或授权代表：</w:t>
      </w:r>
      <w:r>
        <w:rPr>
          <w:rFonts w:hint="eastAsia" w:ascii="仿宋" w:hAnsi="仿宋" w:eastAsia="仿宋" w:cs="仿宋"/>
          <w:sz w:val="24"/>
          <w:szCs w:val="24"/>
          <w:highlight w:val="none"/>
          <w:u w:val="single"/>
          <w:lang w:val="en-US" w:eastAsia="zh-CN"/>
        </w:rPr>
        <w:t xml:space="preserve">             （签字或印鉴）</w:t>
      </w:r>
    </w:p>
    <w:p w14:paraId="7242267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日期：</w:t>
      </w:r>
    </w:p>
    <w:p w14:paraId="32DC4E26">
      <w:pPr>
        <w:spacing w:line="360" w:lineRule="auto"/>
        <w:ind w:firstLine="480" w:firstLineChars="200"/>
        <w:rPr>
          <w:rFonts w:hint="eastAsia" w:ascii="仿宋" w:hAnsi="仿宋" w:eastAsia="仿宋" w:cs="仿宋"/>
          <w:sz w:val="24"/>
          <w:szCs w:val="24"/>
          <w:highlight w:val="none"/>
        </w:rPr>
      </w:pPr>
    </w:p>
    <w:p w14:paraId="2C6D7CFB">
      <w:p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注：1、单位负责人，是指单位法定代表人或者法律、行政法规规定代表单位行使职权的主要负责人。</w:t>
      </w:r>
    </w:p>
    <w:p w14:paraId="2AC1FBB7">
      <w:pPr>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直接控股关系，是指单位或个人股东的直接控股关系；控股股东，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w:t>
      </w:r>
    </w:p>
    <w:p w14:paraId="4CF3581C">
      <w:pPr>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3、直接管理关系，是指不具有出资持股关系的其他单位之间存在的直接管理与被管理关系，如上下级关系的事业单位和团体组织。</w:t>
      </w:r>
    </w:p>
    <w:p w14:paraId="2B4B00F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0A93A955">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14:paraId="705BC52D">
      <w:pP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3-2其它本项目的特定资格要求（如有）</w:t>
      </w:r>
      <w:r>
        <w:rPr>
          <w:rFonts w:hint="eastAsia" w:ascii="仿宋" w:hAnsi="仿宋" w:eastAsia="仿宋" w:cs="仿宋"/>
          <w:color w:val="000000"/>
          <w:kern w:val="0"/>
          <w:sz w:val="24"/>
          <w:szCs w:val="24"/>
          <w:highlight w:val="none"/>
          <w:lang w:val="en-US" w:eastAsia="zh-CN" w:bidi="ar"/>
        </w:rPr>
        <w:br w:type="page"/>
      </w:r>
    </w:p>
    <w:p w14:paraId="7BA18489">
      <w:pPr>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4  保证金凭证/交款单据电子件</w:t>
      </w:r>
    </w:p>
    <w:p w14:paraId="532A6122">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14:paraId="4E036023">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14:paraId="5913174E">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14:paraId="4497E5C0">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67FB5B1F">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5  投标书 </w:t>
      </w:r>
    </w:p>
    <w:p w14:paraId="7D00880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highlight w:val="none"/>
          <w:lang w:val="en-US" w:eastAsia="zh-CN" w:bidi="ar"/>
        </w:rPr>
      </w:pPr>
    </w:p>
    <w:p w14:paraId="06A26CC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val="en-US" w:eastAsia="zh-CN" w:bidi="ar"/>
        </w:rPr>
        <w:t>投标书</w:t>
      </w:r>
    </w:p>
    <w:p w14:paraId="4D21000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6F8DF7E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致：</w:t>
      </w:r>
      <w:r>
        <w:rPr>
          <w:rFonts w:hint="eastAsia" w:ascii="仿宋" w:hAnsi="仿宋" w:eastAsia="仿宋" w:cs="仿宋"/>
          <w:color w:val="000000"/>
          <w:kern w:val="0"/>
          <w:sz w:val="24"/>
          <w:szCs w:val="24"/>
          <w:highlight w:val="none"/>
          <w:u w:val="single"/>
          <w:lang w:val="en-US" w:eastAsia="zh-CN" w:bidi="ar"/>
        </w:rPr>
        <w:t>（采购人或采购代理机构）</w:t>
      </w:r>
      <w:r>
        <w:rPr>
          <w:rFonts w:hint="eastAsia" w:ascii="仿宋" w:hAnsi="仿宋" w:eastAsia="仿宋" w:cs="仿宋"/>
          <w:color w:val="000000"/>
          <w:kern w:val="0"/>
          <w:sz w:val="24"/>
          <w:szCs w:val="24"/>
          <w:highlight w:val="none"/>
          <w:lang w:val="en-US" w:eastAsia="zh-CN" w:bidi="ar"/>
        </w:rPr>
        <w:t xml:space="preserve"> </w:t>
      </w:r>
    </w:p>
    <w:p w14:paraId="1FCB46A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我方参加你方就</w:t>
      </w:r>
      <w:r>
        <w:rPr>
          <w:rFonts w:hint="eastAsia" w:ascii="仿宋" w:hAnsi="仿宋" w:eastAsia="仿宋" w:cs="仿宋"/>
          <w:color w:val="000000"/>
          <w:kern w:val="0"/>
          <w:sz w:val="24"/>
          <w:szCs w:val="24"/>
          <w:highlight w:val="none"/>
          <w:u w:val="single"/>
          <w:lang w:val="en-US" w:eastAsia="zh-CN" w:bidi="ar"/>
        </w:rPr>
        <w:t>（项目名称、项目编号、包/标段号）</w:t>
      </w:r>
      <w:r>
        <w:rPr>
          <w:rFonts w:hint="eastAsia" w:ascii="仿宋" w:hAnsi="仿宋" w:eastAsia="仿宋" w:cs="仿宋"/>
          <w:color w:val="000000"/>
          <w:kern w:val="0"/>
          <w:sz w:val="24"/>
          <w:szCs w:val="24"/>
          <w:highlight w:val="none"/>
          <w:lang w:val="en-US" w:eastAsia="zh-CN" w:bidi="ar"/>
        </w:rPr>
        <w:t xml:space="preserve">组织的招标活动，并对此项目进行投标。 </w:t>
      </w:r>
    </w:p>
    <w:p w14:paraId="0FF7021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sz w:val="24"/>
          <w:szCs w:val="24"/>
          <w:highlight w:val="none"/>
        </w:rPr>
      </w:pPr>
      <w:bookmarkStart w:id="37" w:name="_Toc30504"/>
      <w:r>
        <w:rPr>
          <w:rFonts w:hint="eastAsia" w:ascii="仿宋" w:hAnsi="仿宋" w:eastAsia="仿宋" w:cs="仿宋"/>
          <w:color w:val="000000"/>
          <w:kern w:val="0"/>
          <w:sz w:val="24"/>
          <w:szCs w:val="24"/>
          <w:highlight w:val="none"/>
          <w:lang w:val="en-US" w:eastAsia="zh-CN" w:bidi="ar"/>
        </w:rPr>
        <w:t>1. 我方已详细审查全部采购文件，自愿参与投标并承诺如下：</w:t>
      </w:r>
      <w:bookmarkEnd w:id="37"/>
      <w:r>
        <w:rPr>
          <w:rFonts w:hint="eastAsia" w:ascii="仿宋" w:hAnsi="仿宋" w:eastAsia="仿宋" w:cs="仿宋"/>
          <w:color w:val="000000"/>
          <w:kern w:val="0"/>
          <w:sz w:val="24"/>
          <w:szCs w:val="24"/>
          <w:highlight w:val="none"/>
          <w:lang w:val="en-US" w:eastAsia="zh-CN" w:bidi="ar"/>
        </w:rPr>
        <w:t xml:space="preserve"> </w:t>
      </w:r>
    </w:p>
    <w:p w14:paraId="74F3132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（1）本投标有效期为自提交投标文件的截止之日起</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个日历日。 </w:t>
      </w:r>
    </w:p>
    <w:p w14:paraId="40C6D94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（2）除合同条款及采购需求偏离表列出的偏离外，我方响应采购文件的全部要求。 </w:t>
      </w:r>
    </w:p>
    <w:p w14:paraId="31F29E6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（3）我方已提供的全部文件资料是真实、准确的，并对此承担一切法律后果。 </w:t>
      </w:r>
    </w:p>
    <w:p w14:paraId="479814B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（4）如我方中标，我方将在法律规定的期限内与你方签订合同，按照采购文件要求提交履约保证金，并在合同约定的期限内完成合同规定的全部义务。 </w:t>
      </w:r>
    </w:p>
    <w:p w14:paraId="13F9F3D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sz w:val="24"/>
          <w:szCs w:val="24"/>
          <w:highlight w:val="none"/>
        </w:rPr>
      </w:pPr>
      <w:bookmarkStart w:id="38" w:name="_Toc24785"/>
      <w:r>
        <w:rPr>
          <w:rFonts w:hint="eastAsia" w:ascii="仿宋" w:hAnsi="仿宋" w:eastAsia="仿宋" w:cs="仿宋"/>
          <w:color w:val="000000"/>
          <w:kern w:val="0"/>
          <w:sz w:val="24"/>
          <w:szCs w:val="24"/>
          <w:highlight w:val="none"/>
          <w:lang w:val="en-US" w:eastAsia="zh-CN" w:bidi="ar"/>
        </w:rPr>
        <w:t>2. 其他补充条款（如有）：</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w:t>
      </w:r>
      <w:bookmarkEnd w:id="38"/>
      <w:r>
        <w:rPr>
          <w:rFonts w:hint="eastAsia" w:ascii="仿宋" w:hAnsi="仿宋" w:eastAsia="仿宋" w:cs="仿宋"/>
          <w:color w:val="000000"/>
          <w:kern w:val="0"/>
          <w:sz w:val="24"/>
          <w:szCs w:val="24"/>
          <w:highlight w:val="none"/>
          <w:lang w:val="en-US" w:eastAsia="zh-CN" w:bidi="ar"/>
        </w:rPr>
        <w:t xml:space="preserve"> </w:t>
      </w:r>
    </w:p>
    <w:p w14:paraId="3E7B051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与本投标有关的一切正式往来信函请寄： </w:t>
      </w:r>
    </w:p>
    <w:p w14:paraId="4A928DA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地址</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传真</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52B62EE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联系人及电话</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电子邮箱</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001C477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投标人名称（加盖公章） </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70E3DE1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日期：</w:t>
      </w:r>
      <w:r>
        <w:rPr>
          <w:rFonts w:hint="eastAsia" w:ascii="仿宋" w:hAnsi="仿宋" w:eastAsia="仿宋" w:cs="仿宋"/>
          <w:color w:val="000000"/>
          <w:kern w:val="0"/>
          <w:sz w:val="24"/>
          <w:szCs w:val="24"/>
          <w:highlight w:val="none"/>
          <w:u w:val="single"/>
          <w:lang w:val="en-US" w:eastAsia="zh-CN" w:bidi="ar"/>
        </w:rPr>
        <w:t xml:space="preserve">     年     月    日</w:t>
      </w:r>
    </w:p>
    <w:p w14:paraId="7A5E52F9">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0E38742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sz w:val="24"/>
          <w:szCs w:val="24"/>
          <w:highlight w:val="none"/>
        </w:rPr>
      </w:pPr>
      <w:bookmarkStart w:id="39" w:name="_Toc6076"/>
      <w:r>
        <w:rPr>
          <w:rFonts w:hint="eastAsia" w:ascii="仿宋" w:hAnsi="仿宋" w:eastAsia="仿宋" w:cs="仿宋"/>
          <w:color w:val="000000"/>
          <w:kern w:val="0"/>
          <w:sz w:val="24"/>
          <w:szCs w:val="24"/>
          <w:highlight w:val="none"/>
          <w:lang w:val="en-US" w:eastAsia="zh-CN" w:bidi="ar"/>
        </w:rPr>
        <w:t>6  授权委托书</w:t>
      </w:r>
      <w:bookmarkEnd w:id="39"/>
      <w:r>
        <w:rPr>
          <w:rFonts w:hint="eastAsia" w:ascii="仿宋" w:hAnsi="仿宋" w:eastAsia="仿宋" w:cs="仿宋"/>
          <w:color w:val="000000"/>
          <w:kern w:val="0"/>
          <w:sz w:val="24"/>
          <w:szCs w:val="24"/>
          <w:highlight w:val="none"/>
          <w:lang w:val="en-US" w:eastAsia="zh-CN" w:bidi="ar"/>
        </w:rPr>
        <w:t xml:space="preserve"> </w:t>
      </w:r>
    </w:p>
    <w:p w14:paraId="59CC15EE">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000000"/>
          <w:kern w:val="0"/>
          <w:sz w:val="32"/>
          <w:szCs w:val="32"/>
          <w:highlight w:val="none"/>
          <w:lang w:val="en-US" w:eastAsia="zh-CN" w:bidi="ar"/>
        </w:rPr>
      </w:pPr>
    </w:p>
    <w:p w14:paraId="175D392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highlight w:val="none"/>
          <w:lang w:val="en-US" w:eastAsia="zh-CN" w:bidi="ar"/>
        </w:rPr>
      </w:pPr>
      <w:r>
        <w:rPr>
          <w:rFonts w:hint="eastAsia" w:ascii="仿宋" w:hAnsi="仿宋" w:eastAsia="仿宋" w:cs="仿宋"/>
          <w:b/>
          <w:bCs/>
          <w:color w:val="000000"/>
          <w:kern w:val="0"/>
          <w:sz w:val="32"/>
          <w:szCs w:val="32"/>
          <w:highlight w:val="none"/>
          <w:lang w:val="en-US" w:eastAsia="zh-CN" w:bidi="ar"/>
        </w:rPr>
        <w:t>授权委托书</w:t>
      </w:r>
    </w:p>
    <w:p w14:paraId="27E93E4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000000"/>
          <w:kern w:val="0"/>
          <w:sz w:val="32"/>
          <w:szCs w:val="32"/>
          <w:highlight w:val="none"/>
          <w:lang w:val="en-US" w:eastAsia="zh-CN" w:bidi="ar"/>
        </w:rPr>
      </w:pPr>
    </w:p>
    <w:p w14:paraId="0B8C68E3">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本人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（姓名）系</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（投标人名称）的法定代表人（单位负责人），现委托</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（姓名）为我方代理人。代理人根据授权，以我方名义签署、澄清确认、递交、撤回、修改</w:t>
      </w:r>
      <w:r>
        <w:rPr>
          <w:rFonts w:hint="eastAsia" w:ascii="仿宋" w:hAnsi="仿宋" w:eastAsia="仿宋" w:cs="仿宋"/>
          <w:color w:val="000000"/>
          <w:kern w:val="0"/>
          <w:sz w:val="24"/>
          <w:szCs w:val="24"/>
          <w:highlight w:val="none"/>
          <w:u w:val="single"/>
          <w:lang w:val="en-US" w:eastAsia="zh-CN" w:bidi="ar"/>
        </w:rPr>
        <w:t xml:space="preserve">   （项目名称、项目编号、包/标段号）</w:t>
      </w:r>
      <w:r>
        <w:rPr>
          <w:rFonts w:hint="eastAsia" w:ascii="仿宋" w:hAnsi="仿宋" w:eastAsia="仿宋" w:cs="仿宋"/>
          <w:color w:val="000000"/>
          <w:kern w:val="0"/>
          <w:sz w:val="24"/>
          <w:szCs w:val="24"/>
          <w:highlight w:val="none"/>
          <w:lang w:val="en-US" w:eastAsia="zh-CN" w:bidi="ar"/>
        </w:rPr>
        <w:t xml:space="preserve">投标文件和处理有关事宜，其法律后果由我方承担。 </w:t>
      </w:r>
    </w:p>
    <w:p w14:paraId="3E70F3F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委托期限：自本授权委托书签署之日起至投标响应有效期届满之日止。 </w:t>
      </w:r>
    </w:p>
    <w:p w14:paraId="0F5EF4AD">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代理人无转委托权。 </w:t>
      </w:r>
    </w:p>
    <w:p w14:paraId="020DCBC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738040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投标人名称（加盖公章）：</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5743399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法定代表人（单位负责人）（签字或印鉴）：</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20F675A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委托代理人（签字或印鉴）：</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0CB3788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日期：</w:t>
      </w:r>
      <w:r>
        <w:rPr>
          <w:rFonts w:hint="eastAsia" w:ascii="仿宋" w:hAnsi="仿宋" w:eastAsia="仿宋" w:cs="仿宋"/>
          <w:color w:val="000000"/>
          <w:kern w:val="0"/>
          <w:sz w:val="24"/>
          <w:szCs w:val="24"/>
          <w:highlight w:val="none"/>
          <w:u w:val="single"/>
          <w:lang w:val="en-US" w:eastAsia="zh-CN" w:bidi="ar"/>
        </w:rPr>
        <w:t xml:space="preserve">   年    月    日</w:t>
      </w:r>
      <w:r>
        <w:rPr>
          <w:rFonts w:hint="eastAsia" w:ascii="仿宋" w:hAnsi="仿宋" w:eastAsia="仿宋" w:cs="仿宋"/>
          <w:color w:val="000000"/>
          <w:kern w:val="0"/>
          <w:sz w:val="24"/>
          <w:szCs w:val="24"/>
          <w:highlight w:val="none"/>
          <w:lang w:val="en-US" w:eastAsia="zh-CN" w:bidi="ar"/>
        </w:rPr>
        <w:t xml:space="preserve"> </w:t>
      </w:r>
    </w:p>
    <w:p w14:paraId="6461B10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50D2267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法定代表人（单位负责人）有效期内的身份证</w:t>
      </w:r>
      <w:r>
        <w:rPr>
          <w:rFonts w:hint="eastAsia" w:ascii="仿宋" w:hAnsi="仿宋" w:eastAsia="仿宋" w:cs="仿宋"/>
          <w:b/>
          <w:bCs/>
          <w:color w:val="000000"/>
          <w:kern w:val="0"/>
          <w:sz w:val="24"/>
          <w:szCs w:val="24"/>
          <w:highlight w:val="none"/>
          <w:lang w:val="en-US" w:eastAsia="zh-CN" w:bidi="ar"/>
        </w:rPr>
        <w:t>正反面</w:t>
      </w:r>
      <w:r>
        <w:rPr>
          <w:rFonts w:hint="eastAsia" w:ascii="仿宋" w:hAnsi="仿宋" w:eastAsia="仿宋" w:cs="仿宋"/>
          <w:color w:val="000000"/>
          <w:kern w:val="0"/>
          <w:sz w:val="24"/>
          <w:szCs w:val="24"/>
          <w:highlight w:val="none"/>
          <w:lang w:val="en-US" w:eastAsia="zh-CN" w:bidi="ar"/>
        </w:rPr>
        <w:t xml:space="preserve">复印件：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D960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trPr>
        <w:tc>
          <w:tcPr>
            <w:tcW w:w="4261" w:type="dxa"/>
          </w:tcPr>
          <w:p w14:paraId="213CC3E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vertAlign w:val="baseline"/>
                <w:lang w:val="en-US" w:eastAsia="zh-CN" w:bidi="ar"/>
              </w:rPr>
            </w:pPr>
          </w:p>
        </w:tc>
        <w:tc>
          <w:tcPr>
            <w:tcW w:w="4261" w:type="dxa"/>
          </w:tcPr>
          <w:p w14:paraId="0AFF5E2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vertAlign w:val="baseline"/>
                <w:lang w:val="en-US" w:eastAsia="zh-CN" w:bidi="ar"/>
              </w:rPr>
            </w:pPr>
          </w:p>
        </w:tc>
      </w:tr>
    </w:tbl>
    <w:p w14:paraId="54D4ED6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委托代理人有效期内的身份证</w:t>
      </w:r>
      <w:r>
        <w:rPr>
          <w:rFonts w:hint="eastAsia" w:ascii="仿宋" w:hAnsi="仿宋" w:eastAsia="仿宋" w:cs="仿宋"/>
          <w:b/>
          <w:bCs/>
          <w:color w:val="000000"/>
          <w:kern w:val="0"/>
          <w:sz w:val="24"/>
          <w:szCs w:val="24"/>
          <w:highlight w:val="none"/>
          <w:lang w:val="en-US" w:eastAsia="zh-CN" w:bidi="ar"/>
        </w:rPr>
        <w:t>正反面</w:t>
      </w:r>
      <w:r>
        <w:rPr>
          <w:rFonts w:hint="eastAsia" w:ascii="仿宋" w:hAnsi="仿宋" w:eastAsia="仿宋" w:cs="仿宋"/>
          <w:color w:val="000000"/>
          <w:kern w:val="0"/>
          <w:sz w:val="24"/>
          <w:szCs w:val="24"/>
          <w:highlight w:val="none"/>
          <w:lang w:val="en-US" w:eastAsia="zh-CN" w:bidi="ar"/>
        </w:rPr>
        <w:t xml:space="preserve">复印件：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0CCB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4261" w:type="dxa"/>
          </w:tcPr>
          <w:p w14:paraId="3426A42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vertAlign w:val="baseline"/>
                <w:lang w:val="en-US" w:eastAsia="zh-CN" w:bidi="ar"/>
              </w:rPr>
            </w:pPr>
          </w:p>
        </w:tc>
        <w:tc>
          <w:tcPr>
            <w:tcW w:w="4261" w:type="dxa"/>
          </w:tcPr>
          <w:p w14:paraId="58129A9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vertAlign w:val="baseline"/>
                <w:lang w:val="en-US" w:eastAsia="zh-CN" w:bidi="ar"/>
              </w:rPr>
            </w:pPr>
          </w:p>
        </w:tc>
      </w:tr>
    </w:tbl>
    <w:p w14:paraId="38A1672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说明：1.若供应商为事业单位或其他组织或分支机构（仅当采购文件注明允许分支机构投标的），则法定代表人（单位负责人）处的签署人可为单位负责人。 </w:t>
      </w:r>
    </w:p>
    <w:p w14:paraId="75B015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2.若投标文件中签字之处均为法定代表人（单位负责人）本人签署，则可不提供本《授权委托书》，但须提供《法定代表人（单位负责人）身份证明》。 </w:t>
      </w:r>
    </w:p>
    <w:p w14:paraId="401EFFD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outlineLvl w:val="1"/>
        <w:rPr>
          <w:rFonts w:hint="eastAsia" w:ascii="仿宋" w:hAnsi="仿宋" w:eastAsia="仿宋" w:cs="仿宋"/>
          <w:sz w:val="24"/>
          <w:szCs w:val="24"/>
          <w:highlight w:val="none"/>
        </w:rPr>
      </w:pPr>
      <w:bookmarkStart w:id="40" w:name="_Toc18807"/>
      <w:r>
        <w:rPr>
          <w:rFonts w:hint="eastAsia" w:ascii="仿宋" w:hAnsi="仿宋" w:eastAsia="仿宋" w:cs="仿宋"/>
          <w:color w:val="000000"/>
          <w:kern w:val="0"/>
          <w:sz w:val="24"/>
          <w:szCs w:val="24"/>
          <w:highlight w:val="none"/>
          <w:lang w:val="en-US" w:eastAsia="zh-CN" w:bidi="ar"/>
        </w:rPr>
        <w:t>3.供应商为自然人的情形，可不提供本《授权委托书》。</w:t>
      </w:r>
      <w:bookmarkEnd w:id="40"/>
    </w:p>
    <w:p w14:paraId="63B05372">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7095F62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val="en-US" w:eastAsia="zh-CN" w:bidi="ar"/>
        </w:rPr>
        <w:t>附：法定代表人（单位负责人）身份证明</w:t>
      </w:r>
    </w:p>
    <w:p w14:paraId="19E67DA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327573C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致：</w:t>
      </w:r>
      <w:r>
        <w:rPr>
          <w:rFonts w:hint="eastAsia" w:ascii="仿宋" w:hAnsi="仿宋" w:eastAsia="仿宋" w:cs="仿宋"/>
          <w:color w:val="000000"/>
          <w:kern w:val="0"/>
          <w:sz w:val="24"/>
          <w:szCs w:val="24"/>
          <w:highlight w:val="none"/>
          <w:u w:val="single"/>
          <w:lang w:val="en-US" w:eastAsia="zh-CN" w:bidi="ar"/>
        </w:rPr>
        <w:t xml:space="preserve">（采购人或采购代理机构） </w:t>
      </w:r>
    </w:p>
    <w:p w14:paraId="3F4D0A98">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兹证明， </w:t>
      </w:r>
    </w:p>
    <w:p w14:paraId="2C33D7D1">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000000"/>
          <w:kern w:val="0"/>
          <w:sz w:val="24"/>
          <w:szCs w:val="24"/>
          <w:highlight w:val="none"/>
          <w:u w:val="single"/>
          <w:lang w:val="en-US" w:eastAsia="zh-CN" w:bidi="ar"/>
        </w:rPr>
      </w:pPr>
      <w:r>
        <w:rPr>
          <w:rFonts w:hint="eastAsia" w:ascii="仿宋" w:hAnsi="仿宋" w:eastAsia="仿宋" w:cs="仿宋"/>
          <w:color w:val="000000"/>
          <w:kern w:val="0"/>
          <w:sz w:val="24"/>
          <w:szCs w:val="24"/>
          <w:highlight w:val="none"/>
          <w:lang w:val="en-US" w:eastAsia="zh-CN" w:bidi="ar"/>
        </w:rPr>
        <w:t>姓名：</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性别：</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年龄：</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职务：</w:t>
      </w:r>
      <w:r>
        <w:rPr>
          <w:rFonts w:hint="eastAsia" w:ascii="仿宋" w:hAnsi="仿宋" w:eastAsia="仿宋" w:cs="仿宋"/>
          <w:color w:val="000000"/>
          <w:kern w:val="0"/>
          <w:sz w:val="24"/>
          <w:szCs w:val="24"/>
          <w:highlight w:val="none"/>
          <w:u w:val="single"/>
          <w:lang w:val="en-US" w:eastAsia="zh-CN" w:bidi="ar"/>
        </w:rPr>
        <w:t xml:space="preserve">     </w:t>
      </w:r>
    </w:p>
    <w:p w14:paraId="07B2C494">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系</w:t>
      </w:r>
      <w:r>
        <w:rPr>
          <w:rFonts w:hint="eastAsia" w:ascii="仿宋" w:hAnsi="仿宋" w:eastAsia="仿宋" w:cs="仿宋"/>
          <w:color w:val="000000"/>
          <w:kern w:val="0"/>
          <w:sz w:val="24"/>
          <w:szCs w:val="24"/>
          <w:highlight w:val="none"/>
          <w:u w:val="single"/>
          <w:lang w:val="en-US" w:eastAsia="zh-CN" w:bidi="ar"/>
        </w:rPr>
        <w:t xml:space="preserve">       （投标人名称）</w:t>
      </w:r>
      <w:r>
        <w:rPr>
          <w:rFonts w:hint="eastAsia" w:ascii="仿宋" w:hAnsi="仿宋" w:eastAsia="仿宋" w:cs="仿宋"/>
          <w:color w:val="000000"/>
          <w:kern w:val="0"/>
          <w:sz w:val="24"/>
          <w:szCs w:val="24"/>
          <w:highlight w:val="none"/>
          <w:lang w:val="en-US" w:eastAsia="zh-CN" w:bidi="ar"/>
        </w:rPr>
        <w:t xml:space="preserve">的法定代表人（单位负责人）。 </w:t>
      </w:r>
    </w:p>
    <w:p w14:paraId="0CE388F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4AABDB5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5BF278A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附：法定代表人（单位负责人）有效期内的身份证</w:t>
      </w:r>
      <w:r>
        <w:rPr>
          <w:rFonts w:hint="eastAsia" w:ascii="仿宋" w:hAnsi="仿宋" w:eastAsia="仿宋" w:cs="仿宋"/>
          <w:b/>
          <w:bCs/>
          <w:color w:val="000000"/>
          <w:kern w:val="0"/>
          <w:sz w:val="24"/>
          <w:szCs w:val="24"/>
          <w:highlight w:val="none"/>
          <w:lang w:val="en-US" w:eastAsia="zh-CN" w:bidi="ar"/>
        </w:rPr>
        <w:t>正反面</w:t>
      </w:r>
      <w:r>
        <w:rPr>
          <w:rFonts w:hint="eastAsia" w:ascii="仿宋" w:hAnsi="仿宋" w:eastAsia="仿宋" w:cs="仿宋"/>
          <w:color w:val="000000"/>
          <w:kern w:val="0"/>
          <w:sz w:val="24"/>
          <w:szCs w:val="24"/>
          <w:highlight w:val="none"/>
          <w:lang w:val="en-US" w:eastAsia="zh-CN" w:bidi="ar"/>
        </w:rPr>
        <w:t xml:space="preserve">复印件。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1BBE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4261" w:type="dxa"/>
          </w:tcPr>
          <w:p w14:paraId="79C0FAC8">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4261" w:type="dxa"/>
          </w:tcPr>
          <w:p w14:paraId="3C773B48">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vertAlign w:val="baseline"/>
                <w:lang w:val="en-US" w:eastAsia="zh-CN" w:bidi="ar"/>
              </w:rPr>
            </w:pPr>
          </w:p>
        </w:tc>
      </w:tr>
    </w:tbl>
    <w:p w14:paraId="62324196">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lang w:val="en-US" w:eastAsia="zh-CN" w:bidi="ar"/>
        </w:rPr>
      </w:pPr>
    </w:p>
    <w:p w14:paraId="6E5B3D1A">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lang w:val="en-US" w:eastAsia="zh-CN" w:bidi="ar"/>
        </w:rPr>
      </w:pPr>
    </w:p>
    <w:p w14:paraId="08868EB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投标人名称（加盖公章）：</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13BC5C3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法定代表人（单位负责人）（签字或印鉴）：</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49D7CF1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日期：</w:t>
      </w:r>
      <w:r>
        <w:rPr>
          <w:rFonts w:hint="eastAsia" w:ascii="仿宋" w:hAnsi="仿宋" w:eastAsia="仿宋" w:cs="仿宋"/>
          <w:color w:val="000000"/>
          <w:kern w:val="0"/>
          <w:sz w:val="24"/>
          <w:szCs w:val="24"/>
          <w:highlight w:val="none"/>
          <w:u w:val="single"/>
          <w:lang w:val="en-US" w:eastAsia="zh-CN" w:bidi="ar"/>
        </w:rPr>
        <w:t xml:space="preserve">    年    月    日</w:t>
      </w:r>
    </w:p>
    <w:p w14:paraId="7A84C9F9">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lang w:val="en-US" w:eastAsia="zh-CN" w:bidi="ar"/>
        </w:rPr>
      </w:pPr>
    </w:p>
    <w:p w14:paraId="7237225C">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09F9A582">
      <w:pPr>
        <w:outlineLvl w:val="1"/>
        <w:rPr>
          <w:rFonts w:hint="eastAsia" w:ascii="仿宋" w:hAnsi="仿宋" w:eastAsia="仿宋" w:cs="仿宋"/>
          <w:sz w:val="24"/>
          <w:szCs w:val="24"/>
          <w:highlight w:val="none"/>
          <w:lang w:val="en-US" w:eastAsia="zh-CN"/>
        </w:rPr>
      </w:pPr>
      <w:bookmarkStart w:id="41" w:name="_Toc23107"/>
      <w:r>
        <w:rPr>
          <w:rFonts w:hint="eastAsia" w:ascii="仿宋" w:hAnsi="仿宋" w:eastAsia="仿宋" w:cs="仿宋"/>
          <w:sz w:val="24"/>
          <w:szCs w:val="24"/>
          <w:highlight w:val="none"/>
          <w:lang w:val="en-US" w:eastAsia="zh-CN"/>
        </w:rPr>
        <w:t>7  开标一览表</w:t>
      </w:r>
      <w:bookmarkEnd w:id="41"/>
      <w:r>
        <w:rPr>
          <w:rFonts w:hint="eastAsia" w:ascii="仿宋" w:hAnsi="仿宋" w:eastAsia="仿宋" w:cs="仿宋"/>
          <w:sz w:val="24"/>
          <w:szCs w:val="24"/>
          <w:highlight w:val="none"/>
          <w:lang w:val="en-US" w:eastAsia="zh-CN"/>
        </w:rPr>
        <w:t>及分项报价表</w:t>
      </w:r>
    </w:p>
    <w:p w14:paraId="475CD945">
      <w:pPr>
        <w:rPr>
          <w:rFonts w:hint="eastAsia" w:ascii="仿宋" w:hAnsi="仿宋" w:eastAsia="仿宋" w:cs="仿宋"/>
          <w:highlight w:val="none"/>
          <w:lang w:val="en-US" w:eastAsia="zh-CN"/>
        </w:rPr>
      </w:pPr>
    </w:p>
    <w:p w14:paraId="53D5C84E">
      <w:pPr>
        <w:jc w:val="center"/>
        <w:rPr>
          <w:rFonts w:hint="eastAsia" w:ascii="仿宋" w:hAnsi="仿宋" w:eastAsia="仿宋" w:cs="仿宋"/>
          <w:b/>
          <w:bCs/>
          <w:sz w:val="32"/>
          <w:szCs w:val="32"/>
          <w:highlight w:val="none"/>
          <w:lang w:val="en-US" w:eastAsia="zh-CN"/>
        </w:rPr>
      </w:pPr>
    </w:p>
    <w:p w14:paraId="010BF100">
      <w:pPr>
        <w:jc w:val="cente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开标一览表</w:t>
      </w:r>
    </w:p>
    <w:p w14:paraId="5D9EB27D">
      <w:pPr>
        <w:rPr>
          <w:rFonts w:hint="eastAsia" w:ascii="仿宋" w:hAnsi="仿宋" w:eastAsia="仿宋" w:cs="仿宋"/>
          <w:highlight w:val="none"/>
          <w:lang w:val="en-US" w:eastAsia="zh-CN"/>
        </w:rPr>
      </w:pPr>
    </w:p>
    <w:p w14:paraId="2233B35A">
      <w:pPr>
        <w:rPr>
          <w:rFonts w:hint="eastAsia" w:ascii="仿宋" w:hAnsi="仿宋" w:eastAsia="仿宋" w:cs="仿宋"/>
          <w:highlight w:val="none"/>
          <w:u w:val="single"/>
        </w:rPr>
      </w:pPr>
      <w:r>
        <w:rPr>
          <w:rFonts w:hint="eastAsia" w:ascii="仿宋" w:hAnsi="仿宋" w:eastAsia="仿宋" w:cs="仿宋"/>
          <w:highlight w:val="none"/>
        </w:rPr>
        <w:t>项目编号：</w:t>
      </w:r>
      <w:r>
        <w:rPr>
          <w:rFonts w:hint="eastAsia" w:ascii="仿宋" w:hAnsi="仿宋" w:eastAsia="仿宋" w:cs="仿宋"/>
          <w:highlight w:val="none"/>
          <w:u w:val="single"/>
        </w:rPr>
        <w:t xml:space="preserve">                     </w:t>
      </w:r>
      <w:r>
        <w:rPr>
          <w:rFonts w:hint="eastAsia" w:ascii="仿宋" w:hAnsi="仿宋" w:eastAsia="仿宋" w:cs="仿宋"/>
          <w:highlight w:val="none"/>
        </w:rPr>
        <w:t xml:space="preserve"> 项目名称：</w:t>
      </w:r>
      <w:r>
        <w:rPr>
          <w:rFonts w:hint="eastAsia" w:ascii="仿宋" w:hAnsi="仿宋" w:eastAsia="仿宋" w:cs="仿宋"/>
          <w:highlight w:val="none"/>
          <w:u w:val="single"/>
        </w:rPr>
        <w:t xml:space="preserve">               </w:t>
      </w:r>
    </w:p>
    <w:p w14:paraId="3D3A449E">
      <w:pPr>
        <w:pStyle w:val="2"/>
        <w:rPr>
          <w:rFonts w:hint="eastAsia" w:ascii="仿宋" w:hAnsi="仿宋" w:eastAsia="仿宋" w:cs="仿宋"/>
        </w:rPr>
      </w:pPr>
    </w:p>
    <w:tbl>
      <w:tblPr>
        <w:tblStyle w:val="20"/>
        <w:tblW w:w="9075" w:type="dxa"/>
        <w:jc w:val="center"/>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2149"/>
        <w:gridCol w:w="3087"/>
        <w:gridCol w:w="2200"/>
        <w:gridCol w:w="1639"/>
      </w:tblGrid>
      <w:tr w14:paraId="5F89269D">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43" w:hRule="atLeast"/>
          <w:jc w:val="center"/>
        </w:trPr>
        <w:tc>
          <w:tcPr>
            <w:tcW w:w="2149" w:type="dxa"/>
            <w:tcBorders>
              <w:bottom w:val="single" w:color="000000" w:sz="6" w:space="0"/>
              <w:right w:val="single" w:color="000000" w:sz="6" w:space="0"/>
            </w:tcBorders>
            <w:vAlign w:val="center"/>
          </w:tcPr>
          <w:p w14:paraId="6049CC16">
            <w:pPr>
              <w:pStyle w:val="29"/>
              <w:keepNext w:val="0"/>
              <w:keepLines w:val="0"/>
              <w:pageBreakBefore w:val="0"/>
              <w:widowControl w:val="0"/>
              <w:kinsoku/>
              <w:wordWrap/>
              <w:overflowPunct/>
              <w:topLinePunct w:val="0"/>
              <w:autoSpaceDE w:val="0"/>
              <w:autoSpaceDN w:val="0"/>
              <w:bidi w:val="0"/>
              <w:adjustRightInd w:val="0"/>
              <w:snapToGrid w:val="0"/>
              <w:spacing w:before="0" w:line="240"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品目名称</w:t>
            </w:r>
          </w:p>
        </w:tc>
        <w:tc>
          <w:tcPr>
            <w:tcW w:w="3087" w:type="dxa"/>
            <w:tcBorders>
              <w:left w:val="single" w:color="000000" w:sz="6" w:space="0"/>
              <w:bottom w:val="single" w:color="000000" w:sz="6" w:space="0"/>
              <w:right w:val="single" w:color="000000" w:sz="6" w:space="0"/>
            </w:tcBorders>
            <w:vAlign w:val="center"/>
          </w:tcPr>
          <w:p w14:paraId="1CD1140B">
            <w:pPr>
              <w:pStyle w:val="29"/>
              <w:keepNext w:val="0"/>
              <w:keepLines w:val="0"/>
              <w:pageBreakBefore w:val="0"/>
              <w:widowControl w:val="0"/>
              <w:kinsoku/>
              <w:wordWrap/>
              <w:overflowPunct/>
              <w:topLinePunct w:val="0"/>
              <w:autoSpaceDE w:val="0"/>
              <w:autoSpaceDN w:val="0"/>
              <w:bidi w:val="0"/>
              <w:adjustRightInd w:val="0"/>
              <w:snapToGrid w:val="0"/>
              <w:spacing w:before="0" w:line="240"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投标报价</w:t>
            </w:r>
          </w:p>
        </w:tc>
        <w:tc>
          <w:tcPr>
            <w:tcW w:w="2200" w:type="dxa"/>
            <w:tcBorders>
              <w:left w:val="single" w:color="000000" w:sz="6" w:space="0"/>
              <w:bottom w:val="single" w:color="000000" w:sz="6" w:space="0"/>
              <w:right w:val="single" w:color="000000" w:sz="6" w:space="0"/>
            </w:tcBorders>
            <w:vAlign w:val="center"/>
          </w:tcPr>
          <w:p w14:paraId="03143CC5">
            <w:pPr>
              <w:pStyle w:val="29"/>
              <w:keepNext w:val="0"/>
              <w:keepLines w:val="0"/>
              <w:pageBreakBefore w:val="0"/>
              <w:widowControl w:val="0"/>
              <w:kinsoku/>
              <w:wordWrap/>
              <w:overflowPunct/>
              <w:topLinePunct w:val="0"/>
              <w:autoSpaceDE w:val="0"/>
              <w:autoSpaceDN w:val="0"/>
              <w:bidi w:val="0"/>
              <w:adjustRightInd w:val="0"/>
              <w:snapToGrid w:val="0"/>
              <w:spacing w:before="0" w:line="240" w:lineRule="auto"/>
              <w:jc w:val="center"/>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合同履约期限</w:t>
            </w:r>
          </w:p>
        </w:tc>
        <w:tc>
          <w:tcPr>
            <w:tcW w:w="1639" w:type="dxa"/>
            <w:tcBorders>
              <w:left w:val="single" w:color="000000" w:sz="6" w:space="0"/>
              <w:bottom w:val="single" w:color="000000" w:sz="6" w:space="0"/>
            </w:tcBorders>
            <w:vAlign w:val="center"/>
          </w:tcPr>
          <w:p w14:paraId="40CD5934">
            <w:pPr>
              <w:pStyle w:val="29"/>
              <w:keepNext w:val="0"/>
              <w:keepLines w:val="0"/>
              <w:pageBreakBefore w:val="0"/>
              <w:widowControl w:val="0"/>
              <w:kinsoku/>
              <w:wordWrap/>
              <w:overflowPunct/>
              <w:topLinePunct w:val="0"/>
              <w:autoSpaceDE w:val="0"/>
              <w:autoSpaceDN w:val="0"/>
              <w:bidi w:val="0"/>
              <w:adjustRightInd w:val="0"/>
              <w:snapToGrid w:val="0"/>
              <w:spacing w:before="0" w:line="240"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交货地点</w:t>
            </w:r>
          </w:p>
        </w:tc>
      </w:tr>
      <w:tr w14:paraId="43694153">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737" w:hRule="atLeast"/>
          <w:jc w:val="center"/>
        </w:trPr>
        <w:tc>
          <w:tcPr>
            <w:tcW w:w="2149" w:type="dxa"/>
            <w:tcBorders>
              <w:top w:val="single" w:color="000000" w:sz="6" w:space="0"/>
              <w:bottom w:val="single" w:color="000000" w:sz="6" w:space="0"/>
              <w:right w:val="single" w:color="000000" w:sz="6" w:space="0"/>
            </w:tcBorders>
            <w:vAlign w:val="center"/>
          </w:tcPr>
          <w:p w14:paraId="6963095E">
            <w:pPr>
              <w:pStyle w:val="29"/>
              <w:spacing w:before="99" w:line="244" w:lineRule="auto"/>
              <w:ind w:left="92" w:leftChars="0" w:right="130" w:rightChars="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 xml:space="preserve"> 牛肉类1-3项</w:t>
            </w:r>
          </w:p>
        </w:tc>
        <w:tc>
          <w:tcPr>
            <w:tcW w:w="3087" w:type="dxa"/>
            <w:tcBorders>
              <w:top w:val="single" w:color="000000" w:sz="6" w:space="0"/>
              <w:left w:val="single" w:color="000000" w:sz="6" w:space="0"/>
              <w:bottom w:val="single" w:color="000000" w:sz="6" w:space="0"/>
              <w:right w:val="single" w:color="000000" w:sz="6" w:space="0"/>
            </w:tcBorders>
            <w:vAlign w:val="center"/>
          </w:tcPr>
          <w:p w14:paraId="3EEFD512">
            <w:pPr>
              <w:pStyle w:val="29"/>
              <w:spacing w:before="5"/>
              <w:ind w:left="8"/>
              <w:jc w:val="both"/>
              <w:rPr>
                <w:rFonts w:hint="eastAsia" w:ascii="仿宋" w:hAnsi="仿宋" w:eastAsia="仿宋" w:cs="仿宋"/>
                <w:sz w:val="21"/>
                <w:szCs w:val="21"/>
                <w:highlight w:val="none"/>
              </w:rPr>
            </w:pPr>
            <w:r>
              <w:rPr>
                <w:rFonts w:hint="eastAsia" w:ascii="仿宋" w:hAnsi="仿宋" w:eastAsia="仿宋" w:cs="仿宋"/>
                <w:spacing w:val="-3"/>
                <w:sz w:val="21"/>
                <w:szCs w:val="21"/>
                <w:highlight w:val="none"/>
                <w:lang w:val="en-US" w:eastAsia="zh-CN"/>
              </w:rPr>
              <w:t>下浮率：</w:t>
            </w:r>
            <w:r>
              <w:rPr>
                <w:rFonts w:hint="eastAsia" w:ascii="仿宋" w:hAnsi="仿宋" w:eastAsia="仿宋" w:cs="仿宋"/>
                <w:spacing w:val="-3"/>
                <w:sz w:val="21"/>
                <w:szCs w:val="21"/>
                <w:highlight w:val="none"/>
                <w:u w:val="single"/>
                <w:lang w:val="en-US" w:eastAsia="zh-CN"/>
              </w:rPr>
              <w:t xml:space="preserve">   </w:t>
            </w:r>
            <w:r>
              <w:rPr>
                <w:rFonts w:hint="eastAsia" w:ascii="仿宋" w:hAnsi="仿宋" w:eastAsia="仿宋" w:cs="仿宋"/>
                <w:spacing w:val="-3"/>
                <w:sz w:val="21"/>
                <w:szCs w:val="21"/>
                <w:highlight w:val="none"/>
                <w:lang w:val="en-US" w:eastAsia="zh-CN"/>
              </w:rPr>
              <w:t xml:space="preserve"> %（统一下浮率）</w:t>
            </w:r>
          </w:p>
        </w:tc>
        <w:tc>
          <w:tcPr>
            <w:tcW w:w="2200" w:type="dxa"/>
            <w:tcBorders>
              <w:top w:val="single" w:color="000000" w:sz="6" w:space="0"/>
              <w:left w:val="single" w:color="000000" w:sz="6" w:space="0"/>
              <w:bottom w:val="single" w:color="000000" w:sz="6" w:space="0"/>
              <w:right w:val="single" w:color="000000" w:sz="6" w:space="0"/>
            </w:tcBorders>
            <w:vAlign w:val="center"/>
          </w:tcPr>
          <w:p w14:paraId="2E058101">
            <w:pPr>
              <w:pStyle w:val="29"/>
              <w:spacing w:before="5"/>
              <w:ind w:left="620" w:right="608"/>
              <w:jc w:val="both"/>
              <w:rPr>
                <w:rFonts w:hint="eastAsia" w:ascii="仿宋" w:hAnsi="仿宋" w:eastAsia="仿宋" w:cs="仿宋"/>
                <w:sz w:val="21"/>
                <w:szCs w:val="21"/>
                <w:highlight w:val="none"/>
              </w:rPr>
            </w:pPr>
          </w:p>
        </w:tc>
        <w:tc>
          <w:tcPr>
            <w:tcW w:w="1639" w:type="dxa"/>
            <w:tcBorders>
              <w:top w:val="single" w:color="000000" w:sz="6" w:space="0"/>
              <w:left w:val="single" w:color="000000" w:sz="6" w:space="0"/>
              <w:bottom w:val="single" w:color="000000" w:sz="6" w:space="0"/>
            </w:tcBorders>
            <w:vAlign w:val="center"/>
          </w:tcPr>
          <w:p w14:paraId="2C2AFC2C">
            <w:pPr>
              <w:pStyle w:val="29"/>
              <w:jc w:val="both"/>
              <w:rPr>
                <w:rFonts w:hint="eastAsia" w:ascii="仿宋" w:hAnsi="仿宋" w:eastAsia="仿宋" w:cs="仿宋"/>
                <w:sz w:val="21"/>
                <w:szCs w:val="21"/>
                <w:highlight w:val="none"/>
              </w:rPr>
            </w:pPr>
          </w:p>
        </w:tc>
      </w:tr>
      <w:tr w14:paraId="51A11750">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737" w:hRule="atLeast"/>
          <w:jc w:val="center"/>
        </w:trPr>
        <w:tc>
          <w:tcPr>
            <w:tcW w:w="2149" w:type="dxa"/>
            <w:tcBorders>
              <w:top w:val="single" w:color="000000" w:sz="6" w:space="0"/>
              <w:bottom w:val="single" w:color="000000" w:sz="6" w:space="0"/>
              <w:right w:val="single" w:color="000000" w:sz="6" w:space="0"/>
            </w:tcBorders>
            <w:vAlign w:val="center"/>
          </w:tcPr>
          <w:p w14:paraId="295A71B4">
            <w:pPr>
              <w:pStyle w:val="29"/>
              <w:spacing w:before="99" w:line="244" w:lineRule="auto"/>
              <w:ind w:left="92" w:leftChars="0" w:right="130" w:rightChars="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 xml:space="preserve"> 牛肉类6项</w:t>
            </w:r>
          </w:p>
        </w:tc>
        <w:tc>
          <w:tcPr>
            <w:tcW w:w="3087" w:type="dxa"/>
            <w:tcBorders>
              <w:top w:val="single" w:color="000000" w:sz="6" w:space="0"/>
              <w:left w:val="single" w:color="000000" w:sz="6" w:space="0"/>
              <w:bottom w:val="single" w:color="000000" w:sz="6" w:space="0"/>
              <w:right w:val="single" w:color="000000" w:sz="6" w:space="0"/>
            </w:tcBorders>
            <w:vAlign w:val="center"/>
          </w:tcPr>
          <w:p w14:paraId="0F551514">
            <w:pPr>
              <w:pStyle w:val="29"/>
              <w:jc w:val="both"/>
              <w:rPr>
                <w:rFonts w:hint="eastAsia" w:ascii="仿宋" w:hAnsi="仿宋" w:eastAsia="仿宋" w:cs="仿宋"/>
                <w:sz w:val="21"/>
                <w:szCs w:val="21"/>
                <w:highlight w:val="none"/>
              </w:rPr>
            </w:pPr>
            <w:r>
              <w:rPr>
                <w:rFonts w:hint="eastAsia" w:ascii="仿宋" w:hAnsi="仿宋" w:eastAsia="仿宋" w:cs="仿宋"/>
                <w:spacing w:val="-3"/>
                <w:sz w:val="21"/>
                <w:szCs w:val="21"/>
                <w:highlight w:val="none"/>
                <w:lang w:val="en-US" w:eastAsia="zh-CN"/>
              </w:rPr>
              <w:t xml:space="preserve"> </w:t>
            </w:r>
            <w:r>
              <w:rPr>
                <w:rFonts w:hint="eastAsia" w:ascii="仿宋" w:hAnsi="仿宋" w:eastAsia="仿宋" w:cs="仿宋"/>
                <w:spacing w:val="-3"/>
                <w:sz w:val="21"/>
                <w:szCs w:val="21"/>
                <w:highlight w:val="none"/>
                <w:u w:val="single"/>
                <w:lang w:val="en-US" w:eastAsia="zh-CN"/>
              </w:rPr>
              <w:t xml:space="preserve">    </w:t>
            </w:r>
            <w:r>
              <w:rPr>
                <w:rFonts w:hint="eastAsia" w:ascii="仿宋" w:hAnsi="仿宋" w:eastAsia="仿宋" w:cs="仿宋"/>
                <w:spacing w:val="-3"/>
                <w:sz w:val="21"/>
                <w:szCs w:val="21"/>
                <w:highlight w:val="none"/>
                <w:lang w:val="en-US" w:eastAsia="zh-CN"/>
              </w:rPr>
              <w:t xml:space="preserve"> 元（单价）均为正值</w:t>
            </w:r>
          </w:p>
        </w:tc>
        <w:tc>
          <w:tcPr>
            <w:tcW w:w="2200" w:type="dxa"/>
            <w:tcBorders>
              <w:top w:val="single" w:color="000000" w:sz="6" w:space="0"/>
              <w:left w:val="single" w:color="000000" w:sz="6" w:space="0"/>
              <w:bottom w:val="single" w:color="000000" w:sz="6" w:space="0"/>
              <w:right w:val="single" w:color="000000" w:sz="6" w:space="0"/>
            </w:tcBorders>
            <w:vAlign w:val="center"/>
          </w:tcPr>
          <w:p w14:paraId="6B535AD3">
            <w:pPr>
              <w:pStyle w:val="29"/>
              <w:spacing w:before="5"/>
              <w:ind w:left="620" w:right="608"/>
              <w:jc w:val="both"/>
              <w:rPr>
                <w:rFonts w:hint="eastAsia" w:ascii="仿宋" w:hAnsi="仿宋" w:eastAsia="仿宋" w:cs="仿宋"/>
                <w:sz w:val="21"/>
                <w:szCs w:val="21"/>
                <w:highlight w:val="none"/>
              </w:rPr>
            </w:pPr>
          </w:p>
          <w:p w14:paraId="31A01803">
            <w:pPr>
              <w:rPr>
                <w:rFonts w:hint="eastAsia" w:ascii="仿宋" w:hAnsi="仿宋" w:eastAsia="仿宋" w:cs="仿宋"/>
                <w:highlight w:val="none"/>
              </w:rPr>
            </w:pPr>
          </w:p>
        </w:tc>
        <w:tc>
          <w:tcPr>
            <w:tcW w:w="1639" w:type="dxa"/>
            <w:tcBorders>
              <w:top w:val="single" w:color="000000" w:sz="6" w:space="0"/>
              <w:left w:val="single" w:color="000000" w:sz="6" w:space="0"/>
              <w:bottom w:val="single" w:color="000000" w:sz="6" w:space="0"/>
            </w:tcBorders>
            <w:vAlign w:val="center"/>
          </w:tcPr>
          <w:p w14:paraId="26EFCEF7">
            <w:pPr>
              <w:pStyle w:val="29"/>
              <w:jc w:val="both"/>
              <w:rPr>
                <w:rFonts w:hint="eastAsia" w:ascii="仿宋" w:hAnsi="仿宋" w:eastAsia="仿宋" w:cs="仿宋"/>
                <w:sz w:val="21"/>
                <w:szCs w:val="21"/>
                <w:highlight w:val="none"/>
              </w:rPr>
            </w:pPr>
          </w:p>
        </w:tc>
      </w:tr>
      <w:tr w14:paraId="3CBABC6A">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737" w:hRule="atLeast"/>
          <w:jc w:val="center"/>
        </w:trPr>
        <w:tc>
          <w:tcPr>
            <w:tcW w:w="2149" w:type="dxa"/>
            <w:tcBorders>
              <w:top w:val="single" w:color="000000" w:sz="6" w:space="0"/>
              <w:bottom w:val="single" w:color="000000" w:sz="6" w:space="0"/>
              <w:right w:val="single" w:color="000000" w:sz="6" w:space="0"/>
            </w:tcBorders>
            <w:vAlign w:val="center"/>
          </w:tcPr>
          <w:p w14:paraId="16BDA842">
            <w:pPr>
              <w:pStyle w:val="29"/>
              <w:spacing w:before="99" w:line="244" w:lineRule="auto"/>
              <w:ind w:left="92" w:leftChars="0" w:right="130" w:rightChars="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 xml:space="preserve"> 牛肉类7项</w:t>
            </w:r>
          </w:p>
        </w:tc>
        <w:tc>
          <w:tcPr>
            <w:tcW w:w="3087" w:type="dxa"/>
            <w:tcBorders>
              <w:top w:val="single" w:color="000000" w:sz="6" w:space="0"/>
              <w:left w:val="single" w:color="000000" w:sz="6" w:space="0"/>
              <w:bottom w:val="single" w:color="000000" w:sz="6" w:space="0"/>
              <w:right w:val="single" w:color="000000" w:sz="6" w:space="0"/>
            </w:tcBorders>
            <w:vAlign w:val="center"/>
          </w:tcPr>
          <w:p w14:paraId="34129E35">
            <w:pPr>
              <w:pStyle w:val="29"/>
              <w:jc w:val="both"/>
              <w:rPr>
                <w:rFonts w:hint="eastAsia" w:ascii="仿宋" w:hAnsi="仿宋" w:eastAsia="仿宋" w:cs="仿宋"/>
                <w:sz w:val="21"/>
                <w:szCs w:val="21"/>
                <w:highlight w:val="none"/>
              </w:rPr>
            </w:pPr>
            <w:r>
              <w:rPr>
                <w:rFonts w:hint="eastAsia" w:ascii="仿宋" w:hAnsi="仿宋" w:eastAsia="仿宋" w:cs="仿宋"/>
                <w:spacing w:val="-3"/>
                <w:sz w:val="21"/>
                <w:szCs w:val="21"/>
                <w:highlight w:val="none"/>
                <w:u w:val="single"/>
                <w:lang w:val="en-US" w:eastAsia="zh-CN"/>
              </w:rPr>
              <w:t xml:space="preserve">    </w:t>
            </w:r>
            <w:r>
              <w:rPr>
                <w:rFonts w:hint="eastAsia" w:ascii="仿宋" w:hAnsi="仿宋" w:eastAsia="仿宋" w:cs="仿宋"/>
                <w:spacing w:val="-3"/>
                <w:sz w:val="21"/>
                <w:szCs w:val="21"/>
                <w:highlight w:val="none"/>
                <w:lang w:val="en-US" w:eastAsia="zh-CN"/>
              </w:rPr>
              <w:t xml:space="preserve"> 元（单价）均为正值</w:t>
            </w:r>
          </w:p>
        </w:tc>
        <w:tc>
          <w:tcPr>
            <w:tcW w:w="2200" w:type="dxa"/>
            <w:tcBorders>
              <w:top w:val="single" w:color="000000" w:sz="6" w:space="0"/>
              <w:left w:val="single" w:color="000000" w:sz="6" w:space="0"/>
              <w:bottom w:val="single" w:color="000000" w:sz="6" w:space="0"/>
              <w:right w:val="single" w:color="000000" w:sz="6" w:space="0"/>
            </w:tcBorders>
            <w:vAlign w:val="center"/>
          </w:tcPr>
          <w:p w14:paraId="7A7772B6">
            <w:pPr>
              <w:rPr>
                <w:rFonts w:hint="eastAsia" w:ascii="仿宋" w:hAnsi="仿宋" w:eastAsia="仿宋" w:cs="仿宋"/>
                <w:highlight w:val="none"/>
              </w:rPr>
            </w:pPr>
          </w:p>
        </w:tc>
        <w:tc>
          <w:tcPr>
            <w:tcW w:w="1639" w:type="dxa"/>
            <w:tcBorders>
              <w:top w:val="single" w:color="000000" w:sz="6" w:space="0"/>
              <w:left w:val="single" w:color="000000" w:sz="6" w:space="0"/>
              <w:bottom w:val="single" w:color="000000" w:sz="6" w:space="0"/>
            </w:tcBorders>
            <w:vAlign w:val="center"/>
          </w:tcPr>
          <w:p w14:paraId="0D132809">
            <w:pPr>
              <w:pStyle w:val="29"/>
              <w:jc w:val="both"/>
              <w:rPr>
                <w:rFonts w:hint="eastAsia" w:ascii="仿宋" w:hAnsi="仿宋" w:eastAsia="仿宋" w:cs="仿宋"/>
                <w:sz w:val="21"/>
                <w:szCs w:val="21"/>
                <w:highlight w:val="none"/>
              </w:rPr>
            </w:pPr>
          </w:p>
        </w:tc>
      </w:tr>
      <w:tr w14:paraId="20116B68">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737" w:hRule="atLeast"/>
          <w:jc w:val="center"/>
        </w:trPr>
        <w:tc>
          <w:tcPr>
            <w:tcW w:w="2149" w:type="dxa"/>
            <w:tcBorders>
              <w:top w:val="single" w:color="000000" w:sz="6" w:space="0"/>
              <w:bottom w:val="single" w:color="000000" w:sz="6" w:space="0"/>
              <w:right w:val="single" w:color="000000" w:sz="6" w:space="0"/>
            </w:tcBorders>
            <w:vAlign w:val="center"/>
          </w:tcPr>
          <w:p w14:paraId="7DD9D520">
            <w:pPr>
              <w:pStyle w:val="29"/>
              <w:spacing w:before="99" w:line="244" w:lineRule="auto"/>
              <w:ind w:left="92" w:leftChars="0" w:right="130" w:rightChars="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 xml:space="preserve"> 牛肉类8项</w:t>
            </w:r>
          </w:p>
        </w:tc>
        <w:tc>
          <w:tcPr>
            <w:tcW w:w="3087" w:type="dxa"/>
            <w:tcBorders>
              <w:top w:val="single" w:color="000000" w:sz="6" w:space="0"/>
              <w:left w:val="single" w:color="000000" w:sz="6" w:space="0"/>
              <w:bottom w:val="single" w:color="000000" w:sz="6" w:space="0"/>
              <w:right w:val="single" w:color="000000" w:sz="6" w:space="0"/>
            </w:tcBorders>
            <w:vAlign w:val="center"/>
          </w:tcPr>
          <w:p w14:paraId="207DE3E8">
            <w:pPr>
              <w:pStyle w:val="29"/>
              <w:jc w:val="both"/>
              <w:rPr>
                <w:rFonts w:hint="eastAsia" w:ascii="仿宋" w:hAnsi="仿宋" w:eastAsia="仿宋" w:cs="仿宋"/>
                <w:sz w:val="21"/>
                <w:szCs w:val="21"/>
                <w:highlight w:val="none"/>
              </w:rPr>
            </w:pPr>
            <w:r>
              <w:rPr>
                <w:rFonts w:hint="eastAsia" w:ascii="仿宋" w:hAnsi="仿宋" w:eastAsia="仿宋" w:cs="仿宋"/>
                <w:spacing w:val="-3"/>
                <w:sz w:val="21"/>
                <w:szCs w:val="21"/>
                <w:highlight w:val="none"/>
                <w:u w:val="single"/>
                <w:lang w:val="en-US" w:eastAsia="zh-CN"/>
              </w:rPr>
              <w:t xml:space="preserve">    </w:t>
            </w:r>
            <w:r>
              <w:rPr>
                <w:rFonts w:hint="eastAsia" w:ascii="仿宋" w:hAnsi="仿宋" w:eastAsia="仿宋" w:cs="仿宋"/>
                <w:spacing w:val="-3"/>
                <w:sz w:val="21"/>
                <w:szCs w:val="21"/>
                <w:highlight w:val="none"/>
                <w:lang w:val="en-US" w:eastAsia="zh-CN"/>
              </w:rPr>
              <w:t xml:space="preserve"> 元（单价）均为正值</w:t>
            </w:r>
          </w:p>
        </w:tc>
        <w:tc>
          <w:tcPr>
            <w:tcW w:w="2200" w:type="dxa"/>
            <w:tcBorders>
              <w:top w:val="single" w:color="000000" w:sz="6" w:space="0"/>
              <w:left w:val="single" w:color="000000" w:sz="6" w:space="0"/>
              <w:bottom w:val="single" w:color="000000" w:sz="6" w:space="0"/>
              <w:right w:val="single" w:color="000000" w:sz="6" w:space="0"/>
            </w:tcBorders>
            <w:vAlign w:val="center"/>
          </w:tcPr>
          <w:p w14:paraId="0147A6D5">
            <w:pPr>
              <w:rPr>
                <w:rFonts w:hint="eastAsia" w:ascii="仿宋" w:hAnsi="仿宋" w:eastAsia="仿宋" w:cs="仿宋"/>
                <w:highlight w:val="none"/>
              </w:rPr>
            </w:pPr>
          </w:p>
        </w:tc>
        <w:tc>
          <w:tcPr>
            <w:tcW w:w="1639" w:type="dxa"/>
            <w:tcBorders>
              <w:top w:val="single" w:color="000000" w:sz="6" w:space="0"/>
              <w:left w:val="single" w:color="000000" w:sz="6" w:space="0"/>
              <w:bottom w:val="single" w:color="000000" w:sz="6" w:space="0"/>
            </w:tcBorders>
            <w:vAlign w:val="center"/>
          </w:tcPr>
          <w:p w14:paraId="36F29492">
            <w:pPr>
              <w:pStyle w:val="29"/>
              <w:jc w:val="both"/>
              <w:rPr>
                <w:rFonts w:hint="eastAsia" w:ascii="仿宋" w:hAnsi="仿宋" w:eastAsia="仿宋" w:cs="仿宋"/>
                <w:sz w:val="21"/>
                <w:szCs w:val="21"/>
                <w:highlight w:val="none"/>
              </w:rPr>
            </w:pPr>
          </w:p>
        </w:tc>
      </w:tr>
      <w:tr w14:paraId="58B23E25">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737" w:hRule="atLeast"/>
          <w:jc w:val="center"/>
        </w:trPr>
        <w:tc>
          <w:tcPr>
            <w:tcW w:w="2149" w:type="dxa"/>
            <w:tcBorders>
              <w:top w:val="single" w:color="000000" w:sz="6" w:space="0"/>
              <w:bottom w:val="single" w:color="000000" w:sz="6" w:space="0"/>
              <w:right w:val="single" w:color="000000" w:sz="6" w:space="0"/>
            </w:tcBorders>
            <w:vAlign w:val="center"/>
          </w:tcPr>
          <w:p w14:paraId="7B8537A6">
            <w:pPr>
              <w:pStyle w:val="29"/>
              <w:spacing w:before="99" w:line="244" w:lineRule="auto"/>
              <w:ind w:left="92" w:leftChars="0" w:right="130" w:rightChars="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羊肉类1-5项</w:t>
            </w:r>
          </w:p>
        </w:tc>
        <w:tc>
          <w:tcPr>
            <w:tcW w:w="3087" w:type="dxa"/>
            <w:tcBorders>
              <w:top w:val="single" w:color="000000" w:sz="6" w:space="0"/>
              <w:left w:val="single" w:color="000000" w:sz="6" w:space="0"/>
              <w:bottom w:val="single" w:color="000000" w:sz="6" w:space="0"/>
              <w:right w:val="single" w:color="000000" w:sz="6" w:space="0"/>
            </w:tcBorders>
            <w:vAlign w:val="center"/>
          </w:tcPr>
          <w:p w14:paraId="3AB70240">
            <w:pPr>
              <w:pStyle w:val="29"/>
              <w:spacing w:before="5"/>
              <w:ind w:left="8"/>
              <w:jc w:val="both"/>
              <w:rPr>
                <w:rFonts w:hint="eastAsia" w:ascii="仿宋" w:hAnsi="仿宋" w:eastAsia="仿宋" w:cs="仿宋"/>
                <w:sz w:val="21"/>
                <w:szCs w:val="21"/>
                <w:highlight w:val="none"/>
              </w:rPr>
            </w:pPr>
            <w:r>
              <w:rPr>
                <w:rFonts w:hint="eastAsia" w:ascii="仿宋" w:hAnsi="仿宋" w:eastAsia="仿宋" w:cs="仿宋"/>
                <w:spacing w:val="-3"/>
                <w:sz w:val="21"/>
                <w:szCs w:val="21"/>
                <w:highlight w:val="none"/>
                <w:lang w:val="en-US" w:eastAsia="zh-CN"/>
              </w:rPr>
              <w:t>下浮率：</w:t>
            </w:r>
            <w:r>
              <w:rPr>
                <w:rFonts w:hint="eastAsia" w:ascii="仿宋" w:hAnsi="仿宋" w:eastAsia="仿宋" w:cs="仿宋"/>
                <w:spacing w:val="-3"/>
                <w:sz w:val="21"/>
                <w:szCs w:val="21"/>
                <w:highlight w:val="none"/>
                <w:u w:val="single"/>
                <w:lang w:val="en-US" w:eastAsia="zh-CN"/>
              </w:rPr>
              <w:t xml:space="preserve">   </w:t>
            </w:r>
            <w:r>
              <w:rPr>
                <w:rFonts w:hint="eastAsia" w:ascii="仿宋" w:hAnsi="仿宋" w:eastAsia="仿宋" w:cs="仿宋"/>
                <w:spacing w:val="-3"/>
                <w:sz w:val="21"/>
                <w:szCs w:val="21"/>
                <w:highlight w:val="none"/>
                <w:lang w:val="en-US" w:eastAsia="zh-CN"/>
              </w:rPr>
              <w:t xml:space="preserve"> %（统一下浮率）</w:t>
            </w:r>
          </w:p>
        </w:tc>
        <w:tc>
          <w:tcPr>
            <w:tcW w:w="2200" w:type="dxa"/>
            <w:tcBorders>
              <w:top w:val="single" w:color="000000" w:sz="6" w:space="0"/>
              <w:left w:val="single" w:color="000000" w:sz="6" w:space="0"/>
              <w:bottom w:val="single" w:color="000000" w:sz="6" w:space="0"/>
              <w:right w:val="single" w:color="000000" w:sz="6" w:space="0"/>
            </w:tcBorders>
            <w:vAlign w:val="center"/>
          </w:tcPr>
          <w:p w14:paraId="10A67F13">
            <w:pPr>
              <w:pStyle w:val="29"/>
              <w:spacing w:before="5"/>
              <w:ind w:left="620" w:right="608"/>
              <w:jc w:val="both"/>
              <w:rPr>
                <w:rFonts w:hint="eastAsia" w:ascii="仿宋" w:hAnsi="仿宋" w:eastAsia="仿宋" w:cs="仿宋"/>
                <w:sz w:val="21"/>
                <w:szCs w:val="21"/>
                <w:highlight w:val="none"/>
              </w:rPr>
            </w:pPr>
          </w:p>
        </w:tc>
        <w:tc>
          <w:tcPr>
            <w:tcW w:w="1639" w:type="dxa"/>
            <w:tcBorders>
              <w:top w:val="single" w:color="000000" w:sz="6" w:space="0"/>
              <w:left w:val="single" w:color="000000" w:sz="6" w:space="0"/>
              <w:bottom w:val="single" w:color="000000" w:sz="6" w:space="0"/>
            </w:tcBorders>
            <w:vAlign w:val="center"/>
          </w:tcPr>
          <w:p w14:paraId="3FF31827">
            <w:pPr>
              <w:pStyle w:val="29"/>
              <w:jc w:val="both"/>
              <w:rPr>
                <w:rFonts w:hint="eastAsia" w:ascii="仿宋" w:hAnsi="仿宋" w:eastAsia="仿宋" w:cs="仿宋"/>
                <w:sz w:val="21"/>
                <w:szCs w:val="21"/>
                <w:highlight w:val="none"/>
              </w:rPr>
            </w:pPr>
          </w:p>
        </w:tc>
      </w:tr>
      <w:tr w14:paraId="09E25AC0">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737" w:hRule="atLeast"/>
          <w:jc w:val="center"/>
        </w:trPr>
        <w:tc>
          <w:tcPr>
            <w:tcW w:w="2149" w:type="dxa"/>
            <w:tcBorders>
              <w:top w:val="single" w:color="000000" w:sz="6" w:space="0"/>
              <w:bottom w:val="single" w:color="000000" w:sz="6" w:space="0"/>
              <w:right w:val="single" w:color="000000" w:sz="6" w:space="0"/>
            </w:tcBorders>
            <w:vAlign w:val="center"/>
          </w:tcPr>
          <w:p w14:paraId="001982CF">
            <w:pPr>
              <w:widowControl/>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牛羊杂碎</w:t>
            </w:r>
          </w:p>
        </w:tc>
        <w:tc>
          <w:tcPr>
            <w:tcW w:w="3087" w:type="dxa"/>
            <w:tcBorders>
              <w:top w:val="single" w:color="000000" w:sz="6" w:space="0"/>
              <w:left w:val="single" w:color="000000" w:sz="6" w:space="0"/>
              <w:bottom w:val="single" w:color="000000" w:sz="6" w:space="0"/>
              <w:right w:val="single" w:color="000000" w:sz="6" w:space="0"/>
            </w:tcBorders>
            <w:vAlign w:val="center"/>
          </w:tcPr>
          <w:p w14:paraId="1D9465D2">
            <w:pPr>
              <w:pStyle w:val="29"/>
              <w:spacing w:before="5"/>
              <w:ind w:left="8"/>
              <w:jc w:val="both"/>
              <w:rPr>
                <w:rFonts w:hint="eastAsia" w:ascii="仿宋" w:hAnsi="仿宋" w:eastAsia="仿宋" w:cs="仿宋"/>
                <w:sz w:val="21"/>
                <w:szCs w:val="21"/>
                <w:highlight w:val="none"/>
              </w:rPr>
            </w:pPr>
            <w:r>
              <w:rPr>
                <w:rFonts w:hint="eastAsia" w:ascii="仿宋" w:hAnsi="仿宋" w:eastAsia="仿宋" w:cs="仿宋"/>
                <w:spacing w:val="-3"/>
                <w:sz w:val="21"/>
                <w:szCs w:val="21"/>
                <w:highlight w:val="none"/>
                <w:lang w:val="en-US" w:eastAsia="zh-CN"/>
              </w:rPr>
              <w:t xml:space="preserve"> </w:t>
            </w:r>
            <w:r>
              <w:rPr>
                <w:rFonts w:hint="eastAsia" w:ascii="仿宋" w:hAnsi="仿宋" w:eastAsia="仿宋" w:cs="仿宋"/>
                <w:spacing w:val="-3"/>
                <w:sz w:val="21"/>
                <w:szCs w:val="21"/>
                <w:highlight w:val="none"/>
                <w:u w:val="single"/>
                <w:lang w:val="en-US" w:eastAsia="zh-CN"/>
              </w:rPr>
              <w:t xml:space="preserve">    </w:t>
            </w:r>
            <w:r>
              <w:rPr>
                <w:rFonts w:hint="eastAsia" w:ascii="仿宋" w:hAnsi="仿宋" w:eastAsia="仿宋" w:cs="仿宋"/>
                <w:spacing w:val="-3"/>
                <w:sz w:val="21"/>
                <w:szCs w:val="21"/>
                <w:highlight w:val="none"/>
                <w:lang w:val="en-US" w:eastAsia="zh-CN"/>
              </w:rPr>
              <w:t xml:space="preserve"> 元（单价合计）</w:t>
            </w:r>
          </w:p>
        </w:tc>
        <w:tc>
          <w:tcPr>
            <w:tcW w:w="2200" w:type="dxa"/>
            <w:tcBorders>
              <w:top w:val="single" w:color="000000" w:sz="6" w:space="0"/>
              <w:left w:val="single" w:color="000000" w:sz="6" w:space="0"/>
              <w:bottom w:val="single" w:color="000000" w:sz="6" w:space="0"/>
              <w:right w:val="single" w:color="000000" w:sz="6" w:space="0"/>
            </w:tcBorders>
            <w:vAlign w:val="center"/>
          </w:tcPr>
          <w:p w14:paraId="76ED109D">
            <w:pPr>
              <w:pStyle w:val="29"/>
              <w:spacing w:before="5"/>
              <w:ind w:left="620" w:right="608"/>
              <w:jc w:val="both"/>
              <w:rPr>
                <w:rFonts w:hint="eastAsia" w:ascii="仿宋" w:hAnsi="仿宋" w:eastAsia="仿宋" w:cs="仿宋"/>
                <w:sz w:val="21"/>
                <w:szCs w:val="21"/>
                <w:highlight w:val="none"/>
              </w:rPr>
            </w:pPr>
          </w:p>
        </w:tc>
        <w:tc>
          <w:tcPr>
            <w:tcW w:w="1639" w:type="dxa"/>
            <w:tcBorders>
              <w:top w:val="single" w:color="000000" w:sz="6" w:space="0"/>
              <w:left w:val="single" w:color="000000" w:sz="6" w:space="0"/>
              <w:bottom w:val="single" w:color="000000" w:sz="6" w:space="0"/>
            </w:tcBorders>
            <w:vAlign w:val="center"/>
          </w:tcPr>
          <w:p w14:paraId="7BA7628F">
            <w:pPr>
              <w:pStyle w:val="29"/>
              <w:jc w:val="both"/>
              <w:rPr>
                <w:rFonts w:hint="eastAsia" w:ascii="仿宋" w:hAnsi="仿宋" w:eastAsia="仿宋" w:cs="仿宋"/>
                <w:sz w:val="21"/>
                <w:szCs w:val="21"/>
                <w:highlight w:val="none"/>
              </w:rPr>
            </w:pPr>
          </w:p>
        </w:tc>
      </w:tr>
      <w:tr w14:paraId="0C1A974B">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53" w:hRule="atLeast"/>
          <w:jc w:val="center"/>
        </w:trPr>
        <w:tc>
          <w:tcPr>
            <w:tcW w:w="2149" w:type="dxa"/>
            <w:tcBorders>
              <w:top w:val="single" w:color="000000" w:sz="6" w:space="0"/>
              <w:right w:val="single" w:color="000000" w:sz="6" w:space="0"/>
            </w:tcBorders>
          </w:tcPr>
          <w:p w14:paraId="2677DEDE">
            <w:pPr>
              <w:pStyle w:val="29"/>
              <w:spacing w:before="142"/>
              <w:ind w:left="92"/>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备注：</w:t>
            </w:r>
          </w:p>
        </w:tc>
        <w:tc>
          <w:tcPr>
            <w:tcW w:w="6926" w:type="dxa"/>
            <w:gridSpan w:val="3"/>
            <w:tcBorders>
              <w:top w:val="single" w:color="000000" w:sz="6" w:space="0"/>
              <w:left w:val="single" w:color="000000" w:sz="6" w:space="0"/>
            </w:tcBorders>
          </w:tcPr>
          <w:p w14:paraId="02922C6D">
            <w:pPr>
              <w:pStyle w:val="29"/>
              <w:tabs>
                <w:tab w:val="left" w:pos="1837"/>
                <w:tab w:val="left" w:pos="2313"/>
                <w:tab w:val="left" w:pos="4040"/>
              </w:tabs>
              <w:spacing w:before="142"/>
              <w:ind w:left="107"/>
              <w:rPr>
                <w:rFonts w:hint="eastAsia" w:ascii="仿宋" w:hAnsi="仿宋" w:eastAsia="仿宋" w:cs="仿宋"/>
                <w:sz w:val="21"/>
                <w:szCs w:val="21"/>
                <w:highlight w:val="none"/>
              </w:rPr>
            </w:pPr>
          </w:p>
        </w:tc>
      </w:tr>
    </w:tbl>
    <w:p w14:paraId="73CAFFA2">
      <w:pPr>
        <w:pStyle w:val="19"/>
        <w:ind w:left="0" w:leftChars="0" w:firstLine="0" w:firstLineChars="0"/>
        <w:rPr>
          <w:rFonts w:hint="eastAsia" w:ascii="仿宋" w:hAnsi="仿宋" w:eastAsia="仿宋" w:cs="仿宋"/>
          <w:highlight w:val="none"/>
        </w:rPr>
      </w:pPr>
    </w:p>
    <w:p w14:paraId="1DCBB710">
      <w:pPr>
        <w:pStyle w:val="18"/>
        <w:ind w:firstLine="210"/>
        <w:rPr>
          <w:rFonts w:hint="eastAsia" w:ascii="仿宋" w:hAnsi="仿宋" w:eastAsia="仿宋" w:cs="仿宋"/>
          <w:highlight w:val="none"/>
          <w:lang w:val="en-US"/>
        </w:rPr>
      </w:pPr>
      <w:r>
        <w:rPr>
          <w:rFonts w:hint="eastAsia" w:ascii="仿宋" w:hAnsi="仿宋" w:eastAsia="仿宋" w:cs="仿宋"/>
          <w:highlight w:val="none"/>
          <w:lang w:val="en-US"/>
        </w:rPr>
        <w:t>注：1.此表中，每包的投标报价应和《投标分项报价表》中的总价相一致。</w:t>
      </w:r>
    </w:p>
    <w:p w14:paraId="5C4850C3">
      <w:pPr>
        <w:pStyle w:val="18"/>
        <w:ind w:firstLine="210"/>
        <w:outlineLvl w:val="1"/>
        <w:rPr>
          <w:rFonts w:hint="eastAsia" w:ascii="仿宋" w:hAnsi="仿宋" w:eastAsia="仿宋" w:cs="仿宋"/>
          <w:highlight w:val="none"/>
          <w:lang w:val="en-US"/>
        </w:rPr>
      </w:pPr>
      <w:bookmarkStart w:id="42" w:name="_Toc16969"/>
      <w:bookmarkStart w:id="43" w:name="_Toc31128"/>
      <w:r>
        <w:rPr>
          <w:rFonts w:hint="eastAsia" w:ascii="仿宋" w:hAnsi="仿宋" w:eastAsia="仿宋" w:cs="仿宋"/>
          <w:highlight w:val="none"/>
          <w:lang w:val="en-US"/>
        </w:rPr>
        <w:t>2.本表必须按包分别填写。</w:t>
      </w:r>
      <w:bookmarkEnd w:id="42"/>
      <w:bookmarkEnd w:id="43"/>
    </w:p>
    <w:p w14:paraId="7159F0A4">
      <w:pPr>
        <w:pStyle w:val="18"/>
        <w:rPr>
          <w:rFonts w:hint="eastAsia" w:ascii="仿宋" w:hAnsi="仿宋" w:eastAsia="仿宋" w:cs="仿宋"/>
          <w:highlight w:val="none"/>
          <w:lang w:val="en-US" w:eastAsia="zh-CN"/>
        </w:rPr>
      </w:pPr>
    </w:p>
    <w:p w14:paraId="31E5E455">
      <w:pPr>
        <w:pStyle w:val="18"/>
        <w:rPr>
          <w:rFonts w:hint="eastAsia" w:ascii="仿宋" w:hAnsi="仿宋" w:eastAsia="仿宋" w:cs="仿宋"/>
          <w:highlight w:val="none"/>
          <w:lang w:val="en-US" w:eastAsia="zh-CN"/>
        </w:rPr>
      </w:pPr>
    </w:p>
    <w:p w14:paraId="76073FBF">
      <w:pPr>
        <w:pStyle w:val="18"/>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投标人名称（加盖公章）：</w:t>
      </w:r>
      <w:r>
        <w:rPr>
          <w:rFonts w:hint="eastAsia" w:ascii="仿宋" w:hAnsi="仿宋" w:eastAsia="仿宋" w:cs="仿宋"/>
          <w:sz w:val="24"/>
          <w:szCs w:val="24"/>
          <w:highlight w:val="none"/>
          <w:u w:val="single"/>
          <w:lang w:val="en-US" w:eastAsia="zh-CN"/>
        </w:rPr>
        <w:t xml:space="preserve">             </w:t>
      </w:r>
    </w:p>
    <w:p w14:paraId="4C3E6A74">
      <w:pPr>
        <w:pStyle w:val="18"/>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日期：</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年</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月</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日</w:t>
      </w:r>
    </w:p>
    <w:p w14:paraId="234892EA">
      <w:pPr>
        <w:pStyle w:val="16"/>
        <w:rPr>
          <w:rFonts w:hint="eastAsia" w:ascii="仿宋" w:hAnsi="仿宋" w:eastAsia="仿宋" w:cs="仿宋"/>
          <w:highlight w:val="none"/>
          <w:lang w:val="en-US" w:eastAsia="zh-CN"/>
        </w:rPr>
      </w:pPr>
    </w:p>
    <w:p w14:paraId="3F45E308">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59EFA4E7">
      <w:pPr>
        <w:pStyle w:val="19"/>
        <w:ind w:left="0" w:leftChars="0" w:firstLine="0" w:firstLineChars="0"/>
        <w:outlineLvl w:val="1"/>
        <w:rPr>
          <w:rFonts w:hint="eastAsia" w:ascii="仿宋" w:hAnsi="仿宋" w:eastAsia="仿宋" w:cs="仿宋"/>
          <w:sz w:val="24"/>
          <w:szCs w:val="24"/>
          <w:highlight w:val="none"/>
          <w:lang w:val="en-US" w:eastAsia="zh-CN"/>
        </w:rPr>
      </w:pPr>
    </w:p>
    <w:p w14:paraId="00398A5D">
      <w:pPr>
        <w:pStyle w:val="19"/>
        <w:ind w:left="0" w:leftChars="0" w:firstLine="0" w:firstLineChars="0"/>
        <w:jc w:val="cente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投标分项报价表</w:t>
      </w:r>
    </w:p>
    <w:p w14:paraId="0103F1EB">
      <w:pPr>
        <w:pStyle w:val="19"/>
        <w:ind w:left="0" w:leftChars="0" w:firstLine="0" w:firstLineChars="0"/>
        <w:jc w:val="center"/>
        <w:rPr>
          <w:rFonts w:hint="eastAsia" w:ascii="仿宋" w:hAnsi="仿宋" w:eastAsia="仿宋" w:cs="仿宋"/>
          <w:highlight w:val="none"/>
          <w:lang w:val="en-US" w:eastAsia="zh-CN"/>
        </w:rPr>
      </w:pPr>
    </w:p>
    <w:p w14:paraId="2502CC12">
      <w:pPr>
        <w:pStyle w:val="19"/>
        <w:ind w:left="0" w:leftChars="0" w:firstLine="0" w:firstLineChars="0"/>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项目编号/包（标项）号：</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lang w:val="en-US" w:eastAsia="zh-CN"/>
        </w:rPr>
        <w:t xml:space="preserve"> 项目名称：</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lang w:val="en-US" w:eastAsia="zh-CN"/>
        </w:rPr>
        <w:t xml:space="preserve">      报价单位：人民币元</w:t>
      </w:r>
    </w:p>
    <w:tbl>
      <w:tblPr>
        <w:tblStyle w:val="21"/>
        <w:tblW w:w="10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171"/>
        <w:gridCol w:w="1121"/>
        <w:gridCol w:w="863"/>
        <w:gridCol w:w="705"/>
        <w:gridCol w:w="1132"/>
        <w:gridCol w:w="1215"/>
        <w:gridCol w:w="810"/>
        <w:gridCol w:w="795"/>
        <w:gridCol w:w="985"/>
        <w:gridCol w:w="1417"/>
      </w:tblGrid>
      <w:tr w14:paraId="41F99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14" w:type="dxa"/>
            <w:vAlign w:val="center"/>
          </w:tcPr>
          <w:p w14:paraId="4033F1FF">
            <w:pPr>
              <w:pStyle w:val="18"/>
              <w:ind w:firstLine="0" w:firstLineChars="0"/>
              <w:jc w:val="center"/>
              <w:rPr>
                <w:rFonts w:hint="eastAsia" w:ascii="仿宋" w:hAnsi="仿宋" w:eastAsia="仿宋" w:cs="仿宋"/>
                <w:szCs w:val="21"/>
                <w:highlight w:val="none"/>
                <w:lang w:val="en-US"/>
              </w:rPr>
            </w:pPr>
            <w:r>
              <w:rPr>
                <w:rFonts w:hint="eastAsia" w:ascii="仿宋" w:hAnsi="仿宋" w:eastAsia="仿宋" w:cs="仿宋"/>
                <w:szCs w:val="21"/>
                <w:highlight w:val="none"/>
                <w:lang w:val="en-US"/>
              </w:rPr>
              <w:t>序号</w:t>
            </w:r>
          </w:p>
        </w:tc>
        <w:tc>
          <w:tcPr>
            <w:tcW w:w="1171" w:type="dxa"/>
            <w:vAlign w:val="center"/>
          </w:tcPr>
          <w:p w14:paraId="27726FAB">
            <w:pPr>
              <w:pStyle w:val="18"/>
              <w:ind w:firstLine="0" w:firstLineChars="0"/>
              <w:jc w:val="center"/>
              <w:rPr>
                <w:rFonts w:hint="eastAsia" w:ascii="仿宋" w:hAnsi="仿宋" w:eastAsia="仿宋" w:cs="仿宋"/>
                <w:szCs w:val="21"/>
                <w:highlight w:val="none"/>
                <w:lang w:val="en-US"/>
              </w:rPr>
            </w:pPr>
            <w:r>
              <w:rPr>
                <w:rFonts w:hint="eastAsia" w:ascii="仿宋" w:hAnsi="仿宋" w:eastAsia="仿宋" w:cs="仿宋"/>
                <w:szCs w:val="21"/>
                <w:highlight w:val="none"/>
                <w:lang w:val="en-US"/>
              </w:rPr>
              <w:t>标的名称</w:t>
            </w:r>
          </w:p>
        </w:tc>
        <w:tc>
          <w:tcPr>
            <w:tcW w:w="1121" w:type="dxa"/>
            <w:vAlign w:val="center"/>
          </w:tcPr>
          <w:p w14:paraId="720E9EBE">
            <w:pPr>
              <w:pStyle w:val="18"/>
              <w:ind w:firstLine="0" w:firstLineChars="0"/>
              <w:jc w:val="center"/>
              <w:rPr>
                <w:rFonts w:hint="eastAsia" w:ascii="仿宋" w:hAnsi="仿宋" w:eastAsia="仿宋" w:cs="仿宋"/>
                <w:szCs w:val="21"/>
                <w:highlight w:val="none"/>
                <w:lang w:val="en-US"/>
              </w:rPr>
            </w:pPr>
            <w:r>
              <w:rPr>
                <w:rFonts w:hint="eastAsia" w:ascii="仿宋" w:hAnsi="仿宋" w:eastAsia="仿宋" w:cs="仿宋"/>
                <w:szCs w:val="21"/>
                <w:highlight w:val="none"/>
                <w:lang w:val="en-US"/>
              </w:rPr>
              <w:t>所属行业</w:t>
            </w:r>
          </w:p>
        </w:tc>
        <w:tc>
          <w:tcPr>
            <w:tcW w:w="863" w:type="dxa"/>
            <w:vAlign w:val="center"/>
          </w:tcPr>
          <w:p w14:paraId="7F9EF82F">
            <w:pPr>
              <w:pStyle w:val="18"/>
              <w:ind w:firstLine="0" w:firstLineChars="0"/>
              <w:jc w:val="center"/>
              <w:rPr>
                <w:rFonts w:hint="eastAsia" w:ascii="仿宋" w:hAnsi="仿宋" w:eastAsia="仿宋" w:cs="仿宋"/>
                <w:szCs w:val="21"/>
                <w:highlight w:val="none"/>
                <w:lang w:val="en-US"/>
              </w:rPr>
            </w:pPr>
            <w:r>
              <w:rPr>
                <w:rFonts w:hint="eastAsia" w:ascii="仿宋" w:hAnsi="仿宋" w:eastAsia="仿宋" w:cs="仿宋"/>
                <w:szCs w:val="21"/>
                <w:highlight w:val="none"/>
                <w:lang w:val="en-US"/>
              </w:rPr>
              <w:t>制造商</w:t>
            </w:r>
          </w:p>
        </w:tc>
        <w:tc>
          <w:tcPr>
            <w:tcW w:w="705" w:type="dxa"/>
            <w:vAlign w:val="center"/>
          </w:tcPr>
          <w:p w14:paraId="79B53CE1">
            <w:pPr>
              <w:pStyle w:val="18"/>
              <w:ind w:firstLine="0" w:firstLineChars="0"/>
              <w:jc w:val="center"/>
              <w:rPr>
                <w:rFonts w:hint="eastAsia" w:ascii="仿宋" w:hAnsi="仿宋" w:eastAsia="仿宋" w:cs="仿宋"/>
                <w:szCs w:val="21"/>
                <w:highlight w:val="none"/>
                <w:lang w:val="en-US"/>
              </w:rPr>
            </w:pPr>
            <w:r>
              <w:rPr>
                <w:rFonts w:hint="eastAsia" w:ascii="仿宋" w:hAnsi="仿宋" w:eastAsia="仿宋" w:cs="仿宋"/>
                <w:szCs w:val="21"/>
                <w:highlight w:val="none"/>
                <w:lang w:val="en-US"/>
              </w:rPr>
              <w:t>品牌</w:t>
            </w:r>
          </w:p>
        </w:tc>
        <w:tc>
          <w:tcPr>
            <w:tcW w:w="1132" w:type="dxa"/>
            <w:vAlign w:val="center"/>
          </w:tcPr>
          <w:p w14:paraId="72D325DB">
            <w:pPr>
              <w:pStyle w:val="18"/>
              <w:ind w:firstLine="0" w:firstLineChars="0"/>
              <w:jc w:val="center"/>
              <w:rPr>
                <w:rFonts w:hint="eastAsia" w:ascii="仿宋" w:hAnsi="仿宋" w:eastAsia="仿宋" w:cs="仿宋"/>
                <w:szCs w:val="21"/>
                <w:highlight w:val="none"/>
                <w:lang w:val="en-US"/>
              </w:rPr>
            </w:pPr>
            <w:r>
              <w:rPr>
                <w:rFonts w:hint="eastAsia" w:ascii="仿宋" w:hAnsi="仿宋" w:eastAsia="仿宋" w:cs="仿宋"/>
                <w:szCs w:val="21"/>
                <w:highlight w:val="none"/>
                <w:lang w:val="en-US"/>
              </w:rPr>
              <w:t>产地/国别</w:t>
            </w:r>
          </w:p>
        </w:tc>
        <w:tc>
          <w:tcPr>
            <w:tcW w:w="1215" w:type="dxa"/>
            <w:vAlign w:val="center"/>
          </w:tcPr>
          <w:p w14:paraId="30A60934">
            <w:pPr>
              <w:pStyle w:val="18"/>
              <w:ind w:firstLine="0" w:firstLineChars="0"/>
              <w:jc w:val="center"/>
              <w:rPr>
                <w:rFonts w:hint="eastAsia" w:ascii="仿宋" w:hAnsi="仿宋" w:eastAsia="仿宋" w:cs="仿宋"/>
                <w:szCs w:val="21"/>
                <w:highlight w:val="none"/>
                <w:lang w:val="en-US"/>
              </w:rPr>
            </w:pPr>
            <w:r>
              <w:rPr>
                <w:rFonts w:hint="eastAsia" w:ascii="仿宋" w:hAnsi="仿宋" w:eastAsia="仿宋" w:cs="仿宋"/>
                <w:szCs w:val="21"/>
                <w:highlight w:val="none"/>
                <w:lang w:val="en-US"/>
              </w:rPr>
              <w:t>规格、型号</w:t>
            </w:r>
          </w:p>
        </w:tc>
        <w:tc>
          <w:tcPr>
            <w:tcW w:w="810" w:type="dxa"/>
            <w:vAlign w:val="center"/>
          </w:tcPr>
          <w:p w14:paraId="7DCE3879">
            <w:pPr>
              <w:pStyle w:val="18"/>
              <w:ind w:firstLine="0" w:firstLineChars="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rPr>
              <w:t>单价（元）</w:t>
            </w:r>
            <w:r>
              <w:rPr>
                <w:rFonts w:hint="eastAsia" w:ascii="仿宋" w:hAnsi="仿宋" w:eastAsia="仿宋" w:cs="仿宋"/>
                <w:szCs w:val="21"/>
                <w:highlight w:val="none"/>
                <w:lang w:val="en-US" w:eastAsia="zh-CN"/>
              </w:rPr>
              <w:t>/下浮率%</w:t>
            </w:r>
          </w:p>
        </w:tc>
        <w:tc>
          <w:tcPr>
            <w:tcW w:w="795" w:type="dxa"/>
            <w:vAlign w:val="center"/>
          </w:tcPr>
          <w:p w14:paraId="7EF86E90">
            <w:pPr>
              <w:pStyle w:val="18"/>
              <w:ind w:firstLine="0" w:firstLineChars="0"/>
              <w:jc w:val="center"/>
              <w:rPr>
                <w:rFonts w:hint="eastAsia" w:ascii="仿宋" w:hAnsi="仿宋" w:eastAsia="仿宋" w:cs="仿宋"/>
                <w:szCs w:val="21"/>
                <w:highlight w:val="none"/>
                <w:lang w:val="en-US"/>
              </w:rPr>
            </w:pPr>
            <w:r>
              <w:rPr>
                <w:rFonts w:hint="eastAsia" w:ascii="仿宋" w:hAnsi="仿宋" w:eastAsia="仿宋" w:cs="仿宋"/>
                <w:szCs w:val="21"/>
                <w:highlight w:val="none"/>
                <w:lang w:val="en-US"/>
              </w:rPr>
              <w:t>数量</w:t>
            </w:r>
          </w:p>
        </w:tc>
        <w:tc>
          <w:tcPr>
            <w:tcW w:w="985" w:type="dxa"/>
            <w:vAlign w:val="center"/>
          </w:tcPr>
          <w:p w14:paraId="04EBCE19">
            <w:pPr>
              <w:pStyle w:val="18"/>
              <w:ind w:firstLine="0" w:firstLineChars="0"/>
              <w:jc w:val="center"/>
              <w:rPr>
                <w:rFonts w:hint="eastAsia" w:ascii="仿宋" w:hAnsi="仿宋" w:eastAsia="仿宋" w:cs="仿宋"/>
                <w:szCs w:val="21"/>
                <w:highlight w:val="none"/>
                <w:lang w:val="en-US"/>
              </w:rPr>
            </w:pPr>
            <w:r>
              <w:rPr>
                <w:rFonts w:hint="eastAsia" w:ascii="仿宋" w:hAnsi="仿宋" w:eastAsia="仿宋" w:cs="仿宋"/>
                <w:szCs w:val="21"/>
                <w:highlight w:val="none"/>
                <w:lang w:val="en-US"/>
              </w:rPr>
              <w:t>合价（元）</w:t>
            </w:r>
            <w:r>
              <w:rPr>
                <w:rFonts w:hint="eastAsia" w:ascii="仿宋" w:hAnsi="仿宋" w:eastAsia="仿宋" w:cs="仿宋"/>
                <w:szCs w:val="21"/>
                <w:highlight w:val="none"/>
                <w:lang w:val="en-US" w:eastAsia="zh-CN"/>
              </w:rPr>
              <w:t>/下浮率%</w:t>
            </w:r>
          </w:p>
        </w:tc>
        <w:tc>
          <w:tcPr>
            <w:tcW w:w="1417" w:type="dxa"/>
            <w:vAlign w:val="center"/>
          </w:tcPr>
          <w:p w14:paraId="4B79BB40">
            <w:pPr>
              <w:pStyle w:val="18"/>
              <w:ind w:firstLine="0" w:firstLineChars="0"/>
              <w:jc w:val="center"/>
              <w:rPr>
                <w:rFonts w:hint="eastAsia" w:ascii="仿宋" w:hAnsi="仿宋" w:eastAsia="仿宋" w:cs="仿宋"/>
                <w:szCs w:val="21"/>
                <w:highlight w:val="none"/>
                <w:lang w:val="en-US"/>
              </w:rPr>
            </w:pPr>
            <w:r>
              <w:rPr>
                <w:rFonts w:hint="eastAsia" w:ascii="仿宋" w:hAnsi="仿宋" w:eastAsia="仿宋" w:cs="仿宋"/>
                <w:szCs w:val="21"/>
                <w:highlight w:val="none"/>
                <w:lang w:val="en-US"/>
              </w:rPr>
              <w:t>备注/说明</w:t>
            </w:r>
          </w:p>
        </w:tc>
      </w:tr>
      <w:tr w14:paraId="305AA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473ADC57">
            <w:pPr>
              <w:pStyle w:val="18"/>
              <w:ind w:firstLine="210"/>
              <w:jc w:val="center"/>
              <w:rPr>
                <w:rFonts w:hint="eastAsia" w:ascii="仿宋" w:hAnsi="仿宋" w:eastAsia="仿宋" w:cs="仿宋"/>
                <w:szCs w:val="21"/>
                <w:highlight w:val="none"/>
                <w:lang w:val="en-US"/>
              </w:rPr>
            </w:pPr>
          </w:p>
        </w:tc>
        <w:tc>
          <w:tcPr>
            <w:tcW w:w="1171" w:type="dxa"/>
            <w:vAlign w:val="center"/>
          </w:tcPr>
          <w:p w14:paraId="39472ADF">
            <w:pPr>
              <w:pStyle w:val="18"/>
              <w:ind w:firstLine="210"/>
              <w:jc w:val="center"/>
              <w:rPr>
                <w:rFonts w:hint="eastAsia" w:ascii="仿宋" w:hAnsi="仿宋" w:eastAsia="仿宋" w:cs="仿宋"/>
                <w:szCs w:val="21"/>
                <w:highlight w:val="none"/>
                <w:lang w:val="en-US"/>
              </w:rPr>
            </w:pPr>
          </w:p>
        </w:tc>
        <w:tc>
          <w:tcPr>
            <w:tcW w:w="1121" w:type="dxa"/>
            <w:vAlign w:val="center"/>
          </w:tcPr>
          <w:p w14:paraId="5911E09B">
            <w:pPr>
              <w:pStyle w:val="18"/>
              <w:ind w:firstLine="210"/>
              <w:jc w:val="center"/>
              <w:rPr>
                <w:rFonts w:hint="eastAsia" w:ascii="仿宋" w:hAnsi="仿宋" w:eastAsia="仿宋" w:cs="仿宋"/>
                <w:szCs w:val="21"/>
                <w:highlight w:val="none"/>
                <w:lang w:val="en-US"/>
              </w:rPr>
            </w:pPr>
          </w:p>
        </w:tc>
        <w:tc>
          <w:tcPr>
            <w:tcW w:w="863" w:type="dxa"/>
            <w:vAlign w:val="center"/>
          </w:tcPr>
          <w:p w14:paraId="1585F727">
            <w:pPr>
              <w:pStyle w:val="18"/>
              <w:ind w:firstLine="210"/>
              <w:jc w:val="center"/>
              <w:rPr>
                <w:rFonts w:hint="eastAsia" w:ascii="仿宋" w:hAnsi="仿宋" w:eastAsia="仿宋" w:cs="仿宋"/>
                <w:szCs w:val="21"/>
                <w:highlight w:val="none"/>
                <w:lang w:val="en-US"/>
              </w:rPr>
            </w:pPr>
          </w:p>
        </w:tc>
        <w:tc>
          <w:tcPr>
            <w:tcW w:w="705" w:type="dxa"/>
            <w:vAlign w:val="center"/>
          </w:tcPr>
          <w:p w14:paraId="288B6076">
            <w:pPr>
              <w:pStyle w:val="18"/>
              <w:ind w:firstLine="210"/>
              <w:jc w:val="center"/>
              <w:rPr>
                <w:rFonts w:hint="eastAsia" w:ascii="仿宋" w:hAnsi="仿宋" w:eastAsia="仿宋" w:cs="仿宋"/>
                <w:szCs w:val="21"/>
                <w:highlight w:val="none"/>
                <w:lang w:val="en-US"/>
              </w:rPr>
            </w:pPr>
          </w:p>
        </w:tc>
        <w:tc>
          <w:tcPr>
            <w:tcW w:w="1132" w:type="dxa"/>
            <w:vAlign w:val="center"/>
          </w:tcPr>
          <w:p w14:paraId="0D01A7D1">
            <w:pPr>
              <w:pStyle w:val="18"/>
              <w:ind w:firstLine="210"/>
              <w:jc w:val="center"/>
              <w:rPr>
                <w:rFonts w:hint="eastAsia" w:ascii="仿宋" w:hAnsi="仿宋" w:eastAsia="仿宋" w:cs="仿宋"/>
                <w:szCs w:val="21"/>
                <w:highlight w:val="none"/>
                <w:lang w:val="en-US"/>
              </w:rPr>
            </w:pPr>
          </w:p>
        </w:tc>
        <w:tc>
          <w:tcPr>
            <w:tcW w:w="1215" w:type="dxa"/>
            <w:vAlign w:val="center"/>
          </w:tcPr>
          <w:p w14:paraId="1D33F85D">
            <w:pPr>
              <w:pStyle w:val="18"/>
              <w:ind w:firstLine="210"/>
              <w:jc w:val="center"/>
              <w:rPr>
                <w:rFonts w:hint="eastAsia" w:ascii="仿宋" w:hAnsi="仿宋" w:eastAsia="仿宋" w:cs="仿宋"/>
                <w:szCs w:val="21"/>
                <w:highlight w:val="none"/>
                <w:lang w:val="en-US"/>
              </w:rPr>
            </w:pPr>
          </w:p>
        </w:tc>
        <w:tc>
          <w:tcPr>
            <w:tcW w:w="810" w:type="dxa"/>
            <w:vAlign w:val="center"/>
          </w:tcPr>
          <w:p w14:paraId="10D4156F">
            <w:pPr>
              <w:pStyle w:val="18"/>
              <w:ind w:firstLine="210"/>
              <w:jc w:val="center"/>
              <w:rPr>
                <w:rFonts w:hint="eastAsia" w:ascii="仿宋" w:hAnsi="仿宋" w:eastAsia="仿宋" w:cs="仿宋"/>
                <w:szCs w:val="21"/>
                <w:highlight w:val="none"/>
                <w:lang w:val="en-US"/>
              </w:rPr>
            </w:pPr>
          </w:p>
        </w:tc>
        <w:tc>
          <w:tcPr>
            <w:tcW w:w="795" w:type="dxa"/>
            <w:vAlign w:val="center"/>
          </w:tcPr>
          <w:p w14:paraId="5CB8A1F7">
            <w:pPr>
              <w:pStyle w:val="18"/>
              <w:ind w:firstLine="210"/>
              <w:jc w:val="center"/>
              <w:rPr>
                <w:rFonts w:hint="eastAsia" w:ascii="仿宋" w:hAnsi="仿宋" w:eastAsia="仿宋" w:cs="仿宋"/>
                <w:szCs w:val="21"/>
                <w:highlight w:val="none"/>
                <w:lang w:val="en-US"/>
              </w:rPr>
            </w:pPr>
          </w:p>
        </w:tc>
        <w:tc>
          <w:tcPr>
            <w:tcW w:w="985" w:type="dxa"/>
            <w:vAlign w:val="center"/>
          </w:tcPr>
          <w:p w14:paraId="600552C0">
            <w:pPr>
              <w:pStyle w:val="18"/>
              <w:ind w:firstLine="210"/>
              <w:jc w:val="center"/>
              <w:rPr>
                <w:rFonts w:hint="eastAsia" w:ascii="仿宋" w:hAnsi="仿宋" w:eastAsia="仿宋" w:cs="仿宋"/>
                <w:szCs w:val="21"/>
                <w:highlight w:val="none"/>
                <w:lang w:val="en-US"/>
              </w:rPr>
            </w:pPr>
          </w:p>
        </w:tc>
        <w:tc>
          <w:tcPr>
            <w:tcW w:w="1417" w:type="dxa"/>
            <w:vAlign w:val="center"/>
          </w:tcPr>
          <w:p w14:paraId="27F728B7">
            <w:pPr>
              <w:pStyle w:val="18"/>
              <w:ind w:firstLine="210"/>
              <w:jc w:val="center"/>
              <w:rPr>
                <w:rFonts w:hint="eastAsia" w:ascii="仿宋" w:hAnsi="仿宋" w:eastAsia="仿宋" w:cs="仿宋"/>
                <w:szCs w:val="21"/>
                <w:highlight w:val="none"/>
                <w:lang w:val="en-US"/>
              </w:rPr>
            </w:pPr>
          </w:p>
        </w:tc>
      </w:tr>
      <w:tr w14:paraId="504E3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731A76F2">
            <w:pPr>
              <w:pStyle w:val="18"/>
              <w:ind w:firstLine="210"/>
              <w:jc w:val="center"/>
              <w:rPr>
                <w:rFonts w:hint="eastAsia" w:ascii="仿宋" w:hAnsi="仿宋" w:eastAsia="仿宋" w:cs="仿宋"/>
                <w:szCs w:val="21"/>
                <w:highlight w:val="none"/>
                <w:lang w:val="en-US"/>
              </w:rPr>
            </w:pPr>
          </w:p>
        </w:tc>
        <w:tc>
          <w:tcPr>
            <w:tcW w:w="1171" w:type="dxa"/>
            <w:vAlign w:val="center"/>
          </w:tcPr>
          <w:p w14:paraId="271A512E">
            <w:pPr>
              <w:pStyle w:val="18"/>
              <w:ind w:firstLine="210"/>
              <w:jc w:val="center"/>
              <w:rPr>
                <w:rFonts w:hint="eastAsia" w:ascii="仿宋" w:hAnsi="仿宋" w:eastAsia="仿宋" w:cs="仿宋"/>
                <w:szCs w:val="21"/>
                <w:highlight w:val="none"/>
                <w:lang w:val="en-US"/>
              </w:rPr>
            </w:pPr>
          </w:p>
        </w:tc>
        <w:tc>
          <w:tcPr>
            <w:tcW w:w="1121" w:type="dxa"/>
            <w:vAlign w:val="center"/>
          </w:tcPr>
          <w:p w14:paraId="7293737E">
            <w:pPr>
              <w:pStyle w:val="18"/>
              <w:ind w:firstLine="210"/>
              <w:jc w:val="center"/>
              <w:rPr>
                <w:rFonts w:hint="eastAsia" w:ascii="仿宋" w:hAnsi="仿宋" w:eastAsia="仿宋" w:cs="仿宋"/>
                <w:szCs w:val="21"/>
                <w:highlight w:val="none"/>
                <w:lang w:val="en-US"/>
              </w:rPr>
            </w:pPr>
          </w:p>
        </w:tc>
        <w:tc>
          <w:tcPr>
            <w:tcW w:w="863" w:type="dxa"/>
            <w:vAlign w:val="center"/>
          </w:tcPr>
          <w:p w14:paraId="604208F4">
            <w:pPr>
              <w:pStyle w:val="18"/>
              <w:ind w:firstLine="210"/>
              <w:jc w:val="center"/>
              <w:rPr>
                <w:rFonts w:hint="eastAsia" w:ascii="仿宋" w:hAnsi="仿宋" w:eastAsia="仿宋" w:cs="仿宋"/>
                <w:szCs w:val="21"/>
                <w:highlight w:val="none"/>
                <w:lang w:val="en-US"/>
              </w:rPr>
            </w:pPr>
          </w:p>
        </w:tc>
        <w:tc>
          <w:tcPr>
            <w:tcW w:w="705" w:type="dxa"/>
            <w:vAlign w:val="center"/>
          </w:tcPr>
          <w:p w14:paraId="3454372F">
            <w:pPr>
              <w:pStyle w:val="18"/>
              <w:ind w:firstLine="210"/>
              <w:jc w:val="center"/>
              <w:rPr>
                <w:rFonts w:hint="eastAsia" w:ascii="仿宋" w:hAnsi="仿宋" w:eastAsia="仿宋" w:cs="仿宋"/>
                <w:szCs w:val="21"/>
                <w:highlight w:val="none"/>
                <w:lang w:val="en-US"/>
              </w:rPr>
            </w:pPr>
          </w:p>
        </w:tc>
        <w:tc>
          <w:tcPr>
            <w:tcW w:w="1132" w:type="dxa"/>
            <w:vAlign w:val="center"/>
          </w:tcPr>
          <w:p w14:paraId="13649367">
            <w:pPr>
              <w:pStyle w:val="18"/>
              <w:ind w:firstLine="210"/>
              <w:jc w:val="center"/>
              <w:rPr>
                <w:rFonts w:hint="eastAsia" w:ascii="仿宋" w:hAnsi="仿宋" w:eastAsia="仿宋" w:cs="仿宋"/>
                <w:szCs w:val="21"/>
                <w:highlight w:val="none"/>
                <w:lang w:val="en-US"/>
              </w:rPr>
            </w:pPr>
          </w:p>
        </w:tc>
        <w:tc>
          <w:tcPr>
            <w:tcW w:w="1215" w:type="dxa"/>
            <w:vAlign w:val="center"/>
          </w:tcPr>
          <w:p w14:paraId="071F88C6">
            <w:pPr>
              <w:pStyle w:val="18"/>
              <w:ind w:firstLine="210"/>
              <w:jc w:val="center"/>
              <w:rPr>
                <w:rFonts w:hint="eastAsia" w:ascii="仿宋" w:hAnsi="仿宋" w:eastAsia="仿宋" w:cs="仿宋"/>
                <w:szCs w:val="21"/>
                <w:highlight w:val="none"/>
                <w:lang w:val="en-US"/>
              </w:rPr>
            </w:pPr>
          </w:p>
        </w:tc>
        <w:tc>
          <w:tcPr>
            <w:tcW w:w="810" w:type="dxa"/>
            <w:vAlign w:val="center"/>
          </w:tcPr>
          <w:p w14:paraId="1795212B">
            <w:pPr>
              <w:pStyle w:val="18"/>
              <w:ind w:firstLine="210"/>
              <w:jc w:val="center"/>
              <w:rPr>
                <w:rFonts w:hint="eastAsia" w:ascii="仿宋" w:hAnsi="仿宋" w:eastAsia="仿宋" w:cs="仿宋"/>
                <w:szCs w:val="21"/>
                <w:highlight w:val="none"/>
                <w:lang w:val="en-US"/>
              </w:rPr>
            </w:pPr>
          </w:p>
        </w:tc>
        <w:tc>
          <w:tcPr>
            <w:tcW w:w="795" w:type="dxa"/>
            <w:vAlign w:val="center"/>
          </w:tcPr>
          <w:p w14:paraId="16D08E05">
            <w:pPr>
              <w:pStyle w:val="18"/>
              <w:ind w:firstLine="210"/>
              <w:jc w:val="center"/>
              <w:rPr>
                <w:rFonts w:hint="eastAsia" w:ascii="仿宋" w:hAnsi="仿宋" w:eastAsia="仿宋" w:cs="仿宋"/>
                <w:szCs w:val="21"/>
                <w:highlight w:val="none"/>
                <w:lang w:val="en-US"/>
              </w:rPr>
            </w:pPr>
          </w:p>
        </w:tc>
        <w:tc>
          <w:tcPr>
            <w:tcW w:w="985" w:type="dxa"/>
            <w:vAlign w:val="center"/>
          </w:tcPr>
          <w:p w14:paraId="0B78F0AC">
            <w:pPr>
              <w:pStyle w:val="18"/>
              <w:ind w:firstLine="210"/>
              <w:jc w:val="center"/>
              <w:rPr>
                <w:rFonts w:hint="eastAsia" w:ascii="仿宋" w:hAnsi="仿宋" w:eastAsia="仿宋" w:cs="仿宋"/>
                <w:szCs w:val="21"/>
                <w:highlight w:val="none"/>
                <w:lang w:val="en-US"/>
              </w:rPr>
            </w:pPr>
          </w:p>
        </w:tc>
        <w:tc>
          <w:tcPr>
            <w:tcW w:w="1417" w:type="dxa"/>
            <w:vAlign w:val="center"/>
          </w:tcPr>
          <w:p w14:paraId="0893EDE6">
            <w:pPr>
              <w:pStyle w:val="18"/>
              <w:ind w:firstLine="210"/>
              <w:jc w:val="center"/>
              <w:rPr>
                <w:rFonts w:hint="eastAsia" w:ascii="仿宋" w:hAnsi="仿宋" w:eastAsia="仿宋" w:cs="仿宋"/>
                <w:szCs w:val="21"/>
                <w:highlight w:val="none"/>
                <w:lang w:val="en-US"/>
              </w:rPr>
            </w:pPr>
          </w:p>
        </w:tc>
      </w:tr>
      <w:tr w14:paraId="6326E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792571A7">
            <w:pPr>
              <w:pStyle w:val="18"/>
              <w:ind w:firstLine="210"/>
              <w:jc w:val="center"/>
              <w:rPr>
                <w:rFonts w:hint="eastAsia" w:ascii="仿宋" w:hAnsi="仿宋" w:eastAsia="仿宋" w:cs="仿宋"/>
                <w:szCs w:val="21"/>
                <w:highlight w:val="none"/>
                <w:lang w:val="en-US"/>
              </w:rPr>
            </w:pPr>
          </w:p>
        </w:tc>
        <w:tc>
          <w:tcPr>
            <w:tcW w:w="1171" w:type="dxa"/>
            <w:vAlign w:val="center"/>
          </w:tcPr>
          <w:p w14:paraId="30801B31">
            <w:pPr>
              <w:pStyle w:val="18"/>
              <w:ind w:firstLine="210"/>
              <w:jc w:val="center"/>
              <w:rPr>
                <w:rFonts w:hint="eastAsia" w:ascii="仿宋" w:hAnsi="仿宋" w:eastAsia="仿宋" w:cs="仿宋"/>
                <w:szCs w:val="21"/>
                <w:highlight w:val="none"/>
                <w:lang w:val="en-US"/>
              </w:rPr>
            </w:pPr>
          </w:p>
        </w:tc>
        <w:tc>
          <w:tcPr>
            <w:tcW w:w="1121" w:type="dxa"/>
            <w:vAlign w:val="center"/>
          </w:tcPr>
          <w:p w14:paraId="2865CD8F">
            <w:pPr>
              <w:pStyle w:val="18"/>
              <w:ind w:firstLine="210"/>
              <w:jc w:val="center"/>
              <w:rPr>
                <w:rFonts w:hint="eastAsia" w:ascii="仿宋" w:hAnsi="仿宋" w:eastAsia="仿宋" w:cs="仿宋"/>
                <w:szCs w:val="21"/>
                <w:highlight w:val="none"/>
                <w:lang w:val="en-US"/>
              </w:rPr>
            </w:pPr>
          </w:p>
        </w:tc>
        <w:tc>
          <w:tcPr>
            <w:tcW w:w="863" w:type="dxa"/>
            <w:vAlign w:val="center"/>
          </w:tcPr>
          <w:p w14:paraId="2A872FA5">
            <w:pPr>
              <w:pStyle w:val="18"/>
              <w:ind w:firstLine="210"/>
              <w:jc w:val="center"/>
              <w:rPr>
                <w:rFonts w:hint="eastAsia" w:ascii="仿宋" w:hAnsi="仿宋" w:eastAsia="仿宋" w:cs="仿宋"/>
                <w:szCs w:val="21"/>
                <w:highlight w:val="none"/>
                <w:lang w:val="en-US"/>
              </w:rPr>
            </w:pPr>
          </w:p>
        </w:tc>
        <w:tc>
          <w:tcPr>
            <w:tcW w:w="705" w:type="dxa"/>
            <w:vAlign w:val="center"/>
          </w:tcPr>
          <w:p w14:paraId="0E2F02B0">
            <w:pPr>
              <w:pStyle w:val="18"/>
              <w:ind w:firstLine="210"/>
              <w:jc w:val="center"/>
              <w:rPr>
                <w:rFonts w:hint="eastAsia" w:ascii="仿宋" w:hAnsi="仿宋" w:eastAsia="仿宋" w:cs="仿宋"/>
                <w:szCs w:val="21"/>
                <w:highlight w:val="none"/>
                <w:lang w:val="en-US"/>
              </w:rPr>
            </w:pPr>
          </w:p>
        </w:tc>
        <w:tc>
          <w:tcPr>
            <w:tcW w:w="1132" w:type="dxa"/>
            <w:vAlign w:val="center"/>
          </w:tcPr>
          <w:p w14:paraId="0AAD10E9">
            <w:pPr>
              <w:pStyle w:val="18"/>
              <w:ind w:firstLine="210"/>
              <w:jc w:val="center"/>
              <w:rPr>
                <w:rFonts w:hint="eastAsia" w:ascii="仿宋" w:hAnsi="仿宋" w:eastAsia="仿宋" w:cs="仿宋"/>
                <w:szCs w:val="21"/>
                <w:highlight w:val="none"/>
                <w:lang w:val="en-US"/>
              </w:rPr>
            </w:pPr>
          </w:p>
        </w:tc>
        <w:tc>
          <w:tcPr>
            <w:tcW w:w="1215" w:type="dxa"/>
            <w:vAlign w:val="center"/>
          </w:tcPr>
          <w:p w14:paraId="409A5FEC">
            <w:pPr>
              <w:pStyle w:val="18"/>
              <w:ind w:firstLine="210"/>
              <w:jc w:val="center"/>
              <w:rPr>
                <w:rFonts w:hint="eastAsia" w:ascii="仿宋" w:hAnsi="仿宋" w:eastAsia="仿宋" w:cs="仿宋"/>
                <w:szCs w:val="21"/>
                <w:highlight w:val="none"/>
                <w:lang w:val="en-US"/>
              </w:rPr>
            </w:pPr>
          </w:p>
        </w:tc>
        <w:tc>
          <w:tcPr>
            <w:tcW w:w="810" w:type="dxa"/>
            <w:vAlign w:val="center"/>
          </w:tcPr>
          <w:p w14:paraId="621019F6">
            <w:pPr>
              <w:pStyle w:val="18"/>
              <w:ind w:firstLine="210"/>
              <w:jc w:val="center"/>
              <w:rPr>
                <w:rFonts w:hint="eastAsia" w:ascii="仿宋" w:hAnsi="仿宋" w:eastAsia="仿宋" w:cs="仿宋"/>
                <w:szCs w:val="21"/>
                <w:highlight w:val="none"/>
                <w:lang w:val="en-US"/>
              </w:rPr>
            </w:pPr>
          </w:p>
        </w:tc>
        <w:tc>
          <w:tcPr>
            <w:tcW w:w="795" w:type="dxa"/>
            <w:vAlign w:val="center"/>
          </w:tcPr>
          <w:p w14:paraId="40FD1B1A">
            <w:pPr>
              <w:pStyle w:val="18"/>
              <w:ind w:firstLine="210"/>
              <w:jc w:val="center"/>
              <w:rPr>
                <w:rFonts w:hint="eastAsia" w:ascii="仿宋" w:hAnsi="仿宋" w:eastAsia="仿宋" w:cs="仿宋"/>
                <w:szCs w:val="21"/>
                <w:highlight w:val="none"/>
                <w:lang w:val="en-US"/>
              </w:rPr>
            </w:pPr>
          </w:p>
        </w:tc>
        <w:tc>
          <w:tcPr>
            <w:tcW w:w="985" w:type="dxa"/>
            <w:vAlign w:val="center"/>
          </w:tcPr>
          <w:p w14:paraId="1FB7FB5E">
            <w:pPr>
              <w:pStyle w:val="18"/>
              <w:ind w:firstLine="210"/>
              <w:jc w:val="center"/>
              <w:rPr>
                <w:rFonts w:hint="eastAsia" w:ascii="仿宋" w:hAnsi="仿宋" w:eastAsia="仿宋" w:cs="仿宋"/>
                <w:szCs w:val="21"/>
                <w:highlight w:val="none"/>
                <w:lang w:val="en-US"/>
              </w:rPr>
            </w:pPr>
          </w:p>
        </w:tc>
        <w:tc>
          <w:tcPr>
            <w:tcW w:w="1417" w:type="dxa"/>
            <w:vAlign w:val="center"/>
          </w:tcPr>
          <w:p w14:paraId="7F9A82F1">
            <w:pPr>
              <w:pStyle w:val="18"/>
              <w:ind w:firstLine="210"/>
              <w:jc w:val="center"/>
              <w:rPr>
                <w:rFonts w:hint="eastAsia" w:ascii="仿宋" w:hAnsi="仿宋" w:eastAsia="仿宋" w:cs="仿宋"/>
                <w:szCs w:val="21"/>
                <w:highlight w:val="none"/>
                <w:lang w:val="en-US"/>
              </w:rPr>
            </w:pPr>
          </w:p>
        </w:tc>
      </w:tr>
      <w:tr w14:paraId="66321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5E3AA118">
            <w:pPr>
              <w:pStyle w:val="18"/>
              <w:ind w:firstLine="210"/>
              <w:jc w:val="center"/>
              <w:rPr>
                <w:rFonts w:hint="eastAsia" w:ascii="仿宋" w:hAnsi="仿宋" w:eastAsia="仿宋" w:cs="仿宋"/>
                <w:szCs w:val="21"/>
                <w:highlight w:val="none"/>
                <w:lang w:val="en-US"/>
              </w:rPr>
            </w:pPr>
          </w:p>
        </w:tc>
        <w:tc>
          <w:tcPr>
            <w:tcW w:w="1171" w:type="dxa"/>
            <w:vAlign w:val="center"/>
          </w:tcPr>
          <w:p w14:paraId="2A169B13">
            <w:pPr>
              <w:pStyle w:val="18"/>
              <w:ind w:firstLine="210"/>
              <w:jc w:val="center"/>
              <w:rPr>
                <w:rFonts w:hint="eastAsia" w:ascii="仿宋" w:hAnsi="仿宋" w:eastAsia="仿宋" w:cs="仿宋"/>
                <w:szCs w:val="21"/>
                <w:highlight w:val="none"/>
                <w:lang w:val="en-US"/>
              </w:rPr>
            </w:pPr>
          </w:p>
        </w:tc>
        <w:tc>
          <w:tcPr>
            <w:tcW w:w="1121" w:type="dxa"/>
            <w:vAlign w:val="center"/>
          </w:tcPr>
          <w:p w14:paraId="4B58C343">
            <w:pPr>
              <w:pStyle w:val="18"/>
              <w:ind w:firstLine="210"/>
              <w:jc w:val="center"/>
              <w:rPr>
                <w:rFonts w:hint="eastAsia" w:ascii="仿宋" w:hAnsi="仿宋" w:eastAsia="仿宋" w:cs="仿宋"/>
                <w:szCs w:val="21"/>
                <w:highlight w:val="none"/>
                <w:lang w:val="en-US"/>
              </w:rPr>
            </w:pPr>
          </w:p>
        </w:tc>
        <w:tc>
          <w:tcPr>
            <w:tcW w:w="863" w:type="dxa"/>
            <w:vAlign w:val="center"/>
          </w:tcPr>
          <w:p w14:paraId="7758395C">
            <w:pPr>
              <w:pStyle w:val="18"/>
              <w:ind w:firstLine="210"/>
              <w:jc w:val="center"/>
              <w:rPr>
                <w:rFonts w:hint="eastAsia" w:ascii="仿宋" w:hAnsi="仿宋" w:eastAsia="仿宋" w:cs="仿宋"/>
                <w:szCs w:val="21"/>
                <w:highlight w:val="none"/>
                <w:lang w:val="en-US"/>
              </w:rPr>
            </w:pPr>
          </w:p>
        </w:tc>
        <w:tc>
          <w:tcPr>
            <w:tcW w:w="705" w:type="dxa"/>
            <w:vAlign w:val="center"/>
          </w:tcPr>
          <w:p w14:paraId="6751C4C8">
            <w:pPr>
              <w:pStyle w:val="18"/>
              <w:ind w:firstLine="210"/>
              <w:jc w:val="center"/>
              <w:rPr>
                <w:rFonts w:hint="eastAsia" w:ascii="仿宋" w:hAnsi="仿宋" w:eastAsia="仿宋" w:cs="仿宋"/>
                <w:szCs w:val="21"/>
                <w:highlight w:val="none"/>
                <w:lang w:val="en-US"/>
              </w:rPr>
            </w:pPr>
          </w:p>
        </w:tc>
        <w:tc>
          <w:tcPr>
            <w:tcW w:w="1132" w:type="dxa"/>
            <w:vAlign w:val="center"/>
          </w:tcPr>
          <w:p w14:paraId="43AD3F32">
            <w:pPr>
              <w:pStyle w:val="18"/>
              <w:ind w:firstLine="210"/>
              <w:jc w:val="center"/>
              <w:rPr>
                <w:rFonts w:hint="eastAsia" w:ascii="仿宋" w:hAnsi="仿宋" w:eastAsia="仿宋" w:cs="仿宋"/>
                <w:szCs w:val="21"/>
                <w:highlight w:val="none"/>
                <w:lang w:val="en-US"/>
              </w:rPr>
            </w:pPr>
          </w:p>
        </w:tc>
        <w:tc>
          <w:tcPr>
            <w:tcW w:w="1215" w:type="dxa"/>
            <w:vAlign w:val="center"/>
          </w:tcPr>
          <w:p w14:paraId="19F8FFFB">
            <w:pPr>
              <w:pStyle w:val="18"/>
              <w:ind w:firstLine="210"/>
              <w:jc w:val="center"/>
              <w:rPr>
                <w:rFonts w:hint="eastAsia" w:ascii="仿宋" w:hAnsi="仿宋" w:eastAsia="仿宋" w:cs="仿宋"/>
                <w:szCs w:val="21"/>
                <w:highlight w:val="none"/>
                <w:lang w:val="en-US"/>
              </w:rPr>
            </w:pPr>
          </w:p>
        </w:tc>
        <w:tc>
          <w:tcPr>
            <w:tcW w:w="810" w:type="dxa"/>
            <w:vAlign w:val="center"/>
          </w:tcPr>
          <w:p w14:paraId="37CC6881">
            <w:pPr>
              <w:pStyle w:val="18"/>
              <w:ind w:firstLine="210"/>
              <w:jc w:val="center"/>
              <w:rPr>
                <w:rFonts w:hint="eastAsia" w:ascii="仿宋" w:hAnsi="仿宋" w:eastAsia="仿宋" w:cs="仿宋"/>
                <w:szCs w:val="21"/>
                <w:highlight w:val="none"/>
                <w:lang w:val="en-US"/>
              </w:rPr>
            </w:pPr>
          </w:p>
        </w:tc>
        <w:tc>
          <w:tcPr>
            <w:tcW w:w="795" w:type="dxa"/>
            <w:vAlign w:val="center"/>
          </w:tcPr>
          <w:p w14:paraId="48A97A28">
            <w:pPr>
              <w:pStyle w:val="18"/>
              <w:ind w:firstLine="210"/>
              <w:jc w:val="center"/>
              <w:rPr>
                <w:rFonts w:hint="eastAsia" w:ascii="仿宋" w:hAnsi="仿宋" w:eastAsia="仿宋" w:cs="仿宋"/>
                <w:szCs w:val="21"/>
                <w:highlight w:val="none"/>
                <w:lang w:val="en-US"/>
              </w:rPr>
            </w:pPr>
          </w:p>
        </w:tc>
        <w:tc>
          <w:tcPr>
            <w:tcW w:w="985" w:type="dxa"/>
            <w:vAlign w:val="center"/>
          </w:tcPr>
          <w:p w14:paraId="64AA0049">
            <w:pPr>
              <w:pStyle w:val="18"/>
              <w:ind w:firstLine="210"/>
              <w:jc w:val="center"/>
              <w:rPr>
                <w:rFonts w:hint="eastAsia" w:ascii="仿宋" w:hAnsi="仿宋" w:eastAsia="仿宋" w:cs="仿宋"/>
                <w:szCs w:val="21"/>
                <w:highlight w:val="none"/>
                <w:lang w:val="en-US"/>
              </w:rPr>
            </w:pPr>
          </w:p>
        </w:tc>
        <w:tc>
          <w:tcPr>
            <w:tcW w:w="1417" w:type="dxa"/>
            <w:vAlign w:val="center"/>
          </w:tcPr>
          <w:p w14:paraId="34AF3E6B">
            <w:pPr>
              <w:pStyle w:val="18"/>
              <w:ind w:firstLine="210"/>
              <w:jc w:val="center"/>
              <w:rPr>
                <w:rFonts w:hint="eastAsia" w:ascii="仿宋" w:hAnsi="仿宋" w:eastAsia="仿宋" w:cs="仿宋"/>
                <w:szCs w:val="21"/>
                <w:highlight w:val="none"/>
                <w:lang w:val="en-US"/>
              </w:rPr>
            </w:pPr>
          </w:p>
        </w:tc>
      </w:tr>
    </w:tbl>
    <w:p w14:paraId="41EF9614">
      <w:pPr>
        <w:pStyle w:val="18"/>
        <w:ind w:left="0" w:leftChars="0" w:firstLine="0" w:firstLineChars="0"/>
        <w:rPr>
          <w:rFonts w:hint="eastAsia" w:ascii="仿宋" w:hAnsi="仿宋" w:eastAsia="仿宋" w:cs="仿宋"/>
          <w:highlight w:val="none"/>
          <w:lang w:val="en-US" w:eastAsia="zh-CN"/>
        </w:rPr>
      </w:pPr>
    </w:p>
    <w:p w14:paraId="63420442">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注：1.本表应按包（标项）分别填写。</w:t>
      </w:r>
    </w:p>
    <w:p w14:paraId="62D0656B">
      <w:pPr>
        <w:spacing w:line="360" w:lineRule="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2.如果不提供分项报价将视为没有实质性响应采购文件。</w:t>
      </w:r>
    </w:p>
    <w:p w14:paraId="0810ADD4">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3.上述各项的详细规格（如有），可另页描述。</w:t>
      </w:r>
    </w:p>
    <w:p w14:paraId="03B83AAD">
      <w:pPr>
        <w:spacing w:line="360" w:lineRule="auto"/>
        <w:rPr>
          <w:rFonts w:hint="eastAsia" w:ascii="仿宋" w:hAnsi="仿宋" w:eastAsia="仿宋" w:cs="仿宋"/>
          <w:sz w:val="24"/>
          <w:szCs w:val="24"/>
          <w:highlight w:val="none"/>
          <w:lang w:val="en-US" w:eastAsia="zh-CN"/>
        </w:rPr>
      </w:pPr>
    </w:p>
    <w:p w14:paraId="4E203336">
      <w:pPr>
        <w:spacing w:line="360" w:lineRule="auto"/>
        <w:rPr>
          <w:rFonts w:hint="eastAsia" w:ascii="仿宋" w:hAnsi="仿宋" w:eastAsia="仿宋" w:cs="仿宋"/>
          <w:sz w:val="24"/>
          <w:szCs w:val="24"/>
          <w:highlight w:val="none"/>
          <w:lang w:val="en-US" w:eastAsia="zh-CN"/>
        </w:rPr>
      </w:pPr>
    </w:p>
    <w:p w14:paraId="281CF734">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投标人名称（加盖公章）：____________</w:t>
      </w:r>
    </w:p>
    <w:p w14:paraId="5B310665">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日期：_____年______月______日</w:t>
      </w:r>
    </w:p>
    <w:p w14:paraId="37C1213F">
      <w:pPr>
        <w:rPr>
          <w:rFonts w:hint="eastAsia" w:ascii="仿宋" w:hAnsi="仿宋" w:eastAsia="仿宋" w:cs="仿宋"/>
          <w:sz w:val="24"/>
          <w:szCs w:val="24"/>
          <w:highlight w:val="none"/>
          <w:lang w:val="en-US" w:eastAsia="zh-CN"/>
        </w:rPr>
      </w:pPr>
      <w:bookmarkStart w:id="44" w:name="_Toc6119"/>
      <w:r>
        <w:rPr>
          <w:rFonts w:hint="eastAsia" w:ascii="仿宋" w:hAnsi="仿宋" w:eastAsia="仿宋" w:cs="仿宋"/>
          <w:sz w:val="24"/>
          <w:szCs w:val="24"/>
          <w:highlight w:val="none"/>
          <w:lang w:val="en-US" w:eastAsia="zh-CN"/>
        </w:rPr>
        <w:br w:type="page"/>
      </w:r>
    </w:p>
    <w:p w14:paraId="59525C0C">
      <w:pPr>
        <w:pStyle w:val="16"/>
        <w:ind w:left="0" w:leftChars="0" w:firstLine="0" w:firstLineChars="0"/>
        <w:jc w:val="left"/>
        <w:outlineLvl w:val="1"/>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  合同条款偏离表</w:t>
      </w:r>
      <w:bookmarkEnd w:id="44"/>
    </w:p>
    <w:p w14:paraId="79C944CA">
      <w:pPr>
        <w:pStyle w:val="16"/>
        <w:ind w:left="0" w:leftChars="0" w:firstLine="0" w:firstLineChars="0"/>
        <w:jc w:val="center"/>
        <w:rPr>
          <w:rFonts w:hint="eastAsia" w:ascii="仿宋" w:hAnsi="仿宋" w:eastAsia="仿宋" w:cs="仿宋"/>
          <w:sz w:val="32"/>
          <w:szCs w:val="32"/>
          <w:highlight w:val="none"/>
          <w:lang w:val="en-US" w:eastAsia="zh-CN"/>
        </w:rPr>
      </w:pPr>
    </w:p>
    <w:p w14:paraId="66D05901">
      <w:pPr>
        <w:jc w:val="center"/>
        <w:rPr>
          <w:rFonts w:hint="eastAsia" w:ascii="仿宋" w:hAnsi="仿宋" w:eastAsia="仿宋" w:cs="仿宋"/>
          <w:b/>
          <w:bCs/>
          <w:i w:val="0"/>
          <w:iCs w:val="0"/>
          <w:sz w:val="32"/>
          <w:szCs w:val="32"/>
          <w:highlight w:val="none"/>
          <w:lang w:val="en-US" w:eastAsia="zh-CN"/>
        </w:rPr>
      </w:pPr>
      <w:r>
        <w:rPr>
          <w:rFonts w:hint="eastAsia" w:ascii="仿宋" w:hAnsi="仿宋" w:eastAsia="仿宋" w:cs="仿宋"/>
          <w:b/>
          <w:bCs/>
          <w:i w:val="0"/>
          <w:iCs w:val="0"/>
          <w:sz w:val="32"/>
          <w:szCs w:val="32"/>
          <w:highlight w:val="none"/>
          <w:lang w:val="en-US" w:eastAsia="zh-CN"/>
        </w:rPr>
        <w:t>合同条款偏离表</w:t>
      </w:r>
    </w:p>
    <w:p w14:paraId="5ED3B3B4">
      <w:pPr>
        <w:pStyle w:val="19"/>
        <w:ind w:left="0" w:leftChars="0" w:firstLine="0" w:firstLineChars="0"/>
        <w:rPr>
          <w:rFonts w:hint="eastAsia" w:ascii="仿宋" w:hAnsi="仿宋" w:eastAsia="仿宋" w:cs="仿宋"/>
          <w:highlight w:val="none"/>
          <w:lang w:val="en-US" w:eastAsia="zh-CN"/>
        </w:rPr>
      </w:pPr>
    </w:p>
    <w:p w14:paraId="10CB3041">
      <w:pPr>
        <w:pStyle w:val="16"/>
        <w:ind w:left="0" w:leftChars="0" w:firstLine="0" w:firstLineChars="0"/>
        <w:jc w:val="left"/>
        <w:rPr>
          <w:rFonts w:hint="eastAsia" w:ascii="仿宋" w:hAnsi="仿宋" w:eastAsia="仿宋" w:cs="仿宋"/>
          <w:highlight w:val="none"/>
          <w:lang w:val="en-US" w:eastAsia="zh-CN"/>
        </w:rPr>
      </w:pPr>
      <w:r>
        <w:rPr>
          <w:rFonts w:hint="eastAsia" w:ascii="仿宋" w:hAnsi="仿宋" w:eastAsia="仿宋" w:cs="仿宋"/>
          <w:highlight w:val="none"/>
          <w:lang w:val="en-US" w:eastAsia="zh-CN"/>
        </w:rPr>
        <w:t>项目编号/包（标项）号：</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lang w:val="en-US" w:eastAsia="zh-CN"/>
        </w:rPr>
        <w:t xml:space="preserve">            项目名称：</w:t>
      </w:r>
      <w:r>
        <w:rPr>
          <w:rFonts w:hint="eastAsia" w:ascii="仿宋" w:hAnsi="仿宋" w:eastAsia="仿宋" w:cs="仿宋"/>
          <w:highlight w:val="none"/>
          <w:u w:val="single"/>
          <w:lang w:val="en-US" w:eastAsia="zh-CN"/>
        </w:rPr>
        <w:t xml:space="preserve">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421"/>
        <w:gridCol w:w="1901"/>
        <w:gridCol w:w="1753"/>
        <w:gridCol w:w="1561"/>
        <w:gridCol w:w="1052"/>
      </w:tblGrid>
      <w:tr w14:paraId="5A366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522" w:type="dxa"/>
            <w:gridSpan w:val="6"/>
          </w:tcPr>
          <w:p w14:paraId="5B6DD1BE">
            <w:pPr>
              <w:spacing w:line="360" w:lineRule="auto"/>
              <w:rPr>
                <w:rFonts w:hint="eastAsia" w:ascii="仿宋" w:hAnsi="仿宋" w:eastAsia="仿宋" w:cs="仿宋"/>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对本项目合同条款的偏离情况（请进行勾选）：</w:t>
            </w:r>
          </w:p>
          <w:p w14:paraId="7A04BFFF">
            <w:pPr>
              <w:spacing w:line="360" w:lineRule="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w:t>
            </w:r>
            <w:r>
              <w:rPr>
                <w:rFonts w:hint="eastAsia" w:ascii="仿宋" w:hAnsi="仿宋" w:eastAsia="仿宋" w:cs="仿宋"/>
                <w:b/>
                <w:bCs/>
                <w:sz w:val="24"/>
                <w:szCs w:val="24"/>
                <w:highlight w:val="none"/>
                <w:vertAlign w:val="baseline"/>
                <w:lang w:val="en-US" w:eastAsia="zh-CN"/>
              </w:rPr>
              <w:t>无偏离</w:t>
            </w:r>
            <w:r>
              <w:rPr>
                <w:rFonts w:hint="eastAsia" w:ascii="仿宋" w:hAnsi="仿宋" w:eastAsia="仿宋" w:cs="仿宋"/>
                <w:sz w:val="24"/>
                <w:szCs w:val="24"/>
                <w:highlight w:val="none"/>
                <w:vertAlign w:val="baseline"/>
                <w:lang w:val="en-US" w:eastAsia="zh-CN"/>
              </w:rPr>
              <w:t>（如无偏离，仅选择无偏离即可；无偏离即为对合同条款中的所有要求，均视作供应商已对之理解和响应。）</w:t>
            </w:r>
          </w:p>
          <w:p w14:paraId="761FE90B">
            <w:pPr>
              <w:spacing w:line="360" w:lineRule="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w:t>
            </w:r>
            <w:r>
              <w:rPr>
                <w:rFonts w:hint="eastAsia" w:ascii="仿宋" w:hAnsi="仿宋" w:eastAsia="仿宋" w:cs="仿宋"/>
                <w:b/>
                <w:bCs/>
                <w:sz w:val="24"/>
                <w:szCs w:val="24"/>
                <w:highlight w:val="none"/>
                <w:vertAlign w:val="baseline"/>
                <w:lang w:val="en-US" w:eastAsia="zh-CN"/>
              </w:rPr>
              <w:t>有偏离</w:t>
            </w:r>
            <w:r>
              <w:rPr>
                <w:rFonts w:hint="eastAsia" w:ascii="仿宋" w:hAnsi="仿宋" w:eastAsia="仿宋" w:cs="仿宋"/>
                <w:sz w:val="24"/>
                <w:szCs w:val="24"/>
                <w:highlight w:val="none"/>
                <w:vertAlign w:val="baseline"/>
                <w:lang w:val="en-US" w:eastAsia="zh-CN"/>
              </w:rPr>
              <w:t>（如有偏离，则应在本表中对偏离项逐一列明，否则投标无效；对合同条款中的所有要求，除本表列明的偏离外，均视作供应商已对之理解和响应。）</w:t>
            </w:r>
          </w:p>
        </w:tc>
      </w:tr>
      <w:tr w14:paraId="47267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2D1789B2">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序号</w:t>
            </w:r>
          </w:p>
        </w:tc>
        <w:tc>
          <w:tcPr>
            <w:tcW w:w="1421" w:type="dxa"/>
            <w:vAlign w:val="center"/>
          </w:tcPr>
          <w:p w14:paraId="446A89E9">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采购文件</w:t>
            </w:r>
          </w:p>
          <w:p w14:paraId="08291FF3">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条目号</w:t>
            </w:r>
          </w:p>
          <w:p w14:paraId="67F888CC">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（页码）</w:t>
            </w:r>
          </w:p>
        </w:tc>
        <w:tc>
          <w:tcPr>
            <w:tcW w:w="1901" w:type="dxa"/>
            <w:vAlign w:val="center"/>
          </w:tcPr>
          <w:p w14:paraId="559B715C">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采购文件要求</w:t>
            </w:r>
          </w:p>
        </w:tc>
        <w:tc>
          <w:tcPr>
            <w:tcW w:w="1753" w:type="dxa"/>
            <w:vAlign w:val="center"/>
          </w:tcPr>
          <w:p w14:paraId="40680A02">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投标文件内容</w:t>
            </w:r>
          </w:p>
        </w:tc>
        <w:tc>
          <w:tcPr>
            <w:tcW w:w="1561" w:type="dxa"/>
            <w:vAlign w:val="center"/>
          </w:tcPr>
          <w:p w14:paraId="55D2106C">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偏离情况</w:t>
            </w:r>
          </w:p>
        </w:tc>
        <w:tc>
          <w:tcPr>
            <w:tcW w:w="1052" w:type="dxa"/>
            <w:vAlign w:val="center"/>
          </w:tcPr>
          <w:p w14:paraId="5BC84273">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说明</w:t>
            </w:r>
          </w:p>
        </w:tc>
      </w:tr>
      <w:tr w14:paraId="42F30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34" w:type="dxa"/>
          </w:tcPr>
          <w:p w14:paraId="1C68DA8D">
            <w:pPr>
              <w:rPr>
                <w:rFonts w:hint="eastAsia" w:ascii="仿宋" w:hAnsi="仿宋" w:eastAsia="仿宋" w:cs="仿宋"/>
                <w:sz w:val="24"/>
                <w:szCs w:val="24"/>
                <w:highlight w:val="none"/>
                <w:vertAlign w:val="baseline"/>
                <w:lang w:val="en-US" w:eastAsia="zh-CN"/>
              </w:rPr>
            </w:pPr>
          </w:p>
        </w:tc>
        <w:tc>
          <w:tcPr>
            <w:tcW w:w="1421" w:type="dxa"/>
          </w:tcPr>
          <w:p w14:paraId="71510325">
            <w:pPr>
              <w:rPr>
                <w:rFonts w:hint="eastAsia" w:ascii="仿宋" w:hAnsi="仿宋" w:eastAsia="仿宋" w:cs="仿宋"/>
                <w:sz w:val="24"/>
                <w:szCs w:val="24"/>
                <w:highlight w:val="none"/>
                <w:vertAlign w:val="baseline"/>
                <w:lang w:val="en-US" w:eastAsia="zh-CN"/>
              </w:rPr>
            </w:pPr>
          </w:p>
        </w:tc>
        <w:tc>
          <w:tcPr>
            <w:tcW w:w="1901" w:type="dxa"/>
          </w:tcPr>
          <w:p w14:paraId="2A7E19BC">
            <w:pPr>
              <w:rPr>
                <w:rFonts w:hint="eastAsia" w:ascii="仿宋" w:hAnsi="仿宋" w:eastAsia="仿宋" w:cs="仿宋"/>
                <w:sz w:val="24"/>
                <w:szCs w:val="24"/>
                <w:highlight w:val="none"/>
                <w:vertAlign w:val="baseline"/>
                <w:lang w:val="en-US" w:eastAsia="zh-CN"/>
              </w:rPr>
            </w:pPr>
          </w:p>
        </w:tc>
        <w:tc>
          <w:tcPr>
            <w:tcW w:w="1753" w:type="dxa"/>
          </w:tcPr>
          <w:p w14:paraId="6667F79E">
            <w:pPr>
              <w:rPr>
                <w:rFonts w:hint="eastAsia" w:ascii="仿宋" w:hAnsi="仿宋" w:eastAsia="仿宋" w:cs="仿宋"/>
                <w:sz w:val="24"/>
                <w:szCs w:val="24"/>
                <w:highlight w:val="none"/>
                <w:vertAlign w:val="baseline"/>
                <w:lang w:val="en-US" w:eastAsia="zh-CN"/>
              </w:rPr>
            </w:pPr>
          </w:p>
        </w:tc>
        <w:tc>
          <w:tcPr>
            <w:tcW w:w="1561" w:type="dxa"/>
          </w:tcPr>
          <w:p w14:paraId="265E7A2D">
            <w:pPr>
              <w:rPr>
                <w:rFonts w:hint="eastAsia" w:ascii="仿宋" w:hAnsi="仿宋" w:eastAsia="仿宋" w:cs="仿宋"/>
                <w:sz w:val="24"/>
                <w:szCs w:val="24"/>
                <w:highlight w:val="none"/>
                <w:vertAlign w:val="baseline"/>
                <w:lang w:val="en-US" w:eastAsia="zh-CN"/>
              </w:rPr>
            </w:pPr>
          </w:p>
        </w:tc>
        <w:tc>
          <w:tcPr>
            <w:tcW w:w="1052" w:type="dxa"/>
          </w:tcPr>
          <w:p w14:paraId="4281193A">
            <w:pPr>
              <w:rPr>
                <w:rFonts w:hint="eastAsia" w:ascii="仿宋" w:hAnsi="仿宋" w:eastAsia="仿宋" w:cs="仿宋"/>
                <w:sz w:val="24"/>
                <w:szCs w:val="24"/>
                <w:highlight w:val="none"/>
                <w:vertAlign w:val="baseline"/>
                <w:lang w:val="en-US" w:eastAsia="zh-CN"/>
              </w:rPr>
            </w:pPr>
          </w:p>
        </w:tc>
      </w:tr>
      <w:tr w14:paraId="63C44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4" w:type="dxa"/>
          </w:tcPr>
          <w:p w14:paraId="3FBC007C">
            <w:pPr>
              <w:rPr>
                <w:rFonts w:hint="eastAsia" w:ascii="仿宋" w:hAnsi="仿宋" w:eastAsia="仿宋" w:cs="仿宋"/>
                <w:sz w:val="24"/>
                <w:szCs w:val="24"/>
                <w:highlight w:val="none"/>
                <w:vertAlign w:val="baseline"/>
                <w:lang w:val="en-US" w:eastAsia="zh-CN"/>
              </w:rPr>
            </w:pPr>
          </w:p>
        </w:tc>
        <w:tc>
          <w:tcPr>
            <w:tcW w:w="1421" w:type="dxa"/>
          </w:tcPr>
          <w:p w14:paraId="0F15DDA1">
            <w:pPr>
              <w:rPr>
                <w:rFonts w:hint="eastAsia" w:ascii="仿宋" w:hAnsi="仿宋" w:eastAsia="仿宋" w:cs="仿宋"/>
                <w:sz w:val="24"/>
                <w:szCs w:val="24"/>
                <w:highlight w:val="none"/>
                <w:vertAlign w:val="baseline"/>
                <w:lang w:val="en-US" w:eastAsia="zh-CN"/>
              </w:rPr>
            </w:pPr>
          </w:p>
        </w:tc>
        <w:tc>
          <w:tcPr>
            <w:tcW w:w="1901" w:type="dxa"/>
          </w:tcPr>
          <w:p w14:paraId="68011AB1">
            <w:pPr>
              <w:rPr>
                <w:rFonts w:hint="eastAsia" w:ascii="仿宋" w:hAnsi="仿宋" w:eastAsia="仿宋" w:cs="仿宋"/>
                <w:sz w:val="24"/>
                <w:szCs w:val="24"/>
                <w:highlight w:val="none"/>
                <w:vertAlign w:val="baseline"/>
                <w:lang w:val="en-US" w:eastAsia="zh-CN"/>
              </w:rPr>
            </w:pPr>
          </w:p>
        </w:tc>
        <w:tc>
          <w:tcPr>
            <w:tcW w:w="1753" w:type="dxa"/>
          </w:tcPr>
          <w:p w14:paraId="2DC71EF2">
            <w:pPr>
              <w:rPr>
                <w:rFonts w:hint="eastAsia" w:ascii="仿宋" w:hAnsi="仿宋" w:eastAsia="仿宋" w:cs="仿宋"/>
                <w:sz w:val="24"/>
                <w:szCs w:val="24"/>
                <w:highlight w:val="none"/>
                <w:vertAlign w:val="baseline"/>
                <w:lang w:val="en-US" w:eastAsia="zh-CN"/>
              </w:rPr>
            </w:pPr>
          </w:p>
        </w:tc>
        <w:tc>
          <w:tcPr>
            <w:tcW w:w="1561" w:type="dxa"/>
          </w:tcPr>
          <w:p w14:paraId="7958F49E">
            <w:pPr>
              <w:rPr>
                <w:rFonts w:hint="eastAsia" w:ascii="仿宋" w:hAnsi="仿宋" w:eastAsia="仿宋" w:cs="仿宋"/>
                <w:sz w:val="24"/>
                <w:szCs w:val="24"/>
                <w:highlight w:val="none"/>
                <w:vertAlign w:val="baseline"/>
                <w:lang w:val="en-US" w:eastAsia="zh-CN"/>
              </w:rPr>
            </w:pPr>
          </w:p>
        </w:tc>
        <w:tc>
          <w:tcPr>
            <w:tcW w:w="1052" w:type="dxa"/>
          </w:tcPr>
          <w:p w14:paraId="1AD48850">
            <w:pPr>
              <w:rPr>
                <w:rFonts w:hint="eastAsia" w:ascii="仿宋" w:hAnsi="仿宋" w:eastAsia="仿宋" w:cs="仿宋"/>
                <w:sz w:val="24"/>
                <w:szCs w:val="24"/>
                <w:highlight w:val="none"/>
                <w:vertAlign w:val="baseline"/>
                <w:lang w:val="en-US" w:eastAsia="zh-CN"/>
              </w:rPr>
            </w:pPr>
          </w:p>
        </w:tc>
      </w:tr>
      <w:tr w14:paraId="4F407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34" w:type="dxa"/>
          </w:tcPr>
          <w:p w14:paraId="5A182C15">
            <w:pPr>
              <w:rPr>
                <w:rFonts w:hint="eastAsia" w:ascii="仿宋" w:hAnsi="仿宋" w:eastAsia="仿宋" w:cs="仿宋"/>
                <w:sz w:val="24"/>
                <w:szCs w:val="24"/>
                <w:highlight w:val="none"/>
                <w:vertAlign w:val="baseline"/>
                <w:lang w:val="en-US" w:eastAsia="zh-CN"/>
              </w:rPr>
            </w:pPr>
          </w:p>
        </w:tc>
        <w:tc>
          <w:tcPr>
            <w:tcW w:w="1421" w:type="dxa"/>
          </w:tcPr>
          <w:p w14:paraId="461E3C88">
            <w:pPr>
              <w:rPr>
                <w:rFonts w:hint="eastAsia" w:ascii="仿宋" w:hAnsi="仿宋" w:eastAsia="仿宋" w:cs="仿宋"/>
                <w:sz w:val="24"/>
                <w:szCs w:val="24"/>
                <w:highlight w:val="none"/>
                <w:vertAlign w:val="baseline"/>
                <w:lang w:val="en-US" w:eastAsia="zh-CN"/>
              </w:rPr>
            </w:pPr>
          </w:p>
        </w:tc>
        <w:tc>
          <w:tcPr>
            <w:tcW w:w="1901" w:type="dxa"/>
          </w:tcPr>
          <w:p w14:paraId="10AEC831">
            <w:pPr>
              <w:rPr>
                <w:rFonts w:hint="eastAsia" w:ascii="仿宋" w:hAnsi="仿宋" w:eastAsia="仿宋" w:cs="仿宋"/>
                <w:sz w:val="24"/>
                <w:szCs w:val="24"/>
                <w:highlight w:val="none"/>
                <w:vertAlign w:val="baseline"/>
                <w:lang w:val="en-US" w:eastAsia="zh-CN"/>
              </w:rPr>
            </w:pPr>
          </w:p>
        </w:tc>
        <w:tc>
          <w:tcPr>
            <w:tcW w:w="1753" w:type="dxa"/>
          </w:tcPr>
          <w:p w14:paraId="6D936F5C">
            <w:pPr>
              <w:rPr>
                <w:rFonts w:hint="eastAsia" w:ascii="仿宋" w:hAnsi="仿宋" w:eastAsia="仿宋" w:cs="仿宋"/>
                <w:sz w:val="24"/>
                <w:szCs w:val="24"/>
                <w:highlight w:val="none"/>
                <w:vertAlign w:val="baseline"/>
                <w:lang w:val="en-US" w:eastAsia="zh-CN"/>
              </w:rPr>
            </w:pPr>
          </w:p>
        </w:tc>
        <w:tc>
          <w:tcPr>
            <w:tcW w:w="1561" w:type="dxa"/>
          </w:tcPr>
          <w:p w14:paraId="013BFB7C">
            <w:pPr>
              <w:rPr>
                <w:rFonts w:hint="eastAsia" w:ascii="仿宋" w:hAnsi="仿宋" w:eastAsia="仿宋" w:cs="仿宋"/>
                <w:sz w:val="24"/>
                <w:szCs w:val="24"/>
                <w:highlight w:val="none"/>
                <w:vertAlign w:val="baseline"/>
                <w:lang w:val="en-US" w:eastAsia="zh-CN"/>
              </w:rPr>
            </w:pPr>
          </w:p>
        </w:tc>
        <w:tc>
          <w:tcPr>
            <w:tcW w:w="1052" w:type="dxa"/>
          </w:tcPr>
          <w:p w14:paraId="61D87199">
            <w:pPr>
              <w:rPr>
                <w:rFonts w:hint="eastAsia" w:ascii="仿宋" w:hAnsi="仿宋" w:eastAsia="仿宋" w:cs="仿宋"/>
                <w:sz w:val="24"/>
                <w:szCs w:val="24"/>
                <w:highlight w:val="none"/>
                <w:vertAlign w:val="baseline"/>
                <w:lang w:val="en-US" w:eastAsia="zh-CN"/>
              </w:rPr>
            </w:pPr>
          </w:p>
        </w:tc>
      </w:tr>
      <w:tr w14:paraId="49F51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34" w:type="dxa"/>
          </w:tcPr>
          <w:p w14:paraId="472C71A4">
            <w:pPr>
              <w:rPr>
                <w:rFonts w:hint="eastAsia" w:ascii="仿宋" w:hAnsi="仿宋" w:eastAsia="仿宋" w:cs="仿宋"/>
                <w:sz w:val="24"/>
                <w:szCs w:val="24"/>
                <w:highlight w:val="none"/>
                <w:vertAlign w:val="baseline"/>
                <w:lang w:val="en-US" w:eastAsia="zh-CN"/>
              </w:rPr>
            </w:pPr>
          </w:p>
        </w:tc>
        <w:tc>
          <w:tcPr>
            <w:tcW w:w="1421" w:type="dxa"/>
          </w:tcPr>
          <w:p w14:paraId="173AD64B">
            <w:pPr>
              <w:rPr>
                <w:rFonts w:hint="eastAsia" w:ascii="仿宋" w:hAnsi="仿宋" w:eastAsia="仿宋" w:cs="仿宋"/>
                <w:sz w:val="24"/>
                <w:szCs w:val="24"/>
                <w:highlight w:val="none"/>
                <w:vertAlign w:val="baseline"/>
                <w:lang w:val="en-US" w:eastAsia="zh-CN"/>
              </w:rPr>
            </w:pPr>
          </w:p>
        </w:tc>
        <w:tc>
          <w:tcPr>
            <w:tcW w:w="1901" w:type="dxa"/>
          </w:tcPr>
          <w:p w14:paraId="481BC029">
            <w:pPr>
              <w:rPr>
                <w:rFonts w:hint="eastAsia" w:ascii="仿宋" w:hAnsi="仿宋" w:eastAsia="仿宋" w:cs="仿宋"/>
                <w:sz w:val="24"/>
                <w:szCs w:val="24"/>
                <w:highlight w:val="none"/>
                <w:vertAlign w:val="baseline"/>
                <w:lang w:val="en-US" w:eastAsia="zh-CN"/>
              </w:rPr>
            </w:pPr>
          </w:p>
        </w:tc>
        <w:tc>
          <w:tcPr>
            <w:tcW w:w="1753" w:type="dxa"/>
          </w:tcPr>
          <w:p w14:paraId="2C92EE44">
            <w:pPr>
              <w:rPr>
                <w:rFonts w:hint="eastAsia" w:ascii="仿宋" w:hAnsi="仿宋" w:eastAsia="仿宋" w:cs="仿宋"/>
                <w:sz w:val="24"/>
                <w:szCs w:val="24"/>
                <w:highlight w:val="none"/>
                <w:vertAlign w:val="baseline"/>
                <w:lang w:val="en-US" w:eastAsia="zh-CN"/>
              </w:rPr>
            </w:pPr>
          </w:p>
        </w:tc>
        <w:tc>
          <w:tcPr>
            <w:tcW w:w="1561" w:type="dxa"/>
          </w:tcPr>
          <w:p w14:paraId="73444AB4">
            <w:pPr>
              <w:rPr>
                <w:rFonts w:hint="eastAsia" w:ascii="仿宋" w:hAnsi="仿宋" w:eastAsia="仿宋" w:cs="仿宋"/>
                <w:sz w:val="24"/>
                <w:szCs w:val="24"/>
                <w:highlight w:val="none"/>
                <w:vertAlign w:val="baseline"/>
                <w:lang w:val="en-US" w:eastAsia="zh-CN"/>
              </w:rPr>
            </w:pPr>
          </w:p>
        </w:tc>
        <w:tc>
          <w:tcPr>
            <w:tcW w:w="1052" w:type="dxa"/>
          </w:tcPr>
          <w:p w14:paraId="3429AA56">
            <w:pPr>
              <w:rPr>
                <w:rFonts w:hint="eastAsia" w:ascii="仿宋" w:hAnsi="仿宋" w:eastAsia="仿宋" w:cs="仿宋"/>
                <w:sz w:val="24"/>
                <w:szCs w:val="24"/>
                <w:highlight w:val="none"/>
                <w:vertAlign w:val="baseline"/>
                <w:lang w:val="en-US" w:eastAsia="zh-CN"/>
              </w:rPr>
            </w:pPr>
          </w:p>
        </w:tc>
      </w:tr>
      <w:tr w14:paraId="1ACB6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34" w:type="dxa"/>
          </w:tcPr>
          <w:p w14:paraId="56CA7468">
            <w:pPr>
              <w:rPr>
                <w:rFonts w:hint="eastAsia" w:ascii="仿宋" w:hAnsi="仿宋" w:eastAsia="仿宋" w:cs="仿宋"/>
                <w:sz w:val="24"/>
                <w:szCs w:val="24"/>
                <w:highlight w:val="none"/>
                <w:vertAlign w:val="baseline"/>
                <w:lang w:val="en-US" w:eastAsia="zh-CN"/>
              </w:rPr>
            </w:pPr>
          </w:p>
        </w:tc>
        <w:tc>
          <w:tcPr>
            <w:tcW w:w="1421" w:type="dxa"/>
          </w:tcPr>
          <w:p w14:paraId="3F22D53C">
            <w:pPr>
              <w:rPr>
                <w:rFonts w:hint="eastAsia" w:ascii="仿宋" w:hAnsi="仿宋" w:eastAsia="仿宋" w:cs="仿宋"/>
                <w:sz w:val="24"/>
                <w:szCs w:val="24"/>
                <w:highlight w:val="none"/>
                <w:vertAlign w:val="baseline"/>
                <w:lang w:val="en-US" w:eastAsia="zh-CN"/>
              </w:rPr>
            </w:pPr>
          </w:p>
        </w:tc>
        <w:tc>
          <w:tcPr>
            <w:tcW w:w="1901" w:type="dxa"/>
          </w:tcPr>
          <w:p w14:paraId="5BDB8EA2">
            <w:pPr>
              <w:rPr>
                <w:rFonts w:hint="eastAsia" w:ascii="仿宋" w:hAnsi="仿宋" w:eastAsia="仿宋" w:cs="仿宋"/>
                <w:sz w:val="24"/>
                <w:szCs w:val="24"/>
                <w:highlight w:val="none"/>
                <w:vertAlign w:val="baseline"/>
                <w:lang w:val="en-US" w:eastAsia="zh-CN"/>
              </w:rPr>
            </w:pPr>
          </w:p>
        </w:tc>
        <w:tc>
          <w:tcPr>
            <w:tcW w:w="1753" w:type="dxa"/>
          </w:tcPr>
          <w:p w14:paraId="57DF6391">
            <w:pPr>
              <w:rPr>
                <w:rFonts w:hint="eastAsia" w:ascii="仿宋" w:hAnsi="仿宋" w:eastAsia="仿宋" w:cs="仿宋"/>
                <w:sz w:val="24"/>
                <w:szCs w:val="24"/>
                <w:highlight w:val="none"/>
                <w:vertAlign w:val="baseline"/>
                <w:lang w:val="en-US" w:eastAsia="zh-CN"/>
              </w:rPr>
            </w:pPr>
          </w:p>
        </w:tc>
        <w:tc>
          <w:tcPr>
            <w:tcW w:w="1561" w:type="dxa"/>
          </w:tcPr>
          <w:p w14:paraId="7BDB1293">
            <w:pPr>
              <w:rPr>
                <w:rFonts w:hint="eastAsia" w:ascii="仿宋" w:hAnsi="仿宋" w:eastAsia="仿宋" w:cs="仿宋"/>
                <w:sz w:val="24"/>
                <w:szCs w:val="24"/>
                <w:highlight w:val="none"/>
                <w:vertAlign w:val="baseline"/>
                <w:lang w:val="en-US" w:eastAsia="zh-CN"/>
              </w:rPr>
            </w:pPr>
          </w:p>
        </w:tc>
        <w:tc>
          <w:tcPr>
            <w:tcW w:w="1052" w:type="dxa"/>
          </w:tcPr>
          <w:p w14:paraId="4D1BFCF4">
            <w:pPr>
              <w:rPr>
                <w:rFonts w:hint="eastAsia" w:ascii="仿宋" w:hAnsi="仿宋" w:eastAsia="仿宋" w:cs="仿宋"/>
                <w:sz w:val="24"/>
                <w:szCs w:val="24"/>
                <w:highlight w:val="none"/>
                <w:vertAlign w:val="baseline"/>
                <w:lang w:val="en-US" w:eastAsia="zh-CN"/>
              </w:rPr>
            </w:pPr>
          </w:p>
        </w:tc>
      </w:tr>
    </w:tbl>
    <w:p w14:paraId="1E128E0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w:t>
      </w:r>
    </w:p>
    <w:p w14:paraId="6C6145E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 对合同条款中的所有要求，除本表所列明的所有偏离外，均视作供应商已对之理解和响应。</w:t>
      </w:r>
    </w:p>
    <w:p w14:paraId="62822CE2">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sz w:val="24"/>
          <w:szCs w:val="24"/>
          <w:highlight w:val="none"/>
          <w:lang w:val="en-US" w:eastAsia="zh-CN"/>
        </w:rPr>
      </w:pPr>
      <w:bookmarkStart w:id="45" w:name="_Toc6441"/>
      <w:r>
        <w:rPr>
          <w:rFonts w:hint="eastAsia" w:ascii="仿宋" w:hAnsi="仿宋" w:eastAsia="仿宋" w:cs="仿宋"/>
          <w:sz w:val="24"/>
          <w:szCs w:val="24"/>
          <w:highlight w:val="none"/>
          <w:lang w:val="en-US" w:eastAsia="zh-CN"/>
        </w:rPr>
        <w:t>2. “偏离情况”列应据实填写“正偏离”或“负偏离”。</w:t>
      </w:r>
      <w:bookmarkEnd w:id="45"/>
    </w:p>
    <w:p w14:paraId="07738F4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p>
    <w:p w14:paraId="74E7FC8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p>
    <w:p w14:paraId="3700215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投标人名称（加盖公章）： </w:t>
      </w:r>
    </w:p>
    <w:p w14:paraId="48D6E6D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日期：    年   月   日</w:t>
      </w:r>
    </w:p>
    <w:p w14:paraId="3E5F7EC1">
      <w:pPr>
        <w:pStyle w:val="19"/>
        <w:rPr>
          <w:rFonts w:hint="eastAsia" w:ascii="仿宋" w:hAnsi="仿宋" w:eastAsia="仿宋" w:cs="仿宋"/>
          <w:sz w:val="24"/>
          <w:szCs w:val="24"/>
          <w:highlight w:val="none"/>
          <w:lang w:val="en-US" w:eastAsia="zh-CN"/>
        </w:rPr>
      </w:pPr>
    </w:p>
    <w:p w14:paraId="302868F5">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295605CA">
      <w:pPr>
        <w:pStyle w:val="16"/>
        <w:ind w:left="0" w:leftChars="0" w:firstLine="0" w:firstLineChars="0"/>
        <w:outlineLvl w:val="1"/>
        <w:rPr>
          <w:rFonts w:hint="eastAsia" w:ascii="仿宋" w:hAnsi="仿宋" w:eastAsia="仿宋" w:cs="仿宋"/>
          <w:sz w:val="24"/>
          <w:szCs w:val="24"/>
          <w:highlight w:val="none"/>
          <w:lang w:val="en-US" w:eastAsia="zh-CN"/>
        </w:rPr>
      </w:pPr>
      <w:bookmarkStart w:id="46" w:name="_Toc7042"/>
      <w:r>
        <w:rPr>
          <w:rFonts w:hint="eastAsia" w:ascii="仿宋" w:hAnsi="仿宋" w:eastAsia="仿宋" w:cs="仿宋"/>
          <w:sz w:val="24"/>
          <w:szCs w:val="24"/>
          <w:highlight w:val="none"/>
          <w:lang w:val="en-US" w:eastAsia="zh-CN"/>
        </w:rPr>
        <w:t xml:space="preserve">9  </w:t>
      </w:r>
      <w:bookmarkEnd w:id="46"/>
      <w:r>
        <w:rPr>
          <w:rFonts w:hint="eastAsia" w:ascii="仿宋" w:hAnsi="仿宋" w:eastAsia="仿宋" w:cs="仿宋"/>
          <w:sz w:val="24"/>
          <w:szCs w:val="24"/>
          <w:highlight w:val="none"/>
          <w:lang w:val="en-US" w:eastAsia="zh-CN"/>
        </w:rPr>
        <w:t>采购需求偏离表</w:t>
      </w:r>
    </w:p>
    <w:p w14:paraId="13FD61CA">
      <w:pPr>
        <w:pStyle w:val="16"/>
        <w:ind w:left="0" w:leftChars="0" w:firstLine="0" w:firstLineChars="0"/>
        <w:rPr>
          <w:rFonts w:hint="eastAsia" w:ascii="仿宋" w:hAnsi="仿宋" w:eastAsia="仿宋" w:cs="仿宋"/>
          <w:sz w:val="24"/>
          <w:szCs w:val="24"/>
          <w:highlight w:val="none"/>
          <w:lang w:val="en-US" w:eastAsia="zh-CN"/>
        </w:rPr>
      </w:pPr>
    </w:p>
    <w:p w14:paraId="49E32208">
      <w:pPr>
        <w:pStyle w:val="16"/>
        <w:ind w:left="0" w:leftChars="0" w:firstLine="0" w:firstLineChars="0"/>
        <w:jc w:val="cente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采购需求偏离表</w:t>
      </w:r>
    </w:p>
    <w:p w14:paraId="2A771FC1">
      <w:pPr>
        <w:pStyle w:val="16"/>
        <w:ind w:left="0" w:leftChars="0" w:firstLine="0" w:firstLineChars="0"/>
        <w:rPr>
          <w:rFonts w:hint="eastAsia" w:ascii="仿宋" w:hAnsi="仿宋" w:eastAsia="仿宋" w:cs="仿宋"/>
          <w:sz w:val="24"/>
          <w:szCs w:val="24"/>
          <w:highlight w:val="none"/>
          <w:lang w:val="en-US" w:eastAsia="zh-CN"/>
        </w:rPr>
      </w:pPr>
    </w:p>
    <w:p w14:paraId="4BCEFC7E">
      <w:pPr>
        <w:pStyle w:val="16"/>
        <w:ind w:left="0" w:leftChars="0" w:firstLine="0" w:firstLine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 xml:space="preserve">项目编号/包（标项）号：                 项目名称：           </w:t>
      </w:r>
    </w:p>
    <w:tbl>
      <w:tblPr>
        <w:tblStyle w:val="21"/>
        <w:tblW w:w="0" w:type="auto"/>
        <w:tblInd w:w="-5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1621"/>
        <w:gridCol w:w="1177"/>
        <w:gridCol w:w="1386"/>
        <w:gridCol w:w="1324"/>
        <w:gridCol w:w="1527"/>
        <w:gridCol w:w="1217"/>
      </w:tblGrid>
      <w:tr w14:paraId="106CF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14:paraId="42D6F13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序号</w:t>
            </w:r>
          </w:p>
        </w:tc>
        <w:tc>
          <w:tcPr>
            <w:tcW w:w="1621" w:type="dxa"/>
            <w:vAlign w:val="center"/>
          </w:tcPr>
          <w:p w14:paraId="06FDFEF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采购文件条</w:t>
            </w:r>
          </w:p>
          <w:p w14:paraId="6047587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目号(页码)</w:t>
            </w:r>
          </w:p>
        </w:tc>
        <w:tc>
          <w:tcPr>
            <w:tcW w:w="1177" w:type="dxa"/>
            <w:vAlign w:val="center"/>
          </w:tcPr>
          <w:p w14:paraId="77DCE52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采购文件要求</w:t>
            </w:r>
          </w:p>
        </w:tc>
        <w:tc>
          <w:tcPr>
            <w:tcW w:w="1386" w:type="dxa"/>
            <w:vAlign w:val="center"/>
          </w:tcPr>
          <w:p w14:paraId="3CAAD98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投标响应内容</w:t>
            </w:r>
          </w:p>
        </w:tc>
        <w:tc>
          <w:tcPr>
            <w:tcW w:w="1324" w:type="dxa"/>
            <w:vAlign w:val="center"/>
          </w:tcPr>
          <w:p w14:paraId="5769D61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偏离情况</w:t>
            </w:r>
          </w:p>
        </w:tc>
        <w:tc>
          <w:tcPr>
            <w:tcW w:w="1527" w:type="dxa"/>
            <w:vAlign w:val="center"/>
          </w:tcPr>
          <w:p w14:paraId="22F9557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证明文件所在位置</w:t>
            </w:r>
          </w:p>
        </w:tc>
        <w:tc>
          <w:tcPr>
            <w:tcW w:w="1217" w:type="dxa"/>
            <w:vAlign w:val="center"/>
          </w:tcPr>
          <w:p w14:paraId="0F9CD1D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备注</w:t>
            </w:r>
          </w:p>
        </w:tc>
      </w:tr>
      <w:tr w14:paraId="65E0D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28E17AB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621" w:type="dxa"/>
          </w:tcPr>
          <w:p w14:paraId="530F7CC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177" w:type="dxa"/>
          </w:tcPr>
          <w:p w14:paraId="5DAC726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386" w:type="dxa"/>
          </w:tcPr>
          <w:p w14:paraId="62FB8AE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324" w:type="dxa"/>
          </w:tcPr>
          <w:p w14:paraId="45F631C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527" w:type="dxa"/>
          </w:tcPr>
          <w:p w14:paraId="1DDB249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217" w:type="dxa"/>
          </w:tcPr>
          <w:p w14:paraId="4139C6C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r>
      <w:tr w14:paraId="2737E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07E9D95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621" w:type="dxa"/>
          </w:tcPr>
          <w:p w14:paraId="07265E4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177" w:type="dxa"/>
          </w:tcPr>
          <w:p w14:paraId="2DB2B43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386" w:type="dxa"/>
          </w:tcPr>
          <w:p w14:paraId="4065B69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324" w:type="dxa"/>
          </w:tcPr>
          <w:p w14:paraId="5A329FB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527" w:type="dxa"/>
          </w:tcPr>
          <w:p w14:paraId="113C4C2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217" w:type="dxa"/>
          </w:tcPr>
          <w:p w14:paraId="53669CA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r>
      <w:tr w14:paraId="14356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1091AC8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621" w:type="dxa"/>
          </w:tcPr>
          <w:p w14:paraId="09E370C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177" w:type="dxa"/>
          </w:tcPr>
          <w:p w14:paraId="06BA5B0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386" w:type="dxa"/>
          </w:tcPr>
          <w:p w14:paraId="51AE72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324" w:type="dxa"/>
          </w:tcPr>
          <w:p w14:paraId="05390DD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527" w:type="dxa"/>
          </w:tcPr>
          <w:p w14:paraId="4DE70BB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217" w:type="dxa"/>
          </w:tcPr>
          <w:p w14:paraId="2199870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r>
      <w:tr w14:paraId="32CEF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05900E6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621" w:type="dxa"/>
          </w:tcPr>
          <w:p w14:paraId="0AA462F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177" w:type="dxa"/>
          </w:tcPr>
          <w:p w14:paraId="4634C2E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386" w:type="dxa"/>
          </w:tcPr>
          <w:p w14:paraId="4954075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324" w:type="dxa"/>
          </w:tcPr>
          <w:p w14:paraId="7D86431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527" w:type="dxa"/>
          </w:tcPr>
          <w:p w14:paraId="5E01308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217" w:type="dxa"/>
          </w:tcPr>
          <w:p w14:paraId="6F4318B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r>
    </w:tbl>
    <w:p w14:paraId="12841CD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w:t>
      </w:r>
    </w:p>
    <w:p w14:paraId="0D5A9861">
      <w:pPr>
        <w:keepNext w:val="0"/>
        <w:keepLines w:val="0"/>
        <w:pageBreakBefore w:val="0"/>
        <w:widowControl w:val="0"/>
        <w:numPr>
          <w:ilvl w:val="0"/>
          <w:numId w:val="16"/>
        </w:numPr>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应对采购文件第五章采购需求的内容给予逐条响应，以投标产品和服务所能达到的内容予以填写，而不得复制招标的技术要求作为响应内容。有具体参数的应填写具体参数，只注明符合、满足等无具体内容表述的，将视为未实质性满足采购文件要求。投标人需要说明的内容若需特殊表达，应先在本表中进行相应说明，再另页应答，否则投标无效。</w:t>
      </w:r>
    </w:p>
    <w:p w14:paraId="113B02A2">
      <w:pPr>
        <w:keepNext w:val="0"/>
        <w:keepLines w:val="0"/>
        <w:pageBreakBefore w:val="0"/>
        <w:widowControl w:val="0"/>
        <w:numPr>
          <w:ilvl w:val="0"/>
          <w:numId w:val="16"/>
        </w:numPr>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在本表中未对采购文件第五章采购需求的内容给予逐条响应的视为没有实质上响应采购文件的要求，投标无效。 此表中仅标注“全部满足”、“全部响应”等，无法体现投标人实质性响应或者偏离技术要求的；或无任何文字说明，内容为空白的，其投标无效。</w:t>
      </w:r>
    </w:p>
    <w:p w14:paraId="649E5F3D">
      <w:pPr>
        <w:keepNext w:val="0"/>
        <w:keepLines w:val="0"/>
        <w:pageBreakBefore w:val="0"/>
        <w:widowControl w:val="0"/>
        <w:numPr>
          <w:ilvl w:val="0"/>
          <w:numId w:val="16"/>
        </w:numPr>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投标人应按照采购文件第五章采购需求中要求提供投标产品技术支持资料（或证明材料），并在采购需求响应及偏离表中给予文件名称、所处投标文件页码或位置等必要说明。</w:t>
      </w:r>
    </w:p>
    <w:p w14:paraId="0D77C18E">
      <w:pPr>
        <w:keepNext w:val="0"/>
        <w:keepLines w:val="0"/>
        <w:pageBreakBefore w:val="0"/>
        <w:widowControl w:val="0"/>
        <w:numPr>
          <w:ilvl w:val="0"/>
          <w:numId w:val="16"/>
        </w:numPr>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“偏离情况”项下应按下列规定填写：优于的，填写“正偏离”；符合的，填写“无偏离”；低于的，填写“负偏离”。</w:t>
      </w:r>
    </w:p>
    <w:p w14:paraId="7B6C62D7">
      <w:pPr>
        <w:keepNext w:val="0"/>
        <w:keepLines w:val="0"/>
        <w:pageBreakBefore w:val="0"/>
        <w:widowControl w:val="0"/>
        <w:numPr>
          <w:ilvl w:val="0"/>
          <w:numId w:val="16"/>
        </w:numPr>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“备注”处可填写偏离情况的说明。</w:t>
      </w:r>
    </w:p>
    <w:p w14:paraId="6AED817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p>
    <w:p w14:paraId="0B98682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投标人名称（加盖公章）： ____________</w:t>
      </w:r>
    </w:p>
    <w:p w14:paraId="495FB7E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日期：_____年______月______日</w:t>
      </w:r>
    </w:p>
    <w:p w14:paraId="5D2DC8C6">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5F8226AA">
      <w:pPr>
        <w:pStyle w:val="18"/>
        <w:numPr>
          <w:ilvl w:val="0"/>
          <w:numId w:val="0"/>
        </w:numPr>
        <w:ind w:left="0" w:leftChars="0" w:firstLine="0" w:firstLineChars="0"/>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highlight w:val="none"/>
          <w:lang w:val="en-US" w:eastAsia="zh-CN" w:bidi="zh-CN"/>
        </w:rPr>
        <w:t>10、</w:t>
      </w:r>
      <w:r>
        <w:rPr>
          <w:rFonts w:hint="eastAsia" w:ascii="仿宋" w:hAnsi="仿宋" w:eastAsia="仿宋" w:cs="仿宋"/>
          <w:sz w:val="24"/>
          <w:szCs w:val="24"/>
          <w:highlight w:val="none"/>
          <w:lang w:val="en-US" w:eastAsia="zh-CN"/>
        </w:rPr>
        <w:t>业绩一览表（格式）</w:t>
      </w:r>
    </w:p>
    <w:p w14:paraId="44C9C318">
      <w:pPr>
        <w:pStyle w:val="18"/>
        <w:numPr>
          <w:ilvl w:val="0"/>
          <w:numId w:val="0"/>
        </w:numPr>
        <w:ind w:leftChars="0"/>
        <w:rPr>
          <w:rFonts w:hint="eastAsia" w:ascii="仿宋" w:hAnsi="仿宋" w:eastAsia="仿宋" w:cs="仿宋"/>
          <w:sz w:val="24"/>
          <w:szCs w:val="24"/>
          <w:highlight w:val="none"/>
          <w:vertAlign w:val="baseline"/>
          <w:lang w:val="en-US" w:eastAsia="zh-CN"/>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1115"/>
        <w:gridCol w:w="1414"/>
        <w:gridCol w:w="1062"/>
        <w:gridCol w:w="1062"/>
        <w:gridCol w:w="1062"/>
        <w:gridCol w:w="1063"/>
        <w:gridCol w:w="1063"/>
      </w:tblGrid>
      <w:tr w14:paraId="4B530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657" w:type="dxa"/>
          </w:tcPr>
          <w:p w14:paraId="47F386DD">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序号</w:t>
            </w:r>
          </w:p>
        </w:tc>
        <w:tc>
          <w:tcPr>
            <w:tcW w:w="1115" w:type="dxa"/>
          </w:tcPr>
          <w:p w14:paraId="35503AF6">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订货时间</w:t>
            </w:r>
          </w:p>
        </w:tc>
        <w:tc>
          <w:tcPr>
            <w:tcW w:w="1414" w:type="dxa"/>
          </w:tcPr>
          <w:p w14:paraId="52FD3924">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型号（规格）</w:t>
            </w:r>
          </w:p>
        </w:tc>
        <w:tc>
          <w:tcPr>
            <w:tcW w:w="1062" w:type="dxa"/>
          </w:tcPr>
          <w:p w14:paraId="627AB27F">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数量（台/套）</w:t>
            </w:r>
          </w:p>
        </w:tc>
        <w:tc>
          <w:tcPr>
            <w:tcW w:w="1062" w:type="dxa"/>
          </w:tcPr>
          <w:p w14:paraId="2F6D24D2">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合同签订时间</w:t>
            </w:r>
          </w:p>
        </w:tc>
        <w:tc>
          <w:tcPr>
            <w:tcW w:w="1062" w:type="dxa"/>
          </w:tcPr>
          <w:p w14:paraId="6467EBA8">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采购单位</w:t>
            </w:r>
          </w:p>
        </w:tc>
        <w:tc>
          <w:tcPr>
            <w:tcW w:w="1063" w:type="dxa"/>
          </w:tcPr>
          <w:p w14:paraId="17DD252B">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联系人及</w:t>
            </w:r>
          </w:p>
          <w:p w14:paraId="475A4952">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电话</w:t>
            </w:r>
          </w:p>
        </w:tc>
        <w:tc>
          <w:tcPr>
            <w:tcW w:w="1063" w:type="dxa"/>
          </w:tcPr>
          <w:p w14:paraId="5EBEE564">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履约情况</w:t>
            </w:r>
          </w:p>
        </w:tc>
      </w:tr>
      <w:tr w14:paraId="1967E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7" w:type="dxa"/>
          </w:tcPr>
          <w:p w14:paraId="5E7AF5C2">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highlight w:val="none"/>
                <w:vertAlign w:val="baseline"/>
                <w:lang w:val="en-US" w:eastAsia="zh-CN"/>
              </w:rPr>
            </w:pPr>
          </w:p>
        </w:tc>
        <w:tc>
          <w:tcPr>
            <w:tcW w:w="1115" w:type="dxa"/>
          </w:tcPr>
          <w:p w14:paraId="413996C0">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highlight w:val="none"/>
                <w:vertAlign w:val="baseline"/>
                <w:lang w:val="en-US" w:eastAsia="zh-CN"/>
              </w:rPr>
            </w:pPr>
          </w:p>
        </w:tc>
        <w:tc>
          <w:tcPr>
            <w:tcW w:w="1414" w:type="dxa"/>
          </w:tcPr>
          <w:p w14:paraId="6AE8F531">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highlight w:val="none"/>
                <w:vertAlign w:val="baseline"/>
                <w:lang w:val="en-US" w:eastAsia="zh-CN"/>
              </w:rPr>
            </w:pPr>
          </w:p>
        </w:tc>
        <w:tc>
          <w:tcPr>
            <w:tcW w:w="1062" w:type="dxa"/>
          </w:tcPr>
          <w:p w14:paraId="604E4607">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highlight w:val="none"/>
                <w:vertAlign w:val="baseline"/>
                <w:lang w:val="en-US" w:eastAsia="zh-CN"/>
              </w:rPr>
            </w:pPr>
          </w:p>
        </w:tc>
        <w:tc>
          <w:tcPr>
            <w:tcW w:w="1062" w:type="dxa"/>
          </w:tcPr>
          <w:p w14:paraId="79D37109">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highlight w:val="none"/>
                <w:vertAlign w:val="baseline"/>
                <w:lang w:val="en-US" w:eastAsia="zh-CN"/>
              </w:rPr>
            </w:pPr>
          </w:p>
        </w:tc>
        <w:tc>
          <w:tcPr>
            <w:tcW w:w="1062" w:type="dxa"/>
          </w:tcPr>
          <w:p w14:paraId="060E46ED">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highlight w:val="none"/>
                <w:vertAlign w:val="baseline"/>
                <w:lang w:val="en-US" w:eastAsia="zh-CN"/>
              </w:rPr>
            </w:pPr>
          </w:p>
        </w:tc>
        <w:tc>
          <w:tcPr>
            <w:tcW w:w="1063" w:type="dxa"/>
          </w:tcPr>
          <w:p w14:paraId="4CE2439B">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highlight w:val="none"/>
                <w:vertAlign w:val="baseline"/>
                <w:lang w:val="en-US" w:eastAsia="zh-CN"/>
              </w:rPr>
            </w:pPr>
          </w:p>
        </w:tc>
        <w:tc>
          <w:tcPr>
            <w:tcW w:w="1063" w:type="dxa"/>
          </w:tcPr>
          <w:p w14:paraId="10DC3099">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highlight w:val="none"/>
                <w:vertAlign w:val="baseline"/>
                <w:lang w:val="en-US" w:eastAsia="zh-CN"/>
              </w:rPr>
            </w:pPr>
          </w:p>
        </w:tc>
      </w:tr>
      <w:tr w14:paraId="73B57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57" w:type="dxa"/>
          </w:tcPr>
          <w:p w14:paraId="6B0C80C5">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highlight w:val="none"/>
                <w:vertAlign w:val="baseline"/>
                <w:lang w:val="en-US" w:eastAsia="zh-CN"/>
              </w:rPr>
            </w:pPr>
          </w:p>
        </w:tc>
        <w:tc>
          <w:tcPr>
            <w:tcW w:w="1115" w:type="dxa"/>
          </w:tcPr>
          <w:p w14:paraId="245FBA9B">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highlight w:val="none"/>
                <w:vertAlign w:val="baseline"/>
                <w:lang w:val="en-US" w:eastAsia="zh-CN"/>
              </w:rPr>
            </w:pPr>
          </w:p>
        </w:tc>
        <w:tc>
          <w:tcPr>
            <w:tcW w:w="1414" w:type="dxa"/>
          </w:tcPr>
          <w:p w14:paraId="64686D4A">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highlight w:val="none"/>
                <w:vertAlign w:val="baseline"/>
                <w:lang w:val="en-US" w:eastAsia="zh-CN"/>
              </w:rPr>
            </w:pPr>
          </w:p>
        </w:tc>
        <w:tc>
          <w:tcPr>
            <w:tcW w:w="1062" w:type="dxa"/>
          </w:tcPr>
          <w:p w14:paraId="43C12B3F">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highlight w:val="none"/>
                <w:vertAlign w:val="baseline"/>
                <w:lang w:val="en-US" w:eastAsia="zh-CN"/>
              </w:rPr>
            </w:pPr>
          </w:p>
        </w:tc>
        <w:tc>
          <w:tcPr>
            <w:tcW w:w="1062" w:type="dxa"/>
          </w:tcPr>
          <w:p w14:paraId="26D623D0">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highlight w:val="none"/>
                <w:vertAlign w:val="baseline"/>
                <w:lang w:val="en-US" w:eastAsia="zh-CN"/>
              </w:rPr>
            </w:pPr>
          </w:p>
        </w:tc>
        <w:tc>
          <w:tcPr>
            <w:tcW w:w="1062" w:type="dxa"/>
          </w:tcPr>
          <w:p w14:paraId="60F0C3DE">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highlight w:val="none"/>
                <w:vertAlign w:val="baseline"/>
                <w:lang w:val="en-US" w:eastAsia="zh-CN"/>
              </w:rPr>
            </w:pPr>
          </w:p>
        </w:tc>
        <w:tc>
          <w:tcPr>
            <w:tcW w:w="1063" w:type="dxa"/>
          </w:tcPr>
          <w:p w14:paraId="684A816A">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highlight w:val="none"/>
                <w:vertAlign w:val="baseline"/>
                <w:lang w:val="en-US" w:eastAsia="zh-CN"/>
              </w:rPr>
            </w:pPr>
          </w:p>
        </w:tc>
        <w:tc>
          <w:tcPr>
            <w:tcW w:w="1063" w:type="dxa"/>
          </w:tcPr>
          <w:p w14:paraId="3FDFFF04">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highlight w:val="none"/>
                <w:vertAlign w:val="baseline"/>
                <w:lang w:val="en-US" w:eastAsia="zh-CN"/>
              </w:rPr>
            </w:pPr>
          </w:p>
        </w:tc>
      </w:tr>
      <w:tr w14:paraId="16AD7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57" w:type="dxa"/>
          </w:tcPr>
          <w:p w14:paraId="72C20741">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highlight w:val="none"/>
                <w:vertAlign w:val="baseline"/>
                <w:lang w:val="en-US" w:eastAsia="zh-CN"/>
              </w:rPr>
            </w:pPr>
          </w:p>
        </w:tc>
        <w:tc>
          <w:tcPr>
            <w:tcW w:w="1115" w:type="dxa"/>
          </w:tcPr>
          <w:p w14:paraId="0BB4B9A8">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highlight w:val="none"/>
                <w:vertAlign w:val="baseline"/>
                <w:lang w:val="en-US" w:eastAsia="zh-CN"/>
              </w:rPr>
            </w:pPr>
          </w:p>
        </w:tc>
        <w:tc>
          <w:tcPr>
            <w:tcW w:w="1414" w:type="dxa"/>
          </w:tcPr>
          <w:p w14:paraId="434C6787">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highlight w:val="none"/>
                <w:vertAlign w:val="baseline"/>
                <w:lang w:val="en-US" w:eastAsia="zh-CN"/>
              </w:rPr>
            </w:pPr>
          </w:p>
        </w:tc>
        <w:tc>
          <w:tcPr>
            <w:tcW w:w="1062" w:type="dxa"/>
          </w:tcPr>
          <w:p w14:paraId="22BF518B">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highlight w:val="none"/>
                <w:vertAlign w:val="baseline"/>
                <w:lang w:val="en-US" w:eastAsia="zh-CN"/>
              </w:rPr>
            </w:pPr>
          </w:p>
        </w:tc>
        <w:tc>
          <w:tcPr>
            <w:tcW w:w="1062" w:type="dxa"/>
          </w:tcPr>
          <w:p w14:paraId="7692F673">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highlight w:val="none"/>
                <w:vertAlign w:val="baseline"/>
                <w:lang w:val="en-US" w:eastAsia="zh-CN"/>
              </w:rPr>
            </w:pPr>
          </w:p>
        </w:tc>
        <w:tc>
          <w:tcPr>
            <w:tcW w:w="1062" w:type="dxa"/>
          </w:tcPr>
          <w:p w14:paraId="6DE5B735">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highlight w:val="none"/>
                <w:vertAlign w:val="baseline"/>
                <w:lang w:val="en-US" w:eastAsia="zh-CN"/>
              </w:rPr>
            </w:pPr>
          </w:p>
        </w:tc>
        <w:tc>
          <w:tcPr>
            <w:tcW w:w="1063" w:type="dxa"/>
          </w:tcPr>
          <w:p w14:paraId="6DA70D23">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highlight w:val="none"/>
                <w:vertAlign w:val="baseline"/>
                <w:lang w:val="en-US" w:eastAsia="zh-CN"/>
              </w:rPr>
            </w:pPr>
          </w:p>
        </w:tc>
        <w:tc>
          <w:tcPr>
            <w:tcW w:w="1063" w:type="dxa"/>
          </w:tcPr>
          <w:p w14:paraId="42D5ED56">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highlight w:val="none"/>
                <w:vertAlign w:val="baseline"/>
                <w:lang w:val="en-US" w:eastAsia="zh-CN"/>
              </w:rPr>
            </w:pPr>
          </w:p>
        </w:tc>
      </w:tr>
    </w:tbl>
    <w:p w14:paraId="05F6FF6F">
      <w:pPr>
        <w:pStyle w:val="18"/>
        <w:numPr>
          <w:ilvl w:val="0"/>
          <w:numId w:val="0"/>
        </w:numPr>
        <w:ind w:left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w:t>
      </w:r>
    </w:p>
    <w:p w14:paraId="4BD457A9">
      <w:pPr>
        <w:pStyle w:val="18"/>
        <w:ind w:left="0" w:leftChars="0" w:firstLine="0" w:firstLineChars="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 xml:space="preserve">注： </w:t>
      </w:r>
    </w:p>
    <w:p w14:paraId="0079B945">
      <w:pPr>
        <w:pStyle w:val="18"/>
        <w:ind w:left="0" w:leftChars="0" w:firstLine="0" w:firstLineChars="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1.投标人应如实列出以上情况，如有虚假，一经查实将导致其</w:t>
      </w:r>
      <w:r>
        <w:rPr>
          <w:rFonts w:hint="eastAsia" w:ascii="仿宋" w:hAnsi="仿宋" w:eastAsia="仿宋" w:cs="仿宋"/>
          <w:b/>
          <w:bCs/>
          <w:kern w:val="2"/>
          <w:sz w:val="24"/>
          <w:szCs w:val="24"/>
          <w:highlight w:val="none"/>
          <w:lang w:val="en-US" w:eastAsia="zh-CN" w:bidi="ar-SA"/>
        </w:rPr>
        <w:t>投标无效</w:t>
      </w:r>
      <w:r>
        <w:rPr>
          <w:rFonts w:hint="eastAsia" w:ascii="仿宋" w:hAnsi="仿宋" w:eastAsia="仿宋" w:cs="仿宋"/>
          <w:kern w:val="2"/>
          <w:sz w:val="24"/>
          <w:szCs w:val="24"/>
          <w:highlight w:val="none"/>
          <w:lang w:val="en-US" w:eastAsia="zh-CN" w:bidi="ar-SA"/>
        </w:rPr>
        <w:t>并被拒绝。 2.投标人应按照采购文件第六章评标程序、评标方法和评标标准中的要求提供业绩证明材料。</w:t>
      </w:r>
    </w:p>
    <w:p w14:paraId="2FFA81F1">
      <w:pPr>
        <w:pStyle w:val="18"/>
        <w:ind w:left="0" w:leftChars="0" w:firstLine="0" w:firstLineChars="0"/>
        <w:rPr>
          <w:rFonts w:hint="eastAsia" w:ascii="仿宋" w:hAnsi="仿宋" w:eastAsia="仿宋" w:cs="仿宋"/>
          <w:sz w:val="24"/>
          <w:szCs w:val="24"/>
          <w:highlight w:val="none"/>
          <w:lang w:val="en-US" w:eastAsia="zh-CN"/>
        </w:rPr>
      </w:pPr>
    </w:p>
    <w:p w14:paraId="0E90FC3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投标人名称</w:t>
      </w:r>
      <w:r>
        <w:rPr>
          <w:rFonts w:hint="eastAsia" w:ascii="仿宋" w:hAnsi="仿宋" w:eastAsia="仿宋" w:cs="仿宋"/>
          <w:sz w:val="24"/>
          <w:szCs w:val="24"/>
          <w:highlight w:val="none"/>
          <w:u w:val="none"/>
          <w:lang w:val="en-US" w:eastAsia="zh-CN"/>
        </w:rPr>
        <w:t>：</w:t>
      </w:r>
      <w:r>
        <w:rPr>
          <w:rFonts w:hint="eastAsia" w:ascii="仿宋" w:hAnsi="仿宋" w:eastAsia="仿宋" w:cs="仿宋"/>
          <w:sz w:val="24"/>
          <w:szCs w:val="24"/>
          <w:highlight w:val="none"/>
          <w:u w:val="single"/>
          <w:lang w:val="en-US" w:eastAsia="zh-CN"/>
        </w:rPr>
        <w:t xml:space="preserve">                    （加盖单位公章）</w:t>
      </w:r>
    </w:p>
    <w:p w14:paraId="448C924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法定代表人或授权代表：</w:t>
      </w:r>
      <w:r>
        <w:rPr>
          <w:rFonts w:hint="eastAsia" w:ascii="仿宋" w:hAnsi="仿宋" w:eastAsia="仿宋" w:cs="仿宋"/>
          <w:sz w:val="24"/>
          <w:szCs w:val="24"/>
          <w:highlight w:val="none"/>
          <w:u w:val="single"/>
          <w:lang w:val="en-US" w:eastAsia="zh-CN"/>
        </w:rPr>
        <w:t xml:space="preserve">           （签字或签章）</w:t>
      </w:r>
    </w:p>
    <w:p w14:paraId="3385B5D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lang w:val="en-US" w:eastAsia="zh-CN"/>
        </w:rPr>
        <w:t>日期：</w:t>
      </w:r>
      <w:r>
        <w:rPr>
          <w:rFonts w:hint="eastAsia" w:ascii="仿宋" w:hAnsi="仿宋" w:eastAsia="仿宋" w:cs="仿宋"/>
          <w:sz w:val="24"/>
          <w:szCs w:val="24"/>
          <w:highlight w:val="none"/>
          <w:u w:val="single"/>
          <w:lang w:val="en-US" w:eastAsia="zh-CN"/>
        </w:rPr>
        <w:t xml:space="preserve">                                         </w:t>
      </w:r>
    </w:p>
    <w:p w14:paraId="1CE4B262">
      <w:pPr>
        <w:pStyle w:val="19"/>
        <w:rPr>
          <w:rFonts w:hint="eastAsia" w:ascii="仿宋" w:hAnsi="仿宋" w:eastAsia="仿宋" w:cs="仿宋"/>
          <w:highlight w:val="none"/>
          <w:lang w:val="en-US" w:eastAsia="zh-CN"/>
        </w:rPr>
      </w:pPr>
    </w:p>
    <w:p w14:paraId="4B7DBE15">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br w:type="page"/>
      </w:r>
    </w:p>
    <w:p w14:paraId="73262297">
      <w:pPr>
        <w:numPr>
          <w:ilvl w:val="0"/>
          <w:numId w:val="0"/>
        </w:numPr>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highlight w:val="none"/>
          <w:lang w:val="en-US" w:eastAsia="zh-CN" w:bidi="ar-SA"/>
        </w:rPr>
        <w:t>11、</w:t>
      </w:r>
      <w:r>
        <w:rPr>
          <w:rFonts w:hint="eastAsia" w:ascii="仿宋" w:hAnsi="仿宋" w:eastAsia="仿宋" w:cs="仿宋"/>
          <w:sz w:val="24"/>
          <w:szCs w:val="24"/>
          <w:highlight w:val="none"/>
          <w:lang w:val="en-US" w:eastAsia="zh-CN"/>
        </w:rPr>
        <w:t>供应商所投的产品，符合节能产品、环境标志产品政策要求的，按以下格式提供说明</w:t>
      </w:r>
    </w:p>
    <w:p w14:paraId="47DF6476">
      <w:pPr>
        <w:numPr>
          <w:ilvl w:val="0"/>
          <w:numId w:val="0"/>
        </w:numPr>
        <w:rPr>
          <w:rFonts w:hint="eastAsia" w:ascii="仿宋" w:hAnsi="仿宋" w:eastAsia="仿宋" w:cs="仿宋"/>
          <w:sz w:val="24"/>
          <w:szCs w:val="24"/>
          <w:highlight w:val="none"/>
          <w:lang w:val="en-US" w:eastAsia="zh-CN"/>
        </w:rPr>
      </w:pPr>
    </w:p>
    <w:p w14:paraId="68A255F3">
      <w:pPr>
        <w:numPr>
          <w:ilvl w:val="0"/>
          <w:numId w:val="0"/>
        </w:num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节能产品说明：</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335"/>
        <w:gridCol w:w="2185"/>
        <w:gridCol w:w="2472"/>
        <w:gridCol w:w="1080"/>
        <w:gridCol w:w="710"/>
      </w:tblGrid>
      <w:tr w14:paraId="194BC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17182AB3">
            <w:pPr>
              <w:numPr>
                <w:ilvl w:val="0"/>
                <w:numId w:val="0"/>
              </w:num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序号</w:t>
            </w:r>
          </w:p>
        </w:tc>
        <w:tc>
          <w:tcPr>
            <w:tcW w:w="1335" w:type="dxa"/>
            <w:vAlign w:val="center"/>
          </w:tcPr>
          <w:p w14:paraId="2ACC86AE">
            <w:pPr>
              <w:numPr>
                <w:ilvl w:val="0"/>
                <w:numId w:val="0"/>
              </w:num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产品名称</w:t>
            </w:r>
          </w:p>
        </w:tc>
        <w:tc>
          <w:tcPr>
            <w:tcW w:w="2185" w:type="dxa"/>
            <w:vAlign w:val="center"/>
          </w:tcPr>
          <w:p w14:paraId="224375CD">
            <w:pPr>
              <w:numPr>
                <w:ilvl w:val="0"/>
                <w:numId w:val="0"/>
              </w:num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highlight w:val="none"/>
              </w:rPr>
              <w:t>对应《节能产品政府采购品目清单》的品目序号</w:t>
            </w:r>
          </w:p>
        </w:tc>
        <w:tc>
          <w:tcPr>
            <w:tcW w:w="2472" w:type="dxa"/>
            <w:vAlign w:val="center"/>
          </w:tcPr>
          <w:p w14:paraId="25982DEE">
            <w:pPr>
              <w:numPr>
                <w:ilvl w:val="0"/>
                <w:numId w:val="0"/>
              </w:num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产品认证证书所在投标文件页码</w:t>
            </w:r>
          </w:p>
        </w:tc>
        <w:tc>
          <w:tcPr>
            <w:tcW w:w="1080" w:type="dxa"/>
            <w:vAlign w:val="center"/>
          </w:tcPr>
          <w:p w14:paraId="44FB98CD">
            <w:pPr>
              <w:numPr>
                <w:ilvl w:val="0"/>
                <w:numId w:val="0"/>
              </w:num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产品报价（元）</w:t>
            </w:r>
          </w:p>
        </w:tc>
        <w:tc>
          <w:tcPr>
            <w:tcW w:w="710" w:type="dxa"/>
            <w:vAlign w:val="center"/>
          </w:tcPr>
          <w:p w14:paraId="601529A2">
            <w:pPr>
              <w:numPr>
                <w:ilvl w:val="0"/>
                <w:numId w:val="0"/>
              </w:num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备注</w:t>
            </w:r>
          </w:p>
        </w:tc>
      </w:tr>
      <w:tr w14:paraId="15FCE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vAlign w:val="center"/>
          </w:tcPr>
          <w:p w14:paraId="7CC76941">
            <w:pPr>
              <w:numPr>
                <w:ilvl w:val="0"/>
                <w:numId w:val="0"/>
              </w:numPr>
              <w:jc w:val="both"/>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（一）强制节能产品</w:t>
            </w:r>
          </w:p>
        </w:tc>
      </w:tr>
      <w:tr w14:paraId="7104A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3468BEC8">
            <w:pPr>
              <w:numPr>
                <w:ilvl w:val="0"/>
                <w:numId w:val="0"/>
              </w:num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w:t>
            </w:r>
          </w:p>
        </w:tc>
        <w:tc>
          <w:tcPr>
            <w:tcW w:w="1335" w:type="dxa"/>
            <w:vAlign w:val="center"/>
          </w:tcPr>
          <w:p w14:paraId="5E534065">
            <w:pPr>
              <w:numPr>
                <w:ilvl w:val="0"/>
                <w:numId w:val="0"/>
              </w:numPr>
              <w:jc w:val="center"/>
              <w:rPr>
                <w:rFonts w:hint="eastAsia" w:ascii="仿宋" w:hAnsi="仿宋" w:eastAsia="仿宋" w:cs="仿宋"/>
                <w:sz w:val="21"/>
                <w:szCs w:val="21"/>
                <w:highlight w:val="none"/>
                <w:vertAlign w:val="baseline"/>
                <w:lang w:val="en-US" w:eastAsia="zh-CN"/>
              </w:rPr>
            </w:pPr>
          </w:p>
        </w:tc>
        <w:tc>
          <w:tcPr>
            <w:tcW w:w="2185" w:type="dxa"/>
            <w:vAlign w:val="center"/>
          </w:tcPr>
          <w:p w14:paraId="6A69CDAF">
            <w:pPr>
              <w:numPr>
                <w:ilvl w:val="0"/>
                <w:numId w:val="0"/>
              </w:numPr>
              <w:jc w:val="center"/>
              <w:rPr>
                <w:rFonts w:hint="eastAsia" w:ascii="仿宋" w:hAnsi="仿宋" w:eastAsia="仿宋" w:cs="仿宋"/>
                <w:sz w:val="21"/>
                <w:szCs w:val="21"/>
                <w:highlight w:val="none"/>
                <w:vertAlign w:val="baseline"/>
                <w:lang w:val="en-US" w:eastAsia="zh-CN"/>
              </w:rPr>
            </w:pPr>
          </w:p>
        </w:tc>
        <w:tc>
          <w:tcPr>
            <w:tcW w:w="2472" w:type="dxa"/>
            <w:vAlign w:val="center"/>
          </w:tcPr>
          <w:p w14:paraId="474E6C99">
            <w:pPr>
              <w:numPr>
                <w:ilvl w:val="0"/>
                <w:numId w:val="0"/>
              </w:numPr>
              <w:jc w:val="center"/>
              <w:rPr>
                <w:rFonts w:hint="eastAsia" w:ascii="仿宋" w:hAnsi="仿宋" w:eastAsia="仿宋" w:cs="仿宋"/>
                <w:sz w:val="21"/>
                <w:szCs w:val="21"/>
                <w:highlight w:val="none"/>
                <w:vertAlign w:val="baseline"/>
                <w:lang w:val="en-US" w:eastAsia="zh-CN"/>
              </w:rPr>
            </w:pPr>
          </w:p>
        </w:tc>
        <w:tc>
          <w:tcPr>
            <w:tcW w:w="1080" w:type="dxa"/>
            <w:vAlign w:val="center"/>
          </w:tcPr>
          <w:p w14:paraId="4FCE01A9">
            <w:pPr>
              <w:numPr>
                <w:ilvl w:val="0"/>
                <w:numId w:val="0"/>
              </w:numPr>
              <w:jc w:val="center"/>
              <w:rPr>
                <w:rFonts w:hint="eastAsia" w:ascii="仿宋" w:hAnsi="仿宋" w:eastAsia="仿宋" w:cs="仿宋"/>
                <w:sz w:val="21"/>
                <w:szCs w:val="21"/>
                <w:highlight w:val="none"/>
                <w:vertAlign w:val="baseline"/>
                <w:lang w:val="en-US" w:eastAsia="zh-CN"/>
              </w:rPr>
            </w:pPr>
          </w:p>
        </w:tc>
        <w:tc>
          <w:tcPr>
            <w:tcW w:w="710" w:type="dxa"/>
            <w:vAlign w:val="center"/>
          </w:tcPr>
          <w:p w14:paraId="08F7F0E9">
            <w:pPr>
              <w:numPr>
                <w:ilvl w:val="0"/>
                <w:numId w:val="0"/>
              </w:numPr>
              <w:jc w:val="center"/>
              <w:rPr>
                <w:rFonts w:hint="eastAsia" w:ascii="仿宋" w:hAnsi="仿宋" w:eastAsia="仿宋" w:cs="仿宋"/>
                <w:sz w:val="21"/>
                <w:szCs w:val="21"/>
                <w:highlight w:val="none"/>
                <w:vertAlign w:val="baseline"/>
                <w:lang w:val="en-US" w:eastAsia="zh-CN"/>
              </w:rPr>
            </w:pPr>
          </w:p>
        </w:tc>
      </w:tr>
      <w:tr w14:paraId="3EA5D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38905BF3">
            <w:pPr>
              <w:numPr>
                <w:ilvl w:val="0"/>
                <w:numId w:val="0"/>
              </w:num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2</w:t>
            </w:r>
          </w:p>
        </w:tc>
        <w:tc>
          <w:tcPr>
            <w:tcW w:w="1335" w:type="dxa"/>
            <w:vAlign w:val="center"/>
          </w:tcPr>
          <w:p w14:paraId="6E060E6E">
            <w:pPr>
              <w:numPr>
                <w:ilvl w:val="0"/>
                <w:numId w:val="0"/>
              </w:numPr>
              <w:jc w:val="center"/>
              <w:rPr>
                <w:rFonts w:hint="eastAsia" w:ascii="仿宋" w:hAnsi="仿宋" w:eastAsia="仿宋" w:cs="仿宋"/>
                <w:sz w:val="21"/>
                <w:szCs w:val="21"/>
                <w:highlight w:val="none"/>
                <w:vertAlign w:val="baseline"/>
                <w:lang w:val="en-US" w:eastAsia="zh-CN"/>
              </w:rPr>
            </w:pPr>
          </w:p>
        </w:tc>
        <w:tc>
          <w:tcPr>
            <w:tcW w:w="2185" w:type="dxa"/>
            <w:vAlign w:val="center"/>
          </w:tcPr>
          <w:p w14:paraId="3263A2A6">
            <w:pPr>
              <w:numPr>
                <w:ilvl w:val="0"/>
                <w:numId w:val="0"/>
              </w:numPr>
              <w:jc w:val="center"/>
              <w:rPr>
                <w:rFonts w:hint="eastAsia" w:ascii="仿宋" w:hAnsi="仿宋" w:eastAsia="仿宋" w:cs="仿宋"/>
                <w:sz w:val="21"/>
                <w:szCs w:val="21"/>
                <w:highlight w:val="none"/>
                <w:vertAlign w:val="baseline"/>
                <w:lang w:val="en-US" w:eastAsia="zh-CN"/>
              </w:rPr>
            </w:pPr>
          </w:p>
        </w:tc>
        <w:tc>
          <w:tcPr>
            <w:tcW w:w="2472" w:type="dxa"/>
            <w:vAlign w:val="center"/>
          </w:tcPr>
          <w:p w14:paraId="5CAA1569">
            <w:pPr>
              <w:numPr>
                <w:ilvl w:val="0"/>
                <w:numId w:val="0"/>
              </w:numPr>
              <w:jc w:val="center"/>
              <w:rPr>
                <w:rFonts w:hint="eastAsia" w:ascii="仿宋" w:hAnsi="仿宋" w:eastAsia="仿宋" w:cs="仿宋"/>
                <w:sz w:val="21"/>
                <w:szCs w:val="21"/>
                <w:highlight w:val="none"/>
                <w:vertAlign w:val="baseline"/>
                <w:lang w:val="en-US" w:eastAsia="zh-CN"/>
              </w:rPr>
            </w:pPr>
          </w:p>
        </w:tc>
        <w:tc>
          <w:tcPr>
            <w:tcW w:w="1080" w:type="dxa"/>
            <w:vAlign w:val="center"/>
          </w:tcPr>
          <w:p w14:paraId="60757FED">
            <w:pPr>
              <w:numPr>
                <w:ilvl w:val="0"/>
                <w:numId w:val="0"/>
              </w:numPr>
              <w:jc w:val="center"/>
              <w:rPr>
                <w:rFonts w:hint="eastAsia" w:ascii="仿宋" w:hAnsi="仿宋" w:eastAsia="仿宋" w:cs="仿宋"/>
                <w:sz w:val="21"/>
                <w:szCs w:val="21"/>
                <w:highlight w:val="none"/>
                <w:vertAlign w:val="baseline"/>
                <w:lang w:val="en-US" w:eastAsia="zh-CN"/>
              </w:rPr>
            </w:pPr>
          </w:p>
        </w:tc>
        <w:tc>
          <w:tcPr>
            <w:tcW w:w="710" w:type="dxa"/>
            <w:vAlign w:val="center"/>
          </w:tcPr>
          <w:p w14:paraId="7E65648A">
            <w:pPr>
              <w:numPr>
                <w:ilvl w:val="0"/>
                <w:numId w:val="0"/>
              </w:numPr>
              <w:jc w:val="center"/>
              <w:rPr>
                <w:rFonts w:hint="eastAsia" w:ascii="仿宋" w:hAnsi="仿宋" w:eastAsia="仿宋" w:cs="仿宋"/>
                <w:sz w:val="21"/>
                <w:szCs w:val="21"/>
                <w:highlight w:val="none"/>
                <w:vertAlign w:val="baseline"/>
                <w:lang w:val="en-US" w:eastAsia="zh-CN"/>
              </w:rPr>
            </w:pPr>
          </w:p>
        </w:tc>
      </w:tr>
      <w:tr w14:paraId="6C42C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7D5BD866">
            <w:pPr>
              <w:numPr>
                <w:ilvl w:val="0"/>
                <w:numId w:val="0"/>
              </w:num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w:t>
            </w:r>
          </w:p>
        </w:tc>
        <w:tc>
          <w:tcPr>
            <w:tcW w:w="1335" w:type="dxa"/>
            <w:vAlign w:val="center"/>
          </w:tcPr>
          <w:p w14:paraId="41745AC3">
            <w:pPr>
              <w:numPr>
                <w:ilvl w:val="0"/>
                <w:numId w:val="0"/>
              </w:numPr>
              <w:jc w:val="center"/>
              <w:rPr>
                <w:rFonts w:hint="eastAsia" w:ascii="仿宋" w:hAnsi="仿宋" w:eastAsia="仿宋" w:cs="仿宋"/>
                <w:sz w:val="21"/>
                <w:szCs w:val="21"/>
                <w:highlight w:val="none"/>
                <w:vertAlign w:val="baseline"/>
                <w:lang w:val="en-US" w:eastAsia="zh-CN"/>
              </w:rPr>
            </w:pPr>
          </w:p>
        </w:tc>
        <w:tc>
          <w:tcPr>
            <w:tcW w:w="2185" w:type="dxa"/>
            <w:vAlign w:val="center"/>
          </w:tcPr>
          <w:p w14:paraId="295958E9">
            <w:pPr>
              <w:numPr>
                <w:ilvl w:val="0"/>
                <w:numId w:val="0"/>
              </w:numPr>
              <w:jc w:val="center"/>
              <w:rPr>
                <w:rFonts w:hint="eastAsia" w:ascii="仿宋" w:hAnsi="仿宋" w:eastAsia="仿宋" w:cs="仿宋"/>
                <w:sz w:val="21"/>
                <w:szCs w:val="21"/>
                <w:highlight w:val="none"/>
                <w:vertAlign w:val="baseline"/>
                <w:lang w:val="en-US" w:eastAsia="zh-CN"/>
              </w:rPr>
            </w:pPr>
          </w:p>
        </w:tc>
        <w:tc>
          <w:tcPr>
            <w:tcW w:w="2472" w:type="dxa"/>
            <w:vAlign w:val="center"/>
          </w:tcPr>
          <w:p w14:paraId="5EB1910E">
            <w:pPr>
              <w:numPr>
                <w:ilvl w:val="0"/>
                <w:numId w:val="0"/>
              </w:numPr>
              <w:jc w:val="center"/>
              <w:rPr>
                <w:rFonts w:hint="eastAsia" w:ascii="仿宋" w:hAnsi="仿宋" w:eastAsia="仿宋" w:cs="仿宋"/>
                <w:sz w:val="21"/>
                <w:szCs w:val="21"/>
                <w:highlight w:val="none"/>
                <w:vertAlign w:val="baseline"/>
                <w:lang w:val="en-US" w:eastAsia="zh-CN"/>
              </w:rPr>
            </w:pPr>
          </w:p>
        </w:tc>
        <w:tc>
          <w:tcPr>
            <w:tcW w:w="1080" w:type="dxa"/>
            <w:vAlign w:val="center"/>
          </w:tcPr>
          <w:p w14:paraId="43239E66">
            <w:pPr>
              <w:numPr>
                <w:ilvl w:val="0"/>
                <w:numId w:val="0"/>
              </w:numPr>
              <w:jc w:val="center"/>
              <w:rPr>
                <w:rFonts w:hint="eastAsia" w:ascii="仿宋" w:hAnsi="仿宋" w:eastAsia="仿宋" w:cs="仿宋"/>
                <w:sz w:val="21"/>
                <w:szCs w:val="21"/>
                <w:highlight w:val="none"/>
                <w:vertAlign w:val="baseline"/>
                <w:lang w:val="en-US" w:eastAsia="zh-CN"/>
              </w:rPr>
            </w:pPr>
          </w:p>
        </w:tc>
        <w:tc>
          <w:tcPr>
            <w:tcW w:w="710" w:type="dxa"/>
            <w:vAlign w:val="center"/>
          </w:tcPr>
          <w:p w14:paraId="0704EC00">
            <w:pPr>
              <w:numPr>
                <w:ilvl w:val="0"/>
                <w:numId w:val="0"/>
              </w:numPr>
              <w:jc w:val="center"/>
              <w:rPr>
                <w:rFonts w:hint="eastAsia" w:ascii="仿宋" w:hAnsi="仿宋" w:eastAsia="仿宋" w:cs="仿宋"/>
                <w:sz w:val="21"/>
                <w:szCs w:val="21"/>
                <w:highlight w:val="none"/>
                <w:vertAlign w:val="baseline"/>
                <w:lang w:val="en-US" w:eastAsia="zh-CN"/>
              </w:rPr>
            </w:pPr>
          </w:p>
        </w:tc>
      </w:tr>
      <w:tr w14:paraId="22FA9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vAlign w:val="center"/>
          </w:tcPr>
          <w:p w14:paraId="747420E8">
            <w:pPr>
              <w:numPr>
                <w:ilvl w:val="0"/>
                <w:numId w:val="0"/>
              </w:numPr>
              <w:jc w:val="left"/>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（二）优先采购节能产品</w:t>
            </w:r>
          </w:p>
        </w:tc>
      </w:tr>
      <w:tr w14:paraId="33D48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42003C4C">
            <w:pPr>
              <w:numPr>
                <w:ilvl w:val="0"/>
                <w:numId w:val="0"/>
              </w:num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w:t>
            </w:r>
          </w:p>
        </w:tc>
        <w:tc>
          <w:tcPr>
            <w:tcW w:w="1335" w:type="dxa"/>
            <w:vAlign w:val="center"/>
          </w:tcPr>
          <w:p w14:paraId="56A83CDB">
            <w:pPr>
              <w:numPr>
                <w:ilvl w:val="0"/>
                <w:numId w:val="0"/>
              </w:numPr>
              <w:jc w:val="center"/>
              <w:rPr>
                <w:rFonts w:hint="eastAsia" w:ascii="仿宋" w:hAnsi="仿宋" w:eastAsia="仿宋" w:cs="仿宋"/>
                <w:sz w:val="21"/>
                <w:szCs w:val="21"/>
                <w:highlight w:val="none"/>
                <w:vertAlign w:val="baseline"/>
                <w:lang w:val="en-US" w:eastAsia="zh-CN"/>
              </w:rPr>
            </w:pPr>
          </w:p>
        </w:tc>
        <w:tc>
          <w:tcPr>
            <w:tcW w:w="2185" w:type="dxa"/>
            <w:vAlign w:val="center"/>
          </w:tcPr>
          <w:p w14:paraId="00FA909E">
            <w:pPr>
              <w:numPr>
                <w:ilvl w:val="0"/>
                <w:numId w:val="0"/>
              </w:numPr>
              <w:jc w:val="center"/>
              <w:rPr>
                <w:rFonts w:hint="eastAsia" w:ascii="仿宋" w:hAnsi="仿宋" w:eastAsia="仿宋" w:cs="仿宋"/>
                <w:sz w:val="21"/>
                <w:szCs w:val="21"/>
                <w:highlight w:val="none"/>
                <w:vertAlign w:val="baseline"/>
                <w:lang w:val="en-US" w:eastAsia="zh-CN"/>
              </w:rPr>
            </w:pPr>
          </w:p>
        </w:tc>
        <w:tc>
          <w:tcPr>
            <w:tcW w:w="2472" w:type="dxa"/>
            <w:vAlign w:val="center"/>
          </w:tcPr>
          <w:p w14:paraId="2E4B5ABD">
            <w:pPr>
              <w:numPr>
                <w:ilvl w:val="0"/>
                <w:numId w:val="0"/>
              </w:numPr>
              <w:jc w:val="center"/>
              <w:rPr>
                <w:rFonts w:hint="eastAsia" w:ascii="仿宋" w:hAnsi="仿宋" w:eastAsia="仿宋" w:cs="仿宋"/>
                <w:sz w:val="21"/>
                <w:szCs w:val="21"/>
                <w:highlight w:val="none"/>
                <w:vertAlign w:val="baseline"/>
                <w:lang w:val="en-US" w:eastAsia="zh-CN"/>
              </w:rPr>
            </w:pPr>
          </w:p>
        </w:tc>
        <w:tc>
          <w:tcPr>
            <w:tcW w:w="1080" w:type="dxa"/>
            <w:vAlign w:val="center"/>
          </w:tcPr>
          <w:p w14:paraId="6B4796EB">
            <w:pPr>
              <w:numPr>
                <w:ilvl w:val="0"/>
                <w:numId w:val="0"/>
              </w:numPr>
              <w:jc w:val="center"/>
              <w:rPr>
                <w:rFonts w:hint="eastAsia" w:ascii="仿宋" w:hAnsi="仿宋" w:eastAsia="仿宋" w:cs="仿宋"/>
                <w:sz w:val="21"/>
                <w:szCs w:val="21"/>
                <w:highlight w:val="none"/>
                <w:vertAlign w:val="baseline"/>
                <w:lang w:val="en-US" w:eastAsia="zh-CN"/>
              </w:rPr>
            </w:pPr>
          </w:p>
        </w:tc>
        <w:tc>
          <w:tcPr>
            <w:tcW w:w="710" w:type="dxa"/>
            <w:vAlign w:val="center"/>
          </w:tcPr>
          <w:p w14:paraId="697376B4">
            <w:pPr>
              <w:numPr>
                <w:ilvl w:val="0"/>
                <w:numId w:val="0"/>
              </w:numPr>
              <w:jc w:val="center"/>
              <w:rPr>
                <w:rFonts w:hint="eastAsia" w:ascii="仿宋" w:hAnsi="仿宋" w:eastAsia="仿宋" w:cs="仿宋"/>
                <w:sz w:val="21"/>
                <w:szCs w:val="21"/>
                <w:highlight w:val="none"/>
                <w:vertAlign w:val="baseline"/>
                <w:lang w:val="en-US" w:eastAsia="zh-CN"/>
              </w:rPr>
            </w:pPr>
          </w:p>
        </w:tc>
      </w:tr>
      <w:tr w14:paraId="47174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2060782D">
            <w:pPr>
              <w:numPr>
                <w:ilvl w:val="0"/>
                <w:numId w:val="0"/>
              </w:num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2</w:t>
            </w:r>
          </w:p>
        </w:tc>
        <w:tc>
          <w:tcPr>
            <w:tcW w:w="1335" w:type="dxa"/>
            <w:vAlign w:val="center"/>
          </w:tcPr>
          <w:p w14:paraId="419F02BD">
            <w:pPr>
              <w:numPr>
                <w:ilvl w:val="0"/>
                <w:numId w:val="0"/>
              </w:numPr>
              <w:jc w:val="center"/>
              <w:rPr>
                <w:rFonts w:hint="eastAsia" w:ascii="仿宋" w:hAnsi="仿宋" w:eastAsia="仿宋" w:cs="仿宋"/>
                <w:sz w:val="21"/>
                <w:szCs w:val="21"/>
                <w:highlight w:val="none"/>
                <w:vertAlign w:val="baseline"/>
                <w:lang w:val="en-US" w:eastAsia="zh-CN"/>
              </w:rPr>
            </w:pPr>
          </w:p>
        </w:tc>
        <w:tc>
          <w:tcPr>
            <w:tcW w:w="2185" w:type="dxa"/>
            <w:vAlign w:val="center"/>
          </w:tcPr>
          <w:p w14:paraId="3A69980D">
            <w:pPr>
              <w:numPr>
                <w:ilvl w:val="0"/>
                <w:numId w:val="0"/>
              </w:numPr>
              <w:jc w:val="center"/>
              <w:rPr>
                <w:rFonts w:hint="eastAsia" w:ascii="仿宋" w:hAnsi="仿宋" w:eastAsia="仿宋" w:cs="仿宋"/>
                <w:sz w:val="21"/>
                <w:szCs w:val="21"/>
                <w:highlight w:val="none"/>
                <w:vertAlign w:val="baseline"/>
                <w:lang w:val="en-US" w:eastAsia="zh-CN"/>
              </w:rPr>
            </w:pPr>
          </w:p>
        </w:tc>
        <w:tc>
          <w:tcPr>
            <w:tcW w:w="2472" w:type="dxa"/>
            <w:vAlign w:val="center"/>
          </w:tcPr>
          <w:p w14:paraId="6B73D905">
            <w:pPr>
              <w:numPr>
                <w:ilvl w:val="0"/>
                <w:numId w:val="0"/>
              </w:numPr>
              <w:jc w:val="center"/>
              <w:rPr>
                <w:rFonts w:hint="eastAsia" w:ascii="仿宋" w:hAnsi="仿宋" w:eastAsia="仿宋" w:cs="仿宋"/>
                <w:sz w:val="21"/>
                <w:szCs w:val="21"/>
                <w:highlight w:val="none"/>
                <w:vertAlign w:val="baseline"/>
                <w:lang w:val="en-US" w:eastAsia="zh-CN"/>
              </w:rPr>
            </w:pPr>
          </w:p>
        </w:tc>
        <w:tc>
          <w:tcPr>
            <w:tcW w:w="1080" w:type="dxa"/>
            <w:vAlign w:val="center"/>
          </w:tcPr>
          <w:p w14:paraId="00D8FD2F">
            <w:pPr>
              <w:numPr>
                <w:ilvl w:val="0"/>
                <w:numId w:val="0"/>
              </w:numPr>
              <w:jc w:val="center"/>
              <w:rPr>
                <w:rFonts w:hint="eastAsia" w:ascii="仿宋" w:hAnsi="仿宋" w:eastAsia="仿宋" w:cs="仿宋"/>
                <w:sz w:val="21"/>
                <w:szCs w:val="21"/>
                <w:highlight w:val="none"/>
                <w:vertAlign w:val="baseline"/>
                <w:lang w:val="en-US" w:eastAsia="zh-CN"/>
              </w:rPr>
            </w:pPr>
          </w:p>
        </w:tc>
        <w:tc>
          <w:tcPr>
            <w:tcW w:w="710" w:type="dxa"/>
            <w:vAlign w:val="center"/>
          </w:tcPr>
          <w:p w14:paraId="5682F174">
            <w:pPr>
              <w:numPr>
                <w:ilvl w:val="0"/>
                <w:numId w:val="0"/>
              </w:numPr>
              <w:jc w:val="center"/>
              <w:rPr>
                <w:rFonts w:hint="eastAsia" w:ascii="仿宋" w:hAnsi="仿宋" w:eastAsia="仿宋" w:cs="仿宋"/>
                <w:sz w:val="21"/>
                <w:szCs w:val="21"/>
                <w:highlight w:val="none"/>
                <w:vertAlign w:val="baseline"/>
                <w:lang w:val="en-US" w:eastAsia="zh-CN"/>
              </w:rPr>
            </w:pPr>
          </w:p>
        </w:tc>
      </w:tr>
      <w:tr w14:paraId="78EDB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164C2757">
            <w:pPr>
              <w:numPr>
                <w:ilvl w:val="0"/>
                <w:numId w:val="0"/>
              </w:num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w:t>
            </w:r>
          </w:p>
        </w:tc>
        <w:tc>
          <w:tcPr>
            <w:tcW w:w="1335" w:type="dxa"/>
            <w:vAlign w:val="center"/>
          </w:tcPr>
          <w:p w14:paraId="29A4C877">
            <w:pPr>
              <w:numPr>
                <w:ilvl w:val="0"/>
                <w:numId w:val="0"/>
              </w:numPr>
              <w:jc w:val="center"/>
              <w:rPr>
                <w:rFonts w:hint="eastAsia" w:ascii="仿宋" w:hAnsi="仿宋" w:eastAsia="仿宋" w:cs="仿宋"/>
                <w:sz w:val="21"/>
                <w:szCs w:val="21"/>
                <w:highlight w:val="none"/>
                <w:vertAlign w:val="baseline"/>
                <w:lang w:val="en-US" w:eastAsia="zh-CN"/>
              </w:rPr>
            </w:pPr>
          </w:p>
        </w:tc>
        <w:tc>
          <w:tcPr>
            <w:tcW w:w="2185" w:type="dxa"/>
            <w:vAlign w:val="center"/>
          </w:tcPr>
          <w:p w14:paraId="42303185">
            <w:pPr>
              <w:numPr>
                <w:ilvl w:val="0"/>
                <w:numId w:val="0"/>
              </w:numPr>
              <w:jc w:val="center"/>
              <w:rPr>
                <w:rFonts w:hint="eastAsia" w:ascii="仿宋" w:hAnsi="仿宋" w:eastAsia="仿宋" w:cs="仿宋"/>
                <w:sz w:val="21"/>
                <w:szCs w:val="21"/>
                <w:highlight w:val="none"/>
                <w:vertAlign w:val="baseline"/>
                <w:lang w:val="en-US" w:eastAsia="zh-CN"/>
              </w:rPr>
            </w:pPr>
          </w:p>
        </w:tc>
        <w:tc>
          <w:tcPr>
            <w:tcW w:w="2472" w:type="dxa"/>
            <w:vAlign w:val="center"/>
          </w:tcPr>
          <w:p w14:paraId="2E1734FE">
            <w:pPr>
              <w:numPr>
                <w:ilvl w:val="0"/>
                <w:numId w:val="0"/>
              </w:numPr>
              <w:jc w:val="center"/>
              <w:rPr>
                <w:rFonts w:hint="eastAsia" w:ascii="仿宋" w:hAnsi="仿宋" w:eastAsia="仿宋" w:cs="仿宋"/>
                <w:sz w:val="21"/>
                <w:szCs w:val="21"/>
                <w:highlight w:val="none"/>
                <w:vertAlign w:val="baseline"/>
                <w:lang w:val="en-US" w:eastAsia="zh-CN"/>
              </w:rPr>
            </w:pPr>
          </w:p>
        </w:tc>
        <w:tc>
          <w:tcPr>
            <w:tcW w:w="1080" w:type="dxa"/>
            <w:vAlign w:val="center"/>
          </w:tcPr>
          <w:p w14:paraId="23513C73">
            <w:pPr>
              <w:numPr>
                <w:ilvl w:val="0"/>
                <w:numId w:val="0"/>
              </w:numPr>
              <w:jc w:val="center"/>
              <w:rPr>
                <w:rFonts w:hint="eastAsia" w:ascii="仿宋" w:hAnsi="仿宋" w:eastAsia="仿宋" w:cs="仿宋"/>
                <w:sz w:val="21"/>
                <w:szCs w:val="21"/>
                <w:highlight w:val="none"/>
                <w:vertAlign w:val="baseline"/>
                <w:lang w:val="en-US" w:eastAsia="zh-CN"/>
              </w:rPr>
            </w:pPr>
          </w:p>
        </w:tc>
        <w:tc>
          <w:tcPr>
            <w:tcW w:w="710" w:type="dxa"/>
            <w:vAlign w:val="center"/>
          </w:tcPr>
          <w:p w14:paraId="03A06CFF">
            <w:pPr>
              <w:numPr>
                <w:ilvl w:val="0"/>
                <w:numId w:val="0"/>
              </w:numPr>
              <w:jc w:val="center"/>
              <w:rPr>
                <w:rFonts w:hint="eastAsia" w:ascii="仿宋" w:hAnsi="仿宋" w:eastAsia="仿宋" w:cs="仿宋"/>
                <w:sz w:val="21"/>
                <w:szCs w:val="21"/>
                <w:highlight w:val="none"/>
                <w:vertAlign w:val="baseline"/>
                <w:lang w:val="en-US" w:eastAsia="zh-CN"/>
              </w:rPr>
            </w:pPr>
          </w:p>
        </w:tc>
      </w:tr>
    </w:tbl>
    <w:p w14:paraId="56E7E097">
      <w:pPr>
        <w:numPr>
          <w:ilvl w:val="0"/>
          <w:numId w:val="0"/>
        </w:numPr>
        <w:rPr>
          <w:rFonts w:hint="eastAsia" w:ascii="仿宋" w:hAnsi="仿宋" w:eastAsia="仿宋" w:cs="仿宋"/>
          <w:sz w:val="24"/>
          <w:szCs w:val="24"/>
          <w:highlight w:val="none"/>
          <w:lang w:val="en-US" w:eastAsia="zh-CN"/>
        </w:rPr>
      </w:pPr>
    </w:p>
    <w:p w14:paraId="736BCE8D">
      <w:pPr>
        <w:numPr>
          <w:ilvl w:val="0"/>
          <w:numId w:val="0"/>
        </w:numPr>
        <w:rPr>
          <w:rFonts w:hint="eastAsia" w:ascii="仿宋" w:hAnsi="仿宋" w:eastAsia="仿宋" w:cs="仿宋"/>
          <w:sz w:val="24"/>
          <w:szCs w:val="24"/>
          <w:highlight w:val="none"/>
          <w:lang w:val="en-US" w:eastAsia="zh-CN"/>
        </w:rPr>
      </w:pPr>
    </w:p>
    <w:p w14:paraId="334834FD">
      <w:pPr>
        <w:numPr>
          <w:ilvl w:val="0"/>
          <w:numId w:val="0"/>
        </w:num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投标人名称（盖章）：</w:t>
      </w:r>
    </w:p>
    <w:p w14:paraId="3C1BAF5D">
      <w:pPr>
        <w:numPr>
          <w:ilvl w:val="0"/>
          <w:numId w:val="0"/>
        </w:numPr>
        <w:rPr>
          <w:rFonts w:hint="eastAsia" w:ascii="仿宋" w:hAnsi="仿宋" w:eastAsia="仿宋" w:cs="仿宋"/>
          <w:sz w:val="24"/>
          <w:szCs w:val="24"/>
          <w:highlight w:val="none"/>
          <w:lang w:val="en-US" w:eastAsia="zh-CN"/>
        </w:rPr>
      </w:pPr>
    </w:p>
    <w:p w14:paraId="0D7D061B">
      <w:pPr>
        <w:numPr>
          <w:ilvl w:val="0"/>
          <w:numId w:val="0"/>
        </w:num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日期： 年 月 日</w:t>
      </w:r>
    </w:p>
    <w:p w14:paraId="0840F5F9">
      <w:pPr>
        <w:numPr>
          <w:ilvl w:val="0"/>
          <w:numId w:val="0"/>
        </w:numPr>
        <w:rPr>
          <w:rFonts w:hint="eastAsia" w:ascii="仿宋" w:hAnsi="仿宋" w:eastAsia="仿宋" w:cs="仿宋"/>
          <w:sz w:val="24"/>
          <w:szCs w:val="24"/>
          <w:highlight w:val="none"/>
          <w:lang w:val="en-US" w:eastAsia="zh-CN"/>
        </w:rPr>
      </w:pPr>
    </w:p>
    <w:p w14:paraId="7E07D425">
      <w:pPr>
        <w:numPr>
          <w:ilvl w:val="0"/>
          <w:numId w:val="0"/>
        </w:numPr>
        <w:rPr>
          <w:rFonts w:hint="eastAsia" w:ascii="仿宋" w:hAnsi="仿宋" w:eastAsia="仿宋" w:cs="仿宋"/>
          <w:sz w:val="24"/>
          <w:szCs w:val="24"/>
          <w:highlight w:val="none"/>
          <w:lang w:val="en-US" w:eastAsia="zh-CN"/>
        </w:rPr>
      </w:pPr>
    </w:p>
    <w:p w14:paraId="61D8E7C6">
      <w:pPr>
        <w:numPr>
          <w:ilvl w:val="0"/>
          <w:numId w:val="0"/>
        </w:num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环境标志产品说明:</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335"/>
        <w:gridCol w:w="2185"/>
        <w:gridCol w:w="2472"/>
        <w:gridCol w:w="1080"/>
        <w:gridCol w:w="710"/>
      </w:tblGrid>
      <w:tr w14:paraId="640FD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0B6A8B53">
            <w:pPr>
              <w:numPr>
                <w:ilvl w:val="0"/>
                <w:numId w:val="0"/>
              </w:num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序号</w:t>
            </w:r>
          </w:p>
        </w:tc>
        <w:tc>
          <w:tcPr>
            <w:tcW w:w="1335" w:type="dxa"/>
            <w:vAlign w:val="center"/>
          </w:tcPr>
          <w:p w14:paraId="47A6B71D">
            <w:pPr>
              <w:numPr>
                <w:ilvl w:val="0"/>
                <w:numId w:val="0"/>
              </w:num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产品名称</w:t>
            </w:r>
          </w:p>
        </w:tc>
        <w:tc>
          <w:tcPr>
            <w:tcW w:w="2185" w:type="dxa"/>
            <w:vAlign w:val="center"/>
          </w:tcPr>
          <w:p w14:paraId="73A91085">
            <w:pPr>
              <w:numPr>
                <w:ilvl w:val="0"/>
                <w:numId w:val="0"/>
              </w:num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highlight w:val="none"/>
              </w:rPr>
              <w:t>对应《节能产品政府采购品目清单》的品目序号</w:t>
            </w:r>
          </w:p>
        </w:tc>
        <w:tc>
          <w:tcPr>
            <w:tcW w:w="2472" w:type="dxa"/>
            <w:vAlign w:val="center"/>
          </w:tcPr>
          <w:p w14:paraId="7E567251">
            <w:pPr>
              <w:numPr>
                <w:ilvl w:val="0"/>
                <w:numId w:val="0"/>
              </w:num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产品认证证书所在投标文件页码</w:t>
            </w:r>
          </w:p>
        </w:tc>
        <w:tc>
          <w:tcPr>
            <w:tcW w:w="1080" w:type="dxa"/>
            <w:vAlign w:val="center"/>
          </w:tcPr>
          <w:p w14:paraId="0A4AD986">
            <w:pPr>
              <w:numPr>
                <w:ilvl w:val="0"/>
                <w:numId w:val="0"/>
              </w:num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产品报价（元）</w:t>
            </w:r>
          </w:p>
        </w:tc>
        <w:tc>
          <w:tcPr>
            <w:tcW w:w="710" w:type="dxa"/>
            <w:vAlign w:val="center"/>
          </w:tcPr>
          <w:p w14:paraId="692C8DF0">
            <w:pPr>
              <w:numPr>
                <w:ilvl w:val="0"/>
                <w:numId w:val="0"/>
              </w:num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备注</w:t>
            </w:r>
          </w:p>
        </w:tc>
      </w:tr>
      <w:tr w14:paraId="35959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5DA8FBBC">
            <w:pPr>
              <w:numPr>
                <w:ilvl w:val="0"/>
                <w:numId w:val="0"/>
              </w:num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w:t>
            </w:r>
          </w:p>
        </w:tc>
        <w:tc>
          <w:tcPr>
            <w:tcW w:w="1335" w:type="dxa"/>
            <w:vAlign w:val="center"/>
          </w:tcPr>
          <w:p w14:paraId="3338C65C">
            <w:pPr>
              <w:numPr>
                <w:ilvl w:val="0"/>
                <w:numId w:val="0"/>
              </w:numPr>
              <w:jc w:val="center"/>
              <w:rPr>
                <w:rFonts w:hint="eastAsia" w:ascii="仿宋" w:hAnsi="仿宋" w:eastAsia="仿宋" w:cs="仿宋"/>
                <w:sz w:val="21"/>
                <w:szCs w:val="21"/>
                <w:highlight w:val="none"/>
                <w:vertAlign w:val="baseline"/>
                <w:lang w:val="en-US" w:eastAsia="zh-CN"/>
              </w:rPr>
            </w:pPr>
          </w:p>
        </w:tc>
        <w:tc>
          <w:tcPr>
            <w:tcW w:w="2185" w:type="dxa"/>
            <w:vAlign w:val="center"/>
          </w:tcPr>
          <w:p w14:paraId="7FD4C7E5">
            <w:pPr>
              <w:numPr>
                <w:ilvl w:val="0"/>
                <w:numId w:val="0"/>
              </w:numPr>
              <w:jc w:val="center"/>
              <w:rPr>
                <w:rFonts w:hint="eastAsia" w:ascii="仿宋" w:hAnsi="仿宋" w:eastAsia="仿宋" w:cs="仿宋"/>
                <w:sz w:val="21"/>
                <w:szCs w:val="21"/>
                <w:highlight w:val="none"/>
                <w:vertAlign w:val="baseline"/>
                <w:lang w:val="en-US" w:eastAsia="zh-CN"/>
              </w:rPr>
            </w:pPr>
          </w:p>
        </w:tc>
        <w:tc>
          <w:tcPr>
            <w:tcW w:w="2472" w:type="dxa"/>
            <w:vAlign w:val="center"/>
          </w:tcPr>
          <w:p w14:paraId="7B8E5E30">
            <w:pPr>
              <w:numPr>
                <w:ilvl w:val="0"/>
                <w:numId w:val="0"/>
              </w:numPr>
              <w:jc w:val="center"/>
              <w:rPr>
                <w:rFonts w:hint="eastAsia" w:ascii="仿宋" w:hAnsi="仿宋" w:eastAsia="仿宋" w:cs="仿宋"/>
                <w:sz w:val="21"/>
                <w:szCs w:val="21"/>
                <w:highlight w:val="none"/>
                <w:vertAlign w:val="baseline"/>
                <w:lang w:val="en-US" w:eastAsia="zh-CN"/>
              </w:rPr>
            </w:pPr>
          </w:p>
        </w:tc>
        <w:tc>
          <w:tcPr>
            <w:tcW w:w="1080" w:type="dxa"/>
            <w:vAlign w:val="center"/>
          </w:tcPr>
          <w:p w14:paraId="46D6028D">
            <w:pPr>
              <w:numPr>
                <w:ilvl w:val="0"/>
                <w:numId w:val="0"/>
              </w:numPr>
              <w:jc w:val="center"/>
              <w:rPr>
                <w:rFonts w:hint="eastAsia" w:ascii="仿宋" w:hAnsi="仿宋" w:eastAsia="仿宋" w:cs="仿宋"/>
                <w:sz w:val="21"/>
                <w:szCs w:val="21"/>
                <w:highlight w:val="none"/>
                <w:vertAlign w:val="baseline"/>
                <w:lang w:val="en-US" w:eastAsia="zh-CN"/>
              </w:rPr>
            </w:pPr>
          </w:p>
        </w:tc>
        <w:tc>
          <w:tcPr>
            <w:tcW w:w="710" w:type="dxa"/>
            <w:vAlign w:val="center"/>
          </w:tcPr>
          <w:p w14:paraId="2415250F">
            <w:pPr>
              <w:numPr>
                <w:ilvl w:val="0"/>
                <w:numId w:val="0"/>
              </w:numPr>
              <w:jc w:val="center"/>
              <w:rPr>
                <w:rFonts w:hint="eastAsia" w:ascii="仿宋" w:hAnsi="仿宋" w:eastAsia="仿宋" w:cs="仿宋"/>
                <w:sz w:val="21"/>
                <w:szCs w:val="21"/>
                <w:highlight w:val="none"/>
                <w:vertAlign w:val="baseline"/>
                <w:lang w:val="en-US" w:eastAsia="zh-CN"/>
              </w:rPr>
            </w:pPr>
          </w:p>
        </w:tc>
      </w:tr>
      <w:tr w14:paraId="59B4A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44406A42">
            <w:pPr>
              <w:numPr>
                <w:ilvl w:val="0"/>
                <w:numId w:val="0"/>
              </w:num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2</w:t>
            </w:r>
          </w:p>
        </w:tc>
        <w:tc>
          <w:tcPr>
            <w:tcW w:w="1335" w:type="dxa"/>
            <w:vAlign w:val="center"/>
          </w:tcPr>
          <w:p w14:paraId="5E427235">
            <w:pPr>
              <w:numPr>
                <w:ilvl w:val="0"/>
                <w:numId w:val="0"/>
              </w:numPr>
              <w:jc w:val="center"/>
              <w:rPr>
                <w:rFonts w:hint="eastAsia" w:ascii="仿宋" w:hAnsi="仿宋" w:eastAsia="仿宋" w:cs="仿宋"/>
                <w:sz w:val="21"/>
                <w:szCs w:val="21"/>
                <w:highlight w:val="none"/>
                <w:vertAlign w:val="baseline"/>
                <w:lang w:val="en-US" w:eastAsia="zh-CN"/>
              </w:rPr>
            </w:pPr>
          </w:p>
        </w:tc>
        <w:tc>
          <w:tcPr>
            <w:tcW w:w="2185" w:type="dxa"/>
            <w:vAlign w:val="center"/>
          </w:tcPr>
          <w:p w14:paraId="72D588CE">
            <w:pPr>
              <w:numPr>
                <w:ilvl w:val="0"/>
                <w:numId w:val="0"/>
              </w:numPr>
              <w:jc w:val="center"/>
              <w:rPr>
                <w:rFonts w:hint="eastAsia" w:ascii="仿宋" w:hAnsi="仿宋" w:eastAsia="仿宋" w:cs="仿宋"/>
                <w:sz w:val="21"/>
                <w:szCs w:val="21"/>
                <w:highlight w:val="none"/>
                <w:vertAlign w:val="baseline"/>
                <w:lang w:val="en-US" w:eastAsia="zh-CN"/>
              </w:rPr>
            </w:pPr>
          </w:p>
        </w:tc>
        <w:tc>
          <w:tcPr>
            <w:tcW w:w="2472" w:type="dxa"/>
            <w:vAlign w:val="center"/>
          </w:tcPr>
          <w:p w14:paraId="58E4135F">
            <w:pPr>
              <w:numPr>
                <w:ilvl w:val="0"/>
                <w:numId w:val="0"/>
              </w:numPr>
              <w:jc w:val="center"/>
              <w:rPr>
                <w:rFonts w:hint="eastAsia" w:ascii="仿宋" w:hAnsi="仿宋" w:eastAsia="仿宋" w:cs="仿宋"/>
                <w:sz w:val="21"/>
                <w:szCs w:val="21"/>
                <w:highlight w:val="none"/>
                <w:vertAlign w:val="baseline"/>
                <w:lang w:val="en-US" w:eastAsia="zh-CN"/>
              </w:rPr>
            </w:pPr>
          </w:p>
        </w:tc>
        <w:tc>
          <w:tcPr>
            <w:tcW w:w="1080" w:type="dxa"/>
            <w:vAlign w:val="center"/>
          </w:tcPr>
          <w:p w14:paraId="6F6F9D03">
            <w:pPr>
              <w:numPr>
                <w:ilvl w:val="0"/>
                <w:numId w:val="0"/>
              </w:numPr>
              <w:jc w:val="center"/>
              <w:rPr>
                <w:rFonts w:hint="eastAsia" w:ascii="仿宋" w:hAnsi="仿宋" w:eastAsia="仿宋" w:cs="仿宋"/>
                <w:sz w:val="21"/>
                <w:szCs w:val="21"/>
                <w:highlight w:val="none"/>
                <w:vertAlign w:val="baseline"/>
                <w:lang w:val="en-US" w:eastAsia="zh-CN"/>
              </w:rPr>
            </w:pPr>
          </w:p>
        </w:tc>
        <w:tc>
          <w:tcPr>
            <w:tcW w:w="710" w:type="dxa"/>
            <w:vAlign w:val="center"/>
          </w:tcPr>
          <w:p w14:paraId="34F9E3C2">
            <w:pPr>
              <w:numPr>
                <w:ilvl w:val="0"/>
                <w:numId w:val="0"/>
              </w:numPr>
              <w:jc w:val="center"/>
              <w:rPr>
                <w:rFonts w:hint="eastAsia" w:ascii="仿宋" w:hAnsi="仿宋" w:eastAsia="仿宋" w:cs="仿宋"/>
                <w:sz w:val="21"/>
                <w:szCs w:val="21"/>
                <w:highlight w:val="none"/>
                <w:vertAlign w:val="baseline"/>
                <w:lang w:val="en-US" w:eastAsia="zh-CN"/>
              </w:rPr>
            </w:pPr>
          </w:p>
        </w:tc>
      </w:tr>
      <w:tr w14:paraId="21A8D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3A353746">
            <w:pPr>
              <w:numPr>
                <w:ilvl w:val="0"/>
                <w:numId w:val="0"/>
              </w:num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w:t>
            </w:r>
          </w:p>
        </w:tc>
        <w:tc>
          <w:tcPr>
            <w:tcW w:w="1335" w:type="dxa"/>
            <w:vAlign w:val="center"/>
          </w:tcPr>
          <w:p w14:paraId="0582AC0A">
            <w:pPr>
              <w:numPr>
                <w:ilvl w:val="0"/>
                <w:numId w:val="0"/>
              </w:numPr>
              <w:jc w:val="center"/>
              <w:rPr>
                <w:rFonts w:hint="eastAsia" w:ascii="仿宋" w:hAnsi="仿宋" w:eastAsia="仿宋" w:cs="仿宋"/>
                <w:sz w:val="21"/>
                <w:szCs w:val="21"/>
                <w:highlight w:val="none"/>
                <w:vertAlign w:val="baseline"/>
                <w:lang w:val="en-US" w:eastAsia="zh-CN"/>
              </w:rPr>
            </w:pPr>
          </w:p>
        </w:tc>
        <w:tc>
          <w:tcPr>
            <w:tcW w:w="2185" w:type="dxa"/>
            <w:vAlign w:val="center"/>
          </w:tcPr>
          <w:p w14:paraId="4B1F3AC6">
            <w:pPr>
              <w:numPr>
                <w:ilvl w:val="0"/>
                <w:numId w:val="0"/>
              </w:numPr>
              <w:jc w:val="center"/>
              <w:rPr>
                <w:rFonts w:hint="eastAsia" w:ascii="仿宋" w:hAnsi="仿宋" w:eastAsia="仿宋" w:cs="仿宋"/>
                <w:sz w:val="21"/>
                <w:szCs w:val="21"/>
                <w:highlight w:val="none"/>
                <w:vertAlign w:val="baseline"/>
                <w:lang w:val="en-US" w:eastAsia="zh-CN"/>
              </w:rPr>
            </w:pPr>
          </w:p>
        </w:tc>
        <w:tc>
          <w:tcPr>
            <w:tcW w:w="2472" w:type="dxa"/>
            <w:vAlign w:val="center"/>
          </w:tcPr>
          <w:p w14:paraId="0366F048">
            <w:pPr>
              <w:numPr>
                <w:ilvl w:val="0"/>
                <w:numId w:val="0"/>
              </w:numPr>
              <w:jc w:val="center"/>
              <w:rPr>
                <w:rFonts w:hint="eastAsia" w:ascii="仿宋" w:hAnsi="仿宋" w:eastAsia="仿宋" w:cs="仿宋"/>
                <w:sz w:val="21"/>
                <w:szCs w:val="21"/>
                <w:highlight w:val="none"/>
                <w:vertAlign w:val="baseline"/>
                <w:lang w:val="en-US" w:eastAsia="zh-CN"/>
              </w:rPr>
            </w:pPr>
          </w:p>
        </w:tc>
        <w:tc>
          <w:tcPr>
            <w:tcW w:w="1080" w:type="dxa"/>
            <w:vAlign w:val="center"/>
          </w:tcPr>
          <w:p w14:paraId="769EA2DD">
            <w:pPr>
              <w:numPr>
                <w:ilvl w:val="0"/>
                <w:numId w:val="0"/>
              </w:numPr>
              <w:jc w:val="center"/>
              <w:rPr>
                <w:rFonts w:hint="eastAsia" w:ascii="仿宋" w:hAnsi="仿宋" w:eastAsia="仿宋" w:cs="仿宋"/>
                <w:sz w:val="21"/>
                <w:szCs w:val="21"/>
                <w:highlight w:val="none"/>
                <w:vertAlign w:val="baseline"/>
                <w:lang w:val="en-US" w:eastAsia="zh-CN"/>
              </w:rPr>
            </w:pPr>
          </w:p>
        </w:tc>
        <w:tc>
          <w:tcPr>
            <w:tcW w:w="710" w:type="dxa"/>
            <w:vAlign w:val="center"/>
          </w:tcPr>
          <w:p w14:paraId="0F23DC6B">
            <w:pPr>
              <w:numPr>
                <w:ilvl w:val="0"/>
                <w:numId w:val="0"/>
              </w:numPr>
              <w:jc w:val="center"/>
              <w:rPr>
                <w:rFonts w:hint="eastAsia" w:ascii="仿宋" w:hAnsi="仿宋" w:eastAsia="仿宋" w:cs="仿宋"/>
                <w:sz w:val="21"/>
                <w:szCs w:val="21"/>
                <w:highlight w:val="none"/>
                <w:vertAlign w:val="baseline"/>
                <w:lang w:val="en-US" w:eastAsia="zh-CN"/>
              </w:rPr>
            </w:pPr>
          </w:p>
        </w:tc>
      </w:tr>
    </w:tbl>
    <w:p w14:paraId="4E300812">
      <w:pPr>
        <w:numPr>
          <w:ilvl w:val="0"/>
          <w:numId w:val="0"/>
        </w:numPr>
        <w:rPr>
          <w:rFonts w:hint="eastAsia" w:ascii="仿宋" w:hAnsi="仿宋" w:eastAsia="仿宋" w:cs="仿宋"/>
          <w:sz w:val="24"/>
          <w:szCs w:val="24"/>
          <w:highlight w:val="none"/>
          <w:lang w:val="en-US" w:eastAsia="zh-CN"/>
        </w:rPr>
      </w:pPr>
    </w:p>
    <w:p w14:paraId="6E3E1512">
      <w:pPr>
        <w:numPr>
          <w:ilvl w:val="0"/>
          <w:numId w:val="0"/>
        </w:numPr>
        <w:rPr>
          <w:rFonts w:hint="eastAsia" w:ascii="仿宋" w:hAnsi="仿宋" w:eastAsia="仿宋" w:cs="仿宋"/>
          <w:sz w:val="24"/>
          <w:szCs w:val="24"/>
          <w:highlight w:val="none"/>
          <w:lang w:val="en-US" w:eastAsia="zh-CN"/>
        </w:rPr>
      </w:pPr>
    </w:p>
    <w:p w14:paraId="5655A207">
      <w:pPr>
        <w:numPr>
          <w:ilvl w:val="0"/>
          <w:numId w:val="0"/>
        </w:num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投标人名称（盖章）：</w:t>
      </w:r>
    </w:p>
    <w:p w14:paraId="40BDEADD">
      <w:pPr>
        <w:numPr>
          <w:ilvl w:val="0"/>
          <w:numId w:val="0"/>
        </w:numPr>
        <w:rPr>
          <w:rFonts w:hint="eastAsia" w:ascii="仿宋" w:hAnsi="仿宋" w:eastAsia="仿宋" w:cs="仿宋"/>
          <w:sz w:val="24"/>
          <w:szCs w:val="24"/>
          <w:highlight w:val="none"/>
          <w:lang w:val="en-US" w:eastAsia="zh-CN"/>
        </w:rPr>
      </w:pPr>
    </w:p>
    <w:p w14:paraId="4B2EFE94">
      <w:pPr>
        <w:numPr>
          <w:ilvl w:val="0"/>
          <w:numId w:val="0"/>
        </w:num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日期： 年 月 日</w:t>
      </w:r>
    </w:p>
    <w:p w14:paraId="47C8C061">
      <w:pPr>
        <w:numPr>
          <w:ilvl w:val="0"/>
          <w:numId w:val="0"/>
        </w:numPr>
        <w:rPr>
          <w:rFonts w:hint="eastAsia" w:ascii="仿宋" w:hAnsi="仿宋" w:eastAsia="仿宋" w:cs="仿宋"/>
          <w:sz w:val="24"/>
          <w:szCs w:val="24"/>
          <w:highlight w:val="none"/>
          <w:lang w:val="en-US" w:eastAsia="zh-CN"/>
        </w:rPr>
      </w:pPr>
    </w:p>
    <w:p w14:paraId="2DDB0F26">
      <w:pPr>
        <w:keepNext w:val="0"/>
        <w:keepLines w:val="0"/>
        <w:widowControl/>
        <w:numPr>
          <w:ilvl w:val="0"/>
          <w:numId w:val="0"/>
        </w:numPr>
        <w:suppressLineNumbers w:val="0"/>
        <w:jc w:val="left"/>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 xml:space="preserve">1.供应商提供的节能产品、环境标志产品须为《节能产品政府采购品目清单》、《环境标志产品政府采购品目清单》中的产品，产品认证证书处于有效期内，且发证机构为国家确定的认证机构，才可享受政策优惠。 </w:t>
      </w:r>
    </w:p>
    <w:p w14:paraId="5E705A99">
      <w:pPr>
        <w:keepNext w:val="0"/>
        <w:keepLines w:val="0"/>
        <w:widowControl/>
        <w:numPr>
          <w:ilvl w:val="0"/>
          <w:numId w:val="0"/>
        </w:numPr>
        <w:suppressLineNumbers w:val="0"/>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 xml:space="preserve">2.供应商在《关于印发环境标志产品政府采购品目清单的通知》（财库〔2019〕18号）、《关于印发节能产品政府采购品目清单的通知》（财库〔2019〕19号）中可以查到对应的清单目录。如后续有更新的，则以更新后的文件为准。 </w:t>
      </w:r>
    </w:p>
    <w:p w14:paraId="2EF7305C">
      <w:pPr>
        <w:keepNext w:val="0"/>
        <w:keepLines w:val="0"/>
        <w:widowControl/>
        <w:suppressLineNumbers w:val="0"/>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3.国家确定的认证机构可在《市场监管总局关于发布参与实施政府采购节能产品、环境标志产品认证机构名录的公告》（2019年第16号）中查询。如后续有更新的，则以更新后的文件为准。</w:t>
      </w:r>
    </w:p>
    <w:p w14:paraId="7E5308D4">
      <w:pPr>
        <w:numPr>
          <w:ilvl w:val="0"/>
          <w:numId w:val="0"/>
        </w:num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12、关于符合本国产品标准的声明函等有关证明文件（如适用）</w:t>
      </w:r>
    </w:p>
    <w:p w14:paraId="52904815">
      <w:pPr>
        <w:numPr>
          <w:ilvl w:val="0"/>
          <w:numId w:val="0"/>
        </w:numPr>
        <w:rPr>
          <w:rFonts w:hint="eastAsia" w:ascii="仿宋" w:hAnsi="仿宋" w:eastAsia="仿宋" w:cs="仿宋"/>
          <w:sz w:val="21"/>
          <w:szCs w:val="21"/>
          <w:highlight w:val="none"/>
          <w:lang w:val="en-US" w:eastAsia="zh-CN"/>
        </w:rPr>
      </w:pPr>
    </w:p>
    <w:p w14:paraId="4F7AAA3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jc w:val="both"/>
        <w:textAlignment w:val="baseline"/>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t>注：</w:t>
      </w:r>
    </w:p>
    <w:p w14:paraId="1232513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声明函》。</w:t>
      </w:r>
    </w:p>
    <w:p w14:paraId="2577183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t>2. 供应商提供虚假《声明函》、虚假证明文件谋取中标、成交的，依照政府采购法律法规规定追究相应责任。</w:t>
      </w:r>
    </w:p>
    <w:p w14:paraId="7C7827C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80" w:lineRule="exact"/>
        <w:ind w:left="0" w:right="0" w:firstLine="420"/>
        <w:jc w:val="center"/>
        <w:textAlignment w:val="baseline"/>
        <w:rPr>
          <w:rFonts w:hint="eastAsia" w:ascii="仿宋" w:hAnsi="仿宋" w:eastAsia="仿宋" w:cs="仿宋"/>
          <w:i w:val="0"/>
          <w:iCs w:val="0"/>
          <w:caps w:val="0"/>
          <w:color w:val="000000"/>
          <w:spacing w:val="0"/>
          <w:sz w:val="24"/>
          <w:szCs w:val="24"/>
          <w:highlight w:val="none"/>
          <w:shd w:val="clear" w:fill="FFFFFF"/>
          <w:vertAlign w:val="baseline"/>
        </w:rPr>
      </w:pPr>
    </w:p>
    <w:p w14:paraId="7A38589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center"/>
        <w:textAlignment w:val="baseline"/>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t>中国境内生产的组件成本核算基本规则</w:t>
      </w:r>
    </w:p>
    <w:p w14:paraId="06019EB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2759D81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t>1. 产品的一级组件是指直接组成产品的组件。产品的二级组件是指直接组成产品一级组件的组件。一级组件不可分解的，视同二级组件。</w:t>
      </w:r>
    </w:p>
    <w:p w14:paraId="2D30E8E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t>2. 二级组件在中国境内生产的，其全部成本计入中国境内生产的组件成本；二级组件不在中国境内生产的，其成本不计入中国境内生产的组件成本。</w:t>
      </w:r>
    </w:p>
    <w:p w14:paraId="5F3780A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t>3. 产品总成本和组件成本以相关会计核算数据、采购合同、进货记录等为基础进行计算。</w:t>
      </w:r>
    </w:p>
    <w:p w14:paraId="52AD429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t>4. 需要对成本核算规则予以进一步明确的其他有关事项，由财政部会同有关部门另行规定。</w:t>
      </w:r>
    </w:p>
    <w:p w14:paraId="67162D1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br w:type="page"/>
      </w:r>
    </w:p>
    <w:p w14:paraId="33B89AC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jc w:val="center"/>
        <w:textAlignment w:val="baseline"/>
        <w:rPr>
          <w:rFonts w:hint="eastAsia" w:ascii="仿宋" w:hAnsi="仿宋" w:eastAsia="仿宋" w:cs="仿宋"/>
          <w:b/>
          <w:bCs/>
          <w:i w:val="0"/>
          <w:iCs w:val="0"/>
          <w:caps w:val="0"/>
          <w:color w:val="000000"/>
          <w:spacing w:val="0"/>
          <w:sz w:val="24"/>
          <w:szCs w:val="24"/>
          <w:highlight w:val="none"/>
          <w:shd w:val="clear" w:fill="FFFFFF"/>
          <w:vertAlign w:val="baseline"/>
        </w:rPr>
      </w:pPr>
      <w:r>
        <w:rPr>
          <w:rFonts w:hint="eastAsia" w:ascii="仿宋" w:hAnsi="仿宋" w:eastAsia="仿宋" w:cs="仿宋"/>
          <w:b/>
          <w:bCs/>
          <w:i w:val="0"/>
          <w:iCs w:val="0"/>
          <w:caps w:val="0"/>
          <w:color w:val="000000"/>
          <w:spacing w:val="0"/>
          <w:sz w:val="32"/>
          <w:szCs w:val="32"/>
          <w:highlight w:val="none"/>
          <w:shd w:val="clear" w:fill="FFFFFF"/>
          <w:vertAlign w:val="baseline"/>
        </w:rPr>
        <w:t>关于符合本国产品标准的声明函</w:t>
      </w:r>
    </w:p>
    <w:p w14:paraId="324EB5D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73DCA5B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1.</w:t>
      </w:r>
      <w:r>
        <w:rPr>
          <w:rStyle w:val="24"/>
          <w:rFonts w:hint="eastAsia" w:ascii="仿宋" w:hAnsi="仿宋" w:eastAsia="仿宋" w:cs="仿宋"/>
          <w:i w:val="0"/>
          <w:iCs w:val="0"/>
          <w:caps w:val="0"/>
          <w:color w:val="000000"/>
          <w:spacing w:val="0"/>
          <w:sz w:val="24"/>
          <w:szCs w:val="24"/>
          <w:highlight w:val="none"/>
          <w:u w:val="single"/>
          <w:shd w:val="clear" w:fill="FFFFFF"/>
          <w:vertAlign w:val="baseline"/>
        </w:rPr>
        <w:t>（产品名称1）</w:t>
      </w:r>
      <w:r>
        <w:rPr>
          <w:rStyle w:val="24"/>
          <w:rFonts w:hint="eastAsia" w:ascii="仿宋" w:hAnsi="仿宋" w:eastAsia="仿宋" w:cs="仿宋"/>
          <w:i w:val="0"/>
          <w:iCs w:val="0"/>
          <w:caps w:val="0"/>
          <w:color w:val="000000"/>
          <w:spacing w:val="0"/>
          <w:sz w:val="24"/>
          <w:szCs w:val="24"/>
          <w:highlight w:val="none"/>
          <w:shd w:val="clear" w:fill="FFFFFF"/>
          <w:vertAlign w:val="baseline"/>
        </w:rPr>
        <w:t>1</w:t>
      </w:r>
      <w:r>
        <w:rPr>
          <w:rFonts w:hint="eastAsia" w:ascii="仿宋" w:hAnsi="仿宋" w:eastAsia="仿宋" w:cs="仿宋"/>
          <w:i w:val="0"/>
          <w:iCs w:val="0"/>
          <w:caps w:val="0"/>
          <w:color w:val="000000"/>
          <w:spacing w:val="0"/>
          <w:sz w:val="24"/>
          <w:szCs w:val="24"/>
          <w:highlight w:val="none"/>
          <w:shd w:val="clear" w:fill="FFFFFF"/>
          <w:vertAlign w:val="baseline"/>
        </w:rPr>
        <w:t>，生产厂为</w:t>
      </w:r>
      <w:r>
        <w:rPr>
          <w:rStyle w:val="24"/>
          <w:rFonts w:hint="eastAsia" w:ascii="仿宋" w:hAnsi="仿宋" w:eastAsia="仿宋" w:cs="仿宋"/>
          <w:i w:val="0"/>
          <w:iCs w:val="0"/>
          <w:caps w:val="0"/>
          <w:color w:val="000000"/>
          <w:spacing w:val="0"/>
          <w:sz w:val="24"/>
          <w:szCs w:val="24"/>
          <w:highlight w:val="none"/>
          <w:u w:val="single"/>
          <w:shd w:val="clear" w:fill="FFFFFF"/>
          <w:vertAlign w:val="baseline"/>
        </w:rPr>
        <w:t>（厂名）</w:t>
      </w:r>
      <w:r>
        <w:rPr>
          <w:rStyle w:val="24"/>
          <w:rFonts w:hint="eastAsia" w:ascii="仿宋" w:hAnsi="仿宋" w:eastAsia="仿宋" w:cs="仿宋"/>
          <w:i w:val="0"/>
          <w:iCs w:val="0"/>
          <w:caps w:val="0"/>
          <w:color w:val="000000"/>
          <w:spacing w:val="0"/>
          <w:sz w:val="24"/>
          <w:szCs w:val="24"/>
          <w:highlight w:val="none"/>
          <w:shd w:val="clear" w:fill="FFFFFF"/>
          <w:vertAlign w:val="baseline"/>
        </w:rPr>
        <w:t>2</w:t>
      </w:r>
      <w:r>
        <w:rPr>
          <w:rFonts w:hint="eastAsia" w:ascii="仿宋" w:hAnsi="仿宋" w:eastAsia="仿宋" w:cs="仿宋"/>
          <w:i w:val="0"/>
          <w:iCs w:val="0"/>
          <w:caps w:val="0"/>
          <w:color w:val="000000"/>
          <w:spacing w:val="0"/>
          <w:sz w:val="24"/>
          <w:szCs w:val="24"/>
          <w:highlight w:val="none"/>
          <w:shd w:val="clear" w:fill="FFFFFF"/>
          <w:vertAlign w:val="baseline"/>
        </w:rPr>
        <w:t>，厂址为</w:t>
      </w:r>
      <w:r>
        <w:rPr>
          <w:rStyle w:val="24"/>
          <w:rFonts w:hint="eastAsia" w:ascii="仿宋" w:hAnsi="仿宋" w:eastAsia="仿宋" w:cs="仿宋"/>
          <w:i w:val="0"/>
          <w:iCs w:val="0"/>
          <w:caps w:val="0"/>
          <w:color w:val="000000"/>
          <w:spacing w:val="0"/>
          <w:sz w:val="24"/>
          <w:szCs w:val="24"/>
          <w:highlight w:val="none"/>
          <w:u w:val="single"/>
          <w:shd w:val="clear" w:fill="FFFFFF"/>
          <w:vertAlign w:val="baseline"/>
        </w:rPr>
        <w:t>（生产厂址）</w:t>
      </w:r>
      <w:r>
        <w:rPr>
          <w:rFonts w:hint="eastAsia" w:ascii="仿宋" w:hAnsi="仿宋" w:eastAsia="仿宋" w:cs="仿宋"/>
          <w:i w:val="0"/>
          <w:iCs w:val="0"/>
          <w:caps w:val="0"/>
          <w:color w:val="000000"/>
          <w:spacing w:val="0"/>
          <w:sz w:val="24"/>
          <w:szCs w:val="24"/>
          <w:highlight w:val="none"/>
          <w:shd w:val="clear" w:fill="FFFFFF"/>
          <w:vertAlign w:val="baseline"/>
        </w:rPr>
        <w:t>。</w:t>
      </w:r>
      <w:r>
        <w:rPr>
          <w:rStyle w:val="24"/>
          <w:rFonts w:hint="eastAsia" w:ascii="仿宋" w:hAnsi="仿宋" w:eastAsia="仿宋" w:cs="仿宋"/>
          <w:i w:val="0"/>
          <w:iCs w:val="0"/>
          <w:caps w:val="0"/>
          <w:color w:val="000000"/>
          <w:spacing w:val="0"/>
          <w:sz w:val="24"/>
          <w:szCs w:val="24"/>
          <w:highlight w:val="none"/>
          <w:u w:val="single"/>
          <w:shd w:val="clear" w:fill="FFFFFF"/>
          <w:vertAlign w:val="baseline"/>
        </w:rPr>
        <w:t>（产品名称1）</w:t>
      </w:r>
      <w:r>
        <w:rPr>
          <w:rFonts w:hint="eastAsia" w:ascii="仿宋" w:hAnsi="仿宋" w:eastAsia="仿宋" w:cs="仿宋"/>
          <w:i w:val="0"/>
          <w:iCs w:val="0"/>
          <w:caps w:val="0"/>
          <w:color w:val="000000"/>
          <w:spacing w:val="0"/>
          <w:sz w:val="24"/>
          <w:szCs w:val="24"/>
          <w:highlight w:val="none"/>
          <w:shd w:val="clear" w:fill="FFFFFF"/>
          <w:vertAlign w:val="baseline"/>
        </w:rPr>
        <w:t>的中国境内生产的组件成本占比≥</w:t>
      </w:r>
      <w:r>
        <w:rPr>
          <w:rStyle w:val="24"/>
          <w:rFonts w:hint="eastAsia" w:ascii="仿宋" w:hAnsi="仿宋" w:eastAsia="仿宋" w:cs="仿宋"/>
          <w:i w:val="0"/>
          <w:iCs w:val="0"/>
          <w:caps w:val="0"/>
          <w:color w:val="000000"/>
          <w:spacing w:val="0"/>
          <w:sz w:val="24"/>
          <w:szCs w:val="24"/>
          <w:highlight w:val="none"/>
          <w:u w:val="single"/>
          <w:shd w:val="clear" w:fill="FFFFFF"/>
          <w:vertAlign w:val="baseline"/>
        </w:rPr>
        <w:t>（规定比例）</w:t>
      </w:r>
      <w:r>
        <w:rPr>
          <w:rStyle w:val="24"/>
          <w:rFonts w:hint="eastAsia" w:ascii="仿宋" w:hAnsi="仿宋" w:eastAsia="仿宋" w:cs="仿宋"/>
          <w:i w:val="0"/>
          <w:iCs w:val="0"/>
          <w:caps w:val="0"/>
          <w:color w:val="000000"/>
          <w:spacing w:val="0"/>
          <w:sz w:val="24"/>
          <w:szCs w:val="24"/>
          <w:highlight w:val="none"/>
          <w:shd w:val="clear" w:fill="FFFFFF"/>
          <w:vertAlign w:val="baseline"/>
        </w:rPr>
        <w:t>3</w:t>
      </w:r>
      <w:r>
        <w:rPr>
          <w:rFonts w:hint="eastAsia" w:ascii="仿宋" w:hAnsi="仿宋" w:eastAsia="仿宋" w:cs="仿宋"/>
          <w:i w:val="0"/>
          <w:iCs w:val="0"/>
          <w:caps w:val="0"/>
          <w:color w:val="000000"/>
          <w:spacing w:val="0"/>
          <w:sz w:val="24"/>
          <w:szCs w:val="24"/>
          <w:highlight w:val="none"/>
          <w:shd w:val="clear" w:fill="FFFFFF"/>
          <w:vertAlign w:val="baseline"/>
        </w:rPr>
        <w:t>。</w:t>
      </w:r>
      <w:r>
        <w:rPr>
          <w:rStyle w:val="24"/>
          <w:rFonts w:hint="eastAsia" w:ascii="仿宋" w:hAnsi="仿宋" w:eastAsia="仿宋" w:cs="仿宋"/>
          <w:i w:val="0"/>
          <w:iCs w:val="0"/>
          <w:caps w:val="0"/>
          <w:color w:val="000000"/>
          <w:spacing w:val="0"/>
          <w:sz w:val="24"/>
          <w:szCs w:val="24"/>
          <w:highlight w:val="none"/>
          <w:u w:val="single"/>
          <w:shd w:val="clear" w:fill="FFFFFF"/>
          <w:vertAlign w:val="baseline"/>
        </w:rPr>
        <w:t>（产品名称1）</w:t>
      </w:r>
      <w:r>
        <w:rPr>
          <w:rFonts w:hint="eastAsia" w:ascii="仿宋" w:hAnsi="仿宋" w:eastAsia="仿宋" w:cs="仿宋"/>
          <w:i w:val="0"/>
          <w:iCs w:val="0"/>
          <w:caps w:val="0"/>
          <w:color w:val="000000"/>
          <w:spacing w:val="0"/>
          <w:sz w:val="24"/>
          <w:szCs w:val="24"/>
          <w:highlight w:val="none"/>
          <w:shd w:val="clear" w:fill="FFFFFF"/>
          <w:vertAlign w:val="baseline"/>
        </w:rPr>
        <w:t>的</w:t>
      </w:r>
      <w:r>
        <w:rPr>
          <w:rStyle w:val="24"/>
          <w:rFonts w:hint="eastAsia" w:ascii="仿宋" w:hAnsi="仿宋" w:eastAsia="仿宋" w:cs="仿宋"/>
          <w:i w:val="0"/>
          <w:iCs w:val="0"/>
          <w:caps w:val="0"/>
          <w:color w:val="000000"/>
          <w:spacing w:val="0"/>
          <w:sz w:val="24"/>
          <w:szCs w:val="24"/>
          <w:highlight w:val="none"/>
          <w:u w:val="single"/>
          <w:shd w:val="clear" w:fill="FFFFFF"/>
          <w:vertAlign w:val="baseline"/>
        </w:rPr>
        <w:t>（关键组件）</w:t>
      </w:r>
      <w:r>
        <w:rPr>
          <w:rStyle w:val="24"/>
          <w:rFonts w:hint="eastAsia" w:ascii="仿宋" w:hAnsi="仿宋" w:eastAsia="仿宋" w:cs="仿宋"/>
          <w:i w:val="0"/>
          <w:iCs w:val="0"/>
          <w:caps w:val="0"/>
          <w:color w:val="000000"/>
          <w:spacing w:val="0"/>
          <w:sz w:val="24"/>
          <w:szCs w:val="24"/>
          <w:highlight w:val="none"/>
          <w:shd w:val="clear" w:fill="FFFFFF"/>
          <w:vertAlign w:val="baseline"/>
        </w:rPr>
        <w:t>4</w:t>
      </w:r>
      <w:r>
        <w:rPr>
          <w:rFonts w:hint="eastAsia" w:ascii="仿宋" w:hAnsi="仿宋" w:eastAsia="仿宋" w:cs="仿宋"/>
          <w:i w:val="0"/>
          <w:iCs w:val="0"/>
          <w:caps w:val="0"/>
          <w:color w:val="000000"/>
          <w:spacing w:val="0"/>
          <w:sz w:val="24"/>
          <w:szCs w:val="24"/>
          <w:highlight w:val="none"/>
          <w:shd w:val="clear" w:fill="FFFFFF"/>
          <w:vertAlign w:val="baseline"/>
        </w:rPr>
        <w:t>在中国境内生产。</w:t>
      </w:r>
      <w:r>
        <w:rPr>
          <w:rStyle w:val="24"/>
          <w:rFonts w:hint="eastAsia" w:ascii="仿宋" w:hAnsi="仿宋" w:eastAsia="仿宋" w:cs="仿宋"/>
          <w:i w:val="0"/>
          <w:iCs w:val="0"/>
          <w:caps w:val="0"/>
          <w:color w:val="000000"/>
          <w:spacing w:val="0"/>
          <w:sz w:val="24"/>
          <w:szCs w:val="24"/>
          <w:highlight w:val="none"/>
          <w:u w:val="single"/>
          <w:shd w:val="clear" w:fill="FFFFFF"/>
          <w:vertAlign w:val="baseline"/>
        </w:rPr>
        <w:t>（产品名称1）</w:t>
      </w:r>
      <w:r>
        <w:rPr>
          <w:rFonts w:hint="eastAsia" w:ascii="仿宋" w:hAnsi="仿宋" w:eastAsia="仿宋" w:cs="仿宋"/>
          <w:i w:val="0"/>
          <w:iCs w:val="0"/>
          <w:caps w:val="0"/>
          <w:color w:val="000000"/>
          <w:spacing w:val="0"/>
          <w:sz w:val="24"/>
          <w:szCs w:val="24"/>
          <w:highlight w:val="none"/>
          <w:shd w:val="clear" w:fill="FFFFFF"/>
          <w:vertAlign w:val="baseline"/>
        </w:rPr>
        <w:t>的</w:t>
      </w:r>
      <w:r>
        <w:rPr>
          <w:rStyle w:val="24"/>
          <w:rFonts w:hint="eastAsia" w:ascii="仿宋" w:hAnsi="仿宋" w:eastAsia="仿宋" w:cs="仿宋"/>
          <w:i w:val="0"/>
          <w:iCs w:val="0"/>
          <w:caps w:val="0"/>
          <w:color w:val="000000"/>
          <w:spacing w:val="0"/>
          <w:sz w:val="24"/>
          <w:szCs w:val="24"/>
          <w:highlight w:val="none"/>
          <w:u w:val="single"/>
          <w:shd w:val="clear" w:fill="FFFFFF"/>
          <w:vertAlign w:val="baseline"/>
        </w:rPr>
        <w:t>（关键工序）</w:t>
      </w:r>
      <w:r>
        <w:rPr>
          <w:rStyle w:val="24"/>
          <w:rFonts w:hint="eastAsia" w:ascii="仿宋" w:hAnsi="仿宋" w:eastAsia="仿宋" w:cs="仿宋"/>
          <w:i w:val="0"/>
          <w:iCs w:val="0"/>
          <w:caps w:val="0"/>
          <w:color w:val="000000"/>
          <w:spacing w:val="0"/>
          <w:sz w:val="24"/>
          <w:szCs w:val="24"/>
          <w:highlight w:val="none"/>
          <w:shd w:val="clear" w:fill="FFFFFF"/>
          <w:vertAlign w:val="baseline"/>
        </w:rPr>
        <w:t>5</w:t>
      </w:r>
      <w:r>
        <w:rPr>
          <w:rFonts w:hint="eastAsia" w:ascii="仿宋" w:hAnsi="仿宋" w:eastAsia="仿宋" w:cs="仿宋"/>
          <w:i w:val="0"/>
          <w:iCs w:val="0"/>
          <w:caps w:val="0"/>
          <w:color w:val="000000"/>
          <w:spacing w:val="0"/>
          <w:sz w:val="24"/>
          <w:szCs w:val="24"/>
          <w:highlight w:val="none"/>
          <w:shd w:val="clear" w:fill="FFFFFF"/>
          <w:vertAlign w:val="baseline"/>
        </w:rPr>
        <w:t>在中国境内完成。</w:t>
      </w:r>
    </w:p>
    <w:p w14:paraId="3B126EB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2.</w:t>
      </w:r>
      <w:r>
        <w:rPr>
          <w:rStyle w:val="24"/>
          <w:rFonts w:hint="eastAsia" w:ascii="仿宋" w:hAnsi="仿宋" w:eastAsia="仿宋" w:cs="仿宋"/>
          <w:i w:val="0"/>
          <w:iCs w:val="0"/>
          <w:caps w:val="0"/>
          <w:color w:val="000000"/>
          <w:spacing w:val="0"/>
          <w:sz w:val="24"/>
          <w:szCs w:val="24"/>
          <w:highlight w:val="none"/>
          <w:u w:val="single"/>
          <w:shd w:val="clear" w:fill="FFFFFF"/>
          <w:vertAlign w:val="baseline"/>
        </w:rPr>
        <w:t>（产品名称2）</w:t>
      </w:r>
      <w:r>
        <w:rPr>
          <w:rFonts w:hint="eastAsia" w:ascii="仿宋" w:hAnsi="仿宋" w:eastAsia="仿宋" w:cs="仿宋"/>
          <w:i w:val="0"/>
          <w:iCs w:val="0"/>
          <w:caps w:val="0"/>
          <w:color w:val="000000"/>
          <w:spacing w:val="0"/>
          <w:sz w:val="24"/>
          <w:szCs w:val="24"/>
          <w:highlight w:val="none"/>
          <w:shd w:val="clear" w:fill="FFFFFF"/>
          <w:vertAlign w:val="baseline"/>
        </w:rPr>
        <w:t>，生产厂为</w:t>
      </w:r>
      <w:r>
        <w:rPr>
          <w:rStyle w:val="24"/>
          <w:rFonts w:hint="eastAsia" w:ascii="仿宋" w:hAnsi="仿宋" w:eastAsia="仿宋" w:cs="仿宋"/>
          <w:i w:val="0"/>
          <w:iCs w:val="0"/>
          <w:caps w:val="0"/>
          <w:color w:val="000000"/>
          <w:spacing w:val="0"/>
          <w:sz w:val="24"/>
          <w:szCs w:val="24"/>
          <w:highlight w:val="none"/>
          <w:u w:val="single"/>
          <w:shd w:val="clear" w:fill="FFFFFF"/>
          <w:vertAlign w:val="baseline"/>
        </w:rPr>
        <w:t>（厂名）</w:t>
      </w:r>
      <w:r>
        <w:rPr>
          <w:rFonts w:hint="eastAsia" w:ascii="仿宋" w:hAnsi="仿宋" w:eastAsia="仿宋" w:cs="仿宋"/>
          <w:i w:val="0"/>
          <w:iCs w:val="0"/>
          <w:caps w:val="0"/>
          <w:color w:val="000000"/>
          <w:spacing w:val="0"/>
          <w:sz w:val="24"/>
          <w:szCs w:val="24"/>
          <w:highlight w:val="none"/>
          <w:shd w:val="clear" w:fill="FFFFFF"/>
          <w:vertAlign w:val="baseline"/>
        </w:rPr>
        <w:t>，厂址为</w:t>
      </w:r>
      <w:r>
        <w:rPr>
          <w:rStyle w:val="24"/>
          <w:rFonts w:hint="eastAsia" w:ascii="仿宋" w:hAnsi="仿宋" w:eastAsia="仿宋" w:cs="仿宋"/>
          <w:i w:val="0"/>
          <w:iCs w:val="0"/>
          <w:caps w:val="0"/>
          <w:color w:val="000000"/>
          <w:spacing w:val="0"/>
          <w:sz w:val="24"/>
          <w:szCs w:val="24"/>
          <w:highlight w:val="none"/>
          <w:u w:val="single"/>
          <w:shd w:val="clear" w:fill="FFFFFF"/>
          <w:vertAlign w:val="baseline"/>
        </w:rPr>
        <w:t>（生产厂址）</w:t>
      </w:r>
      <w:r>
        <w:rPr>
          <w:rFonts w:hint="eastAsia" w:ascii="仿宋" w:hAnsi="仿宋" w:eastAsia="仿宋" w:cs="仿宋"/>
          <w:i w:val="0"/>
          <w:iCs w:val="0"/>
          <w:caps w:val="0"/>
          <w:color w:val="000000"/>
          <w:spacing w:val="0"/>
          <w:sz w:val="24"/>
          <w:szCs w:val="24"/>
          <w:highlight w:val="none"/>
          <w:shd w:val="clear" w:fill="FFFFFF"/>
          <w:vertAlign w:val="baseline"/>
        </w:rPr>
        <w:t>。</w:t>
      </w:r>
      <w:r>
        <w:rPr>
          <w:rStyle w:val="24"/>
          <w:rFonts w:hint="eastAsia" w:ascii="仿宋" w:hAnsi="仿宋" w:eastAsia="仿宋" w:cs="仿宋"/>
          <w:i w:val="0"/>
          <w:iCs w:val="0"/>
          <w:caps w:val="0"/>
          <w:color w:val="000000"/>
          <w:spacing w:val="0"/>
          <w:sz w:val="24"/>
          <w:szCs w:val="24"/>
          <w:highlight w:val="none"/>
          <w:u w:val="single"/>
          <w:shd w:val="clear" w:fill="FFFFFF"/>
          <w:vertAlign w:val="baseline"/>
        </w:rPr>
        <w:t>（产品名称2）</w:t>
      </w:r>
      <w:r>
        <w:rPr>
          <w:rFonts w:hint="eastAsia" w:ascii="仿宋" w:hAnsi="仿宋" w:eastAsia="仿宋" w:cs="仿宋"/>
          <w:i w:val="0"/>
          <w:iCs w:val="0"/>
          <w:caps w:val="0"/>
          <w:color w:val="000000"/>
          <w:spacing w:val="0"/>
          <w:sz w:val="24"/>
          <w:szCs w:val="24"/>
          <w:highlight w:val="none"/>
          <w:shd w:val="clear" w:fill="FFFFFF"/>
          <w:vertAlign w:val="baseline"/>
        </w:rPr>
        <w:t>的中国境内生产的组件成本占比≥</w:t>
      </w:r>
      <w:r>
        <w:rPr>
          <w:rStyle w:val="24"/>
          <w:rFonts w:hint="eastAsia" w:ascii="仿宋" w:hAnsi="仿宋" w:eastAsia="仿宋" w:cs="仿宋"/>
          <w:i w:val="0"/>
          <w:iCs w:val="0"/>
          <w:caps w:val="0"/>
          <w:color w:val="000000"/>
          <w:spacing w:val="0"/>
          <w:sz w:val="24"/>
          <w:szCs w:val="24"/>
          <w:highlight w:val="none"/>
          <w:u w:val="single"/>
          <w:shd w:val="clear" w:fill="FFFFFF"/>
          <w:vertAlign w:val="baseline"/>
        </w:rPr>
        <w:t>（规定比例）</w:t>
      </w:r>
      <w:r>
        <w:rPr>
          <w:rFonts w:hint="eastAsia" w:ascii="仿宋" w:hAnsi="仿宋" w:eastAsia="仿宋" w:cs="仿宋"/>
          <w:i w:val="0"/>
          <w:iCs w:val="0"/>
          <w:caps w:val="0"/>
          <w:color w:val="000000"/>
          <w:spacing w:val="0"/>
          <w:sz w:val="24"/>
          <w:szCs w:val="24"/>
          <w:highlight w:val="none"/>
          <w:shd w:val="clear" w:fill="FFFFFF"/>
          <w:vertAlign w:val="baseline"/>
        </w:rPr>
        <w:t>。</w:t>
      </w:r>
      <w:r>
        <w:rPr>
          <w:rStyle w:val="24"/>
          <w:rFonts w:hint="eastAsia" w:ascii="仿宋" w:hAnsi="仿宋" w:eastAsia="仿宋" w:cs="仿宋"/>
          <w:i w:val="0"/>
          <w:iCs w:val="0"/>
          <w:caps w:val="0"/>
          <w:color w:val="000000"/>
          <w:spacing w:val="0"/>
          <w:sz w:val="24"/>
          <w:szCs w:val="24"/>
          <w:highlight w:val="none"/>
          <w:u w:val="single"/>
          <w:shd w:val="clear" w:fill="FFFFFF"/>
          <w:vertAlign w:val="baseline"/>
        </w:rPr>
        <w:t>（产品名称2）</w:t>
      </w:r>
      <w:r>
        <w:rPr>
          <w:rFonts w:hint="eastAsia" w:ascii="仿宋" w:hAnsi="仿宋" w:eastAsia="仿宋" w:cs="仿宋"/>
          <w:i w:val="0"/>
          <w:iCs w:val="0"/>
          <w:caps w:val="0"/>
          <w:color w:val="000000"/>
          <w:spacing w:val="0"/>
          <w:sz w:val="24"/>
          <w:szCs w:val="24"/>
          <w:highlight w:val="none"/>
          <w:shd w:val="clear" w:fill="FFFFFF"/>
          <w:vertAlign w:val="baseline"/>
        </w:rPr>
        <w:t>的</w:t>
      </w:r>
      <w:r>
        <w:rPr>
          <w:rStyle w:val="24"/>
          <w:rFonts w:hint="eastAsia" w:ascii="仿宋" w:hAnsi="仿宋" w:eastAsia="仿宋" w:cs="仿宋"/>
          <w:i w:val="0"/>
          <w:iCs w:val="0"/>
          <w:caps w:val="0"/>
          <w:color w:val="000000"/>
          <w:spacing w:val="0"/>
          <w:sz w:val="24"/>
          <w:szCs w:val="24"/>
          <w:highlight w:val="none"/>
          <w:u w:val="single"/>
          <w:shd w:val="clear" w:fill="FFFFFF"/>
          <w:vertAlign w:val="baseline"/>
        </w:rPr>
        <w:t>（关键组件）</w:t>
      </w:r>
      <w:r>
        <w:rPr>
          <w:rFonts w:hint="eastAsia" w:ascii="仿宋" w:hAnsi="仿宋" w:eastAsia="仿宋" w:cs="仿宋"/>
          <w:i w:val="0"/>
          <w:iCs w:val="0"/>
          <w:caps w:val="0"/>
          <w:color w:val="000000"/>
          <w:spacing w:val="0"/>
          <w:sz w:val="24"/>
          <w:szCs w:val="24"/>
          <w:highlight w:val="none"/>
          <w:shd w:val="clear" w:fill="FFFFFF"/>
          <w:vertAlign w:val="baseline"/>
        </w:rPr>
        <w:t>在中国境内生产。</w:t>
      </w:r>
      <w:r>
        <w:rPr>
          <w:rStyle w:val="24"/>
          <w:rFonts w:hint="eastAsia" w:ascii="仿宋" w:hAnsi="仿宋" w:eastAsia="仿宋" w:cs="仿宋"/>
          <w:i w:val="0"/>
          <w:iCs w:val="0"/>
          <w:caps w:val="0"/>
          <w:color w:val="000000"/>
          <w:spacing w:val="0"/>
          <w:sz w:val="24"/>
          <w:szCs w:val="24"/>
          <w:highlight w:val="none"/>
          <w:u w:val="single"/>
          <w:shd w:val="clear" w:fill="FFFFFF"/>
          <w:vertAlign w:val="baseline"/>
        </w:rPr>
        <w:t>（产品名称2）</w:t>
      </w:r>
      <w:r>
        <w:rPr>
          <w:rFonts w:hint="eastAsia" w:ascii="仿宋" w:hAnsi="仿宋" w:eastAsia="仿宋" w:cs="仿宋"/>
          <w:i w:val="0"/>
          <w:iCs w:val="0"/>
          <w:caps w:val="0"/>
          <w:color w:val="000000"/>
          <w:spacing w:val="0"/>
          <w:sz w:val="24"/>
          <w:szCs w:val="24"/>
          <w:highlight w:val="none"/>
          <w:shd w:val="clear" w:fill="FFFFFF"/>
          <w:vertAlign w:val="baseline"/>
        </w:rPr>
        <w:t>的</w:t>
      </w:r>
      <w:r>
        <w:rPr>
          <w:rStyle w:val="24"/>
          <w:rFonts w:hint="eastAsia" w:ascii="仿宋" w:hAnsi="仿宋" w:eastAsia="仿宋" w:cs="仿宋"/>
          <w:i w:val="0"/>
          <w:iCs w:val="0"/>
          <w:caps w:val="0"/>
          <w:color w:val="000000"/>
          <w:spacing w:val="0"/>
          <w:sz w:val="24"/>
          <w:szCs w:val="24"/>
          <w:highlight w:val="none"/>
          <w:u w:val="single"/>
          <w:shd w:val="clear" w:fill="FFFFFF"/>
          <w:vertAlign w:val="baseline"/>
        </w:rPr>
        <w:t>（关键工序）</w:t>
      </w:r>
      <w:r>
        <w:rPr>
          <w:rFonts w:hint="eastAsia" w:ascii="仿宋" w:hAnsi="仿宋" w:eastAsia="仿宋" w:cs="仿宋"/>
          <w:i w:val="0"/>
          <w:iCs w:val="0"/>
          <w:caps w:val="0"/>
          <w:color w:val="000000"/>
          <w:spacing w:val="0"/>
          <w:sz w:val="24"/>
          <w:szCs w:val="24"/>
          <w:highlight w:val="none"/>
          <w:shd w:val="clear" w:fill="FFFFFF"/>
          <w:vertAlign w:val="baseline"/>
        </w:rPr>
        <w:t>在中国境内完成。</w:t>
      </w:r>
    </w:p>
    <w:p w14:paraId="06496D2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w:t>
      </w:r>
    </w:p>
    <w:p w14:paraId="76FC642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本公司（单位）对上述声明内容的真实性负责。如有虚假，愿承担相应法律责任。</w:t>
      </w:r>
    </w:p>
    <w:p w14:paraId="790197E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 </w:t>
      </w:r>
    </w:p>
    <w:p w14:paraId="7C86CF45">
      <w:pPr>
        <w:keepNext w:val="0"/>
        <w:keepLines w:val="0"/>
        <w:pageBreakBefore w:val="0"/>
        <w:numPr>
          <w:ilvl w:val="0"/>
          <w:numId w:val="0"/>
        </w:numPr>
        <w:kinsoku/>
        <w:wordWrap/>
        <w:overflowPunct/>
        <w:topLinePunct w:val="0"/>
        <w:autoSpaceDE/>
        <w:autoSpaceDN/>
        <w:bidi w:val="0"/>
        <w:adjustRightInd/>
        <w:snapToGrid/>
        <w:spacing w:line="440" w:lineRule="exact"/>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t>公司（单位）名称（盖章）：__________________</w:t>
      </w:r>
    </w:p>
    <w:p w14:paraId="754BABA8">
      <w:pPr>
        <w:keepNext w:val="0"/>
        <w:keepLines w:val="0"/>
        <w:pageBreakBefore w:val="0"/>
        <w:numPr>
          <w:ilvl w:val="0"/>
          <w:numId w:val="0"/>
        </w:numPr>
        <w:kinsoku/>
        <w:wordWrap/>
        <w:overflowPunct/>
        <w:topLinePunct w:val="0"/>
        <w:autoSpaceDE/>
        <w:autoSpaceDN/>
        <w:bidi w:val="0"/>
        <w:adjustRightInd/>
        <w:snapToGrid/>
        <w:spacing w:line="440" w:lineRule="exact"/>
        <w:rPr>
          <w:rFonts w:hint="eastAsia" w:ascii="仿宋" w:hAnsi="仿宋" w:eastAsia="仿宋" w:cs="仿宋"/>
          <w:sz w:val="24"/>
          <w:szCs w:val="24"/>
          <w:highlight w:val="none"/>
          <w:lang w:val="en-US" w:eastAsia="zh-CN"/>
        </w:rPr>
      </w:pPr>
      <w:r>
        <w:rPr>
          <w:rFonts w:hint="eastAsia" w:ascii="仿宋" w:hAnsi="仿宋" w:eastAsia="仿宋" w:cs="仿宋"/>
          <w:i w:val="0"/>
          <w:iCs w:val="0"/>
          <w:caps w:val="0"/>
          <w:color w:val="000000"/>
          <w:spacing w:val="0"/>
          <w:sz w:val="24"/>
          <w:szCs w:val="24"/>
          <w:highlight w:val="none"/>
          <w:shd w:val="clear" w:fill="FFFFFF"/>
          <w:vertAlign w:val="baseline"/>
        </w:rPr>
        <w:t>日期：______ 年 ______ 月 ______ 日</w:t>
      </w:r>
    </w:p>
    <w:p w14:paraId="00872F2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shd w:val="clear" w:fill="FFFFFF"/>
          <w:vertAlign w:val="baseline"/>
        </w:rPr>
      </w:pPr>
    </w:p>
    <w:p w14:paraId="3127024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shd w:val="clear" w:fill="FFFFFF"/>
          <w:vertAlign w:val="baseline"/>
        </w:rPr>
        <w:t>1.产品如有型号，请在“产品名称”栏一并填写。</w:t>
      </w:r>
    </w:p>
    <w:p w14:paraId="4C278EF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shd w:val="clear" w:fill="FFFFFF"/>
          <w:vertAlign w:val="baseline"/>
        </w:rPr>
        <w:t>2.生产厂名与厂址应与生产厂营业执照载明的相关信息保持一致。</w:t>
      </w:r>
    </w:p>
    <w:p w14:paraId="46AF255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shd w:val="clear" w:fill="FFFFFF"/>
          <w:vertAlign w:val="baseline"/>
        </w:rPr>
        <w:t>3.该产品的中国境内生产的组件成本占比相关要求实施前，“规定比例”栏可不填，下同。</w:t>
      </w:r>
    </w:p>
    <w:p w14:paraId="2925B10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shd w:val="clear" w:fill="FFFFFF"/>
          <w:vertAlign w:val="baseline"/>
        </w:rPr>
        <w:t>4.该产品的关键组件要求实施前，“关键组件”栏可不填，下同。</w:t>
      </w:r>
    </w:p>
    <w:p w14:paraId="5E58AE0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shd w:val="clear" w:fill="FFFFFF"/>
          <w:vertAlign w:val="baseline"/>
        </w:rPr>
        <w:t>5.该产品的关键工序要求实施前，“关键工序”栏可不填，下同。</w:t>
      </w:r>
    </w:p>
    <w:p w14:paraId="46D27E64">
      <w:pPr>
        <w:pStyle w:val="32"/>
        <w:spacing w:before="120" w:after="240"/>
        <w:jc w:val="center"/>
        <w:outlineLvl w:val="3"/>
        <w:rPr>
          <w:rFonts w:hint="eastAsia" w:ascii="仿宋" w:hAnsi="仿宋" w:eastAsia="仿宋" w:cs="仿宋"/>
          <w:i w:val="0"/>
          <w:iCs w:val="0"/>
          <w:caps w:val="0"/>
          <w:color w:val="000000"/>
          <w:spacing w:val="0"/>
          <w:kern w:val="0"/>
          <w:sz w:val="32"/>
          <w:szCs w:val="32"/>
          <w:highlight w:val="none"/>
          <w:shd w:val="clear" w:fill="FFFFFF"/>
          <w:vertAlign w:val="baseline"/>
          <w:lang w:val="en-US" w:eastAsia="zh-CN" w:bidi="ar"/>
        </w:rPr>
      </w:pPr>
    </w:p>
    <w:p w14:paraId="6743F722">
      <w:pPr>
        <w:rPr>
          <w:rFonts w:hint="eastAsia" w:ascii="仿宋" w:hAnsi="仿宋" w:eastAsia="仿宋" w:cs="仿宋"/>
          <w:b/>
          <w:bCs/>
          <w:i w:val="0"/>
          <w:iCs w:val="0"/>
          <w:caps w:val="0"/>
          <w:color w:val="000000"/>
          <w:spacing w:val="0"/>
          <w:kern w:val="0"/>
          <w:sz w:val="32"/>
          <w:szCs w:val="32"/>
          <w:highlight w:val="none"/>
          <w:shd w:val="clear" w:fill="FFFFFF"/>
          <w:vertAlign w:val="baseline"/>
          <w:lang w:val="en-US" w:eastAsia="zh-CN" w:bidi="ar"/>
        </w:rPr>
      </w:pPr>
      <w:r>
        <w:rPr>
          <w:rFonts w:hint="eastAsia" w:ascii="仿宋" w:hAnsi="仿宋" w:eastAsia="仿宋" w:cs="仿宋"/>
          <w:b/>
          <w:bCs/>
          <w:i w:val="0"/>
          <w:iCs w:val="0"/>
          <w:caps w:val="0"/>
          <w:color w:val="000000"/>
          <w:spacing w:val="0"/>
          <w:kern w:val="0"/>
          <w:sz w:val="32"/>
          <w:szCs w:val="32"/>
          <w:highlight w:val="none"/>
          <w:shd w:val="clear" w:fill="FFFFFF"/>
          <w:vertAlign w:val="baseline"/>
          <w:lang w:val="en-US" w:eastAsia="zh-CN" w:bidi="ar"/>
        </w:rPr>
        <w:br w:type="page"/>
      </w:r>
    </w:p>
    <w:p w14:paraId="74BC68B7">
      <w:pPr>
        <w:pStyle w:val="32"/>
        <w:spacing w:before="120" w:after="240"/>
        <w:jc w:val="center"/>
        <w:outlineLvl w:val="3"/>
        <w:rPr>
          <w:rFonts w:hint="eastAsia" w:ascii="仿宋" w:hAnsi="仿宋" w:eastAsia="仿宋" w:cs="仿宋"/>
          <w:b/>
          <w:bCs/>
          <w:i w:val="0"/>
          <w:iCs w:val="0"/>
          <w:caps w:val="0"/>
          <w:color w:val="000000"/>
          <w:spacing w:val="0"/>
          <w:kern w:val="0"/>
          <w:sz w:val="32"/>
          <w:szCs w:val="32"/>
          <w:highlight w:val="none"/>
          <w:shd w:val="clear" w:fill="FFFFFF"/>
          <w:vertAlign w:val="baseline"/>
          <w:lang w:val="en-US" w:eastAsia="zh-CN" w:bidi="ar"/>
        </w:rPr>
      </w:pPr>
      <w:r>
        <w:rPr>
          <w:rFonts w:hint="eastAsia" w:ascii="仿宋" w:hAnsi="仿宋" w:eastAsia="仿宋" w:cs="仿宋"/>
          <w:b/>
          <w:bCs/>
          <w:i w:val="0"/>
          <w:iCs w:val="0"/>
          <w:caps w:val="0"/>
          <w:color w:val="000000"/>
          <w:spacing w:val="0"/>
          <w:kern w:val="0"/>
          <w:sz w:val="32"/>
          <w:szCs w:val="32"/>
          <w:highlight w:val="none"/>
          <w:shd w:val="clear" w:fill="FFFFFF"/>
          <w:vertAlign w:val="baseline"/>
          <w:lang w:val="en-US" w:eastAsia="zh-CN" w:bidi="ar"/>
        </w:rPr>
        <w:t>关于本国产品比例的声明函（如适用）</w:t>
      </w:r>
    </w:p>
    <w:p w14:paraId="1B35BFF5">
      <w:pPr>
        <w:pStyle w:val="32"/>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t>本公司（单位）郑重承诺，根据《国务院办公厅关于在政府采购中实施本国产品标准及相关政策的通知》（国办发〔2025〕34号）的规定，本公司（单位）提供的符合本国产品标准的产品成本之和占提供的全部产品成本之和的比例达到80%。</w:t>
      </w:r>
    </w:p>
    <w:p w14:paraId="640FF20D">
      <w:pPr>
        <w:pStyle w:val="32"/>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t>本公司（单位）对上述声明内容的真实性负责。如有虚假，愿承担相应法律责任。</w:t>
      </w:r>
    </w:p>
    <w:p w14:paraId="4F17F66C">
      <w:pPr>
        <w:pStyle w:val="32"/>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p>
    <w:p w14:paraId="232E39AA">
      <w:pPr>
        <w:pStyle w:val="32"/>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t>公司（单位）名称（盖章）：__________________</w:t>
      </w:r>
    </w:p>
    <w:p w14:paraId="328FBD43">
      <w:pPr>
        <w:pStyle w:val="32"/>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t>日期：______ 年 ______ 月 ______ 日</w:t>
      </w:r>
    </w:p>
    <w:p w14:paraId="21D1ED31">
      <w:pPr>
        <w:keepNext w:val="0"/>
        <w:keepLines w:val="0"/>
        <w:pageBreakBefore w:val="0"/>
        <w:numPr>
          <w:ilvl w:val="0"/>
          <w:numId w:val="0"/>
        </w:numPr>
        <w:kinsoku/>
        <w:wordWrap/>
        <w:overflowPunct/>
        <w:topLinePunct w:val="0"/>
        <w:autoSpaceDE/>
        <w:autoSpaceDN/>
        <w:bidi w:val="0"/>
        <w:adjustRightInd/>
        <w:snapToGrid/>
        <w:spacing w:line="44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br w:type="page"/>
      </w:r>
    </w:p>
    <w:p w14:paraId="57746A76">
      <w:pPr>
        <w:pStyle w:val="18"/>
        <w:ind w:left="0" w:leftChars="0"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13、采购文件要求提供或投标人认为应附的其他材料</w:t>
      </w:r>
    </w:p>
    <w:p w14:paraId="74EC9DAD">
      <w:pPr>
        <w:pStyle w:val="16"/>
        <w:rPr>
          <w:rFonts w:hint="eastAsia" w:ascii="仿宋" w:hAnsi="仿宋" w:eastAsia="仿宋" w:cs="仿宋"/>
          <w:highlight w:val="none"/>
          <w:lang w:val="en-US" w:eastAsia="zh-CN"/>
        </w:rPr>
      </w:pPr>
    </w:p>
    <w:p w14:paraId="4902779E">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160BFBFE">
      <w:pPr>
        <w:keepNext/>
        <w:keepLines/>
        <w:widowControl w:val="0"/>
        <w:spacing w:before="0" w:after="260" w:line="240" w:lineRule="atLeast"/>
        <w:jc w:val="both"/>
        <w:outlineLvl w:val="1"/>
        <w:rPr>
          <w:rFonts w:hint="eastAsia" w:ascii="仿宋" w:hAnsi="仿宋" w:eastAsia="仿宋" w:cs="仿宋"/>
          <w:b w:val="0"/>
          <w:bCs/>
          <w:kern w:val="2"/>
          <w:sz w:val="24"/>
          <w:szCs w:val="32"/>
          <w:highlight w:val="none"/>
          <w:lang w:val="en-US" w:eastAsia="zh-CN" w:bidi="ar-SA"/>
        </w:rPr>
      </w:pPr>
      <w:bookmarkStart w:id="47" w:name="_Toc520356224"/>
      <w:bookmarkStart w:id="48" w:name="_Toc480942355"/>
      <w:bookmarkStart w:id="49" w:name="_Ref467988543"/>
      <w:bookmarkStart w:id="50" w:name="_Toc216582819"/>
      <w:bookmarkStart w:id="51" w:name="_Toc20238"/>
      <w:bookmarkStart w:id="52" w:name="_Toc522"/>
      <w:bookmarkStart w:id="53" w:name="_Toc15963"/>
      <w:bookmarkStart w:id="54" w:name="_Toc507399535"/>
      <w:bookmarkStart w:id="55" w:name="_Toc21320"/>
      <w:bookmarkStart w:id="56" w:name="_Toc17143"/>
      <w:bookmarkStart w:id="57" w:name="_Toc4183"/>
      <w:bookmarkStart w:id="58" w:name="_Toc9592"/>
      <w:bookmarkStart w:id="59" w:name="_Toc3420"/>
      <w:bookmarkStart w:id="60" w:name="_Toc8281"/>
      <w:r>
        <w:rPr>
          <w:rFonts w:hint="eastAsia" w:ascii="仿宋" w:hAnsi="仿宋" w:eastAsia="仿宋" w:cs="仿宋"/>
          <w:b/>
          <w:bCs/>
          <w:kern w:val="2"/>
          <w:sz w:val="24"/>
          <w:szCs w:val="32"/>
          <w:highlight w:val="none"/>
          <w:lang w:val="en-US" w:eastAsia="zh-CN" w:bidi="ar-SA"/>
        </w:rPr>
        <w:t xml:space="preserve">14   </w:t>
      </w:r>
      <w:bookmarkEnd w:id="47"/>
      <w:bookmarkEnd w:id="48"/>
      <w:bookmarkEnd w:id="49"/>
      <w:bookmarkEnd w:id="50"/>
      <w:bookmarkStart w:id="61" w:name="_Hlt520274065"/>
      <w:bookmarkEnd w:id="61"/>
      <w:bookmarkStart w:id="62" w:name="_Hlt520343000"/>
      <w:bookmarkEnd w:id="62"/>
      <w:bookmarkStart w:id="63" w:name="_Hlt520274911"/>
      <w:bookmarkEnd w:id="63"/>
      <w:bookmarkStart w:id="64" w:name="_Hlt520274407"/>
      <w:bookmarkEnd w:id="64"/>
      <w:bookmarkStart w:id="65" w:name="_Hlt520350957"/>
      <w:bookmarkEnd w:id="65"/>
      <w:bookmarkStart w:id="66" w:name="_Hlt520271212"/>
      <w:bookmarkEnd w:id="66"/>
      <w:bookmarkStart w:id="67" w:name="_Hlt520350918"/>
      <w:bookmarkEnd w:id="67"/>
      <w:bookmarkStart w:id="68" w:name="_Hlt520274393"/>
      <w:bookmarkEnd w:id="68"/>
      <w:bookmarkStart w:id="69" w:name="_Hlt520273973"/>
      <w:bookmarkEnd w:id="69"/>
      <w:bookmarkStart w:id="70" w:name="_Hlt520343392"/>
      <w:bookmarkEnd w:id="70"/>
      <w:bookmarkStart w:id="71" w:name="_Hlt520273711"/>
      <w:bookmarkEnd w:id="71"/>
      <w:bookmarkStart w:id="72" w:name="_Toc216582821"/>
      <w:bookmarkStart w:id="73" w:name="_Toc216513801"/>
      <w:r>
        <w:rPr>
          <w:rFonts w:hint="eastAsia" w:ascii="仿宋" w:hAnsi="仿宋" w:eastAsia="仿宋" w:cs="仿宋"/>
          <w:b/>
          <w:bCs/>
          <w:kern w:val="2"/>
          <w:sz w:val="24"/>
          <w:szCs w:val="32"/>
          <w:highlight w:val="none"/>
          <w:lang w:val="en-US" w:eastAsia="zh-CN" w:bidi="ar-SA"/>
        </w:rPr>
        <w:t>中标服务费承诺书</w:t>
      </w:r>
      <w:bookmarkEnd w:id="51"/>
      <w:bookmarkEnd w:id="52"/>
      <w:bookmarkEnd w:id="53"/>
      <w:bookmarkEnd w:id="54"/>
      <w:bookmarkEnd w:id="55"/>
      <w:bookmarkEnd w:id="56"/>
      <w:bookmarkEnd w:id="57"/>
      <w:bookmarkEnd w:id="58"/>
    </w:p>
    <w:p w14:paraId="4E67CB56">
      <w:pPr>
        <w:spacing w:line="240" w:lineRule="atLeast"/>
        <w:ind w:left="1080" w:leftChars="257" w:hanging="540"/>
        <w:rPr>
          <w:rFonts w:hint="eastAsia" w:ascii="仿宋" w:hAnsi="仿宋" w:eastAsia="仿宋" w:cs="仿宋"/>
          <w:b/>
          <w:sz w:val="24"/>
          <w:highlight w:val="none"/>
        </w:rPr>
      </w:pPr>
    </w:p>
    <w:p w14:paraId="51D19976">
      <w:pPr>
        <w:spacing w:line="240" w:lineRule="atLeast"/>
        <w:ind w:left="1080" w:leftChars="257" w:hanging="540"/>
        <w:jc w:val="center"/>
        <w:rPr>
          <w:rFonts w:hint="eastAsia" w:ascii="仿宋" w:hAnsi="仿宋" w:eastAsia="仿宋" w:cs="仿宋"/>
          <w:b/>
          <w:bCs/>
          <w:sz w:val="24"/>
          <w:highlight w:val="none"/>
        </w:rPr>
      </w:pPr>
      <w:r>
        <w:rPr>
          <w:rFonts w:hint="eastAsia" w:ascii="仿宋" w:hAnsi="仿宋" w:eastAsia="仿宋" w:cs="仿宋"/>
          <w:b/>
          <w:bCs/>
          <w:sz w:val="24"/>
          <w:highlight w:val="none"/>
        </w:rPr>
        <w:t>中标服务费承诺书</w:t>
      </w:r>
    </w:p>
    <w:p w14:paraId="71DA6760">
      <w:pPr>
        <w:spacing w:line="440" w:lineRule="exact"/>
        <w:ind w:left="1080" w:hanging="1080"/>
        <w:rPr>
          <w:rFonts w:hint="eastAsia" w:ascii="仿宋" w:hAnsi="仿宋" w:eastAsia="仿宋" w:cs="仿宋"/>
          <w:sz w:val="24"/>
          <w:highlight w:val="none"/>
        </w:rPr>
      </w:pPr>
    </w:p>
    <w:p w14:paraId="7B0F7B95">
      <w:pPr>
        <w:spacing w:line="440" w:lineRule="exact"/>
        <w:ind w:left="1080" w:hanging="1080"/>
        <w:rPr>
          <w:rFonts w:hint="eastAsia" w:ascii="仿宋" w:hAnsi="仿宋" w:eastAsia="仿宋" w:cs="仿宋"/>
          <w:sz w:val="24"/>
          <w:highlight w:val="none"/>
          <w:u w:val="single"/>
          <w:lang w:val="en-US" w:eastAsia="zh-CN"/>
        </w:rPr>
      </w:pPr>
      <w:r>
        <w:rPr>
          <w:rFonts w:hint="eastAsia" w:ascii="仿宋" w:hAnsi="仿宋" w:eastAsia="仿宋" w:cs="仿宋"/>
          <w:sz w:val="24"/>
          <w:highlight w:val="none"/>
        </w:rPr>
        <w:t>致：</w:t>
      </w:r>
      <w:r>
        <w:rPr>
          <w:rFonts w:hint="eastAsia" w:ascii="仿宋" w:hAnsi="仿宋" w:eastAsia="仿宋" w:cs="仿宋"/>
          <w:sz w:val="24"/>
          <w:highlight w:val="none"/>
          <w:lang w:val="en-US" w:eastAsia="zh-CN"/>
        </w:rPr>
        <w:t>新疆世纪星工程咨询有限公司</w:t>
      </w:r>
    </w:p>
    <w:p w14:paraId="484D36FD">
      <w:pPr>
        <w:spacing w:line="440" w:lineRule="exact"/>
        <w:ind w:left="1080" w:leftChars="257" w:hanging="540"/>
        <w:rPr>
          <w:rFonts w:hint="eastAsia" w:ascii="仿宋" w:hAnsi="仿宋" w:eastAsia="仿宋" w:cs="仿宋"/>
          <w:sz w:val="24"/>
          <w:highlight w:val="none"/>
        </w:rPr>
      </w:pPr>
    </w:p>
    <w:p w14:paraId="03435E33">
      <w:pPr>
        <w:spacing w:line="440" w:lineRule="exact"/>
        <w:rPr>
          <w:rFonts w:hint="eastAsia" w:ascii="仿宋" w:hAnsi="仿宋" w:eastAsia="仿宋" w:cs="仿宋"/>
          <w:sz w:val="24"/>
          <w:highlight w:val="none"/>
        </w:rPr>
      </w:pPr>
      <w:r>
        <w:rPr>
          <w:rFonts w:hint="eastAsia" w:ascii="仿宋" w:hAnsi="仿宋" w:eastAsia="仿宋" w:cs="仿宋"/>
          <w:sz w:val="24"/>
          <w:highlight w:val="none"/>
        </w:rPr>
        <w:tab/>
      </w:r>
      <w:r>
        <w:rPr>
          <w:rFonts w:hint="eastAsia" w:ascii="仿宋" w:hAnsi="仿宋" w:eastAsia="仿宋" w:cs="仿宋"/>
          <w:sz w:val="24"/>
          <w:highlight w:val="none"/>
        </w:rPr>
        <w:t xml:space="preserve"> 我们在贵公司组织的</w:t>
      </w:r>
      <w:r>
        <w:rPr>
          <w:rFonts w:hint="eastAsia" w:ascii="仿宋" w:hAnsi="仿宋" w:eastAsia="仿宋" w:cs="仿宋"/>
          <w:sz w:val="24"/>
          <w:highlight w:val="none"/>
          <w:u w:val="single"/>
        </w:rPr>
        <w:tab/>
      </w:r>
      <w:r>
        <w:rPr>
          <w:rFonts w:hint="eastAsia" w:ascii="仿宋" w:hAnsi="仿宋" w:eastAsia="仿宋" w:cs="仿宋"/>
          <w:sz w:val="24"/>
          <w:highlight w:val="none"/>
          <w:u w:val="single"/>
          <w:lang w:eastAsia="zh-CN"/>
        </w:rPr>
        <w:t>（</w:t>
      </w:r>
      <w:r>
        <w:rPr>
          <w:rFonts w:hint="eastAsia" w:ascii="仿宋" w:hAnsi="仿宋" w:eastAsia="仿宋" w:cs="仿宋"/>
          <w:sz w:val="24"/>
          <w:highlight w:val="none"/>
          <w:u w:val="single"/>
          <w:lang w:val="en-US" w:eastAsia="zh-CN"/>
        </w:rPr>
        <w:t>项目名称、项目编号</w:t>
      </w:r>
      <w:r>
        <w:rPr>
          <w:rFonts w:hint="eastAsia" w:ascii="仿宋" w:hAnsi="仿宋" w:eastAsia="仿宋" w:cs="仿宋"/>
          <w:sz w:val="24"/>
          <w:highlight w:val="none"/>
          <w:u w:val="single"/>
          <w:lang w:eastAsia="zh-CN"/>
        </w:rPr>
        <w:t>）</w:t>
      </w:r>
      <w:r>
        <w:rPr>
          <w:rFonts w:hint="eastAsia" w:ascii="仿宋" w:hAnsi="仿宋" w:eastAsia="仿宋" w:cs="仿宋"/>
          <w:sz w:val="24"/>
          <w:highlight w:val="none"/>
          <w:u w:val="single"/>
        </w:rPr>
        <w:tab/>
      </w:r>
      <w:r>
        <w:rPr>
          <w:rFonts w:hint="eastAsia" w:ascii="仿宋" w:hAnsi="仿宋" w:eastAsia="仿宋" w:cs="仿宋"/>
          <w:sz w:val="24"/>
          <w:highlight w:val="none"/>
        </w:rPr>
        <w:t>项目招标中若获得中标资格，我们保证在领取中标通知书的同时按</w:t>
      </w:r>
      <w:r>
        <w:rPr>
          <w:rFonts w:hint="eastAsia" w:ascii="仿宋" w:hAnsi="仿宋" w:eastAsia="仿宋" w:cs="仿宋"/>
          <w:sz w:val="24"/>
          <w:highlight w:val="none"/>
          <w:lang w:eastAsia="zh-CN"/>
        </w:rPr>
        <w:t>采购文件</w:t>
      </w:r>
      <w:r>
        <w:rPr>
          <w:rFonts w:hint="eastAsia" w:ascii="仿宋" w:hAnsi="仿宋" w:eastAsia="仿宋" w:cs="仿宋"/>
          <w:sz w:val="24"/>
          <w:highlight w:val="none"/>
        </w:rPr>
        <w:t>的规定，按</w:t>
      </w:r>
      <w:r>
        <w:rPr>
          <w:rFonts w:hint="eastAsia" w:ascii="仿宋" w:hAnsi="仿宋" w:eastAsia="仿宋" w:cs="仿宋"/>
          <w:sz w:val="24"/>
          <w:highlight w:val="none"/>
          <w:lang w:eastAsia="zh-CN"/>
        </w:rPr>
        <w:t>采购文件</w:t>
      </w:r>
      <w:r>
        <w:rPr>
          <w:rFonts w:hint="eastAsia" w:ascii="仿宋" w:hAnsi="仿宋" w:eastAsia="仿宋" w:cs="仿宋"/>
          <w:sz w:val="24"/>
          <w:highlight w:val="none"/>
        </w:rPr>
        <w:t>对代理服务费支付方式的约定，承担本项目代理服务费。</w:t>
      </w:r>
    </w:p>
    <w:p w14:paraId="43D69F4E">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新疆世纪星工程咨询有限公司的要求办理支付手续。</w:t>
      </w:r>
    </w:p>
    <w:p w14:paraId="329C986F">
      <w:pPr>
        <w:spacing w:line="440" w:lineRule="exact"/>
        <w:ind w:left="1080" w:leftChars="257" w:hanging="540"/>
        <w:rPr>
          <w:rFonts w:hint="eastAsia" w:ascii="仿宋" w:hAnsi="仿宋" w:eastAsia="仿宋" w:cs="仿宋"/>
          <w:sz w:val="24"/>
          <w:highlight w:val="none"/>
        </w:rPr>
      </w:pPr>
      <w:r>
        <w:rPr>
          <w:rFonts w:hint="eastAsia" w:ascii="仿宋" w:hAnsi="仿宋" w:eastAsia="仿宋" w:cs="仿宋"/>
          <w:sz w:val="24"/>
          <w:highlight w:val="none"/>
        </w:rPr>
        <w:t>特此承诺！</w:t>
      </w:r>
    </w:p>
    <w:p w14:paraId="69FCE403">
      <w:pPr>
        <w:spacing w:line="440" w:lineRule="exact"/>
        <w:ind w:left="1080" w:leftChars="257" w:hanging="540"/>
        <w:rPr>
          <w:rFonts w:hint="eastAsia" w:ascii="仿宋" w:hAnsi="仿宋" w:eastAsia="仿宋" w:cs="仿宋"/>
          <w:sz w:val="24"/>
          <w:highlight w:val="none"/>
        </w:rPr>
      </w:pPr>
    </w:p>
    <w:p w14:paraId="58630916">
      <w:pPr>
        <w:spacing w:line="440" w:lineRule="exact"/>
        <w:ind w:left="1080" w:leftChars="257" w:hanging="540"/>
        <w:rPr>
          <w:rFonts w:hint="eastAsia" w:ascii="仿宋" w:hAnsi="仿宋" w:eastAsia="仿宋" w:cs="仿宋"/>
          <w:sz w:val="24"/>
          <w:highlight w:val="none"/>
        </w:rPr>
      </w:pPr>
    </w:p>
    <w:p w14:paraId="436BA01B">
      <w:pPr>
        <w:spacing w:line="440" w:lineRule="exact"/>
        <w:ind w:left="1080" w:leftChars="257" w:hanging="540"/>
        <w:rPr>
          <w:rFonts w:hint="eastAsia" w:ascii="仿宋" w:hAnsi="仿宋" w:eastAsia="仿宋" w:cs="仿宋"/>
          <w:sz w:val="24"/>
          <w:highlight w:val="none"/>
        </w:rPr>
      </w:pPr>
    </w:p>
    <w:p w14:paraId="574B7AFD">
      <w:pPr>
        <w:spacing w:line="440" w:lineRule="exact"/>
        <w:ind w:left="1080" w:leftChars="257" w:hanging="540"/>
        <w:rPr>
          <w:rFonts w:hint="eastAsia" w:ascii="仿宋" w:hAnsi="仿宋" w:eastAsia="仿宋" w:cs="仿宋"/>
          <w:sz w:val="24"/>
          <w:highlight w:val="none"/>
        </w:rPr>
      </w:pPr>
    </w:p>
    <w:p w14:paraId="0921CCAD">
      <w:pPr>
        <w:spacing w:line="440" w:lineRule="exact"/>
        <w:ind w:left="1080" w:hanging="1080"/>
        <w:rPr>
          <w:rFonts w:hint="eastAsia" w:ascii="仿宋" w:hAnsi="仿宋" w:eastAsia="仿宋" w:cs="仿宋"/>
          <w:sz w:val="24"/>
          <w:highlight w:val="none"/>
        </w:rPr>
      </w:pPr>
    </w:p>
    <w:p w14:paraId="3852A371">
      <w:pPr>
        <w:spacing w:line="440" w:lineRule="exact"/>
        <w:ind w:left="1413" w:leftChars="273" w:hanging="840" w:hangingChars="350"/>
        <w:rPr>
          <w:rFonts w:hint="eastAsia" w:ascii="仿宋" w:hAnsi="仿宋" w:eastAsia="仿宋" w:cs="仿宋"/>
          <w:sz w:val="24"/>
          <w:highlight w:val="none"/>
        </w:rPr>
      </w:pPr>
      <w:r>
        <w:rPr>
          <w:rFonts w:hint="eastAsia" w:ascii="仿宋" w:hAnsi="仿宋" w:eastAsia="仿宋" w:cs="仿宋"/>
          <w:sz w:val="24"/>
          <w:highlight w:val="none"/>
        </w:rPr>
        <w:t>承诺方法定名称：</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none"/>
        </w:rPr>
        <w:t>（承诺方盖章）</w:t>
      </w:r>
    </w:p>
    <w:p w14:paraId="0C95BCDD">
      <w:pPr>
        <w:spacing w:line="440" w:lineRule="exact"/>
        <w:ind w:left="1620" w:leftChars="257" w:hanging="1080"/>
        <w:rPr>
          <w:rFonts w:hint="eastAsia" w:ascii="仿宋" w:hAnsi="仿宋" w:eastAsia="仿宋" w:cs="仿宋"/>
          <w:sz w:val="24"/>
          <w:highlight w:val="none"/>
        </w:rPr>
      </w:pPr>
      <w:r>
        <w:rPr>
          <w:rFonts w:hint="eastAsia" w:ascii="仿宋" w:hAnsi="仿宋" w:eastAsia="仿宋" w:cs="仿宋"/>
          <w:sz w:val="24"/>
          <w:highlight w:val="none"/>
        </w:rPr>
        <w:t>地址：</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14:paraId="1F41CF89">
      <w:pPr>
        <w:spacing w:line="440" w:lineRule="exact"/>
        <w:ind w:left="1620" w:leftChars="257" w:hanging="1080"/>
        <w:rPr>
          <w:rFonts w:hint="eastAsia" w:ascii="仿宋" w:hAnsi="仿宋" w:eastAsia="仿宋" w:cs="仿宋"/>
          <w:sz w:val="24"/>
          <w:highlight w:val="none"/>
        </w:rPr>
      </w:pPr>
      <w:r>
        <w:rPr>
          <w:rFonts w:hint="eastAsia" w:ascii="仿宋" w:hAnsi="仿宋" w:eastAsia="仿宋" w:cs="仿宋"/>
          <w:sz w:val="24"/>
          <w:highlight w:val="none"/>
        </w:rPr>
        <w:t>电话：</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传真：</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14:paraId="3EDB604C">
      <w:pPr>
        <w:spacing w:line="440" w:lineRule="exact"/>
        <w:ind w:left="1620" w:leftChars="257" w:hanging="1080"/>
        <w:rPr>
          <w:rFonts w:hint="eastAsia" w:ascii="仿宋" w:hAnsi="仿宋" w:eastAsia="仿宋" w:cs="仿宋"/>
          <w:sz w:val="24"/>
          <w:highlight w:val="none"/>
        </w:rPr>
      </w:pPr>
      <w:r>
        <w:rPr>
          <w:rFonts w:hint="eastAsia" w:ascii="仿宋" w:hAnsi="仿宋" w:eastAsia="仿宋" w:cs="仿宋"/>
          <w:sz w:val="24"/>
          <w:highlight w:val="none"/>
        </w:rPr>
        <w:t>电传：</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邮编：</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14:paraId="742151BC">
      <w:pPr>
        <w:spacing w:line="440" w:lineRule="exact"/>
        <w:ind w:left="1620" w:leftChars="257" w:hanging="1080"/>
        <w:rPr>
          <w:rFonts w:hint="eastAsia" w:ascii="仿宋" w:hAnsi="仿宋" w:eastAsia="仿宋" w:cs="仿宋"/>
          <w:sz w:val="24"/>
          <w:highlight w:val="none"/>
        </w:rPr>
      </w:pPr>
      <w:r>
        <w:rPr>
          <w:rFonts w:hint="eastAsia" w:ascii="仿宋" w:hAnsi="仿宋" w:eastAsia="仿宋" w:cs="仿宋"/>
          <w:sz w:val="24"/>
          <w:highlight w:val="none"/>
        </w:rPr>
        <w:t>承诺方授权代表签字：</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 xml:space="preserve">    </w:t>
      </w:r>
    </w:p>
    <w:p w14:paraId="5434612C">
      <w:pPr>
        <w:spacing w:line="440" w:lineRule="exact"/>
        <w:ind w:left="1620" w:leftChars="257" w:hanging="1080"/>
        <w:rPr>
          <w:rFonts w:hint="eastAsia" w:ascii="仿宋" w:hAnsi="仿宋" w:eastAsia="仿宋" w:cs="仿宋"/>
          <w:sz w:val="24"/>
          <w:highlight w:val="none"/>
          <w:u w:val="single"/>
        </w:rPr>
      </w:pPr>
      <w:r>
        <w:rPr>
          <w:rFonts w:hint="eastAsia" w:ascii="仿宋" w:hAnsi="仿宋" w:eastAsia="仿宋" w:cs="仿宋"/>
          <w:sz w:val="24"/>
          <w:highlight w:val="none"/>
        </w:rPr>
        <w:t>承诺日期：</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 xml:space="preserve">                      </w:t>
      </w:r>
      <w:bookmarkEnd w:id="72"/>
      <w:bookmarkEnd w:id="73"/>
    </w:p>
    <w:bookmarkEnd w:id="59"/>
    <w:bookmarkEnd w:id="60"/>
    <w:p w14:paraId="0F5F0768">
      <w:pPr>
        <w:rPr>
          <w:rFonts w:hint="eastAsia" w:ascii="仿宋_GB2312" w:hAnsi="仿宋_GB2312" w:eastAsia="仿宋_GB2312" w:cs="仿宋_GB2312"/>
          <w:b w:val="0"/>
          <w:bCs w:val="0"/>
          <w:color w:val="000000"/>
          <w:kern w:val="0"/>
          <w:sz w:val="24"/>
          <w:szCs w:val="24"/>
          <w:highlight w:val="none"/>
          <w:lang w:val="en-US" w:eastAsia="zh-CN" w:bidi="ar"/>
        </w:rPr>
      </w:pPr>
    </w:p>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76FE67C7-C5AB-45A6-BB06-087391209F52}"/>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4AF18DC9-B8DC-40B8-96EF-FC653273269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E0CBC7FB-AAFE-4173-8E79-6D8B16E3B83D}"/>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华文楷体">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embedRegular r:id="rId4" w:fontKey="{A621A9A9-71E9-4079-AC55-02D83D1A195A}"/>
  </w:font>
  <w:font w:name="微软雅黑">
    <w:panose1 w:val="020B0503020204020204"/>
    <w:charset w:val="86"/>
    <w:family w:val="auto"/>
    <w:pitch w:val="default"/>
    <w:sig w:usb0="80000287" w:usb1="2ACF3C50" w:usb2="00000016" w:usb3="00000000" w:csb0="0004001F" w:csb1="00000000"/>
    <w:embedRegular r:id="rId5" w:fontKey="{D622DD87-C3E8-4264-AC33-57015B24385F}"/>
  </w:font>
  <w:font w:name="方正小标宋简体">
    <w:panose1 w:val="02000000000000000000"/>
    <w:charset w:val="86"/>
    <w:family w:val="auto"/>
    <w:pitch w:val="default"/>
    <w:sig w:usb0="00000001" w:usb1="08000000" w:usb2="00000000" w:usb3="00000000" w:csb0="00040000" w:csb1="00000000"/>
    <w:embedRegular r:id="rId6" w:fontKey="{76FF6217-6CCD-43B2-B727-8D254C519C74}"/>
  </w:font>
  <w:font w:name="Microsoft JhengHei UI">
    <w:panose1 w:val="020B0604030504040204"/>
    <w:charset w:val="88"/>
    <w:family w:val="auto"/>
    <w:pitch w:val="default"/>
    <w:sig w:usb0="000002A7" w:usb1="28CF4400" w:usb2="00000016" w:usb3="00000000" w:csb0="00100009" w:csb1="00000000"/>
    <w:embedRegular r:id="rId7" w:fontKey="{184B2D17-350F-4A08-8BCB-BB6861368AA0}"/>
  </w:font>
  <w:font w:name="方正仿宋_GB2312">
    <w:panose1 w:val="02000000000000000000"/>
    <w:charset w:val="86"/>
    <w:family w:val="auto"/>
    <w:pitch w:val="default"/>
    <w:sig w:usb0="A00002BF" w:usb1="184F6CFA" w:usb2="00000012" w:usb3="00000000" w:csb0="00040001" w:csb1="00000000"/>
    <w:embedRegular r:id="rId8" w:fontKey="{4AA8F8CC-E77F-4968-9D95-9459C97640AF}"/>
  </w:font>
  <w:font w:name="华文中宋">
    <w:panose1 w:val="02010600040101010101"/>
    <w:charset w:val="86"/>
    <w:family w:val="auto"/>
    <w:pitch w:val="default"/>
    <w:sig w:usb0="00000287" w:usb1="080F0000" w:usb2="00000000" w:usb3="00000000" w:csb0="0004009F" w:csb1="DFD70000"/>
    <w:embedRegular r:id="rId9" w:fontKey="{89774497-0521-438B-8C17-A44E14CE273C}"/>
  </w:font>
  <w:font w:name="WPSEMBED1">
    <w:panose1 w:val="02010609030101010101"/>
    <w:charset w:val="86"/>
    <w:family w:val="auto"/>
    <w:pitch w:val="default"/>
    <w:sig w:usb0="00000001" w:usb1="080E0000" w:usb2="00000000" w:usb3="00000000" w:csb0="00040000" w:csb1="00000000"/>
  </w:font>
  <w:font w:name="WPSEMBED2">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F4E8E">
    <w:pPr>
      <w:pStyle w:val="1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01C18E">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901C18E">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14D58">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013FD6">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E013FD6">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6AFBC">
    <w:pPr>
      <w:pStyle w:val="15"/>
      <w:pBdr>
        <w:bottom w:val="none" w:color="auto" w:sz="0" w:space="1"/>
      </w:pBdr>
      <w:ind w:firstLine="840" w:firstLineChars="300"/>
      <w:rPr>
        <w:rFonts w:hint="eastAsia"/>
      </w:rPr>
    </w:pPr>
    <w:r>
      <w:rPr>
        <w:rFonts w:hint="eastAsia" w:ascii="仿宋_GB2312" w:hAnsi="仿宋_GB2312" w:eastAsia="仿宋_GB2312" w:cs="仿宋_GB2312"/>
        <w:sz w:val="28"/>
        <w:szCs w:val="28"/>
        <w:lang w:eastAsia="zh-CN"/>
      </w:rPr>
      <w:drawing>
        <wp:anchor distT="0" distB="0" distL="114300" distR="114300" simplePos="0" relativeHeight="251659264" behindDoc="1" locked="0" layoutInCell="1" allowOverlap="1">
          <wp:simplePos x="0" y="0"/>
          <wp:positionH relativeFrom="column">
            <wp:posOffset>54610</wp:posOffset>
          </wp:positionH>
          <wp:positionV relativeFrom="paragraph">
            <wp:posOffset>-11430</wp:posOffset>
          </wp:positionV>
          <wp:extent cx="427355" cy="413385"/>
          <wp:effectExtent l="0" t="0" r="10795" b="5715"/>
          <wp:wrapTight wrapText="bothSides">
            <wp:wrapPolygon>
              <wp:start x="0" y="0"/>
              <wp:lineTo x="0" y="20903"/>
              <wp:lineTo x="20894" y="20903"/>
              <wp:lineTo x="20894" y="0"/>
              <wp:lineTo x="0" y="0"/>
            </wp:wrapPolygon>
          </wp:wrapTight>
          <wp:docPr id="1" name="图片 1" descr="1680841359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80841359666"/>
                  <pic:cNvPicPr>
                    <a:picLocks noChangeAspect="1"/>
                  </pic:cNvPicPr>
                </pic:nvPicPr>
                <pic:blipFill>
                  <a:blip r:embed="rId1"/>
                  <a:stretch>
                    <a:fillRect/>
                  </a:stretch>
                </pic:blipFill>
                <pic:spPr>
                  <a:xfrm>
                    <a:off x="0" y="0"/>
                    <a:ext cx="427355" cy="413385"/>
                  </a:xfrm>
                  <a:prstGeom prst="rect">
                    <a:avLst/>
                  </a:prstGeom>
                </pic:spPr>
              </pic:pic>
            </a:graphicData>
          </a:graphic>
        </wp:anchor>
      </w:drawing>
    </w:r>
    <w:r>
      <w:rPr>
        <w:rFonts w:hint="eastAsia" w:ascii="仿宋_GB2312" w:hAnsi="仿宋_GB2312" w:eastAsia="仿宋_GB2312" w:cs="仿宋_GB2312"/>
        <w:sz w:val="28"/>
        <w:szCs w:val="28"/>
      </w:rPr>
      <w:t xml:space="preserve">新疆世纪星工程咨询有限公司  </w:t>
    </w:r>
    <w:r>
      <w:rPr>
        <w:rFonts w:hint="eastAsia" w:ascii="仿宋_GB2312" w:hAnsi="仿宋_GB2312" w:eastAsia="仿宋_GB2312" w:cs="仿宋_GB2312"/>
        <w:sz w:val="21"/>
        <w:szCs w:val="21"/>
      </w:rPr>
      <w:t>新疆乌鲁木齐市黄山街德港大厦20层</w:t>
    </w:r>
  </w:p>
  <w:p w14:paraId="72035104">
    <w:pPr>
      <w:pStyle w:val="15"/>
      <w:pBdr>
        <w:bottom w:val="single" w:color="auto" w:sz="4" w:space="1"/>
      </w:pBdr>
      <w:ind w:firstLine="1040" w:firstLineChars="800"/>
    </w:pPr>
    <w:r>
      <w:rPr>
        <w:rFonts w:hint="eastAsia" w:ascii="Microsoft JhengHei UI" w:hAnsi="Microsoft JhengHei UI" w:eastAsia="Microsoft JhengHei UI" w:cs="Microsoft JhengHei UI"/>
        <w:sz w:val="13"/>
        <w:szCs w:val="20"/>
      </w:rPr>
      <w:t>Xinjiang Century Star Engineering Consulting Co., Ltd.</w:t>
    </w:r>
    <w:r>
      <w:rPr>
        <w:rFonts w:hint="eastAsia"/>
      </w:rPr>
      <w:t xml:space="preserve">     TEL：0991-3678303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47839">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0D1B5"/>
    <w:multiLevelType w:val="singleLevel"/>
    <w:tmpl w:val="82A0D1B5"/>
    <w:lvl w:ilvl="0" w:tentative="0">
      <w:start w:val="1"/>
      <w:numFmt w:val="decimal"/>
      <w:suff w:val="nothing"/>
      <w:lvlText w:val="（%1）"/>
      <w:lvlJc w:val="left"/>
    </w:lvl>
  </w:abstractNum>
  <w:abstractNum w:abstractNumId="1">
    <w:nsid w:val="84C3F883"/>
    <w:multiLevelType w:val="multilevel"/>
    <w:tmpl w:val="84C3F883"/>
    <w:lvl w:ilvl="0" w:tentative="0">
      <w:start w:val="2"/>
      <w:numFmt w:val="decimal"/>
      <w:suff w:val="space"/>
      <w:lvlText w:val="%1."/>
      <w:lvlJc w:val="left"/>
      <w:rPr>
        <w:rFonts w:hint="default"/>
        <w:b w:val="0"/>
        <w:bCs w:val="0"/>
      </w:rPr>
    </w:lvl>
    <w:lvl w:ilvl="1" w:tentative="0">
      <w:start w:val="1"/>
      <w:numFmt w:val="decimal"/>
      <w:suff w:val="space"/>
      <w:lvlText w:val="%1.%2"/>
      <w:lvlJc w:val="left"/>
      <w:pPr>
        <w:ind w:left="0" w:leftChars="0" w:firstLine="0" w:firstLineChars="0"/>
      </w:pPr>
      <w:rPr>
        <w:rFonts w:hint="default" w:ascii="仿宋_GB2312" w:hAnsi="仿宋_GB2312" w:eastAsia="仿宋_GB2312" w:cs="仿宋_GB2312"/>
        <w:b w:val="0"/>
        <w:bCs w:val="0"/>
        <w:sz w:val="24"/>
        <w:szCs w:val="24"/>
      </w:rPr>
    </w:lvl>
    <w:lvl w:ilvl="2" w:tentative="0">
      <w:start w:val="1"/>
      <w:numFmt w:val="decimal"/>
      <w:suff w:val="space"/>
      <w:lvlText w:val="%1.%2.%3"/>
      <w:lvlJc w:val="left"/>
      <w:pPr>
        <w:ind w:left="0" w:leftChars="0" w:firstLine="0" w:firstLineChars="0"/>
      </w:pPr>
      <w:rPr>
        <w:rFonts w:hint="default"/>
        <w:b w:val="0"/>
        <w:bCs w:val="0"/>
        <w:sz w:val="22"/>
        <w:szCs w:val="22"/>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894F26C5"/>
    <w:multiLevelType w:val="singleLevel"/>
    <w:tmpl w:val="894F26C5"/>
    <w:lvl w:ilvl="0" w:tentative="0">
      <w:start w:val="1"/>
      <w:numFmt w:val="decimal"/>
      <w:suff w:val="space"/>
      <w:lvlText w:val="%1."/>
      <w:lvlJc w:val="left"/>
    </w:lvl>
  </w:abstractNum>
  <w:abstractNum w:abstractNumId="3">
    <w:nsid w:val="CB60E306"/>
    <w:multiLevelType w:val="singleLevel"/>
    <w:tmpl w:val="CB60E306"/>
    <w:lvl w:ilvl="0" w:tentative="0">
      <w:start w:val="1"/>
      <w:numFmt w:val="decimal"/>
      <w:suff w:val="nothing"/>
      <w:lvlText w:val="（%1）"/>
      <w:lvlJc w:val="left"/>
    </w:lvl>
  </w:abstractNum>
  <w:abstractNum w:abstractNumId="4">
    <w:nsid w:val="CFE7C3F8"/>
    <w:multiLevelType w:val="singleLevel"/>
    <w:tmpl w:val="CFE7C3F8"/>
    <w:lvl w:ilvl="0" w:tentative="0">
      <w:start w:val="1"/>
      <w:numFmt w:val="decimal"/>
      <w:suff w:val="nothing"/>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05FE2DA7"/>
    <w:multiLevelType w:val="singleLevel"/>
    <w:tmpl w:val="05FE2DA7"/>
    <w:lvl w:ilvl="0" w:tentative="0">
      <w:start w:val="1"/>
      <w:numFmt w:val="chineseCounting"/>
      <w:suff w:val="space"/>
      <w:lvlText w:val="第%1章"/>
      <w:lvlJc w:val="left"/>
      <w:rPr>
        <w:rFonts w:hint="eastAsia"/>
      </w:rPr>
    </w:lvl>
  </w:abstractNum>
  <w:abstractNum w:abstractNumId="8">
    <w:nsid w:val="068BF1D4"/>
    <w:multiLevelType w:val="multilevel"/>
    <w:tmpl w:val="068BF1D4"/>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ascii="仿宋_GB2312" w:hAnsi="仿宋_GB2312" w:eastAsia="仿宋_GB2312" w:cs="仿宋_GB2312"/>
        <w:sz w:val="24"/>
        <w:szCs w:val="24"/>
      </w:rPr>
    </w:lvl>
    <w:lvl w:ilvl="2" w:tentative="0">
      <w:start w:val="1"/>
      <w:numFmt w:val="decimal"/>
      <w:suff w:val="space"/>
      <w:lvlText w:val="%1.%2.%3"/>
      <w:lvlJc w:val="left"/>
      <w:pPr>
        <w:ind w:left="0" w:leftChars="0" w:firstLine="0" w:firstLineChars="0"/>
      </w:pPr>
      <w:rPr>
        <w:rFonts w:hint="default" w:ascii="仿宋_GB2312" w:hAnsi="仿宋_GB2312" w:eastAsia="仿宋_GB2312" w:cs="仿宋_GB2312"/>
        <w:sz w:val="24"/>
        <w:szCs w:val="24"/>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9">
    <w:nsid w:val="09E5A242"/>
    <w:multiLevelType w:val="singleLevel"/>
    <w:tmpl w:val="09E5A242"/>
    <w:lvl w:ilvl="0" w:tentative="0">
      <w:start w:val="2"/>
      <w:numFmt w:val="chineseCounting"/>
      <w:suff w:val="nothing"/>
      <w:lvlText w:val="%1、"/>
      <w:lvlJc w:val="left"/>
      <w:rPr>
        <w:rFonts w:hint="eastAsia"/>
      </w:rPr>
    </w:lvl>
  </w:abstractNum>
  <w:abstractNum w:abstractNumId="10">
    <w:nsid w:val="3BC6F39C"/>
    <w:multiLevelType w:val="singleLevel"/>
    <w:tmpl w:val="3BC6F39C"/>
    <w:lvl w:ilvl="0" w:tentative="0">
      <w:start w:val="1"/>
      <w:numFmt w:val="decimal"/>
      <w:suff w:val="space"/>
      <w:lvlText w:val="%1."/>
      <w:lvlJc w:val="left"/>
    </w:lvl>
  </w:abstractNum>
  <w:abstractNum w:abstractNumId="11">
    <w:nsid w:val="63862E25"/>
    <w:multiLevelType w:val="singleLevel"/>
    <w:tmpl w:val="63862E25"/>
    <w:lvl w:ilvl="0" w:tentative="0">
      <w:start w:val="1"/>
      <w:numFmt w:val="decimal"/>
      <w:suff w:val="space"/>
      <w:lvlText w:val="（%1）"/>
      <w:lvlJc w:val="left"/>
    </w:lvl>
  </w:abstractNum>
  <w:abstractNum w:abstractNumId="12">
    <w:nsid w:val="6D6AA095"/>
    <w:multiLevelType w:val="multilevel"/>
    <w:tmpl w:val="6D6AA095"/>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b w:val="0"/>
        <w:bCs w:val="0"/>
      </w:rPr>
    </w:lvl>
    <w:lvl w:ilvl="2" w:tentative="0">
      <w:start w:val="1"/>
      <w:numFmt w:val="decimal"/>
      <w:suff w:val="space"/>
      <w:lvlText w:val="%1.%2.%3"/>
      <w:lvlJc w:val="left"/>
      <w:pPr>
        <w:ind w:left="0" w:leftChars="0" w:firstLine="0" w:firstLineChars="0"/>
      </w:pPr>
      <w:rPr>
        <w:rFonts w:hint="default" w:ascii="仿宋_GB2312" w:hAnsi="仿宋_GB2312" w:eastAsia="仿宋_GB2312" w:cs="仿宋_GB2312"/>
        <w:sz w:val="24"/>
        <w:szCs w:val="24"/>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3">
    <w:nsid w:val="7354C3BC"/>
    <w:multiLevelType w:val="multilevel"/>
    <w:tmpl w:val="7354C3BC"/>
    <w:lvl w:ilvl="0" w:tentative="0">
      <w:start w:val="1"/>
      <w:numFmt w:val="decimal"/>
      <w:suff w:val="space"/>
      <w:lvlText w:val="%1"/>
      <w:lvlJc w:val="left"/>
      <w:pPr>
        <w:ind w:left="0" w:leftChars="0" w:firstLine="0" w:firstLineChars="0"/>
      </w:pPr>
      <w:rPr>
        <w:rFonts w:hint="eastAsia"/>
      </w:rPr>
    </w:lvl>
    <w:lvl w:ilvl="1" w:tentative="0">
      <w:start w:val="1"/>
      <w:numFmt w:val="decimalFullWidth"/>
      <w:suff w:val="space"/>
      <w:lvlText w:val="%1.%2"/>
      <w:lvlJc w:val="left"/>
      <w:pPr>
        <w:tabs>
          <w:tab w:val="left" w:pos="0"/>
        </w:tabs>
        <w:ind w:left="0" w:leftChars="0" w:firstLine="0" w:firstLineChars="0"/>
      </w:pPr>
      <w:rPr>
        <w:rFonts w:hint="eastAsia" w:ascii="宋体" w:hAnsi="宋体" w:eastAsia="宋体" w:cs="宋体"/>
      </w:rPr>
    </w:lvl>
    <w:lvl w:ilvl="2" w:tentative="0">
      <w:start w:val="1"/>
      <w:numFmt w:val="decimal"/>
      <w:suff w:val="space"/>
      <w:lvlText w:val="%1.%2.%3"/>
      <w:lvlJc w:val="left"/>
      <w:pPr>
        <w:ind w:left="0" w:leftChars="0" w:firstLine="0" w:firstLineChars="0"/>
      </w:pPr>
      <w:rPr>
        <w:rFonts w:hint="eastAsia"/>
      </w:rPr>
    </w:lvl>
    <w:lvl w:ilvl="3" w:tentative="0">
      <w:start w:val="1"/>
      <w:numFmt w:val="decimal"/>
      <w:suff w:val="space"/>
      <w:lvlText w:val="%1.%2.%3.%4"/>
      <w:lvlJc w:val="left"/>
      <w:pPr>
        <w:ind w:left="0" w:leftChars="0" w:firstLine="0" w:firstLineChars="0"/>
      </w:pPr>
      <w:rPr>
        <w:rFonts w:hint="eastAsia"/>
      </w:rPr>
    </w:lvl>
    <w:lvl w:ilvl="4" w:tentative="0">
      <w:start w:val="1"/>
      <w:numFmt w:val="decimal"/>
      <w:suff w:val="space"/>
      <w:lvlText w:val="%1.%2.%3.%4.%5"/>
      <w:lvlJc w:val="left"/>
      <w:pPr>
        <w:ind w:left="0" w:leftChars="0" w:firstLine="0" w:firstLineChars="0"/>
      </w:pPr>
      <w:rPr>
        <w:rFonts w:hint="eastAsia"/>
      </w:rPr>
    </w:lvl>
    <w:lvl w:ilvl="5" w:tentative="0">
      <w:start w:val="1"/>
      <w:numFmt w:val="decimal"/>
      <w:suff w:val="space"/>
      <w:lvlText w:val="%1.%2.%3.%4.%5.%6"/>
      <w:lvlJc w:val="left"/>
      <w:pPr>
        <w:ind w:left="0" w:leftChars="0" w:firstLine="0" w:firstLineChars="0"/>
      </w:pPr>
      <w:rPr>
        <w:rFonts w:hint="eastAsia"/>
      </w:rPr>
    </w:lvl>
    <w:lvl w:ilvl="6" w:tentative="0">
      <w:start w:val="1"/>
      <w:numFmt w:val="decimal"/>
      <w:suff w:val="space"/>
      <w:lvlText w:val="%1.%2.%3.%4.%5.%6.%7"/>
      <w:lvlJc w:val="left"/>
      <w:pPr>
        <w:ind w:left="0" w:leftChars="0" w:firstLine="0" w:firstLineChars="0"/>
      </w:pPr>
      <w:rPr>
        <w:rFonts w:hint="eastAsia"/>
      </w:rPr>
    </w:lvl>
    <w:lvl w:ilvl="7" w:tentative="0">
      <w:start w:val="1"/>
      <w:numFmt w:val="decimal"/>
      <w:suff w:val="space"/>
      <w:lvlText w:val="%1.%2.%3.%4.%5.%6.%7.%8"/>
      <w:lvlJc w:val="left"/>
      <w:pPr>
        <w:ind w:left="0" w:leftChars="0" w:firstLine="0" w:firstLineChars="0"/>
      </w:pPr>
      <w:rPr>
        <w:rFonts w:hint="eastAsia"/>
      </w:rPr>
    </w:lvl>
    <w:lvl w:ilvl="8" w:tentative="0">
      <w:start w:val="1"/>
      <w:numFmt w:val="decimal"/>
      <w:suff w:val="space"/>
      <w:lvlText w:val="%1.%2.%3.%4.%5.%6.%7.%8.%9"/>
      <w:lvlJc w:val="left"/>
      <w:pPr>
        <w:ind w:left="0" w:leftChars="0" w:firstLine="0" w:firstLineChars="0"/>
      </w:pPr>
      <w:rPr>
        <w:rFonts w:hint="eastAsia"/>
      </w:rPr>
    </w:lvl>
  </w:abstractNum>
  <w:abstractNum w:abstractNumId="14">
    <w:nsid w:val="78F60E4F"/>
    <w:multiLevelType w:val="singleLevel"/>
    <w:tmpl w:val="78F60E4F"/>
    <w:lvl w:ilvl="0" w:tentative="0">
      <w:start w:val="1"/>
      <w:numFmt w:val="chineseCounting"/>
      <w:suff w:val="nothing"/>
      <w:lvlText w:val="%1、"/>
      <w:lvlJc w:val="left"/>
      <w:rPr>
        <w:rFonts w:hint="eastAsia"/>
      </w:rPr>
    </w:lvl>
  </w:abstractNum>
  <w:abstractNum w:abstractNumId="15">
    <w:nsid w:val="7A0F6431"/>
    <w:multiLevelType w:val="singleLevel"/>
    <w:tmpl w:val="7A0F6431"/>
    <w:lvl w:ilvl="0" w:tentative="0">
      <w:start w:val="1"/>
      <w:numFmt w:val="decimal"/>
      <w:suff w:val="space"/>
      <w:lvlText w:val="%1."/>
      <w:lvlJc w:val="left"/>
    </w:lvl>
  </w:abstractNum>
  <w:num w:numId="1">
    <w:abstractNumId w:val="7"/>
  </w:num>
  <w:num w:numId="2">
    <w:abstractNumId w:val="14"/>
  </w:num>
  <w:num w:numId="3">
    <w:abstractNumId w:val="13"/>
  </w:num>
  <w:num w:numId="4">
    <w:abstractNumId w:val="8"/>
  </w:num>
  <w:num w:numId="5">
    <w:abstractNumId w:val="3"/>
  </w:num>
  <w:num w:numId="6">
    <w:abstractNumId w:val="11"/>
  </w:num>
  <w:num w:numId="7">
    <w:abstractNumId w:val="1"/>
  </w:num>
  <w:num w:numId="8">
    <w:abstractNumId w:val="9"/>
  </w:num>
  <w:num w:numId="9">
    <w:abstractNumId w:val="15"/>
  </w:num>
  <w:num w:numId="10">
    <w:abstractNumId w:val="4"/>
  </w:num>
  <w:num w:numId="11">
    <w:abstractNumId w:val="6"/>
  </w:num>
  <w:num w:numId="12">
    <w:abstractNumId w:val="5"/>
  </w:num>
  <w:num w:numId="13">
    <w:abstractNumId w:val="12"/>
  </w:num>
  <w:num w:numId="14">
    <w:abstractNumId w:val="10"/>
  </w:num>
  <w:num w:numId="15">
    <w:abstractNumId w:val="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4OWU4Y2M4YzYxYjVjNTg1ZmZjZjViM2QwZmVlMjgifQ=="/>
  </w:docVars>
  <w:rsids>
    <w:rsidRoot w:val="00000000"/>
    <w:rsid w:val="0002117A"/>
    <w:rsid w:val="00633977"/>
    <w:rsid w:val="008D6E61"/>
    <w:rsid w:val="009444C8"/>
    <w:rsid w:val="00EF7950"/>
    <w:rsid w:val="010827C0"/>
    <w:rsid w:val="01616098"/>
    <w:rsid w:val="01B12E58"/>
    <w:rsid w:val="01B327A1"/>
    <w:rsid w:val="01D86637"/>
    <w:rsid w:val="01DD3C4D"/>
    <w:rsid w:val="01FF1E15"/>
    <w:rsid w:val="02D36DFE"/>
    <w:rsid w:val="034C72DC"/>
    <w:rsid w:val="03C2759E"/>
    <w:rsid w:val="03D03F34"/>
    <w:rsid w:val="040E43DE"/>
    <w:rsid w:val="041515B9"/>
    <w:rsid w:val="0422003D"/>
    <w:rsid w:val="04A22F2C"/>
    <w:rsid w:val="04D836CC"/>
    <w:rsid w:val="04DF1A8A"/>
    <w:rsid w:val="04EF43C3"/>
    <w:rsid w:val="052E656D"/>
    <w:rsid w:val="055F4854"/>
    <w:rsid w:val="05775429"/>
    <w:rsid w:val="05880995"/>
    <w:rsid w:val="05940BAB"/>
    <w:rsid w:val="06530041"/>
    <w:rsid w:val="068C3E93"/>
    <w:rsid w:val="06A64F55"/>
    <w:rsid w:val="06FC007C"/>
    <w:rsid w:val="07352DC2"/>
    <w:rsid w:val="07A74594"/>
    <w:rsid w:val="07AF3996"/>
    <w:rsid w:val="080D4B60"/>
    <w:rsid w:val="083500E3"/>
    <w:rsid w:val="085D1644"/>
    <w:rsid w:val="08A06841"/>
    <w:rsid w:val="08B374B6"/>
    <w:rsid w:val="08FE75D7"/>
    <w:rsid w:val="09322AD0"/>
    <w:rsid w:val="094131A5"/>
    <w:rsid w:val="096174F4"/>
    <w:rsid w:val="097D1872"/>
    <w:rsid w:val="09EF36DF"/>
    <w:rsid w:val="09FE6BD3"/>
    <w:rsid w:val="0A3604C6"/>
    <w:rsid w:val="0A7D5FCD"/>
    <w:rsid w:val="0ABD6A5D"/>
    <w:rsid w:val="0B230E75"/>
    <w:rsid w:val="0B3A5C6C"/>
    <w:rsid w:val="0BA54947"/>
    <w:rsid w:val="0BD75BB1"/>
    <w:rsid w:val="0C612BF3"/>
    <w:rsid w:val="0CB97065"/>
    <w:rsid w:val="0D007375"/>
    <w:rsid w:val="0D166265"/>
    <w:rsid w:val="0D240982"/>
    <w:rsid w:val="0D2F0B75"/>
    <w:rsid w:val="0D3861DB"/>
    <w:rsid w:val="0D5D1B80"/>
    <w:rsid w:val="0D774F56"/>
    <w:rsid w:val="0DF201AC"/>
    <w:rsid w:val="0E08233E"/>
    <w:rsid w:val="0E340E7E"/>
    <w:rsid w:val="0E3D7B44"/>
    <w:rsid w:val="0EA24254"/>
    <w:rsid w:val="0F026AA1"/>
    <w:rsid w:val="0F33766C"/>
    <w:rsid w:val="0FAC4A5B"/>
    <w:rsid w:val="108571AB"/>
    <w:rsid w:val="10E70644"/>
    <w:rsid w:val="10EC6CF5"/>
    <w:rsid w:val="110F36F7"/>
    <w:rsid w:val="11ED63EA"/>
    <w:rsid w:val="120828CA"/>
    <w:rsid w:val="121D3BF2"/>
    <w:rsid w:val="12371157"/>
    <w:rsid w:val="123F0DDE"/>
    <w:rsid w:val="12753A67"/>
    <w:rsid w:val="12986F2D"/>
    <w:rsid w:val="130059ED"/>
    <w:rsid w:val="13516249"/>
    <w:rsid w:val="13517FF7"/>
    <w:rsid w:val="136F66CF"/>
    <w:rsid w:val="139C2C55"/>
    <w:rsid w:val="139E0B5F"/>
    <w:rsid w:val="13B30B50"/>
    <w:rsid w:val="141352AC"/>
    <w:rsid w:val="14616885"/>
    <w:rsid w:val="147C72F5"/>
    <w:rsid w:val="15673B02"/>
    <w:rsid w:val="15AE15FA"/>
    <w:rsid w:val="15E348F4"/>
    <w:rsid w:val="16192669"/>
    <w:rsid w:val="16201F02"/>
    <w:rsid w:val="1658169C"/>
    <w:rsid w:val="16651E05"/>
    <w:rsid w:val="169E7D63"/>
    <w:rsid w:val="17011D34"/>
    <w:rsid w:val="17737AB1"/>
    <w:rsid w:val="17E92EF4"/>
    <w:rsid w:val="17F83137"/>
    <w:rsid w:val="180C6E5D"/>
    <w:rsid w:val="1890336F"/>
    <w:rsid w:val="19105E10"/>
    <w:rsid w:val="19720CC7"/>
    <w:rsid w:val="197607B7"/>
    <w:rsid w:val="197C38F4"/>
    <w:rsid w:val="19F636A6"/>
    <w:rsid w:val="1A05721A"/>
    <w:rsid w:val="1A383CBF"/>
    <w:rsid w:val="1A7A6085"/>
    <w:rsid w:val="1AB53523"/>
    <w:rsid w:val="1AB66A5D"/>
    <w:rsid w:val="1AC00AF1"/>
    <w:rsid w:val="1ADD31AF"/>
    <w:rsid w:val="1B011FED"/>
    <w:rsid w:val="1B0562A3"/>
    <w:rsid w:val="1BED2887"/>
    <w:rsid w:val="1BEF4851"/>
    <w:rsid w:val="1C8F4B77"/>
    <w:rsid w:val="1CD02907"/>
    <w:rsid w:val="1D1327C1"/>
    <w:rsid w:val="1D331864"/>
    <w:rsid w:val="1D5A03F0"/>
    <w:rsid w:val="1D8B7ED2"/>
    <w:rsid w:val="1DE91501"/>
    <w:rsid w:val="1DFB74DD"/>
    <w:rsid w:val="1E0565AE"/>
    <w:rsid w:val="1E4C7D38"/>
    <w:rsid w:val="1E88173F"/>
    <w:rsid w:val="1EA57449"/>
    <w:rsid w:val="1F0513EF"/>
    <w:rsid w:val="1F8C6600"/>
    <w:rsid w:val="20370574"/>
    <w:rsid w:val="207B66B3"/>
    <w:rsid w:val="20F85F56"/>
    <w:rsid w:val="211F1734"/>
    <w:rsid w:val="217F75ED"/>
    <w:rsid w:val="218179E5"/>
    <w:rsid w:val="218B501C"/>
    <w:rsid w:val="21A8172A"/>
    <w:rsid w:val="21B53E47"/>
    <w:rsid w:val="22C96D6A"/>
    <w:rsid w:val="230C35B3"/>
    <w:rsid w:val="23574571"/>
    <w:rsid w:val="23D129B9"/>
    <w:rsid w:val="23FF75FB"/>
    <w:rsid w:val="244D480A"/>
    <w:rsid w:val="24E96B72"/>
    <w:rsid w:val="256E67E6"/>
    <w:rsid w:val="26143832"/>
    <w:rsid w:val="262319BC"/>
    <w:rsid w:val="26B446CD"/>
    <w:rsid w:val="26DB2065"/>
    <w:rsid w:val="28003E99"/>
    <w:rsid w:val="28292E99"/>
    <w:rsid w:val="28445F24"/>
    <w:rsid w:val="284B72B3"/>
    <w:rsid w:val="28560F12"/>
    <w:rsid w:val="28BE1833"/>
    <w:rsid w:val="29001E4B"/>
    <w:rsid w:val="29361D11"/>
    <w:rsid w:val="293715E5"/>
    <w:rsid w:val="29785E86"/>
    <w:rsid w:val="29941BF0"/>
    <w:rsid w:val="2A0911D4"/>
    <w:rsid w:val="2A331DAD"/>
    <w:rsid w:val="2A5D1834"/>
    <w:rsid w:val="2A9C76A8"/>
    <w:rsid w:val="2AF07C9E"/>
    <w:rsid w:val="2B1E1887"/>
    <w:rsid w:val="2B2D2CA0"/>
    <w:rsid w:val="2B8C679F"/>
    <w:rsid w:val="2C146137"/>
    <w:rsid w:val="2CA945A8"/>
    <w:rsid w:val="2CAB441F"/>
    <w:rsid w:val="2DC45E34"/>
    <w:rsid w:val="2DD12008"/>
    <w:rsid w:val="2E393998"/>
    <w:rsid w:val="2E4072A5"/>
    <w:rsid w:val="2EEF6CA3"/>
    <w:rsid w:val="2F5753CB"/>
    <w:rsid w:val="2F835584"/>
    <w:rsid w:val="2FD309CC"/>
    <w:rsid w:val="2FFD5337"/>
    <w:rsid w:val="30007685"/>
    <w:rsid w:val="300C37CC"/>
    <w:rsid w:val="30BC6FA0"/>
    <w:rsid w:val="31344D88"/>
    <w:rsid w:val="313D6184"/>
    <w:rsid w:val="3172701E"/>
    <w:rsid w:val="320A7897"/>
    <w:rsid w:val="32393423"/>
    <w:rsid w:val="329B7A40"/>
    <w:rsid w:val="32C40CF3"/>
    <w:rsid w:val="32C71C2C"/>
    <w:rsid w:val="331D7A9E"/>
    <w:rsid w:val="33380434"/>
    <w:rsid w:val="337C0B48"/>
    <w:rsid w:val="33A855B9"/>
    <w:rsid w:val="33B01385"/>
    <w:rsid w:val="33C63C91"/>
    <w:rsid w:val="341A78AC"/>
    <w:rsid w:val="343926B5"/>
    <w:rsid w:val="346A6D13"/>
    <w:rsid w:val="347570F2"/>
    <w:rsid w:val="349F4C0E"/>
    <w:rsid w:val="358B178E"/>
    <w:rsid w:val="35BB7A8A"/>
    <w:rsid w:val="36347E04"/>
    <w:rsid w:val="3671332B"/>
    <w:rsid w:val="36BA5F23"/>
    <w:rsid w:val="375A4E1C"/>
    <w:rsid w:val="37BA3B0D"/>
    <w:rsid w:val="380A43CD"/>
    <w:rsid w:val="38C500B3"/>
    <w:rsid w:val="38C613AA"/>
    <w:rsid w:val="38DF6B1E"/>
    <w:rsid w:val="39317DFF"/>
    <w:rsid w:val="398B39B3"/>
    <w:rsid w:val="3A4678DA"/>
    <w:rsid w:val="3AE03859"/>
    <w:rsid w:val="3AEF1D20"/>
    <w:rsid w:val="3B64270E"/>
    <w:rsid w:val="3C0161AE"/>
    <w:rsid w:val="3C2E6878"/>
    <w:rsid w:val="3C406CD7"/>
    <w:rsid w:val="3CFB4C5D"/>
    <w:rsid w:val="3D4C50EB"/>
    <w:rsid w:val="3D9B54F0"/>
    <w:rsid w:val="3DC56D68"/>
    <w:rsid w:val="3DDB0CD9"/>
    <w:rsid w:val="3E491747"/>
    <w:rsid w:val="3E502AD5"/>
    <w:rsid w:val="3E557779"/>
    <w:rsid w:val="3E582361"/>
    <w:rsid w:val="3E895FE7"/>
    <w:rsid w:val="3F451BB4"/>
    <w:rsid w:val="3F7647BE"/>
    <w:rsid w:val="3F942E96"/>
    <w:rsid w:val="3FBE50D4"/>
    <w:rsid w:val="3FC82EE3"/>
    <w:rsid w:val="3FC90D91"/>
    <w:rsid w:val="3FE07E89"/>
    <w:rsid w:val="40022408"/>
    <w:rsid w:val="40636989"/>
    <w:rsid w:val="40A23390"/>
    <w:rsid w:val="41004C87"/>
    <w:rsid w:val="412C782A"/>
    <w:rsid w:val="41680CFD"/>
    <w:rsid w:val="41760AA5"/>
    <w:rsid w:val="41E81277"/>
    <w:rsid w:val="41E910AE"/>
    <w:rsid w:val="4206121C"/>
    <w:rsid w:val="421D7172"/>
    <w:rsid w:val="421E2900"/>
    <w:rsid w:val="4246491B"/>
    <w:rsid w:val="42AE426E"/>
    <w:rsid w:val="42B90842"/>
    <w:rsid w:val="42DE0FF8"/>
    <w:rsid w:val="43064193"/>
    <w:rsid w:val="432F53AF"/>
    <w:rsid w:val="4369289F"/>
    <w:rsid w:val="43A538C3"/>
    <w:rsid w:val="445D7CFA"/>
    <w:rsid w:val="447D65EE"/>
    <w:rsid w:val="44910D58"/>
    <w:rsid w:val="44ED5522"/>
    <w:rsid w:val="44F3065E"/>
    <w:rsid w:val="456F23DB"/>
    <w:rsid w:val="4597548E"/>
    <w:rsid w:val="459C4852"/>
    <w:rsid w:val="45A31772"/>
    <w:rsid w:val="45CF4C28"/>
    <w:rsid w:val="45D93CF8"/>
    <w:rsid w:val="46095888"/>
    <w:rsid w:val="46163ED9"/>
    <w:rsid w:val="4685178A"/>
    <w:rsid w:val="47525B10"/>
    <w:rsid w:val="475573AE"/>
    <w:rsid w:val="477819E7"/>
    <w:rsid w:val="47846D23"/>
    <w:rsid w:val="48181044"/>
    <w:rsid w:val="4867383D"/>
    <w:rsid w:val="49771967"/>
    <w:rsid w:val="49C5081B"/>
    <w:rsid w:val="4A473918"/>
    <w:rsid w:val="4A7712EA"/>
    <w:rsid w:val="4BD71660"/>
    <w:rsid w:val="4BD71EB9"/>
    <w:rsid w:val="4C0E2F1B"/>
    <w:rsid w:val="4C8F69F5"/>
    <w:rsid w:val="4CA87F80"/>
    <w:rsid w:val="4D7E14B4"/>
    <w:rsid w:val="4DBA563F"/>
    <w:rsid w:val="4E6B74B7"/>
    <w:rsid w:val="4E74636C"/>
    <w:rsid w:val="4EC310A1"/>
    <w:rsid w:val="4ECB281C"/>
    <w:rsid w:val="4EE71C25"/>
    <w:rsid w:val="501C315F"/>
    <w:rsid w:val="50B82E88"/>
    <w:rsid w:val="50EC48E0"/>
    <w:rsid w:val="5101103A"/>
    <w:rsid w:val="51085492"/>
    <w:rsid w:val="51AF6AF4"/>
    <w:rsid w:val="51F642DD"/>
    <w:rsid w:val="522400A9"/>
    <w:rsid w:val="5233653E"/>
    <w:rsid w:val="52862DFA"/>
    <w:rsid w:val="53172FF5"/>
    <w:rsid w:val="53184624"/>
    <w:rsid w:val="531B5950"/>
    <w:rsid w:val="535F4778"/>
    <w:rsid w:val="53654E1D"/>
    <w:rsid w:val="537D5CC3"/>
    <w:rsid w:val="53F266B1"/>
    <w:rsid w:val="54143903"/>
    <w:rsid w:val="54D8332D"/>
    <w:rsid w:val="54E35FFA"/>
    <w:rsid w:val="550C692B"/>
    <w:rsid w:val="551A773C"/>
    <w:rsid w:val="553A6FC3"/>
    <w:rsid w:val="553C5CE7"/>
    <w:rsid w:val="554F7B33"/>
    <w:rsid w:val="556F3D31"/>
    <w:rsid w:val="55935F48"/>
    <w:rsid w:val="55A0038E"/>
    <w:rsid w:val="55D65293"/>
    <w:rsid w:val="569972B8"/>
    <w:rsid w:val="56AD4B11"/>
    <w:rsid w:val="56BF4844"/>
    <w:rsid w:val="56C703BD"/>
    <w:rsid w:val="56FC15F5"/>
    <w:rsid w:val="57807D09"/>
    <w:rsid w:val="57F86260"/>
    <w:rsid w:val="587C7ECD"/>
    <w:rsid w:val="58A106A5"/>
    <w:rsid w:val="58A40196"/>
    <w:rsid w:val="58BB370F"/>
    <w:rsid w:val="58D17250"/>
    <w:rsid w:val="58F85DEC"/>
    <w:rsid w:val="594B23BF"/>
    <w:rsid w:val="596671F9"/>
    <w:rsid w:val="59A93A45"/>
    <w:rsid w:val="59A95F7B"/>
    <w:rsid w:val="5A52304E"/>
    <w:rsid w:val="5AD54636"/>
    <w:rsid w:val="5B007E98"/>
    <w:rsid w:val="5B0311A3"/>
    <w:rsid w:val="5B4D241F"/>
    <w:rsid w:val="5B9B762E"/>
    <w:rsid w:val="5C5A7F7F"/>
    <w:rsid w:val="5D4A2361"/>
    <w:rsid w:val="5D5A2308"/>
    <w:rsid w:val="5D970A0E"/>
    <w:rsid w:val="5DBD4905"/>
    <w:rsid w:val="5E8A0A27"/>
    <w:rsid w:val="5F182D44"/>
    <w:rsid w:val="5F441D8B"/>
    <w:rsid w:val="5F8D1984"/>
    <w:rsid w:val="5FF83899"/>
    <w:rsid w:val="607246D5"/>
    <w:rsid w:val="61170069"/>
    <w:rsid w:val="61F62764"/>
    <w:rsid w:val="62347F47"/>
    <w:rsid w:val="62774225"/>
    <w:rsid w:val="627C183B"/>
    <w:rsid w:val="627C4C03"/>
    <w:rsid w:val="62CF5E0F"/>
    <w:rsid w:val="62F31AFE"/>
    <w:rsid w:val="63293771"/>
    <w:rsid w:val="635B76A3"/>
    <w:rsid w:val="638C5AAE"/>
    <w:rsid w:val="63911317"/>
    <w:rsid w:val="63C33BC6"/>
    <w:rsid w:val="63C96D02"/>
    <w:rsid w:val="63F7386F"/>
    <w:rsid w:val="64320204"/>
    <w:rsid w:val="64833355"/>
    <w:rsid w:val="649B2971"/>
    <w:rsid w:val="64CD45D0"/>
    <w:rsid w:val="64F16511"/>
    <w:rsid w:val="65085608"/>
    <w:rsid w:val="652341F0"/>
    <w:rsid w:val="65423A05"/>
    <w:rsid w:val="65501489"/>
    <w:rsid w:val="65536958"/>
    <w:rsid w:val="65866006"/>
    <w:rsid w:val="65907AD8"/>
    <w:rsid w:val="65A9656A"/>
    <w:rsid w:val="66196518"/>
    <w:rsid w:val="661E1587"/>
    <w:rsid w:val="669B097F"/>
    <w:rsid w:val="66F125E3"/>
    <w:rsid w:val="671E1113"/>
    <w:rsid w:val="67240978"/>
    <w:rsid w:val="672E75A8"/>
    <w:rsid w:val="678C24AF"/>
    <w:rsid w:val="67902011"/>
    <w:rsid w:val="67B65075"/>
    <w:rsid w:val="67BB4BB4"/>
    <w:rsid w:val="67ED07E2"/>
    <w:rsid w:val="68832A45"/>
    <w:rsid w:val="68E819D9"/>
    <w:rsid w:val="693C6A86"/>
    <w:rsid w:val="69C74BE0"/>
    <w:rsid w:val="69E44896"/>
    <w:rsid w:val="69FA10B6"/>
    <w:rsid w:val="69FF522C"/>
    <w:rsid w:val="6A07121D"/>
    <w:rsid w:val="6A325601"/>
    <w:rsid w:val="6AA819B9"/>
    <w:rsid w:val="6AB9187F"/>
    <w:rsid w:val="6B140CE2"/>
    <w:rsid w:val="6B471811"/>
    <w:rsid w:val="6B7E03D2"/>
    <w:rsid w:val="6BC507ED"/>
    <w:rsid w:val="6BD050D2"/>
    <w:rsid w:val="6C0B435C"/>
    <w:rsid w:val="6C163F72"/>
    <w:rsid w:val="6C6D0B73"/>
    <w:rsid w:val="6CCD1611"/>
    <w:rsid w:val="6CEC6AB0"/>
    <w:rsid w:val="6CFA1CDB"/>
    <w:rsid w:val="6D434711"/>
    <w:rsid w:val="6DD30EA9"/>
    <w:rsid w:val="6DE704B1"/>
    <w:rsid w:val="6DFE57FA"/>
    <w:rsid w:val="6E1E5238"/>
    <w:rsid w:val="6E524566"/>
    <w:rsid w:val="6E624984"/>
    <w:rsid w:val="6F1928EC"/>
    <w:rsid w:val="6F1F7D65"/>
    <w:rsid w:val="6F9C5EB1"/>
    <w:rsid w:val="6FC54073"/>
    <w:rsid w:val="6FC62754"/>
    <w:rsid w:val="705E150A"/>
    <w:rsid w:val="7064403B"/>
    <w:rsid w:val="70816B5F"/>
    <w:rsid w:val="70904E30"/>
    <w:rsid w:val="70F76C5D"/>
    <w:rsid w:val="71445C1A"/>
    <w:rsid w:val="71527F65"/>
    <w:rsid w:val="716A5681"/>
    <w:rsid w:val="71C51DA1"/>
    <w:rsid w:val="71DE7825"/>
    <w:rsid w:val="728118F5"/>
    <w:rsid w:val="73084FC0"/>
    <w:rsid w:val="73880040"/>
    <w:rsid w:val="73BC5F3C"/>
    <w:rsid w:val="746B40D6"/>
    <w:rsid w:val="74806F69"/>
    <w:rsid w:val="74A509E4"/>
    <w:rsid w:val="74BB2697"/>
    <w:rsid w:val="74E8308A"/>
    <w:rsid w:val="752B5127"/>
    <w:rsid w:val="753D151B"/>
    <w:rsid w:val="759E6B23"/>
    <w:rsid w:val="75F776FF"/>
    <w:rsid w:val="76742AFE"/>
    <w:rsid w:val="76A84CD5"/>
    <w:rsid w:val="76EC08E6"/>
    <w:rsid w:val="77E06D61"/>
    <w:rsid w:val="77F772DB"/>
    <w:rsid w:val="782B2DC7"/>
    <w:rsid w:val="785E3A65"/>
    <w:rsid w:val="787D038F"/>
    <w:rsid w:val="788447A4"/>
    <w:rsid w:val="788B1CC4"/>
    <w:rsid w:val="78EC1071"/>
    <w:rsid w:val="790A14F7"/>
    <w:rsid w:val="79490272"/>
    <w:rsid w:val="79725E79"/>
    <w:rsid w:val="79747548"/>
    <w:rsid w:val="79A33E26"/>
    <w:rsid w:val="79A951B4"/>
    <w:rsid w:val="7A970B51"/>
    <w:rsid w:val="7AF95CC7"/>
    <w:rsid w:val="7B2014A6"/>
    <w:rsid w:val="7B810197"/>
    <w:rsid w:val="7BBA5457"/>
    <w:rsid w:val="7BEB5610"/>
    <w:rsid w:val="7C304928"/>
    <w:rsid w:val="7CB9284E"/>
    <w:rsid w:val="7CE0713F"/>
    <w:rsid w:val="7E394D59"/>
    <w:rsid w:val="7E586892"/>
    <w:rsid w:val="7E665422"/>
    <w:rsid w:val="7EB55151"/>
    <w:rsid w:val="7EF6482C"/>
    <w:rsid w:val="7F052E8D"/>
    <w:rsid w:val="7F0F5AB9"/>
    <w:rsid w:val="7F222F3F"/>
    <w:rsid w:val="7F6827BA"/>
    <w:rsid w:val="7FCE732A"/>
    <w:rsid w:val="7FDE0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qFormat="1" w:uiPriority="39"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8"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4"/>
    <w:next w:val="1"/>
    <w:autoRedefine/>
    <w:qFormat/>
    <w:uiPriority w:val="0"/>
    <w:pPr>
      <w:keepNext/>
      <w:keepLines/>
      <w:spacing w:before="340" w:beforeLines="0" w:beforeAutospacing="0" w:after="330" w:afterLines="0" w:afterAutospacing="0" w:line="576" w:lineRule="auto"/>
      <w:outlineLvl w:val="0"/>
    </w:pPr>
    <w:rPr>
      <w:kern w:val="44"/>
      <w:sz w:val="44"/>
    </w:rPr>
  </w:style>
  <w:style w:type="paragraph" w:styleId="5">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6">
    <w:name w:val="heading 3"/>
    <w:basedOn w:val="1"/>
    <w:next w:val="1"/>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6"/>
    <w:basedOn w:val="1"/>
    <w:next w:val="1"/>
    <w:autoRedefine/>
    <w:qFormat/>
    <w:uiPriority w:val="1"/>
    <w:pPr>
      <w:spacing w:before="61"/>
      <w:outlineLvl w:val="6"/>
    </w:pPr>
    <w:rPr>
      <w:rFonts w:ascii="仿宋" w:hAnsi="仿宋" w:eastAsia="仿宋" w:cs="仿宋"/>
      <w:sz w:val="28"/>
      <w:szCs w:val="28"/>
      <w:lang w:val="zh-CN" w:eastAsia="zh-CN" w:bidi="zh-CN"/>
    </w:rPr>
  </w:style>
  <w:style w:type="character" w:default="1" w:styleId="22">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2">
    <w:name w:val="HTML Preformatted"/>
    <w:basedOn w:val="1"/>
    <w:unhideWhenUsed/>
    <w:qFormat/>
    <w:uiPriority w:val="0"/>
    <w:rPr>
      <w:rFonts w:ascii="Courier New" w:hAnsi="Courier New" w:cs="Courier New"/>
      <w:sz w:val="20"/>
      <w:szCs w:val="20"/>
    </w:rPr>
  </w:style>
  <w:style w:type="paragraph" w:styleId="4">
    <w:name w:val="Title"/>
    <w:basedOn w:val="1"/>
    <w:next w:val="1"/>
    <w:qFormat/>
    <w:uiPriority w:val="98"/>
    <w:pPr>
      <w:spacing w:before="240" w:after="60"/>
      <w:jc w:val="center"/>
      <w:outlineLvl w:val="0"/>
    </w:pPr>
    <w:rPr>
      <w:rFonts w:ascii="等线 Light" w:hAnsi="等线 Light"/>
      <w:b/>
      <w:bCs/>
      <w:sz w:val="32"/>
      <w:szCs w:val="32"/>
    </w:rPr>
  </w:style>
  <w:style w:type="paragraph" w:styleId="8">
    <w:name w:val="annotation text"/>
    <w:basedOn w:val="1"/>
    <w:autoRedefine/>
    <w:qFormat/>
    <w:uiPriority w:val="0"/>
    <w:pPr>
      <w:jc w:val="left"/>
    </w:pPr>
  </w:style>
  <w:style w:type="paragraph" w:styleId="9">
    <w:name w:val="Body Text"/>
    <w:autoRedefine/>
    <w:qFormat/>
    <w:uiPriority w:val="1"/>
    <w:pPr>
      <w:widowControl w:val="0"/>
      <w:jc w:val="both"/>
    </w:pPr>
    <w:rPr>
      <w:rFonts w:ascii="楷体" w:hAnsi="楷体" w:eastAsia="楷体" w:cs="楷体"/>
      <w:kern w:val="2"/>
      <w:sz w:val="24"/>
      <w:szCs w:val="24"/>
      <w:lang w:val="zh-CN" w:eastAsia="zh-CN" w:bidi="zh-CN"/>
    </w:rPr>
  </w:style>
  <w:style w:type="paragraph" w:styleId="10">
    <w:name w:val="Body Text Indent"/>
    <w:basedOn w:val="1"/>
    <w:autoRedefine/>
    <w:qFormat/>
    <w:uiPriority w:val="0"/>
    <w:pPr>
      <w:widowControl w:val="0"/>
      <w:spacing w:line="240" w:lineRule="auto"/>
      <w:ind w:left="-360" w:firstLine="360"/>
      <w:jc w:val="both"/>
    </w:pPr>
    <w:rPr>
      <w:rFonts w:ascii="Times New Roman" w:hAnsi="Times New Roman" w:eastAsiaTheme="minorEastAsia" w:cstheme="minorBidi"/>
      <w:kern w:val="0"/>
      <w:sz w:val="21"/>
      <w:szCs w:val="24"/>
      <w:lang w:val="en-US" w:eastAsia="zh-CN" w:bidi="ar-SA"/>
    </w:rPr>
  </w:style>
  <w:style w:type="paragraph" w:styleId="11">
    <w:name w:val="Plain Text"/>
    <w:basedOn w:val="1"/>
    <w:qFormat/>
    <w:uiPriority w:val="0"/>
    <w:rPr>
      <w:rFonts w:ascii="宋体" w:hAnsi="Courier New"/>
      <w:szCs w:val="22"/>
    </w:rPr>
  </w:style>
  <w:style w:type="paragraph" w:styleId="12">
    <w:name w:val="toc 8"/>
    <w:next w:val="1"/>
    <w:autoRedefine/>
    <w:unhideWhenUsed/>
    <w:qFormat/>
    <w:uiPriority w:val="39"/>
    <w:pPr>
      <w:widowControl w:val="0"/>
      <w:spacing w:line="240" w:lineRule="auto"/>
      <w:ind w:left="2940" w:leftChars="1400"/>
      <w:jc w:val="both"/>
    </w:pPr>
    <w:rPr>
      <w:rFonts w:asciiTheme="minorHAnsi" w:hAnsiTheme="minorHAnsi" w:eastAsiaTheme="minorEastAsia" w:cstheme="minorBidi"/>
      <w:kern w:val="2"/>
      <w:sz w:val="21"/>
      <w:szCs w:val="22"/>
      <w:lang w:val="en-US" w:eastAsia="zh-CN" w:bidi="ar-SA"/>
    </w:rPr>
  </w:style>
  <w:style w:type="paragraph" w:styleId="13">
    <w:name w:val="footer"/>
    <w:basedOn w:val="1"/>
    <w:autoRedefine/>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lang w:val="en-US" w:eastAsia="zh-CN" w:bidi="ar-SA"/>
    </w:rPr>
  </w:style>
  <w:style w:type="paragraph" w:styleId="14">
    <w:name w:val="envelope return"/>
    <w:autoRedefine/>
    <w:qFormat/>
    <w:uiPriority w:val="0"/>
    <w:pPr>
      <w:widowControl w:val="0"/>
      <w:snapToGrid w:val="0"/>
      <w:jc w:val="both"/>
    </w:pPr>
    <w:rPr>
      <w:rFonts w:ascii="Arial" w:hAnsi="Arial" w:eastAsiaTheme="minorEastAsia" w:cstheme="minorBidi"/>
      <w:kern w:val="2"/>
      <w:sz w:val="21"/>
      <w:szCs w:val="24"/>
      <w:lang w:val="en-US" w:eastAsia="zh-CN" w:bidi="ar-SA"/>
    </w:rPr>
  </w:style>
  <w:style w:type="paragraph" w:styleId="1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6"/>
    <w:next w:val="1"/>
    <w:autoRedefine/>
    <w:unhideWhenUsed/>
    <w:qFormat/>
    <w:uiPriority w:val="39"/>
    <w:pPr>
      <w:widowControl w:val="0"/>
      <w:spacing w:line="240" w:lineRule="auto"/>
      <w:ind w:left="2100" w:leftChars="1000"/>
      <w:jc w:val="both"/>
    </w:pPr>
    <w:rPr>
      <w:rFonts w:asciiTheme="minorHAnsi" w:hAnsiTheme="minorHAnsi" w:eastAsiaTheme="minorEastAsia" w:cstheme="minorBidi"/>
      <w:kern w:val="2"/>
      <w:sz w:val="21"/>
      <w:szCs w:val="22"/>
      <w:lang w:val="en-US" w:eastAsia="zh-CN" w:bidi="ar-SA"/>
    </w:rPr>
  </w:style>
  <w:style w:type="paragraph" w:styleId="1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8">
    <w:name w:val="Body Text First Indent"/>
    <w:next w:val="16"/>
    <w:autoRedefine/>
    <w:qFormat/>
    <w:uiPriority w:val="0"/>
    <w:pPr>
      <w:widowControl w:val="0"/>
      <w:spacing w:line="360" w:lineRule="auto"/>
      <w:ind w:firstLine="420" w:firstLineChars="100"/>
      <w:jc w:val="both"/>
    </w:pPr>
    <w:rPr>
      <w:rFonts w:ascii="楷体" w:hAnsi="楷体" w:eastAsia="楷体" w:cs="楷体"/>
      <w:kern w:val="2"/>
      <w:sz w:val="21"/>
      <w:szCs w:val="24"/>
      <w:lang w:val="zh-CN" w:eastAsia="zh-CN" w:bidi="zh-CN"/>
    </w:rPr>
  </w:style>
  <w:style w:type="paragraph" w:styleId="19">
    <w:name w:val="Body Text First Indent 2"/>
    <w:basedOn w:val="10"/>
    <w:next w:val="18"/>
    <w:autoRedefine/>
    <w:unhideWhenUsed/>
    <w:qFormat/>
    <w:uiPriority w:val="99"/>
    <w:pPr>
      <w:widowControl w:val="0"/>
      <w:spacing w:after="120" w:line="360" w:lineRule="auto"/>
      <w:ind w:left="420" w:leftChars="200" w:firstLine="420" w:firstLineChars="200"/>
      <w:jc w:val="both"/>
    </w:pPr>
    <w:rPr>
      <w:rFonts w:ascii="Times New Roman" w:hAnsi="Times New Roman" w:eastAsiaTheme="minorEastAsia" w:cstheme="minorBidi"/>
      <w:kern w:val="0"/>
      <w:sz w:val="21"/>
      <w:szCs w:val="24"/>
      <w:lang w:val="en-US" w:eastAsia="zh-CN" w:bidi="ar-SA"/>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autoRedefine/>
    <w:qFormat/>
    <w:uiPriority w:val="0"/>
    <w:rPr>
      <w:b/>
    </w:rPr>
  </w:style>
  <w:style w:type="character" w:styleId="24">
    <w:name w:val="Emphasis"/>
    <w:basedOn w:val="22"/>
    <w:qFormat/>
    <w:uiPriority w:val="0"/>
    <w:rPr>
      <w:i/>
    </w:rPr>
  </w:style>
  <w:style w:type="paragraph" w:customStyle="1" w:styleId="25">
    <w:name w:val="Default"/>
    <w:basedOn w:val="4"/>
    <w:next w:val="3"/>
    <w:autoRedefine/>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6">
    <w:name w:val="表格文字2"/>
    <w:basedOn w:val="27"/>
    <w:autoRedefine/>
    <w:qFormat/>
    <w:uiPriority w:val="99"/>
    <w:pPr>
      <w:spacing w:before="25" w:after="25"/>
      <w:jc w:val="left"/>
    </w:pPr>
    <w:rPr>
      <w:bCs/>
      <w:spacing w:val="10"/>
      <w:kern w:val="0"/>
    </w:rPr>
  </w:style>
  <w:style w:type="paragraph" w:customStyle="1" w:styleId="27">
    <w:name w:val="正文1"/>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zh-TW" w:eastAsia="zh-TW"/>
    </w:rPr>
  </w:style>
  <w:style w:type="paragraph" w:customStyle="1" w:styleId="28">
    <w:name w:val="Normal"/>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29">
    <w:name w:val="Table Paragraph"/>
    <w:autoRedefine/>
    <w:qFormat/>
    <w:uiPriority w:val="1"/>
    <w:pPr>
      <w:widowControl w:val="0"/>
      <w:jc w:val="both"/>
    </w:pPr>
    <w:rPr>
      <w:rFonts w:ascii="楷体" w:hAnsi="楷体" w:eastAsia="楷体" w:cs="楷体"/>
      <w:kern w:val="2"/>
      <w:sz w:val="21"/>
      <w:szCs w:val="24"/>
      <w:lang w:val="zh-CN" w:eastAsia="zh-CN" w:bidi="zh-CN"/>
    </w:rPr>
  </w:style>
  <w:style w:type="paragraph" w:customStyle="1" w:styleId="30">
    <w:name w:val="WPSOffice手动目录 1"/>
    <w:autoRedefine/>
    <w:qFormat/>
    <w:uiPriority w:val="0"/>
    <w:pPr>
      <w:ind w:leftChars="0"/>
    </w:pPr>
    <w:rPr>
      <w:rFonts w:ascii="Times New Roman" w:hAnsi="Times New Roman" w:eastAsia="宋体" w:cs="Times New Roman"/>
      <w:sz w:val="20"/>
      <w:szCs w:val="20"/>
    </w:rPr>
  </w:style>
  <w:style w:type="paragraph" w:customStyle="1" w:styleId="31">
    <w:name w:val="WPSOffice手动目录 2"/>
    <w:autoRedefine/>
    <w:qFormat/>
    <w:uiPriority w:val="0"/>
    <w:pPr>
      <w:ind w:leftChars="200"/>
    </w:pPr>
    <w:rPr>
      <w:rFonts w:ascii="Times New Roman" w:hAnsi="Times New Roman" w:eastAsia="宋体" w:cs="Times New Roman"/>
      <w:sz w:val="20"/>
      <w:szCs w:val="20"/>
    </w:rPr>
  </w:style>
  <w:style w:type="paragraph" w:customStyle="1" w:styleId="32">
    <w:name w:val="null3"/>
    <w:hidden/>
    <w:qFormat/>
    <w:uiPriority w:val="0"/>
    <w:rPr>
      <w:rFonts w:hint="eastAsia" w:asciiTheme="minorHAnsi" w:hAnsiTheme="minorHAnsi" w:eastAsiaTheme="minorEastAsia" w:cstheme="minorBidi"/>
      <w:lang w:val="en-US" w:eastAsia="zh-Hans"/>
    </w:rPr>
  </w:style>
  <w:style w:type="paragraph" w:customStyle="1" w:styleId="3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4">
    <w:name w:val="列出段落1"/>
    <w:basedOn w:val="1"/>
    <w:autoRedefine/>
    <w:qFormat/>
    <w:uiPriority w:val="34"/>
    <w:pPr>
      <w:widowControl/>
      <w:autoSpaceDE w:val="0"/>
      <w:autoSpaceDN w:val="0"/>
      <w:spacing w:before="5" w:afterLines="50" w:line="312" w:lineRule="auto"/>
      <w:ind w:firstLine="420" w:firstLineChars="200"/>
      <w:jc w:val="left"/>
    </w:pPr>
    <w:rPr>
      <w:rFonts w:ascii="Calibri" w:hAnsi="Calibri" w:eastAsia="宋体" w:cs="Times New Roman"/>
      <w:kern w:val="0"/>
      <w:sz w:val="24"/>
      <w:szCs w:val="22"/>
      <w:lang w:val="zh-CN" w:bidi="zh-CN"/>
    </w:rPr>
  </w:style>
  <w:style w:type="paragraph" w:styleId="35">
    <w:name w:val="List Paragraph"/>
    <w:basedOn w:val="1"/>
    <w:qFormat/>
    <w:uiPriority w:val="99"/>
    <w:pPr>
      <w:ind w:firstLine="420" w:firstLineChars="200"/>
    </w:pPr>
  </w:style>
  <w:style w:type="character" w:customStyle="1" w:styleId="36">
    <w:name w:val="NormalCharacter"/>
    <w:autoRedefine/>
    <w:qFormat/>
    <w:uiPriority w:val="0"/>
  </w:style>
  <w:style w:type="paragraph" w:customStyle="1" w:styleId="37">
    <w:name w:val="Heading3"/>
    <w:basedOn w:val="1"/>
    <w:next w:val="1"/>
    <w:autoRedefine/>
    <w:qFormat/>
    <w:uiPriority w:val="0"/>
    <w:pPr>
      <w:widowControl/>
      <w:spacing w:after="50" w:line="360" w:lineRule="auto"/>
      <w:ind w:left="-4"/>
      <w:jc w:val="left"/>
      <w:textAlignment w:val="baseline"/>
    </w:pPr>
    <w:rPr>
      <w:rFonts w:ascii="宋体" w:hAnsi="宋体" w:cs="Times New Roman"/>
      <w:b/>
      <w:color w:val="000000"/>
      <w:kern w:val="0"/>
      <w:sz w:val="30"/>
      <w:lang w:val="en-GB"/>
    </w:rPr>
  </w:style>
  <w:style w:type="paragraph" w:customStyle="1" w:styleId="38">
    <w:name w:val="样式 样式 样式 左侧:  2 字符1 + 首行缩进:  2 字符1 + 首行缩进:  2 字符"/>
    <w:basedOn w:val="1"/>
    <w:autoRedefine/>
    <w:qFormat/>
    <w:uiPriority w:val="0"/>
    <w:pPr>
      <w:widowControl/>
      <w:adjustRightInd w:val="0"/>
      <w:spacing w:before="60" w:after="120" w:line="440" w:lineRule="atLeast"/>
      <w:ind w:firstLine="480"/>
      <w:textAlignment w:val="baseline"/>
    </w:pPr>
    <w:rPr>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95</Pages>
  <Words>1623</Words>
  <Characters>1925</Characters>
  <Lines>0</Lines>
  <Paragraphs>0</Paragraphs>
  <TotalTime>14</TotalTime>
  <ScaleCrop>false</ScaleCrop>
  <LinksUpToDate>false</LinksUpToDate>
  <CharactersWithSpaces>2041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2023-03-21T09:51:00Z</dcterms:created>
  <dc:creator>lihang</dc:creator>
  <cp:lastModifiedBy>M</cp:lastModifiedBy>
  <dcterms:modified xsi:type="dcterms:W3CDTF">2026-06-05T10:19:25Z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DBBB39BC981740A2BCDCC84BCD82874E_13</vt:lpwstr>
  </property>
  <property fmtid="{D5CDD505-2E9C-101B-9397-08002B2CF9AE}" pid="4" name="KSOTemplateDocerSaveRecord">
    <vt:lpwstr>eyJoZGlkIjoiMWJjZGU5Mzg4YjQ0YjAwZWM3N2JkNDYyMjgyNDI0NjQiLCJ1c2VySWQiOiI0NTE3ODAxODIifQ==</vt:lpwstr>
  </property>
</Properties>
</file>