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36100DA">
      <w:pPr>
        <w:jc w:val="center"/>
        <w:rPr>
          <w:rFonts w:ascii="宋体" w:hAnsi="宋体" w:cs="宋体"/>
          <w:b/>
          <w:sz w:val="48"/>
          <w:szCs w:val="48"/>
        </w:rPr>
      </w:pPr>
    </w:p>
    <w:p w14:paraId="7DB56B7D">
      <w:pPr>
        <w:jc w:val="center"/>
        <w:rPr>
          <w:rFonts w:hint="eastAsia" w:ascii="宋体" w:hAnsi="宋体" w:eastAsia="宋体" w:cs="宋体"/>
          <w:b/>
          <w:sz w:val="36"/>
          <w:szCs w:val="36"/>
          <w:lang w:eastAsia="zh-CN"/>
        </w:rPr>
      </w:pPr>
      <w:r>
        <w:rPr>
          <w:rFonts w:hint="eastAsia" w:ascii="宋体" w:hAnsi="宋体" w:cs="宋体"/>
          <w:b/>
          <w:sz w:val="36"/>
          <w:szCs w:val="36"/>
          <w:lang w:eastAsia="zh-CN"/>
        </w:rPr>
        <w:t>平陆县人民医院安保服务采购项目</w:t>
      </w:r>
    </w:p>
    <w:p w14:paraId="49221F8D">
      <w:pPr>
        <w:jc w:val="center"/>
        <w:rPr>
          <w:rFonts w:ascii="宋体" w:hAnsi="宋体" w:cs="宋体"/>
          <w:b/>
          <w:sz w:val="44"/>
          <w:szCs w:val="44"/>
        </w:rPr>
      </w:pPr>
    </w:p>
    <w:p w14:paraId="5563C6FF">
      <w:pPr>
        <w:jc w:val="center"/>
        <w:rPr>
          <w:rFonts w:hint="eastAsia" w:ascii="楷体_GB2312" w:eastAsia="楷体_GB2312"/>
          <w:b/>
          <w:color w:val="auto"/>
          <w:sz w:val="36"/>
          <w:szCs w:val="36"/>
          <w:lang w:eastAsia="zh-CN"/>
        </w:rPr>
      </w:pPr>
      <w:r>
        <w:rPr>
          <w:rFonts w:hint="eastAsia" w:ascii="楷体_GB2312" w:eastAsia="楷体_GB2312"/>
          <w:b/>
          <w:color w:val="auto"/>
          <w:sz w:val="36"/>
          <w:szCs w:val="36"/>
        </w:rPr>
        <w:t>项目编号：</w:t>
      </w:r>
      <w:r>
        <w:rPr>
          <w:rFonts w:hint="eastAsia" w:ascii="楷体_GB2312" w:eastAsia="楷体_GB2312"/>
          <w:b/>
          <w:color w:val="auto"/>
          <w:sz w:val="36"/>
          <w:szCs w:val="36"/>
          <w:lang w:eastAsia="zh-CN"/>
        </w:rPr>
        <w:t>1408292026CCS00075</w:t>
      </w:r>
    </w:p>
    <w:p w14:paraId="705666F6">
      <w:pPr>
        <w:jc w:val="center"/>
        <w:rPr>
          <w:rFonts w:ascii="楷体_GB2312" w:eastAsia="楷体_GB2312"/>
          <w:b/>
          <w:sz w:val="36"/>
          <w:szCs w:val="36"/>
        </w:rPr>
      </w:pPr>
    </w:p>
    <w:p w14:paraId="3407242C">
      <w:pPr>
        <w:jc w:val="center"/>
        <w:rPr>
          <w:rFonts w:ascii="宋体" w:hAnsi="宋体" w:cs="宋体"/>
          <w:b/>
          <w:sz w:val="44"/>
          <w:szCs w:val="44"/>
        </w:rPr>
      </w:pPr>
    </w:p>
    <w:p w14:paraId="1909DE21">
      <w:pPr>
        <w:jc w:val="center"/>
        <w:rPr>
          <w:rFonts w:ascii="宋体" w:hAnsi="宋体" w:cs="宋体"/>
          <w:b/>
          <w:sz w:val="44"/>
          <w:szCs w:val="44"/>
        </w:rPr>
      </w:pPr>
      <w:r>
        <w:rPr>
          <w:rFonts w:hint="eastAsia" w:ascii="宋体" w:hAnsi="宋体" w:cs="宋体"/>
          <w:b/>
          <w:sz w:val="44"/>
          <w:szCs w:val="44"/>
        </w:rPr>
        <w:t>竞</w:t>
      </w:r>
    </w:p>
    <w:p w14:paraId="6926FBA7">
      <w:pPr>
        <w:jc w:val="center"/>
        <w:rPr>
          <w:rFonts w:ascii="宋体" w:hAnsi="宋体" w:cs="宋体"/>
          <w:b/>
          <w:sz w:val="44"/>
          <w:szCs w:val="44"/>
        </w:rPr>
      </w:pPr>
      <w:r>
        <w:rPr>
          <w:rFonts w:hint="eastAsia" w:ascii="宋体" w:hAnsi="宋体" w:cs="宋体"/>
          <w:b/>
          <w:sz w:val="44"/>
          <w:szCs w:val="44"/>
        </w:rPr>
        <w:t>争</w:t>
      </w:r>
    </w:p>
    <w:p w14:paraId="46CF1CDF">
      <w:pPr>
        <w:jc w:val="center"/>
        <w:rPr>
          <w:rFonts w:ascii="宋体" w:hAnsi="宋体" w:cs="宋体"/>
          <w:b/>
          <w:sz w:val="44"/>
          <w:szCs w:val="44"/>
        </w:rPr>
      </w:pPr>
      <w:r>
        <w:rPr>
          <w:rFonts w:hint="eastAsia" w:ascii="宋体" w:hAnsi="宋体" w:cs="宋体"/>
          <w:b/>
          <w:sz w:val="44"/>
          <w:szCs w:val="44"/>
        </w:rPr>
        <w:t>性</w:t>
      </w:r>
    </w:p>
    <w:p w14:paraId="28D9D1C2">
      <w:pPr>
        <w:jc w:val="center"/>
        <w:rPr>
          <w:rFonts w:ascii="宋体" w:hAnsi="宋体" w:cs="宋体"/>
          <w:b/>
          <w:sz w:val="44"/>
          <w:szCs w:val="44"/>
        </w:rPr>
      </w:pPr>
      <w:r>
        <w:rPr>
          <w:rFonts w:hint="eastAsia" w:ascii="宋体" w:hAnsi="宋体" w:cs="宋体"/>
          <w:b/>
          <w:sz w:val="44"/>
          <w:szCs w:val="44"/>
        </w:rPr>
        <w:t>磋</w:t>
      </w:r>
    </w:p>
    <w:p w14:paraId="22F380F9">
      <w:pPr>
        <w:jc w:val="center"/>
        <w:rPr>
          <w:rFonts w:ascii="宋体" w:hAnsi="宋体" w:cs="宋体"/>
          <w:b/>
          <w:sz w:val="44"/>
          <w:szCs w:val="44"/>
        </w:rPr>
      </w:pPr>
      <w:r>
        <w:rPr>
          <w:rFonts w:hint="eastAsia" w:ascii="宋体" w:hAnsi="宋体" w:cs="宋体"/>
          <w:b/>
          <w:sz w:val="44"/>
          <w:szCs w:val="44"/>
        </w:rPr>
        <w:t>商</w:t>
      </w:r>
    </w:p>
    <w:p w14:paraId="46AF2AD5">
      <w:pPr>
        <w:jc w:val="center"/>
        <w:rPr>
          <w:rFonts w:ascii="宋体" w:hAnsi="宋体" w:cs="宋体"/>
          <w:b/>
          <w:sz w:val="44"/>
          <w:szCs w:val="44"/>
        </w:rPr>
      </w:pPr>
      <w:r>
        <w:rPr>
          <w:rFonts w:hint="eastAsia" w:ascii="宋体" w:hAnsi="宋体" w:cs="宋体"/>
          <w:b/>
          <w:sz w:val="44"/>
          <w:szCs w:val="44"/>
        </w:rPr>
        <w:t>文</w:t>
      </w:r>
    </w:p>
    <w:p w14:paraId="7B4D4643">
      <w:pPr>
        <w:jc w:val="center"/>
        <w:rPr>
          <w:rFonts w:ascii="楷体_GB2312" w:eastAsia="楷体_GB2312"/>
          <w:b/>
          <w:sz w:val="36"/>
          <w:szCs w:val="36"/>
        </w:rPr>
      </w:pPr>
      <w:r>
        <w:rPr>
          <w:rFonts w:hint="eastAsia" w:ascii="宋体" w:hAnsi="宋体" w:cs="宋体"/>
          <w:b/>
          <w:sz w:val="44"/>
          <w:szCs w:val="44"/>
        </w:rPr>
        <w:t>件</w:t>
      </w:r>
    </w:p>
    <w:p w14:paraId="548636FB">
      <w:pPr>
        <w:jc w:val="center"/>
        <w:rPr>
          <w:rFonts w:ascii="楷体_GB2312" w:eastAsia="楷体_GB2312"/>
          <w:b/>
          <w:sz w:val="36"/>
          <w:szCs w:val="36"/>
        </w:rPr>
      </w:pPr>
    </w:p>
    <w:p w14:paraId="371BCA38">
      <w:pPr>
        <w:jc w:val="center"/>
        <w:rPr>
          <w:rFonts w:ascii="楷体" w:hAnsi="楷体" w:eastAsia="楷体" w:cs="楷体"/>
        </w:rPr>
      </w:pPr>
    </w:p>
    <w:p w14:paraId="4A5E1D1D">
      <w:pPr>
        <w:jc w:val="center"/>
        <w:rPr>
          <w:rFonts w:ascii="楷体" w:hAnsi="楷体" w:eastAsia="楷体" w:cs="楷体"/>
        </w:rPr>
      </w:pPr>
    </w:p>
    <w:p w14:paraId="36AD0C00">
      <w:pPr>
        <w:jc w:val="center"/>
        <w:rPr>
          <w:rFonts w:ascii="楷体_GB2312" w:eastAsia="楷体_GB2312"/>
          <w:b/>
          <w:sz w:val="36"/>
          <w:szCs w:val="36"/>
        </w:rPr>
      </w:pPr>
    </w:p>
    <w:p w14:paraId="240AC8C2">
      <w:pPr>
        <w:ind w:firstLine="723" w:firstLineChars="200"/>
        <w:rPr>
          <w:rFonts w:hint="eastAsia" w:ascii="楷体_GB2312" w:eastAsia="楷体_GB2312"/>
          <w:b/>
          <w:sz w:val="36"/>
          <w:szCs w:val="36"/>
          <w:lang w:eastAsia="zh-CN"/>
        </w:rPr>
      </w:pPr>
      <w:r>
        <w:rPr>
          <w:rFonts w:hint="eastAsia" w:ascii="楷体_GB2312" w:eastAsia="楷体_GB2312"/>
          <w:b/>
          <w:sz w:val="36"/>
          <w:szCs w:val="36"/>
        </w:rPr>
        <w:t>采   购   人：</w:t>
      </w:r>
      <w:r>
        <w:rPr>
          <w:rFonts w:hint="eastAsia" w:ascii="楷体_GB2312" w:eastAsia="楷体_GB2312"/>
          <w:b/>
          <w:sz w:val="36"/>
          <w:szCs w:val="36"/>
          <w:lang w:eastAsia="zh-CN"/>
        </w:rPr>
        <w:t>平陆县人民医院</w:t>
      </w:r>
    </w:p>
    <w:p w14:paraId="132A0B83">
      <w:pPr>
        <w:ind w:left="-210" w:leftChars="-100" w:firstLine="1446" w:firstLineChars="400"/>
        <w:rPr>
          <w:rFonts w:ascii="楷体_GB2312" w:eastAsia="楷体_GB2312"/>
          <w:b/>
          <w:sz w:val="36"/>
          <w:szCs w:val="36"/>
        </w:rPr>
      </w:pPr>
    </w:p>
    <w:p w14:paraId="59919AF0">
      <w:pPr>
        <w:ind w:firstLine="723" w:firstLineChars="200"/>
        <w:rPr>
          <w:rFonts w:hint="eastAsia" w:ascii="楷体_GB2312" w:eastAsia="楷体_GB2312"/>
          <w:b/>
          <w:sz w:val="36"/>
          <w:szCs w:val="36"/>
          <w:lang w:eastAsia="zh-CN"/>
        </w:rPr>
      </w:pPr>
      <w:r>
        <w:rPr>
          <w:rFonts w:hint="eastAsia" w:ascii="楷体_GB2312" w:eastAsia="楷体_GB2312"/>
          <w:b/>
          <w:sz w:val="36"/>
          <w:szCs w:val="36"/>
        </w:rPr>
        <w:t>采购代理机构：</w:t>
      </w:r>
      <w:r>
        <w:rPr>
          <w:rFonts w:hint="eastAsia" w:ascii="楷体_GB2312" w:eastAsia="楷体_GB2312"/>
          <w:b/>
          <w:sz w:val="36"/>
          <w:szCs w:val="36"/>
          <w:lang w:eastAsia="zh-CN"/>
        </w:rPr>
        <w:t>山西蒙鸿招标代理有限公司</w:t>
      </w:r>
    </w:p>
    <w:p w14:paraId="69D90012">
      <w:pPr>
        <w:ind w:left="-210" w:leftChars="-100"/>
        <w:jc w:val="center"/>
        <w:rPr>
          <w:rFonts w:ascii="楷体_GB2312" w:eastAsia="楷体_GB2312"/>
          <w:b/>
          <w:sz w:val="36"/>
          <w:szCs w:val="36"/>
        </w:rPr>
      </w:pPr>
    </w:p>
    <w:p w14:paraId="4CD138AA">
      <w:pPr>
        <w:ind w:firstLine="723" w:firstLineChars="200"/>
        <w:rPr>
          <w:rFonts w:hint="eastAsia" w:ascii="楷体_GB2312" w:eastAsia="楷体_GB2312"/>
          <w:b/>
          <w:sz w:val="36"/>
          <w:szCs w:val="36"/>
        </w:rPr>
      </w:pPr>
      <w:r>
        <w:rPr>
          <w:rFonts w:hint="eastAsia" w:ascii="楷体_GB2312" w:eastAsia="楷体_GB2312"/>
          <w:b/>
          <w:sz w:val="36"/>
          <w:szCs w:val="36"/>
        </w:rPr>
        <w:t>日        期：二0二</w:t>
      </w:r>
      <w:r>
        <w:rPr>
          <w:rFonts w:hint="eastAsia" w:ascii="楷体_GB2312" w:eastAsia="楷体_GB2312"/>
          <w:b/>
          <w:sz w:val="36"/>
          <w:szCs w:val="36"/>
          <w:lang w:val="en-US" w:eastAsia="zh-CN"/>
        </w:rPr>
        <w:t>六</w:t>
      </w:r>
      <w:r>
        <w:rPr>
          <w:rFonts w:hint="eastAsia" w:ascii="楷体_GB2312" w:eastAsia="楷体_GB2312"/>
          <w:b/>
          <w:sz w:val="36"/>
          <w:szCs w:val="36"/>
        </w:rPr>
        <w:t>年</w:t>
      </w:r>
      <w:r>
        <w:rPr>
          <w:rFonts w:hint="eastAsia" w:ascii="楷体_GB2312" w:eastAsia="楷体_GB2312"/>
          <w:b/>
          <w:sz w:val="36"/>
          <w:szCs w:val="36"/>
          <w:lang w:val="en-US" w:eastAsia="zh-CN"/>
        </w:rPr>
        <w:t>六</w:t>
      </w:r>
      <w:r>
        <w:rPr>
          <w:rFonts w:hint="eastAsia" w:ascii="楷体_GB2312" w:eastAsia="楷体_GB2312"/>
          <w:b/>
          <w:sz w:val="36"/>
          <w:szCs w:val="36"/>
        </w:rPr>
        <w:t>月</w:t>
      </w:r>
    </w:p>
    <w:p w14:paraId="5FB7095A">
      <w:pPr>
        <w:rPr>
          <w:rFonts w:hint="eastAsia" w:ascii="楷体_GB2312" w:eastAsia="楷体_GB2312"/>
          <w:b/>
          <w:sz w:val="36"/>
          <w:szCs w:val="36"/>
        </w:rPr>
      </w:pPr>
      <w:r>
        <w:rPr>
          <w:rFonts w:hint="eastAsia" w:ascii="楷体_GB2312" w:eastAsia="楷体_GB2312"/>
          <w:b/>
          <w:sz w:val="36"/>
          <w:szCs w:val="36"/>
        </w:rPr>
        <w:br w:type="page"/>
      </w:r>
    </w:p>
    <w:p w14:paraId="3E67B864">
      <w:pPr>
        <w:pStyle w:val="16"/>
        <w:rPr>
          <w:rFonts w:hint="eastAsia"/>
        </w:rPr>
      </w:pPr>
    </w:p>
    <w:p w14:paraId="7A94E574">
      <w:pPr>
        <w:pStyle w:val="6"/>
        <w:sectPr>
          <w:headerReference r:id="rId3" w:type="default"/>
          <w:pgSz w:w="11906" w:h="16838"/>
          <w:pgMar w:top="1440" w:right="1080" w:bottom="1440" w:left="1080" w:header="851" w:footer="992" w:gutter="0"/>
          <w:cols w:space="720" w:num="1"/>
          <w:docGrid w:type="lines" w:linePitch="312" w:charSpace="0"/>
        </w:sectPr>
      </w:pPr>
    </w:p>
    <w:sdt>
      <w:sdtPr>
        <w:rPr>
          <w:rFonts w:ascii="宋体" w:hAnsi="宋体"/>
          <w:b/>
          <w:bCs/>
        </w:rPr>
        <w:id w:val="147477573"/>
        <w:docPartObj>
          <w:docPartGallery w:val="Table of Contents"/>
          <w:docPartUnique/>
        </w:docPartObj>
      </w:sdtPr>
      <w:sdtEndPr>
        <w:rPr>
          <w:rFonts w:ascii="宋体" w:hAnsi="宋体" w:cs="宋体"/>
          <w:b/>
          <w:bCs/>
          <w:color w:val="000000"/>
          <w:szCs w:val="28"/>
        </w:rPr>
      </w:sdtEndPr>
      <w:sdtContent>
        <w:p w14:paraId="7665694D">
          <w:pPr>
            <w:spacing w:line="720" w:lineRule="exact"/>
            <w:jc w:val="center"/>
            <w:rPr>
              <w:rFonts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p w14:paraId="459029C9">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TOC \o "1-3" \h \u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_Toc29048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_Toc29048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14B2CCF1">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_Toc4167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70BACB14">
          <w:pPr>
            <w:pStyle w:val="18"/>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_Toc25989 </w:instrText>
          </w:r>
          <w:r>
            <w:rPr>
              <w:rFonts w:hint="eastAsia" w:ascii="宋体" w:hAnsi="宋体" w:eastAsia="宋体" w:cs="宋体"/>
              <w:sz w:val="28"/>
              <w:szCs w:val="28"/>
            </w:rPr>
            <w:fldChar w:fldCharType="separate"/>
          </w:r>
          <w:r>
            <w:rPr>
              <w:rFonts w:hint="eastAsia" w:ascii="宋体" w:hAnsi="宋体" w:eastAsia="宋体" w:cs="宋体"/>
              <w:bCs/>
              <w:sz w:val="28"/>
              <w:szCs w:val="28"/>
            </w:rPr>
            <w:t>一、供应商须知前附表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_Toc25989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056CB353">
          <w:pPr>
            <w:pStyle w:val="18"/>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_Toc9587 </w:instrText>
          </w:r>
          <w:r>
            <w:rPr>
              <w:rFonts w:hint="eastAsia" w:ascii="宋体" w:hAnsi="宋体" w:eastAsia="宋体" w:cs="宋体"/>
              <w:sz w:val="28"/>
              <w:szCs w:val="28"/>
            </w:rPr>
            <w:fldChar w:fldCharType="separate"/>
          </w:r>
          <w:r>
            <w:rPr>
              <w:rFonts w:hint="eastAsia" w:ascii="宋体" w:hAnsi="宋体" w:eastAsia="宋体" w:cs="宋体"/>
              <w:bCs/>
              <w:sz w:val="28"/>
              <w:szCs w:val="28"/>
            </w:rPr>
            <w:t>二、磋商须知正文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_Toc9587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388C6C7B">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_Toc26786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第三章  评标方法及标准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_Toc26786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315830F1">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_Toc4187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第四章  商务技术要求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_Toc4187 \h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6326D84C">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_Toc5840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第五章  合同格式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_Toc5840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69E1F8B7">
          <w:pPr>
            <w:pStyle w:val="17"/>
            <w:keepNext w:val="0"/>
            <w:keepLines w:val="0"/>
            <w:pageBreakBefore w:val="0"/>
            <w:widowControl w:val="0"/>
            <w:tabs>
              <w:tab w:val="right" w:leader="dot" w:pos="9746"/>
            </w:tabs>
            <w:kinsoku/>
            <w:wordWrap/>
            <w:overflowPunct/>
            <w:topLinePunct w:val="0"/>
            <w:autoSpaceDE/>
            <w:autoSpaceDN/>
            <w:bidi w:val="0"/>
            <w:adjustRightInd/>
            <w:snapToGrid/>
            <w:spacing w:line="720" w:lineRule="exact"/>
            <w:textAlignment w:val="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sz w:val="28"/>
              <w:szCs w:val="28"/>
            </w:rPr>
            <w:instrText xml:space="preserve"> HYPERLINK \l _Toc22083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_Toc22083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color w:val="000000"/>
              <w:sz w:val="28"/>
              <w:szCs w:val="28"/>
            </w:rPr>
            <w:fldChar w:fldCharType="end"/>
          </w:r>
        </w:p>
        <w:p w14:paraId="76E40CB9">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hAnsi="宋体" w:cs="宋体"/>
              <w:color w:val="000000"/>
              <w:sz w:val="28"/>
              <w:szCs w:val="28"/>
            </w:rPr>
          </w:pPr>
          <w:r>
            <w:rPr>
              <w:rFonts w:hint="eastAsia" w:ascii="宋体" w:hAnsi="宋体" w:eastAsia="宋体" w:cs="宋体"/>
              <w:color w:val="000000"/>
              <w:sz w:val="28"/>
              <w:szCs w:val="28"/>
            </w:rPr>
            <w:fldChar w:fldCharType="end"/>
          </w:r>
        </w:p>
      </w:sdtContent>
    </w:sdt>
    <w:p w14:paraId="12A1F524">
      <w:pPr>
        <w:pStyle w:val="16"/>
      </w:pPr>
    </w:p>
    <w:p w14:paraId="07236D4B">
      <w:pPr>
        <w:spacing w:line="600" w:lineRule="exact"/>
        <w:rPr>
          <w:rFonts w:ascii="宋体" w:hAnsi="宋体" w:cs="宋体"/>
          <w:color w:val="000000"/>
          <w:sz w:val="28"/>
          <w:szCs w:val="28"/>
        </w:rPr>
        <w:sectPr>
          <w:headerReference r:id="rId4" w:type="default"/>
          <w:footerReference r:id="rId5" w:type="default"/>
          <w:pgSz w:w="11906" w:h="16838"/>
          <w:pgMar w:top="1440" w:right="1080" w:bottom="1440" w:left="1080" w:header="851" w:footer="850" w:gutter="0"/>
          <w:pgNumType w:start="1"/>
          <w:cols w:space="720" w:num="1"/>
          <w:docGrid w:type="lines" w:linePitch="312" w:charSpace="0"/>
        </w:sectPr>
      </w:pPr>
      <w:bookmarkStart w:id="89" w:name="_GoBack"/>
      <w:bookmarkEnd w:id="89"/>
    </w:p>
    <w:p w14:paraId="168AA93C">
      <w:pPr>
        <w:spacing w:after="156" w:afterLines="50" w:line="600" w:lineRule="exact"/>
        <w:jc w:val="center"/>
        <w:outlineLvl w:val="0"/>
        <w:rPr>
          <w:rFonts w:hint="eastAsia" w:ascii="宋体" w:hAnsi="宋体" w:cs="宋体"/>
          <w:b/>
          <w:bCs/>
          <w:color w:val="000000"/>
          <w:sz w:val="32"/>
          <w:szCs w:val="32"/>
        </w:rPr>
      </w:pPr>
      <w:bookmarkStart w:id="0" w:name="_Toc29048"/>
      <w:r>
        <w:rPr>
          <w:rFonts w:hint="eastAsia" w:ascii="宋体" w:hAnsi="宋体" w:cs="宋体"/>
          <w:b/>
          <w:bCs/>
          <w:color w:val="000000"/>
          <w:sz w:val="32"/>
          <w:szCs w:val="32"/>
        </w:rPr>
        <w:t>第一章  竞争性磋商公告</w:t>
      </w:r>
      <w:bookmarkEnd w:id="0"/>
    </w:p>
    <w:p w14:paraId="270BD9F1">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val="0"/>
        <w:spacing w:line="520" w:lineRule="exact"/>
        <w:ind w:firstLine="480" w:firstLineChars="200"/>
        <w:jc w:val="both"/>
        <w:textAlignment w:val="baseline"/>
        <w:rPr>
          <w:rStyle w:val="46"/>
          <w:kern w:val="2"/>
          <w:sz w:val="24"/>
          <w:szCs w:val="24"/>
          <w:lang w:val="en-US" w:bidi="ar-SA"/>
        </w:rPr>
      </w:pPr>
      <w:r>
        <w:rPr>
          <w:rStyle w:val="46"/>
          <w:kern w:val="2"/>
          <w:sz w:val="24"/>
          <w:szCs w:val="24"/>
          <w:lang w:val="en-US" w:bidi="ar-SA"/>
        </w:rPr>
        <w:t>项目概况</w:t>
      </w:r>
    </w:p>
    <w:p w14:paraId="3EE4D82A">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val="0"/>
        <w:overflowPunct/>
        <w:topLinePunct w:val="0"/>
        <w:autoSpaceDE/>
        <w:autoSpaceDN/>
        <w:bidi w:val="0"/>
        <w:adjustRightInd/>
        <w:snapToGrid w:val="0"/>
        <w:spacing w:line="520" w:lineRule="exact"/>
        <w:ind w:firstLine="480" w:firstLineChars="200"/>
        <w:textAlignment w:val="baseline"/>
        <w:rPr>
          <w:rStyle w:val="46"/>
          <w:color w:val="auto"/>
          <w:kern w:val="2"/>
          <w:sz w:val="24"/>
          <w:szCs w:val="24"/>
          <w:lang w:val="en-US" w:bidi="ar-SA"/>
        </w:rPr>
      </w:pPr>
      <w:r>
        <w:rPr>
          <w:rStyle w:val="46"/>
          <w:rFonts w:hint="eastAsia"/>
          <w:kern w:val="2"/>
          <w:sz w:val="24"/>
          <w:szCs w:val="24"/>
          <w:lang w:val="en-US" w:eastAsia="zh-CN" w:bidi="ar-SA"/>
        </w:rPr>
        <w:t>平陆县人民医院安保服务采购项目</w:t>
      </w:r>
      <w:r>
        <w:rPr>
          <w:rStyle w:val="46"/>
          <w:kern w:val="2"/>
          <w:sz w:val="24"/>
          <w:szCs w:val="24"/>
          <w:lang w:val="en-US" w:bidi="ar-SA"/>
        </w:rPr>
        <w:t>的潜在</w:t>
      </w:r>
      <w:r>
        <w:rPr>
          <w:rStyle w:val="46"/>
          <w:rFonts w:hint="eastAsia"/>
          <w:kern w:val="2"/>
          <w:sz w:val="24"/>
          <w:szCs w:val="24"/>
          <w:lang w:val="en-US" w:bidi="ar-SA"/>
        </w:rPr>
        <w:t>供应商</w:t>
      </w:r>
      <w:r>
        <w:rPr>
          <w:rStyle w:val="46"/>
          <w:kern w:val="2"/>
          <w:sz w:val="24"/>
          <w:szCs w:val="24"/>
          <w:lang w:val="en-US" w:bidi="ar-SA"/>
        </w:rPr>
        <w:t>应</w:t>
      </w:r>
      <w:r>
        <w:rPr>
          <w:rStyle w:val="46"/>
          <w:rFonts w:hint="eastAsia"/>
          <w:kern w:val="2"/>
          <w:sz w:val="24"/>
          <w:szCs w:val="24"/>
          <w:lang w:val="en-US" w:bidi="ar-SA"/>
        </w:rPr>
        <w:t>在政采云平台</w:t>
      </w:r>
      <w:r>
        <w:rPr>
          <w:rStyle w:val="46"/>
          <w:kern w:val="2"/>
          <w:sz w:val="24"/>
          <w:szCs w:val="24"/>
          <w:lang w:val="en-US" w:bidi="ar-SA"/>
        </w:rPr>
        <w:t>获取</w:t>
      </w:r>
      <w:r>
        <w:rPr>
          <w:rStyle w:val="46"/>
          <w:rFonts w:hint="eastAsia"/>
          <w:kern w:val="2"/>
          <w:sz w:val="24"/>
          <w:szCs w:val="24"/>
          <w:lang w:val="en-US" w:bidi="ar-SA"/>
        </w:rPr>
        <w:t>采购</w:t>
      </w:r>
      <w:r>
        <w:rPr>
          <w:rStyle w:val="46"/>
          <w:kern w:val="2"/>
          <w:sz w:val="24"/>
          <w:szCs w:val="24"/>
          <w:lang w:val="en-US" w:bidi="ar-SA"/>
        </w:rPr>
        <w:t>文件</w:t>
      </w:r>
      <w:r>
        <w:rPr>
          <w:rStyle w:val="46"/>
          <w:color w:val="auto"/>
          <w:kern w:val="2"/>
          <w:sz w:val="24"/>
          <w:szCs w:val="24"/>
          <w:lang w:val="en-US" w:bidi="ar-SA"/>
        </w:rPr>
        <w:t>，并于</w:t>
      </w:r>
      <w:r>
        <w:rPr>
          <w:rStyle w:val="46"/>
          <w:rFonts w:hint="eastAsia"/>
          <w:color w:val="auto"/>
          <w:kern w:val="2"/>
          <w:sz w:val="24"/>
          <w:szCs w:val="24"/>
          <w:lang w:val="en-US" w:eastAsia="zh-CN" w:bidi="ar-SA"/>
        </w:rPr>
        <w:t>2026年06月15日15:00</w:t>
      </w:r>
      <w:r>
        <w:rPr>
          <w:rStyle w:val="46"/>
          <w:color w:val="auto"/>
          <w:kern w:val="2"/>
          <w:sz w:val="24"/>
          <w:szCs w:val="24"/>
          <w:lang w:val="en-US" w:bidi="ar-SA"/>
        </w:rPr>
        <w:t>（北京时间）前</w:t>
      </w:r>
      <w:r>
        <w:rPr>
          <w:rStyle w:val="46"/>
          <w:rFonts w:hint="eastAsia"/>
          <w:color w:val="auto"/>
          <w:kern w:val="2"/>
          <w:sz w:val="24"/>
          <w:szCs w:val="24"/>
          <w:lang w:val="en-US" w:bidi="ar-SA"/>
        </w:rPr>
        <w:t>提</w:t>
      </w:r>
      <w:r>
        <w:rPr>
          <w:rStyle w:val="46"/>
          <w:color w:val="auto"/>
          <w:kern w:val="2"/>
          <w:sz w:val="24"/>
          <w:szCs w:val="24"/>
          <w:lang w:val="en-US" w:bidi="ar-SA"/>
        </w:rPr>
        <w:t>交</w:t>
      </w:r>
      <w:r>
        <w:rPr>
          <w:rStyle w:val="46"/>
          <w:rFonts w:hint="eastAsia"/>
          <w:color w:val="auto"/>
          <w:kern w:val="2"/>
          <w:sz w:val="24"/>
          <w:szCs w:val="24"/>
          <w:lang w:val="en-US" w:bidi="ar-SA"/>
        </w:rPr>
        <w:t>响应</w:t>
      </w:r>
      <w:r>
        <w:rPr>
          <w:rStyle w:val="46"/>
          <w:color w:val="auto"/>
          <w:kern w:val="2"/>
          <w:sz w:val="24"/>
          <w:szCs w:val="24"/>
          <w:lang w:val="en-US" w:bidi="ar-SA"/>
        </w:rPr>
        <w:t>文件。</w:t>
      </w:r>
    </w:p>
    <w:p w14:paraId="0FD5621D">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b/>
          <w:bCs/>
          <w:kern w:val="2"/>
          <w:sz w:val="24"/>
          <w:szCs w:val="24"/>
          <w:lang w:val="en-US" w:bidi="ar-SA"/>
        </w:rPr>
        <w:t>一、项目基本情况</w:t>
      </w:r>
    </w:p>
    <w:p w14:paraId="6EC4C42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default" w:ascii="宋体" w:hAnsi="宋体" w:eastAsia="宋体" w:cs="宋体"/>
          <w:color w:val="auto"/>
          <w:kern w:val="2"/>
          <w:sz w:val="24"/>
          <w:szCs w:val="24"/>
          <w:lang w:val="en-US" w:bidi="ar-SA"/>
        </w:rPr>
      </w:pPr>
      <w:r>
        <w:rPr>
          <w:rStyle w:val="46"/>
          <w:rFonts w:hint="eastAsia" w:ascii="宋体" w:hAnsi="宋体" w:eastAsia="宋体" w:cs="宋体"/>
          <w:color w:val="auto"/>
          <w:kern w:val="2"/>
          <w:sz w:val="24"/>
          <w:szCs w:val="24"/>
          <w:lang w:val="en-US" w:bidi="ar-SA"/>
        </w:rPr>
        <w:t>项目编号：</w:t>
      </w:r>
      <w:r>
        <w:rPr>
          <w:rStyle w:val="46"/>
          <w:rFonts w:hint="eastAsia" w:ascii="宋体" w:hAnsi="宋体" w:cs="宋体"/>
          <w:color w:val="auto"/>
          <w:kern w:val="2"/>
          <w:sz w:val="24"/>
          <w:szCs w:val="24"/>
          <w:lang w:val="en-US" w:eastAsia="zh-CN" w:bidi="ar-SA"/>
        </w:rPr>
        <w:t>1408292026CCS00075</w:t>
      </w:r>
    </w:p>
    <w:p w14:paraId="49ACA11B">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eastAsia="zh-CN" w:bidi="ar-SA"/>
        </w:rPr>
      </w:pPr>
      <w:r>
        <w:rPr>
          <w:rStyle w:val="46"/>
          <w:rFonts w:hint="eastAsia" w:ascii="宋体" w:hAnsi="宋体" w:eastAsia="宋体" w:cs="宋体"/>
          <w:color w:val="auto"/>
          <w:kern w:val="2"/>
          <w:sz w:val="24"/>
          <w:szCs w:val="24"/>
          <w:lang w:val="en-US" w:bidi="ar-SA"/>
        </w:rPr>
        <w:t>项目名称：</w:t>
      </w:r>
      <w:r>
        <w:rPr>
          <w:rStyle w:val="46"/>
          <w:rFonts w:hint="eastAsia" w:ascii="宋体" w:hAnsi="宋体" w:cs="宋体"/>
          <w:color w:val="auto"/>
          <w:kern w:val="2"/>
          <w:sz w:val="24"/>
          <w:szCs w:val="24"/>
          <w:lang w:val="en-US" w:eastAsia="zh-CN" w:bidi="ar-SA"/>
        </w:rPr>
        <w:t>平陆县人民医院安保服务采购项目</w:t>
      </w:r>
    </w:p>
    <w:p w14:paraId="23E565C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color w:val="auto"/>
          <w:kern w:val="2"/>
          <w:sz w:val="24"/>
          <w:szCs w:val="24"/>
          <w:lang w:val="en-US" w:bidi="ar-SA"/>
        </w:rPr>
      </w:pPr>
      <w:r>
        <w:rPr>
          <w:rStyle w:val="46"/>
          <w:rFonts w:hint="eastAsia"/>
          <w:color w:val="auto"/>
          <w:kern w:val="2"/>
          <w:sz w:val="24"/>
          <w:szCs w:val="24"/>
          <w:lang w:val="en-US" w:bidi="ar-SA"/>
        </w:rPr>
        <w:t>采购方式：竞争性磋商</w:t>
      </w:r>
    </w:p>
    <w:p w14:paraId="641A93F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eastAsia="zh-CN" w:bidi="ar-SA"/>
        </w:rPr>
      </w:pPr>
      <w:r>
        <w:rPr>
          <w:rStyle w:val="46"/>
          <w:rFonts w:hint="eastAsia"/>
          <w:color w:val="auto"/>
          <w:kern w:val="2"/>
          <w:sz w:val="24"/>
          <w:szCs w:val="24"/>
          <w:lang w:val="en-US" w:bidi="ar-SA"/>
        </w:rPr>
        <w:t>预算金额（元）</w:t>
      </w:r>
      <w:r>
        <w:rPr>
          <w:rStyle w:val="46"/>
          <w:color w:val="auto"/>
          <w:kern w:val="2"/>
          <w:sz w:val="24"/>
          <w:szCs w:val="24"/>
          <w:lang w:val="en-US" w:bidi="ar-SA"/>
        </w:rPr>
        <w:t>：</w:t>
      </w:r>
      <w:r>
        <w:rPr>
          <w:rStyle w:val="46"/>
          <w:rFonts w:hint="eastAsia" w:ascii="宋体" w:hAnsi="宋体" w:cs="宋体"/>
          <w:color w:val="auto"/>
          <w:kern w:val="2"/>
          <w:sz w:val="24"/>
          <w:szCs w:val="24"/>
          <w:lang w:val="en-US" w:eastAsia="zh-CN" w:bidi="ar-SA"/>
        </w:rPr>
        <w:t>695363.39</w:t>
      </w:r>
    </w:p>
    <w:p w14:paraId="7D9D122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eastAsia="zh-CN" w:bidi="ar-SA"/>
        </w:rPr>
      </w:pPr>
      <w:r>
        <w:rPr>
          <w:rStyle w:val="46"/>
          <w:rFonts w:hint="eastAsia" w:ascii="宋体" w:hAnsi="宋体" w:eastAsia="宋体" w:cs="宋体"/>
          <w:color w:val="auto"/>
          <w:kern w:val="2"/>
          <w:sz w:val="24"/>
          <w:szCs w:val="24"/>
          <w:lang w:val="en-US" w:bidi="ar-SA"/>
        </w:rPr>
        <w:t>最高限价（元）：</w:t>
      </w:r>
      <w:r>
        <w:rPr>
          <w:rStyle w:val="46"/>
          <w:rFonts w:hint="eastAsia" w:ascii="宋体" w:hAnsi="宋体" w:cs="宋体"/>
          <w:color w:val="auto"/>
          <w:kern w:val="2"/>
          <w:sz w:val="24"/>
          <w:szCs w:val="24"/>
          <w:lang w:val="en-US" w:eastAsia="zh-CN" w:bidi="ar-SA"/>
        </w:rPr>
        <w:t>695363.39</w:t>
      </w:r>
    </w:p>
    <w:p w14:paraId="2CCEA06E">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color w:val="auto"/>
          <w:kern w:val="2"/>
          <w:sz w:val="24"/>
          <w:szCs w:val="24"/>
          <w:lang w:val="en-US" w:bidi="ar-SA"/>
        </w:rPr>
      </w:pPr>
      <w:r>
        <w:rPr>
          <w:rStyle w:val="46"/>
          <w:color w:val="auto"/>
          <w:kern w:val="2"/>
          <w:sz w:val="24"/>
          <w:szCs w:val="24"/>
          <w:lang w:val="en-US" w:bidi="ar-SA"/>
        </w:rPr>
        <w:t>采购需求：</w:t>
      </w:r>
    </w:p>
    <w:p w14:paraId="75A50CEB">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eastAsia="zh-CN" w:bidi="ar-SA"/>
        </w:rPr>
      </w:pPr>
      <w:r>
        <w:rPr>
          <w:rStyle w:val="46"/>
          <w:rFonts w:hint="eastAsia" w:ascii="宋体" w:hAnsi="宋体" w:eastAsia="宋体" w:cs="宋体"/>
          <w:color w:val="auto"/>
          <w:kern w:val="2"/>
          <w:sz w:val="24"/>
          <w:szCs w:val="24"/>
          <w:lang w:val="en-US" w:bidi="ar-SA"/>
        </w:rPr>
        <w:t>标项名称：</w:t>
      </w:r>
      <w:r>
        <w:rPr>
          <w:rStyle w:val="46"/>
          <w:rFonts w:hint="eastAsia" w:ascii="宋体" w:hAnsi="宋体" w:cs="宋体"/>
          <w:color w:val="auto"/>
          <w:kern w:val="2"/>
          <w:sz w:val="24"/>
          <w:szCs w:val="24"/>
          <w:lang w:val="en-US" w:eastAsia="zh-CN" w:bidi="ar-SA"/>
        </w:rPr>
        <w:t>平陆县人民医院安保服务采购项目</w:t>
      </w:r>
    </w:p>
    <w:p w14:paraId="381F4A6A">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bidi="ar-SA"/>
        </w:rPr>
      </w:pPr>
      <w:r>
        <w:rPr>
          <w:rStyle w:val="46"/>
          <w:rFonts w:hint="eastAsia" w:ascii="宋体" w:hAnsi="宋体" w:eastAsia="宋体" w:cs="宋体"/>
          <w:color w:val="auto"/>
          <w:kern w:val="2"/>
          <w:sz w:val="24"/>
          <w:szCs w:val="24"/>
          <w:lang w:val="en-US" w:bidi="ar-SA"/>
        </w:rPr>
        <w:t>数量：/</w:t>
      </w:r>
    </w:p>
    <w:p w14:paraId="49C25E3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eastAsia="zh-CN" w:bidi="ar-SA"/>
        </w:rPr>
      </w:pPr>
      <w:r>
        <w:rPr>
          <w:rStyle w:val="46"/>
          <w:rFonts w:hint="eastAsia" w:ascii="宋体" w:hAnsi="宋体" w:eastAsia="宋体" w:cs="宋体"/>
          <w:color w:val="auto"/>
          <w:kern w:val="2"/>
          <w:sz w:val="24"/>
          <w:szCs w:val="24"/>
          <w:lang w:val="en-US" w:bidi="ar-SA"/>
        </w:rPr>
        <w:t>预算金额（元）：</w:t>
      </w:r>
      <w:r>
        <w:rPr>
          <w:rStyle w:val="46"/>
          <w:rFonts w:hint="eastAsia" w:ascii="宋体" w:hAnsi="宋体" w:cs="宋体"/>
          <w:color w:val="auto"/>
          <w:kern w:val="2"/>
          <w:sz w:val="24"/>
          <w:szCs w:val="24"/>
          <w:lang w:val="en-US" w:eastAsia="zh-CN" w:bidi="ar-SA"/>
        </w:rPr>
        <w:t>695363.39</w:t>
      </w:r>
    </w:p>
    <w:p w14:paraId="08F8438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bidi="ar-SA"/>
        </w:rPr>
      </w:pPr>
      <w:r>
        <w:rPr>
          <w:rStyle w:val="46"/>
          <w:rFonts w:hint="eastAsia" w:ascii="宋体" w:hAnsi="宋体" w:eastAsia="宋体" w:cs="宋体"/>
          <w:color w:val="auto"/>
          <w:kern w:val="2"/>
          <w:sz w:val="24"/>
          <w:szCs w:val="24"/>
          <w:lang w:val="en-US" w:bidi="ar-SA"/>
        </w:rPr>
        <w:t>单位：/</w:t>
      </w:r>
    </w:p>
    <w:p w14:paraId="2DF51E3D">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bidi="ar-SA"/>
        </w:rPr>
      </w:pPr>
      <w:r>
        <w:rPr>
          <w:rStyle w:val="46"/>
          <w:rFonts w:hint="eastAsia" w:ascii="宋体" w:hAnsi="宋体" w:eastAsia="宋体" w:cs="宋体"/>
          <w:color w:val="auto"/>
          <w:kern w:val="2"/>
          <w:sz w:val="24"/>
          <w:szCs w:val="24"/>
          <w:lang w:val="en-US" w:bidi="ar-SA"/>
        </w:rPr>
        <w:t>简要规格描述：</w:t>
      </w:r>
    </w:p>
    <w:p w14:paraId="58C1002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color w:val="auto"/>
          <w:kern w:val="2"/>
          <w:sz w:val="24"/>
          <w:szCs w:val="24"/>
          <w:lang w:val="en-US" w:bidi="ar-SA"/>
        </w:rPr>
      </w:pPr>
      <w:r>
        <w:rPr>
          <w:rStyle w:val="46"/>
          <w:rFonts w:hint="eastAsia"/>
          <w:color w:val="auto"/>
          <w:kern w:val="2"/>
          <w:sz w:val="24"/>
          <w:szCs w:val="24"/>
          <w:lang w:val="en-US" w:eastAsia="zh-CN" w:bidi="ar-SA"/>
        </w:rPr>
        <w:t>平陆县人民医院安保服务采购项目，包括：负责院区内东、西大门、门诊楼、住院部楼、发热门诊、监控室、内科住院楼及辖区内巡逻、医疗秩序维护、治安防范、消防安全及全院范围内的人员、设备设施等安全保卫管理工作；具体采购范围、报价范围及所应达到的具体要求，以本采购文件中商务、技术要求的内容为准。</w:t>
      </w:r>
    </w:p>
    <w:p w14:paraId="3C48657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default" w:ascii="宋体" w:hAnsi="宋体" w:eastAsia="宋体" w:cs="宋体"/>
          <w:color w:val="auto"/>
          <w:kern w:val="2"/>
          <w:sz w:val="24"/>
          <w:szCs w:val="24"/>
          <w:lang w:val="en-US" w:bidi="ar-SA"/>
        </w:rPr>
      </w:pPr>
      <w:r>
        <w:rPr>
          <w:rStyle w:val="46"/>
          <w:rFonts w:hint="eastAsia" w:ascii="宋体" w:hAnsi="宋体" w:eastAsia="宋体" w:cs="宋体"/>
          <w:color w:val="auto"/>
          <w:kern w:val="2"/>
          <w:sz w:val="24"/>
          <w:szCs w:val="24"/>
          <w:lang w:val="en-US" w:bidi="ar-SA"/>
        </w:rPr>
        <w:t>备注：/</w:t>
      </w:r>
    </w:p>
    <w:p w14:paraId="64ACC4A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default"/>
          <w:color w:val="auto"/>
          <w:kern w:val="2"/>
          <w:sz w:val="24"/>
          <w:szCs w:val="24"/>
          <w:highlight w:val="none"/>
          <w:lang w:val="en-US" w:bidi="ar-SA"/>
        </w:rPr>
      </w:pPr>
      <w:r>
        <w:rPr>
          <w:rStyle w:val="46"/>
          <w:color w:val="auto"/>
          <w:kern w:val="2"/>
          <w:sz w:val="24"/>
          <w:szCs w:val="24"/>
          <w:lang w:val="en-US" w:bidi="ar-SA"/>
        </w:rPr>
        <w:t>合同履约期限：包1</w:t>
      </w:r>
      <w:r>
        <w:rPr>
          <w:rStyle w:val="46"/>
          <w:color w:val="auto"/>
          <w:kern w:val="2"/>
          <w:sz w:val="24"/>
          <w:szCs w:val="24"/>
          <w:highlight w:val="none"/>
          <w:lang w:val="en-US" w:bidi="ar-SA"/>
        </w:rPr>
        <w:t>，</w:t>
      </w:r>
      <w:r>
        <w:rPr>
          <w:rStyle w:val="46"/>
          <w:rFonts w:hint="eastAsia"/>
          <w:color w:val="auto"/>
          <w:kern w:val="2"/>
          <w:sz w:val="24"/>
          <w:szCs w:val="24"/>
          <w:highlight w:val="none"/>
          <w:lang w:val="en-US" w:eastAsia="zh-CN" w:bidi="ar-SA"/>
        </w:rPr>
        <w:t>一年。</w:t>
      </w:r>
    </w:p>
    <w:p w14:paraId="19683C1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kern w:val="2"/>
          <w:sz w:val="24"/>
          <w:szCs w:val="24"/>
          <w:lang w:val="en-US" w:bidi="ar-SA"/>
        </w:rPr>
        <w:t>本项目（否</w:t>
      </w:r>
      <w:r>
        <w:rPr>
          <w:rStyle w:val="46"/>
          <w:rFonts w:hint="eastAsia"/>
          <w:kern w:val="2"/>
          <w:sz w:val="24"/>
          <w:szCs w:val="24"/>
          <w:lang w:val="en-US" w:bidi="ar-SA"/>
        </w:rPr>
        <w:t>）接受联合体投标。</w:t>
      </w:r>
    </w:p>
    <w:p w14:paraId="6756316F">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b/>
          <w:bCs/>
          <w:kern w:val="2"/>
          <w:sz w:val="24"/>
          <w:szCs w:val="24"/>
          <w:lang w:val="en-US" w:bidi="ar-SA"/>
        </w:rPr>
        <w:t>二、申请人的资格要求：</w:t>
      </w:r>
    </w:p>
    <w:p w14:paraId="21C52ED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kern w:val="2"/>
          <w:sz w:val="24"/>
          <w:szCs w:val="24"/>
          <w:lang w:val="en-US" w:bidi="ar-SA"/>
        </w:rPr>
        <w:t>1.满足《中华人民共和国政府采购法》第二十二条规定</w:t>
      </w:r>
      <w:r>
        <w:rPr>
          <w:rStyle w:val="46"/>
          <w:rFonts w:hint="eastAsia"/>
          <w:kern w:val="2"/>
          <w:sz w:val="24"/>
          <w:szCs w:val="24"/>
          <w:lang w:val="en-US" w:bidi="ar-SA"/>
        </w:rPr>
        <w:t>。</w:t>
      </w:r>
    </w:p>
    <w:p w14:paraId="2977221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kern w:val="2"/>
          <w:sz w:val="24"/>
          <w:szCs w:val="24"/>
          <w:lang w:val="en-US" w:bidi="ar-SA"/>
        </w:rPr>
        <w:t>2.落实政府采购政策需满足的资格要求：包1：</w:t>
      </w:r>
      <w:r>
        <w:rPr>
          <w:rStyle w:val="46"/>
          <w:rFonts w:hint="eastAsia"/>
          <w:kern w:val="2"/>
          <w:sz w:val="24"/>
          <w:szCs w:val="24"/>
          <w:lang w:val="en-US" w:eastAsia="zh-CN" w:bidi="ar-SA"/>
        </w:rPr>
        <w:t>本项目专门面向中小企业。投标人须根据《工业和信息化部、国家统计局、国家发展和改革委员会、财政部关于印发中小企业划型标准规定的通知》（工信部联企业〔2011〕300号）规定的划分标准，准确划分企业类型。监狱企业、残疾人福利性单位视同小型、微型企业</w:t>
      </w:r>
      <w:r>
        <w:rPr>
          <w:rStyle w:val="46"/>
          <w:rFonts w:hint="eastAsia"/>
          <w:kern w:val="2"/>
          <w:sz w:val="24"/>
          <w:szCs w:val="24"/>
          <w:lang w:val="en-US" w:bidi="ar-SA"/>
        </w:rPr>
        <w:t>。</w:t>
      </w:r>
    </w:p>
    <w:p w14:paraId="02B06BE4">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eastAsia="宋体"/>
          <w:kern w:val="2"/>
          <w:sz w:val="24"/>
          <w:szCs w:val="24"/>
          <w:lang w:val="en-US" w:eastAsia="zh-CN" w:bidi="ar-SA"/>
        </w:rPr>
      </w:pPr>
      <w:r>
        <w:rPr>
          <w:rStyle w:val="46"/>
          <w:kern w:val="2"/>
          <w:sz w:val="24"/>
          <w:szCs w:val="24"/>
          <w:lang w:val="en-US" w:bidi="ar-SA"/>
        </w:rPr>
        <w:t>3.本项目的特定资格要求：</w:t>
      </w:r>
      <w:r>
        <w:rPr>
          <w:rStyle w:val="46"/>
          <w:rFonts w:hint="eastAsia"/>
          <w:kern w:val="2"/>
          <w:sz w:val="24"/>
          <w:szCs w:val="24"/>
          <w:lang w:val="en-US" w:eastAsia="zh-CN" w:bidi="ar-SA"/>
        </w:rPr>
        <w:t>供应商须具有公安部门颁发的有效的《保安服务许可证》；外省市保安公司另需提供《外省市保安服务公司登记备案证明》。</w:t>
      </w:r>
    </w:p>
    <w:p w14:paraId="13EC792F">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b/>
          <w:bCs/>
          <w:kern w:val="2"/>
          <w:sz w:val="24"/>
          <w:szCs w:val="24"/>
          <w:lang w:val="en-US" w:bidi="ar-SA"/>
        </w:rPr>
        <w:t>三、获取</w:t>
      </w:r>
      <w:r>
        <w:rPr>
          <w:rStyle w:val="46"/>
          <w:rFonts w:hint="eastAsia"/>
          <w:b/>
          <w:bCs/>
          <w:kern w:val="2"/>
          <w:sz w:val="24"/>
          <w:szCs w:val="24"/>
          <w:lang w:val="en-US" w:bidi="ar-SA"/>
        </w:rPr>
        <w:t>采购</w:t>
      </w:r>
      <w:r>
        <w:rPr>
          <w:rStyle w:val="46"/>
          <w:b/>
          <w:bCs/>
          <w:kern w:val="2"/>
          <w:sz w:val="24"/>
          <w:szCs w:val="24"/>
          <w:lang w:val="en-US" w:bidi="ar-SA"/>
        </w:rPr>
        <w:t>文件</w:t>
      </w:r>
    </w:p>
    <w:p w14:paraId="370D48F9">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kern w:val="2"/>
          <w:sz w:val="24"/>
          <w:szCs w:val="24"/>
          <w:lang w:val="en-US" w:bidi="ar-SA"/>
        </w:rPr>
      </w:pPr>
      <w:r>
        <w:rPr>
          <w:rStyle w:val="46"/>
          <w:rFonts w:hint="eastAsia"/>
          <w:kern w:val="2"/>
          <w:sz w:val="24"/>
          <w:szCs w:val="24"/>
          <w:lang w:val="en-US" w:bidi="ar-SA"/>
        </w:rPr>
        <w:t>时间</w:t>
      </w:r>
      <w:r>
        <w:rPr>
          <w:rStyle w:val="46"/>
          <w:rFonts w:hint="eastAsia"/>
          <w:color w:val="auto"/>
          <w:kern w:val="2"/>
          <w:sz w:val="24"/>
          <w:szCs w:val="24"/>
          <w:lang w:val="en-US" w:bidi="ar-SA"/>
        </w:rPr>
        <w:t>：</w:t>
      </w:r>
      <w:r>
        <w:rPr>
          <w:rStyle w:val="46"/>
          <w:rFonts w:hint="eastAsia" w:ascii="宋体" w:hAnsi="宋体" w:eastAsia="宋体" w:cs="宋体"/>
          <w:color w:val="auto"/>
          <w:kern w:val="2"/>
          <w:sz w:val="24"/>
          <w:szCs w:val="24"/>
          <w:lang w:val="en-US" w:bidi="ar-SA"/>
        </w:rPr>
        <w:t>202</w:t>
      </w:r>
      <w:r>
        <w:rPr>
          <w:rStyle w:val="46"/>
          <w:rFonts w:hint="eastAsia" w:ascii="宋体" w:hAnsi="宋体" w:cs="宋体"/>
          <w:color w:val="auto"/>
          <w:kern w:val="2"/>
          <w:sz w:val="24"/>
          <w:szCs w:val="24"/>
          <w:lang w:val="en-US" w:eastAsia="zh-CN" w:bidi="ar-SA"/>
        </w:rPr>
        <w:t>6</w:t>
      </w:r>
      <w:r>
        <w:rPr>
          <w:rStyle w:val="46"/>
          <w:rFonts w:hint="eastAsia" w:ascii="宋体" w:hAnsi="宋体" w:eastAsia="宋体" w:cs="宋体"/>
          <w:color w:val="auto"/>
          <w:kern w:val="2"/>
          <w:sz w:val="24"/>
          <w:szCs w:val="24"/>
          <w:lang w:val="en-US" w:bidi="ar-SA"/>
        </w:rPr>
        <w:t>年</w:t>
      </w:r>
      <w:r>
        <w:rPr>
          <w:rStyle w:val="46"/>
          <w:rFonts w:hint="eastAsia" w:ascii="宋体" w:hAnsi="宋体" w:cs="宋体"/>
          <w:color w:val="auto"/>
          <w:kern w:val="2"/>
          <w:sz w:val="24"/>
          <w:szCs w:val="24"/>
          <w:lang w:val="en-US" w:eastAsia="zh-CN" w:bidi="ar-SA"/>
        </w:rPr>
        <w:t>06</w:t>
      </w:r>
      <w:r>
        <w:rPr>
          <w:rStyle w:val="46"/>
          <w:rFonts w:hint="eastAsia" w:ascii="宋体" w:hAnsi="宋体" w:eastAsia="宋体" w:cs="宋体"/>
          <w:color w:val="auto"/>
          <w:kern w:val="2"/>
          <w:sz w:val="24"/>
          <w:szCs w:val="24"/>
          <w:lang w:val="en-US" w:bidi="ar-SA"/>
        </w:rPr>
        <w:t>月</w:t>
      </w:r>
      <w:r>
        <w:rPr>
          <w:rStyle w:val="46"/>
          <w:rFonts w:hint="eastAsia" w:ascii="宋体" w:hAnsi="宋体" w:cs="宋体"/>
          <w:color w:val="auto"/>
          <w:kern w:val="2"/>
          <w:sz w:val="24"/>
          <w:szCs w:val="24"/>
          <w:lang w:val="en-US" w:eastAsia="zh-CN" w:bidi="ar-SA"/>
        </w:rPr>
        <w:t>02</w:t>
      </w:r>
      <w:r>
        <w:rPr>
          <w:rStyle w:val="46"/>
          <w:rFonts w:hint="eastAsia" w:ascii="宋体" w:hAnsi="宋体" w:eastAsia="宋体" w:cs="宋体"/>
          <w:color w:val="auto"/>
          <w:kern w:val="2"/>
          <w:sz w:val="24"/>
          <w:szCs w:val="24"/>
          <w:lang w:val="en-US" w:bidi="ar-SA"/>
        </w:rPr>
        <w:t>日至202</w:t>
      </w:r>
      <w:r>
        <w:rPr>
          <w:rStyle w:val="46"/>
          <w:rFonts w:hint="eastAsia" w:ascii="宋体" w:hAnsi="宋体" w:cs="宋体"/>
          <w:color w:val="auto"/>
          <w:kern w:val="2"/>
          <w:sz w:val="24"/>
          <w:szCs w:val="24"/>
          <w:lang w:val="en-US" w:eastAsia="zh-CN" w:bidi="ar-SA"/>
        </w:rPr>
        <w:t>6</w:t>
      </w:r>
      <w:r>
        <w:rPr>
          <w:rStyle w:val="46"/>
          <w:rFonts w:hint="eastAsia" w:ascii="宋体" w:hAnsi="宋体" w:eastAsia="宋体" w:cs="宋体"/>
          <w:color w:val="auto"/>
          <w:kern w:val="2"/>
          <w:sz w:val="24"/>
          <w:szCs w:val="24"/>
          <w:lang w:val="en-US" w:bidi="ar-SA"/>
        </w:rPr>
        <w:t>年</w:t>
      </w:r>
      <w:r>
        <w:rPr>
          <w:rStyle w:val="46"/>
          <w:rFonts w:hint="eastAsia" w:ascii="宋体" w:hAnsi="宋体" w:cs="宋体"/>
          <w:color w:val="auto"/>
          <w:kern w:val="2"/>
          <w:sz w:val="24"/>
          <w:szCs w:val="24"/>
          <w:lang w:val="en-US" w:eastAsia="zh-CN" w:bidi="ar-SA"/>
        </w:rPr>
        <w:t>06</w:t>
      </w:r>
      <w:r>
        <w:rPr>
          <w:rStyle w:val="46"/>
          <w:rFonts w:hint="eastAsia" w:ascii="宋体" w:hAnsi="宋体" w:eastAsia="宋体" w:cs="宋体"/>
          <w:color w:val="auto"/>
          <w:kern w:val="2"/>
          <w:sz w:val="24"/>
          <w:szCs w:val="24"/>
          <w:lang w:val="en-US" w:bidi="ar-SA"/>
        </w:rPr>
        <w:t>月</w:t>
      </w:r>
      <w:r>
        <w:rPr>
          <w:rStyle w:val="46"/>
          <w:rFonts w:hint="eastAsia" w:ascii="宋体" w:hAnsi="宋体" w:cs="宋体"/>
          <w:color w:val="auto"/>
          <w:kern w:val="2"/>
          <w:sz w:val="24"/>
          <w:szCs w:val="24"/>
          <w:lang w:val="en-US" w:eastAsia="zh-CN" w:bidi="ar-SA"/>
        </w:rPr>
        <w:t>09</w:t>
      </w:r>
      <w:r>
        <w:rPr>
          <w:rStyle w:val="46"/>
          <w:rFonts w:hint="eastAsia" w:ascii="宋体" w:hAnsi="宋体" w:eastAsia="宋体" w:cs="宋体"/>
          <w:color w:val="auto"/>
          <w:kern w:val="2"/>
          <w:sz w:val="24"/>
          <w:szCs w:val="24"/>
          <w:lang w:val="en-US" w:bidi="ar-SA"/>
        </w:rPr>
        <w:t>日，每天上</w:t>
      </w:r>
      <w:r>
        <w:rPr>
          <w:rStyle w:val="46"/>
          <w:rFonts w:hint="eastAsia" w:ascii="宋体" w:hAnsi="宋体" w:eastAsia="宋体" w:cs="宋体"/>
          <w:kern w:val="2"/>
          <w:sz w:val="24"/>
          <w:szCs w:val="24"/>
          <w:lang w:val="en-US" w:bidi="ar-SA"/>
        </w:rPr>
        <w:t>午0：00至12：00，下午12：00至23：59</w:t>
      </w:r>
    </w:p>
    <w:p w14:paraId="1B2CB44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kern w:val="2"/>
          <w:sz w:val="24"/>
          <w:szCs w:val="24"/>
          <w:lang w:val="en-US" w:bidi="ar-SA"/>
        </w:rPr>
      </w:pPr>
      <w:r>
        <w:rPr>
          <w:rStyle w:val="46"/>
          <w:rFonts w:hint="eastAsia"/>
          <w:kern w:val="2"/>
          <w:sz w:val="24"/>
          <w:szCs w:val="24"/>
          <w:lang w:val="en-US" w:bidi="ar-SA"/>
        </w:rPr>
        <w:t>地点：政采云平台线上获取</w:t>
      </w:r>
    </w:p>
    <w:p w14:paraId="6F6D4EE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rFonts w:hint="eastAsia"/>
          <w:kern w:val="2"/>
          <w:sz w:val="24"/>
          <w:szCs w:val="24"/>
          <w:lang w:val="en-US" w:bidi="ar-SA"/>
        </w:rPr>
        <w:t>方式：只允许在线获取</w:t>
      </w:r>
    </w:p>
    <w:p w14:paraId="6D06784D">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kern w:val="2"/>
          <w:sz w:val="24"/>
          <w:szCs w:val="24"/>
          <w:lang w:val="en-US" w:bidi="ar-SA"/>
        </w:rPr>
        <w:t>售价</w:t>
      </w:r>
      <w:r>
        <w:rPr>
          <w:rStyle w:val="46"/>
          <w:rFonts w:hint="eastAsia"/>
          <w:kern w:val="2"/>
          <w:sz w:val="24"/>
          <w:szCs w:val="24"/>
          <w:lang w:val="en-US" w:eastAsia="zh-CN" w:bidi="ar-SA"/>
        </w:rPr>
        <w:t>（元）</w:t>
      </w:r>
      <w:r>
        <w:rPr>
          <w:rStyle w:val="46"/>
          <w:kern w:val="2"/>
          <w:sz w:val="24"/>
          <w:szCs w:val="24"/>
          <w:lang w:val="en-US" w:bidi="ar-SA"/>
        </w:rPr>
        <w:t>：</w:t>
      </w:r>
      <w:r>
        <w:rPr>
          <w:rStyle w:val="46"/>
          <w:rFonts w:hint="eastAsia"/>
          <w:kern w:val="2"/>
          <w:sz w:val="24"/>
          <w:szCs w:val="24"/>
          <w:lang w:val="en-US" w:bidi="ar-SA"/>
        </w:rPr>
        <w:t>0</w:t>
      </w:r>
    </w:p>
    <w:p w14:paraId="6679F39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b/>
          <w:bCs/>
          <w:kern w:val="2"/>
          <w:sz w:val="24"/>
          <w:szCs w:val="24"/>
          <w:lang w:val="en-US" w:bidi="ar-SA"/>
        </w:rPr>
        <w:t>四、</w:t>
      </w:r>
      <w:r>
        <w:rPr>
          <w:rStyle w:val="46"/>
          <w:rFonts w:hint="eastAsia"/>
          <w:b/>
          <w:bCs/>
          <w:kern w:val="2"/>
          <w:sz w:val="24"/>
          <w:szCs w:val="24"/>
          <w:lang w:val="en-US" w:bidi="ar-SA"/>
        </w:rPr>
        <w:t>响应文件提交</w:t>
      </w:r>
    </w:p>
    <w:p w14:paraId="23FDE905">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宋体" w:hAnsi="宋体" w:eastAsia="宋体" w:cs="宋体"/>
          <w:color w:val="auto"/>
          <w:kern w:val="2"/>
          <w:sz w:val="24"/>
          <w:szCs w:val="24"/>
          <w:lang w:val="en-US" w:bidi="ar-SA"/>
        </w:rPr>
      </w:pPr>
      <w:r>
        <w:rPr>
          <w:rStyle w:val="46"/>
          <w:rFonts w:hint="eastAsia"/>
          <w:kern w:val="2"/>
          <w:sz w:val="24"/>
          <w:szCs w:val="24"/>
          <w:lang w:val="en-US" w:bidi="ar-SA"/>
        </w:rPr>
        <w:t>截止</w:t>
      </w:r>
      <w:r>
        <w:rPr>
          <w:rStyle w:val="46"/>
          <w:rFonts w:hint="eastAsia"/>
          <w:color w:val="auto"/>
          <w:kern w:val="2"/>
          <w:sz w:val="24"/>
          <w:szCs w:val="24"/>
          <w:lang w:val="en-US" w:bidi="ar-SA"/>
        </w:rPr>
        <w:t>时间：</w:t>
      </w:r>
      <w:r>
        <w:rPr>
          <w:rStyle w:val="46"/>
          <w:rFonts w:hint="eastAsia" w:ascii="宋体" w:hAnsi="宋体" w:cs="宋体"/>
          <w:color w:val="auto"/>
          <w:kern w:val="2"/>
          <w:sz w:val="24"/>
          <w:szCs w:val="24"/>
          <w:lang w:val="en-US" w:eastAsia="zh-CN" w:bidi="ar-SA"/>
        </w:rPr>
        <w:t>2026年06月15日15:00</w:t>
      </w:r>
      <w:r>
        <w:rPr>
          <w:rStyle w:val="46"/>
          <w:rFonts w:hint="eastAsia" w:ascii="宋体" w:hAnsi="宋体" w:eastAsia="宋体" w:cs="宋体"/>
          <w:color w:val="auto"/>
          <w:kern w:val="2"/>
          <w:sz w:val="24"/>
          <w:szCs w:val="24"/>
          <w:lang w:val="en-US" w:bidi="ar-SA"/>
        </w:rPr>
        <w:t>（北京时间）</w:t>
      </w:r>
    </w:p>
    <w:p w14:paraId="77E0E92C">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color w:val="auto"/>
          <w:kern w:val="2"/>
          <w:sz w:val="24"/>
          <w:szCs w:val="24"/>
          <w:lang w:val="en-US" w:bidi="ar-SA"/>
        </w:rPr>
      </w:pPr>
      <w:r>
        <w:rPr>
          <w:rStyle w:val="46"/>
          <w:color w:val="auto"/>
          <w:kern w:val="2"/>
          <w:sz w:val="24"/>
          <w:szCs w:val="24"/>
          <w:lang w:val="en-US" w:bidi="ar-SA"/>
        </w:rPr>
        <w:t>地点：请登录政采云投标客户端投标</w:t>
      </w:r>
    </w:p>
    <w:p w14:paraId="21B4C8EF">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rFonts w:hint="eastAsia"/>
          <w:b/>
          <w:bCs/>
          <w:color w:val="auto"/>
          <w:kern w:val="2"/>
          <w:sz w:val="24"/>
          <w:szCs w:val="24"/>
          <w:lang w:val="en-US" w:bidi="ar-SA"/>
        </w:rPr>
      </w:pPr>
      <w:r>
        <w:rPr>
          <w:rStyle w:val="46"/>
          <w:rFonts w:hint="eastAsia"/>
          <w:b/>
          <w:bCs/>
          <w:color w:val="auto"/>
          <w:kern w:val="2"/>
          <w:sz w:val="24"/>
          <w:szCs w:val="24"/>
          <w:lang w:val="en-US" w:bidi="ar-SA"/>
        </w:rPr>
        <w:t>五、开启</w:t>
      </w:r>
    </w:p>
    <w:p w14:paraId="43FD4CD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color w:val="0000FF"/>
          <w:kern w:val="2"/>
          <w:sz w:val="24"/>
          <w:szCs w:val="24"/>
          <w:lang w:val="en-US" w:bidi="ar-SA"/>
        </w:rPr>
      </w:pPr>
      <w:r>
        <w:rPr>
          <w:rStyle w:val="46"/>
          <w:rFonts w:hint="eastAsia"/>
          <w:color w:val="auto"/>
          <w:kern w:val="2"/>
          <w:sz w:val="24"/>
          <w:szCs w:val="24"/>
          <w:lang w:val="en-US" w:bidi="ar-SA"/>
        </w:rPr>
        <w:t>时间：</w:t>
      </w:r>
      <w:r>
        <w:rPr>
          <w:rStyle w:val="46"/>
          <w:rFonts w:hint="eastAsia" w:ascii="宋体" w:hAnsi="宋体" w:cs="宋体"/>
          <w:color w:val="auto"/>
          <w:kern w:val="2"/>
          <w:sz w:val="24"/>
          <w:szCs w:val="24"/>
          <w:lang w:val="en-US" w:eastAsia="zh-CN" w:bidi="ar-SA"/>
        </w:rPr>
        <w:t>2026年06月15日15:00</w:t>
      </w:r>
      <w:r>
        <w:rPr>
          <w:rStyle w:val="46"/>
          <w:rFonts w:hint="eastAsia" w:ascii="宋体" w:hAnsi="宋体" w:eastAsia="宋体" w:cs="宋体"/>
          <w:color w:val="auto"/>
          <w:kern w:val="2"/>
          <w:sz w:val="24"/>
          <w:szCs w:val="24"/>
          <w:lang w:val="en-US" w:bidi="ar-SA"/>
        </w:rPr>
        <w:t>（北京时间</w:t>
      </w:r>
      <w:r>
        <w:rPr>
          <w:rStyle w:val="46"/>
          <w:rFonts w:hint="eastAsia" w:ascii="宋体" w:hAnsi="宋体" w:eastAsia="宋体" w:cs="宋体"/>
          <w:kern w:val="2"/>
          <w:sz w:val="24"/>
          <w:szCs w:val="24"/>
          <w:lang w:val="en-US" w:bidi="ar-SA"/>
        </w:rPr>
        <w:t>）</w:t>
      </w:r>
    </w:p>
    <w:p w14:paraId="3116C32C">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default"/>
          <w:kern w:val="2"/>
          <w:sz w:val="24"/>
          <w:szCs w:val="24"/>
          <w:lang w:val="en-US" w:bidi="ar-SA"/>
        </w:rPr>
      </w:pPr>
      <w:r>
        <w:rPr>
          <w:rStyle w:val="46"/>
          <w:rFonts w:hint="eastAsia"/>
          <w:kern w:val="2"/>
          <w:sz w:val="24"/>
          <w:szCs w:val="24"/>
          <w:lang w:val="en-US" w:bidi="ar-SA"/>
        </w:rPr>
        <w:t>地点：</w:t>
      </w:r>
      <w:r>
        <w:rPr>
          <w:rStyle w:val="46"/>
          <w:rFonts w:hint="eastAsia"/>
          <w:kern w:val="2"/>
          <w:sz w:val="24"/>
          <w:szCs w:val="24"/>
          <w:lang w:val="en-US" w:eastAsia="zh-CN" w:bidi="ar-SA"/>
        </w:rPr>
        <w:t>山西蒙鸿招标代理有限公司运城办事处（运城市盐湖区铺安街1159-20号）</w:t>
      </w:r>
      <w:r>
        <w:rPr>
          <w:rStyle w:val="46"/>
          <w:rFonts w:hint="eastAsia"/>
          <w:kern w:val="2"/>
          <w:sz w:val="24"/>
          <w:szCs w:val="24"/>
          <w:lang w:val="en-US" w:bidi="ar-SA"/>
        </w:rPr>
        <w:t>。</w:t>
      </w:r>
    </w:p>
    <w:p w14:paraId="517CE32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rFonts w:hint="eastAsia"/>
          <w:b/>
          <w:bCs/>
          <w:kern w:val="2"/>
          <w:sz w:val="24"/>
          <w:szCs w:val="24"/>
          <w:lang w:val="en-US" w:bidi="ar-SA"/>
        </w:rPr>
        <w:t>六</w:t>
      </w:r>
      <w:r>
        <w:rPr>
          <w:rStyle w:val="46"/>
          <w:b/>
          <w:bCs/>
          <w:kern w:val="2"/>
          <w:sz w:val="24"/>
          <w:szCs w:val="24"/>
          <w:lang w:val="en-US" w:bidi="ar-SA"/>
        </w:rPr>
        <w:t>、公告期限</w:t>
      </w:r>
    </w:p>
    <w:p w14:paraId="5794B223">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kern w:val="2"/>
          <w:sz w:val="24"/>
          <w:szCs w:val="24"/>
          <w:lang w:val="en-US" w:bidi="ar-SA"/>
        </w:rPr>
        <w:t>自本公告发布之日起5个工作日。</w:t>
      </w:r>
    </w:p>
    <w:p w14:paraId="61F1958C">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rFonts w:hint="eastAsia"/>
          <w:b/>
          <w:bCs/>
          <w:kern w:val="2"/>
          <w:sz w:val="24"/>
          <w:szCs w:val="24"/>
          <w:lang w:val="en-US" w:bidi="ar-SA"/>
        </w:rPr>
        <w:t>七</w:t>
      </w:r>
      <w:r>
        <w:rPr>
          <w:rStyle w:val="46"/>
          <w:b/>
          <w:bCs/>
          <w:kern w:val="2"/>
          <w:sz w:val="24"/>
          <w:szCs w:val="24"/>
          <w:lang w:val="en-US" w:bidi="ar-SA"/>
        </w:rPr>
        <w:t>、其他补充事宜</w:t>
      </w:r>
    </w:p>
    <w:p w14:paraId="76996C7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rFonts w:hint="eastAsia"/>
          <w:kern w:val="2"/>
          <w:sz w:val="24"/>
          <w:szCs w:val="24"/>
          <w:lang w:val="en-US" w:bidi="ar-SA"/>
        </w:rPr>
        <w:t>针对本项目的质疑需一次性提出，多次提出将不予受理。供应商参与山西省政府采购项目时，符合法定质疑条件的，通过政府采购平台进入“项目质疑管理”栏目向采购人、采购代理机构在线提起质疑。</w:t>
      </w:r>
    </w:p>
    <w:p w14:paraId="4DD676C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default" w:eastAsia="宋体"/>
          <w:kern w:val="2"/>
          <w:sz w:val="24"/>
          <w:szCs w:val="24"/>
          <w:lang w:val="en-US" w:eastAsia="zh-CN" w:bidi="ar-SA"/>
        </w:rPr>
      </w:pPr>
      <w:r>
        <w:rPr>
          <w:rStyle w:val="46"/>
          <w:rFonts w:hint="eastAsia"/>
          <w:kern w:val="2"/>
          <w:sz w:val="24"/>
          <w:szCs w:val="24"/>
          <w:lang w:val="en-US" w:bidi="ar-SA"/>
        </w:rPr>
        <w:t>代理费支付方式：</w:t>
      </w:r>
      <w:r>
        <w:rPr>
          <w:rStyle w:val="46"/>
          <w:rFonts w:hint="eastAsia"/>
          <w:kern w:val="2"/>
          <w:sz w:val="24"/>
          <w:szCs w:val="24"/>
          <w:lang w:val="en-US" w:eastAsia="zh-CN" w:bidi="ar-SA"/>
        </w:rPr>
        <w:t>供应商支付</w:t>
      </w:r>
    </w:p>
    <w:p w14:paraId="30448507">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kern w:val="2"/>
          <w:sz w:val="24"/>
          <w:szCs w:val="24"/>
          <w:lang w:val="en-US" w:bidi="ar-SA"/>
        </w:rPr>
      </w:pPr>
      <w:r>
        <w:rPr>
          <w:rStyle w:val="46"/>
          <w:rFonts w:hint="eastAsia"/>
          <w:kern w:val="2"/>
          <w:sz w:val="24"/>
          <w:szCs w:val="24"/>
          <w:lang w:val="en-US" w:bidi="ar-SA"/>
        </w:rPr>
        <w:t>参照国家发展和改革委员会计价格【2002】1980号和发改办价格【2011】534号文件规定的收费标准，按双方</w:t>
      </w:r>
      <w:r>
        <w:rPr>
          <w:rStyle w:val="46"/>
          <w:rFonts w:hint="eastAsia"/>
          <w:kern w:val="2"/>
          <w:sz w:val="24"/>
          <w:szCs w:val="24"/>
          <w:lang w:val="en-US" w:eastAsia="zh-CN" w:bidi="ar-SA"/>
        </w:rPr>
        <w:t>采购</w:t>
      </w:r>
      <w:r>
        <w:rPr>
          <w:rStyle w:val="46"/>
          <w:rFonts w:hint="eastAsia"/>
          <w:kern w:val="2"/>
          <w:sz w:val="24"/>
          <w:szCs w:val="24"/>
          <w:lang w:val="en-US" w:bidi="ar-SA"/>
        </w:rPr>
        <w:t>代理委托协议</w:t>
      </w:r>
      <w:r>
        <w:rPr>
          <w:rStyle w:val="46"/>
          <w:rFonts w:hint="eastAsia"/>
          <w:kern w:val="2"/>
          <w:sz w:val="24"/>
          <w:szCs w:val="24"/>
          <w:lang w:val="en-US" w:eastAsia="zh-CN" w:bidi="ar-SA"/>
        </w:rPr>
        <w:t>约定的内容为准</w:t>
      </w:r>
      <w:r>
        <w:rPr>
          <w:rStyle w:val="46"/>
          <w:rFonts w:hint="eastAsia"/>
          <w:kern w:val="2"/>
          <w:sz w:val="24"/>
          <w:szCs w:val="24"/>
          <w:lang w:val="en-US" w:bidi="ar-SA"/>
        </w:rPr>
        <w:t>。</w:t>
      </w:r>
    </w:p>
    <w:p w14:paraId="06F7B3E2">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default" w:eastAsia="宋体"/>
          <w:kern w:val="2"/>
          <w:sz w:val="24"/>
          <w:szCs w:val="24"/>
          <w:lang w:val="en-US" w:eastAsia="zh-CN" w:bidi="ar-SA"/>
        </w:rPr>
      </w:pPr>
      <w:r>
        <w:rPr>
          <w:rStyle w:val="46"/>
          <w:rFonts w:hint="eastAsia"/>
          <w:kern w:val="2"/>
          <w:sz w:val="24"/>
          <w:szCs w:val="24"/>
          <w:lang w:val="en-US" w:bidi="ar-SA"/>
        </w:rPr>
        <w:t>代理费收费金额（元）：</w:t>
      </w:r>
      <w:r>
        <w:rPr>
          <w:rStyle w:val="46"/>
          <w:rFonts w:hint="eastAsia"/>
          <w:kern w:val="2"/>
          <w:sz w:val="24"/>
          <w:szCs w:val="24"/>
          <w:lang w:val="en-US" w:eastAsia="zh-CN" w:bidi="ar-SA"/>
        </w:rPr>
        <w:t>/</w:t>
      </w:r>
    </w:p>
    <w:p w14:paraId="1F8205A3">
      <w:pPr>
        <w:keepNext w:val="0"/>
        <w:keepLines w:val="0"/>
        <w:pageBreakBefore w:val="0"/>
        <w:widowControl/>
        <w:kinsoku/>
        <w:wordWrap/>
        <w:overflowPunct/>
        <w:topLinePunct w:val="0"/>
        <w:autoSpaceDE/>
        <w:autoSpaceDN/>
        <w:bidi w:val="0"/>
        <w:adjustRightInd/>
        <w:snapToGrid w:val="0"/>
        <w:spacing w:line="520" w:lineRule="exact"/>
        <w:ind w:firstLine="482" w:firstLineChars="200"/>
        <w:jc w:val="both"/>
        <w:textAlignment w:val="center"/>
        <w:rPr>
          <w:rStyle w:val="46"/>
          <w:b/>
          <w:bCs/>
          <w:kern w:val="2"/>
          <w:sz w:val="24"/>
          <w:szCs w:val="24"/>
          <w:lang w:val="en-US" w:bidi="ar-SA"/>
        </w:rPr>
      </w:pPr>
      <w:r>
        <w:rPr>
          <w:rStyle w:val="46"/>
          <w:rFonts w:hint="eastAsia"/>
          <w:b/>
          <w:bCs/>
          <w:kern w:val="2"/>
          <w:sz w:val="24"/>
          <w:szCs w:val="24"/>
          <w:lang w:val="en-US" w:bidi="ar-SA"/>
        </w:rPr>
        <w:t>八</w:t>
      </w:r>
      <w:r>
        <w:rPr>
          <w:rStyle w:val="46"/>
          <w:b/>
          <w:bCs/>
          <w:kern w:val="2"/>
          <w:sz w:val="24"/>
          <w:szCs w:val="24"/>
          <w:lang w:val="en-US" w:bidi="ar-SA"/>
        </w:rPr>
        <w:t>、凡对本次</w:t>
      </w:r>
      <w:r>
        <w:rPr>
          <w:rStyle w:val="46"/>
          <w:rFonts w:hint="eastAsia"/>
          <w:b/>
          <w:bCs/>
          <w:kern w:val="2"/>
          <w:sz w:val="24"/>
          <w:szCs w:val="24"/>
          <w:lang w:val="en-US" w:bidi="ar-SA"/>
        </w:rPr>
        <w:t>采购</w:t>
      </w:r>
      <w:r>
        <w:rPr>
          <w:rStyle w:val="46"/>
          <w:b/>
          <w:bCs/>
          <w:kern w:val="2"/>
          <w:sz w:val="24"/>
          <w:szCs w:val="24"/>
          <w:lang w:val="en-US" w:bidi="ar-SA"/>
        </w:rPr>
        <w:t>提出询问，请按以下方式联系。</w:t>
      </w:r>
    </w:p>
    <w:p w14:paraId="1AEDF1DE">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eastAsia="宋体"/>
          <w:kern w:val="2"/>
          <w:sz w:val="24"/>
          <w:szCs w:val="24"/>
          <w:lang w:val="en-US" w:eastAsia="zh-CN" w:bidi="ar-SA"/>
        </w:rPr>
      </w:pPr>
      <w:r>
        <w:rPr>
          <w:rStyle w:val="46"/>
          <w:kern w:val="2"/>
          <w:sz w:val="24"/>
          <w:szCs w:val="24"/>
          <w:lang w:val="en-US" w:bidi="ar-SA"/>
        </w:rPr>
        <w:t>1.采 购 人：</w:t>
      </w:r>
      <w:r>
        <w:rPr>
          <w:rStyle w:val="46"/>
          <w:rFonts w:hint="eastAsia"/>
          <w:kern w:val="2"/>
          <w:sz w:val="24"/>
          <w:szCs w:val="24"/>
          <w:lang w:val="en-US" w:eastAsia="zh-CN" w:bidi="ar-SA"/>
        </w:rPr>
        <w:t>平陆县人民医院</w:t>
      </w:r>
    </w:p>
    <w:p w14:paraId="1778155A">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kern w:val="2"/>
          <w:sz w:val="24"/>
          <w:szCs w:val="24"/>
          <w:lang w:val="en-US" w:eastAsia="zh-CN" w:bidi="ar-SA"/>
        </w:rPr>
      </w:pPr>
      <w:r>
        <w:rPr>
          <w:rStyle w:val="46"/>
          <w:kern w:val="2"/>
          <w:sz w:val="24"/>
          <w:szCs w:val="24"/>
          <w:lang w:val="en-US" w:bidi="ar-SA"/>
        </w:rPr>
        <w:t>地    址：</w:t>
      </w:r>
      <w:r>
        <w:rPr>
          <w:rStyle w:val="46"/>
          <w:rFonts w:hint="eastAsia"/>
          <w:kern w:val="2"/>
          <w:sz w:val="24"/>
          <w:szCs w:val="24"/>
          <w:lang w:val="en-US" w:eastAsia="zh-CN" w:bidi="ar-SA"/>
        </w:rPr>
        <w:t>平陆县新湖大街1567号</w:t>
      </w:r>
    </w:p>
    <w:p w14:paraId="4723B1E6">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kern w:val="2"/>
          <w:sz w:val="24"/>
          <w:szCs w:val="24"/>
          <w:lang w:val="en-US" w:eastAsia="zh-CN" w:bidi="ar-SA"/>
        </w:rPr>
      </w:pPr>
      <w:r>
        <w:rPr>
          <w:rStyle w:val="46"/>
          <w:kern w:val="2"/>
          <w:sz w:val="24"/>
          <w:szCs w:val="24"/>
          <w:lang w:val="en-US" w:bidi="ar-SA"/>
        </w:rPr>
        <w:t xml:space="preserve">电   </w:t>
      </w:r>
      <w:r>
        <w:rPr>
          <w:rStyle w:val="46"/>
          <w:rFonts w:hint="eastAsia" w:asciiTheme="minorEastAsia" w:hAnsiTheme="minorEastAsia" w:eastAsiaTheme="minorEastAsia" w:cstheme="minorEastAsia"/>
          <w:kern w:val="2"/>
          <w:sz w:val="24"/>
          <w:szCs w:val="24"/>
          <w:lang w:val="en-US" w:bidi="ar-SA"/>
        </w:rPr>
        <w:t xml:space="preserve"> 话：</w:t>
      </w:r>
      <w:r>
        <w:rPr>
          <w:rStyle w:val="46"/>
          <w:rFonts w:hint="eastAsia" w:asciiTheme="minorEastAsia" w:hAnsiTheme="minorEastAsia" w:eastAsiaTheme="minorEastAsia" w:cstheme="minorEastAsia"/>
          <w:kern w:val="2"/>
          <w:sz w:val="24"/>
          <w:szCs w:val="24"/>
          <w:lang w:val="en-US" w:eastAsia="zh-CN" w:bidi="ar-SA"/>
        </w:rPr>
        <w:t>0359-3522218</w:t>
      </w:r>
    </w:p>
    <w:p w14:paraId="679BF8B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kern w:val="2"/>
          <w:sz w:val="24"/>
          <w:szCs w:val="24"/>
          <w:lang w:val="en-US" w:eastAsia="zh-CN" w:bidi="ar-SA"/>
        </w:rPr>
      </w:pPr>
      <w:r>
        <w:rPr>
          <w:rStyle w:val="46"/>
          <w:rFonts w:hint="eastAsia" w:asciiTheme="minorEastAsia" w:hAnsiTheme="minorEastAsia" w:eastAsiaTheme="minorEastAsia" w:cstheme="minorEastAsia"/>
          <w:kern w:val="2"/>
          <w:sz w:val="24"/>
          <w:szCs w:val="24"/>
          <w:lang w:val="en-US" w:bidi="ar-SA"/>
        </w:rPr>
        <w:t>2.采购代理机构：</w:t>
      </w:r>
      <w:r>
        <w:rPr>
          <w:rFonts w:hint="eastAsia" w:asciiTheme="minorEastAsia" w:hAnsiTheme="minorEastAsia" w:eastAsiaTheme="minorEastAsia" w:cstheme="minorEastAsia"/>
          <w:sz w:val="24"/>
          <w:lang w:eastAsia="zh-CN"/>
        </w:rPr>
        <w:t>山西蒙鸿招标代理有限公司</w:t>
      </w:r>
    </w:p>
    <w:p w14:paraId="6B196AE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color w:val="auto"/>
          <w:kern w:val="2"/>
          <w:sz w:val="24"/>
          <w:szCs w:val="24"/>
          <w:lang w:val="en-US" w:eastAsia="zh-CN" w:bidi="ar-SA"/>
        </w:rPr>
      </w:pPr>
      <w:r>
        <w:rPr>
          <w:rStyle w:val="46"/>
          <w:rFonts w:hint="eastAsia" w:asciiTheme="minorEastAsia" w:hAnsiTheme="minorEastAsia" w:eastAsiaTheme="minorEastAsia" w:cstheme="minorEastAsia"/>
          <w:kern w:val="2"/>
          <w:sz w:val="24"/>
          <w:szCs w:val="24"/>
          <w:lang w:val="en-US" w:bidi="ar-SA"/>
        </w:rPr>
        <w:t>地</w:t>
      </w:r>
      <w:r>
        <w:rPr>
          <w:rStyle w:val="46"/>
          <w:rFonts w:hint="eastAsia" w:asciiTheme="minorEastAsia" w:hAnsiTheme="minorEastAsia" w:eastAsiaTheme="minorEastAsia" w:cstheme="minorEastAsia"/>
          <w:color w:val="auto"/>
          <w:kern w:val="2"/>
          <w:sz w:val="24"/>
          <w:szCs w:val="24"/>
          <w:lang w:val="en-US" w:bidi="ar-SA"/>
        </w:rPr>
        <w:t>   址：</w:t>
      </w:r>
      <w:r>
        <w:rPr>
          <w:rFonts w:hint="eastAsia" w:asciiTheme="minorEastAsia" w:hAnsiTheme="minorEastAsia" w:eastAsiaTheme="minorEastAsia" w:cstheme="minorEastAsia"/>
          <w:color w:val="auto"/>
          <w:sz w:val="24"/>
          <w:lang w:eastAsia="zh-CN"/>
        </w:rPr>
        <w:t>山西转型综合改革示范区唐槐产业园武洛街6号生产中心大楼5层518室</w:t>
      </w:r>
    </w:p>
    <w:p w14:paraId="1E646D21">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color w:val="auto"/>
          <w:kern w:val="2"/>
          <w:sz w:val="24"/>
          <w:szCs w:val="24"/>
          <w:lang w:val="en-US" w:eastAsia="zh-CN" w:bidi="ar-SA"/>
        </w:rPr>
      </w:pPr>
      <w:r>
        <w:rPr>
          <w:rStyle w:val="46"/>
          <w:rFonts w:hint="eastAsia" w:asciiTheme="minorEastAsia" w:hAnsiTheme="minorEastAsia" w:eastAsiaTheme="minorEastAsia" w:cstheme="minorEastAsia"/>
          <w:color w:val="auto"/>
          <w:kern w:val="2"/>
          <w:sz w:val="24"/>
          <w:szCs w:val="24"/>
          <w:lang w:val="en-US" w:bidi="ar-SA"/>
        </w:rPr>
        <w:t>电    话：</w:t>
      </w:r>
      <w:r>
        <w:rPr>
          <w:rFonts w:hint="eastAsia" w:asciiTheme="minorEastAsia" w:hAnsiTheme="minorEastAsia" w:eastAsiaTheme="minorEastAsia" w:cstheme="minorEastAsia"/>
          <w:color w:val="auto"/>
          <w:sz w:val="24"/>
          <w:lang w:eastAsia="zh-CN"/>
        </w:rPr>
        <w:t>13068006323</w:t>
      </w:r>
    </w:p>
    <w:p w14:paraId="5CA98646">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color w:val="auto"/>
          <w:kern w:val="2"/>
          <w:sz w:val="24"/>
          <w:szCs w:val="24"/>
          <w:lang w:val="en-US" w:bidi="ar-SA"/>
        </w:rPr>
      </w:pPr>
      <w:r>
        <w:rPr>
          <w:rStyle w:val="46"/>
          <w:rFonts w:hint="eastAsia" w:asciiTheme="minorEastAsia" w:hAnsiTheme="minorEastAsia" w:eastAsiaTheme="minorEastAsia" w:cstheme="minorEastAsia"/>
          <w:color w:val="auto"/>
          <w:kern w:val="2"/>
          <w:sz w:val="24"/>
          <w:szCs w:val="24"/>
          <w:lang w:val="en-US" w:bidi="ar-SA"/>
        </w:rPr>
        <w:t>3.项目联系方式</w:t>
      </w:r>
    </w:p>
    <w:p w14:paraId="3E709CE8">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eastAsia="宋体"/>
          <w:color w:val="auto"/>
          <w:kern w:val="2"/>
          <w:sz w:val="24"/>
          <w:szCs w:val="24"/>
          <w:lang w:val="en-US" w:eastAsia="zh-CN" w:bidi="ar-SA"/>
        </w:rPr>
      </w:pPr>
      <w:r>
        <w:rPr>
          <w:rStyle w:val="46"/>
          <w:color w:val="auto"/>
          <w:kern w:val="2"/>
          <w:sz w:val="24"/>
          <w:szCs w:val="24"/>
          <w:lang w:val="en-US" w:bidi="ar-SA"/>
        </w:rPr>
        <w:t>项目联系人：</w:t>
      </w:r>
      <w:r>
        <w:rPr>
          <w:rStyle w:val="46"/>
          <w:rFonts w:hint="eastAsia"/>
          <w:color w:val="auto"/>
          <w:kern w:val="2"/>
          <w:sz w:val="24"/>
          <w:szCs w:val="24"/>
          <w:lang w:val="en-US" w:eastAsia="zh-CN" w:bidi="ar-SA"/>
        </w:rPr>
        <w:t>高先生</w:t>
      </w:r>
    </w:p>
    <w:p w14:paraId="74901EDF">
      <w:pPr>
        <w:keepNext w:val="0"/>
        <w:keepLines w:val="0"/>
        <w:pageBreakBefore w:val="0"/>
        <w:widowControl/>
        <w:kinsoku/>
        <w:wordWrap/>
        <w:overflowPunct/>
        <w:topLinePunct w:val="0"/>
        <w:autoSpaceDE/>
        <w:autoSpaceDN/>
        <w:bidi w:val="0"/>
        <w:adjustRightInd/>
        <w:snapToGrid w:val="0"/>
        <w:spacing w:line="520" w:lineRule="exact"/>
        <w:ind w:firstLine="480" w:firstLineChars="200"/>
        <w:jc w:val="both"/>
        <w:textAlignment w:val="center"/>
        <w:rPr>
          <w:rStyle w:val="46"/>
          <w:rFonts w:hint="eastAsia" w:asciiTheme="minorEastAsia" w:hAnsiTheme="minorEastAsia" w:eastAsiaTheme="minorEastAsia" w:cstheme="minorEastAsia"/>
          <w:color w:val="auto"/>
          <w:kern w:val="2"/>
          <w:sz w:val="24"/>
          <w:szCs w:val="24"/>
          <w:lang w:val="en-US" w:eastAsia="zh-CN" w:bidi="ar-SA"/>
        </w:rPr>
      </w:pPr>
      <w:r>
        <w:rPr>
          <w:rStyle w:val="46"/>
          <w:rFonts w:hint="eastAsia" w:asciiTheme="minorEastAsia" w:hAnsiTheme="minorEastAsia" w:eastAsiaTheme="minorEastAsia" w:cstheme="minorEastAsia"/>
          <w:color w:val="auto"/>
          <w:kern w:val="2"/>
          <w:sz w:val="24"/>
          <w:szCs w:val="24"/>
          <w:lang w:val="en-US" w:bidi="ar-SA"/>
        </w:rPr>
        <w:t>电　话：</w:t>
      </w:r>
      <w:r>
        <w:rPr>
          <w:rFonts w:hint="eastAsia" w:asciiTheme="minorEastAsia" w:hAnsiTheme="minorEastAsia" w:eastAsiaTheme="minorEastAsia" w:cstheme="minorEastAsia"/>
          <w:color w:val="auto"/>
          <w:sz w:val="24"/>
          <w:lang w:eastAsia="zh-CN"/>
        </w:rPr>
        <w:t>13068006323</w:t>
      </w:r>
    </w:p>
    <w:p w14:paraId="36F9A716">
      <w:pPr>
        <w:keepNext w:val="0"/>
        <w:keepLines w:val="0"/>
        <w:pageBreakBefore w:val="0"/>
        <w:widowControl/>
        <w:kinsoku/>
        <w:wordWrap/>
        <w:overflowPunct/>
        <w:topLinePunct w:val="0"/>
        <w:autoSpaceDE/>
        <w:autoSpaceDN/>
        <w:bidi w:val="0"/>
        <w:adjustRightInd/>
        <w:spacing w:line="460" w:lineRule="exact"/>
        <w:ind w:firstLine="480" w:firstLineChars="200"/>
        <w:textAlignment w:val="center"/>
        <w:rPr>
          <w:rFonts w:ascii="宋体" w:hAnsi="宋体" w:cs="宋体"/>
          <w:sz w:val="24"/>
        </w:rPr>
      </w:pPr>
      <w:bookmarkStart w:id="1" w:name="_Toc21666"/>
      <w:bookmarkStart w:id="2" w:name="_Toc27306"/>
      <w:bookmarkStart w:id="3" w:name="_Toc8889"/>
      <w:r>
        <w:rPr>
          <w:rFonts w:ascii="宋体" w:hAnsi="宋体" w:cs="宋体"/>
          <w:color w:val="000000"/>
          <w:sz w:val="24"/>
        </w:rPr>
        <w:br w:type="page"/>
      </w:r>
    </w:p>
    <w:p w14:paraId="74CF713B">
      <w:pPr>
        <w:spacing w:after="156" w:afterLines="50" w:line="600" w:lineRule="exact"/>
        <w:jc w:val="center"/>
        <w:outlineLvl w:val="0"/>
        <w:rPr>
          <w:rFonts w:ascii="宋体" w:hAnsi="宋体" w:cs="宋体"/>
          <w:b/>
          <w:bCs/>
          <w:color w:val="000000"/>
          <w:sz w:val="32"/>
          <w:szCs w:val="32"/>
        </w:rPr>
      </w:pPr>
      <w:bookmarkStart w:id="4" w:name="_Toc4167"/>
      <w:r>
        <w:rPr>
          <w:rFonts w:hint="eastAsia" w:ascii="宋体" w:hAnsi="宋体" w:cs="宋体"/>
          <w:b/>
          <w:bCs/>
          <w:color w:val="000000"/>
          <w:sz w:val="32"/>
          <w:szCs w:val="32"/>
        </w:rPr>
        <w:t>第二章  供应商须知</w:t>
      </w:r>
      <w:bookmarkEnd w:id="1"/>
      <w:bookmarkEnd w:id="2"/>
      <w:bookmarkEnd w:id="3"/>
      <w:bookmarkEnd w:id="4"/>
    </w:p>
    <w:p w14:paraId="6C1E276E">
      <w:pPr>
        <w:outlineLvl w:val="1"/>
        <w:rPr>
          <w:b/>
          <w:bCs/>
          <w:color w:val="000000"/>
          <w:sz w:val="24"/>
          <w:szCs w:val="32"/>
        </w:rPr>
      </w:pPr>
      <w:bookmarkStart w:id="5" w:name="_Toc25472"/>
      <w:bookmarkStart w:id="6" w:name="_Toc144974496"/>
      <w:bookmarkStart w:id="7" w:name="_Toc25989"/>
      <w:bookmarkStart w:id="8" w:name="_Toc14614"/>
      <w:bookmarkStart w:id="9" w:name="_Toc4025"/>
      <w:bookmarkStart w:id="10" w:name="_Toc152045528"/>
      <w:bookmarkStart w:id="11" w:name="_Toc152042304"/>
      <w:bookmarkStart w:id="12" w:name="_Toc179632545"/>
      <w:r>
        <w:rPr>
          <w:rFonts w:hint="eastAsia"/>
          <w:b/>
          <w:bCs/>
          <w:color w:val="000000"/>
          <w:sz w:val="24"/>
          <w:szCs w:val="32"/>
        </w:rPr>
        <w:t>一、供应商须知前附表</w:t>
      </w:r>
      <w:bookmarkEnd w:id="5"/>
      <w:bookmarkEnd w:id="6"/>
      <w:bookmarkEnd w:id="7"/>
      <w:bookmarkEnd w:id="8"/>
      <w:bookmarkEnd w:id="9"/>
      <w:bookmarkEnd w:id="10"/>
      <w:bookmarkEnd w:id="11"/>
      <w:bookmarkEnd w:id="12"/>
    </w:p>
    <w:p w14:paraId="79A10649">
      <w:pPr>
        <w:pStyle w:val="36"/>
      </w:pPr>
    </w:p>
    <w:tbl>
      <w:tblPr>
        <w:tblStyle w:val="2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9"/>
        <w:gridCol w:w="2432"/>
        <w:gridCol w:w="6642"/>
      </w:tblGrid>
      <w:tr w14:paraId="31E83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 w:hRule="atLeast"/>
          <w:tblHeader/>
          <w:jc w:val="center"/>
        </w:trPr>
        <w:tc>
          <w:tcPr>
            <w:tcW w:w="839" w:type="dxa"/>
            <w:tcBorders>
              <w:top w:val="single" w:color="auto" w:sz="6" w:space="0"/>
              <w:left w:val="single" w:color="auto" w:sz="6" w:space="0"/>
              <w:bottom w:val="single" w:color="auto" w:sz="6" w:space="0"/>
              <w:right w:val="single" w:color="auto" w:sz="6" w:space="0"/>
            </w:tcBorders>
            <w:vAlign w:val="center"/>
          </w:tcPr>
          <w:p w14:paraId="68C2E8EE">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2432" w:type="dxa"/>
            <w:tcBorders>
              <w:top w:val="single" w:color="auto" w:sz="6" w:space="0"/>
              <w:left w:val="single" w:color="auto" w:sz="6" w:space="0"/>
              <w:bottom w:val="single" w:color="auto" w:sz="6" w:space="0"/>
              <w:right w:val="single" w:color="auto" w:sz="6" w:space="0"/>
            </w:tcBorders>
            <w:vAlign w:val="center"/>
          </w:tcPr>
          <w:p w14:paraId="477758E7">
            <w:pPr>
              <w:spacing w:line="360" w:lineRule="auto"/>
              <w:jc w:val="center"/>
              <w:rPr>
                <w:rFonts w:ascii="宋体" w:hAnsi="宋体" w:cs="宋体"/>
                <w:b/>
                <w:color w:val="000000"/>
                <w:sz w:val="24"/>
              </w:rPr>
            </w:pPr>
            <w:r>
              <w:rPr>
                <w:rFonts w:hint="eastAsia" w:ascii="宋体" w:hAnsi="宋体" w:cs="宋体"/>
                <w:b/>
                <w:color w:val="000000"/>
                <w:sz w:val="24"/>
              </w:rPr>
              <w:t>条款名称</w:t>
            </w:r>
          </w:p>
        </w:tc>
        <w:tc>
          <w:tcPr>
            <w:tcW w:w="6642" w:type="dxa"/>
            <w:tcBorders>
              <w:top w:val="single" w:color="auto" w:sz="6" w:space="0"/>
              <w:left w:val="single" w:color="auto" w:sz="6" w:space="0"/>
              <w:bottom w:val="single" w:color="auto" w:sz="6" w:space="0"/>
              <w:right w:val="single" w:color="auto" w:sz="6" w:space="0"/>
            </w:tcBorders>
            <w:vAlign w:val="center"/>
          </w:tcPr>
          <w:p w14:paraId="7F6E88F8">
            <w:pPr>
              <w:spacing w:line="360" w:lineRule="auto"/>
              <w:ind w:left="-88" w:leftChars="-42" w:firstLine="482" w:firstLineChars="200"/>
              <w:jc w:val="center"/>
              <w:rPr>
                <w:rFonts w:ascii="宋体" w:hAnsi="宋体" w:cs="宋体"/>
                <w:b/>
                <w:color w:val="000000"/>
                <w:sz w:val="24"/>
              </w:rPr>
            </w:pPr>
            <w:r>
              <w:rPr>
                <w:rFonts w:hint="eastAsia" w:ascii="宋体" w:hAnsi="宋体" w:cs="宋体"/>
                <w:b/>
                <w:color w:val="000000"/>
                <w:sz w:val="24"/>
              </w:rPr>
              <w:t>编列内容规定</w:t>
            </w:r>
          </w:p>
        </w:tc>
      </w:tr>
      <w:tr w14:paraId="780F9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781A996F">
            <w:pPr>
              <w:spacing w:line="360" w:lineRule="auto"/>
              <w:jc w:val="center"/>
              <w:rPr>
                <w:rFonts w:ascii="宋体" w:hAnsi="宋体" w:cs="宋体"/>
                <w:b/>
                <w:bCs/>
                <w:color w:val="000000"/>
                <w:sz w:val="24"/>
              </w:rPr>
            </w:pPr>
            <w:r>
              <w:rPr>
                <w:rFonts w:hint="eastAsia" w:ascii="宋体" w:hAnsi="宋体" w:cs="宋体"/>
                <w:b/>
                <w:bCs/>
                <w:color w:val="000000"/>
                <w:sz w:val="24"/>
              </w:rPr>
              <w:t>1</w:t>
            </w:r>
          </w:p>
        </w:tc>
        <w:tc>
          <w:tcPr>
            <w:tcW w:w="2432" w:type="dxa"/>
            <w:tcBorders>
              <w:top w:val="single" w:color="auto" w:sz="6" w:space="0"/>
              <w:left w:val="single" w:color="auto" w:sz="6" w:space="0"/>
              <w:bottom w:val="single" w:color="auto" w:sz="6" w:space="0"/>
              <w:right w:val="single" w:color="auto" w:sz="6" w:space="0"/>
            </w:tcBorders>
            <w:vAlign w:val="center"/>
          </w:tcPr>
          <w:p w14:paraId="66EAD6F5">
            <w:pPr>
              <w:spacing w:line="360" w:lineRule="auto"/>
              <w:jc w:val="center"/>
              <w:rPr>
                <w:rFonts w:ascii="宋体" w:hAnsi="宋体" w:cs="宋体"/>
                <w:color w:val="000000"/>
                <w:sz w:val="24"/>
              </w:rPr>
            </w:pPr>
            <w:r>
              <w:rPr>
                <w:rFonts w:hint="eastAsia" w:ascii="宋体" w:hAnsi="宋体" w:cs="宋体"/>
                <w:color w:val="000000"/>
                <w:sz w:val="24"/>
              </w:rPr>
              <w:t>采购人</w:t>
            </w:r>
          </w:p>
        </w:tc>
        <w:tc>
          <w:tcPr>
            <w:tcW w:w="6642" w:type="dxa"/>
            <w:tcBorders>
              <w:top w:val="single" w:color="auto" w:sz="6" w:space="0"/>
              <w:left w:val="single" w:color="auto" w:sz="6" w:space="0"/>
              <w:bottom w:val="single" w:color="auto" w:sz="6" w:space="0"/>
              <w:right w:val="single" w:color="auto" w:sz="6" w:space="0"/>
            </w:tcBorders>
            <w:vAlign w:val="center"/>
          </w:tcPr>
          <w:p w14:paraId="34CD0300">
            <w:pPr>
              <w:spacing w:line="360" w:lineRule="auto"/>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平陆县人民医院</w:t>
            </w:r>
          </w:p>
          <w:p w14:paraId="4E06B1D1">
            <w:pPr>
              <w:spacing w:line="360" w:lineRule="auto"/>
              <w:rPr>
                <w:rFonts w:hint="eastAsia" w:ascii="宋体" w:hAnsi="宋体" w:eastAsia="宋体" w:cs="宋体"/>
                <w:sz w:val="24"/>
                <w:lang w:eastAsia="zh-CN"/>
              </w:rPr>
            </w:pPr>
            <w:r>
              <w:rPr>
                <w:rFonts w:hint="eastAsia" w:ascii="宋体" w:hAnsi="宋体" w:cs="宋体"/>
                <w:sz w:val="24"/>
              </w:rPr>
              <w:t>地址：</w:t>
            </w:r>
            <w:r>
              <w:rPr>
                <w:rFonts w:hint="eastAsia" w:ascii="宋体" w:hAnsi="宋体" w:cs="宋体"/>
                <w:sz w:val="24"/>
                <w:lang w:eastAsia="zh-CN"/>
              </w:rPr>
              <w:t>平陆县新湖大街1567号</w:t>
            </w:r>
          </w:p>
          <w:p w14:paraId="78003997">
            <w:pPr>
              <w:spacing w:line="360" w:lineRule="auto"/>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景先生</w:t>
            </w:r>
          </w:p>
          <w:p w14:paraId="7EF54152">
            <w:pPr>
              <w:spacing w:line="360" w:lineRule="auto"/>
              <w:rPr>
                <w:rFonts w:ascii="宋体" w:hAnsi="宋体" w:cs="宋体"/>
                <w:color w:val="000000"/>
                <w:sz w:val="24"/>
              </w:rPr>
            </w:pPr>
            <w:r>
              <w:rPr>
                <w:rFonts w:hint="eastAsia" w:ascii="宋体" w:hAnsi="宋体" w:cs="宋体"/>
                <w:sz w:val="24"/>
              </w:rPr>
              <w:t>电话：</w:t>
            </w:r>
            <w:r>
              <w:rPr>
                <w:rFonts w:hint="eastAsia" w:ascii="宋体" w:hAnsi="宋体" w:cs="宋体"/>
                <w:sz w:val="24"/>
                <w:lang w:val="en-US" w:eastAsia="zh-CN"/>
              </w:rPr>
              <w:t>0359-3522218</w:t>
            </w:r>
          </w:p>
        </w:tc>
      </w:tr>
      <w:tr w14:paraId="0E362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04A9BF2B">
            <w:pPr>
              <w:spacing w:line="360" w:lineRule="auto"/>
              <w:jc w:val="center"/>
              <w:rPr>
                <w:rFonts w:ascii="宋体" w:hAnsi="宋体" w:cs="宋体"/>
                <w:b/>
                <w:bCs/>
                <w:color w:val="000000"/>
                <w:sz w:val="24"/>
              </w:rPr>
            </w:pPr>
            <w:r>
              <w:rPr>
                <w:rFonts w:hint="eastAsia" w:ascii="宋体" w:hAnsi="宋体" w:cs="宋体"/>
                <w:b/>
                <w:bCs/>
                <w:color w:val="000000"/>
                <w:sz w:val="24"/>
              </w:rPr>
              <w:t>2</w:t>
            </w:r>
          </w:p>
        </w:tc>
        <w:tc>
          <w:tcPr>
            <w:tcW w:w="2432" w:type="dxa"/>
            <w:tcBorders>
              <w:top w:val="single" w:color="auto" w:sz="6" w:space="0"/>
              <w:left w:val="single" w:color="auto" w:sz="6" w:space="0"/>
              <w:bottom w:val="single" w:color="auto" w:sz="6" w:space="0"/>
              <w:right w:val="single" w:color="auto" w:sz="6" w:space="0"/>
            </w:tcBorders>
            <w:vAlign w:val="center"/>
          </w:tcPr>
          <w:p w14:paraId="081324FF">
            <w:pPr>
              <w:spacing w:line="360" w:lineRule="auto"/>
              <w:jc w:val="center"/>
              <w:rPr>
                <w:rFonts w:ascii="宋体" w:hAnsi="宋体" w:cs="宋体"/>
                <w:color w:val="000000"/>
                <w:sz w:val="24"/>
              </w:rPr>
            </w:pPr>
            <w:r>
              <w:rPr>
                <w:rFonts w:hint="eastAsia" w:ascii="宋体" w:hAnsi="宋体" w:cs="宋体"/>
                <w:color w:val="000000"/>
                <w:sz w:val="24"/>
              </w:rPr>
              <w:t>采购代理机构</w:t>
            </w:r>
          </w:p>
        </w:tc>
        <w:tc>
          <w:tcPr>
            <w:tcW w:w="6642" w:type="dxa"/>
            <w:tcBorders>
              <w:top w:val="single" w:color="auto" w:sz="6" w:space="0"/>
              <w:left w:val="single" w:color="auto" w:sz="6" w:space="0"/>
              <w:bottom w:val="single" w:color="auto" w:sz="6" w:space="0"/>
              <w:right w:val="single" w:color="auto" w:sz="6" w:space="0"/>
            </w:tcBorders>
            <w:vAlign w:val="center"/>
          </w:tcPr>
          <w:p w14:paraId="33AAB9F7">
            <w:pPr>
              <w:spacing w:line="360" w:lineRule="auto"/>
              <w:rPr>
                <w:rFonts w:hint="eastAsia" w:ascii="宋体" w:hAnsi="宋体" w:eastAsia="宋体" w:cs="宋体"/>
                <w:color w:val="000000"/>
                <w:sz w:val="24"/>
                <w:lang w:eastAsia="zh-CN"/>
              </w:rPr>
            </w:pPr>
            <w:r>
              <w:rPr>
                <w:rFonts w:hint="eastAsia" w:ascii="宋体" w:hAnsi="宋体" w:cs="宋体"/>
                <w:color w:val="000000"/>
                <w:sz w:val="24"/>
              </w:rPr>
              <w:t>名称：</w:t>
            </w:r>
            <w:r>
              <w:rPr>
                <w:rFonts w:hint="eastAsia" w:ascii="宋体" w:hAnsi="宋体" w:cs="宋体"/>
                <w:color w:val="000000"/>
                <w:sz w:val="24"/>
                <w:lang w:eastAsia="zh-CN"/>
              </w:rPr>
              <w:t>山西蒙鸿招标代理有限公司</w:t>
            </w:r>
          </w:p>
          <w:p w14:paraId="784AD724">
            <w:pPr>
              <w:spacing w:line="360" w:lineRule="auto"/>
              <w:rPr>
                <w:rFonts w:hint="eastAsia" w:ascii="宋体" w:hAnsi="宋体" w:eastAsia="宋体" w:cs="宋体"/>
                <w:color w:val="000000"/>
                <w:sz w:val="24"/>
                <w:lang w:eastAsia="zh-CN"/>
              </w:rPr>
            </w:pPr>
            <w:r>
              <w:rPr>
                <w:rFonts w:hint="eastAsia" w:ascii="宋体" w:hAnsi="宋体" w:cs="宋体"/>
                <w:color w:val="000000"/>
                <w:sz w:val="24"/>
              </w:rPr>
              <w:t>地址：</w:t>
            </w:r>
            <w:r>
              <w:rPr>
                <w:rFonts w:hint="eastAsia" w:ascii="宋体" w:hAnsi="宋体" w:cs="宋体"/>
                <w:color w:val="000000"/>
                <w:sz w:val="24"/>
                <w:lang w:eastAsia="zh-CN"/>
              </w:rPr>
              <w:t>山西转型综合改革示范区唐槐产业园武洛街6号生产中心大楼5层518室</w:t>
            </w:r>
          </w:p>
          <w:p w14:paraId="33F0DC03">
            <w:pPr>
              <w:spacing w:line="360" w:lineRule="auto"/>
              <w:rPr>
                <w:rFonts w:hint="default" w:ascii="宋体" w:hAnsi="宋体" w:eastAsia="宋体" w:cs="宋体"/>
                <w:color w:val="000000"/>
                <w:sz w:val="24"/>
                <w:lang w:val="en-US" w:eastAsia="zh-CN"/>
              </w:rPr>
            </w:pPr>
            <w:r>
              <w:rPr>
                <w:rFonts w:hint="eastAsia" w:ascii="宋体" w:hAnsi="宋体" w:cs="宋体"/>
                <w:color w:val="000000"/>
                <w:sz w:val="24"/>
              </w:rPr>
              <w:t>联系人：</w:t>
            </w:r>
            <w:r>
              <w:rPr>
                <w:rFonts w:hint="eastAsia" w:ascii="宋体" w:hAnsi="宋体" w:cs="宋体"/>
                <w:color w:val="000000"/>
                <w:sz w:val="24"/>
                <w:lang w:val="en-US" w:eastAsia="zh-CN"/>
              </w:rPr>
              <w:t>高先生</w:t>
            </w:r>
          </w:p>
          <w:p w14:paraId="467B9EA4">
            <w:pPr>
              <w:spacing w:line="360" w:lineRule="auto"/>
              <w:rPr>
                <w:rFonts w:hint="eastAsia" w:ascii="宋体" w:hAnsi="宋体" w:eastAsia="宋体" w:cs="宋体"/>
                <w:color w:val="000000"/>
                <w:sz w:val="24"/>
                <w:lang w:eastAsia="zh-CN"/>
              </w:rPr>
            </w:pPr>
            <w:r>
              <w:rPr>
                <w:rFonts w:hint="eastAsia" w:ascii="宋体" w:hAnsi="宋体" w:cs="宋体"/>
                <w:color w:val="000000"/>
                <w:sz w:val="24"/>
              </w:rPr>
              <w:t>电话：</w:t>
            </w:r>
            <w:r>
              <w:rPr>
                <w:rFonts w:hint="eastAsia" w:ascii="宋体" w:hAnsi="宋体" w:cs="宋体"/>
                <w:color w:val="000000"/>
                <w:sz w:val="24"/>
                <w:lang w:eastAsia="zh-CN"/>
              </w:rPr>
              <w:t>13068006323</w:t>
            </w:r>
          </w:p>
        </w:tc>
      </w:tr>
      <w:tr w14:paraId="1895C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4A00CFC8">
            <w:pPr>
              <w:spacing w:line="360" w:lineRule="auto"/>
              <w:jc w:val="center"/>
              <w:rPr>
                <w:rFonts w:ascii="宋体" w:hAnsi="宋体" w:cs="宋体"/>
                <w:b/>
                <w:bCs/>
                <w:color w:val="000000"/>
                <w:sz w:val="24"/>
              </w:rPr>
            </w:pPr>
            <w:r>
              <w:rPr>
                <w:rFonts w:hint="eastAsia" w:ascii="宋体" w:hAnsi="宋体" w:cs="宋体"/>
                <w:b/>
                <w:bCs/>
                <w:color w:val="000000"/>
                <w:sz w:val="24"/>
              </w:rPr>
              <w:t>3</w:t>
            </w:r>
          </w:p>
        </w:tc>
        <w:tc>
          <w:tcPr>
            <w:tcW w:w="2432" w:type="dxa"/>
            <w:tcBorders>
              <w:top w:val="single" w:color="auto" w:sz="6" w:space="0"/>
              <w:left w:val="single" w:color="auto" w:sz="6" w:space="0"/>
              <w:bottom w:val="single" w:color="auto" w:sz="6" w:space="0"/>
              <w:right w:val="single" w:color="auto" w:sz="6" w:space="0"/>
            </w:tcBorders>
            <w:vAlign w:val="center"/>
          </w:tcPr>
          <w:p w14:paraId="6EF1C59F">
            <w:pPr>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6642" w:type="dxa"/>
            <w:tcBorders>
              <w:top w:val="single" w:color="auto" w:sz="6" w:space="0"/>
              <w:left w:val="single" w:color="auto" w:sz="6" w:space="0"/>
              <w:bottom w:val="single" w:color="auto" w:sz="6" w:space="0"/>
              <w:right w:val="single" w:color="auto" w:sz="6" w:space="0"/>
            </w:tcBorders>
            <w:vAlign w:val="center"/>
          </w:tcPr>
          <w:p w14:paraId="66B0F0D6">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平陆县人民医院安保服务采购项目</w:t>
            </w:r>
          </w:p>
        </w:tc>
      </w:tr>
      <w:tr w14:paraId="369DE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48A051A4">
            <w:pPr>
              <w:spacing w:line="360" w:lineRule="auto"/>
              <w:jc w:val="center"/>
              <w:rPr>
                <w:rFonts w:hint="eastAsia" w:ascii="宋体" w:hAnsi="宋体" w:cs="宋体"/>
                <w:color w:val="000000"/>
                <w:sz w:val="24"/>
                <w:lang w:eastAsia="zh-CN"/>
              </w:rPr>
            </w:pPr>
            <w:r>
              <w:rPr>
                <w:rFonts w:hint="eastAsia" w:ascii="宋体" w:hAnsi="宋体" w:cs="宋体"/>
                <w:color w:val="000000"/>
                <w:sz w:val="24"/>
                <w:lang w:eastAsia="zh-CN"/>
              </w:rPr>
              <w:t>4</w:t>
            </w:r>
          </w:p>
        </w:tc>
        <w:tc>
          <w:tcPr>
            <w:tcW w:w="2432" w:type="dxa"/>
            <w:tcBorders>
              <w:top w:val="single" w:color="auto" w:sz="6" w:space="0"/>
              <w:left w:val="single" w:color="auto" w:sz="6" w:space="0"/>
              <w:bottom w:val="single" w:color="auto" w:sz="6" w:space="0"/>
              <w:right w:val="single" w:color="auto" w:sz="6" w:space="0"/>
            </w:tcBorders>
            <w:vAlign w:val="center"/>
          </w:tcPr>
          <w:p w14:paraId="3C797DAB">
            <w:pPr>
              <w:spacing w:line="360" w:lineRule="auto"/>
              <w:jc w:val="center"/>
              <w:rPr>
                <w:rFonts w:hint="eastAsia" w:ascii="宋体" w:hAnsi="宋体" w:cs="宋体"/>
                <w:color w:val="000000"/>
                <w:sz w:val="24"/>
                <w:lang w:val="en-US" w:eastAsia="zh-CN"/>
              </w:rPr>
            </w:pPr>
            <w:r>
              <w:rPr>
                <w:rFonts w:hint="eastAsia" w:ascii="宋体" w:hAnsi="宋体" w:cs="宋体"/>
                <w:color w:val="000000"/>
                <w:sz w:val="24"/>
                <w:lang w:eastAsia="zh-CN"/>
              </w:rPr>
              <w:t>项目编</w:t>
            </w:r>
            <w:r>
              <w:rPr>
                <w:rFonts w:hint="eastAsia" w:ascii="宋体" w:hAnsi="宋体" w:cs="宋体"/>
                <w:color w:val="000000"/>
                <w:sz w:val="24"/>
                <w:lang w:val="en-US" w:eastAsia="zh-CN"/>
              </w:rPr>
              <w:t>号</w:t>
            </w:r>
          </w:p>
        </w:tc>
        <w:tc>
          <w:tcPr>
            <w:tcW w:w="6642" w:type="dxa"/>
            <w:tcBorders>
              <w:top w:val="single" w:color="auto" w:sz="6" w:space="0"/>
              <w:left w:val="single" w:color="auto" w:sz="6" w:space="0"/>
              <w:bottom w:val="single" w:color="auto" w:sz="6" w:space="0"/>
              <w:right w:val="single" w:color="auto" w:sz="6" w:space="0"/>
            </w:tcBorders>
            <w:vAlign w:val="center"/>
          </w:tcPr>
          <w:p w14:paraId="4BFDD43B">
            <w:pPr>
              <w:spacing w:line="360" w:lineRule="auto"/>
              <w:rPr>
                <w:rFonts w:hint="eastAsia" w:ascii="宋体" w:hAnsi="宋体" w:cs="宋体"/>
                <w:color w:val="000000"/>
                <w:sz w:val="24"/>
                <w:lang w:eastAsia="zh-CN"/>
              </w:rPr>
            </w:pPr>
            <w:r>
              <w:rPr>
                <w:rFonts w:hint="eastAsia" w:ascii="宋体" w:hAnsi="宋体" w:cs="宋体"/>
                <w:color w:val="000000"/>
                <w:sz w:val="24"/>
                <w:lang w:eastAsia="zh-CN"/>
              </w:rPr>
              <w:t>1408292026CCS00075</w:t>
            </w:r>
          </w:p>
        </w:tc>
      </w:tr>
      <w:tr w14:paraId="413F0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73805F6C">
            <w:pPr>
              <w:spacing w:line="360" w:lineRule="auto"/>
              <w:jc w:val="center"/>
              <w:rPr>
                <w:rFonts w:ascii="宋体" w:hAnsi="宋体" w:cs="宋体"/>
                <w:b/>
                <w:bCs/>
                <w:color w:val="000000"/>
                <w:sz w:val="24"/>
              </w:rPr>
            </w:pPr>
            <w:r>
              <w:rPr>
                <w:rFonts w:hint="eastAsia" w:ascii="宋体" w:hAnsi="宋体" w:cs="宋体"/>
                <w:b/>
                <w:bCs/>
                <w:color w:val="000000"/>
                <w:sz w:val="24"/>
              </w:rPr>
              <w:t>5</w:t>
            </w:r>
          </w:p>
        </w:tc>
        <w:tc>
          <w:tcPr>
            <w:tcW w:w="2432" w:type="dxa"/>
            <w:tcBorders>
              <w:top w:val="single" w:color="auto" w:sz="6" w:space="0"/>
              <w:left w:val="single" w:color="auto" w:sz="6" w:space="0"/>
              <w:bottom w:val="single" w:color="auto" w:sz="6" w:space="0"/>
              <w:right w:val="single" w:color="auto" w:sz="6" w:space="0"/>
            </w:tcBorders>
            <w:vAlign w:val="center"/>
          </w:tcPr>
          <w:p w14:paraId="0B9F2798">
            <w:pPr>
              <w:spacing w:line="360" w:lineRule="auto"/>
              <w:jc w:val="center"/>
              <w:rPr>
                <w:rFonts w:ascii="宋体" w:hAnsi="宋体" w:cs="宋体"/>
                <w:color w:val="auto"/>
                <w:sz w:val="24"/>
              </w:rPr>
            </w:pPr>
            <w:r>
              <w:rPr>
                <w:rFonts w:hint="eastAsia" w:ascii="宋体" w:hAnsi="宋体" w:cs="宋体"/>
                <w:color w:val="auto"/>
                <w:sz w:val="24"/>
              </w:rPr>
              <w:t>采购限价</w:t>
            </w:r>
          </w:p>
        </w:tc>
        <w:tc>
          <w:tcPr>
            <w:tcW w:w="6642" w:type="dxa"/>
            <w:tcBorders>
              <w:top w:val="single" w:color="auto" w:sz="6" w:space="0"/>
              <w:left w:val="single" w:color="auto" w:sz="6" w:space="0"/>
              <w:bottom w:val="single" w:color="auto" w:sz="6" w:space="0"/>
              <w:right w:val="single" w:color="auto" w:sz="6" w:space="0"/>
            </w:tcBorders>
            <w:vAlign w:val="center"/>
          </w:tcPr>
          <w:p w14:paraId="47397671">
            <w:pPr>
              <w:spacing w:line="360" w:lineRule="auto"/>
              <w:rPr>
                <w:rFonts w:ascii="宋体" w:hAnsi="宋体" w:cs="宋体"/>
                <w:color w:val="auto"/>
                <w:sz w:val="24"/>
              </w:rPr>
            </w:pPr>
            <w:r>
              <w:rPr>
                <w:rFonts w:hint="eastAsia" w:ascii="宋体" w:hAnsi="宋体" w:cs="宋体"/>
                <w:color w:val="auto"/>
                <w:sz w:val="24"/>
              </w:rPr>
              <w:t>本项目最高限价</w:t>
            </w:r>
            <w:r>
              <w:rPr>
                <w:rFonts w:hint="eastAsia" w:ascii="宋体" w:hAnsi="宋体" w:cs="宋体"/>
                <w:color w:val="auto"/>
                <w:sz w:val="24"/>
                <w:lang w:val="en-US" w:eastAsia="zh-CN"/>
              </w:rPr>
              <w:t>总价</w:t>
            </w:r>
            <w:r>
              <w:rPr>
                <w:rFonts w:hint="eastAsia" w:ascii="宋体" w:hAnsi="宋体" w:cs="宋体"/>
                <w:color w:val="auto"/>
                <w:sz w:val="24"/>
                <w:lang w:eastAsia="zh-CN"/>
              </w:rPr>
              <w:t>：</w:t>
            </w:r>
            <w:r>
              <w:rPr>
                <w:rFonts w:hint="eastAsia" w:ascii="宋体" w:hAnsi="宋体" w:cs="宋体"/>
                <w:color w:val="auto"/>
                <w:sz w:val="24"/>
                <w:lang w:val="en-US" w:eastAsia="zh-CN"/>
              </w:rPr>
              <w:t>695363.39元</w:t>
            </w:r>
            <w:r>
              <w:rPr>
                <w:rFonts w:hint="eastAsia" w:ascii="宋体" w:hAnsi="宋体" w:cs="宋体"/>
                <w:color w:val="auto"/>
                <w:sz w:val="24"/>
              </w:rPr>
              <w:t>。</w:t>
            </w:r>
          </w:p>
        </w:tc>
      </w:tr>
      <w:tr w14:paraId="6F759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7BF56D60">
            <w:pPr>
              <w:spacing w:line="360" w:lineRule="auto"/>
              <w:jc w:val="center"/>
              <w:rPr>
                <w:rFonts w:ascii="宋体" w:hAnsi="宋体" w:cs="宋体"/>
                <w:b/>
                <w:bCs/>
                <w:color w:val="000000"/>
                <w:sz w:val="24"/>
              </w:rPr>
            </w:pPr>
            <w:r>
              <w:rPr>
                <w:rFonts w:hint="eastAsia" w:ascii="宋体" w:hAnsi="宋体" w:cs="宋体"/>
                <w:b/>
                <w:bCs/>
                <w:color w:val="000000"/>
                <w:sz w:val="24"/>
              </w:rPr>
              <w:t>6</w:t>
            </w:r>
          </w:p>
        </w:tc>
        <w:tc>
          <w:tcPr>
            <w:tcW w:w="2432" w:type="dxa"/>
            <w:tcBorders>
              <w:top w:val="single" w:color="auto" w:sz="6" w:space="0"/>
              <w:left w:val="single" w:color="auto" w:sz="6" w:space="0"/>
              <w:bottom w:val="single" w:color="auto" w:sz="6" w:space="0"/>
              <w:right w:val="single" w:color="auto" w:sz="6" w:space="0"/>
            </w:tcBorders>
            <w:vAlign w:val="center"/>
          </w:tcPr>
          <w:p w14:paraId="02BB341B">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合同履约期限</w:t>
            </w:r>
          </w:p>
        </w:tc>
        <w:tc>
          <w:tcPr>
            <w:tcW w:w="6642" w:type="dxa"/>
            <w:tcBorders>
              <w:top w:val="single" w:color="auto" w:sz="6" w:space="0"/>
              <w:left w:val="single" w:color="auto" w:sz="6" w:space="0"/>
              <w:bottom w:val="single" w:color="auto" w:sz="6" w:space="0"/>
              <w:right w:val="single" w:color="auto" w:sz="6" w:space="0"/>
            </w:tcBorders>
            <w:vAlign w:val="center"/>
          </w:tcPr>
          <w:p w14:paraId="089C08C7">
            <w:pPr>
              <w:spacing w:line="360" w:lineRule="auto"/>
              <w:rPr>
                <w:rFonts w:ascii="宋体" w:hAnsi="宋体" w:cs="宋体"/>
                <w:color w:val="auto"/>
                <w:sz w:val="24"/>
              </w:rPr>
            </w:pPr>
            <w:r>
              <w:rPr>
                <w:rFonts w:hint="eastAsia" w:ascii="宋体" w:hAnsi="宋体" w:cs="宋体"/>
                <w:color w:val="auto"/>
                <w:sz w:val="24"/>
                <w:lang w:val="en-US" w:eastAsia="zh-CN"/>
              </w:rPr>
              <w:t>一年。</w:t>
            </w:r>
          </w:p>
        </w:tc>
      </w:tr>
      <w:tr w14:paraId="3401C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35A0DAB0">
            <w:pPr>
              <w:spacing w:line="360" w:lineRule="auto"/>
              <w:jc w:val="center"/>
              <w:rPr>
                <w:rFonts w:ascii="宋体" w:hAnsi="宋体" w:cs="宋体"/>
                <w:b/>
                <w:bCs/>
                <w:color w:val="000000"/>
                <w:sz w:val="24"/>
              </w:rPr>
            </w:pPr>
            <w:r>
              <w:rPr>
                <w:rFonts w:hint="eastAsia" w:ascii="宋体" w:hAnsi="宋体" w:cs="宋体"/>
                <w:b/>
                <w:bCs/>
                <w:color w:val="000000"/>
                <w:sz w:val="24"/>
              </w:rPr>
              <w:t>7</w:t>
            </w:r>
          </w:p>
        </w:tc>
        <w:tc>
          <w:tcPr>
            <w:tcW w:w="2432" w:type="dxa"/>
            <w:tcBorders>
              <w:top w:val="single" w:color="auto" w:sz="6" w:space="0"/>
              <w:left w:val="single" w:color="auto" w:sz="6" w:space="0"/>
              <w:bottom w:val="single" w:color="auto" w:sz="6" w:space="0"/>
              <w:right w:val="single" w:color="auto" w:sz="6" w:space="0"/>
            </w:tcBorders>
            <w:vAlign w:val="center"/>
          </w:tcPr>
          <w:p w14:paraId="074718DD">
            <w:pPr>
              <w:spacing w:line="360" w:lineRule="auto"/>
              <w:jc w:val="center"/>
              <w:rPr>
                <w:rFonts w:ascii="宋体" w:hAnsi="宋体" w:cs="宋体"/>
                <w:color w:val="auto"/>
                <w:sz w:val="24"/>
              </w:rPr>
            </w:pPr>
            <w:r>
              <w:rPr>
                <w:rFonts w:hint="eastAsia" w:ascii="宋体" w:hAnsi="宋体" w:cs="宋体"/>
                <w:color w:val="auto"/>
                <w:sz w:val="24"/>
              </w:rPr>
              <w:t>服务标准</w:t>
            </w:r>
          </w:p>
        </w:tc>
        <w:tc>
          <w:tcPr>
            <w:tcW w:w="6642" w:type="dxa"/>
            <w:tcBorders>
              <w:top w:val="single" w:color="auto" w:sz="6" w:space="0"/>
              <w:left w:val="single" w:color="auto" w:sz="6" w:space="0"/>
              <w:bottom w:val="single" w:color="auto" w:sz="6" w:space="0"/>
              <w:right w:val="single" w:color="auto" w:sz="6" w:space="0"/>
            </w:tcBorders>
            <w:vAlign w:val="center"/>
          </w:tcPr>
          <w:p w14:paraId="37236C4C">
            <w:pPr>
              <w:spacing w:line="360" w:lineRule="auto"/>
              <w:rPr>
                <w:rFonts w:hint="eastAsia" w:ascii="宋体" w:hAnsi="宋体" w:eastAsia="宋体" w:cs="宋体"/>
                <w:color w:val="auto"/>
                <w:sz w:val="24"/>
                <w:lang w:eastAsia="zh-CN"/>
              </w:rPr>
            </w:pPr>
            <w:r>
              <w:rPr>
                <w:rFonts w:hint="eastAsia" w:ascii="宋体" w:hAnsi="宋体" w:cs="宋体"/>
                <w:b w:val="0"/>
                <w:bCs w:val="0"/>
                <w:color w:val="auto"/>
                <w:sz w:val="24"/>
                <w:szCs w:val="24"/>
                <w:lang w:val="en-US" w:eastAsia="zh-CN"/>
              </w:rPr>
              <w:t>符合国家及山西省安保规范、医院管理要求</w:t>
            </w:r>
          </w:p>
        </w:tc>
      </w:tr>
      <w:tr w14:paraId="2D1A5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4A349261">
            <w:pPr>
              <w:spacing w:line="360" w:lineRule="auto"/>
              <w:jc w:val="center"/>
              <w:rPr>
                <w:rFonts w:ascii="宋体" w:hAnsi="宋体" w:cs="宋体"/>
                <w:b/>
                <w:bCs/>
                <w:color w:val="000000"/>
                <w:sz w:val="24"/>
              </w:rPr>
            </w:pPr>
            <w:r>
              <w:rPr>
                <w:rFonts w:hint="eastAsia" w:ascii="宋体" w:hAnsi="宋体" w:cs="宋体"/>
                <w:b/>
                <w:bCs/>
                <w:color w:val="000000"/>
                <w:sz w:val="24"/>
              </w:rPr>
              <w:t>8</w:t>
            </w:r>
          </w:p>
        </w:tc>
        <w:tc>
          <w:tcPr>
            <w:tcW w:w="2432" w:type="dxa"/>
            <w:tcBorders>
              <w:top w:val="single" w:color="auto" w:sz="6" w:space="0"/>
              <w:left w:val="single" w:color="auto" w:sz="6" w:space="0"/>
              <w:bottom w:val="single" w:color="auto" w:sz="6" w:space="0"/>
              <w:right w:val="single" w:color="auto" w:sz="6" w:space="0"/>
            </w:tcBorders>
            <w:vAlign w:val="center"/>
          </w:tcPr>
          <w:p w14:paraId="2219F722">
            <w:pPr>
              <w:spacing w:line="360" w:lineRule="auto"/>
              <w:jc w:val="center"/>
              <w:rPr>
                <w:rFonts w:ascii="宋体" w:hAnsi="宋体" w:cs="宋体"/>
                <w:color w:val="auto"/>
                <w:sz w:val="24"/>
              </w:rPr>
            </w:pPr>
            <w:r>
              <w:rPr>
                <w:rFonts w:hint="eastAsia" w:ascii="宋体" w:hAnsi="宋体" w:cs="宋体"/>
                <w:color w:val="auto"/>
                <w:sz w:val="24"/>
              </w:rPr>
              <w:t>资金来源</w:t>
            </w:r>
          </w:p>
        </w:tc>
        <w:tc>
          <w:tcPr>
            <w:tcW w:w="6642" w:type="dxa"/>
            <w:tcBorders>
              <w:top w:val="single" w:color="auto" w:sz="6" w:space="0"/>
              <w:left w:val="single" w:color="auto" w:sz="6" w:space="0"/>
              <w:bottom w:val="single" w:color="auto" w:sz="6" w:space="0"/>
              <w:right w:val="single" w:color="auto" w:sz="6" w:space="0"/>
            </w:tcBorders>
            <w:vAlign w:val="center"/>
          </w:tcPr>
          <w:p w14:paraId="4B1A4F89">
            <w:pPr>
              <w:spacing w:line="360" w:lineRule="auto"/>
              <w:jc w:val="left"/>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自有资金</w:t>
            </w:r>
          </w:p>
        </w:tc>
      </w:tr>
      <w:tr w14:paraId="30C19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04E55F6F">
            <w:pPr>
              <w:spacing w:line="360" w:lineRule="auto"/>
              <w:jc w:val="center"/>
              <w:rPr>
                <w:rFonts w:ascii="宋体" w:hAnsi="宋体" w:cs="宋体"/>
                <w:b/>
                <w:bCs/>
                <w:color w:val="000000"/>
                <w:sz w:val="24"/>
              </w:rPr>
            </w:pPr>
            <w:r>
              <w:rPr>
                <w:rFonts w:hint="eastAsia" w:ascii="宋体" w:hAnsi="宋体" w:cs="宋体"/>
                <w:b/>
                <w:bCs/>
                <w:color w:val="000000"/>
                <w:sz w:val="24"/>
              </w:rPr>
              <w:t>9</w:t>
            </w:r>
          </w:p>
        </w:tc>
        <w:tc>
          <w:tcPr>
            <w:tcW w:w="2432" w:type="dxa"/>
            <w:tcBorders>
              <w:top w:val="single" w:color="auto" w:sz="6" w:space="0"/>
              <w:left w:val="single" w:color="auto" w:sz="6" w:space="0"/>
              <w:bottom w:val="single" w:color="auto" w:sz="6" w:space="0"/>
              <w:right w:val="single" w:color="auto" w:sz="6" w:space="0"/>
            </w:tcBorders>
            <w:vAlign w:val="center"/>
          </w:tcPr>
          <w:p w14:paraId="63973407">
            <w:pPr>
              <w:spacing w:line="360" w:lineRule="auto"/>
              <w:jc w:val="center"/>
              <w:rPr>
                <w:rFonts w:ascii="宋体" w:hAnsi="宋体" w:cs="宋体"/>
                <w:color w:val="auto"/>
                <w:sz w:val="24"/>
              </w:rPr>
            </w:pPr>
            <w:r>
              <w:rPr>
                <w:rFonts w:hint="eastAsia" w:ascii="宋体" w:hAnsi="宋体" w:cs="宋体"/>
                <w:color w:val="auto"/>
                <w:sz w:val="24"/>
                <w:lang w:val="en-US" w:eastAsia="zh-CN"/>
              </w:rPr>
              <w:t>项目</w:t>
            </w:r>
            <w:r>
              <w:rPr>
                <w:rFonts w:hint="eastAsia" w:ascii="宋体" w:hAnsi="宋体" w:cs="宋体"/>
                <w:color w:val="auto"/>
                <w:sz w:val="24"/>
              </w:rPr>
              <w:t>地点</w:t>
            </w:r>
          </w:p>
        </w:tc>
        <w:tc>
          <w:tcPr>
            <w:tcW w:w="6642" w:type="dxa"/>
            <w:tcBorders>
              <w:top w:val="single" w:color="auto" w:sz="6" w:space="0"/>
              <w:left w:val="single" w:color="auto" w:sz="6" w:space="0"/>
              <w:bottom w:val="single" w:color="auto" w:sz="6" w:space="0"/>
              <w:right w:val="single" w:color="auto" w:sz="6" w:space="0"/>
            </w:tcBorders>
            <w:vAlign w:val="center"/>
          </w:tcPr>
          <w:p w14:paraId="2E9174CC">
            <w:pPr>
              <w:spacing w:line="360" w:lineRule="auto"/>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平陆县新湖大街1567号</w:t>
            </w:r>
          </w:p>
        </w:tc>
      </w:tr>
      <w:tr w14:paraId="419BF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9" w:type="dxa"/>
            <w:tcBorders>
              <w:top w:val="single" w:color="auto" w:sz="6" w:space="0"/>
              <w:left w:val="single" w:color="auto" w:sz="6" w:space="0"/>
              <w:bottom w:val="single" w:color="auto" w:sz="4" w:space="0"/>
              <w:right w:val="single" w:color="auto" w:sz="6" w:space="0"/>
            </w:tcBorders>
            <w:vAlign w:val="center"/>
          </w:tcPr>
          <w:p w14:paraId="051AE334">
            <w:pPr>
              <w:spacing w:line="360" w:lineRule="auto"/>
              <w:jc w:val="center"/>
              <w:rPr>
                <w:rFonts w:ascii="宋体" w:hAnsi="宋体" w:cs="宋体"/>
                <w:b/>
                <w:bCs/>
                <w:color w:val="000000"/>
                <w:sz w:val="24"/>
              </w:rPr>
            </w:pPr>
            <w:r>
              <w:rPr>
                <w:rFonts w:hint="eastAsia" w:ascii="宋体" w:hAnsi="宋体" w:cs="宋体"/>
                <w:b/>
                <w:bCs/>
                <w:color w:val="000000"/>
                <w:sz w:val="24"/>
              </w:rPr>
              <w:t>10</w:t>
            </w:r>
          </w:p>
        </w:tc>
        <w:tc>
          <w:tcPr>
            <w:tcW w:w="2432" w:type="dxa"/>
            <w:tcBorders>
              <w:top w:val="single" w:color="auto" w:sz="6" w:space="0"/>
              <w:left w:val="single" w:color="auto" w:sz="6" w:space="0"/>
              <w:bottom w:val="single" w:color="auto" w:sz="4" w:space="0"/>
              <w:right w:val="single" w:color="auto" w:sz="6" w:space="0"/>
            </w:tcBorders>
            <w:vAlign w:val="center"/>
          </w:tcPr>
          <w:p w14:paraId="1CF94D5E">
            <w:pPr>
              <w:spacing w:line="360" w:lineRule="auto"/>
              <w:jc w:val="center"/>
              <w:rPr>
                <w:rFonts w:ascii="宋体" w:hAnsi="宋体" w:cs="宋体"/>
                <w:color w:val="000000"/>
                <w:sz w:val="24"/>
              </w:rPr>
            </w:pPr>
            <w:r>
              <w:rPr>
                <w:rFonts w:hint="eastAsia" w:ascii="宋体" w:hAnsi="宋体" w:cs="宋体"/>
                <w:bCs/>
                <w:color w:val="000000"/>
                <w:sz w:val="24"/>
              </w:rPr>
              <w:t>供应商</w:t>
            </w:r>
            <w:r>
              <w:rPr>
                <w:rFonts w:hint="eastAsia" w:ascii="宋体" w:hAnsi="宋体" w:cs="宋体"/>
                <w:color w:val="000000"/>
                <w:sz w:val="24"/>
              </w:rPr>
              <w:t>资格条件</w:t>
            </w:r>
          </w:p>
        </w:tc>
        <w:tc>
          <w:tcPr>
            <w:tcW w:w="6642" w:type="dxa"/>
            <w:tcBorders>
              <w:top w:val="single" w:color="auto" w:sz="6" w:space="0"/>
              <w:left w:val="single" w:color="auto" w:sz="6" w:space="0"/>
              <w:bottom w:val="single" w:color="auto" w:sz="4" w:space="0"/>
              <w:right w:val="single" w:color="auto" w:sz="6" w:space="0"/>
            </w:tcBorders>
            <w:vAlign w:val="center"/>
          </w:tcPr>
          <w:p w14:paraId="500B28E9">
            <w:pPr>
              <w:spacing w:line="360" w:lineRule="auto"/>
              <w:rPr>
                <w:rFonts w:ascii="宋体" w:hAnsi="宋体" w:cs="宋体"/>
                <w:b/>
                <w:bCs/>
                <w:color w:val="000000"/>
                <w:sz w:val="24"/>
              </w:rPr>
            </w:pPr>
            <w:r>
              <w:rPr>
                <w:rFonts w:hint="eastAsia" w:ascii="宋体" w:hAnsi="宋体" w:cs="宋体"/>
                <w:b/>
                <w:bCs/>
                <w:color w:val="000000"/>
                <w:sz w:val="24"/>
                <w:shd w:val="clear" w:color="auto" w:fill="FFFFFF"/>
              </w:rPr>
              <w:t>供应商基本资格条件</w:t>
            </w:r>
          </w:p>
          <w:p w14:paraId="0517C7D4">
            <w:pPr>
              <w:spacing w:line="360" w:lineRule="auto"/>
              <w:rPr>
                <w:rFonts w:hint="eastAsia" w:ascii="宋体" w:hAnsi="宋体" w:eastAsia="宋体" w:cs="宋体"/>
                <w:color w:val="000000"/>
                <w:sz w:val="24"/>
                <w:lang w:eastAsia="zh-CN"/>
              </w:rPr>
            </w:pPr>
            <w:r>
              <w:rPr>
                <w:rFonts w:hint="eastAsia" w:ascii="宋体" w:hAnsi="宋体" w:cs="宋体"/>
                <w:color w:val="000000"/>
                <w:sz w:val="24"/>
              </w:rPr>
              <w:t>1.满足《中华人民共和国政府采购法》第二十二条规定</w:t>
            </w:r>
            <w:r>
              <w:rPr>
                <w:rFonts w:hint="eastAsia" w:ascii="宋体" w:hAnsi="宋体" w:cs="宋体"/>
                <w:color w:val="000000"/>
                <w:sz w:val="24"/>
                <w:lang w:eastAsia="zh-CN"/>
              </w:rPr>
              <w:t>。</w:t>
            </w:r>
          </w:p>
          <w:p w14:paraId="1187D626">
            <w:pPr>
              <w:spacing w:line="360" w:lineRule="auto"/>
              <w:rPr>
                <w:rFonts w:hint="eastAsia" w:ascii="宋体" w:hAnsi="宋体" w:eastAsia="宋体" w:cs="宋体"/>
                <w:color w:val="000000"/>
                <w:sz w:val="24"/>
                <w:lang w:eastAsia="zh-CN"/>
              </w:rPr>
            </w:pPr>
            <w:r>
              <w:rPr>
                <w:rFonts w:hint="eastAsia" w:ascii="宋体" w:hAnsi="宋体" w:cs="宋体"/>
                <w:color w:val="000000"/>
                <w:sz w:val="24"/>
              </w:rPr>
              <w:t>2.落实政府采购政策需满足的资格要求：</w:t>
            </w:r>
            <w:r>
              <w:rPr>
                <w:rFonts w:hint="eastAsia" w:ascii="宋体" w:hAnsi="宋体" w:cs="宋体"/>
                <w:color w:val="000000"/>
                <w:sz w:val="24"/>
                <w:lang w:val="en-US" w:eastAsia="zh-CN"/>
              </w:rPr>
              <w:t>本项目专门面向中小企业。投标人须根据《工业和信息化部、国家统计局、国家发展和改革委员会、财政部关于印发中小企业划型标准规定的通知》（工信部联企业〔2011〕300号）规定的划分标准，准确划分企业类型。监狱企业、残疾人福利性单位视同小型、微型企业</w:t>
            </w:r>
            <w:r>
              <w:rPr>
                <w:rFonts w:hint="eastAsia" w:ascii="宋体" w:hAnsi="宋体" w:cs="宋体"/>
                <w:sz w:val="24"/>
                <w:lang w:val="en-US" w:eastAsia="zh-CN"/>
              </w:rPr>
              <w:t>。</w:t>
            </w:r>
          </w:p>
          <w:p w14:paraId="3BCA7032">
            <w:pPr>
              <w:spacing w:line="360" w:lineRule="auto"/>
              <w:rPr>
                <w:rFonts w:hint="eastAsia" w:ascii="宋体" w:hAnsi="宋体" w:cs="宋体"/>
                <w:color w:val="000000"/>
                <w:sz w:val="24"/>
              </w:rPr>
            </w:pPr>
            <w:r>
              <w:rPr>
                <w:rFonts w:hint="eastAsia" w:ascii="宋体" w:hAnsi="宋体" w:cs="宋体"/>
                <w:color w:val="000000"/>
                <w:sz w:val="24"/>
              </w:rPr>
              <w:t>3.本项目的特定资格要求：</w:t>
            </w:r>
            <w:r>
              <w:rPr>
                <w:rStyle w:val="46"/>
                <w:rFonts w:hint="eastAsia"/>
                <w:kern w:val="2"/>
                <w:sz w:val="24"/>
                <w:szCs w:val="24"/>
                <w:lang w:val="en-US" w:eastAsia="zh-CN" w:bidi="ar-SA"/>
              </w:rPr>
              <w:t>供应商须具有公安部门颁发的有效的《保安服务许可证》；外省市保安公司另需提供《外省市保安服务公司登记备案证明》。</w:t>
            </w:r>
          </w:p>
          <w:p w14:paraId="02DE0359">
            <w:pPr>
              <w:spacing w:line="360" w:lineRule="auto"/>
              <w:rPr>
                <w:rFonts w:ascii="宋体" w:hAnsi="宋体" w:cs="宋体"/>
                <w:color w:val="000000"/>
                <w:sz w:val="24"/>
              </w:rPr>
            </w:pPr>
            <w:r>
              <w:rPr>
                <w:rFonts w:hint="eastAsia" w:ascii="宋体" w:hAnsi="宋体" w:cs="宋体"/>
                <w:sz w:val="24"/>
              </w:rPr>
              <w:t>4.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E96FE96">
            <w:pPr>
              <w:spacing w:line="360" w:lineRule="auto"/>
              <w:rPr>
                <w:rFonts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.单位负责人为同一人或存在控股、管理关系的不同单位不得同时参加投标。</w:t>
            </w:r>
          </w:p>
        </w:tc>
      </w:tr>
      <w:tr w14:paraId="5C3E7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9" w:type="dxa"/>
            <w:tcBorders>
              <w:top w:val="single" w:color="auto" w:sz="6" w:space="0"/>
              <w:left w:val="single" w:color="auto" w:sz="6" w:space="0"/>
              <w:bottom w:val="single" w:color="auto" w:sz="4" w:space="0"/>
              <w:right w:val="single" w:color="auto" w:sz="6" w:space="0"/>
            </w:tcBorders>
            <w:vAlign w:val="center"/>
          </w:tcPr>
          <w:p w14:paraId="1902B1FF">
            <w:pPr>
              <w:spacing w:line="360" w:lineRule="auto"/>
              <w:jc w:val="center"/>
              <w:rPr>
                <w:rFonts w:ascii="宋体" w:hAnsi="宋体" w:cs="宋体"/>
                <w:b/>
                <w:bCs/>
                <w:color w:val="000000"/>
                <w:sz w:val="24"/>
              </w:rPr>
            </w:pPr>
            <w:r>
              <w:rPr>
                <w:rFonts w:hint="eastAsia" w:ascii="宋体" w:hAnsi="宋体" w:cs="宋体"/>
                <w:b/>
                <w:bCs/>
                <w:color w:val="000000"/>
                <w:sz w:val="24"/>
              </w:rPr>
              <w:t>11</w:t>
            </w:r>
          </w:p>
        </w:tc>
        <w:tc>
          <w:tcPr>
            <w:tcW w:w="2432" w:type="dxa"/>
            <w:tcBorders>
              <w:top w:val="single" w:color="auto" w:sz="6" w:space="0"/>
              <w:left w:val="single" w:color="auto" w:sz="6" w:space="0"/>
              <w:bottom w:val="single" w:color="auto" w:sz="4" w:space="0"/>
              <w:right w:val="single" w:color="auto" w:sz="6" w:space="0"/>
            </w:tcBorders>
            <w:vAlign w:val="center"/>
          </w:tcPr>
          <w:p w14:paraId="61D24539">
            <w:pPr>
              <w:spacing w:line="360" w:lineRule="auto"/>
              <w:jc w:val="center"/>
              <w:rPr>
                <w:rFonts w:ascii="宋体" w:hAnsi="宋体" w:cs="宋体"/>
                <w:bCs/>
                <w:color w:val="000000"/>
                <w:sz w:val="24"/>
              </w:rPr>
            </w:pPr>
            <w:r>
              <w:rPr>
                <w:rFonts w:hint="eastAsia" w:ascii="宋体" w:hAnsi="宋体" w:cs="宋体"/>
                <w:color w:val="000000"/>
                <w:sz w:val="24"/>
              </w:rPr>
              <w:t>联合体形式</w:t>
            </w:r>
          </w:p>
        </w:tc>
        <w:tc>
          <w:tcPr>
            <w:tcW w:w="6642" w:type="dxa"/>
            <w:tcBorders>
              <w:top w:val="single" w:color="auto" w:sz="6" w:space="0"/>
              <w:left w:val="single" w:color="auto" w:sz="6" w:space="0"/>
              <w:bottom w:val="single" w:color="auto" w:sz="4" w:space="0"/>
              <w:right w:val="single" w:color="auto" w:sz="6" w:space="0"/>
            </w:tcBorders>
            <w:vAlign w:val="center"/>
          </w:tcPr>
          <w:p w14:paraId="086D6380">
            <w:pPr>
              <w:spacing w:line="360" w:lineRule="auto"/>
              <w:rPr>
                <w:rFonts w:ascii="宋体" w:hAnsi="宋体" w:cs="宋体"/>
                <w:color w:val="000000"/>
                <w:sz w:val="24"/>
              </w:rPr>
            </w:pPr>
            <w:r>
              <w:rPr>
                <w:rFonts w:hint="eastAsia" w:ascii="宋体" w:hAnsi="宋体" w:cs="宋体"/>
                <w:color w:val="000000"/>
                <w:sz w:val="24"/>
              </w:rPr>
              <w:t>不接受</w:t>
            </w:r>
          </w:p>
        </w:tc>
      </w:tr>
      <w:tr w14:paraId="29AE5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9" w:type="dxa"/>
            <w:tcBorders>
              <w:top w:val="single" w:color="auto" w:sz="6" w:space="0"/>
              <w:left w:val="single" w:color="auto" w:sz="6" w:space="0"/>
              <w:bottom w:val="single" w:color="auto" w:sz="4" w:space="0"/>
              <w:right w:val="single" w:color="auto" w:sz="6" w:space="0"/>
            </w:tcBorders>
            <w:vAlign w:val="center"/>
          </w:tcPr>
          <w:p w14:paraId="0B459F19">
            <w:pPr>
              <w:spacing w:line="360" w:lineRule="auto"/>
              <w:jc w:val="center"/>
              <w:rPr>
                <w:rFonts w:ascii="宋体" w:hAnsi="宋体" w:cs="宋体"/>
                <w:b/>
                <w:bCs/>
                <w:color w:val="000000"/>
                <w:sz w:val="24"/>
              </w:rPr>
            </w:pPr>
            <w:r>
              <w:rPr>
                <w:rFonts w:hint="eastAsia" w:ascii="宋体" w:hAnsi="宋体" w:cs="宋体"/>
                <w:b/>
                <w:bCs/>
                <w:color w:val="000000"/>
                <w:sz w:val="24"/>
              </w:rPr>
              <w:t>12</w:t>
            </w:r>
          </w:p>
        </w:tc>
        <w:tc>
          <w:tcPr>
            <w:tcW w:w="2432" w:type="dxa"/>
            <w:tcBorders>
              <w:top w:val="single" w:color="auto" w:sz="6" w:space="0"/>
              <w:left w:val="single" w:color="auto" w:sz="6" w:space="0"/>
              <w:bottom w:val="single" w:color="auto" w:sz="4" w:space="0"/>
              <w:right w:val="single" w:color="auto" w:sz="6" w:space="0"/>
            </w:tcBorders>
            <w:vAlign w:val="center"/>
          </w:tcPr>
          <w:p w14:paraId="2A6F4FBD">
            <w:pPr>
              <w:spacing w:line="360" w:lineRule="auto"/>
              <w:jc w:val="center"/>
              <w:rPr>
                <w:rFonts w:ascii="宋体" w:hAnsi="宋体" w:cs="宋体"/>
                <w:bCs/>
                <w:color w:val="000000"/>
                <w:sz w:val="24"/>
              </w:rPr>
            </w:pPr>
            <w:r>
              <w:rPr>
                <w:rFonts w:hint="eastAsia" w:ascii="宋体" w:hAnsi="宋体" w:cs="宋体"/>
                <w:color w:val="000000"/>
                <w:sz w:val="24"/>
              </w:rPr>
              <w:t>评标方法</w:t>
            </w:r>
          </w:p>
        </w:tc>
        <w:tc>
          <w:tcPr>
            <w:tcW w:w="6642" w:type="dxa"/>
            <w:tcBorders>
              <w:top w:val="single" w:color="auto" w:sz="6" w:space="0"/>
              <w:left w:val="single" w:color="auto" w:sz="6" w:space="0"/>
              <w:bottom w:val="single" w:color="auto" w:sz="4" w:space="0"/>
              <w:right w:val="single" w:color="auto" w:sz="6" w:space="0"/>
            </w:tcBorders>
            <w:vAlign w:val="center"/>
          </w:tcPr>
          <w:p w14:paraId="15CD0C90">
            <w:pPr>
              <w:spacing w:line="360" w:lineRule="auto"/>
              <w:rPr>
                <w:rFonts w:ascii="宋体" w:hAnsi="宋体" w:cs="宋体"/>
                <w:color w:val="000000"/>
                <w:sz w:val="24"/>
              </w:rPr>
            </w:pPr>
            <w:r>
              <w:rPr>
                <w:rFonts w:hint="eastAsia" w:ascii="宋体" w:hAnsi="宋体" w:cs="宋体"/>
                <w:color w:val="000000"/>
                <w:sz w:val="24"/>
              </w:rPr>
              <w:t>综合评分法</w:t>
            </w:r>
          </w:p>
        </w:tc>
      </w:tr>
      <w:tr w14:paraId="711A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9" w:type="dxa"/>
            <w:tcBorders>
              <w:top w:val="single" w:color="auto" w:sz="6" w:space="0"/>
              <w:left w:val="single" w:color="auto" w:sz="6" w:space="0"/>
              <w:bottom w:val="single" w:color="auto" w:sz="4" w:space="0"/>
              <w:right w:val="single" w:color="auto" w:sz="6" w:space="0"/>
            </w:tcBorders>
            <w:vAlign w:val="center"/>
          </w:tcPr>
          <w:p w14:paraId="33892C7D">
            <w:pPr>
              <w:spacing w:line="360" w:lineRule="auto"/>
              <w:jc w:val="center"/>
              <w:rPr>
                <w:rFonts w:ascii="宋体" w:hAnsi="宋体" w:cs="宋体"/>
                <w:b/>
                <w:bCs/>
                <w:color w:val="000000"/>
                <w:sz w:val="24"/>
              </w:rPr>
            </w:pPr>
            <w:r>
              <w:rPr>
                <w:rFonts w:hint="eastAsia" w:ascii="宋体" w:hAnsi="宋体" w:cs="宋体"/>
                <w:sz w:val="24"/>
              </w:rPr>
              <w:t>13</w:t>
            </w:r>
          </w:p>
        </w:tc>
        <w:tc>
          <w:tcPr>
            <w:tcW w:w="2432" w:type="dxa"/>
            <w:tcBorders>
              <w:top w:val="single" w:color="auto" w:sz="6" w:space="0"/>
              <w:left w:val="single" w:color="auto" w:sz="6" w:space="0"/>
              <w:bottom w:val="single" w:color="auto" w:sz="4" w:space="0"/>
              <w:right w:val="single" w:color="auto" w:sz="6" w:space="0"/>
            </w:tcBorders>
            <w:vAlign w:val="center"/>
          </w:tcPr>
          <w:p w14:paraId="5568BC4D">
            <w:pPr>
              <w:spacing w:line="360" w:lineRule="auto"/>
              <w:jc w:val="center"/>
              <w:rPr>
                <w:rFonts w:ascii="宋体" w:hAnsi="宋体" w:cs="宋体"/>
                <w:bCs/>
                <w:color w:val="000000"/>
                <w:sz w:val="24"/>
              </w:rPr>
            </w:pPr>
            <w:r>
              <w:rPr>
                <w:rFonts w:hint="eastAsia" w:ascii="宋体" w:hAnsi="宋体" w:cs="宋体"/>
                <w:kern w:val="0"/>
                <w:sz w:val="24"/>
              </w:rPr>
              <w:t>磋商小组组成及确定方式</w:t>
            </w:r>
            <w:r>
              <w:rPr>
                <w:rFonts w:hint="eastAsia" w:ascii="宋体" w:hAnsi="宋体" w:cs="宋体"/>
                <w:color w:val="000000"/>
                <w:sz w:val="24"/>
              </w:rPr>
              <w:t xml:space="preserve"> </w:t>
            </w:r>
          </w:p>
        </w:tc>
        <w:tc>
          <w:tcPr>
            <w:tcW w:w="6642" w:type="dxa"/>
            <w:tcBorders>
              <w:top w:val="single" w:color="auto" w:sz="6" w:space="0"/>
              <w:left w:val="single" w:color="auto" w:sz="6" w:space="0"/>
              <w:bottom w:val="single" w:color="auto" w:sz="4" w:space="0"/>
              <w:right w:val="single" w:color="auto" w:sz="6" w:space="0"/>
            </w:tcBorders>
            <w:vAlign w:val="center"/>
          </w:tcPr>
          <w:p w14:paraId="24553932">
            <w:pPr>
              <w:spacing w:line="360" w:lineRule="auto"/>
              <w:rPr>
                <w:rFonts w:ascii="宋体" w:hAnsi="宋体" w:cs="宋体"/>
                <w:kern w:val="0"/>
                <w:sz w:val="24"/>
              </w:rPr>
            </w:pPr>
            <w:r>
              <w:rPr>
                <w:rFonts w:hint="eastAsia" w:ascii="宋体" w:hAnsi="宋体" w:cs="宋体"/>
                <w:kern w:val="0"/>
                <w:sz w:val="24"/>
              </w:rPr>
              <w:t>磋商小组由采购人代表和经济、技术等方面的专家组成，人数为3人及以上单数，其中经济、技术等方面的专家不得少于2/3。</w:t>
            </w:r>
          </w:p>
          <w:p w14:paraId="545FA71E">
            <w:pPr>
              <w:spacing w:line="360" w:lineRule="auto"/>
              <w:rPr>
                <w:rFonts w:ascii="宋体" w:hAnsi="宋体" w:cs="宋体"/>
                <w:kern w:val="0"/>
                <w:sz w:val="24"/>
              </w:rPr>
            </w:pPr>
            <w:r>
              <w:rPr>
                <w:rFonts w:hint="eastAsia" w:ascii="宋体" w:hAnsi="宋体" w:cs="宋体"/>
                <w:kern w:val="0"/>
                <w:sz w:val="24"/>
              </w:rPr>
              <w:t>采购人代表应出具法人授权书，若采购人没有授权代表，可从评标专家库中随机抽取经济、技术等方面的专家代替。</w:t>
            </w:r>
          </w:p>
          <w:p w14:paraId="19AEE18F">
            <w:pPr>
              <w:spacing w:line="360" w:lineRule="auto"/>
              <w:jc w:val="left"/>
              <w:rPr>
                <w:rFonts w:ascii="宋体" w:hAnsi="宋体" w:cs="宋体"/>
                <w:color w:val="000000"/>
                <w:sz w:val="24"/>
              </w:rPr>
            </w:pPr>
            <w:r>
              <w:rPr>
                <w:rFonts w:hint="eastAsia" w:ascii="宋体" w:hAnsi="宋体" w:cs="宋体"/>
                <w:kern w:val="0"/>
                <w:sz w:val="24"/>
              </w:rPr>
              <w:t>评标专家应从中国山西政府采购网评标专家库中随机抽取。</w:t>
            </w:r>
          </w:p>
        </w:tc>
      </w:tr>
      <w:tr w14:paraId="2471A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237454F5">
            <w:pPr>
              <w:spacing w:line="360" w:lineRule="auto"/>
              <w:jc w:val="center"/>
              <w:rPr>
                <w:rFonts w:ascii="宋体" w:hAnsi="宋体" w:cs="宋体"/>
                <w:b/>
                <w:bCs/>
                <w:color w:val="000000"/>
                <w:sz w:val="24"/>
              </w:rPr>
            </w:pPr>
            <w:r>
              <w:rPr>
                <w:rFonts w:hint="eastAsia" w:ascii="宋体" w:hAnsi="宋体" w:cs="宋体"/>
                <w:b/>
                <w:bCs/>
                <w:color w:val="000000"/>
                <w:sz w:val="24"/>
              </w:rPr>
              <w:t>14</w:t>
            </w:r>
          </w:p>
        </w:tc>
        <w:tc>
          <w:tcPr>
            <w:tcW w:w="2432" w:type="dxa"/>
            <w:tcBorders>
              <w:top w:val="single" w:color="auto" w:sz="6" w:space="0"/>
              <w:left w:val="single" w:color="auto" w:sz="6" w:space="0"/>
              <w:bottom w:val="single" w:color="auto" w:sz="6" w:space="0"/>
              <w:right w:val="single" w:color="auto" w:sz="6" w:space="0"/>
            </w:tcBorders>
            <w:vAlign w:val="center"/>
          </w:tcPr>
          <w:p w14:paraId="2CBCFAF1">
            <w:pPr>
              <w:spacing w:line="360" w:lineRule="auto"/>
              <w:jc w:val="center"/>
              <w:rPr>
                <w:rFonts w:ascii="宋体" w:hAnsi="宋体" w:cs="宋体"/>
                <w:color w:val="000000"/>
                <w:sz w:val="24"/>
              </w:rPr>
            </w:pPr>
            <w:r>
              <w:rPr>
                <w:rFonts w:hint="eastAsia" w:ascii="宋体" w:hAnsi="宋体" w:cs="宋体"/>
                <w:sz w:val="24"/>
              </w:rPr>
              <w:t>是否授权磋商小组直接确定中标人</w:t>
            </w:r>
          </w:p>
        </w:tc>
        <w:tc>
          <w:tcPr>
            <w:tcW w:w="6642" w:type="dxa"/>
            <w:tcBorders>
              <w:top w:val="single" w:color="auto" w:sz="6" w:space="0"/>
              <w:left w:val="single" w:color="auto" w:sz="6" w:space="0"/>
              <w:bottom w:val="single" w:color="auto" w:sz="6" w:space="0"/>
              <w:right w:val="single" w:color="auto" w:sz="6" w:space="0"/>
            </w:tcBorders>
            <w:vAlign w:val="center"/>
          </w:tcPr>
          <w:p w14:paraId="64FEB62F">
            <w:pPr>
              <w:spacing w:line="360" w:lineRule="auto"/>
              <w:rPr>
                <w:rFonts w:ascii="宋体" w:hAnsi="宋体" w:cs="宋体"/>
                <w:kern w:val="0"/>
                <w:sz w:val="24"/>
              </w:rPr>
            </w:pPr>
            <w:r>
              <w:rPr>
                <w:rFonts w:hint="eastAsia" w:ascii="宋体" w:hAnsi="宋体" w:cs="宋体"/>
                <w:kern w:val="0"/>
                <w:sz w:val="24"/>
              </w:rPr>
              <w:t>☑是，授权磋商小组根据评标结果直接确定。</w:t>
            </w:r>
          </w:p>
          <w:p w14:paraId="735FE233">
            <w:pPr>
              <w:spacing w:line="360" w:lineRule="auto"/>
              <w:rPr>
                <w:rFonts w:ascii="宋体" w:hAnsi="宋体" w:cs="宋体"/>
                <w:color w:val="000000"/>
                <w:sz w:val="24"/>
              </w:rPr>
            </w:pPr>
            <w:r>
              <w:rPr>
                <w:rFonts w:hint="eastAsia" w:ascii="宋体" w:hAnsi="宋体" w:cs="宋体"/>
                <w:kern w:val="0"/>
                <w:sz w:val="24"/>
              </w:rPr>
              <w:t>□否</w:t>
            </w:r>
          </w:p>
        </w:tc>
      </w:tr>
      <w:tr w14:paraId="02523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3A3A8230">
            <w:pPr>
              <w:spacing w:line="360" w:lineRule="auto"/>
              <w:jc w:val="center"/>
              <w:rPr>
                <w:rFonts w:ascii="宋体" w:hAnsi="宋体" w:cs="宋体"/>
                <w:b/>
                <w:bCs/>
                <w:color w:val="000000"/>
                <w:sz w:val="24"/>
              </w:rPr>
            </w:pPr>
            <w:r>
              <w:rPr>
                <w:rFonts w:hint="eastAsia" w:ascii="宋体" w:hAnsi="宋体" w:cs="宋体"/>
                <w:b/>
                <w:bCs/>
                <w:color w:val="000000"/>
                <w:sz w:val="24"/>
              </w:rPr>
              <w:t>15</w:t>
            </w:r>
          </w:p>
        </w:tc>
        <w:tc>
          <w:tcPr>
            <w:tcW w:w="2432" w:type="dxa"/>
            <w:tcBorders>
              <w:top w:val="single" w:color="auto" w:sz="6" w:space="0"/>
              <w:left w:val="single" w:color="auto" w:sz="6" w:space="0"/>
              <w:bottom w:val="single" w:color="auto" w:sz="6" w:space="0"/>
              <w:right w:val="single" w:color="auto" w:sz="6" w:space="0"/>
            </w:tcBorders>
            <w:vAlign w:val="center"/>
          </w:tcPr>
          <w:p w14:paraId="78819949">
            <w:pPr>
              <w:spacing w:line="360" w:lineRule="auto"/>
              <w:jc w:val="center"/>
              <w:rPr>
                <w:rFonts w:ascii="宋体" w:hAnsi="宋体" w:cs="宋体"/>
                <w:color w:val="000000"/>
                <w:sz w:val="24"/>
              </w:rPr>
            </w:pPr>
            <w:r>
              <w:rPr>
                <w:rFonts w:hint="eastAsia" w:ascii="宋体" w:hAnsi="宋体" w:cs="宋体"/>
                <w:color w:val="000000"/>
                <w:sz w:val="24"/>
              </w:rPr>
              <w:t>磋商文件的提供期限</w:t>
            </w:r>
          </w:p>
        </w:tc>
        <w:tc>
          <w:tcPr>
            <w:tcW w:w="6642" w:type="dxa"/>
            <w:tcBorders>
              <w:top w:val="single" w:color="auto" w:sz="6" w:space="0"/>
              <w:left w:val="single" w:color="auto" w:sz="6" w:space="0"/>
              <w:bottom w:val="single" w:color="auto" w:sz="6" w:space="0"/>
              <w:right w:val="single" w:color="auto" w:sz="6" w:space="0"/>
            </w:tcBorders>
            <w:vAlign w:val="center"/>
          </w:tcPr>
          <w:p w14:paraId="667F14C8">
            <w:pPr>
              <w:spacing w:line="360" w:lineRule="auto"/>
              <w:jc w:val="left"/>
              <w:rPr>
                <w:rFonts w:ascii="宋体" w:hAnsi="宋体" w:cs="宋体"/>
                <w:color w:val="000000"/>
                <w:sz w:val="24"/>
                <w:u w:val="single"/>
              </w:rPr>
            </w:pPr>
            <w:r>
              <w:rPr>
                <w:rFonts w:hint="eastAsia" w:ascii="宋体" w:hAnsi="宋体" w:cs="宋体"/>
                <w:color w:val="000000"/>
                <w:sz w:val="24"/>
              </w:rPr>
              <w:t>见竞争性磋商公告</w:t>
            </w:r>
          </w:p>
        </w:tc>
      </w:tr>
      <w:tr w14:paraId="79A56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7DDA4CAD">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sz w:val="24"/>
              </w:rPr>
              <w:t>16</w:t>
            </w:r>
          </w:p>
        </w:tc>
        <w:tc>
          <w:tcPr>
            <w:tcW w:w="2432" w:type="dxa"/>
            <w:tcBorders>
              <w:top w:val="single" w:color="auto" w:sz="6" w:space="0"/>
              <w:left w:val="single" w:color="auto" w:sz="6" w:space="0"/>
              <w:bottom w:val="single" w:color="auto" w:sz="6" w:space="0"/>
              <w:right w:val="single" w:color="auto" w:sz="6" w:space="0"/>
            </w:tcBorders>
            <w:vAlign w:val="center"/>
          </w:tcPr>
          <w:p w14:paraId="2A83B472">
            <w:pPr>
              <w:spacing w:line="360" w:lineRule="auto"/>
              <w:jc w:val="center"/>
              <w:rPr>
                <w:rFonts w:ascii="宋体" w:hAnsi="宋体" w:cs="宋体"/>
                <w:color w:val="000000"/>
                <w:sz w:val="24"/>
              </w:rPr>
            </w:pPr>
            <w:r>
              <w:rPr>
                <w:rFonts w:hint="eastAsia" w:ascii="宋体" w:hAnsi="宋体" w:cs="宋体"/>
                <w:color w:val="000000"/>
                <w:sz w:val="24"/>
              </w:rPr>
              <w:t>响应文件递交的截止时间</w:t>
            </w:r>
          </w:p>
        </w:tc>
        <w:tc>
          <w:tcPr>
            <w:tcW w:w="6642" w:type="dxa"/>
            <w:tcBorders>
              <w:top w:val="single" w:color="auto" w:sz="6" w:space="0"/>
              <w:left w:val="single" w:color="auto" w:sz="6" w:space="0"/>
              <w:bottom w:val="single" w:color="auto" w:sz="6" w:space="0"/>
              <w:right w:val="single" w:color="auto" w:sz="6" w:space="0"/>
            </w:tcBorders>
            <w:vAlign w:val="center"/>
          </w:tcPr>
          <w:p w14:paraId="43A29222">
            <w:pPr>
              <w:spacing w:line="360" w:lineRule="auto"/>
              <w:rPr>
                <w:rFonts w:ascii="宋体" w:hAnsi="宋体" w:cs="宋体"/>
                <w:color w:val="000000"/>
                <w:sz w:val="24"/>
              </w:rPr>
            </w:pPr>
            <w:r>
              <w:rPr>
                <w:rFonts w:hint="eastAsia" w:ascii="宋体" w:hAnsi="宋体" w:cs="宋体"/>
                <w:color w:val="000000"/>
                <w:sz w:val="24"/>
              </w:rPr>
              <w:t>见竞争性磋商公告</w:t>
            </w:r>
          </w:p>
        </w:tc>
      </w:tr>
      <w:tr w14:paraId="617D7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06C550DB">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17</w:t>
            </w:r>
          </w:p>
        </w:tc>
        <w:tc>
          <w:tcPr>
            <w:tcW w:w="2432" w:type="dxa"/>
            <w:tcBorders>
              <w:top w:val="single" w:color="auto" w:sz="6" w:space="0"/>
              <w:left w:val="single" w:color="auto" w:sz="6" w:space="0"/>
              <w:bottom w:val="single" w:color="auto" w:sz="6" w:space="0"/>
              <w:right w:val="single" w:color="auto" w:sz="6" w:space="0"/>
            </w:tcBorders>
            <w:vAlign w:val="center"/>
          </w:tcPr>
          <w:p w14:paraId="47D850EE">
            <w:pPr>
              <w:spacing w:line="360" w:lineRule="auto"/>
              <w:jc w:val="center"/>
              <w:rPr>
                <w:rFonts w:ascii="宋体" w:hAnsi="宋体" w:cs="宋体"/>
                <w:color w:val="000000"/>
                <w:sz w:val="24"/>
              </w:rPr>
            </w:pPr>
            <w:r>
              <w:rPr>
                <w:rFonts w:hint="eastAsia" w:ascii="宋体" w:hAnsi="宋体" w:cs="宋体"/>
                <w:color w:val="000000"/>
                <w:sz w:val="24"/>
              </w:rPr>
              <w:t>响应文件的递交</w:t>
            </w:r>
          </w:p>
        </w:tc>
        <w:tc>
          <w:tcPr>
            <w:tcW w:w="6642" w:type="dxa"/>
            <w:tcBorders>
              <w:top w:val="single" w:color="auto" w:sz="6" w:space="0"/>
              <w:left w:val="single" w:color="auto" w:sz="6" w:space="0"/>
              <w:bottom w:val="single" w:color="auto" w:sz="6" w:space="0"/>
              <w:right w:val="single" w:color="auto" w:sz="6" w:space="0"/>
            </w:tcBorders>
            <w:vAlign w:val="center"/>
          </w:tcPr>
          <w:p w14:paraId="024EA606">
            <w:pPr>
              <w:spacing w:line="360" w:lineRule="auto"/>
              <w:rPr>
                <w:rFonts w:hint="eastAsia" w:ascii="宋体" w:hAnsi="宋体" w:cs="宋体"/>
                <w:bCs/>
                <w:color w:val="000000"/>
                <w:sz w:val="24"/>
              </w:rPr>
            </w:pPr>
            <w:r>
              <w:rPr>
                <w:rFonts w:hint="eastAsia" w:ascii="宋体" w:hAnsi="宋体" w:cs="宋体"/>
                <w:bCs/>
                <w:color w:val="000000"/>
                <w:sz w:val="24"/>
              </w:rPr>
              <w:t>本项目为</w:t>
            </w:r>
            <w:r>
              <w:rPr>
                <w:rFonts w:hint="eastAsia" w:ascii="宋体" w:hAnsi="宋体" w:cs="宋体"/>
                <w:b/>
                <w:bCs w:val="0"/>
                <w:color w:val="000000"/>
                <w:sz w:val="24"/>
              </w:rPr>
              <w:t>全流程电子化招投标</w:t>
            </w:r>
            <w:r>
              <w:rPr>
                <w:rFonts w:hint="eastAsia" w:ascii="宋体" w:hAnsi="宋体" w:cs="宋体"/>
                <w:bCs/>
                <w:color w:val="000000"/>
                <w:sz w:val="24"/>
              </w:rPr>
              <w:t>。</w:t>
            </w:r>
          </w:p>
          <w:p w14:paraId="5FBD81EC">
            <w:pPr>
              <w:spacing w:line="360" w:lineRule="auto"/>
              <w:rPr>
                <w:rFonts w:hint="eastAsia" w:ascii="宋体" w:hAnsi="宋体" w:cs="宋体"/>
                <w:bCs/>
                <w:color w:val="000000"/>
                <w:sz w:val="24"/>
              </w:rPr>
            </w:pPr>
            <w:r>
              <w:rPr>
                <w:rFonts w:hint="eastAsia" w:ascii="宋体" w:hAnsi="宋体" w:cs="宋体"/>
                <w:bCs/>
                <w:color w:val="000000"/>
                <w:sz w:val="24"/>
              </w:rPr>
              <w:t>电子响应文件请通过山西省政府采购网下载电子投标文件制作工具进行制作并按要求进行签章、加密、上传。</w:t>
            </w:r>
          </w:p>
          <w:p w14:paraId="5192B659">
            <w:pPr>
              <w:spacing w:line="360" w:lineRule="auto"/>
              <w:rPr>
                <w:rFonts w:ascii="宋体" w:hAnsi="宋体" w:cs="宋体"/>
                <w:color w:val="000000"/>
                <w:sz w:val="24"/>
                <w:u w:val="single"/>
              </w:rPr>
            </w:pPr>
            <w:r>
              <w:rPr>
                <w:rFonts w:hint="eastAsia" w:ascii="宋体" w:hAnsi="宋体" w:cs="宋体"/>
                <w:bCs/>
                <w:color w:val="000000"/>
                <w:sz w:val="24"/>
              </w:rPr>
              <w:t>逾期未上传或未按要求上传的电子响应文件，采购人不予受理。</w:t>
            </w:r>
          </w:p>
        </w:tc>
      </w:tr>
      <w:tr w14:paraId="463D7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44771574">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18</w:t>
            </w:r>
          </w:p>
        </w:tc>
        <w:tc>
          <w:tcPr>
            <w:tcW w:w="2432" w:type="dxa"/>
            <w:tcBorders>
              <w:top w:val="single" w:color="auto" w:sz="6" w:space="0"/>
              <w:left w:val="single" w:color="auto" w:sz="6" w:space="0"/>
              <w:bottom w:val="single" w:color="auto" w:sz="6" w:space="0"/>
              <w:right w:val="single" w:color="auto" w:sz="6" w:space="0"/>
            </w:tcBorders>
            <w:vAlign w:val="center"/>
          </w:tcPr>
          <w:p w14:paraId="4198BACD">
            <w:pPr>
              <w:spacing w:line="360" w:lineRule="auto"/>
              <w:rPr>
                <w:rFonts w:ascii="宋体" w:hAnsi="宋体" w:cs="宋体"/>
                <w:color w:val="000000"/>
                <w:sz w:val="24"/>
              </w:rPr>
            </w:pPr>
            <w:r>
              <w:rPr>
                <w:rFonts w:hint="eastAsia" w:ascii="宋体" w:hAnsi="宋体" w:cs="宋体"/>
                <w:bCs/>
                <w:color w:val="000000"/>
                <w:sz w:val="24"/>
              </w:rPr>
              <w:t>响应文件有效期</w:t>
            </w:r>
          </w:p>
        </w:tc>
        <w:tc>
          <w:tcPr>
            <w:tcW w:w="6642" w:type="dxa"/>
            <w:tcBorders>
              <w:top w:val="single" w:color="auto" w:sz="6" w:space="0"/>
              <w:left w:val="single" w:color="auto" w:sz="6" w:space="0"/>
              <w:bottom w:val="single" w:color="auto" w:sz="6" w:space="0"/>
              <w:right w:val="single" w:color="auto" w:sz="6" w:space="0"/>
            </w:tcBorders>
            <w:vAlign w:val="center"/>
          </w:tcPr>
          <w:p w14:paraId="53C51BE6">
            <w:pPr>
              <w:spacing w:line="360" w:lineRule="auto"/>
              <w:rPr>
                <w:rFonts w:ascii="宋体" w:hAnsi="宋体" w:cs="宋体"/>
                <w:color w:val="000000"/>
                <w:sz w:val="24"/>
              </w:rPr>
            </w:pPr>
            <w:r>
              <w:rPr>
                <w:rFonts w:hint="eastAsia" w:ascii="宋体" w:hAnsi="宋体" w:cs="宋体"/>
                <w:color w:val="000000"/>
                <w:sz w:val="24"/>
              </w:rPr>
              <w:t>90日（日历日）</w:t>
            </w:r>
          </w:p>
        </w:tc>
      </w:tr>
      <w:tr w14:paraId="3EDAC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31A9E754">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19</w:t>
            </w:r>
          </w:p>
        </w:tc>
        <w:tc>
          <w:tcPr>
            <w:tcW w:w="2432" w:type="dxa"/>
            <w:tcBorders>
              <w:top w:val="single" w:color="auto" w:sz="6" w:space="0"/>
              <w:left w:val="single" w:color="auto" w:sz="6" w:space="0"/>
              <w:bottom w:val="single" w:color="auto" w:sz="6" w:space="0"/>
              <w:right w:val="single" w:color="auto" w:sz="6" w:space="0"/>
            </w:tcBorders>
            <w:vAlign w:val="center"/>
          </w:tcPr>
          <w:p w14:paraId="40EF6424">
            <w:pPr>
              <w:spacing w:line="360" w:lineRule="auto"/>
              <w:ind w:firstLine="240" w:firstLineChars="100"/>
              <w:jc w:val="center"/>
              <w:rPr>
                <w:rFonts w:ascii="宋体" w:hAnsi="宋体" w:cs="宋体"/>
                <w:color w:val="000000"/>
                <w:sz w:val="24"/>
              </w:rPr>
            </w:pPr>
            <w:r>
              <w:rPr>
                <w:rFonts w:hint="eastAsia" w:ascii="宋体" w:hAnsi="宋体" w:cs="宋体"/>
                <w:bCs/>
                <w:sz w:val="24"/>
              </w:rPr>
              <w:t>电子投标</w:t>
            </w:r>
          </w:p>
        </w:tc>
        <w:tc>
          <w:tcPr>
            <w:tcW w:w="6642" w:type="dxa"/>
            <w:tcBorders>
              <w:top w:val="single" w:color="auto" w:sz="6" w:space="0"/>
              <w:left w:val="single" w:color="auto" w:sz="6" w:space="0"/>
              <w:bottom w:val="single" w:color="auto" w:sz="6" w:space="0"/>
              <w:right w:val="single" w:color="auto" w:sz="6" w:space="0"/>
            </w:tcBorders>
            <w:vAlign w:val="center"/>
          </w:tcPr>
          <w:p w14:paraId="65F964EC">
            <w:pPr>
              <w:spacing w:line="360" w:lineRule="auto"/>
              <w:jc w:val="left"/>
              <w:rPr>
                <w:rFonts w:hint="eastAsia" w:ascii="宋体" w:hAnsi="宋体" w:cs="宋体"/>
                <w:color w:val="000000"/>
                <w:sz w:val="24"/>
              </w:rPr>
            </w:pPr>
            <w:r>
              <w:rPr>
                <w:rFonts w:hint="eastAsia" w:ascii="宋体" w:hAnsi="宋体" w:cs="宋体"/>
                <w:color w:val="000000"/>
                <w:sz w:val="24"/>
              </w:rPr>
              <w:t>供应商要按照采购文件要求进行签章和加密，并在开标时使用制作电子投标文件的CA数字证书进行解密操作。</w:t>
            </w:r>
          </w:p>
          <w:p w14:paraId="7E62C35B">
            <w:pPr>
              <w:spacing w:line="360" w:lineRule="auto"/>
              <w:jc w:val="left"/>
              <w:rPr>
                <w:rFonts w:ascii="宋体" w:hAnsi="宋体" w:cs="宋体"/>
                <w:color w:val="000000"/>
                <w:sz w:val="24"/>
              </w:rPr>
            </w:pPr>
            <w:r>
              <w:rPr>
                <w:rFonts w:hint="eastAsia" w:ascii="宋体" w:hAnsi="宋体" w:cs="宋体"/>
                <w:color w:val="000000"/>
                <w:sz w:val="24"/>
              </w:rPr>
              <w:t>解密时间</w:t>
            </w:r>
            <w:r>
              <w:rPr>
                <w:rFonts w:hint="eastAsia" w:ascii="宋体" w:hAnsi="宋体" w:cs="宋体"/>
                <w:color w:val="auto"/>
                <w:sz w:val="24"/>
              </w:rPr>
              <w:t>为：</w:t>
            </w:r>
            <w:r>
              <w:rPr>
                <w:rFonts w:hint="eastAsia" w:ascii="宋体" w:hAnsi="宋体" w:cs="宋体"/>
                <w:color w:val="auto"/>
                <w:sz w:val="24"/>
                <w:lang w:eastAsia="zh-CN"/>
              </w:rPr>
              <w:t>2026年06月15日15:00</w:t>
            </w:r>
            <w:r>
              <w:rPr>
                <w:rFonts w:hint="eastAsia" w:ascii="宋体" w:hAnsi="宋体" w:cs="宋体"/>
                <w:color w:val="auto"/>
                <w:sz w:val="24"/>
              </w:rPr>
              <w:t>至</w:t>
            </w:r>
            <w:r>
              <w:rPr>
                <w:rFonts w:hint="eastAsia" w:ascii="宋体" w:hAnsi="宋体" w:cs="宋体"/>
                <w:color w:val="auto"/>
                <w:sz w:val="24"/>
                <w:lang w:val="en-US" w:eastAsia="zh-CN"/>
              </w:rPr>
              <w:t>15</w:t>
            </w:r>
            <w:r>
              <w:rPr>
                <w:rFonts w:hint="eastAsia" w:ascii="宋体" w:hAnsi="宋体" w:cs="宋体"/>
                <w:color w:val="auto"/>
                <w:sz w:val="24"/>
              </w:rPr>
              <w:t>:</w:t>
            </w:r>
            <w:r>
              <w:rPr>
                <w:rFonts w:hint="eastAsia" w:ascii="宋体" w:hAnsi="宋体" w:cs="宋体"/>
                <w:color w:val="auto"/>
                <w:sz w:val="24"/>
                <w:lang w:val="en-US" w:eastAsia="zh-CN"/>
              </w:rPr>
              <w:t>00</w:t>
            </w:r>
            <w:r>
              <w:rPr>
                <w:rFonts w:hint="eastAsia" w:ascii="宋体" w:hAnsi="宋体" w:cs="宋体"/>
                <w:color w:val="auto"/>
                <w:sz w:val="24"/>
              </w:rPr>
              <w:t>。在规</w:t>
            </w:r>
            <w:r>
              <w:rPr>
                <w:rFonts w:hint="eastAsia" w:ascii="宋体" w:hAnsi="宋体" w:cs="宋体"/>
                <w:color w:val="000000"/>
                <w:sz w:val="24"/>
              </w:rPr>
              <w:t>定时间内未解密或无法解密所产生的后果由投标人（供应商）自行承担。</w:t>
            </w:r>
          </w:p>
        </w:tc>
      </w:tr>
      <w:tr w14:paraId="0C255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366E2311">
            <w:pPr>
              <w:widowControl/>
              <w:spacing w:line="360" w:lineRule="auto"/>
              <w:jc w:val="center"/>
              <w:textAlignment w:val="center"/>
              <w:rPr>
                <w:rFonts w:hint="default" w:ascii="宋体" w:hAnsi="宋体" w:eastAsia="宋体" w:cs="宋体"/>
                <w:b/>
                <w:bCs/>
                <w:color w:val="000000"/>
                <w:sz w:val="24"/>
                <w:lang w:val="en-US" w:eastAsia="zh-CN"/>
              </w:rPr>
            </w:pPr>
            <w:r>
              <w:rPr>
                <w:rFonts w:hint="eastAsia" w:ascii="宋体" w:hAnsi="宋体" w:cs="宋体"/>
                <w:b/>
                <w:bCs/>
                <w:color w:val="000000"/>
                <w:kern w:val="0"/>
                <w:sz w:val="24"/>
                <w:lang w:val="en-US" w:eastAsia="zh-CN" w:bidi="ar"/>
              </w:rPr>
              <w:t>20</w:t>
            </w:r>
          </w:p>
        </w:tc>
        <w:tc>
          <w:tcPr>
            <w:tcW w:w="2432" w:type="dxa"/>
            <w:tcBorders>
              <w:top w:val="single" w:color="auto" w:sz="6" w:space="0"/>
              <w:left w:val="single" w:color="auto" w:sz="6" w:space="0"/>
              <w:bottom w:val="single" w:color="auto" w:sz="6" w:space="0"/>
              <w:right w:val="single" w:color="auto" w:sz="6" w:space="0"/>
            </w:tcBorders>
            <w:vAlign w:val="center"/>
          </w:tcPr>
          <w:p w14:paraId="71A622A8">
            <w:pPr>
              <w:spacing w:line="360" w:lineRule="auto"/>
              <w:jc w:val="center"/>
              <w:rPr>
                <w:rFonts w:ascii="宋体" w:hAnsi="宋体" w:cs="宋体"/>
                <w:color w:val="000000"/>
                <w:sz w:val="24"/>
              </w:rPr>
            </w:pPr>
            <w:r>
              <w:rPr>
                <w:rFonts w:hint="eastAsia" w:ascii="宋体" w:hAnsi="宋体" w:cs="宋体"/>
                <w:sz w:val="24"/>
              </w:rPr>
              <w:t>签字、盖章要求</w:t>
            </w:r>
          </w:p>
        </w:tc>
        <w:tc>
          <w:tcPr>
            <w:tcW w:w="6642" w:type="dxa"/>
            <w:tcBorders>
              <w:top w:val="single" w:color="auto" w:sz="6" w:space="0"/>
              <w:left w:val="single" w:color="auto" w:sz="6" w:space="0"/>
              <w:bottom w:val="single" w:color="auto" w:sz="6" w:space="0"/>
              <w:right w:val="single" w:color="auto" w:sz="6" w:space="0"/>
            </w:tcBorders>
            <w:vAlign w:val="center"/>
          </w:tcPr>
          <w:p w14:paraId="072A49FA">
            <w:pPr>
              <w:spacing w:line="360" w:lineRule="auto"/>
              <w:jc w:val="left"/>
              <w:rPr>
                <w:rFonts w:ascii="宋体" w:hAnsi="宋体" w:cs="宋体"/>
                <w:color w:val="000000"/>
                <w:sz w:val="24"/>
              </w:rPr>
            </w:pPr>
            <w:r>
              <w:rPr>
                <w:rFonts w:hint="eastAsia" w:ascii="宋体" w:hAnsi="宋体" w:cs="宋体"/>
                <w:sz w:val="24"/>
              </w:rPr>
              <w:t>响应文件应按磋商文件要求签章处盖单位公章和由法定代表人或其委托代理人签字</w:t>
            </w:r>
            <w:r>
              <w:rPr>
                <w:rFonts w:hint="eastAsia" w:ascii="宋体" w:hAnsi="宋体" w:cs="宋体"/>
                <w:sz w:val="24"/>
                <w:lang w:val="en-US" w:eastAsia="zh-CN"/>
              </w:rPr>
              <w:t>或盖章</w:t>
            </w:r>
            <w:r>
              <w:rPr>
                <w:rFonts w:hint="eastAsia" w:ascii="宋体" w:hAnsi="宋体" w:cs="宋体"/>
                <w:sz w:val="24"/>
              </w:rPr>
              <w:t>，单位公章不得使用单位其他专用章代替。</w:t>
            </w:r>
          </w:p>
        </w:tc>
      </w:tr>
      <w:tr w14:paraId="0A2CAD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4038A368">
            <w:pPr>
              <w:spacing w:line="360" w:lineRule="auto"/>
              <w:jc w:val="center"/>
              <w:rPr>
                <w:rFonts w:hint="default" w:ascii="宋体" w:hAnsi="宋体" w:eastAsia="宋体" w:cs="宋体"/>
                <w:b/>
                <w:bCs/>
                <w:color w:val="000000"/>
                <w:sz w:val="24"/>
                <w:lang w:val="en-US" w:eastAsia="zh-CN"/>
              </w:rPr>
            </w:pPr>
            <w:r>
              <w:rPr>
                <w:rFonts w:hint="eastAsia" w:ascii="宋体" w:hAnsi="宋体" w:cs="宋体"/>
                <w:sz w:val="24"/>
                <w:lang w:val="en-US" w:eastAsia="zh-CN"/>
              </w:rPr>
              <w:t>21</w:t>
            </w:r>
          </w:p>
        </w:tc>
        <w:tc>
          <w:tcPr>
            <w:tcW w:w="2432" w:type="dxa"/>
            <w:tcBorders>
              <w:top w:val="single" w:color="auto" w:sz="6" w:space="0"/>
              <w:left w:val="single" w:color="auto" w:sz="6" w:space="0"/>
              <w:bottom w:val="single" w:color="auto" w:sz="6" w:space="0"/>
              <w:right w:val="single" w:color="auto" w:sz="6" w:space="0"/>
            </w:tcBorders>
            <w:vAlign w:val="center"/>
          </w:tcPr>
          <w:p w14:paraId="748ABC78">
            <w:pPr>
              <w:spacing w:line="360" w:lineRule="auto"/>
              <w:jc w:val="center"/>
              <w:rPr>
                <w:rFonts w:ascii="宋体" w:hAnsi="宋体" w:cs="宋体"/>
                <w:color w:val="000000"/>
                <w:sz w:val="24"/>
              </w:rPr>
            </w:pPr>
            <w:r>
              <w:rPr>
                <w:rFonts w:hint="eastAsia" w:ascii="宋体" w:hAnsi="宋体" w:cs="宋体"/>
                <w:sz w:val="24"/>
              </w:rPr>
              <w:t>磋商文件澄清发出时间、形式</w:t>
            </w:r>
          </w:p>
        </w:tc>
        <w:tc>
          <w:tcPr>
            <w:tcW w:w="6642" w:type="dxa"/>
            <w:tcBorders>
              <w:top w:val="single" w:color="auto" w:sz="6" w:space="0"/>
              <w:left w:val="single" w:color="auto" w:sz="6" w:space="0"/>
              <w:bottom w:val="single" w:color="auto" w:sz="6" w:space="0"/>
              <w:right w:val="single" w:color="auto" w:sz="6" w:space="0"/>
            </w:tcBorders>
            <w:vAlign w:val="center"/>
          </w:tcPr>
          <w:p w14:paraId="7B38D296">
            <w:pPr>
              <w:spacing w:line="360" w:lineRule="auto"/>
              <w:rPr>
                <w:rFonts w:ascii="宋体" w:hAnsi="宋体" w:cs="宋体"/>
                <w:sz w:val="24"/>
              </w:rPr>
            </w:pPr>
            <w:r>
              <w:rPr>
                <w:rFonts w:hint="eastAsia" w:ascii="宋体" w:hAnsi="宋体" w:cs="宋体"/>
                <w:sz w:val="24"/>
              </w:rPr>
              <w:t>时间：投标截止时间5日之前</w:t>
            </w:r>
          </w:p>
          <w:p w14:paraId="6EA8FE18">
            <w:pPr>
              <w:spacing w:line="360" w:lineRule="auto"/>
              <w:rPr>
                <w:rFonts w:ascii="宋体" w:hAnsi="宋体" w:cs="宋体"/>
                <w:color w:val="000000"/>
                <w:kern w:val="0"/>
                <w:sz w:val="24"/>
              </w:rPr>
            </w:pPr>
            <w:r>
              <w:rPr>
                <w:rFonts w:hint="eastAsia" w:ascii="宋体" w:hAnsi="宋体" w:cs="宋体"/>
                <w:sz w:val="24"/>
              </w:rPr>
              <w:t>形式：通过书面或财政部指定网站补充公告的形式发布</w:t>
            </w:r>
          </w:p>
        </w:tc>
      </w:tr>
      <w:tr w14:paraId="0BA8F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75A874C0">
            <w:pPr>
              <w:spacing w:line="360" w:lineRule="auto"/>
              <w:jc w:val="center"/>
              <w:rPr>
                <w:rFonts w:hint="default" w:ascii="宋体" w:hAnsi="宋体" w:eastAsia="宋体" w:cs="宋体"/>
                <w:b/>
                <w:bCs/>
                <w:color w:val="000000"/>
                <w:sz w:val="24"/>
                <w:lang w:val="en-US" w:eastAsia="zh-CN"/>
              </w:rPr>
            </w:pPr>
            <w:r>
              <w:rPr>
                <w:rFonts w:hint="eastAsia" w:ascii="宋体" w:hAnsi="宋体" w:cs="宋体"/>
                <w:sz w:val="24"/>
                <w:lang w:val="en-US" w:eastAsia="zh-CN"/>
              </w:rPr>
              <w:t>22</w:t>
            </w:r>
          </w:p>
        </w:tc>
        <w:tc>
          <w:tcPr>
            <w:tcW w:w="2432" w:type="dxa"/>
            <w:tcBorders>
              <w:top w:val="single" w:color="auto" w:sz="6" w:space="0"/>
              <w:left w:val="single" w:color="auto" w:sz="6" w:space="0"/>
              <w:bottom w:val="single" w:color="auto" w:sz="6" w:space="0"/>
              <w:right w:val="single" w:color="auto" w:sz="6" w:space="0"/>
            </w:tcBorders>
            <w:vAlign w:val="center"/>
          </w:tcPr>
          <w:p w14:paraId="29329F69">
            <w:pPr>
              <w:spacing w:line="360" w:lineRule="auto"/>
              <w:jc w:val="center"/>
              <w:rPr>
                <w:rFonts w:ascii="宋体" w:hAnsi="宋体" w:cs="宋体"/>
                <w:color w:val="000000"/>
                <w:sz w:val="24"/>
              </w:rPr>
            </w:pPr>
            <w:r>
              <w:rPr>
                <w:rFonts w:hint="eastAsia" w:ascii="宋体" w:hAnsi="宋体" w:cs="宋体"/>
                <w:sz w:val="24"/>
              </w:rPr>
              <w:t>磋商文件修改发出的形式</w:t>
            </w:r>
          </w:p>
        </w:tc>
        <w:tc>
          <w:tcPr>
            <w:tcW w:w="6642" w:type="dxa"/>
            <w:tcBorders>
              <w:top w:val="single" w:color="auto" w:sz="6" w:space="0"/>
              <w:left w:val="single" w:color="auto" w:sz="6" w:space="0"/>
              <w:bottom w:val="single" w:color="auto" w:sz="6" w:space="0"/>
              <w:right w:val="single" w:color="auto" w:sz="6" w:space="0"/>
            </w:tcBorders>
            <w:vAlign w:val="center"/>
          </w:tcPr>
          <w:p w14:paraId="031D415F">
            <w:pPr>
              <w:spacing w:line="360" w:lineRule="auto"/>
              <w:rPr>
                <w:rFonts w:ascii="宋体" w:hAnsi="宋体" w:cs="宋体"/>
                <w:sz w:val="24"/>
              </w:rPr>
            </w:pPr>
            <w:r>
              <w:rPr>
                <w:rFonts w:hint="eastAsia" w:ascii="宋体" w:hAnsi="宋体" w:cs="宋体"/>
                <w:sz w:val="24"/>
              </w:rPr>
              <w:t>时间：投标截止时间5日之前</w:t>
            </w:r>
          </w:p>
          <w:p w14:paraId="1A3DD956">
            <w:pPr>
              <w:spacing w:line="360" w:lineRule="auto"/>
              <w:rPr>
                <w:rFonts w:ascii="宋体" w:hAnsi="宋体" w:cs="宋体"/>
                <w:color w:val="000000"/>
                <w:kern w:val="0"/>
                <w:sz w:val="24"/>
              </w:rPr>
            </w:pPr>
            <w:r>
              <w:rPr>
                <w:rFonts w:hint="eastAsia" w:ascii="宋体" w:hAnsi="宋体" w:cs="宋体"/>
                <w:sz w:val="24"/>
              </w:rPr>
              <w:t>形式：通过书面或财政部指定网站补充公告的形式发布</w:t>
            </w:r>
          </w:p>
        </w:tc>
      </w:tr>
      <w:tr w14:paraId="7389F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5AEE6BB5">
            <w:pPr>
              <w:spacing w:line="360" w:lineRule="auto"/>
              <w:jc w:val="center"/>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23</w:t>
            </w:r>
          </w:p>
        </w:tc>
        <w:tc>
          <w:tcPr>
            <w:tcW w:w="2432" w:type="dxa"/>
            <w:tcBorders>
              <w:top w:val="single" w:color="auto" w:sz="6" w:space="0"/>
              <w:left w:val="single" w:color="auto" w:sz="6" w:space="0"/>
              <w:bottom w:val="single" w:color="auto" w:sz="6" w:space="0"/>
              <w:right w:val="single" w:color="auto" w:sz="6" w:space="0"/>
            </w:tcBorders>
            <w:vAlign w:val="center"/>
          </w:tcPr>
          <w:p w14:paraId="0C220CBC">
            <w:pPr>
              <w:spacing w:line="360" w:lineRule="auto"/>
              <w:jc w:val="center"/>
              <w:rPr>
                <w:rFonts w:ascii="宋体" w:hAnsi="宋体" w:cs="宋体"/>
                <w:color w:val="000000"/>
                <w:sz w:val="24"/>
              </w:rPr>
            </w:pPr>
            <w:r>
              <w:rPr>
                <w:rFonts w:hint="eastAsia" w:ascii="宋体" w:hAnsi="宋体" w:cs="宋体"/>
                <w:color w:val="000000"/>
                <w:sz w:val="24"/>
              </w:rPr>
              <w:t>资格审查资料</w:t>
            </w:r>
          </w:p>
        </w:tc>
        <w:tc>
          <w:tcPr>
            <w:tcW w:w="6642" w:type="dxa"/>
            <w:tcBorders>
              <w:top w:val="single" w:color="auto" w:sz="6" w:space="0"/>
              <w:left w:val="single" w:color="auto" w:sz="6" w:space="0"/>
              <w:bottom w:val="single" w:color="auto" w:sz="6" w:space="0"/>
              <w:right w:val="single" w:color="auto" w:sz="6" w:space="0"/>
            </w:tcBorders>
            <w:vAlign w:val="center"/>
          </w:tcPr>
          <w:p w14:paraId="5A92ACB6">
            <w:pPr>
              <w:spacing w:line="360" w:lineRule="auto"/>
              <w:jc w:val="left"/>
              <w:rPr>
                <w:rFonts w:ascii="宋体" w:hAnsi="宋体" w:cs="宋体"/>
                <w:sz w:val="24"/>
              </w:rPr>
            </w:pPr>
            <w:r>
              <w:rPr>
                <w:rFonts w:hint="eastAsia" w:ascii="宋体" w:hAnsi="宋体" w:cs="宋体"/>
                <w:sz w:val="24"/>
              </w:rPr>
              <w:t>（1）</w:t>
            </w:r>
            <w:r>
              <w:rPr>
                <w:rFonts w:hint="eastAsia"/>
                <w:sz w:val="24"/>
              </w:rPr>
              <w:t>若为法定代表人须提供法定代表人身份证明书及身份证；若为授权委托代理人需提交法定代表人身份证明书</w:t>
            </w:r>
            <w:r>
              <w:rPr>
                <w:rFonts w:hint="eastAsia"/>
                <w:sz w:val="24"/>
                <w:lang w:val="en-US" w:eastAsia="zh-CN"/>
              </w:rPr>
              <w:t>及身份证</w:t>
            </w:r>
            <w:r>
              <w:rPr>
                <w:rFonts w:hint="eastAsia"/>
                <w:sz w:val="24"/>
              </w:rPr>
              <w:t>、法定代表人授权书、委托代理人身份证</w:t>
            </w:r>
            <w:r>
              <w:rPr>
                <w:rFonts w:hint="eastAsia"/>
                <w:sz w:val="24"/>
                <w:lang w:val="en-US" w:eastAsia="zh-CN"/>
              </w:rPr>
              <w:t>；</w:t>
            </w:r>
          </w:p>
          <w:p w14:paraId="3C5DA370">
            <w:pPr>
              <w:spacing w:line="360" w:lineRule="auto"/>
              <w:jc w:val="left"/>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有效的企业法人营业执照副本；</w:t>
            </w:r>
          </w:p>
          <w:p w14:paraId="5E41E117">
            <w:pPr>
              <w:spacing w:line="360" w:lineRule="auto"/>
              <w:jc w:val="left"/>
              <w:rPr>
                <w:rFonts w:hint="eastAsia" w:ascii="宋体" w:hAnsi="宋体" w:cs="宋体"/>
                <w:sz w:val="24"/>
              </w:rPr>
            </w:pPr>
            <w:r>
              <w:rPr>
                <w:rFonts w:hint="eastAsia" w:ascii="宋体" w:hAnsi="宋体" w:cs="宋体"/>
                <w:sz w:val="24"/>
              </w:rPr>
              <w:t>（3）银行基本账户开户许可证或</w:t>
            </w:r>
            <w:r>
              <w:rPr>
                <w:rFonts w:hint="eastAsia" w:ascii="宋体" w:hAnsi="宋体" w:cs="宋体"/>
                <w:bCs/>
                <w:kern w:val="0"/>
                <w:sz w:val="24"/>
              </w:rPr>
              <w:t>基本存款账户信息</w:t>
            </w:r>
            <w:r>
              <w:rPr>
                <w:rFonts w:hint="eastAsia" w:ascii="宋体" w:hAnsi="宋体" w:cs="宋体"/>
                <w:sz w:val="24"/>
              </w:rPr>
              <w:t>；</w:t>
            </w:r>
          </w:p>
          <w:p w14:paraId="15D6567D">
            <w:pPr>
              <w:spacing w:line="360" w:lineRule="auto"/>
              <w:jc w:val="left"/>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）本项目特定资格要求的相关证明文件</w:t>
            </w:r>
            <w:r>
              <w:rPr>
                <w:rFonts w:hint="eastAsia" w:ascii="宋体" w:hAnsi="宋体" w:cs="宋体"/>
                <w:sz w:val="24"/>
              </w:rPr>
              <w:t>；</w:t>
            </w:r>
          </w:p>
          <w:p w14:paraId="597F7795">
            <w:pPr>
              <w:spacing w:line="360" w:lineRule="auto"/>
              <w:jc w:val="left"/>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具有独立承担民事责任的能力</w:t>
            </w:r>
            <w:r>
              <w:rPr>
                <w:rFonts w:hint="eastAsia" w:ascii="宋体" w:hAnsi="宋体" w:cs="宋体"/>
                <w:sz w:val="24"/>
                <w:lang w:eastAsia="zh-CN"/>
              </w:rPr>
              <w:t>；</w:t>
            </w:r>
          </w:p>
          <w:p w14:paraId="3B29FE98">
            <w:pPr>
              <w:spacing w:line="360" w:lineRule="auto"/>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）有依法缴纳税收和社会保障资金的良好记录；</w:t>
            </w:r>
          </w:p>
          <w:p w14:paraId="28ABD045">
            <w:pPr>
              <w:spacing w:line="360" w:lineRule="auto"/>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具有履行合同所必需的设备和专业技术能力；</w:t>
            </w:r>
          </w:p>
          <w:p w14:paraId="6C0D8109">
            <w:pPr>
              <w:spacing w:line="360" w:lineRule="auto"/>
              <w:jc w:val="left"/>
              <w:rPr>
                <w:rFonts w:hint="eastAsia" w:ascii="宋体" w:hAnsi="宋体" w:cs="宋体"/>
                <w:sz w:val="24"/>
                <w:lang w:eastAsia="zh-CN"/>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）具有良好的商业信誉和健全的财务会计制度</w:t>
            </w:r>
            <w:r>
              <w:rPr>
                <w:rFonts w:hint="eastAsia" w:ascii="宋体" w:hAnsi="宋体" w:cs="宋体"/>
                <w:sz w:val="24"/>
                <w:lang w:eastAsia="zh-CN"/>
              </w:rPr>
              <w:t>；</w:t>
            </w:r>
          </w:p>
          <w:p w14:paraId="20B2AF3F">
            <w:pPr>
              <w:spacing w:line="360" w:lineRule="auto"/>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sz w:val="24"/>
                <w:lang w:eastAsia="zh-CN"/>
              </w:rPr>
              <w:t>参加政府采购活动前三年内，在经营活动中没有重大违法记录；</w:t>
            </w:r>
          </w:p>
          <w:p w14:paraId="77BC9730">
            <w:pPr>
              <w:spacing w:line="360" w:lineRule="auto"/>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10</w:t>
            </w:r>
            <w:r>
              <w:rPr>
                <w:rFonts w:hint="eastAsia" w:ascii="宋体" w:hAnsi="宋体" w:cs="宋体"/>
                <w:sz w:val="24"/>
              </w:rPr>
              <w:t>）信用中国网站（www.creditchina.gov.cn）“</w:t>
            </w:r>
            <w:r>
              <w:rPr>
                <w:rFonts w:hint="eastAsia" w:ascii="宋体" w:hAnsi="宋体" w:cs="宋体"/>
                <w:sz w:val="24"/>
                <w:lang w:eastAsia="zh-CN"/>
              </w:rPr>
              <w:t>信息公示或者专项查询</w:t>
            </w:r>
            <w:r>
              <w:rPr>
                <w:rFonts w:hint="eastAsia" w:ascii="宋体" w:hAnsi="宋体" w:cs="宋体"/>
                <w:sz w:val="24"/>
              </w:rPr>
              <w:t>”（包括“失信被执行人”及“重大税收违法失信主体”）查询结果以及中国政府采购网（www.ccgp.gov.cn）“政府采购严重违法失信行为记录名单”查询结果；</w:t>
            </w:r>
          </w:p>
          <w:p w14:paraId="15FDDF10">
            <w:pPr>
              <w:spacing w:line="360" w:lineRule="auto"/>
              <w:jc w:val="left"/>
              <w:rPr>
                <w:rFonts w:hint="eastAsia" w:ascii="宋体" w:hAnsi="宋体" w:cs="宋体"/>
                <w:color w:val="auto"/>
                <w:sz w:val="24"/>
                <w:lang w:val="zh-CN"/>
              </w:rPr>
            </w:pPr>
            <w:r>
              <w:rPr>
                <w:rFonts w:hint="eastAsia" w:ascii="宋体" w:hAnsi="宋体" w:cs="宋体"/>
                <w:color w:val="auto"/>
                <w:sz w:val="24"/>
              </w:rPr>
              <w:t>（</w:t>
            </w: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eastAsia="zh-CN"/>
              </w:rPr>
              <w:t>投标保证金缴纳证明资料</w:t>
            </w:r>
          </w:p>
          <w:p w14:paraId="51E986DE">
            <w:pPr>
              <w:spacing w:line="360" w:lineRule="auto"/>
              <w:jc w:val="left"/>
              <w:rPr>
                <w:rFonts w:ascii="宋体" w:hAnsi="宋体" w:cs="宋体"/>
                <w:color w:val="auto"/>
                <w:sz w:val="24"/>
              </w:rPr>
            </w:pPr>
            <w:r>
              <w:rPr>
                <w:rFonts w:hint="eastAsia" w:ascii="宋体" w:hAnsi="宋体" w:cs="宋体"/>
                <w:color w:val="auto"/>
                <w:sz w:val="24"/>
                <w:lang w:val="zh-CN"/>
              </w:rPr>
              <w:t>（</w:t>
            </w:r>
            <w:r>
              <w:rPr>
                <w:rFonts w:hint="eastAsia" w:ascii="宋体" w:hAnsi="宋体" w:cs="宋体"/>
                <w:color w:val="auto"/>
                <w:sz w:val="24"/>
                <w:lang w:val="en-US" w:eastAsia="zh-CN"/>
              </w:rPr>
              <w:t>12</w:t>
            </w:r>
            <w:r>
              <w:rPr>
                <w:rFonts w:hint="eastAsia" w:ascii="宋体" w:hAnsi="宋体" w:cs="宋体"/>
                <w:color w:val="auto"/>
                <w:sz w:val="24"/>
                <w:lang w:val="zh-CN"/>
              </w:rPr>
              <w:t>）诚信投标承诺书。</w:t>
            </w:r>
          </w:p>
          <w:p w14:paraId="7409BD02">
            <w:pPr>
              <w:pStyle w:val="36"/>
              <w:spacing w:line="360" w:lineRule="auto"/>
              <w:rPr>
                <w:rFonts w:hint="eastAsia" w:hAnsi="宋体"/>
                <w:b/>
                <w:szCs w:val="21"/>
              </w:rPr>
            </w:pPr>
            <w:r>
              <w:rPr>
                <w:rFonts w:hint="eastAsia" w:ascii="宋体" w:hAnsi="宋体" w:cs="宋体"/>
                <w:color w:val="auto"/>
                <w:sz w:val="24"/>
                <w:lang w:val="zh-CN"/>
              </w:rPr>
              <w:t>（</w:t>
            </w:r>
            <w:r>
              <w:rPr>
                <w:rFonts w:hint="eastAsia" w:ascii="宋体" w:hAnsi="宋体" w:cs="宋体"/>
                <w:color w:val="auto"/>
                <w:sz w:val="24"/>
                <w:lang w:val="en-US" w:eastAsia="zh-CN"/>
              </w:rPr>
              <w:t>13</w:t>
            </w:r>
            <w:r>
              <w:rPr>
                <w:rFonts w:hint="eastAsia" w:ascii="宋体" w:hAnsi="宋体" w:cs="宋体"/>
                <w:color w:val="auto"/>
                <w:sz w:val="24"/>
                <w:lang w:val="zh-CN"/>
              </w:rPr>
              <w:t>）</w:t>
            </w:r>
            <w:r>
              <w:rPr>
                <w:rFonts w:hint="eastAsia" w:ascii="宋体" w:hAnsi="宋体" w:cs="宋体"/>
                <w:color w:val="auto"/>
                <w:sz w:val="24"/>
              </w:rPr>
              <w:t>供应商</w:t>
            </w:r>
            <w:r>
              <w:rPr>
                <w:rFonts w:hint="eastAsia" w:ascii="宋体" w:hAnsi="宋体" w:cs="宋体"/>
                <w:color w:val="auto"/>
                <w:sz w:val="24"/>
                <w:lang w:val="en-US" w:eastAsia="zh-CN"/>
              </w:rPr>
              <w:t>应</w:t>
            </w:r>
            <w:r>
              <w:rPr>
                <w:rFonts w:hint="eastAsia" w:ascii="宋体" w:hAnsi="宋体" w:cs="宋体"/>
                <w:color w:val="auto"/>
                <w:sz w:val="24"/>
              </w:rPr>
              <w:t>为中小企业（请根据采购文件格式填写《中小企业声明函》）。</w:t>
            </w:r>
          </w:p>
          <w:p w14:paraId="50A657D1">
            <w:pPr>
              <w:pStyle w:val="36"/>
              <w:spacing w:line="360" w:lineRule="auto"/>
            </w:pPr>
            <w:r>
              <w:rPr>
                <w:rFonts w:hint="eastAsia" w:hAnsi="宋体"/>
                <w:b/>
                <w:szCs w:val="21"/>
              </w:rPr>
              <w:t>注：上述文件不全或缺失，将导致不能通过资格审查。</w:t>
            </w:r>
          </w:p>
        </w:tc>
      </w:tr>
      <w:tr w14:paraId="11AFD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1"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68A1DF9D">
            <w:pPr>
              <w:spacing w:line="360" w:lineRule="auto"/>
              <w:jc w:val="center"/>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24</w:t>
            </w:r>
          </w:p>
        </w:tc>
        <w:tc>
          <w:tcPr>
            <w:tcW w:w="2432" w:type="dxa"/>
            <w:tcBorders>
              <w:top w:val="single" w:color="auto" w:sz="6" w:space="0"/>
              <w:left w:val="single" w:color="auto" w:sz="6" w:space="0"/>
              <w:bottom w:val="single" w:color="auto" w:sz="6" w:space="0"/>
              <w:right w:val="single" w:color="auto" w:sz="6" w:space="0"/>
            </w:tcBorders>
            <w:vAlign w:val="center"/>
          </w:tcPr>
          <w:p w14:paraId="32E32F5C">
            <w:pPr>
              <w:spacing w:line="360" w:lineRule="auto"/>
              <w:jc w:val="center"/>
              <w:rPr>
                <w:rFonts w:ascii="宋体" w:hAnsi="宋体" w:cs="宋体"/>
                <w:color w:val="000000"/>
                <w:sz w:val="24"/>
              </w:rPr>
            </w:pPr>
            <w:r>
              <w:rPr>
                <w:rFonts w:hint="eastAsia" w:ascii="宋体" w:hAnsi="宋体" w:cs="宋体"/>
                <w:sz w:val="24"/>
              </w:rPr>
              <w:t>投标保证金</w:t>
            </w:r>
          </w:p>
        </w:tc>
        <w:tc>
          <w:tcPr>
            <w:tcW w:w="6642" w:type="dxa"/>
            <w:tcBorders>
              <w:top w:val="single" w:color="auto" w:sz="6" w:space="0"/>
              <w:left w:val="single" w:color="auto" w:sz="6" w:space="0"/>
              <w:bottom w:val="single" w:color="auto" w:sz="6" w:space="0"/>
              <w:right w:val="single" w:color="auto" w:sz="6" w:space="0"/>
            </w:tcBorders>
            <w:vAlign w:val="center"/>
          </w:tcPr>
          <w:p w14:paraId="64F0CF3A">
            <w:pPr>
              <w:keepNext w:val="0"/>
              <w:keepLines w:val="0"/>
              <w:pageBreakBefore w:val="0"/>
              <w:kinsoku/>
              <w:wordWrap/>
              <w:overflowPunct/>
              <w:topLinePunct w:val="0"/>
              <w:autoSpaceDE/>
              <w:autoSpaceDN/>
              <w:bidi w:val="0"/>
              <w:adjustRightInd/>
              <w:spacing w:line="420" w:lineRule="exact"/>
              <w:rPr>
                <w:rFonts w:hint="eastAsia" w:ascii="宋体" w:hAnsi="宋体" w:eastAsia="宋体" w:cs="宋体"/>
                <w:color w:val="auto"/>
                <w:sz w:val="24"/>
                <w:lang w:eastAsia="zh-CN"/>
              </w:rPr>
            </w:pPr>
            <w:r>
              <w:rPr>
                <w:rFonts w:hint="eastAsia" w:ascii="宋体" w:hAnsi="宋体" w:cs="宋体"/>
                <w:color w:val="auto"/>
                <w:sz w:val="24"/>
              </w:rPr>
              <w:t>（1）投标保证金的形式：</w:t>
            </w:r>
            <w:r>
              <w:rPr>
                <w:rFonts w:hint="eastAsia" w:ascii="宋体" w:hAnsi="宋体" w:cs="宋体"/>
                <w:color w:val="auto"/>
                <w:sz w:val="24"/>
                <w:lang w:eastAsia="zh-CN"/>
              </w:rPr>
              <w:t>通过本单位基本银行账户电汇、银行保函、电子保函、支票、汇票、本票或金融机构、担保机构出具的保函等非现金形式提交。</w:t>
            </w:r>
          </w:p>
          <w:p w14:paraId="493EEB19">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rPr>
            </w:pPr>
            <w:r>
              <w:rPr>
                <w:rFonts w:hint="eastAsia" w:ascii="宋体" w:hAnsi="宋体" w:cs="宋体"/>
                <w:color w:val="auto"/>
                <w:sz w:val="24"/>
              </w:rPr>
              <w:t>（2）投标保证金金额为：</w:t>
            </w:r>
            <w:r>
              <w:rPr>
                <w:rFonts w:hint="eastAsia" w:ascii="宋体" w:hAnsi="宋体" w:cs="宋体"/>
                <w:color w:val="auto"/>
                <w:sz w:val="24"/>
                <w:lang w:val="en-US"/>
              </w:rPr>
              <w:t>人民币</w:t>
            </w:r>
            <w:r>
              <w:rPr>
                <w:rFonts w:hint="eastAsia" w:ascii="宋体" w:hAnsi="宋体" w:cs="宋体"/>
                <w:color w:val="auto"/>
                <w:sz w:val="24"/>
                <w:lang w:val="en-US" w:eastAsia="zh-CN"/>
              </w:rPr>
              <w:t>陆仟玖佰元</w:t>
            </w:r>
            <w:r>
              <w:rPr>
                <w:rFonts w:hint="eastAsia" w:ascii="宋体" w:hAnsi="宋体" w:cs="宋体"/>
                <w:color w:val="auto"/>
                <w:sz w:val="24"/>
                <w:lang w:val="en-US"/>
              </w:rPr>
              <w:t>整（￥</w:t>
            </w:r>
            <w:r>
              <w:rPr>
                <w:rFonts w:hint="eastAsia" w:ascii="宋体" w:hAnsi="宋体" w:cs="宋体"/>
                <w:color w:val="auto"/>
                <w:sz w:val="24"/>
                <w:lang w:val="en-US" w:eastAsia="zh-CN"/>
              </w:rPr>
              <w:t>6900.00</w:t>
            </w:r>
            <w:r>
              <w:rPr>
                <w:rFonts w:hint="eastAsia" w:ascii="宋体" w:hAnsi="宋体" w:cs="宋体"/>
                <w:color w:val="auto"/>
                <w:sz w:val="24"/>
                <w:lang w:val="en-US"/>
              </w:rPr>
              <w:t>元）</w:t>
            </w:r>
            <w:r>
              <w:rPr>
                <w:rFonts w:hint="eastAsia" w:ascii="宋体" w:hAnsi="宋体" w:cs="宋体"/>
                <w:color w:val="auto"/>
                <w:sz w:val="24"/>
              </w:rPr>
              <w:t>。保证金在投标文件的有效期内保持有效。</w:t>
            </w:r>
          </w:p>
          <w:p w14:paraId="61AA9D33">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（3）投标保证金的递交截止时间：投标截止时间之前（以银行到</w:t>
            </w:r>
            <w:r>
              <w:rPr>
                <w:rFonts w:hint="eastAsia" w:ascii="宋体" w:hAnsi="宋体" w:cs="宋体"/>
                <w:color w:val="auto"/>
                <w:sz w:val="24"/>
                <w:lang w:eastAsia="zh-CN"/>
              </w:rPr>
              <w:t>账</w:t>
            </w:r>
            <w:r>
              <w:rPr>
                <w:rFonts w:hint="eastAsia" w:ascii="宋体" w:hAnsi="宋体" w:cs="宋体"/>
                <w:color w:val="auto"/>
                <w:sz w:val="24"/>
              </w:rPr>
              <w:t>时间为准）。</w:t>
            </w:r>
          </w:p>
          <w:p w14:paraId="0A170CC0">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投标保证金由</w:t>
            </w:r>
            <w:r>
              <w:rPr>
                <w:rFonts w:hint="eastAsia" w:ascii="宋体" w:hAnsi="宋体" w:cs="宋体"/>
                <w:color w:val="auto"/>
                <w:sz w:val="24"/>
                <w:lang w:val="en-US" w:eastAsia="zh-CN"/>
              </w:rPr>
              <w:t>投标人</w:t>
            </w:r>
            <w:r>
              <w:rPr>
                <w:rFonts w:hint="eastAsia" w:ascii="宋体" w:hAnsi="宋体" w:cs="宋体"/>
                <w:color w:val="auto"/>
                <w:sz w:val="24"/>
              </w:rPr>
              <w:t>的基本账户一次性汇入采购人以下指定账户。</w:t>
            </w:r>
          </w:p>
          <w:p w14:paraId="34A5B784">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rPr>
              <w:t>账户名称：</w:t>
            </w:r>
            <w:r>
              <w:rPr>
                <w:rFonts w:hint="eastAsia" w:ascii="宋体" w:hAnsi="宋体" w:cs="宋体"/>
                <w:color w:val="auto"/>
                <w:sz w:val="24"/>
                <w:lang w:eastAsia="zh-CN"/>
              </w:rPr>
              <w:t>山西蒙鸿招标代理有限公司</w:t>
            </w:r>
          </w:p>
          <w:p w14:paraId="245B5F1C">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lang w:val="en-US" w:eastAsia="zh-CN"/>
              </w:rPr>
            </w:pPr>
            <w:r>
              <w:rPr>
                <w:rFonts w:hint="eastAsia" w:ascii="宋体" w:hAnsi="宋体" w:cs="宋体"/>
                <w:color w:val="auto"/>
                <w:sz w:val="24"/>
                <w:lang w:val="en-US" w:eastAsia="zh-CN"/>
              </w:rPr>
              <w:t>开户银行名称：中国民生银行股份有限公司太原体育南路支行</w:t>
            </w:r>
          </w:p>
          <w:p w14:paraId="6C46114B">
            <w:pPr>
              <w:keepNext w:val="0"/>
              <w:keepLines w:val="0"/>
              <w:pageBreakBefore w:val="0"/>
              <w:kinsoku/>
              <w:wordWrap/>
              <w:overflowPunct/>
              <w:topLinePunct w:val="0"/>
              <w:autoSpaceDE/>
              <w:autoSpaceDN/>
              <w:bidi w:val="0"/>
              <w:adjustRightInd/>
              <w:spacing w:line="420" w:lineRule="exact"/>
              <w:rPr>
                <w:rFonts w:ascii="宋体" w:hAnsi="宋体" w:cs="宋体"/>
                <w:color w:val="auto"/>
                <w:sz w:val="24"/>
              </w:rPr>
            </w:pPr>
            <w:r>
              <w:rPr>
                <w:rFonts w:hint="eastAsia" w:ascii="宋体" w:hAnsi="宋体" w:cs="宋体"/>
                <w:color w:val="auto"/>
                <w:sz w:val="24"/>
                <w:lang w:val="en-US" w:eastAsia="zh-CN"/>
              </w:rPr>
              <w:t>账    号：643639330</w:t>
            </w:r>
          </w:p>
          <w:p w14:paraId="3187AE18">
            <w:pPr>
              <w:keepNext w:val="0"/>
              <w:keepLines w:val="0"/>
              <w:pageBreakBefore w:val="0"/>
              <w:kinsoku/>
              <w:wordWrap/>
              <w:overflowPunct/>
              <w:topLinePunct w:val="0"/>
              <w:autoSpaceDE/>
              <w:autoSpaceDN/>
              <w:bidi w:val="0"/>
              <w:adjustRightInd/>
              <w:spacing w:line="420" w:lineRule="exact"/>
              <w:rPr>
                <w:rFonts w:hint="eastAsia" w:ascii="宋体" w:hAnsi="宋体" w:cs="宋体"/>
                <w:color w:val="auto"/>
                <w:sz w:val="24"/>
              </w:rPr>
            </w:pPr>
            <w:r>
              <w:rPr>
                <w:rFonts w:hint="eastAsia" w:ascii="宋体" w:hAnsi="宋体" w:cs="宋体"/>
                <w:color w:val="auto"/>
                <w:sz w:val="24"/>
              </w:rPr>
              <w:t>（注：交纳保证金时需注明项目名称）</w:t>
            </w:r>
          </w:p>
          <w:p w14:paraId="31AF749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cs="宋体"/>
                <w:color w:val="auto"/>
                <w:sz w:val="24"/>
              </w:rPr>
            </w:pPr>
            <w:r>
              <w:rPr>
                <w:rFonts w:hint="eastAsia" w:ascii="宋体" w:hAnsi="宋体" w:cs="宋体"/>
                <w:color w:val="auto"/>
                <w:sz w:val="24"/>
              </w:rPr>
              <w:t>（4）投标人的投标保证金退还方式和时间：按递交方式退还。发出</w:t>
            </w:r>
            <w:r>
              <w:rPr>
                <w:rFonts w:hint="eastAsia" w:ascii="宋体" w:hAnsi="宋体" w:cs="宋体"/>
                <w:color w:val="auto"/>
                <w:sz w:val="24"/>
                <w:lang w:eastAsia="zh-CN"/>
              </w:rPr>
              <w:t>成交通知书</w:t>
            </w:r>
            <w:r>
              <w:rPr>
                <w:rFonts w:hint="eastAsia" w:ascii="宋体" w:hAnsi="宋体" w:cs="宋体"/>
                <w:color w:val="auto"/>
                <w:sz w:val="24"/>
              </w:rPr>
              <w:t>后5个工作日内向未</w:t>
            </w:r>
            <w:r>
              <w:rPr>
                <w:rFonts w:hint="eastAsia" w:ascii="宋体" w:hAnsi="宋体" w:cs="宋体"/>
                <w:color w:val="auto"/>
                <w:sz w:val="24"/>
                <w:lang w:eastAsia="zh-CN"/>
              </w:rPr>
              <w:t>成交</w:t>
            </w:r>
            <w:r>
              <w:rPr>
                <w:rFonts w:hint="eastAsia" w:ascii="宋体" w:hAnsi="宋体" w:cs="宋体"/>
                <w:color w:val="auto"/>
                <w:sz w:val="24"/>
              </w:rPr>
              <w:t>的投标人退还投标保证金；</w:t>
            </w:r>
            <w:r>
              <w:rPr>
                <w:rFonts w:hint="eastAsia" w:ascii="宋体" w:hAnsi="宋体" w:cs="宋体"/>
                <w:color w:val="auto"/>
                <w:sz w:val="24"/>
                <w:lang w:eastAsia="zh-CN"/>
              </w:rPr>
              <w:t>采购人</w:t>
            </w:r>
            <w:r>
              <w:rPr>
                <w:rFonts w:hint="eastAsia" w:ascii="宋体" w:hAnsi="宋体" w:cs="宋体"/>
                <w:color w:val="auto"/>
                <w:sz w:val="24"/>
              </w:rPr>
              <w:t>与</w:t>
            </w:r>
            <w:r>
              <w:rPr>
                <w:rFonts w:hint="eastAsia" w:ascii="宋体" w:hAnsi="宋体" w:cs="宋体"/>
                <w:color w:val="auto"/>
                <w:sz w:val="24"/>
                <w:lang w:eastAsia="zh-CN"/>
              </w:rPr>
              <w:t>成交</w:t>
            </w:r>
            <w:r>
              <w:rPr>
                <w:rFonts w:hint="eastAsia" w:ascii="宋体" w:hAnsi="宋体" w:cs="宋体"/>
                <w:color w:val="auto"/>
                <w:sz w:val="24"/>
              </w:rPr>
              <w:t>人签订合同后5个工作日内向</w:t>
            </w:r>
            <w:r>
              <w:rPr>
                <w:rFonts w:hint="eastAsia" w:ascii="宋体" w:hAnsi="宋体" w:cs="宋体"/>
                <w:color w:val="auto"/>
                <w:sz w:val="24"/>
                <w:lang w:eastAsia="zh-CN"/>
              </w:rPr>
              <w:t>成交</w:t>
            </w:r>
            <w:r>
              <w:rPr>
                <w:rFonts w:hint="eastAsia" w:ascii="宋体" w:hAnsi="宋体" w:cs="宋体"/>
                <w:color w:val="auto"/>
                <w:sz w:val="24"/>
              </w:rPr>
              <w:t>人退还投标保证金。</w:t>
            </w:r>
          </w:p>
          <w:p w14:paraId="115D0A3F">
            <w:pPr>
              <w:spacing w:line="360" w:lineRule="auto"/>
              <w:jc w:val="left"/>
            </w:pPr>
            <w:r>
              <w:rPr>
                <w:rFonts w:hint="eastAsia" w:ascii="宋体" w:hAnsi="宋体" w:cs="宋体"/>
                <w:color w:val="auto"/>
                <w:sz w:val="24"/>
                <w:lang w:val="en-US" w:eastAsia="zh-CN"/>
              </w:rPr>
              <w:t>（5）采用电汇形式的，必须从其基本账户转出。除电汇形式递交外，其它形式</w:t>
            </w:r>
            <w:r>
              <w:rPr>
                <w:rFonts w:hint="eastAsia" w:ascii="宋体" w:hAnsi="宋体" w:cs="宋体"/>
                <w:color w:val="auto"/>
                <w:sz w:val="24"/>
                <w:highlight w:val="none"/>
                <w:lang w:val="en-US" w:eastAsia="zh-CN"/>
              </w:rPr>
              <w:t>递交的投标保证金投标人必须在开标截止前的工作日时间内将本项目投标保证金递交的凭证扫描件及时上传至邮箱（</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"mailto:mengengongsi@163.com"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sxmhzbcg@163.com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），邮件标题格式为：项目名称+公司名称</w:t>
            </w:r>
            <w:r>
              <w:rPr>
                <w:rFonts w:hint="eastAsia" w:ascii="宋体" w:hAnsi="宋体" w:cs="宋体"/>
                <w:color w:val="auto"/>
                <w:sz w:val="24"/>
                <w:lang w:val="en-US" w:eastAsia="zh-CN"/>
              </w:rPr>
              <w:t>，若投标人自身原因造成的失误的一切后果由投标人自行承担。</w:t>
            </w:r>
          </w:p>
        </w:tc>
      </w:tr>
      <w:tr w14:paraId="2EDA9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839" w:type="dxa"/>
            <w:tcBorders>
              <w:top w:val="single" w:color="auto" w:sz="6" w:space="0"/>
              <w:left w:val="single" w:color="auto" w:sz="6" w:space="0"/>
              <w:right w:val="single" w:color="auto" w:sz="6" w:space="0"/>
            </w:tcBorders>
            <w:vAlign w:val="center"/>
          </w:tcPr>
          <w:p w14:paraId="50A938D8">
            <w:pPr>
              <w:spacing w:line="360" w:lineRule="auto"/>
              <w:jc w:val="center"/>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25</w:t>
            </w:r>
          </w:p>
        </w:tc>
        <w:tc>
          <w:tcPr>
            <w:tcW w:w="2432" w:type="dxa"/>
            <w:tcBorders>
              <w:top w:val="single" w:color="auto" w:sz="6" w:space="0"/>
              <w:left w:val="single" w:color="auto" w:sz="6" w:space="0"/>
              <w:right w:val="single" w:color="auto" w:sz="6" w:space="0"/>
            </w:tcBorders>
            <w:vAlign w:val="center"/>
          </w:tcPr>
          <w:p w14:paraId="63347E2F">
            <w:pPr>
              <w:spacing w:line="360" w:lineRule="auto"/>
              <w:jc w:val="center"/>
              <w:rPr>
                <w:rFonts w:ascii="宋体" w:hAnsi="宋体" w:cs="宋体"/>
                <w:bCs/>
                <w:color w:val="000000"/>
                <w:sz w:val="24"/>
              </w:rPr>
            </w:pPr>
            <w:r>
              <w:rPr>
                <w:rFonts w:hint="eastAsia" w:ascii="宋体" w:hAnsi="宋体" w:cs="宋体"/>
                <w:sz w:val="24"/>
              </w:rPr>
              <w:t>财政部门指定的媒体</w:t>
            </w:r>
          </w:p>
        </w:tc>
        <w:tc>
          <w:tcPr>
            <w:tcW w:w="6642" w:type="dxa"/>
            <w:tcBorders>
              <w:top w:val="single" w:color="auto" w:sz="6" w:space="0"/>
              <w:left w:val="single" w:color="auto" w:sz="6" w:space="0"/>
              <w:bottom w:val="single" w:color="auto" w:sz="6" w:space="0"/>
              <w:right w:val="single" w:color="auto" w:sz="6" w:space="0"/>
            </w:tcBorders>
            <w:vAlign w:val="center"/>
          </w:tcPr>
          <w:p w14:paraId="59E10AF1">
            <w:pPr>
              <w:spacing w:line="360" w:lineRule="auto"/>
              <w:rPr>
                <w:rFonts w:ascii="宋体" w:hAnsi="宋体" w:cs="宋体"/>
                <w:color w:val="000000"/>
                <w:sz w:val="24"/>
              </w:rPr>
            </w:pPr>
            <w:r>
              <w:rPr>
                <w:rFonts w:hint="eastAsia" w:ascii="宋体" w:hAnsi="宋体" w:cs="宋体"/>
                <w:sz w:val="24"/>
              </w:rPr>
              <w:t>中国山西政府采购网</w:t>
            </w:r>
          </w:p>
        </w:tc>
      </w:tr>
      <w:tr w14:paraId="1BD5B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0350A417">
            <w:pPr>
              <w:spacing w:line="360" w:lineRule="auto"/>
              <w:jc w:val="center"/>
              <w:rPr>
                <w:rFonts w:hint="default" w:ascii="宋体" w:hAnsi="宋体" w:eastAsia="宋体" w:cs="宋体"/>
                <w:b/>
                <w:bCs/>
                <w:color w:val="000000"/>
                <w:sz w:val="24"/>
                <w:highlight w:val="none"/>
                <w:lang w:val="en-US" w:eastAsia="zh-CN"/>
              </w:rPr>
            </w:pPr>
            <w:r>
              <w:rPr>
                <w:rFonts w:hint="eastAsia" w:ascii="宋体" w:hAnsi="宋体" w:cs="宋体"/>
                <w:b/>
                <w:bCs/>
                <w:color w:val="000000"/>
                <w:sz w:val="24"/>
                <w:highlight w:val="none"/>
                <w:lang w:val="en-US" w:eastAsia="zh-CN"/>
              </w:rPr>
              <w:t>26</w:t>
            </w:r>
          </w:p>
        </w:tc>
        <w:tc>
          <w:tcPr>
            <w:tcW w:w="2432" w:type="dxa"/>
            <w:tcBorders>
              <w:top w:val="single" w:color="auto" w:sz="6" w:space="0"/>
              <w:left w:val="single" w:color="auto" w:sz="6" w:space="0"/>
              <w:bottom w:val="single" w:color="auto" w:sz="6" w:space="0"/>
              <w:right w:val="single" w:color="auto" w:sz="6" w:space="0"/>
            </w:tcBorders>
            <w:vAlign w:val="center"/>
          </w:tcPr>
          <w:p w14:paraId="378CEE89">
            <w:pPr>
              <w:spacing w:line="360" w:lineRule="auto"/>
              <w:jc w:val="center"/>
              <w:rPr>
                <w:rFonts w:ascii="宋体" w:hAnsi="宋体" w:cs="宋体"/>
                <w:color w:val="000000"/>
                <w:sz w:val="24"/>
                <w:highlight w:val="none"/>
              </w:rPr>
            </w:pPr>
            <w:r>
              <w:rPr>
                <w:rFonts w:hint="eastAsia" w:ascii="宋体" w:hAnsi="宋体" w:cs="宋体"/>
                <w:color w:val="000000"/>
                <w:sz w:val="24"/>
                <w:highlight w:val="none"/>
              </w:rPr>
              <w:t>招标代理服务费</w:t>
            </w:r>
          </w:p>
        </w:tc>
        <w:tc>
          <w:tcPr>
            <w:tcW w:w="6642" w:type="dxa"/>
            <w:tcBorders>
              <w:top w:val="single" w:color="auto" w:sz="6" w:space="0"/>
              <w:left w:val="single" w:color="auto" w:sz="6" w:space="0"/>
              <w:bottom w:val="single" w:color="auto" w:sz="6" w:space="0"/>
              <w:right w:val="single" w:color="auto" w:sz="6" w:space="0"/>
            </w:tcBorders>
            <w:vAlign w:val="center"/>
          </w:tcPr>
          <w:p w14:paraId="1BD41611">
            <w:pPr>
              <w:spacing w:line="360" w:lineRule="auto"/>
              <w:rPr>
                <w:rFonts w:ascii="宋体" w:hAnsi="宋体" w:cs="宋体"/>
                <w:color w:val="000000"/>
                <w:sz w:val="24"/>
                <w:highlight w:val="none"/>
              </w:rPr>
            </w:pPr>
            <w:r>
              <w:rPr>
                <w:rFonts w:hint="eastAsia" w:ascii="宋体" w:hAnsi="宋体" w:cs="宋体"/>
                <w:color w:val="000000"/>
                <w:sz w:val="24"/>
                <w:highlight w:val="none"/>
              </w:rPr>
              <w:t>由</w:t>
            </w:r>
            <w:r>
              <w:rPr>
                <w:rFonts w:hint="eastAsia" w:ascii="宋体" w:hAnsi="宋体" w:cs="宋体"/>
                <w:color w:val="000000"/>
                <w:sz w:val="24"/>
                <w:highlight w:val="none"/>
                <w:lang w:val="en-US" w:eastAsia="zh-CN"/>
              </w:rPr>
              <w:t>供应商支付</w:t>
            </w:r>
            <w:r>
              <w:rPr>
                <w:rFonts w:hint="eastAsia" w:ascii="宋体" w:hAnsi="宋体" w:cs="宋体"/>
                <w:color w:val="000000"/>
                <w:sz w:val="24"/>
                <w:highlight w:val="none"/>
              </w:rPr>
              <w:t>招标代理费</w:t>
            </w:r>
          </w:p>
          <w:p w14:paraId="77E5D536">
            <w:pPr>
              <w:spacing w:line="360" w:lineRule="auto"/>
              <w:rPr>
                <w:rFonts w:hint="default" w:ascii="宋体" w:hAnsi="宋体" w:eastAsia="宋体" w:cs="宋体"/>
                <w:color w:val="1301BF"/>
                <w:sz w:val="24"/>
                <w:highlight w:val="none"/>
                <w:lang w:val="en-US" w:eastAsia="zh-CN"/>
              </w:rPr>
            </w:pPr>
            <w:r>
              <w:rPr>
                <w:rFonts w:hint="eastAsia" w:ascii="宋体" w:hAnsi="宋体" w:cs="宋体"/>
                <w:color w:val="000000"/>
                <w:sz w:val="24"/>
                <w:highlight w:val="none"/>
              </w:rPr>
              <w:t>招标代理费：</w:t>
            </w:r>
            <w:r>
              <w:rPr>
                <w:rFonts w:hint="eastAsia" w:ascii="宋体" w:hAnsi="宋体" w:cs="宋体"/>
                <w:color w:val="000000"/>
                <w:sz w:val="24"/>
                <w:highlight w:val="none"/>
                <w:lang w:val="en-US"/>
              </w:rPr>
              <w:t>参照国家发展和改革委员会计价格【2002】1980号和发改办价格【2011】534号文件规定的收费标准，按双方</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val="en-US"/>
              </w:rPr>
              <w:t>代理委托协议</w:t>
            </w:r>
            <w:r>
              <w:rPr>
                <w:rFonts w:hint="eastAsia" w:ascii="宋体" w:hAnsi="宋体" w:cs="宋体"/>
                <w:color w:val="000000"/>
                <w:sz w:val="24"/>
                <w:highlight w:val="none"/>
                <w:lang w:val="en-US" w:eastAsia="zh-CN"/>
              </w:rPr>
              <w:t>约定的内容为准</w:t>
            </w:r>
            <w:r>
              <w:rPr>
                <w:rFonts w:hint="eastAsia" w:ascii="宋体" w:hAnsi="宋体" w:cs="宋体"/>
                <w:color w:val="000000"/>
                <w:sz w:val="24"/>
                <w:highlight w:val="none"/>
                <w:lang w:val="en-US"/>
              </w:rPr>
              <w:t>。</w:t>
            </w:r>
          </w:p>
          <w:p w14:paraId="4AB96C22">
            <w:pPr>
              <w:spacing w:line="360" w:lineRule="auto"/>
              <w:rPr>
                <w:rFonts w:ascii="宋体" w:hAnsi="宋体" w:cs="宋体"/>
                <w:color w:val="000000"/>
                <w:sz w:val="24"/>
                <w:highlight w:val="none"/>
              </w:rPr>
            </w:pPr>
            <w:r>
              <w:rPr>
                <w:rFonts w:hint="eastAsia" w:ascii="宋体" w:hAnsi="宋体" w:cs="宋体"/>
                <w:color w:val="000000"/>
                <w:sz w:val="24"/>
                <w:highlight w:val="none"/>
                <w:lang w:val="en-US"/>
              </w:rPr>
              <w:t>代理费收费金额（元）：</w:t>
            </w:r>
            <w:r>
              <w:rPr>
                <w:rFonts w:hint="eastAsia" w:ascii="宋体" w:hAnsi="宋体" w:cs="宋体"/>
                <w:color w:val="000000"/>
                <w:sz w:val="24"/>
                <w:highlight w:val="none"/>
                <w:lang w:val="en-US" w:eastAsia="zh-CN"/>
              </w:rPr>
              <w:t>/</w:t>
            </w:r>
            <w:r>
              <w:rPr>
                <w:rFonts w:hint="eastAsia" w:ascii="宋体" w:hAnsi="宋体" w:cs="宋体"/>
                <w:color w:val="000000"/>
                <w:sz w:val="24"/>
                <w:highlight w:val="none"/>
              </w:rPr>
              <w:t>。</w:t>
            </w:r>
          </w:p>
        </w:tc>
      </w:tr>
      <w:tr w14:paraId="64EC3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119C0273">
            <w:pPr>
              <w:spacing w:line="360" w:lineRule="auto"/>
              <w:jc w:val="center"/>
              <w:rPr>
                <w:rFonts w:hint="default" w:ascii="宋体" w:hAnsi="宋体" w:eastAsia="宋体" w:cs="宋体"/>
                <w:b/>
                <w:bCs/>
                <w:color w:val="000000"/>
                <w:sz w:val="24"/>
                <w:lang w:val="en-US" w:eastAsia="zh-CN"/>
              </w:rPr>
            </w:pPr>
            <w:r>
              <w:rPr>
                <w:rFonts w:hint="eastAsia" w:ascii="宋体" w:hAnsi="宋体" w:cs="宋体"/>
                <w:sz w:val="24"/>
                <w:lang w:val="en-US" w:eastAsia="zh-CN"/>
              </w:rPr>
              <w:t>27</w:t>
            </w:r>
          </w:p>
        </w:tc>
        <w:tc>
          <w:tcPr>
            <w:tcW w:w="2432" w:type="dxa"/>
            <w:tcBorders>
              <w:top w:val="single" w:color="auto" w:sz="6" w:space="0"/>
              <w:left w:val="single" w:color="auto" w:sz="6" w:space="0"/>
              <w:bottom w:val="single" w:color="auto" w:sz="6" w:space="0"/>
              <w:right w:val="single" w:color="auto" w:sz="6" w:space="0"/>
            </w:tcBorders>
            <w:vAlign w:val="center"/>
          </w:tcPr>
          <w:p w14:paraId="23691E27">
            <w:pPr>
              <w:widowControl/>
              <w:spacing w:line="360" w:lineRule="auto"/>
              <w:jc w:val="center"/>
              <w:rPr>
                <w:rFonts w:ascii="宋体" w:hAnsi="宋体" w:cs="宋体"/>
                <w:color w:val="000000"/>
                <w:sz w:val="24"/>
              </w:rPr>
            </w:pPr>
            <w:r>
              <w:rPr>
                <w:rFonts w:hint="eastAsia" w:ascii="宋体" w:hAnsi="宋体" w:cs="宋体"/>
                <w:sz w:val="24"/>
              </w:rPr>
              <w:t>小型、微型企业扶持政策</w:t>
            </w:r>
          </w:p>
        </w:tc>
        <w:tc>
          <w:tcPr>
            <w:tcW w:w="6642" w:type="dxa"/>
            <w:tcBorders>
              <w:top w:val="single" w:color="auto" w:sz="6" w:space="0"/>
              <w:left w:val="single" w:color="auto" w:sz="6" w:space="0"/>
              <w:bottom w:val="single" w:color="auto" w:sz="6" w:space="0"/>
              <w:right w:val="single" w:color="auto" w:sz="6" w:space="0"/>
            </w:tcBorders>
            <w:vAlign w:val="center"/>
          </w:tcPr>
          <w:p w14:paraId="0A5B5496">
            <w:pPr>
              <w:widowControl/>
              <w:spacing w:line="360" w:lineRule="auto"/>
              <w:rPr>
                <w:rFonts w:hint="eastAsia" w:ascii="宋体" w:hAnsi="宋体" w:cs="宋体"/>
                <w:sz w:val="24"/>
                <w:lang w:eastAsia="zh-CN"/>
              </w:rPr>
            </w:pPr>
            <w:r>
              <w:rPr>
                <w:rFonts w:hint="eastAsia" w:ascii="宋体" w:hAnsi="宋体" w:cs="宋体"/>
                <w:sz w:val="24"/>
              </w:rPr>
              <w:t>根据财库〔2020〕46号、财库〔2022〕19号</w:t>
            </w:r>
            <w:r>
              <w:rPr>
                <w:rFonts w:hint="eastAsia" w:ascii="宋体" w:hAnsi="宋体" w:cs="宋体"/>
                <w:sz w:val="24"/>
                <w:lang w:eastAsia="zh-CN"/>
              </w:rPr>
              <w:t>、晋财购</w:t>
            </w:r>
            <w:r>
              <w:rPr>
                <w:rFonts w:hint="eastAsia" w:ascii="宋体" w:hAnsi="宋体" w:cs="宋体"/>
                <w:sz w:val="24"/>
              </w:rPr>
              <w:t>〔</w:t>
            </w:r>
            <w:r>
              <w:rPr>
                <w:rFonts w:hint="eastAsia" w:ascii="宋体" w:hAnsi="宋体" w:cs="宋体"/>
                <w:sz w:val="24"/>
                <w:lang w:eastAsia="zh-CN"/>
              </w:rPr>
              <w:t>2022</w:t>
            </w:r>
            <w:r>
              <w:rPr>
                <w:rFonts w:hint="eastAsia" w:ascii="宋体" w:hAnsi="宋体" w:cs="宋体"/>
                <w:sz w:val="24"/>
              </w:rPr>
              <w:t>〕</w:t>
            </w:r>
          </w:p>
          <w:p w14:paraId="505BA708">
            <w:pPr>
              <w:widowControl/>
              <w:spacing w:line="360" w:lineRule="auto"/>
              <w:rPr>
                <w:rFonts w:ascii="宋体" w:hAnsi="宋体" w:cs="宋体"/>
                <w:color w:val="000000"/>
                <w:sz w:val="24"/>
              </w:rPr>
            </w:pPr>
            <w:r>
              <w:rPr>
                <w:rFonts w:hint="eastAsia" w:ascii="宋体" w:hAnsi="宋体" w:cs="宋体"/>
                <w:sz w:val="24"/>
                <w:lang w:eastAsia="zh-CN"/>
              </w:rPr>
              <w:t>6号</w:t>
            </w:r>
            <w:r>
              <w:rPr>
                <w:rFonts w:hint="eastAsia" w:ascii="宋体" w:hAnsi="宋体" w:cs="宋体"/>
                <w:sz w:val="24"/>
                <w:lang w:val="en-US" w:eastAsia="zh-CN"/>
              </w:rPr>
              <w:t>文件</w:t>
            </w:r>
            <w:r>
              <w:rPr>
                <w:rFonts w:hint="eastAsia" w:ascii="宋体" w:hAnsi="宋体" w:cs="宋体"/>
                <w:sz w:val="24"/>
              </w:rPr>
              <w:t>规定，对符合本办法规定的小型、微型</w:t>
            </w:r>
            <w:r>
              <w:rPr>
                <w:rFonts w:hint="eastAsia" w:ascii="宋体" w:hAnsi="宋体" w:cs="宋体"/>
                <w:color w:val="auto"/>
                <w:sz w:val="24"/>
              </w:rPr>
              <w:t>企业报价给予</w:t>
            </w:r>
            <w:r>
              <w:rPr>
                <w:rFonts w:hint="eastAsia" w:ascii="宋体" w:hAnsi="宋体" w:cs="宋体"/>
                <w:color w:val="auto"/>
                <w:sz w:val="24"/>
                <w:lang w:val="en-US" w:eastAsia="zh-CN"/>
              </w:rPr>
              <w:t>15</w:t>
            </w:r>
            <w:r>
              <w:rPr>
                <w:rFonts w:hint="eastAsia" w:ascii="宋体" w:hAnsi="宋体" w:cs="宋体"/>
                <w:color w:val="auto"/>
                <w:sz w:val="24"/>
              </w:rPr>
              <w:t>%的扣除，用扣除后的价格参加评审（</w:t>
            </w:r>
            <w:r>
              <w:rPr>
                <w:rFonts w:hint="eastAsia" w:ascii="宋体" w:hAnsi="宋体" w:cs="宋体"/>
                <w:b/>
                <w:bCs/>
                <w:color w:val="auto"/>
                <w:sz w:val="24"/>
              </w:rPr>
              <w:t>本项目专门面向中小企业采购，小、微企业不享受“评审中价格折扣”</w:t>
            </w:r>
            <w:r>
              <w:rPr>
                <w:rFonts w:hint="eastAsia" w:ascii="宋体" w:hAnsi="宋体" w:cs="宋体"/>
                <w:color w:val="auto"/>
                <w:sz w:val="24"/>
              </w:rPr>
              <w:t>）。</w:t>
            </w:r>
          </w:p>
        </w:tc>
      </w:tr>
      <w:tr w14:paraId="2A210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69B71A0B">
            <w:pPr>
              <w:spacing w:line="360" w:lineRule="auto"/>
              <w:jc w:val="center"/>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28</w:t>
            </w:r>
          </w:p>
        </w:tc>
        <w:tc>
          <w:tcPr>
            <w:tcW w:w="2432" w:type="dxa"/>
            <w:tcBorders>
              <w:top w:val="single" w:color="auto" w:sz="6" w:space="0"/>
              <w:left w:val="single" w:color="auto" w:sz="6" w:space="0"/>
              <w:bottom w:val="single" w:color="auto" w:sz="6" w:space="0"/>
              <w:right w:val="single" w:color="auto" w:sz="6" w:space="0"/>
            </w:tcBorders>
            <w:vAlign w:val="center"/>
          </w:tcPr>
          <w:p w14:paraId="37501A81">
            <w:pPr>
              <w:widowControl/>
              <w:spacing w:line="360" w:lineRule="auto"/>
              <w:jc w:val="center"/>
              <w:rPr>
                <w:rFonts w:ascii="宋体" w:hAnsi="宋体" w:cs="宋体"/>
                <w:color w:val="000000"/>
                <w:sz w:val="24"/>
              </w:rPr>
            </w:pPr>
            <w:r>
              <w:rPr>
                <w:rFonts w:hint="eastAsia" w:ascii="宋体" w:hAnsi="宋体" w:cs="宋体"/>
                <w:sz w:val="24"/>
              </w:rPr>
              <w:t>政府采购支持监狱企业发展</w:t>
            </w:r>
          </w:p>
        </w:tc>
        <w:tc>
          <w:tcPr>
            <w:tcW w:w="6642" w:type="dxa"/>
            <w:tcBorders>
              <w:top w:val="single" w:color="auto" w:sz="6" w:space="0"/>
              <w:left w:val="single" w:color="auto" w:sz="6" w:space="0"/>
              <w:bottom w:val="single" w:color="auto" w:sz="6" w:space="0"/>
              <w:right w:val="single" w:color="auto" w:sz="6" w:space="0"/>
            </w:tcBorders>
            <w:vAlign w:val="center"/>
          </w:tcPr>
          <w:p w14:paraId="520545CC">
            <w:pPr>
              <w:widowControl/>
              <w:spacing w:line="360" w:lineRule="auto"/>
              <w:rPr>
                <w:rFonts w:ascii="宋体" w:hAnsi="宋体" w:cs="宋体"/>
                <w:color w:val="000000"/>
                <w:sz w:val="24"/>
              </w:rPr>
            </w:pPr>
            <w:r>
              <w:rPr>
                <w:rFonts w:hint="eastAsia" w:ascii="宋体" w:hAnsi="宋体" w:cs="宋体"/>
                <w:sz w:val="24"/>
              </w:rPr>
              <w:t>根据财库【2014】68号文件规定，监狱企业视同小型、微型企业，享受预留份额、评审中价格扣除等政府采购促进中小企业发展的政府采购政策。</w:t>
            </w:r>
          </w:p>
        </w:tc>
      </w:tr>
      <w:tr w14:paraId="0B89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37B19B40">
            <w:pPr>
              <w:spacing w:line="360" w:lineRule="auto"/>
              <w:jc w:val="center"/>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29</w:t>
            </w:r>
          </w:p>
        </w:tc>
        <w:tc>
          <w:tcPr>
            <w:tcW w:w="2432" w:type="dxa"/>
            <w:tcBorders>
              <w:top w:val="single" w:color="auto" w:sz="6" w:space="0"/>
              <w:left w:val="single" w:color="auto" w:sz="6" w:space="0"/>
              <w:bottom w:val="single" w:color="auto" w:sz="6" w:space="0"/>
              <w:right w:val="single" w:color="auto" w:sz="6" w:space="0"/>
            </w:tcBorders>
            <w:vAlign w:val="center"/>
          </w:tcPr>
          <w:p w14:paraId="1BB59EDF">
            <w:pPr>
              <w:widowControl/>
              <w:spacing w:line="360" w:lineRule="auto"/>
              <w:jc w:val="center"/>
              <w:rPr>
                <w:rFonts w:ascii="宋体" w:hAnsi="宋体" w:cs="宋体"/>
                <w:color w:val="000000"/>
                <w:sz w:val="24"/>
              </w:rPr>
            </w:pPr>
            <w:r>
              <w:rPr>
                <w:rFonts w:hint="eastAsia" w:ascii="宋体" w:hAnsi="宋体" w:cs="宋体"/>
                <w:sz w:val="24"/>
              </w:rPr>
              <w:t>促进残疾人就业政府采购政策</w:t>
            </w:r>
          </w:p>
        </w:tc>
        <w:tc>
          <w:tcPr>
            <w:tcW w:w="6642" w:type="dxa"/>
            <w:tcBorders>
              <w:top w:val="single" w:color="auto" w:sz="6" w:space="0"/>
              <w:left w:val="single" w:color="auto" w:sz="6" w:space="0"/>
              <w:bottom w:val="single" w:color="auto" w:sz="6" w:space="0"/>
              <w:right w:val="single" w:color="auto" w:sz="6" w:space="0"/>
            </w:tcBorders>
            <w:vAlign w:val="center"/>
          </w:tcPr>
          <w:p w14:paraId="500B9D94">
            <w:pPr>
              <w:widowControl/>
              <w:spacing w:line="360" w:lineRule="auto"/>
              <w:rPr>
                <w:rFonts w:ascii="宋体" w:hAnsi="宋体" w:cs="宋体"/>
                <w:color w:val="000000"/>
                <w:sz w:val="24"/>
              </w:rPr>
            </w:pPr>
            <w:r>
              <w:rPr>
                <w:rFonts w:hint="eastAsia" w:ascii="宋体" w:hAnsi="宋体" w:cs="宋体"/>
                <w:sz w:val="24"/>
              </w:rPr>
              <w:t>根据财库【2017】141号文件规定，残疾人福利性单位视同小型、微型企业，享受预留份额、评审中价格折扣等促进中小企业发展的政府采购政策。</w:t>
            </w:r>
          </w:p>
        </w:tc>
      </w:tr>
      <w:tr w14:paraId="3E91A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839" w:type="dxa"/>
            <w:tcBorders>
              <w:top w:val="single" w:color="auto" w:sz="6" w:space="0"/>
              <w:left w:val="single" w:color="auto" w:sz="6" w:space="0"/>
              <w:bottom w:val="single" w:color="auto" w:sz="6" w:space="0"/>
              <w:right w:val="single" w:color="auto" w:sz="6" w:space="0"/>
            </w:tcBorders>
            <w:vAlign w:val="center"/>
          </w:tcPr>
          <w:p w14:paraId="485C5B59">
            <w:pPr>
              <w:spacing w:line="360" w:lineRule="auto"/>
              <w:jc w:val="center"/>
              <w:rPr>
                <w:rFonts w:hint="default" w:ascii="宋体" w:hAnsi="宋体" w:cs="宋体"/>
                <w:b w:val="0"/>
                <w:bCs w:val="0"/>
                <w:color w:val="000000"/>
                <w:sz w:val="24"/>
                <w:lang w:val="en-US" w:eastAsia="zh-CN"/>
              </w:rPr>
            </w:pPr>
            <w:r>
              <w:rPr>
                <w:rFonts w:hint="eastAsia" w:ascii="宋体" w:hAnsi="宋体" w:cs="宋体"/>
                <w:b w:val="0"/>
                <w:bCs w:val="0"/>
                <w:color w:val="000000"/>
                <w:sz w:val="24"/>
                <w:lang w:val="en-US" w:eastAsia="zh-CN"/>
              </w:rPr>
              <w:t>30</w:t>
            </w:r>
          </w:p>
        </w:tc>
        <w:tc>
          <w:tcPr>
            <w:tcW w:w="2432" w:type="dxa"/>
            <w:tcBorders>
              <w:top w:val="single" w:color="auto" w:sz="6" w:space="0"/>
              <w:left w:val="single" w:color="auto" w:sz="6" w:space="0"/>
              <w:bottom w:val="single" w:color="auto" w:sz="6" w:space="0"/>
              <w:right w:val="single" w:color="auto" w:sz="6" w:space="0"/>
            </w:tcBorders>
            <w:vAlign w:val="center"/>
          </w:tcPr>
          <w:p w14:paraId="604E3D65">
            <w:pPr>
              <w:widowControl/>
              <w:spacing w:line="360" w:lineRule="auto"/>
              <w:jc w:val="center"/>
              <w:rPr>
                <w:rFonts w:hint="eastAsia" w:ascii="宋体" w:hAnsi="宋体" w:cs="宋体"/>
                <w:sz w:val="24"/>
              </w:rPr>
            </w:pPr>
            <w:r>
              <w:rPr>
                <w:rFonts w:hint="eastAsia" w:ascii="宋体" w:hAnsi="宋体" w:cs="宋体"/>
                <w:sz w:val="24"/>
                <w:lang w:val="en-US" w:eastAsia="zh-CN"/>
              </w:rPr>
              <w:t>本项目所属行业</w:t>
            </w:r>
          </w:p>
        </w:tc>
        <w:tc>
          <w:tcPr>
            <w:tcW w:w="6642" w:type="dxa"/>
            <w:tcBorders>
              <w:top w:val="single" w:color="auto" w:sz="6" w:space="0"/>
              <w:left w:val="single" w:color="auto" w:sz="6" w:space="0"/>
              <w:bottom w:val="single" w:color="auto" w:sz="6" w:space="0"/>
              <w:right w:val="single" w:color="auto" w:sz="6" w:space="0"/>
            </w:tcBorders>
            <w:vAlign w:val="center"/>
          </w:tcPr>
          <w:p w14:paraId="38F66B67">
            <w:pPr>
              <w:widowControl/>
              <w:spacing w:line="360" w:lineRule="auto"/>
              <w:rPr>
                <w:rFonts w:hint="eastAsia" w:ascii="宋体" w:hAnsi="宋体" w:eastAsia="宋体" w:cs="宋体"/>
                <w:sz w:val="24"/>
                <w:lang w:val="en-US" w:eastAsia="zh-CN"/>
              </w:rPr>
            </w:pPr>
            <w:r>
              <w:rPr>
                <w:rFonts w:hint="eastAsia" w:ascii="宋体" w:hAnsi="宋体" w:cs="宋体"/>
                <w:sz w:val="24"/>
                <w:lang w:val="en-US" w:eastAsia="zh-CN"/>
              </w:rPr>
              <w:t>租赁和商务服务业</w:t>
            </w:r>
          </w:p>
        </w:tc>
      </w:tr>
      <w:tr w14:paraId="51649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839" w:type="dxa"/>
            <w:tcBorders>
              <w:top w:val="single" w:color="auto" w:sz="6" w:space="0"/>
              <w:left w:val="single" w:color="auto" w:sz="6" w:space="0"/>
              <w:right w:val="single" w:color="auto" w:sz="6" w:space="0"/>
            </w:tcBorders>
            <w:vAlign w:val="center"/>
          </w:tcPr>
          <w:p w14:paraId="5946FBB0">
            <w:pPr>
              <w:spacing w:line="360" w:lineRule="auto"/>
              <w:jc w:val="center"/>
              <w:rPr>
                <w:rFonts w:hint="default" w:ascii="宋体" w:hAnsi="宋体" w:eastAsia="宋体" w:cs="宋体"/>
                <w:b w:val="0"/>
                <w:bCs w:val="0"/>
                <w:color w:val="000000"/>
                <w:sz w:val="24"/>
                <w:lang w:val="en-US" w:eastAsia="zh-CN"/>
              </w:rPr>
            </w:pPr>
            <w:r>
              <w:rPr>
                <w:rFonts w:hint="eastAsia" w:ascii="宋体" w:hAnsi="宋体" w:cs="宋体"/>
                <w:b w:val="0"/>
                <w:bCs w:val="0"/>
                <w:color w:val="000000"/>
                <w:sz w:val="24"/>
                <w:lang w:val="en-US" w:eastAsia="zh-CN"/>
              </w:rPr>
              <w:t>31</w:t>
            </w:r>
          </w:p>
        </w:tc>
        <w:tc>
          <w:tcPr>
            <w:tcW w:w="2432" w:type="dxa"/>
            <w:tcBorders>
              <w:top w:val="single" w:color="auto" w:sz="6" w:space="0"/>
              <w:left w:val="single" w:color="auto" w:sz="6" w:space="0"/>
              <w:right w:val="single" w:color="auto" w:sz="6" w:space="0"/>
            </w:tcBorders>
            <w:vAlign w:val="center"/>
          </w:tcPr>
          <w:p w14:paraId="389D937D">
            <w:pPr>
              <w:widowControl/>
              <w:spacing w:line="360" w:lineRule="auto"/>
              <w:jc w:val="center"/>
              <w:rPr>
                <w:rFonts w:ascii="宋体" w:hAnsi="宋体" w:cs="宋体"/>
                <w:color w:val="000000"/>
                <w:sz w:val="24"/>
              </w:rPr>
            </w:pPr>
            <w:r>
              <w:rPr>
                <w:rFonts w:hint="eastAsia" w:ascii="宋体" w:hAnsi="宋体" w:cs="宋体"/>
                <w:sz w:val="24"/>
              </w:rPr>
              <w:t>保密要求</w:t>
            </w:r>
          </w:p>
        </w:tc>
        <w:tc>
          <w:tcPr>
            <w:tcW w:w="6642" w:type="dxa"/>
            <w:tcBorders>
              <w:top w:val="single" w:color="auto" w:sz="6" w:space="0"/>
              <w:left w:val="single" w:color="auto" w:sz="6" w:space="0"/>
              <w:bottom w:val="single" w:color="auto" w:sz="6" w:space="0"/>
              <w:right w:val="single" w:color="auto" w:sz="6" w:space="0"/>
            </w:tcBorders>
            <w:vAlign w:val="center"/>
          </w:tcPr>
          <w:p w14:paraId="116E53EE">
            <w:pPr>
              <w:widowControl/>
              <w:spacing w:line="360" w:lineRule="auto"/>
              <w:rPr>
                <w:rFonts w:ascii="宋体" w:hAnsi="宋体" w:cs="宋体"/>
                <w:color w:val="000000"/>
                <w:sz w:val="24"/>
              </w:rPr>
            </w:pPr>
            <w:r>
              <w:rPr>
                <w:rFonts w:hint="eastAsia" w:ascii="宋体" w:hAnsi="宋体" w:cs="宋体"/>
                <w:sz w:val="24"/>
              </w:rPr>
              <w:t>中标人应对其在履行合同期内所接触的政府信息进行严格保密，如果泄密，将承担全部法律责任。</w:t>
            </w:r>
          </w:p>
        </w:tc>
      </w:tr>
    </w:tbl>
    <w:p w14:paraId="4B77E6AB">
      <w:pPr>
        <w:rPr>
          <w:color w:val="000000"/>
        </w:rPr>
      </w:pPr>
    </w:p>
    <w:p w14:paraId="4280A883">
      <w:pPr>
        <w:keepNext w:val="0"/>
        <w:keepLines w:val="0"/>
        <w:pageBreakBefore w:val="0"/>
        <w:kinsoku/>
        <w:overflowPunct/>
        <w:topLinePunct w:val="0"/>
        <w:bidi w:val="0"/>
        <w:spacing w:line="480" w:lineRule="exact"/>
        <w:jc w:val="left"/>
        <w:textAlignment w:val="auto"/>
        <w:outlineLvl w:val="1"/>
        <w:rPr>
          <w:rFonts w:ascii="宋体" w:hAnsi="宋体" w:cs="宋体"/>
          <w:b/>
          <w:bCs/>
          <w:color w:val="000000"/>
          <w:sz w:val="28"/>
          <w:szCs w:val="28"/>
        </w:rPr>
      </w:pPr>
      <w:bookmarkStart w:id="13" w:name="_Toc686"/>
      <w:r>
        <w:rPr>
          <w:rFonts w:hint="eastAsia"/>
          <w:color w:val="000000"/>
        </w:rPr>
        <w:br w:type="page"/>
      </w:r>
      <w:bookmarkStart w:id="14" w:name="_Toc9587"/>
      <w:r>
        <w:rPr>
          <w:rFonts w:hint="eastAsia" w:ascii="宋体" w:hAnsi="宋体" w:cs="宋体"/>
          <w:b/>
          <w:bCs/>
          <w:color w:val="000000"/>
          <w:sz w:val="28"/>
          <w:szCs w:val="28"/>
        </w:rPr>
        <w:t>二、</w:t>
      </w:r>
      <w:bookmarkEnd w:id="13"/>
      <w:r>
        <w:rPr>
          <w:rFonts w:hint="eastAsia" w:ascii="宋体" w:hAnsi="宋体" w:cs="宋体"/>
          <w:b/>
          <w:bCs/>
          <w:color w:val="000000"/>
          <w:sz w:val="28"/>
          <w:szCs w:val="28"/>
        </w:rPr>
        <w:t>磋商须知正文</w:t>
      </w:r>
      <w:bookmarkEnd w:id="14"/>
    </w:p>
    <w:p w14:paraId="114BC2DD">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一、总则</w:t>
      </w:r>
    </w:p>
    <w:p w14:paraId="1080E385">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b/>
          <w:bCs/>
          <w:color w:val="000000"/>
          <w:sz w:val="24"/>
        </w:rPr>
        <w:t>、适用范围</w:t>
      </w:r>
    </w:p>
    <w:p w14:paraId="51F29622">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本竞争性磋商文件适用于本次竞争性磋商活动的全过程。</w:t>
      </w:r>
    </w:p>
    <w:p w14:paraId="4B1454E6">
      <w:pPr>
        <w:keepNext w:val="0"/>
        <w:keepLines w:val="0"/>
        <w:pageBreakBefore w:val="0"/>
        <w:numPr>
          <w:ilvl w:val="0"/>
          <w:numId w:val="2"/>
        </w:numPr>
        <w:kinsoku/>
        <w:overflowPunct/>
        <w:topLinePunct w:val="0"/>
        <w:bidi w:val="0"/>
        <w:spacing w:line="480" w:lineRule="exact"/>
        <w:ind w:firstLine="482" w:firstLineChars="200"/>
        <w:textAlignment w:val="auto"/>
        <w:rPr>
          <w:rFonts w:ascii="宋体" w:hAnsi="宋体" w:cs="宋体"/>
          <w:b/>
          <w:color w:val="000000"/>
          <w:sz w:val="24"/>
        </w:rPr>
      </w:pPr>
      <w:r>
        <w:rPr>
          <w:rFonts w:hint="eastAsia" w:ascii="宋体" w:hAnsi="宋体" w:cs="宋体"/>
          <w:b/>
          <w:color w:val="000000"/>
          <w:sz w:val="24"/>
        </w:rPr>
        <w:t>定义</w:t>
      </w:r>
    </w:p>
    <w:p w14:paraId="62F43516">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2.1、“服务”指本竞争性磋商文件所述供应商应该履行的承诺和义务。</w:t>
      </w:r>
    </w:p>
    <w:p w14:paraId="1ADC7906">
      <w:pPr>
        <w:pStyle w:val="2"/>
        <w:keepNext w:val="0"/>
        <w:keepLines w:val="0"/>
        <w:pageBreakBefore w:val="0"/>
        <w:kinsoku/>
        <w:overflowPunct/>
        <w:topLinePunct w:val="0"/>
        <w:bidi w:val="0"/>
        <w:spacing w:before="0" w:line="480" w:lineRule="exact"/>
        <w:ind w:firstLine="480" w:firstLineChars="200"/>
        <w:textAlignment w:val="auto"/>
        <w:rPr>
          <w:rFonts w:ascii="宋体" w:hAnsi="宋体" w:cs="宋体"/>
          <w:color w:val="000000"/>
        </w:rPr>
      </w:pPr>
      <w:r>
        <w:rPr>
          <w:rFonts w:hint="eastAsia" w:ascii="宋体" w:hAnsi="宋体" w:cs="宋体"/>
          <w:color w:val="000000"/>
        </w:rPr>
        <w:t>2.2、“货物”系指供应商按磋商文件要求，向采购人提供的各种形态和种类的物品，包括项目所需的设备、及相关的备品备件、工具、及其它技术资料和材料。</w:t>
      </w:r>
    </w:p>
    <w:p w14:paraId="49247757">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2.3、“潜在供应商”指符合本竞争性磋商文件各项规定的合格供应商。</w:t>
      </w:r>
    </w:p>
    <w:p w14:paraId="49B71FA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2.4、“供应商”指符合本竞争性磋商文件规定并参加竞争性磋商的供应商。</w:t>
      </w:r>
    </w:p>
    <w:p w14:paraId="2F5D66CD">
      <w:pPr>
        <w:keepNext w:val="0"/>
        <w:keepLines w:val="0"/>
        <w:pageBreakBefore w:val="0"/>
        <w:kinsoku/>
        <w:overflowPunct/>
        <w:topLinePunct w:val="0"/>
        <w:bidi w:val="0"/>
        <w:spacing w:line="480" w:lineRule="exact"/>
        <w:ind w:firstLine="482" w:firstLineChars="200"/>
        <w:textAlignment w:val="auto"/>
        <w:rPr>
          <w:rFonts w:ascii="宋体" w:hAnsi="宋体" w:cs="宋体"/>
          <w:b/>
          <w:color w:val="000000"/>
          <w:sz w:val="24"/>
        </w:rPr>
      </w:pPr>
      <w:r>
        <w:rPr>
          <w:rFonts w:hint="eastAsia" w:ascii="宋体" w:hAnsi="宋体" w:cs="宋体"/>
          <w:b/>
          <w:color w:val="000000"/>
          <w:sz w:val="24"/>
        </w:rPr>
        <w:t>3、资金来源</w:t>
      </w:r>
    </w:p>
    <w:p w14:paraId="681CAB94">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资金来源为</w:t>
      </w:r>
      <w:r>
        <w:rPr>
          <w:rFonts w:hint="eastAsia" w:ascii="宋体" w:hAnsi="宋体" w:cs="宋体"/>
          <w:bCs/>
          <w:color w:val="000000"/>
          <w:sz w:val="24"/>
          <w:lang w:eastAsia="zh-CN"/>
        </w:rPr>
        <w:t>自有资金</w:t>
      </w:r>
      <w:r>
        <w:rPr>
          <w:rFonts w:hint="eastAsia" w:ascii="宋体" w:hAnsi="宋体" w:cs="宋体"/>
          <w:bCs/>
          <w:color w:val="000000"/>
          <w:sz w:val="24"/>
          <w:lang w:val="en-US" w:eastAsia="zh-CN"/>
        </w:rPr>
        <w:t>/财政资金</w:t>
      </w:r>
      <w:r>
        <w:rPr>
          <w:rFonts w:hint="eastAsia" w:ascii="宋体" w:hAnsi="宋体" w:cs="宋体"/>
          <w:color w:val="000000"/>
          <w:sz w:val="24"/>
        </w:rPr>
        <w:t>。价款均以人民币结算和支付。本项目采购预算金额</w:t>
      </w:r>
      <w:r>
        <w:rPr>
          <w:rFonts w:hint="eastAsia" w:ascii="宋体" w:hAnsi="宋体" w:cs="宋体"/>
          <w:bCs/>
          <w:color w:val="000000"/>
          <w:sz w:val="24"/>
        </w:rPr>
        <w:t>见须知前附表。供应商任何报价均不得高于采购预算金额，否则响应文件将被拒绝</w:t>
      </w:r>
      <w:r>
        <w:rPr>
          <w:rFonts w:hint="eastAsia" w:ascii="宋体" w:hAnsi="宋体" w:cs="宋体"/>
          <w:b/>
          <w:color w:val="000000"/>
          <w:sz w:val="24"/>
        </w:rPr>
        <w:t>。</w:t>
      </w:r>
    </w:p>
    <w:p w14:paraId="60F348C5">
      <w:pPr>
        <w:keepNext w:val="0"/>
        <w:keepLines w:val="0"/>
        <w:pageBreakBefore w:val="0"/>
        <w:kinsoku/>
        <w:overflowPunct/>
        <w:topLinePunct w:val="0"/>
        <w:bidi w:val="0"/>
        <w:spacing w:line="480" w:lineRule="exact"/>
        <w:ind w:firstLine="482" w:firstLineChars="200"/>
        <w:textAlignment w:val="auto"/>
        <w:rPr>
          <w:rFonts w:ascii="宋体" w:hAnsi="宋体" w:cs="宋体"/>
          <w:b/>
          <w:color w:val="000000"/>
          <w:sz w:val="24"/>
        </w:rPr>
      </w:pPr>
      <w:r>
        <w:rPr>
          <w:rFonts w:hint="eastAsia" w:ascii="宋体" w:hAnsi="宋体" w:cs="宋体"/>
          <w:b/>
          <w:color w:val="000000"/>
          <w:sz w:val="24"/>
        </w:rPr>
        <w:t>4、合格供应商的条件</w:t>
      </w:r>
    </w:p>
    <w:p w14:paraId="12A454B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4.1、具有本项目实施能力，符合、承认并承诺履行本竞争性磋商文件各项规定的国内供应商收到邀请可参加竞争性磋商。</w:t>
      </w:r>
    </w:p>
    <w:p w14:paraId="016968E3">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4.2、供应商必须是已在中国境内依法登记注册的供应商，并且其所持有的由工商行政管理部门所核发的有效的营业执照，或已经提供相关证明材料能够证明具有履约能力。否则，采购机构及竞争性磋商小组有权拒绝其本次报价。</w:t>
      </w:r>
    </w:p>
    <w:p w14:paraId="2C6C57C3">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4.3、依法注册的供应商其注册资金应足以保证本项目实施过程中的风险承担和赔付能力。</w:t>
      </w:r>
    </w:p>
    <w:p w14:paraId="1829EDFF">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4.4、供应商应遵守有关的国家法律、法规和条例，具备《中华人民共和国政府采购法》和本文件中规定的条件：</w:t>
      </w:r>
    </w:p>
    <w:p w14:paraId="70CC740C">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（1）具有独立承担民事责任的能力；</w:t>
      </w:r>
    </w:p>
    <w:p w14:paraId="751ABF87">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（2）具有良好的商业信誉和健全的财务会计制度；</w:t>
      </w:r>
    </w:p>
    <w:p w14:paraId="75CB77B4">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（3）具有履行合同所必需的设备和专业技术能力；</w:t>
      </w:r>
    </w:p>
    <w:p w14:paraId="4389BCE2">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（4）有依法缴纳税收和社会保障资金的良好记录；</w:t>
      </w:r>
    </w:p>
    <w:p w14:paraId="3C37666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（5）参加此项采购活动前三年内，在经营活动中没有重大违法记录；</w:t>
      </w:r>
    </w:p>
    <w:p w14:paraId="7B02494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（6）单位负责人为同一人或者存在直接控股、管理关系的不同供应商，不能同时参加本项目的竞争性磋商；</w:t>
      </w:r>
    </w:p>
    <w:p w14:paraId="772ADF1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（7）在“信用中国”网站（www.creditchina.gov.cn）和中国政府采购网（www.ccgp.gov.cn）查询，供应商未被列入失信被执行人、重大税收违法失信主体及政府采购严重违法失信行为记录名单的；</w:t>
      </w:r>
    </w:p>
    <w:p w14:paraId="00AE93FB">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（8）法律、行政法规及竞争性磋商文件规定的其他条件。</w:t>
      </w:r>
    </w:p>
    <w:p w14:paraId="4DAC0F3F">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4.5、本项目不允许分包。</w:t>
      </w:r>
    </w:p>
    <w:p w14:paraId="7B15818B">
      <w:pPr>
        <w:keepNext w:val="0"/>
        <w:keepLines w:val="0"/>
        <w:pageBreakBefore w:val="0"/>
        <w:kinsoku/>
        <w:overflowPunct/>
        <w:topLinePunct w:val="0"/>
        <w:bidi w:val="0"/>
        <w:snapToGrid w:val="0"/>
        <w:spacing w:line="480" w:lineRule="exact"/>
        <w:ind w:firstLine="480" w:firstLineChars="200"/>
        <w:jc w:val="left"/>
        <w:textAlignment w:val="auto"/>
        <w:rPr>
          <w:rFonts w:ascii="宋体" w:hAnsi="宋体" w:cs="宋体"/>
          <w:color w:val="000000"/>
          <w:kern w:val="0"/>
          <w:sz w:val="24"/>
        </w:rPr>
      </w:pPr>
      <w:r>
        <w:rPr>
          <w:rFonts w:hint="eastAsia" w:ascii="宋体" w:hAnsi="宋体" w:cs="宋体"/>
          <w:color w:val="000000"/>
          <w:sz w:val="24"/>
        </w:rPr>
        <w:t>4.6、供应商磋商时须携带的资料：</w:t>
      </w:r>
      <w:r>
        <w:rPr>
          <w:rFonts w:hint="eastAsia" w:ascii="宋体" w:hAnsi="宋体" w:cs="宋体"/>
          <w:b/>
          <w:bCs/>
          <w:color w:val="000000"/>
          <w:kern w:val="0"/>
          <w:sz w:val="24"/>
        </w:rPr>
        <w:t>见供应商须知前附表。</w:t>
      </w:r>
    </w:p>
    <w:p w14:paraId="72597D04">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5、报价费用</w:t>
      </w:r>
    </w:p>
    <w:p w14:paraId="54D0825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供应商在竞争性磋商过程中的一切费用，均由供应商自负。</w:t>
      </w:r>
    </w:p>
    <w:p w14:paraId="2B7B0045">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bookmarkStart w:id="15" w:name="_Toc30869"/>
      <w:r>
        <w:rPr>
          <w:rFonts w:hint="eastAsia" w:ascii="宋体" w:hAnsi="宋体" w:cs="宋体"/>
          <w:b/>
          <w:bCs/>
          <w:color w:val="000000"/>
          <w:sz w:val="24"/>
        </w:rPr>
        <w:t>三、竞争性磋商文件</w:t>
      </w:r>
      <w:bookmarkEnd w:id="15"/>
    </w:p>
    <w:p w14:paraId="29F770E5">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6、竞争性磋商文件的内容</w:t>
      </w:r>
    </w:p>
    <w:p w14:paraId="52753C73">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6.1、竞争性磋商文件除以下内容外，采购人在竞争性磋商期间发出的有编号的补遗文件和其他正式有效函件，均是竞争性磋商文件的组成部分。</w:t>
      </w:r>
    </w:p>
    <w:p w14:paraId="790982FC">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第一章   竞争性磋商公告</w:t>
      </w:r>
    </w:p>
    <w:p w14:paraId="0B59F9C7">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第二章   供应商须知</w:t>
      </w:r>
    </w:p>
    <w:p w14:paraId="7B619C9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第三章   评标</w:t>
      </w:r>
      <w:r>
        <w:rPr>
          <w:rFonts w:hint="eastAsia" w:ascii="宋体" w:hAnsi="宋体" w:cs="宋体"/>
          <w:color w:val="000000"/>
          <w:sz w:val="24"/>
          <w:lang w:val="en-US" w:eastAsia="zh-CN"/>
        </w:rPr>
        <w:t>方</w:t>
      </w:r>
      <w:r>
        <w:rPr>
          <w:rFonts w:hint="eastAsia" w:ascii="宋体" w:hAnsi="宋体" w:cs="宋体"/>
          <w:color w:val="000000"/>
          <w:sz w:val="24"/>
        </w:rPr>
        <w:t>法及标准</w:t>
      </w:r>
    </w:p>
    <w:p w14:paraId="42A26DF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第四章   商务技术要求</w:t>
      </w:r>
    </w:p>
    <w:p w14:paraId="31269C3B">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第五章   合同格式</w:t>
      </w:r>
    </w:p>
    <w:p w14:paraId="664C4317">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第六章   响应文件格式</w:t>
      </w:r>
    </w:p>
    <w:p w14:paraId="02B42B31">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6.2、供应商应仔细阅读竞争性磋商文件，按竞争性磋商文件的规定与要求编写响应文件。如果响应文件与竞争性磋商文件的规定与要求不符合，则供应商应自行负责。凡与竞争性磋商文件的规定有重大不符合的响应文件，将按本须知有关重大偏差的规定办理。</w:t>
      </w:r>
    </w:p>
    <w:p w14:paraId="1D67E26E">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6.3、供应商获取磋商文件后，应仔细阅读磋商文件的所有内容，如有遗漏、残缺等问题，应在获得磋商文件2个日历日内向采购代理机构提出，否则，由此引起的损失由供应商自行承担。</w:t>
      </w:r>
    </w:p>
    <w:p w14:paraId="6B2A5A08">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7、竞争性磋商文件的澄清和修改</w:t>
      </w:r>
    </w:p>
    <w:p w14:paraId="18D6EEBE">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7.1、供应商澄清要求的提交：任何已登记备案并领取了竞争性磋商文件的潜在供应商，均可要求对竞争性磋商文件进行澄清，按竞争性竞争性磋商公告中的联系地址以书面形式（包括书面材料、信函、传真，下同）送达采购机构。</w:t>
      </w:r>
    </w:p>
    <w:p w14:paraId="0B9FFB20">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7.2、采购代理机构对澄清要求的处理：采购代理机构对其认为需要给予澄清、修改进行答复的，将以补充文件的方式进行，并且采用书面或财政部指定网站补充公告的形式。补充文件中包括原提出的问题及问题的说明意见，但不包括问题的来源。</w:t>
      </w:r>
    </w:p>
    <w:p w14:paraId="40DAD4EB">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7.3、采购代理机构主动进行的澄清、修改：采购代理机构无论出于何种原因，均可主动对竞争性磋商文件中的相关事项，用补充文件的方式进行澄清和修改。补充文件应当在提交响应文件截止之日前5日发出，需要为此调整响应文件提交截止时间的，应当重新发出通知或在补充文件中一并明确。</w:t>
      </w:r>
    </w:p>
    <w:p w14:paraId="157F0896">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7.4、采购代理机构澄清、修改及其它答复的效力：无论是否根据供应商的澄清、修改或进行其它答复的要求，采购代理机构一旦对竞争性磋商文件做出澄清、修改或进行其它答复，即刻发生效力，采购代理机构有关的补充文件，应当作为竞争性磋商文件的组成部分，对所有供应商均具有约束力。</w:t>
      </w:r>
    </w:p>
    <w:p w14:paraId="21E5168A">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7.5、采购代理机构在组织开标现场对投标情况可做进一步的澄清和说明，并经全场供应商代表签字确认。</w:t>
      </w:r>
    </w:p>
    <w:p w14:paraId="2BDDBFE1">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bookmarkStart w:id="16" w:name="_Toc14395"/>
      <w:r>
        <w:rPr>
          <w:rFonts w:hint="eastAsia" w:ascii="宋体" w:hAnsi="宋体" w:cs="宋体"/>
          <w:b/>
          <w:bCs/>
          <w:color w:val="000000"/>
          <w:sz w:val="24"/>
        </w:rPr>
        <w:t>四、响应文件</w:t>
      </w:r>
      <w:bookmarkEnd w:id="16"/>
    </w:p>
    <w:p w14:paraId="174F3DB6">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8.响应文件的语言和计量单位</w:t>
      </w:r>
    </w:p>
    <w:p w14:paraId="3FE93B25">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8.1供应商提交的响应文件（包括技术文件和资料、说明）以及供应商与采购代理机构就有关报价的所有来往函电均应使用中文简体字。</w:t>
      </w:r>
    </w:p>
    <w:p w14:paraId="20ED70C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8.2响应文件所使用的计量单位，应使用国家法定计量单位。</w:t>
      </w:r>
    </w:p>
    <w:p w14:paraId="23AA468D">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9.响应文件的组成</w:t>
      </w:r>
    </w:p>
    <w:p w14:paraId="0965BD97">
      <w:pPr>
        <w:keepNext w:val="0"/>
        <w:keepLines w:val="0"/>
        <w:pageBreakBefore w:val="0"/>
        <w:kinsoku/>
        <w:overflowPunct/>
        <w:topLinePunct w:val="0"/>
        <w:bidi w:val="0"/>
        <w:snapToGrid w:val="0"/>
        <w:spacing w:line="480" w:lineRule="exact"/>
        <w:ind w:firstLine="482" w:firstLineChars="200"/>
        <w:jc w:val="left"/>
        <w:textAlignment w:val="auto"/>
        <w:rPr>
          <w:rFonts w:ascii="宋体" w:hAnsi="宋体" w:cs="宋体"/>
          <w:sz w:val="24"/>
        </w:rPr>
      </w:pPr>
      <w:r>
        <w:rPr>
          <w:rFonts w:hint="eastAsia" w:ascii="宋体" w:hAnsi="宋体" w:cs="宋体"/>
          <w:b/>
          <w:bCs/>
          <w:color w:val="000000"/>
          <w:sz w:val="24"/>
        </w:rPr>
        <w:t>本项目为全流程电子化招投标。电子响应文件请通过山西省政府采购网下载电子投标文件制作工具进行制作并按要求进行签章、加密、上传。</w:t>
      </w:r>
    </w:p>
    <w:p w14:paraId="240BD52C">
      <w:pPr>
        <w:keepNext w:val="0"/>
        <w:keepLines w:val="0"/>
        <w:pageBreakBefore w:val="0"/>
        <w:kinsoku/>
        <w:overflowPunct/>
        <w:topLinePunct w:val="0"/>
        <w:bidi w:val="0"/>
        <w:snapToGrid w:val="0"/>
        <w:spacing w:line="480" w:lineRule="exact"/>
        <w:ind w:firstLine="480" w:firstLineChars="200"/>
        <w:jc w:val="left"/>
        <w:textAlignment w:val="auto"/>
        <w:rPr>
          <w:rFonts w:ascii="宋体" w:hAnsi="宋体" w:cs="宋体"/>
          <w:color w:val="000000"/>
          <w:spacing w:val="10"/>
          <w:sz w:val="24"/>
        </w:rPr>
      </w:pPr>
      <w:r>
        <w:rPr>
          <w:rFonts w:hint="eastAsia" w:ascii="宋体" w:hAnsi="宋体" w:cs="宋体"/>
          <w:color w:val="000000"/>
          <w:sz w:val="24"/>
        </w:rPr>
        <w:t>9.1</w:t>
      </w:r>
      <w:r>
        <w:rPr>
          <w:rFonts w:hint="eastAsia" w:ascii="宋体" w:hAnsi="宋体" w:cs="宋体"/>
          <w:color w:val="000000"/>
          <w:kern w:val="0"/>
          <w:sz w:val="24"/>
        </w:rPr>
        <w:t>供应商应按本磋商文件要求提交响应文件内容和需要供应商自行编写的其他文件，</w:t>
      </w:r>
      <w:r>
        <w:rPr>
          <w:rFonts w:hint="eastAsia" w:ascii="宋体" w:hAnsi="宋体" w:cs="宋体"/>
          <w:color w:val="000000"/>
          <w:spacing w:val="10"/>
          <w:sz w:val="24"/>
        </w:rPr>
        <w:t>要求内容及编排顺序：</w:t>
      </w:r>
    </w:p>
    <w:p w14:paraId="5AC868D4">
      <w:pPr>
        <w:keepNext w:val="0"/>
        <w:keepLines w:val="0"/>
        <w:pageBreakBefore w:val="0"/>
        <w:shd w:val="clear" w:color="auto" w:fill="FFFFFF"/>
        <w:kinsoku/>
        <w:overflowPunct/>
        <w:topLinePunct w:val="0"/>
        <w:bidi w:val="0"/>
        <w:spacing w:line="480" w:lineRule="exact"/>
        <w:ind w:firstLine="482" w:firstLineChars="200"/>
        <w:textAlignment w:val="auto"/>
        <w:outlineLvl w:val="9"/>
        <w:rPr>
          <w:rFonts w:ascii="宋体" w:hAnsi="宋体" w:cs="宋体"/>
          <w:color w:val="000000"/>
          <w:sz w:val="24"/>
        </w:rPr>
      </w:pPr>
      <w:r>
        <w:rPr>
          <w:rFonts w:hint="eastAsia" w:ascii="宋体" w:hAnsi="宋体" w:cs="宋体"/>
          <w:b/>
          <w:bCs/>
          <w:color w:val="000000"/>
          <w:sz w:val="24"/>
        </w:rPr>
        <w:t>9.1.1商务部分</w:t>
      </w:r>
    </w:p>
    <w:p w14:paraId="52FC0AC3">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1、磋商函；</w:t>
      </w:r>
    </w:p>
    <w:p w14:paraId="021424E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2、法定代表人身份证明书；</w:t>
      </w:r>
    </w:p>
    <w:p w14:paraId="12F8C756">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3、法定代表人授权委托书；</w:t>
      </w:r>
    </w:p>
    <w:p w14:paraId="61784957">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val="en-US" w:eastAsia="zh-CN"/>
        </w:rPr>
        <w:t>有效的企业法人营业执照副本</w:t>
      </w:r>
    </w:p>
    <w:p w14:paraId="49E18D04">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5、银行基本账户开户许可证或基本存款账户信息</w:t>
      </w:r>
    </w:p>
    <w:p w14:paraId="6EEE5234">
      <w:pPr>
        <w:keepNext w:val="0"/>
        <w:keepLines w:val="0"/>
        <w:pageBreakBefore w:val="0"/>
        <w:kinsoku/>
        <w:overflowPunct/>
        <w:topLinePunct w:val="0"/>
        <w:bidi w:val="0"/>
        <w:spacing w:line="480" w:lineRule="exact"/>
        <w:ind w:firstLine="480" w:firstLineChars="200"/>
        <w:textAlignment w:val="auto"/>
        <w:rPr>
          <w:rFonts w:hint="default" w:ascii="宋体" w:hAnsi="宋体" w:cs="宋体"/>
          <w:color w:val="000000"/>
          <w:sz w:val="24"/>
          <w:lang w:val="en-US" w:eastAsia="zh-CN"/>
        </w:rPr>
      </w:pPr>
      <w:r>
        <w:rPr>
          <w:rFonts w:hint="eastAsia" w:ascii="宋体" w:hAnsi="宋体" w:cs="宋体"/>
          <w:color w:val="000000"/>
          <w:sz w:val="24"/>
          <w:lang w:val="en-US" w:eastAsia="zh-CN"/>
        </w:rPr>
        <w:t>6、</w:t>
      </w:r>
      <w:r>
        <w:rPr>
          <w:rFonts w:hint="eastAsia" w:ascii="宋体" w:hAnsi="宋体" w:cs="宋体"/>
          <w:sz w:val="24"/>
          <w:lang w:eastAsia="zh-CN"/>
        </w:rPr>
        <w:t>本项目特定资格要求的相关证明文件</w:t>
      </w:r>
    </w:p>
    <w:p w14:paraId="014F08AA">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供应商基本情况简介；</w:t>
      </w:r>
    </w:p>
    <w:p w14:paraId="7FE351A2">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、投标保证金缴纳证明资料；</w:t>
      </w:r>
    </w:p>
    <w:p w14:paraId="3009B44F">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、诚信投标承诺书；</w:t>
      </w:r>
    </w:p>
    <w:p w14:paraId="09A7149B">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、供应商其他资格证明资料；</w:t>
      </w:r>
    </w:p>
    <w:p w14:paraId="1B7643D9">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sz w:val="24"/>
          <w:lang w:val="en-US" w:eastAsia="zh-CN"/>
        </w:rPr>
        <w:t>11</w:t>
      </w:r>
      <w:r>
        <w:rPr>
          <w:rFonts w:hint="eastAsia" w:ascii="宋体" w:hAnsi="宋体" w:cs="宋体"/>
          <w:color w:val="000000"/>
          <w:sz w:val="24"/>
        </w:rPr>
        <w:t>、近三年类似项目业绩及相关证明资料</w:t>
      </w:r>
      <w:r>
        <w:rPr>
          <w:rFonts w:hint="eastAsia" w:ascii="宋体" w:hAnsi="宋体" w:cs="宋体"/>
          <w:color w:val="000000"/>
          <w:sz w:val="24"/>
          <w:lang w:eastAsia="zh-CN"/>
        </w:rPr>
        <w:t>；</w:t>
      </w:r>
    </w:p>
    <w:p w14:paraId="4246A53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、供应商认为需提供的其他商务资料等。</w:t>
      </w:r>
    </w:p>
    <w:p w14:paraId="40BE93CA">
      <w:pPr>
        <w:keepNext w:val="0"/>
        <w:keepLines w:val="0"/>
        <w:pageBreakBefore w:val="0"/>
        <w:shd w:val="clear" w:color="auto" w:fill="FFFFFF"/>
        <w:kinsoku/>
        <w:overflowPunct/>
        <w:topLinePunct w:val="0"/>
        <w:bidi w:val="0"/>
        <w:spacing w:line="480" w:lineRule="exact"/>
        <w:ind w:firstLine="482" w:firstLineChars="200"/>
        <w:textAlignment w:val="auto"/>
        <w:rPr>
          <w:rFonts w:ascii="宋体" w:hAnsi="宋体" w:cs="宋体"/>
          <w:b/>
          <w:bCs/>
          <w:sz w:val="24"/>
        </w:rPr>
      </w:pPr>
      <w:r>
        <w:rPr>
          <w:rFonts w:hint="eastAsia" w:ascii="宋体" w:hAnsi="宋体" w:cs="宋体"/>
          <w:b/>
          <w:bCs/>
          <w:sz w:val="24"/>
        </w:rPr>
        <w:t>9.1.2技术服务部分</w:t>
      </w:r>
    </w:p>
    <w:p w14:paraId="0A5567A7">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CN"/>
        </w:rPr>
        <w:t>1.</w:t>
      </w:r>
      <w:r>
        <w:rPr>
          <w:rFonts w:hint="eastAsia" w:ascii="宋体" w:hAnsi="宋体" w:cs="宋体"/>
          <w:color w:val="000000"/>
          <w:sz w:val="24"/>
          <w:highlight w:val="none"/>
        </w:rPr>
        <w:t>报价一览表；</w:t>
      </w:r>
    </w:p>
    <w:p w14:paraId="6C3F8D68">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eastAsia="zh-CN"/>
        </w:rPr>
        <w:t>2.项目实施服务方案</w:t>
      </w:r>
      <w:r>
        <w:rPr>
          <w:rFonts w:hint="eastAsia" w:ascii="宋体" w:hAnsi="宋体" w:cs="宋体"/>
          <w:color w:val="000000"/>
          <w:sz w:val="24"/>
          <w:highlight w:val="none"/>
        </w:rPr>
        <w:t>；</w:t>
      </w:r>
    </w:p>
    <w:p w14:paraId="78D43090">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3</w:t>
      </w:r>
      <w:r>
        <w:rPr>
          <w:rFonts w:hint="eastAsia" w:ascii="宋体" w:hAnsi="宋体" w:cs="宋体"/>
          <w:color w:val="000000"/>
          <w:sz w:val="24"/>
          <w:highlight w:val="none"/>
          <w:lang w:eastAsia="zh-CN"/>
        </w:rPr>
        <w:t>.安保人员、设施配备情况</w:t>
      </w:r>
      <w:r>
        <w:rPr>
          <w:rFonts w:hint="eastAsia" w:ascii="宋体" w:hAnsi="宋体" w:cs="宋体"/>
          <w:color w:val="000000"/>
          <w:sz w:val="24"/>
          <w:highlight w:val="none"/>
        </w:rPr>
        <w:t>；</w:t>
      </w:r>
    </w:p>
    <w:p w14:paraId="504D63F8">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4</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安保管理制度</w:t>
      </w:r>
      <w:r>
        <w:rPr>
          <w:rFonts w:hint="eastAsia" w:ascii="宋体" w:hAnsi="宋体" w:cs="宋体"/>
          <w:color w:val="000000"/>
          <w:sz w:val="24"/>
          <w:highlight w:val="none"/>
        </w:rPr>
        <w:t>；</w:t>
      </w:r>
    </w:p>
    <w:p w14:paraId="00903FCA">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5</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服务质量、安全保证措施；</w:t>
      </w:r>
    </w:p>
    <w:p w14:paraId="14EB3BD6">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6.演习及培训方案</w:t>
      </w:r>
    </w:p>
    <w:p w14:paraId="04324C8D">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7.</w:t>
      </w:r>
      <w:r>
        <w:rPr>
          <w:rFonts w:hint="eastAsia" w:ascii="宋体" w:hAnsi="宋体" w:cs="宋体"/>
          <w:color w:val="000000"/>
          <w:sz w:val="24"/>
          <w:highlight w:val="none"/>
        </w:rPr>
        <w:t>服务承诺；</w:t>
      </w:r>
    </w:p>
    <w:p w14:paraId="42475640">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规范响应及偏离情况；</w:t>
      </w:r>
    </w:p>
    <w:p w14:paraId="43F5B1EF">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供应商认为需要提供的其他技术材料</w:t>
      </w:r>
    </w:p>
    <w:p w14:paraId="66D7BBF0">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9.2响应文件，按照磋商文件所规定的内容顺序，</w:t>
      </w:r>
      <w:r>
        <w:rPr>
          <w:rFonts w:hint="eastAsia" w:ascii="宋体" w:hAnsi="宋体" w:cs="宋体"/>
          <w:b/>
          <w:color w:val="000000"/>
          <w:sz w:val="24"/>
        </w:rPr>
        <w:t>统一编目、编页码装订</w:t>
      </w:r>
      <w:r>
        <w:rPr>
          <w:rFonts w:hint="eastAsia" w:ascii="宋体" w:hAnsi="宋体" w:cs="宋体"/>
          <w:color w:val="000000"/>
          <w:sz w:val="24"/>
        </w:rPr>
        <w:t>，目录中的每项内容均须对应页码，页码从正文第一页自“1”按自然数编码。由于编排混乱导致响应文件被误读或查找不到，其责任应当由供应商承担。</w:t>
      </w:r>
    </w:p>
    <w:p w14:paraId="5B1CDB53">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10、报价</w:t>
      </w:r>
    </w:p>
    <w:p w14:paraId="265012DC">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10.1（1）所有投标报价均以人民币元为计算单位。只要投报了一个确定数额的总价，无论分项价格是否全部填报了相应的金额或免费字样，报价应被视为已经包含了但并不限于各项相关服务等的费用。</w:t>
      </w:r>
    </w:p>
    <w:p w14:paraId="0E997D23">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（2）本次磋商不接受可选择或可调整的投标和报价。</w:t>
      </w:r>
    </w:p>
    <w:p w14:paraId="626FDE74">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（3）供应商要按报价范围、报价一览表的内容填写服务价格及其他事项，并由法人或供应商代表签署。</w:t>
      </w:r>
    </w:p>
    <w:p w14:paraId="41630349">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（4）供应商对投标报价若有说明应在开标一览表显著处注明，磋商前唱标时公布的报价优惠承诺，在评审时予以考虑。未在开标一览表注明的，评审时不考虑优惠承诺因素。</w:t>
      </w:r>
    </w:p>
    <w:p w14:paraId="1785D39D">
      <w:pPr>
        <w:pStyle w:val="2"/>
        <w:keepNext w:val="0"/>
        <w:keepLines w:val="0"/>
        <w:pageBreakBefore w:val="0"/>
        <w:kinsoku/>
        <w:overflowPunct/>
        <w:topLinePunct w:val="0"/>
        <w:bidi w:val="0"/>
        <w:spacing w:before="0" w:line="480" w:lineRule="exact"/>
        <w:ind w:firstLine="482" w:firstLineChars="200"/>
        <w:textAlignment w:val="auto"/>
        <w:rPr>
          <w:rFonts w:ascii="宋体" w:hAnsi="宋体" w:cs="宋体"/>
          <w:b/>
          <w:bCs/>
          <w:color w:val="000000"/>
        </w:rPr>
      </w:pPr>
      <w:r>
        <w:rPr>
          <w:rFonts w:hint="eastAsia" w:ascii="宋体" w:hAnsi="宋体" w:cs="宋体"/>
          <w:b/>
          <w:bCs/>
          <w:color w:val="000000"/>
        </w:rPr>
        <w:t>（5）投标报价不得超过预算金额</w:t>
      </w:r>
      <w:r>
        <w:rPr>
          <w:rFonts w:hint="eastAsia" w:ascii="宋体" w:hAnsi="宋体" w:cs="宋体"/>
          <w:b/>
          <w:bCs/>
          <w:color w:val="000000"/>
          <w:lang w:eastAsia="zh-CN"/>
        </w:rPr>
        <w:t>（</w:t>
      </w:r>
      <w:r>
        <w:rPr>
          <w:rFonts w:hint="eastAsia" w:ascii="宋体" w:hAnsi="宋体" w:cs="宋体"/>
          <w:b/>
          <w:bCs/>
          <w:color w:val="000000"/>
          <w:lang w:val="en-US" w:eastAsia="zh-CN"/>
        </w:rPr>
        <w:t>最高限价</w:t>
      </w:r>
      <w:r>
        <w:rPr>
          <w:rFonts w:hint="eastAsia" w:ascii="宋体" w:hAnsi="宋体" w:cs="宋体"/>
          <w:b/>
          <w:bCs/>
          <w:color w:val="000000"/>
          <w:lang w:eastAsia="zh-CN"/>
        </w:rPr>
        <w:t>）</w:t>
      </w:r>
      <w:r>
        <w:rPr>
          <w:rFonts w:hint="eastAsia" w:ascii="宋体" w:hAnsi="宋体" w:cs="宋体"/>
          <w:b/>
          <w:bCs/>
          <w:color w:val="000000"/>
        </w:rPr>
        <w:t>，否则视为无效报价。</w:t>
      </w:r>
    </w:p>
    <w:p w14:paraId="15B3DFFA">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（6）供应商报价若被竞争性磋商小组认为严重偏离正常价位，应向竞争性磋商小组说明其报价理由。拒绝说明其理由或其理由不能被竞争性磋商小组接受的，其响应文件将被否决。</w:t>
      </w:r>
    </w:p>
    <w:p w14:paraId="0D9F3C8F">
      <w:pPr>
        <w:keepNext w:val="0"/>
        <w:keepLines w:val="0"/>
        <w:pageBreakBefore w:val="0"/>
        <w:kinsoku/>
        <w:overflowPunct/>
        <w:topLinePunct w:val="0"/>
        <w:bidi w:val="0"/>
        <w:spacing w:line="480" w:lineRule="exact"/>
        <w:ind w:firstLine="480" w:firstLineChars="200"/>
        <w:textAlignment w:val="auto"/>
        <w:rPr>
          <w:rFonts w:ascii="宋体" w:hAnsi="宋体" w:cs="宋体"/>
          <w:b/>
          <w:color w:val="000000"/>
          <w:sz w:val="24"/>
        </w:rPr>
      </w:pPr>
      <w:r>
        <w:rPr>
          <w:rFonts w:hint="eastAsia" w:ascii="宋体" w:hAnsi="宋体" w:cs="宋体"/>
          <w:color w:val="000000"/>
          <w:sz w:val="24"/>
        </w:rPr>
        <w:t>10.2在合同实施期间，合同价不予调整。</w:t>
      </w:r>
    </w:p>
    <w:p w14:paraId="1FAB94C9">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10.3响应文件报价出现前后不一致的，除磋商文件另有规定外，按照下列规定修正：</w:t>
      </w:r>
    </w:p>
    <w:p w14:paraId="2AB1D088">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①响应文件中开标一览表（报价表）内容与响应文件中内容不一致的，以开标一览表为准；</w:t>
      </w:r>
    </w:p>
    <w:p w14:paraId="4DF9CCFF">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②大写金额与小写金额不一致的，以大写金额为准；</w:t>
      </w:r>
    </w:p>
    <w:p w14:paraId="4CBFF072">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同时出现两种以上不一致的，按照前款规定的顺序修正。修正后的报价经供应商确认后产生约束力，供应商不确认的，其投标无效。</w:t>
      </w:r>
    </w:p>
    <w:p w14:paraId="780B843E">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10.4出现下列情形之一的，评审委员会应当启动异常低价投标（响应）审查程序：</w:t>
      </w:r>
    </w:p>
    <w:p w14:paraId="5357C916">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（1）投标（响应）报价低于全部通过符合性审查供应商投标（响应）报价平均值50%的，即投标（响应）报价&lt;全部通过符合性审查供应商投标（响应）报价平均值×50%；</w:t>
      </w:r>
    </w:p>
    <w:p w14:paraId="277262CE">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（2）投标（响应）报价低于通过符合性审查的次低报价供应商投标（响应）报价50%的，即投标（响应）报价&lt;通过符合性审查的次低报价供应商投标（响应）报价×50%；</w:t>
      </w:r>
    </w:p>
    <w:p w14:paraId="07ACA191">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（3）投标（响应）报价低于采购项目最高限价45%的，即投标（响应）报价&lt;采购项目最高限价×45%；</w:t>
      </w:r>
    </w:p>
    <w:p w14:paraId="696174BD">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（4）评审委员会基于专业判断，认为供应商报价过低，有可能影响产品质量或者不能诚信履约的其他情形。</w:t>
      </w:r>
    </w:p>
    <w:p w14:paraId="7B5BC33E">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rPr>
      </w:pPr>
      <w:r>
        <w:rPr>
          <w:rFonts w:hint="eastAsia" w:ascii="宋体" w:hAnsi="宋体" w:eastAsia="宋体" w:cs="宋体"/>
          <w:color w:val="000000"/>
          <w:sz w:val="24"/>
          <w:lang w:val="en-US" w:eastAsia="zh-CN"/>
        </w:rPr>
        <w:t>相关法律法规对供应商报价有规定的，从其规定。</w:t>
      </w:r>
    </w:p>
    <w:p w14:paraId="7C45333D">
      <w:pPr>
        <w:keepNext w:val="0"/>
        <w:keepLines w:val="0"/>
        <w:pageBreakBefore w:val="0"/>
        <w:kinsoku/>
        <w:overflowPunct/>
        <w:topLinePunct w:val="0"/>
        <w:bidi w:val="0"/>
        <w:spacing w:line="480" w:lineRule="exact"/>
        <w:ind w:firstLine="480" w:firstLineChars="200"/>
        <w:textAlignment w:val="auto"/>
        <w:rPr>
          <w:rFonts w:ascii="宋体" w:hAnsi="宋体" w:cs="宋体"/>
          <w:b/>
          <w:bCs/>
          <w:color w:val="000000"/>
          <w:sz w:val="24"/>
        </w:rPr>
      </w:pPr>
      <w:r>
        <w:rPr>
          <w:rFonts w:hint="eastAsia" w:ascii="宋体" w:hAnsi="宋体" w:cs="宋体"/>
          <w:color w:val="000000"/>
          <w:sz w:val="24"/>
        </w:rPr>
        <w:t>11．</w:t>
      </w:r>
      <w:r>
        <w:rPr>
          <w:rFonts w:hint="eastAsia" w:ascii="宋体" w:hAnsi="宋体" w:cs="宋体"/>
          <w:b/>
          <w:bCs/>
          <w:color w:val="000000"/>
          <w:sz w:val="24"/>
        </w:rPr>
        <w:t>响应文件有效期</w:t>
      </w:r>
    </w:p>
    <w:p w14:paraId="0900783D">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11.1响应文件有效期见</w:t>
      </w:r>
      <w:r>
        <w:rPr>
          <w:rFonts w:hint="eastAsia" w:ascii="宋体" w:hAnsi="宋体" w:cs="宋体"/>
          <w:b/>
          <w:color w:val="000000"/>
          <w:sz w:val="24"/>
        </w:rPr>
        <w:t>供应商须知前附表</w:t>
      </w:r>
      <w:r>
        <w:rPr>
          <w:rFonts w:hint="eastAsia" w:ascii="宋体" w:hAnsi="宋体" w:cs="宋体"/>
          <w:color w:val="000000"/>
          <w:sz w:val="24"/>
        </w:rPr>
        <w:t>，在此期间响应文件对供应商具有法律约束力，从</w:t>
      </w:r>
      <w:r>
        <w:rPr>
          <w:rFonts w:hint="eastAsia" w:ascii="宋体" w:hAnsi="宋体" w:cs="宋体"/>
          <w:b/>
          <w:color w:val="000000"/>
          <w:sz w:val="24"/>
        </w:rPr>
        <w:t>供应商须知前附表</w:t>
      </w:r>
      <w:r>
        <w:rPr>
          <w:rFonts w:hint="eastAsia" w:ascii="宋体" w:hAnsi="宋体" w:cs="宋体"/>
          <w:color w:val="000000"/>
          <w:sz w:val="24"/>
        </w:rPr>
        <w:t>规定的磋商开始之日起计算。响应文件有效期不符合磋商文件规定的将被视为无效响应。</w:t>
      </w:r>
    </w:p>
    <w:p w14:paraId="59E71C52">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11.2特殊情况下，采购代理机构可于响应文件有效期满之前要求供应商同意延长有效期，要求与答复均应为书面形式。供应商可以拒绝上述要求而其保证金不被没收。对于同意该要求的供应商，既不要求也不允许其修改响应文件，但将要求其相应延长保证金的有效期。有关退还和没收保证金的规定在响应文件有效期的延长期内继续有效。</w:t>
      </w:r>
    </w:p>
    <w:p w14:paraId="5A6DB842">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12.保证金</w:t>
      </w:r>
    </w:p>
    <w:p w14:paraId="0F762258">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w:t>
      </w:r>
      <w:r>
        <w:rPr>
          <w:rFonts w:hint="eastAsia" w:ascii="宋体" w:hAnsi="宋体" w:cs="宋体"/>
          <w:b/>
          <w:bCs/>
          <w:color w:val="000000"/>
          <w:kern w:val="0"/>
          <w:sz w:val="24"/>
        </w:rPr>
        <w:t>保证金的缴纳详见供应商须知前附表。</w:t>
      </w:r>
      <w:r>
        <w:rPr>
          <w:rFonts w:hint="eastAsia" w:ascii="宋体" w:hAnsi="宋体" w:cs="宋体"/>
          <w:color w:val="auto"/>
          <w:sz w:val="24"/>
          <w:lang w:val="en-US" w:eastAsia="zh-CN"/>
        </w:rPr>
        <w:t>采用电汇形式的，必须从其基本账户转出。除电汇形式递交外，其它形式</w:t>
      </w:r>
      <w:r>
        <w:rPr>
          <w:rFonts w:hint="eastAsia" w:ascii="宋体" w:hAnsi="宋体" w:cs="宋体"/>
          <w:color w:val="auto"/>
          <w:sz w:val="24"/>
          <w:highlight w:val="none"/>
          <w:lang w:val="en-US" w:eastAsia="zh-CN"/>
        </w:rPr>
        <w:t>递交的投标保证金投标人必须在开标截止前的工作日时间内将本项目投标保证金递交的凭证扫描件及时上传至邮箱（</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"mailto:mengengongsi@163.com" </w:instrText>
      </w:r>
      <w:r>
        <w:rPr>
          <w:rFonts w:hint="eastAsia" w:ascii="宋体" w:hAnsi="宋体" w:cs="宋体"/>
          <w:color w:val="auto"/>
          <w:sz w:val="24"/>
          <w:highlight w:val="none"/>
          <w:lang w:val="en-US" w:eastAsia="zh-CN"/>
        </w:rPr>
        <w:fldChar w:fldCharType="separate"/>
      </w:r>
      <w:r>
        <w:rPr>
          <w:rFonts w:hint="eastAsia" w:ascii="宋体" w:hAnsi="宋体" w:cs="宋体"/>
          <w:color w:val="auto"/>
          <w:sz w:val="24"/>
          <w:highlight w:val="none"/>
          <w:lang w:val="en-US" w:eastAsia="zh-CN"/>
        </w:rPr>
        <w:t>sxmhzbcg@163.com</w:t>
      </w:r>
      <w:r>
        <w:rPr>
          <w:rFonts w:hint="eastAsia"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），邮件标题格式为：项目名称+公司名称</w:t>
      </w:r>
      <w:r>
        <w:rPr>
          <w:rFonts w:hint="eastAsia" w:ascii="宋体" w:hAnsi="宋体" w:cs="宋体"/>
          <w:color w:val="auto"/>
          <w:sz w:val="24"/>
          <w:lang w:val="en-US" w:eastAsia="zh-CN"/>
        </w:rPr>
        <w:t>，若投标人自身原因造成的失误的一切后果由投标人自行承担</w:t>
      </w:r>
      <w:r>
        <w:rPr>
          <w:rFonts w:hint="eastAsia" w:ascii="宋体" w:hAnsi="宋体" w:cs="宋体"/>
          <w:color w:val="000000"/>
          <w:sz w:val="24"/>
          <w:lang w:val="en-US" w:eastAsia="zh-CN"/>
        </w:rPr>
        <w:t>。</w:t>
      </w:r>
    </w:p>
    <w:p w14:paraId="6B43CF78">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（2）未按前述各款要求提交投标保证金，或所提交保证金不完全符合各项要求的投标，将被视为无效投标。</w:t>
      </w:r>
    </w:p>
    <w:p w14:paraId="2CB332CB">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（3）采购代理机构在成交通知书发出后五个工作日内退还未成交供应商的保证金；在采购合同签定后五个工作日内退还成交供应商的保证金。</w:t>
      </w:r>
    </w:p>
    <w:p w14:paraId="5DE36A1E">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（4）供应商有下列情形之一的，不予退还其投标保证金：</w:t>
      </w:r>
    </w:p>
    <w:p w14:paraId="0904FCE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①供应商在提交响应文件截止时间后撤回响应文件的；</w:t>
      </w:r>
    </w:p>
    <w:p w14:paraId="39D46BC6">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②供应商在响应文件中提供虚假材料的；</w:t>
      </w:r>
    </w:p>
    <w:p w14:paraId="0611B44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 xml:space="preserve">③除不可抗力或磋商文件认可的情形以外，成交供应商不与采购人签订合同的； </w:t>
      </w:r>
    </w:p>
    <w:p w14:paraId="2C369D87">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④供应商与采购人、其他供应商或采购代理机构恶意串通的；</w:t>
      </w:r>
    </w:p>
    <w:p w14:paraId="1A92C5A3">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⑤磋商文件规定的其他情形；</w:t>
      </w:r>
    </w:p>
    <w:p w14:paraId="23B639EF">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ascii="宋体" w:hAnsi="宋体" w:cs="宋体"/>
          <w:b/>
          <w:color w:val="000000"/>
          <w:sz w:val="24"/>
        </w:rPr>
      </w:pPr>
      <w:r>
        <w:rPr>
          <w:rFonts w:hint="eastAsia" w:ascii="宋体" w:hAnsi="宋体" w:cs="宋体"/>
          <w:b/>
          <w:color w:val="000000"/>
          <w:sz w:val="24"/>
        </w:rPr>
        <w:t>13.响应文件填写说明</w:t>
      </w:r>
    </w:p>
    <w:p w14:paraId="6DB3792A">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13.1供应商应详细阅读磋商文件的全部内容。响应文件应对磋商文件中的内容做出实质性和完整性的响应。</w:t>
      </w:r>
    </w:p>
    <w:p w14:paraId="21337FF8">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13.2供应商照搬照抄磋商文件商务、技术要求，并未提供技术资料或提供资料不详的，评标委员会有权决定是否通知供应商在规定时间内进行书面解释或提供相关证明材料。若已要求，而该供应商在规定时间内未做出解释、作出的解释不合理或不能提供证明材料的，评标委员会有权拒绝该报价。</w:t>
      </w:r>
    </w:p>
    <w:p w14:paraId="2C8723EE">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13.3响应文件应严格按照磋商文件第六章的要求提交，并按规定的统一格式逐项填写，不准有空项；无相应内容可填的项应填写“无”、“未测试”、“没有相应指标”等明确的回答文字。响应文件未按照规定提交或留有空项，将被视为不完整响应的响应文件，其投标有可能被拒绝。</w:t>
      </w:r>
    </w:p>
    <w:p w14:paraId="43214703">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13.4 供应商必须保证响应文件所提供的全部资料真实可靠，并接受评标委员会对其中任何资料进一步审查的要求。</w:t>
      </w:r>
    </w:p>
    <w:p w14:paraId="42D1AEE5">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14.电子响应文件的签字、</w:t>
      </w:r>
      <w:r>
        <w:rPr>
          <w:rFonts w:hint="eastAsia" w:ascii="宋体" w:hAnsi="宋体" w:cs="宋体"/>
          <w:b/>
          <w:bCs/>
          <w:color w:val="000000"/>
          <w:sz w:val="24"/>
          <w:lang w:val="en-US" w:eastAsia="zh-CN"/>
        </w:rPr>
        <w:t>盖</w:t>
      </w:r>
      <w:r>
        <w:rPr>
          <w:rFonts w:hint="eastAsia" w:ascii="宋体" w:hAnsi="宋体" w:cs="宋体"/>
          <w:b/>
          <w:bCs/>
          <w:color w:val="000000"/>
          <w:sz w:val="24"/>
        </w:rPr>
        <w:t>章及加密</w:t>
      </w:r>
    </w:p>
    <w:p w14:paraId="7C9EC9AB">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14.1电子签字、</w:t>
      </w:r>
      <w:r>
        <w:rPr>
          <w:rFonts w:hint="eastAsia" w:ascii="宋体" w:hAnsi="宋体" w:cs="宋体"/>
          <w:b/>
          <w:bCs/>
          <w:color w:val="000000"/>
          <w:sz w:val="24"/>
          <w:lang w:val="en-US" w:eastAsia="zh-CN"/>
        </w:rPr>
        <w:t>盖</w:t>
      </w:r>
      <w:r>
        <w:rPr>
          <w:rFonts w:hint="eastAsia" w:ascii="宋体" w:hAnsi="宋体" w:cs="宋体"/>
          <w:b/>
          <w:bCs/>
          <w:color w:val="000000"/>
          <w:sz w:val="24"/>
        </w:rPr>
        <w:t>章要求</w:t>
      </w:r>
    </w:p>
    <w:p w14:paraId="34954CAB">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电子响应文件应按磋商文件要求签章处盖单位公章和由法定代表人或其授权委托代理人签字或</w:t>
      </w:r>
      <w:r>
        <w:rPr>
          <w:rFonts w:hint="eastAsia" w:ascii="宋体" w:hAnsi="宋体" w:cs="宋体"/>
          <w:b/>
          <w:bCs/>
          <w:color w:val="000000"/>
          <w:sz w:val="24"/>
          <w:lang w:val="en-US" w:eastAsia="zh-CN"/>
        </w:rPr>
        <w:t>盖</w:t>
      </w:r>
      <w:r>
        <w:rPr>
          <w:rFonts w:hint="eastAsia" w:ascii="宋体" w:hAnsi="宋体" w:cs="宋体"/>
          <w:b/>
          <w:bCs/>
          <w:color w:val="000000"/>
          <w:sz w:val="24"/>
        </w:rPr>
        <w:t>章，单位公章不得使用单位其他专用章代替。</w:t>
      </w:r>
    </w:p>
    <w:p w14:paraId="149CDEEA">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14.2电子响应文件的加密</w:t>
      </w:r>
    </w:p>
    <w:p w14:paraId="65957AE2">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hint="eastAsia" w:ascii="宋体" w:hAnsi="宋体" w:cs="宋体"/>
          <w:b/>
          <w:bCs/>
          <w:color w:val="000000"/>
          <w:sz w:val="24"/>
        </w:rPr>
      </w:pPr>
      <w:r>
        <w:rPr>
          <w:rFonts w:hint="eastAsia" w:ascii="宋体" w:hAnsi="宋体" w:cs="宋体"/>
          <w:b/>
          <w:bCs/>
          <w:color w:val="000000"/>
          <w:sz w:val="24"/>
        </w:rPr>
        <w:t>（1）供应商应当按照磋商文件和政采云平台的要求加密投标文件，具体要求见供应商须知前附表。</w:t>
      </w:r>
    </w:p>
    <w:p w14:paraId="7A3B7F09">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ascii="宋体" w:hAnsi="宋体" w:cs="宋体"/>
          <w:color w:val="000000"/>
          <w:sz w:val="24"/>
        </w:rPr>
      </w:pPr>
      <w:r>
        <w:rPr>
          <w:rFonts w:hint="eastAsia" w:ascii="宋体" w:hAnsi="宋体" w:cs="宋体"/>
          <w:b/>
          <w:bCs/>
          <w:color w:val="000000"/>
          <w:sz w:val="24"/>
        </w:rPr>
        <w:t>（2）未按要求加密的投标文件，采购人将予以拒收。</w:t>
      </w:r>
    </w:p>
    <w:p w14:paraId="6798224D">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szCs w:val="24"/>
        </w:rPr>
      </w:pPr>
      <w:bookmarkStart w:id="17" w:name="_Toc11309"/>
      <w:r>
        <w:rPr>
          <w:rFonts w:hint="eastAsia" w:ascii="宋体" w:hAnsi="宋体" w:cs="宋体"/>
          <w:b/>
          <w:bCs/>
          <w:color w:val="000000"/>
          <w:sz w:val="24"/>
          <w:szCs w:val="24"/>
        </w:rPr>
        <w:t>五、</w:t>
      </w:r>
      <w:r>
        <w:rPr>
          <w:rFonts w:hint="eastAsia" w:ascii="宋体" w:hAnsi="宋体" w:cs="宋体"/>
          <w:b/>
          <w:bCs/>
          <w:color w:val="000000"/>
          <w:sz w:val="24"/>
          <w:szCs w:val="24"/>
          <w:lang w:val="en-US" w:eastAsia="zh-CN"/>
        </w:rPr>
        <w:t>电子</w:t>
      </w:r>
      <w:r>
        <w:rPr>
          <w:rFonts w:hint="eastAsia" w:ascii="宋体" w:hAnsi="宋体" w:cs="宋体"/>
          <w:b/>
          <w:bCs/>
          <w:color w:val="000000"/>
          <w:sz w:val="24"/>
          <w:szCs w:val="24"/>
        </w:rPr>
        <w:t>响应文件的递交</w:t>
      </w:r>
      <w:bookmarkEnd w:id="17"/>
    </w:p>
    <w:p w14:paraId="1613C05D">
      <w:pPr>
        <w:keepNext w:val="0"/>
        <w:keepLines w:val="0"/>
        <w:pageBreakBefore w:val="0"/>
        <w:widowControl w:val="0"/>
        <w:tabs>
          <w:tab w:val="left" w:pos="2070"/>
          <w:tab w:val="center" w:pos="4365"/>
        </w:tabs>
        <w:kinsoku/>
        <w:wordWrap w:val="0"/>
        <w:overflowPunct/>
        <w:topLinePunct w:val="0"/>
        <w:autoSpaceDE/>
        <w:autoSpaceDN/>
        <w:bidi w:val="0"/>
        <w:adjustRightInd/>
        <w:snapToGrid w:val="0"/>
        <w:spacing w:line="4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15.1电子响应文件递交方法：电子响应文件须使用山西省政府采购平台提供的投标文件编制工具编制完成，投标截止时间前在山西省政府采购平台（http://www.ccgp-shanxi.gov.cn/home.html）上传经过CA签章的加密的电子响应文件。</w:t>
      </w:r>
    </w:p>
    <w:p w14:paraId="2550AB69">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15.2逾期未上传或未按要求上传加密的电子响应文件，采购人将予以拒收。</w:t>
      </w:r>
    </w:p>
    <w:p w14:paraId="0871126A">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b/>
          <w:bCs/>
          <w:color w:val="auto"/>
          <w:sz w:val="24"/>
          <w:highlight w:val="none"/>
        </w:rPr>
        <w:t>电子响应文件的解密：本项目为全流程电子标，供应商需在规定的投标截止时间(开标时间)后30分钟内通过山西省政府采购平台（http://www.ccgp-shanxi.gov.cn/home.html）供应商账户对所提交的加密的电子响应文件进行解密操作，超过规定的解密时间将无法解密、将失去投标资格。</w:t>
      </w:r>
      <w:r>
        <w:rPr>
          <w:rFonts w:hint="eastAsia" w:ascii="宋体" w:hAnsi="宋体" w:cs="宋体"/>
          <w:color w:val="auto"/>
          <w:sz w:val="24"/>
          <w:highlight w:val="none"/>
        </w:rPr>
        <w:t>（注意：加密、解密必须使用同一 CA 数字证书）。</w:t>
      </w:r>
    </w:p>
    <w:p w14:paraId="6F86B4F4">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16.响应文件的补充、修改和撤回</w:t>
      </w:r>
    </w:p>
    <w:p w14:paraId="5E4FA9A3">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16.1供应商可以在开标截止时间前，对所递交的响应文件按政采云平台要求进行补充、修改或者撤回，并通知采购代理机构确认。</w:t>
      </w:r>
    </w:p>
    <w:p w14:paraId="316D1690">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ascii="宋体" w:hAnsi="宋体" w:cs="宋体"/>
          <w:color w:val="000000"/>
          <w:sz w:val="24"/>
        </w:rPr>
      </w:pPr>
      <w:r>
        <w:rPr>
          <w:rFonts w:hint="eastAsia" w:ascii="宋体" w:hAnsi="宋体" w:cs="宋体"/>
          <w:b/>
          <w:bCs/>
          <w:color w:val="000000"/>
          <w:sz w:val="24"/>
        </w:rPr>
        <w:t>16.</w:t>
      </w:r>
      <w:r>
        <w:rPr>
          <w:rFonts w:hint="eastAsia" w:ascii="宋体" w:hAnsi="宋体" w:cs="宋体"/>
          <w:b/>
          <w:bCs/>
          <w:color w:val="000000"/>
          <w:sz w:val="24"/>
          <w:lang w:val="en-US" w:eastAsia="zh-CN"/>
        </w:rPr>
        <w:t>2</w:t>
      </w:r>
      <w:r>
        <w:rPr>
          <w:rFonts w:hint="eastAsia" w:ascii="宋体" w:hAnsi="宋体" w:cs="宋体"/>
          <w:b/>
          <w:bCs/>
          <w:color w:val="000000"/>
          <w:sz w:val="24"/>
        </w:rPr>
        <w:t>在开标截止时间之后，供应商不得对其响应文件进行补充、修改或撤回。</w:t>
      </w:r>
    </w:p>
    <w:p w14:paraId="4F658BF5">
      <w:pPr>
        <w:keepNext w:val="0"/>
        <w:keepLines w:val="0"/>
        <w:pageBreakBefore w:val="0"/>
        <w:tabs>
          <w:tab w:val="left" w:pos="2070"/>
          <w:tab w:val="center" w:pos="4365"/>
        </w:tabs>
        <w:kinsoku/>
        <w:overflowPunct/>
        <w:topLinePunct w:val="0"/>
        <w:bidi w:val="0"/>
        <w:snapToGrid w:val="0"/>
        <w:spacing w:line="480" w:lineRule="exact"/>
        <w:ind w:firstLine="482" w:firstLineChars="200"/>
        <w:textAlignment w:val="auto"/>
        <w:rPr>
          <w:rFonts w:ascii="宋体" w:hAnsi="宋体" w:cs="宋体"/>
          <w:b/>
          <w:color w:val="000000"/>
          <w:sz w:val="24"/>
        </w:rPr>
      </w:pPr>
      <w:r>
        <w:rPr>
          <w:rFonts w:hint="eastAsia" w:ascii="宋体" w:hAnsi="宋体" w:cs="宋体"/>
          <w:b/>
          <w:color w:val="000000"/>
          <w:sz w:val="24"/>
        </w:rPr>
        <w:t>17.投标截止时间</w:t>
      </w:r>
    </w:p>
    <w:p w14:paraId="4FC65D53">
      <w:pPr>
        <w:keepNext w:val="0"/>
        <w:keepLines w:val="0"/>
        <w:pageBreakBefore w:val="0"/>
        <w:tabs>
          <w:tab w:val="left" w:pos="2070"/>
          <w:tab w:val="center" w:pos="4365"/>
        </w:tabs>
        <w:kinsoku/>
        <w:overflowPunct/>
        <w:topLinePunct w:val="0"/>
        <w:bidi w:val="0"/>
        <w:snapToGrid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响应文件须按照磋商文件规定的磋商时间、方式提交。响应文件提交截止时间以后提交的响应文件，采购代理机构（或采购人)拒绝接收。</w:t>
      </w:r>
    </w:p>
    <w:p w14:paraId="43A40439">
      <w:pPr>
        <w:keepNext w:val="0"/>
        <w:keepLines w:val="0"/>
        <w:pageBreakBefore w:val="0"/>
        <w:kinsoku/>
        <w:overflowPunct/>
        <w:topLinePunct w:val="0"/>
        <w:bidi w:val="0"/>
        <w:spacing w:line="480" w:lineRule="exact"/>
        <w:ind w:firstLine="482" w:firstLineChars="200"/>
        <w:jc w:val="left"/>
        <w:textAlignment w:val="auto"/>
        <w:rPr>
          <w:rFonts w:ascii="宋体" w:hAnsi="宋体" w:cs="宋体"/>
          <w:b/>
          <w:bCs/>
          <w:color w:val="000000"/>
          <w:sz w:val="24"/>
        </w:rPr>
      </w:pPr>
      <w:r>
        <w:rPr>
          <w:rFonts w:hint="eastAsia" w:ascii="宋体" w:hAnsi="宋体" w:cs="宋体"/>
          <w:b/>
          <w:bCs/>
          <w:color w:val="000000"/>
          <w:sz w:val="24"/>
        </w:rPr>
        <w:t>18.串通行为</w:t>
      </w:r>
    </w:p>
    <w:p w14:paraId="6516DB1D">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lang w:val="zh-CN"/>
        </w:rPr>
      </w:pPr>
      <w:r>
        <w:rPr>
          <w:rFonts w:hint="eastAsia" w:ascii="宋体" w:hAnsi="宋体" w:cs="宋体"/>
          <w:color w:val="000000"/>
          <w:sz w:val="24"/>
        </w:rPr>
        <w:t>有下列情形之一的，视为供应商串通投标，其投标无效：</w:t>
      </w:r>
    </w:p>
    <w:p w14:paraId="229FF7E1">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（1）不同供应商的响应文件由同一单位或者个人编制；</w:t>
      </w:r>
    </w:p>
    <w:p w14:paraId="1E7E1CB8">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（2）不同供应商委托同一单位或者个人办理投标事宜；</w:t>
      </w:r>
    </w:p>
    <w:p w14:paraId="272D718B">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（3）不同供应商的响应文件载明的项目管理成员或者联系人员为同一人；</w:t>
      </w:r>
    </w:p>
    <w:p w14:paraId="5FBFA674">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（4）不同供应商的响应文件异常一致或者投标报价呈规律性差异；</w:t>
      </w:r>
    </w:p>
    <w:p w14:paraId="74169DE2">
      <w:pPr>
        <w:pStyle w:val="2"/>
        <w:keepNext w:val="0"/>
        <w:keepLines w:val="0"/>
        <w:pageBreakBefore w:val="0"/>
        <w:kinsoku/>
        <w:overflowPunct/>
        <w:topLinePunct w:val="0"/>
        <w:bidi w:val="0"/>
        <w:spacing w:before="0" w:line="480" w:lineRule="exact"/>
        <w:ind w:firstLine="480" w:firstLineChars="200"/>
        <w:textAlignment w:val="auto"/>
        <w:rPr>
          <w:rFonts w:ascii="宋体" w:hAnsi="宋体" w:cs="宋体"/>
          <w:color w:val="000000"/>
        </w:rPr>
      </w:pPr>
      <w:r>
        <w:rPr>
          <w:rFonts w:hint="eastAsia" w:ascii="宋体" w:hAnsi="宋体" w:cs="宋体"/>
          <w:color w:val="000000"/>
        </w:rPr>
        <w:t>（5）不同供应商的响应文件相互混装；</w:t>
      </w:r>
    </w:p>
    <w:p w14:paraId="774529DA">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（6）不同供应商的投标保证金从同一单位或者个人的账户转出；</w:t>
      </w:r>
    </w:p>
    <w:p w14:paraId="30AC4547">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 xml:space="preserve">（7）法律、行政法规或规章规定的其他串通行为。 </w:t>
      </w:r>
    </w:p>
    <w:p w14:paraId="55DAAB80">
      <w:pPr>
        <w:keepNext w:val="0"/>
        <w:keepLines w:val="0"/>
        <w:pageBreakBefore w:val="0"/>
        <w:kinsoku/>
        <w:overflowPunct/>
        <w:topLinePunct w:val="0"/>
        <w:bidi w:val="0"/>
        <w:spacing w:line="480" w:lineRule="exact"/>
        <w:ind w:firstLine="562" w:firstLineChars="200"/>
        <w:textAlignment w:val="auto"/>
        <w:rPr>
          <w:rFonts w:ascii="宋体" w:hAnsi="宋体" w:cs="宋体"/>
          <w:b/>
          <w:bCs/>
          <w:color w:val="000000"/>
          <w:sz w:val="28"/>
          <w:szCs w:val="28"/>
        </w:rPr>
      </w:pPr>
      <w:bookmarkStart w:id="18" w:name="_Toc13017"/>
      <w:r>
        <w:rPr>
          <w:rFonts w:hint="eastAsia" w:ascii="宋体" w:hAnsi="宋体" w:cs="宋体"/>
          <w:b/>
          <w:bCs/>
          <w:color w:val="000000"/>
          <w:sz w:val="28"/>
          <w:szCs w:val="28"/>
        </w:rPr>
        <w:t>六、竞争性磋商程序</w:t>
      </w:r>
      <w:bookmarkEnd w:id="18"/>
    </w:p>
    <w:p w14:paraId="4BBB820B">
      <w:pPr>
        <w:keepNext w:val="0"/>
        <w:keepLines w:val="0"/>
        <w:pageBreakBefore w:val="0"/>
        <w:widowControl/>
        <w:kinsoku/>
        <w:overflowPunct/>
        <w:topLinePunct w:val="0"/>
        <w:bidi w:val="0"/>
        <w:snapToGrid w:val="0"/>
        <w:spacing w:line="480" w:lineRule="exact"/>
        <w:ind w:firstLine="480" w:firstLineChars="200"/>
        <w:jc w:val="left"/>
        <w:textAlignment w:val="auto"/>
        <w:rPr>
          <w:rFonts w:ascii="宋体" w:hAnsi="宋体" w:cs="宋体"/>
          <w:b/>
          <w:bCs/>
          <w:color w:val="000000"/>
          <w:kern w:val="0"/>
          <w:sz w:val="24"/>
        </w:rPr>
      </w:pPr>
      <w:r>
        <w:rPr>
          <w:rFonts w:hint="eastAsia" w:ascii="宋体" w:hAnsi="宋体" w:cs="宋体"/>
          <w:color w:val="000000"/>
          <w:sz w:val="24"/>
        </w:rPr>
        <w:t>本次竞争性磋商评审方法为</w:t>
      </w:r>
      <w:r>
        <w:rPr>
          <w:rFonts w:hint="eastAsia" w:ascii="宋体" w:hAnsi="宋体" w:cs="宋体"/>
          <w:b/>
          <w:bCs/>
          <w:color w:val="000000"/>
          <w:sz w:val="24"/>
        </w:rPr>
        <w:t>综合评分法</w:t>
      </w:r>
      <w:r>
        <w:rPr>
          <w:rFonts w:hint="eastAsia" w:ascii="宋体" w:hAnsi="宋体" w:cs="宋体"/>
          <w:color w:val="000000"/>
          <w:sz w:val="24"/>
        </w:rPr>
        <w:t>，</w:t>
      </w:r>
      <w:r>
        <w:rPr>
          <w:rFonts w:hint="eastAsia" w:ascii="宋体" w:hAnsi="宋体" w:cs="宋体"/>
          <w:b/>
          <w:bCs/>
          <w:color w:val="000000"/>
          <w:sz w:val="24"/>
        </w:rPr>
        <w:t>按综合得分由高到低排序推荐成交供应商，</w:t>
      </w:r>
      <w:r>
        <w:rPr>
          <w:rFonts w:hint="eastAsia" w:ascii="宋体" w:hAnsi="宋体" w:cs="宋体"/>
          <w:b/>
          <w:bCs/>
          <w:color w:val="000000"/>
          <w:kern w:val="0"/>
          <w:sz w:val="24"/>
        </w:rPr>
        <w:t>当综合评分相同时，按报价由低到高顺序排列。当综合评分且报价相同时，按技术部分得分由高到低排列。</w:t>
      </w:r>
    </w:p>
    <w:p w14:paraId="5EE5AA6A">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19.组建竞争性磋商小组</w:t>
      </w:r>
    </w:p>
    <w:p w14:paraId="3BB1BBDA">
      <w:pPr>
        <w:pStyle w:val="2"/>
        <w:keepNext w:val="0"/>
        <w:keepLines w:val="0"/>
        <w:pageBreakBefore w:val="0"/>
        <w:kinsoku/>
        <w:overflowPunct/>
        <w:topLinePunct w:val="0"/>
        <w:bidi w:val="0"/>
        <w:spacing w:before="0" w:line="480" w:lineRule="exact"/>
        <w:ind w:firstLine="480" w:firstLineChars="200"/>
        <w:textAlignment w:val="auto"/>
        <w:rPr>
          <w:rFonts w:ascii="宋体" w:hAnsi="宋体" w:cs="宋体"/>
          <w:color w:val="000000"/>
        </w:rPr>
      </w:pPr>
      <w:r>
        <w:rPr>
          <w:rFonts w:hint="eastAsia" w:ascii="宋体" w:hAnsi="宋体" w:cs="宋体"/>
          <w:color w:val="000000"/>
        </w:rPr>
        <w:t xml:space="preserve">采购代理机构根据有关法律法规和本竞争性磋商文件的规定，结合本采购项目的特点组建竞争性磋商小组，对响应文件进行评估和比较。磋商小组由采购人代表和评审专家共三人及以上单数组成，其中评审专家人数不得少于磋商小组成员总数的三分之二。磋商小组负责具体评标事务，并独立履行下列职责： </w:t>
      </w:r>
    </w:p>
    <w:p w14:paraId="43AD5089">
      <w:pPr>
        <w:keepNext w:val="0"/>
        <w:keepLines w:val="0"/>
        <w:pageBreakBefore w:val="0"/>
        <w:numPr>
          <w:ilvl w:val="0"/>
          <w:numId w:val="3"/>
        </w:numPr>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审查、评价响应文件是否符合磋商文件的商务、技术等实质性要求；</w:t>
      </w:r>
    </w:p>
    <w:p w14:paraId="7D49AF95">
      <w:pPr>
        <w:keepNext w:val="0"/>
        <w:keepLines w:val="0"/>
        <w:pageBreakBefore w:val="0"/>
        <w:numPr>
          <w:ilvl w:val="0"/>
          <w:numId w:val="3"/>
        </w:numPr>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要求供应商对响应文件有关事项作出澄清或者说明；</w:t>
      </w:r>
    </w:p>
    <w:p w14:paraId="5BA0C470">
      <w:pPr>
        <w:keepNext w:val="0"/>
        <w:keepLines w:val="0"/>
        <w:pageBreakBefore w:val="0"/>
        <w:numPr>
          <w:ilvl w:val="0"/>
          <w:numId w:val="3"/>
        </w:numPr>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对响应文件进行比较和评价；</w:t>
      </w:r>
    </w:p>
    <w:p w14:paraId="1F9EFA99">
      <w:pPr>
        <w:keepNext w:val="0"/>
        <w:keepLines w:val="0"/>
        <w:pageBreakBefore w:val="0"/>
        <w:numPr>
          <w:ilvl w:val="0"/>
          <w:numId w:val="3"/>
        </w:numPr>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确定中标候选人名单，以及根据采购人委托直接确定中标人；</w:t>
      </w:r>
    </w:p>
    <w:p w14:paraId="4C1824CE">
      <w:pPr>
        <w:keepNext w:val="0"/>
        <w:keepLines w:val="0"/>
        <w:pageBreakBefore w:val="0"/>
        <w:numPr>
          <w:ilvl w:val="0"/>
          <w:numId w:val="3"/>
        </w:numPr>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color w:val="000000"/>
          <w:sz w:val="24"/>
        </w:rPr>
        <w:t>向采购人、采购代理机构或者有关部门报告评标中发现的违法行为 。</w:t>
      </w:r>
    </w:p>
    <w:p w14:paraId="70F1F1BD">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20.第一轮公开报价</w:t>
      </w:r>
    </w:p>
    <w:p w14:paraId="0EC35BBD">
      <w:pPr>
        <w:pStyle w:val="63"/>
        <w:keepNext w:val="0"/>
        <w:keepLines w:val="0"/>
        <w:pageBreakBefore w:val="0"/>
        <w:kinsoku/>
        <w:overflowPunct/>
        <w:topLinePunct w:val="0"/>
        <w:bidi w:val="0"/>
        <w:snapToGrid w:val="0"/>
        <w:spacing w:line="480" w:lineRule="exact"/>
        <w:ind w:firstLine="480" w:firstLineChars="200"/>
        <w:textAlignment w:val="auto"/>
        <w:rPr>
          <w:rFonts w:cs="宋体"/>
          <w:color w:val="000000"/>
          <w:sz w:val="24"/>
          <w:szCs w:val="24"/>
          <w:lang w:val="zh-CN"/>
        </w:rPr>
      </w:pPr>
      <w:r>
        <w:rPr>
          <w:rFonts w:hint="eastAsia" w:cs="宋体"/>
          <w:color w:val="000000"/>
          <w:sz w:val="24"/>
          <w:szCs w:val="24"/>
        </w:rPr>
        <w:t>20.1采购代理机构按竞争性磋商文件规定的时间、地点主持竞争性磋商会议，邀</w:t>
      </w:r>
      <w:r>
        <w:rPr>
          <w:rFonts w:hint="eastAsia" w:cs="宋体"/>
          <w:color w:val="000000"/>
          <w:spacing w:val="10"/>
          <w:sz w:val="24"/>
          <w:szCs w:val="24"/>
        </w:rPr>
        <w:t>请供应商参加，评标委员会成员不得参加开标活动。</w:t>
      </w:r>
    </w:p>
    <w:p w14:paraId="5423B54D">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20.2</w:t>
      </w:r>
      <w:r>
        <w:rPr>
          <w:rFonts w:hint="eastAsia"/>
          <w:color w:val="auto"/>
          <w:sz w:val="24"/>
          <w:szCs w:val="24"/>
          <w:highlight w:val="none"/>
        </w:rPr>
        <w:t>供应商参加竞争性磋商的代表必须在</w:t>
      </w:r>
      <w:r>
        <w:rPr>
          <w:rFonts w:hint="eastAsia"/>
          <w:b/>
          <w:bCs/>
          <w:color w:val="auto"/>
          <w:sz w:val="24"/>
          <w:szCs w:val="24"/>
          <w:highlight w:val="none"/>
          <w:lang w:val="en-US" w:eastAsia="zh-CN"/>
        </w:rPr>
        <w:t>政采云平台</w:t>
      </w:r>
      <w:r>
        <w:rPr>
          <w:rFonts w:hint="eastAsia"/>
          <w:b/>
          <w:bCs/>
          <w:color w:val="auto"/>
          <w:sz w:val="24"/>
          <w:szCs w:val="24"/>
          <w:highlight w:val="none"/>
        </w:rPr>
        <w:t>签到</w:t>
      </w:r>
      <w:r>
        <w:rPr>
          <w:rFonts w:hint="eastAsia"/>
          <w:color w:val="auto"/>
          <w:sz w:val="24"/>
          <w:szCs w:val="24"/>
          <w:highlight w:val="none"/>
        </w:rPr>
        <w:t>以证明其出席。</w:t>
      </w:r>
    </w:p>
    <w:p w14:paraId="20C76007">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20.3</w:t>
      </w:r>
      <w:r>
        <w:rPr>
          <w:rFonts w:hint="eastAsia" w:ascii="宋体" w:hAnsi="宋体" w:cs="宋体"/>
          <w:b/>
          <w:bCs/>
          <w:color w:val="000000"/>
          <w:sz w:val="24"/>
        </w:rPr>
        <w:t>在山西省政府采购平台电子解密，进行公开报价。</w:t>
      </w:r>
      <w:r>
        <w:rPr>
          <w:rFonts w:hint="eastAsia" w:ascii="宋体" w:hAnsi="宋体" w:cs="宋体"/>
          <w:color w:val="000000"/>
          <w:sz w:val="24"/>
        </w:rPr>
        <w:t>公开报价将当众宣读供应商名称、报价价格、书面补充、修改和撤回报价的通知以及采购机构认为适当的其他内容。</w:t>
      </w:r>
    </w:p>
    <w:p w14:paraId="573718DC">
      <w:pPr>
        <w:keepNext w:val="0"/>
        <w:keepLines w:val="0"/>
        <w:pageBreakBefore w:val="0"/>
        <w:kinsoku/>
        <w:overflowPunct/>
        <w:topLinePunct w:val="0"/>
        <w:bidi w:val="0"/>
        <w:spacing w:line="48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20.4公开报价后要求供应商法定代表人或供应商授权代表</w:t>
      </w:r>
      <w:r>
        <w:rPr>
          <w:rFonts w:hint="eastAsia" w:ascii="宋体" w:hAnsi="宋体" w:cs="宋体"/>
          <w:b/>
          <w:bCs/>
          <w:color w:val="000000"/>
          <w:sz w:val="24"/>
        </w:rPr>
        <w:t>在山西省政府采购平台对投标报价进行线上确认。</w:t>
      </w:r>
    </w:p>
    <w:p w14:paraId="5F0875DC">
      <w:pPr>
        <w:keepNext w:val="0"/>
        <w:keepLines w:val="0"/>
        <w:pageBreakBefore w:val="0"/>
        <w:kinsoku/>
        <w:overflowPunct/>
        <w:topLinePunct w:val="0"/>
        <w:bidi w:val="0"/>
        <w:spacing w:line="480" w:lineRule="exact"/>
        <w:ind w:firstLine="482" w:firstLineChars="200"/>
        <w:textAlignment w:val="auto"/>
        <w:rPr>
          <w:rFonts w:ascii="宋体" w:hAnsi="宋体" w:cs="宋体"/>
          <w:b/>
          <w:color w:val="000000"/>
          <w:sz w:val="24"/>
        </w:rPr>
      </w:pPr>
      <w:r>
        <w:rPr>
          <w:rFonts w:hint="eastAsia" w:ascii="宋体" w:hAnsi="宋体" w:cs="宋体"/>
          <w:b/>
          <w:color w:val="000000"/>
          <w:sz w:val="24"/>
        </w:rPr>
        <w:t>21.供应商的</w:t>
      </w:r>
      <w:r>
        <w:rPr>
          <w:rFonts w:hint="eastAsia" w:ascii="宋体" w:hAnsi="宋体" w:cs="宋体"/>
          <w:b/>
          <w:bCs/>
          <w:color w:val="000000"/>
          <w:sz w:val="24"/>
        </w:rPr>
        <w:t>资格</w:t>
      </w:r>
      <w:r>
        <w:rPr>
          <w:rFonts w:hint="eastAsia" w:ascii="宋体" w:hAnsi="宋体" w:cs="宋体"/>
          <w:b/>
          <w:color w:val="000000"/>
          <w:sz w:val="24"/>
        </w:rPr>
        <w:t>查验、</w:t>
      </w:r>
      <w:r>
        <w:rPr>
          <w:rFonts w:hint="eastAsia" w:ascii="宋体" w:hAnsi="宋体" w:cs="宋体"/>
          <w:b/>
          <w:bCs/>
          <w:color w:val="000000"/>
          <w:sz w:val="24"/>
        </w:rPr>
        <w:t>符合性审查</w:t>
      </w:r>
      <w:r>
        <w:rPr>
          <w:rFonts w:hint="eastAsia" w:ascii="宋体" w:hAnsi="宋体" w:cs="宋体"/>
          <w:b/>
          <w:color w:val="000000"/>
          <w:sz w:val="24"/>
        </w:rPr>
        <w:t xml:space="preserve"> </w:t>
      </w:r>
    </w:p>
    <w:p w14:paraId="28F9F6DC">
      <w:pPr>
        <w:keepNext w:val="0"/>
        <w:keepLines w:val="0"/>
        <w:pageBreakBefore w:val="0"/>
        <w:kinsoku/>
        <w:overflowPunct/>
        <w:topLinePunct w:val="0"/>
        <w:bidi w:val="0"/>
        <w:spacing w:line="480" w:lineRule="exact"/>
        <w:ind w:firstLine="482" w:firstLineChars="200"/>
        <w:jc w:val="left"/>
        <w:textAlignment w:val="auto"/>
        <w:rPr>
          <w:rFonts w:ascii="宋体" w:hAnsi="宋体" w:cs="宋体"/>
          <w:color w:val="000000"/>
          <w:sz w:val="24"/>
        </w:rPr>
      </w:pPr>
      <w:r>
        <w:rPr>
          <w:rFonts w:hint="eastAsia" w:ascii="宋体" w:hAnsi="宋体" w:cs="宋体"/>
          <w:b/>
          <w:bCs/>
          <w:color w:val="000000"/>
          <w:sz w:val="24"/>
        </w:rPr>
        <w:t>21.1</w:t>
      </w:r>
      <w:r>
        <w:rPr>
          <w:rFonts w:hint="eastAsia" w:ascii="宋体" w:hAnsi="宋体" w:cs="宋体"/>
          <w:color w:val="000000"/>
          <w:sz w:val="24"/>
        </w:rPr>
        <w:t>开标后，竞争性磋商小组根据磋商文件规定的供应商资格条件要求，对供应商资格证明材料进行查验。所提供材料不满足磋商文件要求的，投标无效。</w:t>
      </w:r>
    </w:p>
    <w:p w14:paraId="53CAB1B5">
      <w:pPr>
        <w:keepNext w:val="0"/>
        <w:keepLines w:val="0"/>
        <w:pageBreakBefore w:val="0"/>
        <w:kinsoku/>
        <w:overflowPunct/>
        <w:topLinePunct w:val="0"/>
        <w:autoSpaceDE w:val="0"/>
        <w:autoSpaceDN w:val="0"/>
        <w:bidi w:val="0"/>
        <w:spacing w:line="480" w:lineRule="exact"/>
        <w:ind w:firstLine="530" w:firstLineChars="200"/>
        <w:jc w:val="left"/>
        <w:textAlignment w:val="auto"/>
        <w:rPr>
          <w:rFonts w:ascii="宋体" w:hAnsi="宋体" w:cs="宋体"/>
          <w:color w:val="000000"/>
          <w:sz w:val="24"/>
        </w:rPr>
      </w:pPr>
      <w:r>
        <w:rPr>
          <w:rFonts w:hint="eastAsia" w:ascii="宋体" w:hAnsi="宋体" w:cs="宋体"/>
          <w:b/>
          <w:bCs/>
          <w:color w:val="000000"/>
          <w:spacing w:val="12"/>
          <w:sz w:val="24"/>
        </w:rPr>
        <w:t>21.2</w:t>
      </w:r>
      <w:r>
        <w:rPr>
          <w:rFonts w:hint="eastAsia" w:ascii="宋体" w:hAnsi="宋体" w:cs="宋体"/>
          <w:color w:val="000000"/>
          <w:sz w:val="24"/>
        </w:rPr>
        <w:t>竞争性磋商小组</w:t>
      </w:r>
      <w:r>
        <w:rPr>
          <w:rFonts w:hint="eastAsia" w:ascii="宋体" w:hAnsi="宋体" w:cs="宋体"/>
          <w:color w:val="000000"/>
          <w:spacing w:val="12"/>
          <w:sz w:val="24"/>
        </w:rPr>
        <w:t>可以要求供应商提交有关证明和证件的原件以便核验。</w:t>
      </w:r>
      <w:r>
        <w:rPr>
          <w:rFonts w:hint="eastAsia" w:ascii="宋体" w:hAnsi="宋体" w:cs="宋体"/>
          <w:color w:val="000000"/>
          <w:sz w:val="24"/>
          <w:lang w:val="zh-CN"/>
        </w:rPr>
        <w:t>依法免税或不需要缴纳社会保险的供应商，应提供相应证明文件。</w:t>
      </w:r>
    </w:p>
    <w:p w14:paraId="5CB6F8C9">
      <w:pPr>
        <w:keepNext w:val="0"/>
        <w:keepLines w:val="0"/>
        <w:pageBreakBefore w:val="0"/>
        <w:kinsoku/>
        <w:overflowPunct/>
        <w:topLinePunct w:val="0"/>
        <w:bidi w:val="0"/>
        <w:spacing w:line="480" w:lineRule="exact"/>
        <w:ind w:firstLine="530" w:firstLineChars="200"/>
        <w:textAlignment w:val="auto"/>
        <w:rPr>
          <w:rFonts w:ascii="宋体" w:hAnsi="宋体" w:cs="宋体"/>
          <w:color w:val="000000"/>
          <w:sz w:val="24"/>
        </w:rPr>
      </w:pPr>
      <w:r>
        <w:rPr>
          <w:rFonts w:hint="eastAsia" w:ascii="宋体" w:hAnsi="宋体" w:cs="宋体"/>
          <w:b/>
          <w:bCs/>
          <w:color w:val="000000"/>
          <w:spacing w:val="12"/>
          <w:sz w:val="24"/>
        </w:rPr>
        <w:t>21.3</w:t>
      </w:r>
      <w:r>
        <w:rPr>
          <w:rFonts w:hint="eastAsia" w:ascii="宋体" w:hAnsi="宋体" w:cs="宋体"/>
          <w:color w:val="000000"/>
          <w:sz w:val="24"/>
        </w:rPr>
        <w:t>竞争性磋商小组对通过资格审查的响应文件进行符合性审查，只有通过符合性审查的响应文件才能进入后续竞争性磋商。</w:t>
      </w:r>
    </w:p>
    <w:p w14:paraId="18B9C539">
      <w:pPr>
        <w:pStyle w:val="2"/>
        <w:keepNext w:val="0"/>
        <w:keepLines w:val="0"/>
        <w:pageBreakBefore w:val="0"/>
        <w:kinsoku/>
        <w:overflowPunct/>
        <w:topLinePunct w:val="0"/>
        <w:bidi w:val="0"/>
        <w:spacing w:before="0" w:line="480" w:lineRule="exact"/>
        <w:ind w:firstLine="480" w:firstLineChars="200"/>
        <w:textAlignment w:val="auto"/>
        <w:rPr>
          <w:rFonts w:ascii="宋体" w:hAnsi="宋体" w:cs="宋体"/>
          <w:color w:val="000000"/>
        </w:rPr>
      </w:pPr>
      <w:r>
        <w:rPr>
          <w:rFonts w:hint="eastAsia" w:ascii="宋体" w:hAnsi="宋体" w:cs="宋体"/>
          <w:color w:val="000000"/>
          <w:kern w:val="0"/>
          <w:lang w:val="zh-CN"/>
        </w:rPr>
        <w:t>供应商</w:t>
      </w:r>
      <w:r>
        <w:rPr>
          <w:rFonts w:hint="eastAsia" w:ascii="宋体" w:hAnsi="宋体" w:cs="宋体"/>
          <w:bCs/>
          <w:color w:val="000000"/>
        </w:rPr>
        <w:t>响应文件有下列情况之一，</w:t>
      </w:r>
      <w:r>
        <w:rPr>
          <w:rFonts w:hint="eastAsia" w:ascii="宋体" w:hAnsi="宋体" w:cs="宋体"/>
          <w:color w:val="000000"/>
          <w:kern w:val="0"/>
          <w:lang w:val="zh-CN"/>
        </w:rPr>
        <w:t>其投标无效：</w:t>
      </w:r>
    </w:p>
    <w:p w14:paraId="2A9C4A22">
      <w:pPr>
        <w:pStyle w:val="2"/>
        <w:keepNext w:val="0"/>
        <w:keepLines w:val="0"/>
        <w:pageBreakBefore w:val="0"/>
        <w:kinsoku/>
        <w:overflowPunct/>
        <w:topLinePunct w:val="0"/>
        <w:bidi w:val="0"/>
        <w:spacing w:before="0" w:line="480" w:lineRule="exact"/>
        <w:ind w:firstLine="480" w:firstLineChars="200"/>
        <w:textAlignment w:val="auto"/>
        <w:rPr>
          <w:rFonts w:ascii="宋体" w:hAnsi="宋体" w:cs="宋体"/>
          <w:color w:val="000000"/>
        </w:rPr>
      </w:pPr>
      <w:r>
        <w:rPr>
          <w:rFonts w:hint="eastAsia" w:ascii="宋体" w:hAnsi="宋体" w:cs="宋体"/>
          <w:color w:val="000000"/>
        </w:rPr>
        <w:t>（1）不具备采购文件规定的资格要求的；</w:t>
      </w:r>
    </w:p>
    <w:p w14:paraId="177B232F">
      <w:pPr>
        <w:keepNext w:val="0"/>
        <w:keepLines w:val="0"/>
        <w:pageBreakBefore w:val="0"/>
        <w:kinsoku/>
        <w:overflowPunct/>
        <w:topLinePunct w:val="0"/>
        <w:bidi w:val="0"/>
        <w:spacing w:line="480" w:lineRule="exact"/>
        <w:ind w:firstLine="480" w:firstLineChars="200"/>
        <w:textAlignment w:val="auto"/>
        <w:rPr>
          <w:rFonts w:ascii="宋体" w:hAnsi="宋体" w:cs="宋体"/>
          <w:bCs/>
          <w:color w:val="000000"/>
          <w:sz w:val="24"/>
        </w:rPr>
      </w:pPr>
      <w:r>
        <w:rPr>
          <w:rFonts w:hint="eastAsia" w:ascii="宋体" w:hAnsi="宋体" w:cs="宋体"/>
          <w:bCs/>
          <w:color w:val="000000"/>
          <w:sz w:val="24"/>
        </w:rPr>
        <w:t>（2）报价超过采购文件规定的预算金额；</w:t>
      </w:r>
    </w:p>
    <w:p w14:paraId="79D97EC1">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bCs/>
          <w:color w:val="000000"/>
          <w:sz w:val="24"/>
        </w:rPr>
        <w:t>（3）响应文</w:t>
      </w:r>
      <w:r>
        <w:rPr>
          <w:rFonts w:hint="eastAsia" w:ascii="宋体" w:hAnsi="宋体" w:cs="宋体"/>
          <w:color w:val="000000"/>
          <w:sz w:val="24"/>
        </w:rPr>
        <w:t>件有效期不符合采购文件要求；</w:t>
      </w:r>
    </w:p>
    <w:p w14:paraId="20294EBD">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rPr>
      </w:pPr>
      <w:r>
        <w:rPr>
          <w:rFonts w:hint="eastAsia" w:ascii="宋体" w:hAnsi="宋体" w:cs="宋体"/>
          <w:bCs/>
          <w:color w:val="000000"/>
          <w:sz w:val="24"/>
        </w:rPr>
        <w:t>（4）响应文件的签署、盖章不</w:t>
      </w:r>
      <w:r>
        <w:rPr>
          <w:rFonts w:hint="eastAsia" w:ascii="宋体" w:hAnsi="宋体" w:cs="宋体"/>
          <w:color w:val="000000"/>
          <w:sz w:val="24"/>
        </w:rPr>
        <w:t>符合采购文件要求；</w:t>
      </w:r>
    </w:p>
    <w:p w14:paraId="3699301E">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bCs/>
          <w:color w:val="000000"/>
          <w:sz w:val="24"/>
        </w:rPr>
        <w:t>（5）响应文件附有采购人不能</w:t>
      </w:r>
      <w:r>
        <w:rPr>
          <w:rFonts w:hint="eastAsia" w:ascii="宋体" w:hAnsi="宋体" w:cs="宋体"/>
          <w:color w:val="000000"/>
          <w:sz w:val="24"/>
        </w:rPr>
        <w:t>接受的条件；</w:t>
      </w:r>
    </w:p>
    <w:p w14:paraId="070D3522">
      <w:pPr>
        <w:keepNext w:val="0"/>
        <w:keepLines w:val="0"/>
        <w:pageBreakBefore w:val="0"/>
        <w:kinsoku/>
        <w:overflowPunct/>
        <w:topLinePunct w:val="0"/>
        <w:bidi w:val="0"/>
        <w:spacing w:line="480" w:lineRule="exact"/>
        <w:ind w:firstLine="480" w:firstLineChars="200"/>
        <w:jc w:val="left"/>
        <w:textAlignment w:val="auto"/>
        <w:rPr>
          <w:rFonts w:ascii="宋体" w:hAnsi="宋体" w:cs="宋体"/>
          <w:color w:val="000000"/>
          <w:sz w:val="24"/>
          <w:lang w:val="zh-CN"/>
        </w:rPr>
      </w:pPr>
      <w:r>
        <w:rPr>
          <w:rFonts w:hint="eastAsia" w:ascii="宋体" w:hAnsi="宋体" w:cs="宋体"/>
          <w:color w:val="000000"/>
          <w:sz w:val="24"/>
        </w:rPr>
        <w:t>（6）法律、法规和采购文件规定的其他无效情形；</w:t>
      </w:r>
    </w:p>
    <w:p w14:paraId="2856371B">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22. 磋商（线上进行）</w:t>
      </w:r>
    </w:p>
    <w:p w14:paraId="35C4CDDB">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22.1（1）磋商评审小组集中与通过初步评审的每一供应商分别单独进行磋商，内容主要为商务、技术响应与偏离表、项目概述、工作程序、对本项目建议、服务承诺、合同条款等。</w:t>
      </w:r>
    </w:p>
    <w:p w14:paraId="056B5837">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（2）在磋商过程中，磋商评审小组可以根据磋商文件和磋商情况实质性变动采购需求中的技术、服务要求，但不得变动磋商文件中的其他内容。实质性变动的内容，须经采购人代表确认。</w:t>
      </w:r>
    </w:p>
    <w:p w14:paraId="4E0BD654">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（3）对磋商文件作出的实质性变动是磋商文件的有效组成部分，磋商评审小组应当及时以书面形式同时通知所有参加磋商的供应商。</w:t>
      </w:r>
    </w:p>
    <w:p w14:paraId="1DC2D760">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供应商应当按照磋商文件的变动情况和磋商评审小组的要求提交补充响应文件（包括书面澄清和承诺书等），并由其法定代表人或授权代表签字或者加盖公章。由授权代表签字的，应当附法定代表人授权书。</w:t>
      </w:r>
    </w:p>
    <w:p w14:paraId="1F00485B">
      <w:pPr>
        <w:keepNext w:val="0"/>
        <w:keepLines w:val="0"/>
        <w:pageBreakBefore w:val="0"/>
        <w:widowControl/>
        <w:kinsoku/>
        <w:overflowPunct/>
        <w:topLinePunct w:val="0"/>
        <w:bidi w:val="0"/>
        <w:snapToGrid w:val="0"/>
        <w:spacing w:line="48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（5）磋商评审小组与所有供应商磋商后，应当要求所有实质性响应的供应商在规定时间内提交最后报价，作为供应商响应文件的有效组成部分。</w:t>
      </w:r>
      <w:r>
        <w:rPr>
          <w:rFonts w:hint="eastAsia" w:ascii="宋体" w:hAnsi="宋体" w:cs="宋体"/>
          <w:b/>
          <w:color w:val="000000"/>
          <w:kern w:val="0"/>
          <w:sz w:val="24"/>
        </w:rPr>
        <w:t>最后报价在“山西政府采购平台-政采云平台”内进行</w:t>
      </w:r>
      <w:r>
        <w:rPr>
          <w:rFonts w:hint="eastAsia" w:ascii="宋体" w:hAnsi="宋体" w:cs="宋体"/>
          <w:color w:val="000000"/>
          <w:kern w:val="0"/>
          <w:sz w:val="24"/>
        </w:rPr>
        <w:t>，磋商供应商应随时做好报价准备，提交最后报价的供应商不得少于3家。</w:t>
      </w:r>
    </w:p>
    <w:p w14:paraId="0FE346DC">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（6）已提交响应文件的供应商，在提交最后报价之前，可以根据磋商情况退出磋商。采购人、采购代理机构应当退还退出磋商的供应商的磋商保证金。</w:t>
      </w:r>
    </w:p>
    <w:p w14:paraId="27371343">
      <w:pPr>
        <w:pStyle w:val="2"/>
        <w:keepNext w:val="0"/>
        <w:keepLines w:val="0"/>
        <w:pageBreakBefore w:val="0"/>
        <w:kinsoku/>
        <w:overflowPunct/>
        <w:topLinePunct w:val="0"/>
        <w:bidi w:val="0"/>
        <w:spacing w:before="0" w:line="480" w:lineRule="exact"/>
        <w:ind w:firstLine="482" w:firstLineChars="200"/>
        <w:textAlignment w:val="auto"/>
        <w:rPr>
          <w:rFonts w:ascii="宋体" w:hAnsi="宋体" w:cs="宋体"/>
          <w:color w:val="000000"/>
          <w:kern w:val="0"/>
        </w:rPr>
      </w:pPr>
      <w:r>
        <w:rPr>
          <w:rFonts w:hint="eastAsia" w:ascii="宋体" w:hAnsi="宋体" w:cs="宋体"/>
          <w:b/>
          <w:bCs/>
          <w:color w:val="000000"/>
        </w:rPr>
        <w:t>22.2</w:t>
      </w:r>
      <w:r>
        <w:rPr>
          <w:rFonts w:hint="eastAsia" w:ascii="宋体" w:hAnsi="宋体" w:cs="宋体"/>
          <w:color w:val="000000"/>
          <w:kern w:val="0"/>
        </w:rPr>
        <w:t>经磋商确定最终采购需求和提交最后报价的供应商后，由磋商小组采用综合评分法对提交最后报价的供应商的响应文件和最后报价进行综合评分。</w:t>
      </w:r>
    </w:p>
    <w:p w14:paraId="0BE32527">
      <w:pPr>
        <w:keepNext w:val="0"/>
        <w:keepLines w:val="0"/>
        <w:pageBreakBefore w:val="0"/>
        <w:kinsoku/>
        <w:overflowPunct/>
        <w:topLinePunct w:val="0"/>
        <w:bidi w:val="0"/>
        <w:spacing w:line="480" w:lineRule="exact"/>
        <w:ind w:firstLine="482" w:firstLineChars="200"/>
        <w:jc w:val="left"/>
        <w:textAlignment w:val="auto"/>
        <w:rPr>
          <w:rFonts w:ascii="宋体" w:hAnsi="宋体" w:cs="宋体"/>
          <w:b/>
          <w:bCs/>
          <w:color w:val="000000"/>
          <w:sz w:val="24"/>
        </w:rPr>
      </w:pPr>
      <w:r>
        <w:rPr>
          <w:rFonts w:hint="eastAsia" w:ascii="宋体" w:hAnsi="宋体" w:cs="宋体"/>
          <w:b/>
          <w:bCs/>
          <w:color w:val="000000"/>
          <w:sz w:val="24"/>
        </w:rPr>
        <w:t>22.3报价的澄清</w:t>
      </w:r>
    </w:p>
    <w:p w14:paraId="0689F689">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sz w:val="24"/>
          <w:lang w:val="zh-CN"/>
        </w:rPr>
      </w:pPr>
      <w:r>
        <w:rPr>
          <w:rFonts w:hint="eastAsia" w:ascii="宋体" w:hAnsi="宋体" w:cs="宋体"/>
          <w:sz w:val="24"/>
          <w:lang w:val="zh-CN"/>
        </w:rPr>
        <w:t>最终报价结束后，磋商小组须对各供应商的最终报价进行合理性审核，如磋商小组一致认为某个供应商的最终报价明显不合理，有降低质量、不能诚信履行的可能时，磋商小组有权决定是否通知供应商限期进行书面解释或提供相关证明材料。若已要求，而该供应商在规定期限内未做出解释、做出的解释不合理或不能提供证明材料的，磋商小组有权拒绝该报价。</w:t>
      </w:r>
    </w:p>
    <w:p w14:paraId="74B1287A">
      <w:pPr>
        <w:pStyle w:val="2"/>
        <w:keepNext w:val="0"/>
        <w:keepLines w:val="0"/>
        <w:pageBreakBefore w:val="0"/>
        <w:kinsoku/>
        <w:overflowPunct/>
        <w:topLinePunct w:val="0"/>
        <w:bidi w:val="0"/>
        <w:spacing w:before="0" w:line="480" w:lineRule="exact"/>
        <w:ind w:firstLine="482" w:firstLineChars="200"/>
        <w:textAlignment w:val="auto"/>
        <w:rPr>
          <w:rFonts w:ascii="宋体" w:hAnsi="宋体" w:cs="宋体"/>
          <w:b/>
          <w:bCs/>
          <w:color w:val="000000"/>
        </w:rPr>
      </w:pPr>
      <w:r>
        <w:rPr>
          <w:rFonts w:hint="eastAsia" w:ascii="宋体" w:hAnsi="宋体" w:cs="宋体"/>
          <w:b/>
          <w:bCs/>
          <w:color w:val="000000"/>
        </w:rPr>
        <w:t>23.磋商终止</w:t>
      </w:r>
    </w:p>
    <w:p w14:paraId="386A4E60">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23.1磋商终止情形</w:t>
      </w:r>
    </w:p>
    <w:p w14:paraId="725177BA">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（1）供应商报价均超过采购项目预算；</w:t>
      </w:r>
    </w:p>
    <w:p w14:paraId="57FDE50F">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（2）出现影响公正的违法、违规行为的；</w:t>
      </w:r>
    </w:p>
    <w:p w14:paraId="795CE79D">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rPr>
        <w:t>（3）因重大变故，采购任务取消的</w:t>
      </w:r>
      <w:r>
        <w:rPr>
          <w:rFonts w:hint="eastAsia" w:ascii="宋体" w:hAnsi="宋体" w:cs="宋体"/>
          <w:color w:val="000000"/>
          <w:sz w:val="24"/>
          <w:lang w:eastAsia="zh-CN"/>
        </w:rPr>
        <w:t>。</w:t>
      </w:r>
    </w:p>
    <w:p w14:paraId="55E54611">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24.确定成交供应商</w:t>
      </w:r>
    </w:p>
    <w:p w14:paraId="31A3FF78">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本次竞争性磋商按照综合得分由高到低排序确定成交候选人，确定排名第一的供应商作为成交供应商。</w:t>
      </w:r>
    </w:p>
    <w:p w14:paraId="10B7F92D">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25.竞争性磋商过程保密</w:t>
      </w:r>
    </w:p>
    <w:p w14:paraId="4B04FE77">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25.1竞争性磋商开始之后，直到授予成交人合同止，凡是属于审查、澄清、评价和比较报价的有关资料以及授标意向等，均不得向供应商或其他与评审无关的人员透露。</w:t>
      </w:r>
    </w:p>
    <w:p w14:paraId="30FEFDB9">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25.2在竞争性磋商期间，供应商企图影响采购代理机构或竞争性磋商小组的任何活动，将导致报价被拒绝，并由其承担相应的法律责任。</w:t>
      </w:r>
    </w:p>
    <w:p w14:paraId="6EC22275">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26.关于供应商瑕疵滞后发现的处理规则</w:t>
      </w:r>
    </w:p>
    <w:p w14:paraId="1E8CE175">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无论基于何种原因，各项本应作拒绝报价处理的情形，即便未被及时发现而使该供应商进入初审、详细评审或其它后续程序，包括已经签约的情形。一旦被发现存在上述情形，采购人、采购代理机构、评标委员会均有权决定取消该供应商的此前评议结果，或决定对该报价予以拒绝，并有权采取相应的补救及纠正措施。</w:t>
      </w:r>
    </w:p>
    <w:p w14:paraId="24B3E803">
      <w:pPr>
        <w:keepNext w:val="0"/>
        <w:keepLines w:val="0"/>
        <w:pageBreakBefore w:val="0"/>
        <w:kinsoku/>
        <w:overflowPunct/>
        <w:topLinePunct w:val="0"/>
        <w:bidi w:val="0"/>
        <w:spacing w:line="480" w:lineRule="exact"/>
        <w:ind w:firstLine="562" w:firstLineChars="200"/>
        <w:textAlignment w:val="auto"/>
        <w:rPr>
          <w:rFonts w:ascii="宋体" w:hAnsi="宋体" w:cs="宋体"/>
          <w:b/>
          <w:bCs/>
          <w:color w:val="000000"/>
          <w:sz w:val="28"/>
          <w:szCs w:val="28"/>
        </w:rPr>
      </w:pPr>
      <w:bookmarkStart w:id="19" w:name="_Toc17858"/>
      <w:r>
        <w:rPr>
          <w:rFonts w:hint="eastAsia" w:ascii="宋体" w:hAnsi="宋体" w:cs="宋体"/>
          <w:b/>
          <w:bCs/>
          <w:color w:val="000000"/>
          <w:sz w:val="28"/>
          <w:szCs w:val="28"/>
        </w:rPr>
        <w:t>七、签订合同</w:t>
      </w:r>
      <w:bookmarkEnd w:id="19"/>
    </w:p>
    <w:p w14:paraId="159B08AE">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27.成交通知</w:t>
      </w:r>
    </w:p>
    <w:p w14:paraId="22888456">
      <w:pPr>
        <w:keepNext w:val="0"/>
        <w:keepLines w:val="0"/>
        <w:pageBreakBefore w:val="0"/>
        <w:kinsoku/>
        <w:overflowPunct/>
        <w:topLinePunct w:val="0"/>
        <w:bidi w:val="0"/>
        <w:snapToGrid w:val="0"/>
        <w:spacing w:line="48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27.1成交人确定后2个工作日内,采购代理机构将在刊登本次磋商公告的媒体上发布成交公告，并以书面形式向成交人发出成交通知书，但该成交结果的有效性不依赖于未成交的供应商是否知道成交结果。成交通知书对采购人和成交人具有同等法律效力。成交通知书发出以后，采购人改变成交结果或者成交人放弃成交，应当承担相应的法律责任。</w:t>
      </w:r>
    </w:p>
    <w:p w14:paraId="51F1D07A">
      <w:pPr>
        <w:keepNext w:val="0"/>
        <w:keepLines w:val="0"/>
        <w:pageBreakBefore w:val="0"/>
        <w:kinsoku/>
        <w:overflowPunct/>
        <w:topLinePunct w:val="0"/>
        <w:bidi w:val="0"/>
        <w:snapToGrid w:val="0"/>
        <w:spacing w:line="48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27.2采购代理机构对未成交的供应商不作未成交原因的解释。</w:t>
      </w:r>
    </w:p>
    <w:p w14:paraId="0778E0FB">
      <w:pPr>
        <w:keepNext w:val="0"/>
        <w:keepLines w:val="0"/>
        <w:pageBreakBefore w:val="0"/>
        <w:kinsoku/>
        <w:overflowPunct/>
        <w:topLinePunct w:val="0"/>
        <w:bidi w:val="0"/>
        <w:snapToGrid w:val="0"/>
        <w:spacing w:line="480" w:lineRule="exact"/>
        <w:ind w:firstLine="480" w:firstLineChars="200"/>
        <w:jc w:val="left"/>
        <w:textAlignment w:val="auto"/>
        <w:rPr>
          <w:rFonts w:ascii="宋体" w:hAnsi="宋体" w:cs="宋体"/>
          <w:color w:val="000000"/>
          <w:kern w:val="0"/>
          <w:sz w:val="24"/>
        </w:rPr>
      </w:pPr>
      <w:r>
        <w:rPr>
          <w:rFonts w:hint="eastAsia" w:ascii="宋体" w:hAnsi="宋体" w:cs="宋体"/>
          <w:color w:val="000000"/>
          <w:kern w:val="0"/>
          <w:sz w:val="24"/>
        </w:rPr>
        <w:t>27.3成交通知书是合同的组成部分。</w:t>
      </w:r>
    </w:p>
    <w:p w14:paraId="0E43EE6B">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28.成交服务费</w:t>
      </w:r>
    </w:p>
    <w:p w14:paraId="200F4548">
      <w:pPr>
        <w:pStyle w:val="9"/>
        <w:keepNext w:val="0"/>
        <w:keepLines w:val="0"/>
        <w:pageBreakBefore w:val="0"/>
        <w:kinsoku/>
        <w:overflowPunct/>
        <w:topLinePunct w:val="0"/>
        <w:bidi w:val="0"/>
        <w:spacing w:line="480" w:lineRule="exact"/>
        <w:ind w:firstLine="482" w:firstLineChars="200"/>
        <w:textAlignment w:val="auto"/>
        <w:rPr>
          <w:rFonts w:ascii="宋体" w:hAnsi="宋体" w:cs="宋体"/>
          <w:color w:val="000000"/>
          <w:sz w:val="24"/>
        </w:rPr>
      </w:pPr>
      <w:r>
        <w:rPr>
          <w:rFonts w:hint="eastAsia" w:ascii="宋体" w:hAnsi="宋体" w:cs="宋体"/>
          <w:b/>
          <w:bCs/>
          <w:color w:val="000000"/>
          <w:sz w:val="24"/>
        </w:rPr>
        <w:t>详见供应商须知前附表</w:t>
      </w:r>
      <w:r>
        <w:rPr>
          <w:rFonts w:hint="eastAsia" w:ascii="宋体" w:hAnsi="宋体" w:cs="宋体"/>
          <w:color w:val="000000"/>
          <w:sz w:val="24"/>
        </w:rPr>
        <w:t>。</w:t>
      </w:r>
    </w:p>
    <w:p w14:paraId="27930D3A">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29.签订合同</w:t>
      </w:r>
    </w:p>
    <w:p w14:paraId="3E5C777B">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lang w:val="zh-CN"/>
        </w:rPr>
      </w:pPr>
      <w:r>
        <w:rPr>
          <w:rFonts w:hint="eastAsia" w:ascii="宋体" w:hAnsi="宋体" w:cs="宋体"/>
          <w:color w:val="000000"/>
          <w:sz w:val="24"/>
        </w:rPr>
        <w:t>29</w:t>
      </w:r>
      <w:r>
        <w:rPr>
          <w:rFonts w:hint="eastAsia" w:ascii="宋体" w:hAnsi="宋体" w:cs="宋体"/>
          <w:color w:val="000000"/>
          <w:sz w:val="24"/>
          <w:lang w:val="zh-CN"/>
        </w:rPr>
        <w:t>.1成交供应商应在接到成交通知书30日内按磋商文件、响应文件及评审过程中的有关澄清、说明或者补正文件的内容与采购人签订合同。成交供应商不得再与采购人签订背离合同实质性的其它协议或声明。</w:t>
      </w:r>
    </w:p>
    <w:p w14:paraId="43498F61">
      <w:pPr>
        <w:pStyle w:val="2"/>
        <w:keepNext w:val="0"/>
        <w:keepLines w:val="0"/>
        <w:pageBreakBefore w:val="0"/>
        <w:kinsoku/>
        <w:overflowPunct/>
        <w:topLinePunct w:val="0"/>
        <w:bidi w:val="0"/>
        <w:spacing w:before="0" w:line="480" w:lineRule="exact"/>
        <w:ind w:firstLine="480" w:firstLineChars="200"/>
        <w:textAlignment w:val="auto"/>
        <w:rPr>
          <w:rFonts w:ascii="宋体" w:hAnsi="宋体" w:cs="宋体"/>
          <w:color w:val="000000"/>
          <w:lang w:val="zh-CN"/>
        </w:rPr>
      </w:pPr>
      <w:r>
        <w:rPr>
          <w:rFonts w:hint="eastAsia" w:ascii="宋体" w:hAnsi="宋体" w:cs="宋体"/>
          <w:color w:val="000000"/>
          <w:kern w:val="0"/>
        </w:rPr>
        <w:t>29.2若成交人拒绝与采购人签订合同，采购人可以按照评标委员会推荐成交候选人顺序，确定下一候选人为成交人，也可以重新开展政府采购活动。</w:t>
      </w:r>
      <w:r>
        <w:rPr>
          <w:rFonts w:hint="eastAsia" w:ascii="宋体" w:hAnsi="宋体" w:cs="宋体"/>
          <w:color w:val="000000"/>
        </w:rPr>
        <w:t xml:space="preserve">   </w:t>
      </w:r>
    </w:p>
    <w:p w14:paraId="2C659CC5">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lang w:val="zh-CN"/>
        </w:rPr>
      </w:pPr>
      <w:r>
        <w:rPr>
          <w:rFonts w:hint="eastAsia" w:ascii="宋体" w:hAnsi="宋体" w:cs="宋体"/>
          <w:color w:val="000000"/>
          <w:sz w:val="24"/>
          <w:lang w:val="zh-CN"/>
        </w:rPr>
        <w:t>2</w:t>
      </w:r>
      <w:r>
        <w:rPr>
          <w:rFonts w:hint="eastAsia" w:ascii="宋体" w:hAnsi="宋体" w:cs="宋体"/>
          <w:color w:val="000000"/>
          <w:sz w:val="24"/>
        </w:rPr>
        <w:t>9</w:t>
      </w:r>
      <w:r>
        <w:rPr>
          <w:rFonts w:hint="eastAsia" w:ascii="宋体" w:hAnsi="宋体" w:cs="宋体"/>
          <w:color w:val="000000"/>
          <w:sz w:val="24"/>
          <w:lang w:val="zh-CN"/>
        </w:rPr>
        <w:t>.</w:t>
      </w:r>
      <w:r>
        <w:rPr>
          <w:rFonts w:hint="eastAsia" w:ascii="宋体" w:hAnsi="宋体" w:cs="宋体"/>
          <w:color w:val="000000"/>
          <w:sz w:val="24"/>
        </w:rPr>
        <w:t>3</w:t>
      </w:r>
      <w:r>
        <w:rPr>
          <w:rFonts w:hint="eastAsia" w:ascii="宋体" w:hAnsi="宋体" w:cs="宋体"/>
          <w:color w:val="000000"/>
          <w:sz w:val="24"/>
          <w:lang w:val="zh-CN"/>
        </w:rPr>
        <w:t>在合同的履行中，采购人如需追加与合同的相同的服务，在不改变合同其他条款的前提下，成交供应商可与采购人协商签订补充合同，但所有补充合同的采购金额不得超过原合同金额的百分之十。</w:t>
      </w:r>
    </w:p>
    <w:p w14:paraId="51399D3B">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lang w:val="zh-CN"/>
        </w:rPr>
      </w:pPr>
      <w:r>
        <w:rPr>
          <w:rFonts w:hint="eastAsia" w:ascii="宋体" w:hAnsi="宋体" w:cs="宋体"/>
          <w:color w:val="000000"/>
          <w:sz w:val="24"/>
          <w:lang w:val="zh-CN"/>
        </w:rPr>
        <w:t>2</w:t>
      </w:r>
      <w:r>
        <w:rPr>
          <w:rFonts w:hint="eastAsia" w:ascii="宋体" w:hAnsi="宋体" w:cs="宋体"/>
          <w:color w:val="000000"/>
          <w:sz w:val="24"/>
        </w:rPr>
        <w:t>9</w:t>
      </w:r>
      <w:r>
        <w:rPr>
          <w:rFonts w:hint="eastAsia" w:ascii="宋体" w:hAnsi="宋体" w:cs="宋体"/>
          <w:color w:val="000000"/>
          <w:sz w:val="24"/>
          <w:lang w:val="zh-CN"/>
        </w:rPr>
        <w:t>.</w:t>
      </w:r>
      <w:r>
        <w:rPr>
          <w:rFonts w:hint="eastAsia" w:ascii="宋体" w:hAnsi="宋体" w:cs="宋体"/>
          <w:color w:val="000000"/>
          <w:sz w:val="24"/>
        </w:rPr>
        <w:t>4</w:t>
      </w:r>
      <w:r>
        <w:rPr>
          <w:rFonts w:hint="eastAsia" w:ascii="宋体" w:hAnsi="宋体" w:cs="宋体"/>
          <w:color w:val="000000"/>
          <w:sz w:val="24"/>
          <w:lang w:val="zh-CN"/>
        </w:rPr>
        <w:t>成交供应商不得转包、分包，亦不得将合同全部及任何权利、义务向第三方转让。</w:t>
      </w:r>
    </w:p>
    <w:p w14:paraId="1D46E49D">
      <w:pPr>
        <w:keepNext w:val="0"/>
        <w:keepLines w:val="0"/>
        <w:pageBreakBefore w:val="0"/>
        <w:kinsoku/>
        <w:overflowPunct/>
        <w:topLinePunct w:val="0"/>
        <w:autoSpaceDE w:val="0"/>
        <w:autoSpaceDN w:val="0"/>
        <w:bidi w:val="0"/>
        <w:spacing w:line="480" w:lineRule="exact"/>
        <w:ind w:firstLine="480" w:firstLineChars="200"/>
        <w:jc w:val="left"/>
        <w:textAlignment w:val="auto"/>
        <w:rPr>
          <w:rFonts w:ascii="宋体" w:hAnsi="宋体" w:cs="宋体"/>
          <w:color w:val="000000"/>
          <w:sz w:val="24"/>
          <w:lang w:val="zh-CN"/>
        </w:rPr>
      </w:pPr>
      <w:r>
        <w:rPr>
          <w:rFonts w:hint="eastAsia" w:ascii="宋体" w:hAnsi="宋体" w:cs="宋体"/>
          <w:color w:val="000000"/>
          <w:sz w:val="24"/>
          <w:lang w:val="zh-CN"/>
        </w:rPr>
        <w:t>2</w:t>
      </w:r>
      <w:r>
        <w:rPr>
          <w:rFonts w:hint="eastAsia" w:ascii="宋体" w:hAnsi="宋体" w:cs="宋体"/>
          <w:color w:val="000000"/>
          <w:sz w:val="24"/>
        </w:rPr>
        <w:t>9</w:t>
      </w:r>
      <w:r>
        <w:rPr>
          <w:rFonts w:hint="eastAsia" w:ascii="宋体" w:hAnsi="宋体" w:cs="宋体"/>
          <w:color w:val="000000"/>
          <w:sz w:val="24"/>
          <w:lang w:val="zh-CN"/>
        </w:rPr>
        <w:t>.</w:t>
      </w:r>
      <w:r>
        <w:rPr>
          <w:rFonts w:hint="eastAsia" w:ascii="宋体" w:hAnsi="宋体" w:cs="宋体"/>
          <w:color w:val="000000"/>
          <w:sz w:val="24"/>
        </w:rPr>
        <w:t>5</w:t>
      </w:r>
      <w:r>
        <w:rPr>
          <w:rFonts w:hint="eastAsia" w:ascii="宋体" w:hAnsi="宋体" w:cs="宋体"/>
          <w:color w:val="000000"/>
          <w:sz w:val="24"/>
          <w:lang w:val="zh-CN"/>
        </w:rPr>
        <w:t>成交供应商应当将合同或补充合同签订之日起五个工作日内将合同报代理机构备案。</w:t>
      </w:r>
    </w:p>
    <w:p w14:paraId="5DBF303A">
      <w:pPr>
        <w:keepNext w:val="0"/>
        <w:keepLines w:val="0"/>
        <w:pageBreakBefore w:val="0"/>
        <w:kinsoku/>
        <w:overflowPunct/>
        <w:topLinePunct w:val="0"/>
        <w:bidi w:val="0"/>
        <w:spacing w:line="480" w:lineRule="exact"/>
        <w:ind w:firstLine="562" w:firstLineChars="200"/>
        <w:textAlignment w:val="auto"/>
        <w:rPr>
          <w:rFonts w:ascii="宋体" w:hAnsi="宋体" w:cs="宋体"/>
          <w:b/>
          <w:bCs/>
          <w:color w:val="000000"/>
          <w:sz w:val="28"/>
          <w:szCs w:val="28"/>
        </w:rPr>
      </w:pPr>
      <w:bookmarkStart w:id="20" w:name="_Toc27886"/>
      <w:r>
        <w:rPr>
          <w:rFonts w:hint="eastAsia" w:ascii="宋体" w:hAnsi="宋体" w:cs="宋体"/>
          <w:b/>
          <w:bCs/>
          <w:color w:val="000000"/>
          <w:sz w:val="28"/>
          <w:szCs w:val="28"/>
        </w:rPr>
        <w:t>八、保密与披露</w:t>
      </w:r>
      <w:bookmarkEnd w:id="20"/>
    </w:p>
    <w:p w14:paraId="70DE09A9">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30.保密</w:t>
      </w:r>
    </w:p>
    <w:p w14:paraId="0A8000AE">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供应商自领取竞争性磋商文件之日起，须承诺承担对本采购项目的保密义务，不得将因本次竞争性磋商获得的信息向第三人外传。</w:t>
      </w:r>
    </w:p>
    <w:p w14:paraId="0DA58810">
      <w:pPr>
        <w:keepNext w:val="0"/>
        <w:keepLines w:val="0"/>
        <w:pageBreakBefore w:val="0"/>
        <w:kinsoku/>
        <w:overflowPunct/>
        <w:topLinePunct w:val="0"/>
        <w:bidi w:val="0"/>
        <w:spacing w:line="480" w:lineRule="exact"/>
        <w:ind w:firstLine="482" w:firstLineChars="200"/>
        <w:textAlignment w:val="auto"/>
        <w:rPr>
          <w:rFonts w:ascii="宋体" w:hAnsi="宋体" w:cs="宋体"/>
          <w:b/>
          <w:bCs/>
          <w:color w:val="000000"/>
          <w:sz w:val="24"/>
        </w:rPr>
      </w:pPr>
      <w:r>
        <w:rPr>
          <w:rFonts w:hint="eastAsia" w:ascii="宋体" w:hAnsi="宋体" w:cs="宋体"/>
          <w:b/>
          <w:bCs/>
          <w:color w:val="000000"/>
          <w:sz w:val="24"/>
        </w:rPr>
        <w:t>31.披露</w:t>
      </w:r>
    </w:p>
    <w:p w14:paraId="682A2C80">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31.1采购代理机构有权将供应商提供的所有资料向有关政府部门或评审标书的有关人员披露。</w:t>
      </w:r>
    </w:p>
    <w:p w14:paraId="244A9BE2">
      <w:pPr>
        <w:keepNext w:val="0"/>
        <w:keepLines w:val="0"/>
        <w:pageBreakBefore w:val="0"/>
        <w:kinsoku/>
        <w:overflowPunct/>
        <w:topLinePunct w:val="0"/>
        <w:bidi w:val="0"/>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31.2在采购代理机构认为适当时、国家机关调查、审查、审计时以及其他符合法律规定的情形下，采购代理机构无须事先征求供应商/成交人同意而可以披露关于采购过程、合同文本、签署情况的资料、供应商/成交人的名称及地址、响应文件的有关信息以及补充条款等，但应当在合理的必要范围内。对任何已经公布过的内容或与之内容相同的资料，以及供应商/成交人已经泄露或公开的，无须再承担保密责任。</w:t>
      </w:r>
    </w:p>
    <w:p w14:paraId="28490745">
      <w:pPr>
        <w:keepNext w:val="0"/>
        <w:keepLines w:val="0"/>
        <w:pageBreakBefore w:val="0"/>
        <w:kinsoku/>
        <w:overflowPunct/>
        <w:topLinePunct w:val="0"/>
        <w:bidi w:val="0"/>
        <w:spacing w:line="480" w:lineRule="exact"/>
        <w:ind w:firstLine="562" w:firstLineChars="200"/>
        <w:textAlignment w:val="auto"/>
        <w:rPr>
          <w:rFonts w:ascii="宋体" w:hAnsi="宋体" w:cs="宋体"/>
          <w:b/>
          <w:bCs/>
          <w:color w:val="000000"/>
          <w:sz w:val="28"/>
          <w:szCs w:val="28"/>
        </w:rPr>
      </w:pPr>
      <w:bookmarkStart w:id="21" w:name="_Toc6561"/>
      <w:r>
        <w:rPr>
          <w:rFonts w:hint="eastAsia" w:ascii="宋体" w:hAnsi="宋体" w:cs="宋体"/>
          <w:b/>
          <w:bCs/>
          <w:color w:val="000000"/>
          <w:sz w:val="28"/>
          <w:szCs w:val="28"/>
        </w:rPr>
        <w:t>九、询问与质疑</w:t>
      </w:r>
      <w:bookmarkEnd w:id="21"/>
    </w:p>
    <w:p w14:paraId="0D809813">
      <w:pPr>
        <w:keepNext w:val="0"/>
        <w:keepLines w:val="0"/>
        <w:pageBreakBefore w:val="0"/>
        <w:kinsoku/>
        <w:overflowPunct/>
        <w:topLinePunct w:val="0"/>
        <w:bidi w:val="0"/>
        <w:spacing w:line="480" w:lineRule="exact"/>
        <w:ind w:firstLine="482" w:firstLineChars="200"/>
        <w:textAlignment w:val="auto"/>
        <w:rPr>
          <w:rFonts w:ascii="宋体" w:hAnsi="宋体" w:cs="宋体"/>
          <w:b/>
          <w:bCs/>
          <w:sz w:val="24"/>
        </w:rPr>
      </w:pPr>
      <w:r>
        <w:rPr>
          <w:rFonts w:hint="eastAsia" w:ascii="宋体" w:hAnsi="宋体" w:cs="宋体"/>
          <w:b/>
          <w:bCs/>
          <w:sz w:val="24"/>
        </w:rPr>
        <w:t>32.质疑</w:t>
      </w:r>
    </w:p>
    <w:p w14:paraId="6AC80AAD">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32.1磋商程序受《中华人民共和国政府采购法》、《政府采购非招标采购方式管理办法》及相关法律法规的约束，并受到严格的内部监督，以确保授予合同过程的公平公正。</w:t>
      </w:r>
    </w:p>
    <w:p w14:paraId="2B86E88B">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32.2供应商对磋商文件条款或服务标准、商务要求有异议的，应当在磋商前通过澄清或修改程序提出。</w:t>
      </w:r>
    </w:p>
    <w:p w14:paraId="7791481E">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32.3供应商对政府采购活动事项有疑问的，可以向采购人或采购代理机构提出询问。采购人或采购代理机构将在三个工作日内作出答复。</w:t>
      </w:r>
    </w:p>
    <w:p w14:paraId="38ECCF15">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32.4供应商若认为磋商文件、采购过程和中标结果使自己的权益受到损害，可以在知道或者应知其权益受到损害之日起7个工作日内，</w:t>
      </w:r>
      <w:r>
        <w:rPr>
          <w:rFonts w:hint="eastAsia" w:ascii="宋体" w:hAnsi="宋体" w:eastAsia="宋体" w:cs="宋体"/>
          <w:color w:val="000000"/>
          <w:kern w:val="0"/>
          <w:sz w:val="24"/>
          <w:szCs w:val="24"/>
          <w:lang w:val="en-US" w:eastAsia="zh-CN" w:bidi="zh-CN"/>
        </w:rPr>
        <w:t>通过政府采购平台进入“项目质疑管理”栏目</w:t>
      </w:r>
      <w:r>
        <w:rPr>
          <w:rFonts w:hint="eastAsia" w:ascii="宋体" w:hAnsi="宋体" w:eastAsia="宋体" w:cs="宋体"/>
          <w:color w:val="000000"/>
          <w:kern w:val="0"/>
          <w:sz w:val="24"/>
          <w:szCs w:val="24"/>
          <w:lang w:val="zh-CN" w:bidi="zh-CN"/>
        </w:rPr>
        <w:t>向采购人、采购代理机构</w:t>
      </w:r>
      <w:r>
        <w:rPr>
          <w:rFonts w:hint="eastAsia" w:ascii="宋体" w:hAnsi="宋体" w:eastAsia="宋体" w:cs="宋体"/>
          <w:color w:val="000000"/>
          <w:kern w:val="0"/>
          <w:sz w:val="24"/>
          <w:szCs w:val="24"/>
          <w:lang w:val="en-US" w:eastAsia="zh-CN" w:bidi="zh-CN"/>
        </w:rPr>
        <w:t>在线</w:t>
      </w:r>
      <w:r>
        <w:rPr>
          <w:rFonts w:hint="eastAsia" w:ascii="宋体" w:hAnsi="宋体" w:eastAsia="宋体" w:cs="宋体"/>
          <w:color w:val="000000"/>
          <w:kern w:val="0"/>
          <w:sz w:val="24"/>
          <w:szCs w:val="24"/>
          <w:lang w:val="zh-CN" w:bidi="zh-CN"/>
        </w:rPr>
        <w:t>提出</w:t>
      </w:r>
      <w:r>
        <w:rPr>
          <w:rFonts w:hint="eastAsia" w:ascii="宋体" w:hAnsi="宋体" w:eastAsia="宋体" w:cs="宋体"/>
          <w:color w:val="000000"/>
          <w:kern w:val="0"/>
          <w:sz w:val="24"/>
          <w:szCs w:val="24"/>
          <w:lang w:val="en-US" w:eastAsia="zh-CN" w:bidi="zh-CN"/>
        </w:rPr>
        <w:t>质疑</w:t>
      </w:r>
      <w:r>
        <w:rPr>
          <w:rFonts w:hint="eastAsia" w:ascii="宋体" w:hAnsi="宋体" w:eastAsia="宋体" w:cs="宋体"/>
          <w:color w:val="000000"/>
          <w:kern w:val="0"/>
          <w:sz w:val="24"/>
          <w:szCs w:val="24"/>
          <w:lang w:val="zh-CN" w:bidi="zh-CN"/>
        </w:rPr>
        <w:t>：</w:t>
      </w:r>
    </w:p>
    <w:p w14:paraId="0B6E2024">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（1）对磋商文件提出质疑的，应当在获取采购文件或者采购文件公告期限届满之日起七个工作日内提出。</w:t>
      </w:r>
    </w:p>
    <w:p w14:paraId="45DB8BE2">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（2）供应商的质疑，应在法定质疑期内一次性提出针对同一采购程序环节的质疑。</w:t>
      </w:r>
    </w:p>
    <w:p w14:paraId="46CE8110">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default"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zh-CN" w:eastAsia="zh-CN" w:bidi="zh-CN"/>
        </w:rPr>
        <w:t>（</w:t>
      </w:r>
      <w:r>
        <w:rPr>
          <w:rFonts w:hint="eastAsia" w:ascii="宋体" w:hAnsi="宋体" w:eastAsia="宋体" w:cs="宋体"/>
          <w:color w:val="000000"/>
          <w:kern w:val="0"/>
          <w:sz w:val="24"/>
          <w:szCs w:val="24"/>
          <w:lang w:val="en-US" w:eastAsia="zh-CN" w:bidi="zh-CN"/>
        </w:rPr>
        <w:t>3</w:t>
      </w:r>
      <w:r>
        <w:rPr>
          <w:rFonts w:hint="eastAsia" w:ascii="宋体" w:hAnsi="宋体" w:eastAsia="宋体" w:cs="宋体"/>
          <w:color w:val="000000"/>
          <w:kern w:val="0"/>
          <w:sz w:val="24"/>
          <w:szCs w:val="24"/>
          <w:lang w:val="zh-CN" w:eastAsia="zh-CN" w:bidi="zh-CN"/>
        </w:rPr>
        <w:t>）</w:t>
      </w:r>
      <w:r>
        <w:rPr>
          <w:rFonts w:hint="eastAsia" w:ascii="宋体" w:hAnsi="宋体" w:eastAsia="宋体" w:cs="宋体"/>
          <w:color w:val="000000"/>
          <w:kern w:val="0"/>
          <w:sz w:val="24"/>
          <w:szCs w:val="24"/>
          <w:lang w:val="en-US" w:eastAsia="zh-CN" w:bidi="zh-CN"/>
        </w:rPr>
        <w:t>政府采购平台自动登记收到质疑的时间，从次日计算答复期限。</w:t>
      </w:r>
    </w:p>
    <w:p w14:paraId="2D93319E">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zh-CN" w:bidi="zh-CN"/>
        </w:rPr>
      </w:pPr>
      <w:r>
        <w:rPr>
          <w:rFonts w:hint="eastAsia" w:ascii="宋体" w:hAnsi="宋体" w:eastAsia="宋体" w:cs="宋体"/>
          <w:color w:val="000000"/>
          <w:kern w:val="0"/>
          <w:sz w:val="24"/>
          <w:szCs w:val="24"/>
          <w:lang w:val="zh-CN" w:bidi="zh-CN"/>
        </w:rPr>
        <w:t>32.5提出质疑的供应商应当是参与所质疑项目采购活动的供应商。</w:t>
      </w:r>
    </w:p>
    <w:p w14:paraId="36B74B2E">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32.6质疑材料要求</w:t>
      </w:r>
    </w:p>
    <w:p w14:paraId="34494836">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供应商提起在线质疑，应当按照《政府采购质疑和投诉办法》有关规定如实填写事项及信息，在线提交质疑函及必要的证明材料纸质版扫描件或图片(支持格式：DOC、DOCX、PDF、JPG、PNG、GIF)。</w:t>
      </w:r>
    </w:p>
    <w:p w14:paraId="235AA028">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在线质疑由供应商委托代理人提起的，还需上传授权委托书及被委托人身份证明，授权委托书应当载明委托人及被委托人的姓名或名称、代理事项、具体权限、期限等。</w:t>
      </w:r>
    </w:p>
    <w:p w14:paraId="652A6416">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供应商为法人或者其他组织的，相关材料由法定代表人、主要负责人或者其授权代表签名或者盖章并加盖公章；供应商为自然人的，相关材料由本人签名。</w:t>
      </w:r>
    </w:p>
    <w:p w14:paraId="401520F0">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32.7在线质疑答复</w:t>
      </w:r>
    </w:p>
    <w:p w14:paraId="2A1DF318">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采购人委托采购代理机构采购的，供应商可以向采购代理机构提出质疑，采购代理机构应当依法就采购人委托授权范围内的事项作出答复。采购人、采购代理机构收到在线质疑后，应当按照政府采购相关规定，在7个工作日内通过政府采购平台对供应商依法提出的质疑作出答复，但答复的内容不得涉及商业秘密。质疑供应商通过政府采购平台在线接收质疑答复结果。</w:t>
      </w:r>
    </w:p>
    <w:p w14:paraId="1FB9616E">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57D9A993">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eastAsia"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对采购过程质疑的处理。采购人、采购代理机构应当对质疑内容进行核实，并依据核实结果进行答复，必要时应出具相关依据。</w:t>
      </w:r>
    </w:p>
    <w:p w14:paraId="6FE5309D">
      <w:pPr>
        <w:keepNext w:val="0"/>
        <w:keepLines w:val="0"/>
        <w:pageBreakBefore w:val="0"/>
        <w:kinsoku/>
        <w:overflowPunct/>
        <w:topLinePunct w:val="0"/>
        <w:autoSpaceDE w:val="0"/>
        <w:autoSpaceDN w:val="0"/>
        <w:bidi w:val="0"/>
        <w:spacing w:line="480" w:lineRule="exact"/>
        <w:ind w:firstLine="480" w:firstLineChars="200"/>
        <w:jc w:val="left"/>
        <w:textAlignment w:val="auto"/>
        <w:rPr>
          <w:rFonts w:hint="default" w:ascii="宋体" w:hAnsi="宋体" w:eastAsia="宋体" w:cs="宋体"/>
          <w:color w:val="000000"/>
          <w:kern w:val="0"/>
          <w:sz w:val="24"/>
          <w:szCs w:val="24"/>
          <w:lang w:val="en-US" w:eastAsia="zh-CN" w:bidi="zh-CN"/>
        </w:rPr>
      </w:pPr>
      <w:r>
        <w:rPr>
          <w:rFonts w:hint="eastAsia" w:ascii="宋体" w:hAnsi="宋体" w:eastAsia="宋体" w:cs="宋体"/>
          <w:color w:val="000000"/>
          <w:kern w:val="0"/>
          <w:sz w:val="24"/>
          <w:szCs w:val="24"/>
          <w:lang w:val="en-US" w:eastAsia="zh-CN" w:bidi="zh-CN"/>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37A825B4">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494" w:firstLineChars="206"/>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32.8 有下列情形之一的，属于无效质疑，采购人或采购代理机构可不予受理：</w:t>
      </w:r>
    </w:p>
    <w:p w14:paraId="39CF78D0">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（1）未在有效期限内提出质疑的；</w:t>
      </w:r>
    </w:p>
    <w:p w14:paraId="2266FE48">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（2）质疑未按要求提出的；</w:t>
      </w:r>
    </w:p>
    <w:p w14:paraId="1CF971C5">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（3）质疑事项已经进入投诉或者诉讼程序的；</w:t>
      </w:r>
    </w:p>
    <w:p w14:paraId="71D15FD0">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（4）所提交材料未明示属于质疑材料的；</w:t>
      </w:r>
    </w:p>
    <w:p w14:paraId="02414280">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（5）供应商对采购文件条款或技术参数有异议，未在开标前通过澄清或修改程序提出，并且供应商已经参与投标，而于开标后对采购文件提出质疑的；</w:t>
      </w:r>
    </w:p>
    <w:p w14:paraId="0BA9FB99">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（6）在提出本次质疑前半年内连续三次质疑而无事实依据的；</w:t>
      </w:r>
    </w:p>
    <w:p w14:paraId="2BA55A6C">
      <w:pPr>
        <w:keepNext w:val="0"/>
        <w:keepLines w:val="0"/>
        <w:pageBreakBefore w:val="0"/>
        <w:pBdr>
          <w:top w:val="none" w:color="auto" w:sz="0" w:space="1"/>
          <w:left w:val="none" w:color="auto" w:sz="0" w:space="4"/>
          <w:bottom w:val="none" w:color="auto" w:sz="0" w:space="1"/>
          <w:right w:val="none" w:color="auto" w:sz="0" w:space="4"/>
        </w:pBdr>
        <w:kinsoku/>
        <w:overflowPunct/>
        <w:topLinePunct w:val="0"/>
        <w:autoSpaceDE/>
        <w:autoSpaceDN/>
        <w:bidi w:val="0"/>
        <w:spacing w:line="480" w:lineRule="exact"/>
        <w:ind w:firstLine="360" w:firstLineChars="150"/>
        <w:jc w:val="left"/>
        <w:textAlignment w:val="auto"/>
        <w:rPr>
          <w:rFonts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（7）其它不符合受理条件的情形。</w:t>
      </w:r>
    </w:p>
    <w:p w14:paraId="50C062A1">
      <w:pPr>
        <w:keepNext w:val="0"/>
        <w:keepLines w:val="0"/>
        <w:pageBreakBefore w:val="0"/>
        <w:kinsoku/>
        <w:overflowPunct/>
        <w:topLinePunct w:val="0"/>
        <w:bidi w:val="0"/>
        <w:spacing w:line="480" w:lineRule="exact"/>
        <w:ind w:firstLine="480" w:firstLineChars="200"/>
        <w:textAlignment w:val="auto"/>
        <w:rPr>
          <w:rFonts w:hint="eastAsia" w:ascii="宋体" w:hAnsi="宋体" w:eastAsia="宋体" w:cs="宋体"/>
          <w:color w:val="000000"/>
          <w:kern w:val="0"/>
          <w:sz w:val="24"/>
          <w:szCs w:val="24"/>
          <w:lang w:val="en-US" w:bidi="ar-SA"/>
        </w:rPr>
      </w:pPr>
      <w:r>
        <w:rPr>
          <w:rFonts w:hint="eastAsia" w:ascii="宋体" w:hAnsi="宋体" w:eastAsia="宋体" w:cs="宋体"/>
          <w:color w:val="000000"/>
          <w:kern w:val="0"/>
          <w:sz w:val="24"/>
          <w:szCs w:val="24"/>
          <w:lang w:val="en-US" w:bidi="ar-SA"/>
        </w:rPr>
        <w:t>32.</w:t>
      </w:r>
      <w:r>
        <w:rPr>
          <w:rFonts w:hint="eastAsia" w:ascii="宋体" w:hAnsi="宋体" w:eastAsia="宋体" w:cs="宋体"/>
          <w:color w:val="000000"/>
          <w:kern w:val="0"/>
          <w:sz w:val="24"/>
          <w:szCs w:val="24"/>
          <w:lang w:val="en-US" w:eastAsia="zh-CN" w:bidi="ar-SA"/>
        </w:rPr>
        <w:t>9</w:t>
      </w:r>
      <w:r>
        <w:rPr>
          <w:rFonts w:hint="eastAsia" w:ascii="宋体" w:hAnsi="宋体" w:eastAsia="宋体" w:cs="宋体"/>
          <w:color w:val="000000"/>
          <w:kern w:val="0"/>
          <w:sz w:val="24"/>
          <w:szCs w:val="24"/>
          <w:lang w:val="en-US" w:bidi="ar-SA"/>
        </w:rPr>
        <w:t>供应商进行虚假和恶意质疑的，采购人或采购代理机构可以提请政府采购监管部门将其列入不良记录名单，在一至三年内禁止参加政府采购活动，并将处理决定在相关政府采购媒体上公布。</w:t>
      </w:r>
    </w:p>
    <w:p w14:paraId="34139144">
      <w:pPr>
        <w:keepNext w:val="0"/>
        <w:keepLines w:val="0"/>
        <w:pageBreakBefore w:val="0"/>
        <w:kinsoku/>
        <w:overflowPunct/>
        <w:topLinePunct w:val="0"/>
        <w:bidi w:val="0"/>
        <w:spacing w:line="480" w:lineRule="exact"/>
        <w:ind w:firstLine="482" w:firstLineChars="200"/>
        <w:textAlignment w:val="auto"/>
        <w:rPr>
          <w:rFonts w:ascii="宋体" w:hAnsi="宋体" w:cs="宋体"/>
          <w:b/>
          <w:bCs/>
          <w:sz w:val="24"/>
        </w:rPr>
      </w:pPr>
      <w:r>
        <w:rPr>
          <w:rFonts w:hint="eastAsia" w:ascii="宋体" w:hAnsi="宋体" w:cs="宋体"/>
          <w:b/>
          <w:bCs/>
          <w:sz w:val="24"/>
        </w:rPr>
        <w:t>33、投诉</w:t>
      </w:r>
    </w:p>
    <w:p w14:paraId="34545F03">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33.1质疑供应商对采购人、采购代理机构的答复不满意，或者采购人、采购代理机构未在规定时间内作出答复的，可以在答复期满后15个工作日内，按政府采购相关法律法规规章的规定及程序，向同级财政部门提出投诉。投诉书应当包括下列内容：</w:t>
      </w:r>
    </w:p>
    <w:p w14:paraId="526B0C9D">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（1）投诉人和被投诉人的姓名或者名称、通讯地址、邮编、联系人及联系电话；</w:t>
      </w:r>
    </w:p>
    <w:p w14:paraId="3CFBDE32">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（2）质疑和质疑答复情况说明及相关证明材料；</w:t>
      </w:r>
    </w:p>
    <w:p w14:paraId="14627C39">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（3）具体、明确的投诉事项和与投诉事项相关的投诉请求；</w:t>
      </w:r>
    </w:p>
    <w:p w14:paraId="11041CD6">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（4）事实依据；</w:t>
      </w:r>
    </w:p>
    <w:p w14:paraId="32CF02AE">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（5）法律依据；</w:t>
      </w:r>
    </w:p>
    <w:p w14:paraId="1F90045B">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（6）提起投诉的日期。</w:t>
      </w:r>
    </w:p>
    <w:p w14:paraId="64F4129C">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投诉书应当由投标人法定代表人或其授权的代理人签字并加盖投标人单位章，投诉书由授权的代理人签字的应附投标人法定代表人委托授权书。</w:t>
      </w:r>
    </w:p>
    <w:p w14:paraId="654C1771">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33.2投诉人提起投诉应当符合下列条件：</w:t>
      </w:r>
    </w:p>
    <w:p w14:paraId="167D9255">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（1）提起投诉前已依法进行质疑；</w:t>
      </w:r>
    </w:p>
    <w:p w14:paraId="7CDE2F05">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（2）投诉书内容符合本办法的规定；</w:t>
      </w:r>
    </w:p>
    <w:p w14:paraId="1FC9F1A9">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（3）在投诉有效期内提起投诉；</w:t>
      </w:r>
    </w:p>
    <w:p w14:paraId="265318A5">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（4）同一投诉事项未经财政部门投诉处理；</w:t>
      </w:r>
    </w:p>
    <w:p w14:paraId="7DD66E19">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（5）财政部门规定的其他条件。</w:t>
      </w:r>
    </w:p>
    <w:p w14:paraId="26CC423E">
      <w:pPr>
        <w:keepNext w:val="0"/>
        <w:keepLines w:val="0"/>
        <w:pageBreakBefore w:val="0"/>
        <w:kinsoku/>
        <w:overflowPunct/>
        <w:topLinePunct w:val="0"/>
        <w:bidi w:val="0"/>
        <w:spacing w:line="480" w:lineRule="exact"/>
        <w:ind w:firstLine="482" w:firstLineChars="200"/>
        <w:textAlignment w:val="auto"/>
        <w:rPr>
          <w:rFonts w:ascii="宋体" w:hAnsi="宋体" w:cs="宋体"/>
          <w:b/>
          <w:bCs/>
          <w:sz w:val="24"/>
        </w:rPr>
      </w:pPr>
      <w:r>
        <w:rPr>
          <w:rFonts w:hint="eastAsia" w:ascii="宋体" w:hAnsi="宋体" w:cs="宋体"/>
          <w:b/>
          <w:bCs/>
          <w:sz w:val="24"/>
        </w:rPr>
        <w:t>34、投标人违规处罚</w:t>
      </w:r>
    </w:p>
    <w:p w14:paraId="1B946FF8">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 xml:space="preserve">投标人有下列情形之一的，中标、成交无效，采购人或采购代理机构将提请政府采购监管部门，依据政府采购法律法规的规定做出处理。 </w:t>
      </w:r>
    </w:p>
    <w:p w14:paraId="70FE5773">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 xml:space="preserve">（1）提供虚假材料谋取中标的； </w:t>
      </w:r>
    </w:p>
    <w:p w14:paraId="24393BAB">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 xml:space="preserve">（2）采取不正当手段诋毁、排挤其他供应商的； </w:t>
      </w:r>
    </w:p>
    <w:p w14:paraId="2D49F12F">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 xml:space="preserve">（3）与采购人、其他供应商恶意串通的； </w:t>
      </w:r>
    </w:p>
    <w:p w14:paraId="41476D3B">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（4）开标后投标人撤销其投标的；</w:t>
      </w:r>
    </w:p>
    <w:p w14:paraId="208D0B94">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（5）在评标期间，影响采购人或采购代理机构或评标委员会正常履行职责的；</w:t>
      </w:r>
    </w:p>
    <w:p w14:paraId="743A754F">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 xml:space="preserve">（6）中标后未按本招标文件规定签约或与采购人订立背离合同实质性内容的其它协议的； </w:t>
      </w:r>
    </w:p>
    <w:p w14:paraId="461A86EC">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（7）投标人未按招标文件规定和合同约定履行义务的；</w:t>
      </w:r>
    </w:p>
    <w:p w14:paraId="1A130CDC">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（8）法律法规规定的其他事项。</w:t>
      </w:r>
    </w:p>
    <w:p w14:paraId="38062C41">
      <w:pPr>
        <w:keepNext w:val="0"/>
        <w:keepLines w:val="0"/>
        <w:pageBreakBefore w:val="0"/>
        <w:kinsoku/>
        <w:overflowPunct/>
        <w:topLinePunct w:val="0"/>
        <w:bidi w:val="0"/>
        <w:spacing w:line="480" w:lineRule="exact"/>
        <w:ind w:firstLine="482" w:firstLineChars="200"/>
        <w:textAlignment w:val="auto"/>
        <w:rPr>
          <w:rFonts w:ascii="宋体" w:hAnsi="宋体" w:cs="宋体"/>
          <w:b/>
          <w:bCs/>
          <w:sz w:val="24"/>
        </w:rPr>
      </w:pPr>
      <w:r>
        <w:rPr>
          <w:rFonts w:hint="eastAsia" w:ascii="宋体" w:hAnsi="宋体" w:cs="宋体"/>
          <w:b/>
          <w:bCs/>
          <w:sz w:val="24"/>
        </w:rPr>
        <w:t>35、政策性因素</w:t>
      </w:r>
    </w:p>
    <w:p w14:paraId="2094DD02">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依据政府采购政策因素的相关规定，如果投标单位所提供的货物、服务、工程满足下述要求并经评标委员会全体成员集体认定通过，予以考虑执行。</w:t>
      </w:r>
    </w:p>
    <w:p w14:paraId="2EAB9C02">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35.1 采购项目中含“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以“★”标注）的，属于国家强制性采购产品，必须为财库[2019]19号《关于印发节能产品政府采购品目清单的通知》--“附件：节能产品政府采购品目清单”中的产品。其他列入《节能产品政府采购品目清单》的产品，在评审中优先采购（最终报价相等的前提下）查询网站为：</w:t>
      </w:r>
    </w:p>
    <w:p w14:paraId="27346C00">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中华人民共和国财政部网站（http://www．mof．gov．cn）；</w:t>
      </w:r>
    </w:p>
    <w:p w14:paraId="1E5C47DC">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中国政府采购网（http://www.ccgp．gov.cn）；</w:t>
      </w:r>
    </w:p>
    <w:p w14:paraId="57C6065D">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国家发展改革委网站（http://hzs.ndrc.gov.cn）；</w:t>
      </w:r>
    </w:p>
    <w:p w14:paraId="5C66953A">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中国质量认证中心网站（http://www.cqc．com．cn）。</w:t>
      </w:r>
    </w:p>
    <w:p w14:paraId="110048AB">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35.2 采购货物中含台式计算机的，属于国家强制性采购产品，台式计算机的性能参数还必须为财库[2019]18号《关于印发环境标志产品政府采购品目清单的通知》--“附件：环境标志产品政府采购品目清单”中的产品。其它属于《环境标志产品政府采购品目清单》的产品，最终报价相等的前提下，优先采购。查询网站为：</w:t>
      </w:r>
    </w:p>
    <w:p w14:paraId="6431AEAE">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中华人民共和国财政部网站（http://www.mof.gov.cn）；</w:t>
      </w:r>
    </w:p>
    <w:p w14:paraId="366790F4">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中国政府采购网（http://www.ccgp.gov.cn）；</w:t>
      </w:r>
    </w:p>
    <w:p w14:paraId="0A26EEF0">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中华人民共和国环境保护部网站（http://www.zhb.gov.cn）；</w:t>
      </w:r>
    </w:p>
    <w:p w14:paraId="43F29888">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中国绿色采购网（http://www.cgpn. org）。</w:t>
      </w:r>
    </w:p>
    <w:p w14:paraId="231DF4F6">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35.3采购货物中含信息安全产品，必须是列入财政部会同有关部门制定下发的《信息安全产品强制性认证目录》的产品，投标人须附中国信息安全认证中心按国家标准认证颁发的有效认证证书，否则投标无效。</w:t>
      </w:r>
    </w:p>
    <w:p w14:paraId="0F7C1FCB">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35.4小型和微型企业、残疾人福利性单位、监狱企业的评审要求。</w:t>
      </w:r>
    </w:p>
    <w:p w14:paraId="38E53415">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1）依据财库〔2020〕46号关于印发《政府采购促进中小企业发展管理办法》的通知、财库〔2022〕19号《关于进一步加大政府采购支持中小企业力度的通知》、晋财购〔2022〕6号《山西省财政厅关于进一步加大政府采购支持中小企业力度助力扎实稳住经济的通知》、《工业和信息化部、国家统计局、国家发展和改革委员会、财政部关于印发中小企业划型标准规定的通知》（工信部联企业[2011]300号）规定的划分标准，对符合本办法规定的小型和微型企业报价给予</w:t>
      </w:r>
      <w:r>
        <w:rPr>
          <w:rFonts w:hint="eastAsia" w:ascii="宋体" w:hAnsi="宋体" w:cs="宋体"/>
          <w:sz w:val="24"/>
          <w:lang w:val="en-US" w:eastAsia="zh-CN"/>
        </w:rPr>
        <w:t>15</w:t>
      </w:r>
      <w:r>
        <w:rPr>
          <w:rFonts w:hint="eastAsia" w:ascii="宋体" w:hAnsi="宋体" w:cs="宋体"/>
          <w:sz w:val="24"/>
        </w:rPr>
        <w:t>%的扣除，用扣除后的价格参与评审。参加政府采购活动的中小企业应当提供本办法规定的《中小企业声明函》（见附件），并对声明的真实性负责。</w:t>
      </w:r>
    </w:p>
    <w:p w14:paraId="575CFC23">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（2）根据《财政部 民政部 中国残疾人联合会关于促进残疾人就业政府采购政策的通知》（财库〔2017〕141号）的规定，残疾人福利性单位视同小型、微型企业，享受预留份额、评审中价格折扣等促进中小企业发展的政府采购政策。参加政府采购活动的残疾人福利性单位应当提供本办法规定的《残疾人福利性单位声明函》（见附件），并对声明的真实性负责。残疾人福利性单位属于小型、微型企业的，不重复享受政策</w:t>
      </w:r>
      <w:r>
        <w:rPr>
          <w:rFonts w:hint="eastAsia" w:ascii="宋体" w:hAnsi="宋体" w:cs="宋体"/>
          <w:color w:val="auto"/>
          <w:sz w:val="24"/>
        </w:rPr>
        <w:t>（</w:t>
      </w:r>
      <w:r>
        <w:rPr>
          <w:rFonts w:hint="eastAsia" w:ascii="宋体" w:hAnsi="宋体" w:cs="宋体"/>
          <w:b/>
          <w:bCs/>
          <w:color w:val="auto"/>
          <w:sz w:val="24"/>
        </w:rPr>
        <w:t>本项目专门面向中小企业采购，小、微企业不享受“评审中价格折扣”</w:t>
      </w:r>
      <w:r>
        <w:rPr>
          <w:rFonts w:hint="eastAsia" w:ascii="宋体" w:hAnsi="宋体" w:cs="宋体"/>
          <w:color w:val="auto"/>
          <w:sz w:val="24"/>
        </w:rPr>
        <w:t>）</w:t>
      </w:r>
      <w:r>
        <w:rPr>
          <w:rFonts w:hint="eastAsia" w:ascii="宋体" w:hAnsi="宋体" w:cs="宋体"/>
          <w:sz w:val="24"/>
        </w:rPr>
        <w:t>。</w:t>
      </w:r>
    </w:p>
    <w:p w14:paraId="09D1A017">
      <w:pPr>
        <w:keepNext w:val="0"/>
        <w:keepLines w:val="0"/>
        <w:pageBreakBefore w:val="0"/>
        <w:kinsoku/>
        <w:overflowPunct/>
        <w:topLinePunct w:val="0"/>
        <w:bidi w:val="0"/>
        <w:spacing w:line="480" w:lineRule="exact"/>
        <w:ind w:firstLine="480" w:firstLineChars="200"/>
        <w:textAlignment w:val="auto"/>
        <w:rPr>
          <w:rFonts w:ascii="宋体" w:hAnsi="宋体" w:cs="宋体"/>
          <w:sz w:val="24"/>
        </w:rPr>
      </w:pPr>
      <w:r>
        <w:rPr>
          <w:rFonts w:hint="eastAsia" w:ascii="宋体" w:hAnsi="宋体" w:cs="宋体"/>
          <w:sz w:val="24"/>
        </w:rPr>
        <w:t>（3）根据《财政部  司法部关于政府采购支持监狱企业发展有关问题的通知》财库〔2014〕68号的规定，监狱企业视同小型、微型企业，享受预留份额、评审中价格扣除等政府采购促进中小企业发展的政府采购政策。参加政府采购活动的监狱企业应当提供《监狱企业声明函》，省级以上监狱管理局、戒毒管理局（含新疆生产建设兵团）出具的属于监狱企业的证明文件。监狱企业属于小型、微型企业的，不重复享受政策。</w:t>
      </w:r>
    </w:p>
    <w:p w14:paraId="61D497EE">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s="宋体"/>
          <w:sz w:val="24"/>
        </w:rPr>
      </w:pPr>
      <w:r>
        <w:rPr>
          <w:rFonts w:hint="eastAsia" w:ascii="宋体" w:hAnsi="宋体" w:cs="宋体"/>
          <w:sz w:val="24"/>
        </w:rPr>
        <w:t>35.5根据 《财政部关于在政府采购活动中查询及使用信用记录有关问题的通知》（财库[2016]125号）要求，报名结束后采购代理机构将在“信用中国”网站（www.creditchina.gov.cn）和中国政府采购网（www.ccgp.gov.cn）等渠道查询投标人信用，对列入失信被执行人、重大税收违法失信主体、政府采购严重违法失信行为记录名单及其他不符合《中华人民共和国政府采购法》第二十二条规定条件的供应商，将拒绝其参与政府采购活动。</w:t>
      </w:r>
    </w:p>
    <w:p w14:paraId="2EF6A930">
      <w:pPr>
        <w:keepNext w:val="0"/>
        <w:keepLines w:val="0"/>
        <w:pageBreakBefore w:val="0"/>
        <w:kinsoku/>
        <w:overflowPunct/>
        <w:topLinePunct w:val="0"/>
        <w:bidi w:val="0"/>
        <w:spacing w:line="480" w:lineRule="exact"/>
        <w:ind w:firstLine="482" w:firstLineChars="200"/>
        <w:textAlignment w:val="auto"/>
        <w:rPr>
          <w:rFonts w:ascii="宋体" w:hAnsi="宋体" w:cs="宋体"/>
          <w:b/>
          <w:bCs/>
          <w:sz w:val="24"/>
        </w:rPr>
      </w:pPr>
      <w:r>
        <w:rPr>
          <w:rFonts w:hint="eastAsia" w:ascii="宋体" w:hAnsi="宋体" w:cs="宋体"/>
          <w:b/>
          <w:bCs/>
          <w:sz w:val="24"/>
        </w:rPr>
        <w:t>36、需要补充的其它内容</w:t>
      </w:r>
    </w:p>
    <w:p w14:paraId="3F812D66">
      <w:pPr>
        <w:keepNext w:val="0"/>
        <w:keepLines w:val="0"/>
        <w:pageBreakBefore w:val="0"/>
        <w:kinsoku/>
        <w:overflowPunct/>
        <w:topLinePunct w:val="0"/>
        <w:bidi w:val="0"/>
        <w:spacing w:line="480" w:lineRule="exact"/>
        <w:ind w:firstLine="480" w:firstLineChars="200"/>
        <w:textAlignment w:val="auto"/>
        <w:rPr>
          <w:rFonts w:ascii="宋体" w:hAnsi="宋体"/>
          <w:b/>
          <w:bCs/>
          <w:sz w:val="24"/>
        </w:rPr>
      </w:pPr>
      <w:r>
        <w:rPr>
          <w:rFonts w:hint="eastAsia" w:ascii="宋体" w:hAnsi="宋体" w:cs="宋体"/>
          <w:sz w:val="24"/>
        </w:rPr>
        <w:t>需要补充的其它内容：见投标人须知前附表。</w:t>
      </w:r>
    </w:p>
    <w:p w14:paraId="3CA84433">
      <w:pPr>
        <w:jc w:val="center"/>
        <w:outlineLvl w:val="0"/>
        <w:rPr>
          <w:b/>
          <w:bCs/>
          <w:color w:val="000000"/>
          <w:sz w:val="32"/>
          <w:szCs w:val="40"/>
        </w:rPr>
      </w:pPr>
      <w:bookmarkStart w:id="22" w:name="_Toc4254"/>
      <w:r>
        <w:rPr>
          <w:color w:val="000000"/>
        </w:rPr>
        <w:br w:type="page"/>
      </w:r>
      <w:bookmarkEnd w:id="22"/>
      <w:bookmarkStart w:id="23" w:name="_Toc26786"/>
      <w:bookmarkStart w:id="24" w:name="_Toc5540"/>
      <w:bookmarkStart w:id="25" w:name="_Toc11882"/>
      <w:r>
        <w:rPr>
          <w:rFonts w:hint="eastAsia"/>
          <w:b/>
          <w:bCs/>
          <w:color w:val="000000"/>
          <w:sz w:val="32"/>
          <w:szCs w:val="40"/>
        </w:rPr>
        <w:t>第三章  评标方法及标准</w:t>
      </w:r>
      <w:bookmarkEnd w:id="23"/>
      <w:bookmarkEnd w:id="24"/>
    </w:p>
    <w:p w14:paraId="4D752F83">
      <w:pPr>
        <w:spacing w:line="600" w:lineRule="exact"/>
        <w:jc w:val="center"/>
        <w:rPr>
          <w:rFonts w:ascii="宋体" w:hAnsi="宋体" w:cs="宋体"/>
          <w:b/>
          <w:bCs/>
          <w:color w:val="000000"/>
          <w:kern w:val="0"/>
          <w:sz w:val="28"/>
          <w:szCs w:val="28"/>
        </w:rPr>
      </w:pPr>
      <w:bookmarkStart w:id="26" w:name="_Toc280271136"/>
      <w:bookmarkStart w:id="27" w:name="_Toc280275114"/>
      <w:bookmarkStart w:id="28" w:name="_Toc280271283"/>
      <w:r>
        <w:rPr>
          <w:rFonts w:hint="eastAsia" w:ascii="宋体" w:hAnsi="宋体" w:cs="宋体"/>
          <w:b/>
          <w:bCs/>
          <w:color w:val="000000"/>
          <w:kern w:val="0"/>
          <w:sz w:val="28"/>
          <w:szCs w:val="28"/>
        </w:rPr>
        <w:t>综合评分法</w:t>
      </w:r>
      <w:bookmarkEnd w:id="26"/>
      <w:bookmarkEnd w:id="27"/>
      <w:bookmarkEnd w:id="28"/>
    </w:p>
    <w:p w14:paraId="068018A7">
      <w:pPr>
        <w:spacing w:line="500" w:lineRule="exact"/>
        <w:ind w:firstLine="480" w:firstLineChars="200"/>
        <w:rPr>
          <w:rFonts w:ascii="宋体" w:hAnsi="宋体" w:cs="宋体"/>
          <w:sz w:val="24"/>
        </w:rPr>
      </w:pPr>
      <w:r>
        <w:rPr>
          <w:rFonts w:hint="eastAsia" w:ascii="宋体" w:hAnsi="宋体" w:cs="宋体"/>
          <w:sz w:val="24"/>
        </w:rPr>
        <w:t>一、评标应遵循公平、公正、科学、择优的原则严格按照磋商文件进行。</w:t>
      </w:r>
    </w:p>
    <w:p w14:paraId="0726C2B8">
      <w:pPr>
        <w:spacing w:line="500" w:lineRule="exact"/>
        <w:ind w:firstLine="480" w:firstLineChars="200"/>
        <w:rPr>
          <w:rFonts w:ascii="宋体" w:hAnsi="宋体" w:cs="宋体"/>
          <w:sz w:val="24"/>
        </w:rPr>
      </w:pPr>
      <w:r>
        <w:rPr>
          <w:rFonts w:hint="eastAsia" w:ascii="宋体" w:hAnsi="宋体" w:cs="宋体"/>
          <w:sz w:val="24"/>
        </w:rPr>
        <w:t>二、评标由采购人依法组建的竞争性磋商小组负责，竞争性磋商小组为3人（其中评审专家人数不得少于磋商小组成员总数的三分之二）。与</w:t>
      </w:r>
      <w:r>
        <w:rPr>
          <w:rFonts w:hint="eastAsia" w:ascii="宋体" w:hAnsi="宋体" w:cs="宋体"/>
          <w:sz w:val="24"/>
          <w:lang w:val="en-US" w:eastAsia="zh-CN"/>
        </w:rPr>
        <w:t>供应商</w:t>
      </w:r>
      <w:r>
        <w:rPr>
          <w:rFonts w:hint="eastAsia" w:ascii="宋体" w:hAnsi="宋体" w:cs="宋体"/>
          <w:sz w:val="24"/>
        </w:rPr>
        <w:t>有利害关系的人不得进入竞争性磋商小组。</w:t>
      </w:r>
    </w:p>
    <w:p w14:paraId="649C185E">
      <w:pPr>
        <w:widowControl/>
        <w:spacing w:line="500" w:lineRule="exact"/>
        <w:ind w:firstLine="480" w:firstLineChars="200"/>
        <w:jc w:val="left"/>
        <w:rPr>
          <w:rFonts w:hint="eastAsia" w:ascii="宋体" w:hAnsi="宋体" w:eastAsia="宋体" w:cs="宋体"/>
          <w:sz w:val="24"/>
          <w:lang w:eastAsia="zh-CN"/>
        </w:rPr>
      </w:pPr>
      <w:r>
        <w:rPr>
          <w:rFonts w:hint="eastAsia" w:ascii="宋体" w:hAnsi="宋体" w:cs="宋体"/>
          <w:sz w:val="24"/>
        </w:rPr>
        <w:t>三、采用综合评分法</w:t>
      </w:r>
      <w:r>
        <w:rPr>
          <w:rFonts w:hint="eastAsia" w:ascii="宋体" w:hAnsi="宋体" w:cs="宋体"/>
          <w:sz w:val="24"/>
          <w:lang w:eastAsia="zh-CN"/>
        </w:rPr>
        <w:t>。</w:t>
      </w:r>
    </w:p>
    <w:p w14:paraId="35DE68C4">
      <w:pPr>
        <w:spacing w:line="500" w:lineRule="exact"/>
        <w:ind w:firstLine="480" w:firstLineChars="200"/>
        <w:rPr>
          <w:rFonts w:ascii="宋体" w:hAnsi="宋体" w:cs="宋体"/>
          <w:sz w:val="24"/>
        </w:rPr>
      </w:pPr>
      <w:r>
        <w:rPr>
          <w:rFonts w:hint="eastAsia" w:ascii="宋体" w:hAnsi="宋体" w:cs="宋体"/>
          <w:sz w:val="24"/>
        </w:rPr>
        <w:t>四、竞争性磋商小组应按下列原则进行评分汇总统计：</w:t>
      </w:r>
    </w:p>
    <w:p w14:paraId="77A71AA3">
      <w:pPr>
        <w:spacing w:line="500" w:lineRule="exact"/>
        <w:rPr>
          <w:rFonts w:ascii="宋体" w:hAnsi="宋体" w:cs="宋体"/>
          <w:kern w:val="0"/>
          <w:sz w:val="24"/>
        </w:rPr>
      </w:pPr>
      <w:r>
        <w:rPr>
          <w:rFonts w:hint="eastAsia" w:ascii="宋体" w:hAnsi="宋体" w:cs="宋体"/>
          <w:sz w:val="24"/>
        </w:rPr>
        <w:t xml:space="preserve">    1、</w:t>
      </w:r>
      <w:r>
        <w:rPr>
          <w:rFonts w:hint="eastAsia" w:ascii="宋体" w:hAnsi="宋体" w:cs="宋体"/>
          <w:kern w:val="0"/>
          <w:sz w:val="24"/>
        </w:rPr>
        <w:t>磋商小组成员应当独立对每个有效响应的投标文件进行评价、打分，然后汇总每个报价人每项评分因素的得分。所有磋商小组成员评分的算术平均值即为每位报价人的最终得分；</w:t>
      </w:r>
    </w:p>
    <w:p w14:paraId="74694DCF">
      <w:pPr>
        <w:spacing w:line="500" w:lineRule="exact"/>
        <w:ind w:firstLine="480" w:firstLineChars="200"/>
        <w:rPr>
          <w:rFonts w:ascii="宋体" w:hAnsi="宋体" w:cs="宋体"/>
          <w:kern w:val="0"/>
          <w:sz w:val="24"/>
        </w:rPr>
      </w:pPr>
      <w:r>
        <w:rPr>
          <w:rFonts w:hint="eastAsia" w:ascii="宋体" w:hAnsi="宋体" w:cs="宋体"/>
          <w:sz w:val="24"/>
        </w:rPr>
        <w:t>2、分数计算过程中，保留两位小数。小数点第三位四舍五入。</w:t>
      </w:r>
    </w:p>
    <w:p w14:paraId="20832A07">
      <w:pPr>
        <w:spacing w:line="500" w:lineRule="exact"/>
        <w:ind w:firstLine="480" w:firstLineChars="200"/>
        <w:rPr>
          <w:rFonts w:ascii="宋体" w:hAnsi="宋体" w:cs="宋体"/>
          <w:sz w:val="24"/>
        </w:rPr>
      </w:pPr>
      <w:r>
        <w:rPr>
          <w:rFonts w:hint="eastAsia" w:ascii="宋体" w:hAnsi="宋体" w:cs="宋体"/>
          <w:sz w:val="24"/>
        </w:rPr>
        <w:t>五、评标步骤按下列程序进行：</w:t>
      </w:r>
    </w:p>
    <w:p w14:paraId="1642E25A">
      <w:pPr>
        <w:spacing w:line="500" w:lineRule="exact"/>
        <w:ind w:firstLine="480" w:firstLineChars="200"/>
        <w:rPr>
          <w:rFonts w:ascii="宋体" w:hAnsi="宋体" w:cs="宋体"/>
          <w:sz w:val="24"/>
        </w:rPr>
      </w:pPr>
      <w:r>
        <w:rPr>
          <w:rFonts w:hint="eastAsia" w:ascii="宋体" w:hAnsi="宋体" w:cs="宋体"/>
          <w:sz w:val="24"/>
        </w:rPr>
        <w:t>1、初步评审：资格性和符合性评审；</w:t>
      </w:r>
    </w:p>
    <w:p w14:paraId="1266923F">
      <w:pPr>
        <w:spacing w:line="500" w:lineRule="exact"/>
        <w:ind w:firstLine="480" w:firstLineChars="200"/>
        <w:rPr>
          <w:rFonts w:ascii="宋体" w:hAnsi="宋体" w:cs="宋体"/>
          <w:sz w:val="24"/>
        </w:rPr>
      </w:pPr>
      <w:r>
        <w:rPr>
          <w:rFonts w:hint="eastAsia" w:ascii="宋体" w:hAnsi="宋体" w:cs="宋体"/>
          <w:sz w:val="24"/>
        </w:rPr>
        <w:t>2、竞争性磋商；</w:t>
      </w:r>
    </w:p>
    <w:p w14:paraId="1165C0B5">
      <w:pPr>
        <w:spacing w:line="500" w:lineRule="exact"/>
        <w:ind w:firstLine="480" w:firstLineChars="200"/>
        <w:rPr>
          <w:rFonts w:ascii="宋体" w:hAnsi="宋体" w:cs="宋体"/>
          <w:sz w:val="24"/>
        </w:rPr>
      </w:pPr>
      <w:r>
        <w:rPr>
          <w:rFonts w:hint="eastAsia" w:ascii="宋体" w:hAnsi="宋体" w:cs="宋体"/>
          <w:sz w:val="24"/>
        </w:rPr>
        <w:t>3、澄清说明或补正；</w:t>
      </w:r>
    </w:p>
    <w:p w14:paraId="0C664F76">
      <w:pPr>
        <w:spacing w:line="500" w:lineRule="exact"/>
        <w:ind w:firstLine="480" w:firstLineChars="200"/>
        <w:rPr>
          <w:rFonts w:ascii="宋体" w:hAnsi="宋体" w:cs="宋体"/>
          <w:sz w:val="24"/>
        </w:rPr>
      </w:pPr>
      <w:r>
        <w:rPr>
          <w:rFonts w:hint="eastAsia" w:ascii="宋体" w:hAnsi="宋体" w:cs="宋体"/>
          <w:sz w:val="24"/>
        </w:rPr>
        <w:t xml:space="preserve">4、对最终投标报价、商务标和技术服务标进行打分评审； </w:t>
      </w:r>
    </w:p>
    <w:p w14:paraId="1E6ED775">
      <w:pPr>
        <w:spacing w:line="500" w:lineRule="exact"/>
        <w:ind w:firstLine="480" w:firstLineChars="200"/>
        <w:rPr>
          <w:rFonts w:ascii="宋体" w:hAnsi="宋体" w:cs="宋体"/>
          <w:sz w:val="24"/>
        </w:rPr>
      </w:pPr>
      <w:r>
        <w:rPr>
          <w:rFonts w:hint="eastAsia" w:ascii="宋体" w:hAnsi="宋体" w:cs="宋体"/>
          <w:sz w:val="24"/>
        </w:rPr>
        <w:t>5、确定中标供应商。</w:t>
      </w:r>
    </w:p>
    <w:p w14:paraId="06D67955">
      <w:pPr>
        <w:spacing w:line="500" w:lineRule="exact"/>
        <w:ind w:firstLine="480" w:firstLineChars="200"/>
        <w:rPr>
          <w:rFonts w:ascii="宋体" w:hAnsi="宋体" w:cs="宋体"/>
          <w:kern w:val="0"/>
          <w:sz w:val="24"/>
        </w:rPr>
      </w:pPr>
      <w:r>
        <w:rPr>
          <w:rFonts w:hint="eastAsia" w:ascii="宋体" w:hAnsi="宋体" w:cs="宋体"/>
          <w:kern w:val="0"/>
          <w:sz w:val="24"/>
        </w:rPr>
        <w:t>六、中标供应商的确定</w:t>
      </w:r>
    </w:p>
    <w:p w14:paraId="551BA240">
      <w:pPr>
        <w:spacing w:line="500" w:lineRule="exact"/>
        <w:ind w:firstLine="480" w:firstLineChars="200"/>
        <w:rPr>
          <w:rFonts w:ascii="宋体" w:hAnsi="宋体" w:cs="宋体"/>
          <w:kern w:val="0"/>
          <w:sz w:val="24"/>
        </w:rPr>
      </w:pPr>
      <w:r>
        <w:rPr>
          <w:rFonts w:hint="eastAsia" w:ascii="宋体" w:hAnsi="宋体" w:cs="宋体"/>
          <w:kern w:val="0"/>
          <w:sz w:val="24"/>
        </w:rPr>
        <w:t>1、本次磋商确定1名中标供应商。磋商小组根据详细评审的结果，按总得分由高到低的顺序，确定排名第一的为中标供应商。</w:t>
      </w:r>
    </w:p>
    <w:p w14:paraId="055E194B">
      <w:pPr>
        <w:spacing w:line="500" w:lineRule="exact"/>
        <w:ind w:firstLine="480" w:firstLineChars="200"/>
        <w:rPr>
          <w:rFonts w:ascii="宋体" w:hAnsi="宋体" w:cs="宋体"/>
          <w:kern w:val="0"/>
          <w:sz w:val="24"/>
        </w:rPr>
      </w:pPr>
      <w:r>
        <w:rPr>
          <w:rFonts w:hint="eastAsia" w:ascii="宋体" w:hAnsi="宋体" w:cs="宋体"/>
          <w:kern w:val="0"/>
          <w:sz w:val="24"/>
        </w:rPr>
        <w:t>2、评标委员会完成评标后，应当向招标人提交书面评标报告。</w:t>
      </w:r>
    </w:p>
    <w:p w14:paraId="7D781F69">
      <w:pPr>
        <w:spacing w:line="500" w:lineRule="exact"/>
        <w:ind w:firstLine="480" w:firstLineChars="200"/>
        <w:rPr>
          <w:rFonts w:ascii="宋体" w:hAnsi="宋体" w:cs="宋体"/>
          <w:bCs/>
          <w:sz w:val="24"/>
        </w:rPr>
      </w:pPr>
      <w:r>
        <w:rPr>
          <w:rFonts w:ascii="宋体" w:hAnsi="宋体" w:cs="宋体"/>
          <w:bCs/>
          <w:sz w:val="24"/>
        </w:rPr>
        <w:br w:type="page"/>
      </w:r>
    </w:p>
    <w:p w14:paraId="10E26FA0">
      <w:pPr>
        <w:spacing w:line="560" w:lineRule="exact"/>
        <w:jc w:val="left"/>
        <w:rPr>
          <w:rFonts w:ascii="宋体" w:hAnsi="宋体" w:cs="宋体"/>
          <w:b/>
          <w:bCs/>
          <w:kern w:val="0"/>
          <w:sz w:val="24"/>
          <w:szCs w:val="22"/>
          <w:lang w:val="zh-CN" w:bidi="zh-CN"/>
        </w:rPr>
      </w:pPr>
      <w:r>
        <w:rPr>
          <w:rFonts w:ascii="宋体" w:hAnsi="宋体" w:cs="宋体"/>
          <w:b/>
          <w:bCs/>
          <w:kern w:val="0"/>
          <w:sz w:val="24"/>
          <w:szCs w:val="22"/>
          <w:lang w:val="zh-CN" w:bidi="zh-CN"/>
        </w:rPr>
        <w:t>表一、资格性和符合性审查表：</w:t>
      </w:r>
    </w:p>
    <w:p w14:paraId="66F00FE7">
      <w:pPr>
        <w:autoSpaceDE w:val="0"/>
        <w:autoSpaceDN w:val="0"/>
        <w:spacing w:line="20" w:lineRule="exact"/>
        <w:jc w:val="left"/>
        <w:rPr>
          <w:rFonts w:ascii="宋体" w:hAnsi="宋体" w:cs="宋体"/>
          <w:kern w:val="0"/>
          <w:sz w:val="2"/>
          <w:lang w:val="zh-CN" w:bidi="zh-CN"/>
        </w:rPr>
      </w:pPr>
    </w:p>
    <w:tbl>
      <w:tblPr>
        <w:tblStyle w:val="25"/>
        <w:tblW w:w="100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1156"/>
        <w:gridCol w:w="2692"/>
        <w:gridCol w:w="5206"/>
      </w:tblGrid>
      <w:tr w14:paraId="7CDE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2120" w:type="dxa"/>
            <w:gridSpan w:val="2"/>
          </w:tcPr>
          <w:p w14:paraId="17D46C04">
            <w:pPr>
              <w:autoSpaceDE w:val="0"/>
              <w:autoSpaceDN w:val="0"/>
              <w:spacing w:before="33" w:line="385" w:lineRule="exact"/>
              <w:ind w:right="722"/>
              <w:jc w:val="center"/>
              <w:rPr>
                <w:rFonts w:ascii="宋体" w:hAnsi="宋体" w:cs="宋体"/>
                <w:b/>
                <w:kern w:val="0"/>
                <w:sz w:val="24"/>
                <w:szCs w:val="22"/>
                <w:lang w:val="zh-CN" w:bidi="zh-CN"/>
              </w:rPr>
            </w:pPr>
            <w:r>
              <w:rPr>
                <w:rFonts w:hint="eastAsia" w:ascii="宋体" w:hAnsi="宋体" w:cs="宋体"/>
                <w:b/>
                <w:kern w:val="0"/>
                <w:sz w:val="24"/>
                <w:szCs w:val="22"/>
                <w:lang w:val="zh-CN" w:bidi="zh-CN"/>
              </w:rPr>
              <w:t>序号</w:t>
            </w:r>
          </w:p>
        </w:tc>
        <w:tc>
          <w:tcPr>
            <w:tcW w:w="2692" w:type="dxa"/>
          </w:tcPr>
          <w:p w14:paraId="6C9EA723">
            <w:pPr>
              <w:autoSpaceDE w:val="0"/>
              <w:autoSpaceDN w:val="0"/>
              <w:spacing w:before="33" w:line="385" w:lineRule="exact"/>
              <w:ind w:right="98"/>
              <w:jc w:val="center"/>
              <w:rPr>
                <w:rFonts w:ascii="宋体" w:hAnsi="宋体" w:cs="宋体"/>
                <w:b/>
                <w:kern w:val="0"/>
                <w:sz w:val="24"/>
                <w:szCs w:val="22"/>
                <w:lang w:val="zh-CN" w:bidi="zh-CN"/>
              </w:rPr>
            </w:pPr>
            <w:r>
              <w:rPr>
                <w:rFonts w:hint="eastAsia" w:ascii="宋体" w:hAnsi="宋体" w:cs="宋体"/>
                <w:b/>
                <w:kern w:val="0"/>
                <w:sz w:val="24"/>
                <w:szCs w:val="22"/>
                <w:lang w:val="zh-CN" w:bidi="zh-CN"/>
              </w:rPr>
              <w:t>评审因素</w:t>
            </w:r>
          </w:p>
        </w:tc>
        <w:tc>
          <w:tcPr>
            <w:tcW w:w="5206" w:type="dxa"/>
          </w:tcPr>
          <w:p w14:paraId="239AB3EF">
            <w:pPr>
              <w:autoSpaceDE w:val="0"/>
              <w:autoSpaceDN w:val="0"/>
              <w:spacing w:before="33" w:line="385" w:lineRule="exact"/>
              <w:ind w:right="1970"/>
              <w:jc w:val="center"/>
              <w:rPr>
                <w:rFonts w:ascii="宋体" w:hAnsi="宋体" w:cs="宋体"/>
                <w:b/>
                <w:kern w:val="0"/>
                <w:sz w:val="24"/>
                <w:szCs w:val="22"/>
                <w:lang w:val="zh-CN" w:bidi="zh-CN"/>
              </w:rPr>
            </w:pPr>
            <w:r>
              <w:rPr>
                <w:rFonts w:hint="eastAsia" w:ascii="宋体" w:hAnsi="宋体" w:cs="宋体"/>
                <w:b/>
                <w:kern w:val="0"/>
                <w:sz w:val="24"/>
                <w:szCs w:val="22"/>
                <w:lang w:val="zh-CN" w:bidi="zh-CN"/>
              </w:rPr>
              <w:t>评审标准</w:t>
            </w:r>
          </w:p>
        </w:tc>
      </w:tr>
      <w:tr w14:paraId="0408D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exact"/>
          <w:jc w:val="center"/>
        </w:trPr>
        <w:tc>
          <w:tcPr>
            <w:tcW w:w="964" w:type="dxa"/>
            <w:vMerge w:val="restart"/>
            <w:vAlign w:val="center"/>
          </w:tcPr>
          <w:p w14:paraId="79CD4508">
            <w:pPr>
              <w:autoSpaceDE w:val="0"/>
              <w:autoSpaceDN w:val="0"/>
              <w:jc w:val="center"/>
              <w:rPr>
                <w:rFonts w:ascii="宋体" w:hAnsi="宋体" w:cs="宋体"/>
                <w:kern w:val="0"/>
                <w:sz w:val="26"/>
                <w:szCs w:val="22"/>
                <w:lang w:val="zh-CN" w:bidi="zh-CN"/>
              </w:rPr>
            </w:pPr>
            <w:r>
              <w:rPr>
                <w:rFonts w:hAnsi="宋体" w:cs="宋体"/>
                <w:kern w:val="0"/>
                <w:sz w:val="24"/>
                <w:szCs w:val="22"/>
                <w:lang w:val="zh-CN" w:bidi="zh-CN"/>
              </w:rPr>
              <w:t>1</w:t>
            </w:r>
          </w:p>
        </w:tc>
        <w:tc>
          <w:tcPr>
            <w:tcW w:w="1156" w:type="dxa"/>
            <w:vMerge w:val="restart"/>
            <w:vAlign w:val="center"/>
          </w:tcPr>
          <w:p w14:paraId="13F0F0B3">
            <w:pPr>
              <w:autoSpaceDE w:val="0"/>
              <w:autoSpaceDN w:val="0"/>
              <w:spacing w:line="345" w:lineRule="auto"/>
              <w:ind w:right="170"/>
              <w:jc w:val="left"/>
              <w:rPr>
                <w:rFonts w:ascii="宋体" w:hAnsi="宋体" w:cs="宋体"/>
                <w:kern w:val="0"/>
                <w:sz w:val="24"/>
                <w:szCs w:val="22"/>
                <w:lang w:val="zh-CN" w:bidi="zh-CN"/>
              </w:rPr>
            </w:pPr>
            <w:r>
              <w:rPr>
                <w:rFonts w:ascii="宋体" w:hAnsi="宋体" w:cs="宋体"/>
                <w:kern w:val="0"/>
                <w:sz w:val="24"/>
                <w:szCs w:val="22"/>
                <w:lang w:val="zh-CN" w:bidi="zh-CN"/>
              </w:rPr>
              <w:t>资格</w:t>
            </w:r>
            <w:r>
              <w:rPr>
                <w:rFonts w:hint="eastAsia" w:ascii="宋体" w:hAnsi="宋体" w:cs="宋体"/>
                <w:kern w:val="0"/>
                <w:sz w:val="24"/>
                <w:szCs w:val="22"/>
                <w:lang w:val="en-US" w:bidi="zh-CN"/>
              </w:rPr>
              <w:t>性</w:t>
            </w:r>
            <w:r>
              <w:rPr>
                <w:rFonts w:ascii="宋体" w:hAnsi="宋体" w:cs="宋体"/>
                <w:kern w:val="0"/>
                <w:sz w:val="24"/>
                <w:szCs w:val="22"/>
                <w:lang w:val="zh-CN" w:bidi="zh-CN"/>
              </w:rPr>
              <w:t>评审标准</w:t>
            </w:r>
          </w:p>
        </w:tc>
        <w:tc>
          <w:tcPr>
            <w:tcW w:w="2692" w:type="dxa"/>
            <w:vAlign w:val="center"/>
          </w:tcPr>
          <w:p w14:paraId="52161CFA">
            <w:pPr>
              <w:autoSpaceDE w:val="0"/>
              <w:autoSpaceDN w:val="0"/>
              <w:spacing w:before="112" w:line="276" w:lineRule="auto"/>
              <w:ind w:right="99"/>
              <w:jc w:val="center"/>
              <w:rPr>
                <w:rFonts w:ascii="宋体" w:hAnsi="宋体" w:cs="宋体"/>
                <w:kern w:val="0"/>
                <w:sz w:val="24"/>
                <w:szCs w:val="22"/>
                <w:lang w:val="zh-CN" w:bidi="zh-CN"/>
              </w:rPr>
            </w:pPr>
            <w:r>
              <w:rPr>
                <w:rFonts w:hint="eastAsia" w:ascii="宋体" w:hAnsi="宋体" w:cs="宋体"/>
                <w:sz w:val="24"/>
              </w:rPr>
              <w:t>法定代表人身份证明、授权委托书</w:t>
            </w:r>
          </w:p>
        </w:tc>
        <w:tc>
          <w:tcPr>
            <w:tcW w:w="5206" w:type="dxa"/>
            <w:vAlign w:val="center"/>
          </w:tcPr>
          <w:p w14:paraId="276745D5">
            <w:pPr>
              <w:autoSpaceDE w:val="0"/>
              <w:autoSpaceDN w:val="0"/>
              <w:spacing w:before="112" w:line="276" w:lineRule="auto"/>
              <w:jc w:val="left"/>
              <w:rPr>
                <w:rFonts w:ascii="宋体" w:hAnsi="宋体" w:cs="宋体"/>
                <w:kern w:val="0"/>
                <w:sz w:val="24"/>
                <w:szCs w:val="22"/>
                <w:lang w:val="zh-CN" w:bidi="zh-CN"/>
              </w:rPr>
            </w:pPr>
            <w:r>
              <w:rPr>
                <w:rFonts w:hint="eastAsia"/>
                <w:sz w:val="24"/>
                <w:lang w:val="en-US" w:eastAsia="zh-CN"/>
              </w:rPr>
              <w:t>符合磋商文件要求（若为法定代表人须提供法定代表人身份证明书及身份证；若为授权委托代理人需提交法定代表人身份证明书及身份证、法定代表人授权书、委托代理人身份证）。</w:t>
            </w:r>
          </w:p>
        </w:tc>
      </w:tr>
      <w:tr w14:paraId="7E04E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964" w:type="dxa"/>
            <w:vMerge w:val="continue"/>
          </w:tcPr>
          <w:p w14:paraId="6C246BDB">
            <w:pPr>
              <w:autoSpaceDE w:val="0"/>
              <w:autoSpaceDN w:val="0"/>
              <w:jc w:val="center"/>
              <w:rPr>
                <w:rFonts w:hAnsi="宋体" w:cs="宋体"/>
                <w:kern w:val="0"/>
                <w:sz w:val="24"/>
                <w:szCs w:val="22"/>
                <w:lang w:val="zh-CN" w:bidi="zh-CN"/>
              </w:rPr>
            </w:pPr>
          </w:p>
        </w:tc>
        <w:tc>
          <w:tcPr>
            <w:tcW w:w="1156" w:type="dxa"/>
            <w:vMerge w:val="continue"/>
          </w:tcPr>
          <w:p w14:paraId="3566FFD3">
            <w:pPr>
              <w:autoSpaceDE w:val="0"/>
              <w:autoSpaceDN w:val="0"/>
              <w:spacing w:line="345" w:lineRule="auto"/>
              <w:ind w:right="170"/>
              <w:jc w:val="left"/>
              <w:rPr>
                <w:rFonts w:ascii="宋体" w:hAnsi="宋体" w:cs="宋体"/>
                <w:kern w:val="0"/>
                <w:sz w:val="24"/>
                <w:szCs w:val="22"/>
                <w:lang w:val="zh-CN" w:bidi="zh-CN"/>
              </w:rPr>
            </w:pPr>
          </w:p>
        </w:tc>
        <w:tc>
          <w:tcPr>
            <w:tcW w:w="2692" w:type="dxa"/>
            <w:shd w:val="clear" w:color="auto" w:fill="auto"/>
            <w:vAlign w:val="center"/>
          </w:tcPr>
          <w:p w14:paraId="47815D9B">
            <w:pPr>
              <w:autoSpaceDE w:val="0"/>
              <w:autoSpaceDN w:val="0"/>
              <w:spacing w:before="112" w:line="276" w:lineRule="auto"/>
              <w:ind w:right="99" w:rightChars="0"/>
              <w:jc w:val="center"/>
              <w:rPr>
                <w:rFonts w:ascii="宋体" w:hAnsi="宋体" w:cs="宋体"/>
                <w:kern w:val="0"/>
                <w:sz w:val="24"/>
                <w:szCs w:val="22"/>
                <w:lang w:val="zh-CN" w:bidi="zh-CN"/>
              </w:rPr>
            </w:pPr>
            <w:r>
              <w:rPr>
                <w:rFonts w:hint="eastAsia" w:ascii="宋体" w:hAnsi="宋体" w:cs="宋体"/>
                <w:color w:val="000000"/>
                <w:sz w:val="24"/>
                <w:lang w:val="en-US" w:eastAsia="zh-CN"/>
              </w:rPr>
              <w:t>企业法人营业执照</w:t>
            </w:r>
          </w:p>
        </w:tc>
        <w:tc>
          <w:tcPr>
            <w:tcW w:w="5206" w:type="dxa"/>
            <w:shd w:val="clear" w:color="auto" w:fill="auto"/>
            <w:vAlign w:val="center"/>
          </w:tcPr>
          <w:p w14:paraId="737F2BE1">
            <w:pPr>
              <w:autoSpaceDE w:val="0"/>
              <w:autoSpaceDN w:val="0"/>
              <w:spacing w:before="2" w:line="276" w:lineRule="auto"/>
              <w:jc w:val="left"/>
              <w:outlineLvl w:val="9"/>
              <w:rPr>
                <w:rFonts w:ascii="宋体" w:hAnsi="宋体" w:cs="宋体"/>
                <w:kern w:val="0"/>
                <w:sz w:val="24"/>
                <w:szCs w:val="22"/>
                <w:lang w:val="zh-CN" w:bidi="zh-CN"/>
              </w:rPr>
            </w:pPr>
            <w:r>
              <w:rPr>
                <w:rFonts w:hint="eastAsia" w:ascii="宋体" w:hAnsi="宋体" w:cs="宋体"/>
                <w:kern w:val="0"/>
                <w:sz w:val="24"/>
                <w:szCs w:val="22"/>
                <w:lang w:val="en-US" w:bidi="zh-CN"/>
              </w:rPr>
              <w:t>有效。</w:t>
            </w:r>
          </w:p>
        </w:tc>
      </w:tr>
      <w:tr w14:paraId="42737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964" w:type="dxa"/>
            <w:vMerge w:val="continue"/>
          </w:tcPr>
          <w:p w14:paraId="3856C8C2">
            <w:pPr>
              <w:autoSpaceDE w:val="0"/>
              <w:autoSpaceDN w:val="0"/>
              <w:jc w:val="left"/>
              <w:rPr>
                <w:rFonts w:ascii="宋体" w:hAnsi="宋体" w:cs="宋体"/>
                <w:kern w:val="0"/>
                <w:sz w:val="26"/>
                <w:szCs w:val="22"/>
                <w:lang w:val="zh-CN" w:bidi="zh-CN"/>
              </w:rPr>
            </w:pPr>
          </w:p>
        </w:tc>
        <w:tc>
          <w:tcPr>
            <w:tcW w:w="1156" w:type="dxa"/>
            <w:vMerge w:val="continue"/>
          </w:tcPr>
          <w:p w14:paraId="34409B9A">
            <w:pPr>
              <w:autoSpaceDE w:val="0"/>
              <w:autoSpaceDN w:val="0"/>
              <w:jc w:val="left"/>
              <w:rPr>
                <w:rFonts w:ascii="宋体" w:hAnsi="宋体" w:cs="宋体"/>
                <w:kern w:val="0"/>
                <w:sz w:val="24"/>
                <w:szCs w:val="22"/>
                <w:lang w:val="zh-CN" w:bidi="zh-CN"/>
              </w:rPr>
            </w:pPr>
          </w:p>
        </w:tc>
        <w:tc>
          <w:tcPr>
            <w:tcW w:w="2692" w:type="dxa"/>
            <w:vAlign w:val="center"/>
          </w:tcPr>
          <w:p w14:paraId="67410699">
            <w:pPr>
              <w:autoSpaceDE w:val="0"/>
              <w:autoSpaceDN w:val="0"/>
              <w:spacing w:before="112" w:line="276" w:lineRule="auto"/>
              <w:ind w:right="99" w:rightChars="0"/>
              <w:jc w:val="center"/>
              <w:rPr>
                <w:rFonts w:ascii="宋体" w:hAnsi="宋体" w:cs="宋体"/>
                <w:kern w:val="0"/>
                <w:sz w:val="24"/>
                <w:szCs w:val="22"/>
                <w:lang w:val="zh-CN" w:bidi="zh-CN"/>
              </w:rPr>
            </w:pPr>
            <w:r>
              <w:rPr>
                <w:rFonts w:hint="eastAsia"/>
                <w:sz w:val="24"/>
              </w:rPr>
              <w:t>银行基本账户开户许可证或基本存款账户信息</w:t>
            </w:r>
          </w:p>
        </w:tc>
        <w:tc>
          <w:tcPr>
            <w:tcW w:w="5206" w:type="dxa"/>
            <w:vAlign w:val="center"/>
          </w:tcPr>
          <w:p w14:paraId="4691781D">
            <w:pPr>
              <w:autoSpaceDE w:val="0"/>
              <w:autoSpaceDN w:val="0"/>
              <w:spacing w:before="112" w:line="276" w:lineRule="auto"/>
              <w:jc w:val="left"/>
              <w:rPr>
                <w:rFonts w:ascii="宋体" w:hAnsi="宋体" w:cs="宋体"/>
                <w:kern w:val="0"/>
                <w:sz w:val="24"/>
                <w:szCs w:val="22"/>
                <w:lang w:val="zh-CN" w:bidi="zh-CN"/>
              </w:rPr>
            </w:pPr>
            <w:r>
              <w:rPr>
                <w:rFonts w:hint="eastAsia" w:ascii="宋体" w:hAnsi="宋体" w:cs="宋体"/>
                <w:kern w:val="0"/>
                <w:sz w:val="24"/>
                <w:szCs w:val="22"/>
                <w:lang w:val="zh-CN" w:bidi="zh-CN"/>
              </w:rPr>
              <w:t>具备有效的开户许可证或基本存款账户信息。</w:t>
            </w:r>
          </w:p>
        </w:tc>
      </w:tr>
      <w:tr w14:paraId="2400F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exact"/>
          <w:jc w:val="center"/>
        </w:trPr>
        <w:tc>
          <w:tcPr>
            <w:tcW w:w="964" w:type="dxa"/>
            <w:vMerge w:val="continue"/>
          </w:tcPr>
          <w:p w14:paraId="5A81CC03">
            <w:pPr>
              <w:autoSpaceDE w:val="0"/>
              <w:autoSpaceDN w:val="0"/>
              <w:jc w:val="left"/>
              <w:rPr>
                <w:rFonts w:ascii="宋体" w:hAnsi="宋体" w:cs="宋体"/>
                <w:kern w:val="0"/>
                <w:sz w:val="26"/>
                <w:szCs w:val="22"/>
                <w:lang w:val="zh-CN" w:bidi="zh-CN"/>
              </w:rPr>
            </w:pPr>
          </w:p>
        </w:tc>
        <w:tc>
          <w:tcPr>
            <w:tcW w:w="1156" w:type="dxa"/>
            <w:vMerge w:val="continue"/>
          </w:tcPr>
          <w:p w14:paraId="7F4557B0">
            <w:pPr>
              <w:autoSpaceDE w:val="0"/>
              <w:autoSpaceDN w:val="0"/>
              <w:jc w:val="left"/>
              <w:rPr>
                <w:rFonts w:ascii="宋体" w:hAnsi="宋体" w:cs="宋体"/>
                <w:kern w:val="0"/>
                <w:sz w:val="24"/>
                <w:szCs w:val="22"/>
                <w:lang w:val="zh-CN" w:bidi="zh-CN"/>
              </w:rPr>
            </w:pPr>
          </w:p>
        </w:tc>
        <w:tc>
          <w:tcPr>
            <w:tcW w:w="2692" w:type="dxa"/>
            <w:vAlign w:val="center"/>
          </w:tcPr>
          <w:p w14:paraId="02A55CA8">
            <w:pPr>
              <w:autoSpaceDE w:val="0"/>
              <w:autoSpaceDN w:val="0"/>
              <w:spacing w:before="112" w:line="276" w:lineRule="auto"/>
              <w:ind w:right="99" w:rightChars="0"/>
              <w:jc w:val="center"/>
              <w:rPr>
                <w:rFonts w:hint="eastAsia"/>
                <w:sz w:val="24"/>
              </w:rPr>
            </w:pPr>
            <w:r>
              <w:rPr>
                <w:rFonts w:hint="eastAsia" w:ascii="宋体" w:hAnsi="宋体" w:cs="宋体"/>
                <w:sz w:val="24"/>
                <w:lang w:eastAsia="zh-CN"/>
              </w:rPr>
              <w:t>本项目特定资格要求的相关证明文件</w:t>
            </w:r>
          </w:p>
        </w:tc>
        <w:tc>
          <w:tcPr>
            <w:tcW w:w="5206" w:type="dxa"/>
            <w:vAlign w:val="center"/>
          </w:tcPr>
          <w:p w14:paraId="39BCC4E3">
            <w:pPr>
              <w:autoSpaceDE w:val="0"/>
              <w:autoSpaceDN w:val="0"/>
              <w:spacing w:before="112" w:line="276" w:lineRule="auto"/>
              <w:jc w:val="left"/>
              <w:rPr>
                <w:rFonts w:hint="eastAsia" w:ascii="宋体" w:hAnsi="宋体" w:eastAsia="宋体" w:cs="宋体"/>
                <w:kern w:val="0"/>
                <w:sz w:val="24"/>
                <w:szCs w:val="22"/>
                <w:lang w:val="zh-CN" w:eastAsia="zh-CN" w:bidi="zh-CN"/>
              </w:rPr>
            </w:pPr>
            <w:r>
              <w:rPr>
                <w:rStyle w:val="46"/>
                <w:rFonts w:hint="eastAsia"/>
                <w:kern w:val="2"/>
                <w:sz w:val="24"/>
                <w:szCs w:val="24"/>
                <w:lang w:val="en-US" w:eastAsia="zh-CN" w:bidi="ar-SA"/>
              </w:rPr>
              <w:t>供应商须具有公安部门颁发的有效的《保安服务许可证》；外省市保安公司另需提供《外省市保安服务公司登记备案证明》。</w:t>
            </w:r>
          </w:p>
        </w:tc>
      </w:tr>
      <w:tr w14:paraId="1ADDC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964" w:type="dxa"/>
            <w:vMerge w:val="continue"/>
          </w:tcPr>
          <w:p w14:paraId="216362E9">
            <w:pPr>
              <w:autoSpaceDE w:val="0"/>
              <w:autoSpaceDN w:val="0"/>
              <w:jc w:val="left"/>
              <w:rPr>
                <w:rFonts w:ascii="宋体" w:hAnsi="宋体" w:cs="宋体"/>
                <w:kern w:val="0"/>
                <w:sz w:val="26"/>
                <w:szCs w:val="22"/>
                <w:lang w:val="zh-CN" w:bidi="zh-CN"/>
              </w:rPr>
            </w:pPr>
          </w:p>
        </w:tc>
        <w:tc>
          <w:tcPr>
            <w:tcW w:w="1156" w:type="dxa"/>
            <w:vMerge w:val="continue"/>
          </w:tcPr>
          <w:p w14:paraId="7D7ABC28">
            <w:pPr>
              <w:autoSpaceDE w:val="0"/>
              <w:autoSpaceDN w:val="0"/>
              <w:jc w:val="left"/>
              <w:rPr>
                <w:rFonts w:ascii="宋体" w:hAnsi="宋体" w:cs="宋体"/>
                <w:kern w:val="0"/>
                <w:sz w:val="24"/>
                <w:szCs w:val="22"/>
                <w:lang w:val="zh-CN" w:bidi="zh-CN"/>
              </w:rPr>
            </w:pPr>
          </w:p>
        </w:tc>
        <w:tc>
          <w:tcPr>
            <w:tcW w:w="2692" w:type="dxa"/>
            <w:shd w:val="clear" w:color="auto" w:fill="auto"/>
            <w:vAlign w:val="center"/>
          </w:tcPr>
          <w:p w14:paraId="16B1A175">
            <w:pPr>
              <w:autoSpaceDE w:val="0"/>
              <w:autoSpaceDN w:val="0"/>
              <w:spacing w:before="112" w:line="276" w:lineRule="auto"/>
              <w:ind w:right="99" w:rightChars="0"/>
              <w:jc w:val="center"/>
              <w:rPr>
                <w:rFonts w:hint="eastAsia"/>
                <w:sz w:val="24"/>
                <w:lang w:eastAsia="zh-CN"/>
              </w:rPr>
            </w:pPr>
            <w:r>
              <w:rPr>
                <w:rFonts w:hint="eastAsia" w:ascii="宋体" w:hAnsi="宋体" w:cs="宋体"/>
                <w:kern w:val="0"/>
                <w:sz w:val="24"/>
                <w:szCs w:val="22"/>
                <w:lang w:val="zh-CN" w:eastAsia="zh-CN" w:bidi="zh-CN"/>
              </w:rPr>
              <w:t>具有独立承担民事责任的能力</w:t>
            </w:r>
          </w:p>
        </w:tc>
        <w:tc>
          <w:tcPr>
            <w:tcW w:w="5206" w:type="dxa"/>
            <w:shd w:val="clear" w:color="auto" w:fill="auto"/>
            <w:vAlign w:val="center"/>
          </w:tcPr>
          <w:p w14:paraId="0B35DEB4">
            <w:pPr>
              <w:autoSpaceDE w:val="0"/>
              <w:autoSpaceDN w:val="0"/>
              <w:spacing w:before="2" w:line="276" w:lineRule="auto"/>
              <w:jc w:val="left"/>
              <w:outlineLvl w:val="9"/>
              <w:rPr>
                <w:rFonts w:hint="eastAsia" w:ascii="宋体" w:hAnsi="宋体" w:eastAsia="宋体" w:cs="宋体"/>
                <w:kern w:val="0"/>
                <w:sz w:val="24"/>
                <w:szCs w:val="22"/>
                <w:lang w:val="zh-CN" w:bidi="zh-CN"/>
              </w:rPr>
            </w:pPr>
            <w:r>
              <w:rPr>
                <w:rFonts w:hint="eastAsia" w:ascii="宋体" w:hAnsi="宋体" w:eastAsia="宋体" w:cs="宋体"/>
                <w:kern w:val="0"/>
                <w:sz w:val="24"/>
                <w:szCs w:val="22"/>
                <w:lang w:val="zh-CN" w:bidi="zh-CN"/>
              </w:rPr>
              <w:t>提供供应商信用承诺书。</w:t>
            </w:r>
          </w:p>
          <w:p w14:paraId="468BDD73">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eastAsia="宋体" w:cs="宋体"/>
                <w:kern w:val="0"/>
                <w:sz w:val="24"/>
                <w:szCs w:val="22"/>
                <w:lang w:val="zh-CN" w:bidi="zh-CN"/>
              </w:rPr>
              <w:t>以上证明材料须符合要求、有效、完整。否则，响应无效。</w:t>
            </w:r>
          </w:p>
        </w:tc>
      </w:tr>
      <w:tr w14:paraId="13527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964" w:type="dxa"/>
            <w:vMerge w:val="continue"/>
          </w:tcPr>
          <w:p w14:paraId="1324E9C6">
            <w:pPr>
              <w:autoSpaceDE w:val="0"/>
              <w:autoSpaceDN w:val="0"/>
              <w:jc w:val="left"/>
              <w:rPr>
                <w:rFonts w:ascii="宋体" w:hAnsi="宋体" w:cs="宋体"/>
                <w:kern w:val="0"/>
                <w:sz w:val="26"/>
                <w:szCs w:val="22"/>
                <w:lang w:val="zh-CN" w:bidi="zh-CN"/>
              </w:rPr>
            </w:pPr>
          </w:p>
        </w:tc>
        <w:tc>
          <w:tcPr>
            <w:tcW w:w="1156" w:type="dxa"/>
            <w:vMerge w:val="continue"/>
          </w:tcPr>
          <w:p w14:paraId="32775691">
            <w:pPr>
              <w:autoSpaceDE w:val="0"/>
              <w:autoSpaceDN w:val="0"/>
              <w:jc w:val="left"/>
              <w:rPr>
                <w:rFonts w:ascii="宋体" w:hAnsi="宋体" w:cs="宋体"/>
                <w:kern w:val="0"/>
                <w:sz w:val="24"/>
                <w:szCs w:val="22"/>
                <w:lang w:val="zh-CN" w:bidi="zh-CN"/>
              </w:rPr>
            </w:pPr>
          </w:p>
        </w:tc>
        <w:tc>
          <w:tcPr>
            <w:tcW w:w="2692" w:type="dxa"/>
            <w:shd w:val="clear" w:color="auto" w:fill="auto"/>
            <w:vAlign w:val="center"/>
          </w:tcPr>
          <w:p w14:paraId="52C141C4">
            <w:pPr>
              <w:autoSpaceDE w:val="0"/>
              <w:autoSpaceDN w:val="0"/>
              <w:spacing w:before="112" w:line="276" w:lineRule="auto"/>
              <w:ind w:right="99" w:rightChars="0"/>
              <w:jc w:val="center"/>
              <w:outlineLvl w:val="9"/>
              <w:rPr>
                <w:rFonts w:ascii="宋体" w:hAnsi="宋体" w:cs="宋体"/>
                <w:kern w:val="0"/>
                <w:sz w:val="24"/>
                <w:szCs w:val="22"/>
                <w:lang w:val="zh-CN" w:bidi="zh-CN"/>
              </w:rPr>
            </w:pPr>
            <w:r>
              <w:rPr>
                <w:rFonts w:hint="eastAsia"/>
                <w:sz w:val="24"/>
                <w:lang w:eastAsia="zh-CN"/>
              </w:rPr>
              <w:t>有依法缴</w:t>
            </w:r>
            <w:r>
              <w:rPr>
                <w:rFonts w:hint="eastAsia" w:ascii="宋体" w:hAnsi="宋体" w:eastAsia="宋体" w:cs="宋体"/>
                <w:kern w:val="0"/>
                <w:sz w:val="24"/>
                <w:szCs w:val="22"/>
                <w:lang w:val="zh-CN" w:eastAsia="zh-CN" w:bidi="zh-CN"/>
              </w:rPr>
              <w:t>纳税收和社会保障资金的良好记录</w:t>
            </w:r>
          </w:p>
        </w:tc>
        <w:tc>
          <w:tcPr>
            <w:tcW w:w="5206" w:type="dxa"/>
            <w:shd w:val="clear" w:color="auto" w:fill="auto"/>
            <w:vAlign w:val="center"/>
          </w:tcPr>
          <w:p w14:paraId="2C369809">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3EF797BC">
            <w:pPr>
              <w:autoSpaceDE w:val="0"/>
              <w:autoSpaceDN w:val="0"/>
              <w:spacing w:before="2" w:line="276" w:lineRule="auto"/>
              <w:jc w:val="left"/>
              <w:outlineLvl w:val="9"/>
              <w:rPr>
                <w:rFonts w:ascii="宋体" w:hAnsi="宋体" w:cs="宋体"/>
                <w:kern w:val="0"/>
                <w:sz w:val="24"/>
                <w:szCs w:val="22"/>
                <w:lang w:val="zh-CN" w:bidi="zh-CN"/>
              </w:rPr>
            </w:pPr>
            <w:r>
              <w:rPr>
                <w:rFonts w:hint="eastAsia" w:ascii="宋体" w:hAnsi="宋体" w:cs="宋体"/>
                <w:kern w:val="0"/>
                <w:sz w:val="24"/>
                <w:szCs w:val="22"/>
                <w:lang w:val="zh-CN" w:bidi="zh-CN"/>
              </w:rPr>
              <w:t>以上证明材料须符合要求、有效、完整。否则，响应无效。</w:t>
            </w:r>
          </w:p>
        </w:tc>
      </w:tr>
      <w:tr w14:paraId="26A6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964" w:type="dxa"/>
            <w:vMerge w:val="continue"/>
          </w:tcPr>
          <w:p w14:paraId="453AD8E7">
            <w:pPr>
              <w:autoSpaceDE w:val="0"/>
              <w:autoSpaceDN w:val="0"/>
              <w:jc w:val="left"/>
              <w:rPr>
                <w:rFonts w:ascii="宋体" w:hAnsi="宋体" w:cs="宋体"/>
                <w:kern w:val="0"/>
                <w:sz w:val="2"/>
                <w:szCs w:val="2"/>
                <w:lang w:val="zh-CN" w:bidi="zh-CN"/>
              </w:rPr>
            </w:pPr>
          </w:p>
        </w:tc>
        <w:tc>
          <w:tcPr>
            <w:tcW w:w="1156" w:type="dxa"/>
            <w:vMerge w:val="continue"/>
          </w:tcPr>
          <w:p w14:paraId="6BE6BB04">
            <w:pPr>
              <w:autoSpaceDE w:val="0"/>
              <w:autoSpaceDN w:val="0"/>
              <w:jc w:val="left"/>
              <w:rPr>
                <w:rFonts w:ascii="宋体" w:hAnsi="宋体" w:cs="宋体"/>
                <w:kern w:val="0"/>
                <w:sz w:val="2"/>
                <w:szCs w:val="2"/>
                <w:lang w:val="zh-CN" w:bidi="zh-CN"/>
              </w:rPr>
            </w:pPr>
          </w:p>
        </w:tc>
        <w:tc>
          <w:tcPr>
            <w:tcW w:w="2692" w:type="dxa"/>
            <w:shd w:val="clear" w:color="auto" w:fill="auto"/>
            <w:vAlign w:val="center"/>
          </w:tcPr>
          <w:p w14:paraId="3F1BDFA5">
            <w:pPr>
              <w:autoSpaceDE w:val="0"/>
              <w:autoSpaceDN w:val="0"/>
              <w:spacing w:before="110" w:line="276" w:lineRule="auto"/>
              <w:ind w:right="99" w:rightChars="0"/>
              <w:jc w:val="center"/>
              <w:outlineLvl w:val="9"/>
              <w:rPr>
                <w:rFonts w:ascii="宋体" w:hAnsi="宋体" w:cs="宋体"/>
                <w:kern w:val="0"/>
                <w:sz w:val="24"/>
                <w:szCs w:val="22"/>
                <w:lang w:val="zh-CN" w:bidi="zh-CN"/>
              </w:rPr>
            </w:pPr>
            <w:r>
              <w:rPr>
                <w:rFonts w:hint="eastAsia"/>
                <w:sz w:val="24"/>
                <w:lang w:eastAsia="zh-CN"/>
              </w:rPr>
              <w:t>具有履行合同所必需的设备和专业技术能力</w:t>
            </w:r>
          </w:p>
        </w:tc>
        <w:tc>
          <w:tcPr>
            <w:tcW w:w="5206" w:type="dxa"/>
            <w:shd w:val="clear" w:color="auto" w:fill="auto"/>
            <w:vAlign w:val="center"/>
          </w:tcPr>
          <w:p w14:paraId="16DED20B">
            <w:pPr>
              <w:autoSpaceDE w:val="0"/>
              <w:autoSpaceDN w:val="0"/>
              <w:spacing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7406D075">
            <w:pPr>
              <w:autoSpaceDE w:val="0"/>
              <w:autoSpaceDN w:val="0"/>
              <w:spacing w:line="276" w:lineRule="auto"/>
              <w:jc w:val="left"/>
              <w:outlineLvl w:val="9"/>
              <w:rPr>
                <w:rFonts w:ascii="宋体" w:hAnsi="宋体" w:cs="宋体"/>
                <w:kern w:val="0"/>
                <w:sz w:val="24"/>
                <w:szCs w:val="22"/>
                <w:lang w:val="zh-CN" w:bidi="zh-CN"/>
              </w:rPr>
            </w:pPr>
            <w:r>
              <w:rPr>
                <w:rFonts w:hint="eastAsia" w:ascii="宋体" w:hAnsi="宋体" w:cs="宋体"/>
                <w:kern w:val="0"/>
                <w:sz w:val="24"/>
                <w:szCs w:val="22"/>
                <w:lang w:val="zh-CN" w:bidi="zh-CN"/>
              </w:rPr>
              <w:t>以上证明材料须符合要求、有效、完整。否则，响应无效。</w:t>
            </w:r>
          </w:p>
        </w:tc>
      </w:tr>
      <w:tr w14:paraId="39B5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964" w:type="dxa"/>
            <w:vMerge w:val="continue"/>
          </w:tcPr>
          <w:p w14:paraId="074B2E1E">
            <w:pPr>
              <w:autoSpaceDE w:val="0"/>
              <w:autoSpaceDN w:val="0"/>
              <w:jc w:val="left"/>
              <w:rPr>
                <w:rFonts w:ascii="宋体" w:hAnsi="宋体" w:cs="宋体"/>
                <w:kern w:val="0"/>
                <w:sz w:val="2"/>
                <w:szCs w:val="2"/>
                <w:lang w:val="zh-CN" w:bidi="zh-CN"/>
              </w:rPr>
            </w:pPr>
          </w:p>
        </w:tc>
        <w:tc>
          <w:tcPr>
            <w:tcW w:w="1156" w:type="dxa"/>
            <w:vMerge w:val="continue"/>
          </w:tcPr>
          <w:p w14:paraId="41AED85D">
            <w:pPr>
              <w:autoSpaceDE w:val="0"/>
              <w:autoSpaceDN w:val="0"/>
              <w:jc w:val="left"/>
              <w:rPr>
                <w:rFonts w:ascii="宋体" w:hAnsi="宋体" w:cs="宋体"/>
                <w:kern w:val="0"/>
                <w:sz w:val="2"/>
                <w:szCs w:val="2"/>
                <w:lang w:val="zh-CN" w:bidi="zh-CN"/>
              </w:rPr>
            </w:pPr>
          </w:p>
        </w:tc>
        <w:tc>
          <w:tcPr>
            <w:tcW w:w="2692" w:type="dxa"/>
            <w:shd w:val="clear" w:color="auto" w:fill="auto"/>
            <w:vAlign w:val="center"/>
          </w:tcPr>
          <w:p w14:paraId="2DDAAAAB">
            <w:pPr>
              <w:autoSpaceDE w:val="0"/>
              <w:autoSpaceDN w:val="0"/>
              <w:spacing w:before="112" w:line="276" w:lineRule="auto"/>
              <w:ind w:right="99" w:rightChars="0"/>
              <w:jc w:val="center"/>
              <w:outlineLvl w:val="9"/>
              <w:rPr>
                <w:rFonts w:ascii="宋体" w:hAnsi="宋体" w:cs="宋体"/>
                <w:kern w:val="0"/>
                <w:sz w:val="24"/>
                <w:szCs w:val="22"/>
                <w:lang w:val="zh-CN" w:bidi="zh-CN"/>
              </w:rPr>
            </w:pPr>
            <w:r>
              <w:rPr>
                <w:rFonts w:hint="eastAsia"/>
                <w:sz w:val="24"/>
                <w:lang w:val="en-US" w:eastAsia="zh-CN"/>
              </w:rPr>
              <w:t>具有良好的商业信誉和健全的财务会计制度</w:t>
            </w:r>
          </w:p>
        </w:tc>
        <w:tc>
          <w:tcPr>
            <w:tcW w:w="5206" w:type="dxa"/>
            <w:shd w:val="clear" w:color="auto" w:fill="auto"/>
            <w:vAlign w:val="center"/>
          </w:tcPr>
          <w:p w14:paraId="0089D560">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5227F044">
            <w:pPr>
              <w:autoSpaceDE w:val="0"/>
              <w:autoSpaceDN w:val="0"/>
              <w:spacing w:before="2" w:line="276" w:lineRule="auto"/>
              <w:jc w:val="left"/>
              <w:outlineLvl w:val="9"/>
              <w:rPr>
                <w:rFonts w:ascii="宋体" w:hAnsi="宋体" w:cs="宋体"/>
                <w:kern w:val="0"/>
                <w:sz w:val="24"/>
                <w:szCs w:val="22"/>
                <w:lang w:val="zh-CN" w:bidi="zh-CN"/>
              </w:rPr>
            </w:pPr>
            <w:r>
              <w:rPr>
                <w:rFonts w:hint="eastAsia" w:ascii="宋体" w:hAnsi="宋体" w:cs="宋体"/>
                <w:kern w:val="0"/>
                <w:sz w:val="24"/>
                <w:szCs w:val="22"/>
                <w:lang w:val="zh-CN" w:bidi="zh-CN"/>
              </w:rPr>
              <w:t>以上证明材料须符合要求、有效、完整。否则，响应无效。</w:t>
            </w:r>
          </w:p>
        </w:tc>
      </w:tr>
      <w:tr w14:paraId="16B4D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964" w:type="dxa"/>
            <w:vMerge w:val="continue"/>
          </w:tcPr>
          <w:p w14:paraId="302BA1D7">
            <w:pPr>
              <w:autoSpaceDE w:val="0"/>
              <w:autoSpaceDN w:val="0"/>
              <w:jc w:val="left"/>
              <w:rPr>
                <w:rFonts w:ascii="宋体" w:hAnsi="宋体" w:cs="宋体"/>
                <w:kern w:val="0"/>
                <w:sz w:val="2"/>
                <w:szCs w:val="2"/>
                <w:lang w:val="zh-CN" w:bidi="zh-CN"/>
              </w:rPr>
            </w:pPr>
          </w:p>
        </w:tc>
        <w:tc>
          <w:tcPr>
            <w:tcW w:w="1156" w:type="dxa"/>
            <w:vMerge w:val="continue"/>
          </w:tcPr>
          <w:p w14:paraId="5377EB92">
            <w:pPr>
              <w:autoSpaceDE w:val="0"/>
              <w:autoSpaceDN w:val="0"/>
              <w:jc w:val="left"/>
              <w:rPr>
                <w:rFonts w:ascii="宋体" w:hAnsi="宋体" w:cs="宋体"/>
                <w:kern w:val="0"/>
                <w:sz w:val="2"/>
                <w:szCs w:val="2"/>
                <w:lang w:val="zh-CN" w:bidi="zh-CN"/>
              </w:rPr>
            </w:pPr>
          </w:p>
        </w:tc>
        <w:tc>
          <w:tcPr>
            <w:tcW w:w="2692" w:type="dxa"/>
            <w:shd w:val="clear" w:color="auto" w:fill="auto"/>
            <w:vAlign w:val="center"/>
          </w:tcPr>
          <w:p w14:paraId="42E5EBE3">
            <w:pPr>
              <w:autoSpaceDE w:val="0"/>
              <w:autoSpaceDN w:val="0"/>
              <w:spacing w:before="112" w:line="276" w:lineRule="auto"/>
              <w:ind w:right="99" w:rightChars="0"/>
              <w:jc w:val="center"/>
              <w:outlineLvl w:val="9"/>
              <w:rPr>
                <w:rFonts w:ascii="宋体" w:hAnsi="宋体" w:cs="宋体"/>
                <w:kern w:val="0"/>
                <w:sz w:val="24"/>
                <w:szCs w:val="22"/>
                <w:lang w:val="zh-CN" w:bidi="zh-CN"/>
              </w:rPr>
            </w:pPr>
            <w:r>
              <w:rPr>
                <w:rFonts w:hint="eastAsia"/>
                <w:sz w:val="24"/>
                <w:lang w:eastAsia="zh-CN"/>
              </w:rPr>
              <w:t>参加政府采购活动前三年内，在经营活动中没有重大违法记录</w:t>
            </w:r>
          </w:p>
        </w:tc>
        <w:tc>
          <w:tcPr>
            <w:tcW w:w="5206" w:type="dxa"/>
            <w:shd w:val="clear" w:color="auto" w:fill="auto"/>
            <w:vAlign w:val="center"/>
          </w:tcPr>
          <w:p w14:paraId="0204A457">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4F71629F">
            <w:pPr>
              <w:autoSpaceDE w:val="0"/>
              <w:autoSpaceDN w:val="0"/>
              <w:spacing w:before="2" w:line="276" w:lineRule="auto"/>
              <w:jc w:val="left"/>
              <w:outlineLvl w:val="9"/>
              <w:rPr>
                <w:rFonts w:ascii="宋体" w:hAnsi="宋体" w:cs="宋体"/>
                <w:kern w:val="0"/>
                <w:sz w:val="24"/>
                <w:szCs w:val="22"/>
                <w:lang w:val="zh-CN" w:bidi="zh-CN"/>
              </w:rPr>
            </w:pPr>
            <w:r>
              <w:rPr>
                <w:rFonts w:hint="eastAsia" w:ascii="宋体" w:hAnsi="宋体" w:cs="宋体"/>
                <w:kern w:val="0"/>
                <w:sz w:val="24"/>
                <w:szCs w:val="22"/>
                <w:lang w:val="zh-CN" w:bidi="zh-CN"/>
              </w:rPr>
              <w:t>以上证明材料须符合要求、有效、完整。否则，响应无效。</w:t>
            </w:r>
          </w:p>
        </w:tc>
      </w:tr>
      <w:tr w14:paraId="1264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jc w:val="center"/>
        </w:trPr>
        <w:tc>
          <w:tcPr>
            <w:tcW w:w="964" w:type="dxa"/>
            <w:vMerge w:val="continue"/>
          </w:tcPr>
          <w:p w14:paraId="5309F036">
            <w:pPr>
              <w:autoSpaceDE w:val="0"/>
              <w:autoSpaceDN w:val="0"/>
              <w:jc w:val="left"/>
              <w:rPr>
                <w:rFonts w:ascii="宋体" w:hAnsi="宋体" w:cs="宋体"/>
                <w:kern w:val="0"/>
                <w:sz w:val="2"/>
                <w:szCs w:val="2"/>
                <w:lang w:val="zh-CN" w:bidi="zh-CN"/>
              </w:rPr>
            </w:pPr>
          </w:p>
        </w:tc>
        <w:tc>
          <w:tcPr>
            <w:tcW w:w="1156" w:type="dxa"/>
            <w:vMerge w:val="continue"/>
          </w:tcPr>
          <w:p w14:paraId="26110112">
            <w:pPr>
              <w:autoSpaceDE w:val="0"/>
              <w:autoSpaceDN w:val="0"/>
              <w:jc w:val="left"/>
              <w:rPr>
                <w:rFonts w:ascii="宋体" w:hAnsi="宋体" w:cs="宋体"/>
                <w:kern w:val="0"/>
                <w:sz w:val="2"/>
                <w:szCs w:val="2"/>
                <w:lang w:val="zh-CN" w:bidi="zh-CN"/>
              </w:rPr>
            </w:pPr>
          </w:p>
        </w:tc>
        <w:tc>
          <w:tcPr>
            <w:tcW w:w="2692" w:type="dxa"/>
            <w:vAlign w:val="center"/>
          </w:tcPr>
          <w:p w14:paraId="4F10E6D3">
            <w:pPr>
              <w:autoSpaceDE w:val="0"/>
              <w:autoSpaceDN w:val="0"/>
              <w:spacing w:before="112" w:line="276" w:lineRule="auto"/>
              <w:ind w:right="99" w:rightChars="0"/>
              <w:jc w:val="center"/>
              <w:rPr>
                <w:rFonts w:ascii="宋体" w:hAnsi="宋体" w:cs="宋体"/>
                <w:kern w:val="0"/>
                <w:sz w:val="24"/>
                <w:szCs w:val="22"/>
                <w:lang w:val="zh-CN" w:bidi="zh-CN"/>
              </w:rPr>
            </w:pPr>
            <w:r>
              <w:rPr>
                <w:rFonts w:ascii="宋体" w:hAnsi="宋体" w:cs="宋体"/>
                <w:kern w:val="0"/>
                <w:sz w:val="24"/>
                <w:szCs w:val="22"/>
                <w:lang w:val="zh-CN" w:bidi="zh-CN"/>
              </w:rPr>
              <w:t>信用记录查询</w:t>
            </w:r>
          </w:p>
        </w:tc>
        <w:tc>
          <w:tcPr>
            <w:tcW w:w="5206" w:type="dxa"/>
            <w:vAlign w:val="center"/>
          </w:tcPr>
          <w:p w14:paraId="446D7E19">
            <w:pPr>
              <w:keepNext w:val="0"/>
              <w:keepLines w:val="0"/>
              <w:pageBreakBefore w:val="0"/>
              <w:widowControl w:val="0"/>
              <w:kinsoku/>
              <w:wordWrap w:val="0"/>
              <w:overflowPunct/>
              <w:topLinePunct w:val="0"/>
              <w:autoSpaceDE w:val="0"/>
              <w:autoSpaceDN w:val="0"/>
              <w:bidi w:val="0"/>
              <w:adjustRightInd/>
              <w:snapToGrid/>
              <w:spacing w:before="2" w:line="276" w:lineRule="auto"/>
              <w:jc w:val="left"/>
              <w:textAlignment w:val="auto"/>
              <w:rPr>
                <w:rFonts w:ascii="宋体" w:hAnsi="宋体" w:cs="宋体"/>
                <w:kern w:val="0"/>
                <w:sz w:val="24"/>
                <w:szCs w:val="22"/>
                <w:lang w:val="zh-CN" w:bidi="zh-CN"/>
              </w:rPr>
            </w:pPr>
            <w:r>
              <w:rPr>
                <w:rFonts w:hint="eastAsia" w:ascii="宋体" w:hAnsi="宋体" w:eastAsia="宋体" w:cs="宋体"/>
                <w:color w:val="auto"/>
                <w:kern w:val="2"/>
                <w:sz w:val="24"/>
                <w:szCs w:val="24"/>
                <w:lang w:val="en-US" w:eastAsia="zh-CN" w:bidi="ar-SA"/>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tc>
      </w:tr>
      <w:tr w14:paraId="54CA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964" w:type="dxa"/>
            <w:vMerge w:val="continue"/>
          </w:tcPr>
          <w:p w14:paraId="65FE427C">
            <w:pPr>
              <w:autoSpaceDE w:val="0"/>
              <w:autoSpaceDN w:val="0"/>
              <w:jc w:val="left"/>
              <w:rPr>
                <w:rFonts w:ascii="宋体" w:hAnsi="宋体" w:cs="宋体"/>
                <w:kern w:val="0"/>
                <w:sz w:val="2"/>
                <w:szCs w:val="2"/>
                <w:lang w:val="zh-CN" w:bidi="zh-CN"/>
              </w:rPr>
            </w:pPr>
          </w:p>
        </w:tc>
        <w:tc>
          <w:tcPr>
            <w:tcW w:w="1156" w:type="dxa"/>
            <w:vMerge w:val="continue"/>
          </w:tcPr>
          <w:p w14:paraId="1CDB0CD3">
            <w:pPr>
              <w:autoSpaceDE w:val="0"/>
              <w:autoSpaceDN w:val="0"/>
              <w:jc w:val="left"/>
              <w:rPr>
                <w:rFonts w:ascii="宋体" w:hAnsi="宋体" w:cs="宋体"/>
                <w:kern w:val="0"/>
                <w:sz w:val="2"/>
                <w:szCs w:val="2"/>
                <w:lang w:val="zh-CN" w:bidi="zh-CN"/>
              </w:rPr>
            </w:pPr>
          </w:p>
        </w:tc>
        <w:tc>
          <w:tcPr>
            <w:tcW w:w="2692" w:type="dxa"/>
            <w:vAlign w:val="center"/>
          </w:tcPr>
          <w:p w14:paraId="45B1D5F1">
            <w:pPr>
              <w:autoSpaceDE w:val="0"/>
              <w:autoSpaceDN w:val="0"/>
              <w:spacing w:before="112" w:line="276" w:lineRule="auto"/>
              <w:ind w:right="99" w:rightChars="0"/>
              <w:jc w:val="center"/>
              <w:outlineLvl w:val="9"/>
              <w:rPr>
                <w:rFonts w:hint="default" w:ascii="宋体" w:hAnsi="宋体" w:cs="宋体"/>
                <w:kern w:val="0"/>
                <w:sz w:val="24"/>
                <w:szCs w:val="22"/>
                <w:lang w:val="en-US" w:bidi="zh-CN"/>
              </w:rPr>
            </w:pPr>
            <w:r>
              <w:rPr>
                <w:rFonts w:hint="eastAsia" w:ascii="宋体" w:hAnsi="宋体" w:cs="宋体"/>
                <w:kern w:val="0"/>
                <w:sz w:val="24"/>
                <w:szCs w:val="22"/>
                <w:lang w:val="en-US" w:bidi="zh-CN"/>
              </w:rPr>
              <w:t>诚信投标承诺书</w:t>
            </w:r>
          </w:p>
        </w:tc>
        <w:tc>
          <w:tcPr>
            <w:tcW w:w="5206" w:type="dxa"/>
            <w:vAlign w:val="center"/>
          </w:tcPr>
          <w:p w14:paraId="2F8A8BE1">
            <w:pPr>
              <w:autoSpaceDE w:val="0"/>
              <w:autoSpaceDN w:val="0"/>
              <w:spacing w:before="2" w:line="276" w:lineRule="auto"/>
              <w:jc w:val="left"/>
              <w:outlineLvl w:val="9"/>
              <w:rPr>
                <w:rFonts w:ascii="宋体" w:hAnsi="宋体" w:cs="宋体"/>
                <w:kern w:val="0"/>
                <w:sz w:val="24"/>
                <w:szCs w:val="22"/>
                <w:lang w:val="zh-CN" w:bidi="zh-CN"/>
              </w:rPr>
            </w:pPr>
            <w:r>
              <w:rPr>
                <w:rFonts w:ascii="宋体" w:hAnsi="宋体" w:cs="宋体"/>
                <w:kern w:val="0"/>
                <w:sz w:val="24"/>
                <w:szCs w:val="22"/>
                <w:lang w:val="zh-CN" w:bidi="zh-CN"/>
              </w:rPr>
              <w:t>符合磋商文件内容</w:t>
            </w:r>
            <w:r>
              <w:rPr>
                <w:rFonts w:hint="eastAsia" w:ascii="宋体" w:hAnsi="宋体" w:cs="宋体"/>
                <w:kern w:val="0"/>
                <w:sz w:val="24"/>
                <w:szCs w:val="22"/>
                <w:lang w:val="zh-CN" w:bidi="zh-CN"/>
              </w:rPr>
              <w:t>。</w:t>
            </w:r>
          </w:p>
        </w:tc>
      </w:tr>
      <w:tr w14:paraId="6CD2D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exact"/>
          <w:jc w:val="center"/>
        </w:trPr>
        <w:tc>
          <w:tcPr>
            <w:tcW w:w="964" w:type="dxa"/>
            <w:vMerge w:val="continue"/>
          </w:tcPr>
          <w:p w14:paraId="32D4C7C5">
            <w:pPr>
              <w:autoSpaceDE w:val="0"/>
              <w:autoSpaceDN w:val="0"/>
              <w:jc w:val="left"/>
              <w:rPr>
                <w:rFonts w:ascii="宋体" w:hAnsi="宋体" w:cs="宋体"/>
                <w:kern w:val="0"/>
                <w:sz w:val="2"/>
                <w:szCs w:val="2"/>
                <w:lang w:val="zh-CN" w:bidi="zh-CN"/>
              </w:rPr>
            </w:pPr>
          </w:p>
        </w:tc>
        <w:tc>
          <w:tcPr>
            <w:tcW w:w="1156" w:type="dxa"/>
            <w:vMerge w:val="continue"/>
          </w:tcPr>
          <w:p w14:paraId="538DBFD4">
            <w:pPr>
              <w:autoSpaceDE w:val="0"/>
              <w:autoSpaceDN w:val="0"/>
              <w:jc w:val="left"/>
              <w:rPr>
                <w:rFonts w:ascii="宋体" w:hAnsi="宋体" w:cs="宋体"/>
                <w:kern w:val="0"/>
                <w:sz w:val="2"/>
                <w:szCs w:val="2"/>
                <w:lang w:val="zh-CN" w:bidi="zh-CN"/>
              </w:rPr>
            </w:pPr>
          </w:p>
        </w:tc>
        <w:tc>
          <w:tcPr>
            <w:tcW w:w="2692" w:type="dxa"/>
            <w:vAlign w:val="center"/>
          </w:tcPr>
          <w:p w14:paraId="0743B3F7">
            <w:pPr>
              <w:autoSpaceDE w:val="0"/>
              <w:autoSpaceDN w:val="0"/>
              <w:spacing w:before="112" w:line="276" w:lineRule="auto"/>
              <w:ind w:right="99" w:rightChars="0"/>
              <w:jc w:val="center"/>
              <w:rPr>
                <w:rFonts w:hint="eastAsia" w:ascii="宋体" w:hAnsi="宋体" w:cs="宋体"/>
                <w:kern w:val="0"/>
                <w:sz w:val="24"/>
                <w:szCs w:val="22"/>
                <w:lang w:val="en-US" w:bidi="zh-CN"/>
              </w:rPr>
            </w:pPr>
            <w:r>
              <w:rPr>
                <w:rFonts w:ascii="宋体" w:hAnsi="宋体" w:cs="宋体"/>
                <w:kern w:val="0"/>
                <w:sz w:val="24"/>
                <w:szCs w:val="22"/>
                <w:lang w:val="zh-CN" w:bidi="zh-CN"/>
              </w:rPr>
              <w:t>供应商为中小企业</w:t>
            </w:r>
          </w:p>
        </w:tc>
        <w:tc>
          <w:tcPr>
            <w:tcW w:w="5206" w:type="dxa"/>
            <w:vAlign w:val="center"/>
          </w:tcPr>
          <w:p w14:paraId="6128D6C5">
            <w:pPr>
              <w:autoSpaceDE w:val="0"/>
              <w:autoSpaceDN w:val="0"/>
              <w:spacing w:before="2" w:line="276" w:lineRule="auto"/>
              <w:jc w:val="left"/>
              <w:rPr>
                <w:rFonts w:ascii="宋体" w:hAnsi="宋体" w:cs="宋体"/>
                <w:kern w:val="0"/>
                <w:sz w:val="24"/>
                <w:szCs w:val="22"/>
                <w:lang w:val="zh-CN" w:bidi="zh-CN"/>
              </w:rPr>
            </w:pPr>
            <w:r>
              <w:rPr>
                <w:rFonts w:hint="eastAsia" w:ascii="宋体" w:hAnsi="宋体" w:cs="宋体"/>
                <w:kern w:val="0"/>
                <w:sz w:val="24"/>
                <w:szCs w:val="22"/>
                <w:lang w:val="zh-CN" w:bidi="zh-CN"/>
              </w:rPr>
              <w:t>请根据采购文件格式填写《中小企业声明函》。</w:t>
            </w:r>
          </w:p>
        </w:tc>
      </w:tr>
      <w:tr w14:paraId="466EA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restart"/>
            <w:vAlign w:val="center"/>
          </w:tcPr>
          <w:p w14:paraId="52B99E0A">
            <w:pPr>
              <w:autoSpaceDE w:val="0"/>
              <w:autoSpaceDN w:val="0"/>
              <w:jc w:val="center"/>
              <w:rPr>
                <w:rFonts w:hAnsi="宋体" w:cs="宋体"/>
                <w:kern w:val="0"/>
                <w:sz w:val="24"/>
                <w:szCs w:val="22"/>
                <w:lang w:val="zh-CN" w:bidi="zh-CN"/>
              </w:rPr>
            </w:pPr>
            <w:r>
              <w:rPr>
                <w:rFonts w:hAnsi="宋体" w:cs="宋体"/>
                <w:kern w:val="0"/>
                <w:sz w:val="24"/>
                <w:szCs w:val="22"/>
                <w:lang w:val="zh-CN" w:bidi="zh-CN"/>
              </w:rPr>
              <w:t>2</w:t>
            </w:r>
          </w:p>
        </w:tc>
        <w:tc>
          <w:tcPr>
            <w:tcW w:w="1156" w:type="dxa"/>
            <w:vMerge w:val="restart"/>
            <w:vAlign w:val="center"/>
          </w:tcPr>
          <w:p w14:paraId="43F2CFE2">
            <w:pPr>
              <w:autoSpaceDE w:val="0"/>
              <w:autoSpaceDN w:val="0"/>
              <w:spacing w:before="1" w:line="343" w:lineRule="auto"/>
              <w:ind w:right="170"/>
              <w:jc w:val="left"/>
              <w:rPr>
                <w:rFonts w:ascii="宋体" w:hAnsi="宋体" w:cs="宋体"/>
                <w:kern w:val="0"/>
                <w:sz w:val="24"/>
                <w:szCs w:val="22"/>
                <w:lang w:val="zh-CN" w:bidi="zh-CN"/>
              </w:rPr>
            </w:pPr>
            <w:r>
              <w:rPr>
                <w:rFonts w:ascii="宋体" w:hAnsi="宋体" w:cs="宋体"/>
                <w:kern w:val="0"/>
                <w:sz w:val="24"/>
                <w:szCs w:val="22"/>
                <w:lang w:val="zh-CN" w:bidi="zh-CN"/>
              </w:rPr>
              <w:t>符合性评审标准</w:t>
            </w:r>
          </w:p>
        </w:tc>
        <w:tc>
          <w:tcPr>
            <w:tcW w:w="2692" w:type="dxa"/>
            <w:vAlign w:val="center"/>
          </w:tcPr>
          <w:p w14:paraId="6888EBE9">
            <w:pPr>
              <w:autoSpaceDE w:val="0"/>
              <w:autoSpaceDN w:val="0"/>
              <w:spacing w:before="112"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投标人名称</w:t>
            </w:r>
          </w:p>
        </w:tc>
        <w:tc>
          <w:tcPr>
            <w:tcW w:w="5206" w:type="dxa"/>
            <w:vAlign w:val="center"/>
          </w:tcPr>
          <w:p w14:paraId="4EA3C66D">
            <w:pPr>
              <w:autoSpaceDE w:val="0"/>
              <w:autoSpaceDN w:val="0"/>
              <w:spacing w:before="112" w:line="276" w:lineRule="auto"/>
              <w:jc w:val="both"/>
              <w:rPr>
                <w:rFonts w:ascii="宋体" w:hAnsi="宋体" w:cs="宋体"/>
                <w:kern w:val="0"/>
                <w:sz w:val="24"/>
                <w:szCs w:val="22"/>
                <w:lang w:val="zh-CN" w:bidi="zh-CN"/>
              </w:rPr>
            </w:pPr>
            <w:r>
              <w:rPr>
                <w:rFonts w:ascii="宋体" w:hAnsi="宋体" w:cs="宋体"/>
                <w:kern w:val="0"/>
                <w:sz w:val="24"/>
                <w:szCs w:val="22"/>
                <w:lang w:val="zh-CN" w:bidi="zh-CN"/>
              </w:rPr>
              <w:t>与营业执照一致</w:t>
            </w:r>
            <w:r>
              <w:rPr>
                <w:rFonts w:hint="eastAsia" w:ascii="宋体" w:hAnsi="宋体" w:cs="宋体"/>
                <w:kern w:val="0"/>
                <w:sz w:val="24"/>
                <w:szCs w:val="22"/>
                <w:lang w:val="zh-CN" w:bidi="zh-CN"/>
              </w:rPr>
              <w:t>。</w:t>
            </w:r>
          </w:p>
        </w:tc>
      </w:tr>
      <w:tr w14:paraId="4A8D2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02626C89">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07C2C90C">
            <w:pPr>
              <w:autoSpaceDE w:val="0"/>
              <w:autoSpaceDN w:val="0"/>
              <w:jc w:val="left"/>
              <w:rPr>
                <w:rFonts w:ascii="宋体" w:hAnsi="宋体" w:cs="宋体"/>
                <w:kern w:val="0"/>
                <w:sz w:val="2"/>
                <w:szCs w:val="2"/>
                <w:lang w:val="zh-CN" w:bidi="zh-CN"/>
              </w:rPr>
            </w:pPr>
          </w:p>
        </w:tc>
        <w:tc>
          <w:tcPr>
            <w:tcW w:w="2692" w:type="dxa"/>
            <w:vAlign w:val="center"/>
          </w:tcPr>
          <w:p w14:paraId="0FCCA4E9">
            <w:pPr>
              <w:autoSpaceDE w:val="0"/>
              <w:autoSpaceDN w:val="0"/>
              <w:spacing w:line="276" w:lineRule="auto"/>
              <w:ind w:right="99"/>
              <w:jc w:val="center"/>
              <w:rPr>
                <w:rFonts w:ascii="宋体" w:hAnsi="宋体" w:cs="宋体"/>
                <w:kern w:val="0"/>
                <w:sz w:val="24"/>
                <w:szCs w:val="22"/>
                <w:lang w:val="zh-CN" w:bidi="zh-CN"/>
              </w:rPr>
            </w:pPr>
            <w:r>
              <w:rPr>
                <w:rFonts w:hint="eastAsia" w:ascii="宋体" w:hAnsi="宋体" w:cs="宋体"/>
                <w:kern w:val="0"/>
                <w:sz w:val="24"/>
                <w:szCs w:val="22"/>
                <w:lang w:val="zh-CN" w:bidi="zh-CN"/>
              </w:rPr>
              <w:t>磋商</w:t>
            </w:r>
            <w:r>
              <w:rPr>
                <w:rFonts w:ascii="宋体" w:hAnsi="宋体" w:cs="宋体"/>
                <w:kern w:val="0"/>
                <w:sz w:val="24"/>
                <w:szCs w:val="22"/>
                <w:lang w:val="zh-CN" w:bidi="zh-CN"/>
              </w:rPr>
              <w:t>函签字盖章</w:t>
            </w:r>
          </w:p>
        </w:tc>
        <w:tc>
          <w:tcPr>
            <w:tcW w:w="5206" w:type="dxa"/>
            <w:vAlign w:val="center"/>
          </w:tcPr>
          <w:p w14:paraId="72EE8412">
            <w:pPr>
              <w:autoSpaceDE w:val="0"/>
              <w:autoSpaceDN w:val="0"/>
              <w:spacing w:before="110" w:line="276" w:lineRule="auto"/>
              <w:rPr>
                <w:rFonts w:ascii="宋体" w:hAnsi="宋体" w:cs="宋体"/>
                <w:kern w:val="0"/>
                <w:sz w:val="24"/>
                <w:szCs w:val="22"/>
                <w:lang w:val="zh-CN" w:bidi="zh-CN"/>
              </w:rPr>
            </w:pPr>
            <w:r>
              <w:rPr>
                <w:rFonts w:ascii="宋体" w:hAnsi="宋体" w:cs="宋体"/>
                <w:kern w:val="0"/>
                <w:sz w:val="24"/>
                <w:szCs w:val="22"/>
                <w:lang w:val="zh-CN" w:bidi="zh-CN"/>
              </w:rPr>
              <w:t>有法定代表人或其委托代理人签字或盖章，并加盖单位章</w:t>
            </w:r>
            <w:r>
              <w:rPr>
                <w:rFonts w:hint="eastAsia" w:ascii="宋体" w:hAnsi="宋体" w:cs="宋体"/>
                <w:kern w:val="0"/>
                <w:sz w:val="24"/>
                <w:szCs w:val="22"/>
                <w:lang w:val="zh-CN" w:bidi="zh-CN"/>
              </w:rPr>
              <w:t>。</w:t>
            </w:r>
          </w:p>
        </w:tc>
      </w:tr>
      <w:tr w14:paraId="71A5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59881119">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1A5DB062">
            <w:pPr>
              <w:autoSpaceDE w:val="0"/>
              <w:autoSpaceDN w:val="0"/>
              <w:jc w:val="left"/>
              <w:rPr>
                <w:rFonts w:ascii="宋体" w:hAnsi="宋体" w:cs="宋体"/>
                <w:kern w:val="0"/>
                <w:sz w:val="2"/>
                <w:szCs w:val="2"/>
                <w:lang w:val="zh-CN" w:bidi="zh-CN"/>
              </w:rPr>
            </w:pPr>
          </w:p>
        </w:tc>
        <w:tc>
          <w:tcPr>
            <w:tcW w:w="2692" w:type="dxa"/>
            <w:vAlign w:val="center"/>
          </w:tcPr>
          <w:p w14:paraId="07BCB088">
            <w:pPr>
              <w:autoSpaceDE w:val="0"/>
              <w:autoSpaceDN w:val="0"/>
              <w:spacing w:before="110"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响应文件格式</w:t>
            </w:r>
          </w:p>
        </w:tc>
        <w:tc>
          <w:tcPr>
            <w:tcW w:w="5206" w:type="dxa"/>
            <w:vAlign w:val="center"/>
          </w:tcPr>
          <w:p w14:paraId="264343AF">
            <w:pPr>
              <w:autoSpaceDE w:val="0"/>
              <w:autoSpaceDN w:val="0"/>
              <w:spacing w:before="110" w:line="276" w:lineRule="auto"/>
              <w:rPr>
                <w:rFonts w:ascii="宋体" w:hAnsi="宋体" w:cs="宋体"/>
                <w:kern w:val="0"/>
                <w:sz w:val="24"/>
                <w:szCs w:val="22"/>
                <w:lang w:val="zh-CN" w:bidi="zh-CN"/>
              </w:rPr>
            </w:pPr>
            <w:r>
              <w:rPr>
                <w:rFonts w:ascii="宋体" w:hAnsi="宋体" w:cs="宋体"/>
                <w:kern w:val="0"/>
                <w:sz w:val="24"/>
                <w:szCs w:val="22"/>
                <w:lang w:val="zh-CN" w:bidi="zh-CN"/>
              </w:rPr>
              <w:t>符合第六部分</w:t>
            </w:r>
            <w:r>
              <w:rPr>
                <w:rFonts w:eastAsia="Times New Roman" w:cs="宋体"/>
                <w:kern w:val="0"/>
                <w:sz w:val="24"/>
                <w:szCs w:val="22"/>
                <w:lang w:val="zh-CN" w:bidi="zh-CN"/>
              </w:rPr>
              <w:t>“</w:t>
            </w:r>
            <w:r>
              <w:rPr>
                <w:rFonts w:ascii="宋体" w:hAnsi="宋体" w:cs="宋体"/>
                <w:kern w:val="0"/>
                <w:sz w:val="24"/>
                <w:szCs w:val="22"/>
                <w:lang w:val="zh-CN" w:bidi="zh-CN"/>
              </w:rPr>
              <w:t>响应文件格式</w:t>
            </w:r>
            <w:r>
              <w:rPr>
                <w:rFonts w:eastAsia="Times New Roman" w:cs="宋体"/>
                <w:kern w:val="0"/>
                <w:sz w:val="24"/>
                <w:szCs w:val="22"/>
                <w:lang w:val="zh-CN" w:bidi="zh-CN"/>
              </w:rPr>
              <w:t>”</w:t>
            </w:r>
            <w:r>
              <w:rPr>
                <w:rFonts w:ascii="宋体" w:hAnsi="宋体" w:cs="宋体"/>
                <w:kern w:val="0"/>
                <w:sz w:val="24"/>
                <w:szCs w:val="22"/>
                <w:lang w:val="zh-CN" w:bidi="zh-CN"/>
              </w:rPr>
              <w:t>的要求</w:t>
            </w:r>
            <w:r>
              <w:rPr>
                <w:rFonts w:hint="eastAsia" w:ascii="宋体" w:hAnsi="宋体" w:cs="宋体"/>
                <w:kern w:val="0"/>
                <w:sz w:val="24"/>
                <w:szCs w:val="22"/>
                <w:lang w:val="zh-CN" w:bidi="zh-CN"/>
              </w:rPr>
              <w:t>。</w:t>
            </w:r>
          </w:p>
        </w:tc>
      </w:tr>
      <w:tr w14:paraId="1EC1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204FEA91">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661BD6D5">
            <w:pPr>
              <w:autoSpaceDE w:val="0"/>
              <w:autoSpaceDN w:val="0"/>
              <w:jc w:val="left"/>
              <w:rPr>
                <w:rFonts w:ascii="宋体" w:hAnsi="宋体" w:cs="宋体"/>
                <w:kern w:val="0"/>
                <w:sz w:val="2"/>
                <w:szCs w:val="2"/>
                <w:lang w:val="zh-CN" w:bidi="zh-CN"/>
              </w:rPr>
            </w:pPr>
          </w:p>
        </w:tc>
        <w:tc>
          <w:tcPr>
            <w:tcW w:w="2692" w:type="dxa"/>
            <w:vAlign w:val="center"/>
          </w:tcPr>
          <w:p w14:paraId="6ECAC836">
            <w:pPr>
              <w:autoSpaceDE w:val="0"/>
              <w:autoSpaceDN w:val="0"/>
              <w:spacing w:before="112"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报价</w:t>
            </w:r>
          </w:p>
        </w:tc>
        <w:tc>
          <w:tcPr>
            <w:tcW w:w="5206" w:type="dxa"/>
            <w:vAlign w:val="center"/>
          </w:tcPr>
          <w:p w14:paraId="312AA343">
            <w:pPr>
              <w:autoSpaceDE w:val="0"/>
              <w:autoSpaceDN w:val="0"/>
              <w:spacing w:before="112" w:line="276" w:lineRule="auto"/>
              <w:rPr>
                <w:rFonts w:ascii="宋体" w:hAnsi="宋体" w:cs="宋体"/>
                <w:kern w:val="0"/>
                <w:sz w:val="24"/>
                <w:szCs w:val="22"/>
                <w:lang w:val="zh-CN" w:bidi="zh-CN"/>
              </w:rPr>
            </w:pPr>
            <w:r>
              <w:rPr>
                <w:rFonts w:ascii="宋体" w:hAnsi="宋体" w:cs="宋体"/>
                <w:kern w:val="0"/>
                <w:sz w:val="24"/>
                <w:szCs w:val="22"/>
                <w:lang w:val="zh-CN" w:bidi="zh-CN"/>
              </w:rPr>
              <w:t>有效报价</w:t>
            </w:r>
            <w:r>
              <w:rPr>
                <w:rFonts w:hint="eastAsia" w:ascii="宋体" w:hAnsi="宋体" w:cs="宋体"/>
                <w:kern w:val="0"/>
                <w:sz w:val="24"/>
                <w:szCs w:val="22"/>
                <w:lang w:val="zh-CN" w:bidi="zh-CN"/>
              </w:rPr>
              <w:t>。</w:t>
            </w:r>
          </w:p>
        </w:tc>
      </w:tr>
      <w:tr w14:paraId="5C801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66C246FE">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58164FB6">
            <w:pPr>
              <w:autoSpaceDE w:val="0"/>
              <w:autoSpaceDN w:val="0"/>
              <w:jc w:val="left"/>
              <w:rPr>
                <w:rFonts w:ascii="宋体" w:hAnsi="宋体" w:cs="宋体"/>
                <w:kern w:val="0"/>
                <w:sz w:val="2"/>
                <w:szCs w:val="2"/>
                <w:lang w:val="zh-CN" w:bidi="zh-CN"/>
              </w:rPr>
            </w:pPr>
          </w:p>
        </w:tc>
        <w:tc>
          <w:tcPr>
            <w:tcW w:w="2692" w:type="dxa"/>
            <w:vAlign w:val="center"/>
          </w:tcPr>
          <w:p w14:paraId="5312D1D2">
            <w:pPr>
              <w:autoSpaceDE w:val="0"/>
              <w:autoSpaceDN w:val="0"/>
              <w:spacing w:before="110"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投标内容</w:t>
            </w:r>
          </w:p>
        </w:tc>
        <w:tc>
          <w:tcPr>
            <w:tcW w:w="5206" w:type="dxa"/>
            <w:vAlign w:val="center"/>
          </w:tcPr>
          <w:p w14:paraId="58567923">
            <w:pPr>
              <w:autoSpaceDE w:val="0"/>
              <w:autoSpaceDN w:val="0"/>
              <w:spacing w:line="276" w:lineRule="auto"/>
              <w:rPr>
                <w:rFonts w:ascii="宋体" w:hAnsi="宋体" w:cs="宋体"/>
                <w:kern w:val="0"/>
                <w:sz w:val="24"/>
                <w:szCs w:val="22"/>
                <w:lang w:val="zh-CN" w:bidi="zh-CN"/>
              </w:rPr>
            </w:pPr>
            <w:r>
              <w:rPr>
                <w:rFonts w:ascii="宋体" w:hAnsi="宋体" w:cs="宋体"/>
                <w:kern w:val="0"/>
                <w:sz w:val="24"/>
                <w:szCs w:val="22"/>
                <w:lang w:val="zh-CN" w:bidi="zh-CN"/>
              </w:rPr>
              <w:t>符合磋商文件内容</w:t>
            </w:r>
            <w:r>
              <w:rPr>
                <w:rFonts w:hint="eastAsia" w:ascii="宋体" w:hAnsi="宋体" w:cs="宋体"/>
                <w:kern w:val="0"/>
                <w:sz w:val="24"/>
                <w:szCs w:val="22"/>
                <w:lang w:val="zh-CN" w:bidi="zh-CN"/>
              </w:rPr>
              <w:t>。</w:t>
            </w:r>
          </w:p>
        </w:tc>
      </w:tr>
      <w:tr w14:paraId="5A59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6693A295">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521E1CD1">
            <w:pPr>
              <w:autoSpaceDE w:val="0"/>
              <w:autoSpaceDN w:val="0"/>
              <w:jc w:val="left"/>
              <w:rPr>
                <w:rFonts w:ascii="宋体" w:hAnsi="宋体" w:cs="宋体"/>
                <w:kern w:val="0"/>
                <w:sz w:val="2"/>
                <w:szCs w:val="2"/>
                <w:lang w:val="zh-CN" w:bidi="zh-CN"/>
              </w:rPr>
            </w:pPr>
          </w:p>
        </w:tc>
        <w:tc>
          <w:tcPr>
            <w:tcW w:w="2692" w:type="dxa"/>
            <w:vAlign w:val="center"/>
          </w:tcPr>
          <w:p w14:paraId="0DD57C30">
            <w:pPr>
              <w:autoSpaceDE w:val="0"/>
              <w:autoSpaceDN w:val="0"/>
              <w:spacing w:before="112" w:line="276" w:lineRule="auto"/>
              <w:ind w:right="99"/>
              <w:jc w:val="center"/>
              <w:rPr>
                <w:rFonts w:ascii="宋体" w:hAnsi="宋体" w:cs="宋体"/>
                <w:kern w:val="0"/>
                <w:sz w:val="24"/>
                <w:szCs w:val="22"/>
                <w:lang w:val="zh-CN" w:bidi="zh-CN"/>
              </w:rPr>
            </w:pPr>
            <w:r>
              <w:rPr>
                <w:rFonts w:hint="eastAsia" w:ascii="宋体" w:hAnsi="宋体" w:cs="宋体"/>
                <w:kern w:val="0"/>
                <w:sz w:val="24"/>
                <w:szCs w:val="22"/>
                <w:lang w:val="zh-CN" w:eastAsia="zh-CN" w:bidi="zh-CN"/>
              </w:rPr>
              <w:t>合同履约期限</w:t>
            </w:r>
          </w:p>
        </w:tc>
        <w:tc>
          <w:tcPr>
            <w:tcW w:w="5206" w:type="dxa"/>
            <w:vAlign w:val="center"/>
          </w:tcPr>
          <w:p w14:paraId="72783201">
            <w:pPr>
              <w:autoSpaceDE w:val="0"/>
              <w:autoSpaceDN w:val="0"/>
              <w:spacing w:line="276" w:lineRule="auto"/>
              <w:rPr>
                <w:rFonts w:ascii="宋体" w:hAnsi="宋体" w:cs="宋体"/>
                <w:kern w:val="0"/>
                <w:sz w:val="24"/>
                <w:szCs w:val="22"/>
                <w:lang w:val="zh-CN" w:bidi="zh-CN"/>
              </w:rPr>
            </w:pPr>
            <w:r>
              <w:rPr>
                <w:rFonts w:ascii="宋体" w:hAnsi="宋体" w:cs="宋体"/>
                <w:kern w:val="0"/>
                <w:sz w:val="24"/>
                <w:szCs w:val="22"/>
                <w:lang w:val="zh-CN" w:bidi="zh-CN"/>
              </w:rPr>
              <w:t>符合磋商文件内容</w:t>
            </w:r>
            <w:r>
              <w:rPr>
                <w:rFonts w:hint="eastAsia" w:ascii="宋体" w:hAnsi="宋体" w:cs="宋体"/>
                <w:kern w:val="0"/>
                <w:sz w:val="24"/>
                <w:szCs w:val="22"/>
                <w:lang w:val="zh-CN" w:bidi="zh-CN"/>
              </w:rPr>
              <w:t>。</w:t>
            </w:r>
          </w:p>
        </w:tc>
      </w:tr>
      <w:tr w14:paraId="5E2D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48F4CC61">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2FFE21C3">
            <w:pPr>
              <w:autoSpaceDE w:val="0"/>
              <w:autoSpaceDN w:val="0"/>
              <w:jc w:val="left"/>
              <w:rPr>
                <w:rFonts w:ascii="宋体" w:hAnsi="宋体" w:cs="宋体"/>
                <w:kern w:val="0"/>
                <w:sz w:val="2"/>
                <w:szCs w:val="2"/>
                <w:lang w:val="zh-CN" w:bidi="zh-CN"/>
              </w:rPr>
            </w:pPr>
          </w:p>
        </w:tc>
        <w:tc>
          <w:tcPr>
            <w:tcW w:w="2692" w:type="dxa"/>
            <w:vAlign w:val="center"/>
          </w:tcPr>
          <w:p w14:paraId="09FAB1F9">
            <w:pPr>
              <w:autoSpaceDE w:val="0"/>
              <w:autoSpaceDN w:val="0"/>
              <w:spacing w:before="110" w:line="276" w:lineRule="auto"/>
              <w:ind w:right="99"/>
              <w:jc w:val="center"/>
              <w:rPr>
                <w:rFonts w:ascii="宋体" w:hAnsi="宋体" w:cs="宋体"/>
                <w:kern w:val="0"/>
                <w:sz w:val="24"/>
                <w:szCs w:val="22"/>
                <w:lang w:val="zh-CN" w:bidi="zh-CN"/>
              </w:rPr>
            </w:pPr>
            <w:r>
              <w:rPr>
                <w:rFonts w:hint="eastAsia" w:ascii="宋体" w:hAnsi="宋体" w:cs="宋体"/>
                <w:kern w:val="0"/>
                <w:sz w:val="24"/>
                <w:szCs w:val="22"/>
                <w:lang w:val="zh-CN" w:bidi="zh-CN"/>
              </w:rPr>
              <w:t>服务</w:t>
            </w:r>
            <w:r>
              <w:rPr>
                <w:rFonts w:ascii="宋体" w:hAnsi="宋体" w:cs="宋体"/>
                <w:kern w:val="0"/>
                <w:sz w:val="24"/>
                <w:szCs w:val="22"/>
                <w:lang w:val="zh-CN" w:bidi="zh-CN"/>
              </w:rPr>
              <w:t>标准</w:t>
            </w:r>
          </w:p>
        </w:tc>
        <w:tc>
          <w:tcPr>
            <w:tcW w:w="5206" w:type="dxa"/>
            <w:vAlign w:val="center"/>
          </w:tcPr>
          <w:p w14:paraId="75226CA3">
            <w:pPr>
              <w:autoSpaceDE w:val="0"/>
              <w:autoSpaceDN w:val="0"/>
              <w:spacing w:line="276" w:lineRule="auto"/>
              <w:rPr>
                <w:rFonts w:ascii="宋体" w:hAnsi="宋体" w:cs="宋体"/>
                <w:kern w:val="0"/>
                <w:sz w:val="24"/>
                <w:szCs w:val="22"/>
                <w:lang w:val="zh-CN" w:bidi="zh-CN"/>
              </w:rPr>
            </w:pPr>
            <w:r>
              <w:rPr>
                <w:rFonts w:ascii="宋体" w:hAnsi="宋体" w:cs="宋体"/>
                <w:kern w:val="0"/>
                <w:sz w:val="24"/>
                <w:szCs w:val="22"/>
                <w:lang w:val="zh-CN" w:bidi="zh-CN"/>
              </w:rPr>
              <w:t>符合磋商文件内容</w:t>
            </w:r>
            <w:r>
              <w:rPr>
                <w:rFonts w:hint="eastAsia" w:ascii="宋体" w:hAnsi="宋体" w:cs="宋体"/>
                <w:kern w:val="0"/>
                <w:sz w:val="24"/>
                <w:szCs w:val="22"/>
                <w:lang w:val="zh-CN" w:bidi="zh-CN"/>
              </w:rPr>
              <w:t>。</w:t>
            </w:r>
          </w:p>
        </w:tc>
      </w:tr>
      <w:tr w14:paraId="7544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7E11350D">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23576B0A">
            <w:pPr>
              <w:autoSpaceDE w:val="0"/>
              <w:autoSpaceDN w:val="0"/>
              <w:jc w:val="left"/>
              <w:rPr>
                <w:rFonts w:ascii="宋体" w:hAnsi="宋体" w:cs="宋体"/>
                <w:kern w:val="0"/>
                <w:sz w:val="2"/>
                <w:szCs w:val="2"/>
                <w:lang w:val="zh-CN" w:bidi="zh-CN"/>
              </w:rPr>
            </w:pPr>
          </w:p>
        </w:tc>
        <w:tc>
          <w:tcPr>
            <w:tcW w:w="2692" w:type="dxa"/>
            <w:vAlign w:val="center"/>
          </w:tcPr>
          <w:p w14:paraId="6679B1AD">
            <w:pPr>
              <w:autoSpaceDE w:val="0"/>
              <w:autoSpaceDN w:val="0"/>
              <w:spacing w:before="112"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投标有效期</w:t>
            </w:r>
          </w:p>
        </w:tc>
        <w:tc>
          <w:tcPr>
            <w:tcW w:w="5206" w:type="dxa"/>
            <w:vAlign w:val="center"/>
          </w:tcPr>
          <w:p w14:paraId="408B4471">
            <w:pPr>
              <w:autoSpaceDE w:val="0"/>
              <w:autoSpaceDN w:val="0"/>
              <w:spacing w:line="276" w:lineRule="auto"/>
              <w:rPr>
                <w:rFonts w:ascii="宋体" w:hAnsi="宋体" w:cs="宋体"/>
                <w:kern w:val="0"/>
                <w:sz w:val="24"/>
                <w:szCs w:val="22"/>
                <w:lang w:val="zh-CN" w:bidi="zh-CN"/>
              </w:rPr>
            </w:pPr>
            <w:r>
              <w:rPr>
                <w:rFonts w:ascii="宋体" w:hAnsi="宋体" w:cs="宋体"/>
                <w:kern w:val="0"/>
                <w:sz w:val="24"/>
                <w:szCs w:val="22"/>
                <w:lang w:val="zh-CN" w:bidi="zh-CN"/>
              </w:rPr>
              <w:t>符合磋商文件内容</w:t>
            </w:r>
            <w:r>
              <w:rPr>
                <w:rFonts w:hint="eastAsia" w:ascii="宋体" w:hAnsi="宋体" w:cs="宋体"/>
                <w:kern w:val="0"/>
                <w:sz w:val="24"/>
                <w:szCs w:val="22"/>
                <w:lang w:val="zh-CN" w:bidi="zh-CN"/>
              </w:rPr>
              <w:t>。</w:t>
            </w:r>
          </w:p>
        </w:tc>
      </w:tr>
      <w:tr w14:paraId="0978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4AAAA604">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474CC206">
            <w:pPr>
              <w:autoSpaceDE w:val="0"/>
              <w:autoSpaceDN w:val="0"/>
              <w:jc w:val="left"/>
              <w:rPr>
                <w:rFonts w:ascii="宋体" w:hAnsi="宋体" w:cs="宋体"/>
                <w:kern w:val="0"/>
                <w:sz w:val="2"/>
                <w:szCs w:val="2"/>
                <w:lang w:val="zh-CN" w:bidi="zh-CN"/>
              </w:rPr>
            </w:pPr>
          </w:p>
        </w:tc>
        <w:tc>
          <w:tcPr>
            <w:tcW w:w="2692" w:type="dxa"/>
            <w:vAlign w:val="center"/>
          </w:tcPr>
          <w:p w14:paraId="2689C7A8">
            <w:pPr>
              <w:autoSpaceDE w:val="0"/>
              <w:autoSpaceDN w:val="0"/>
              <w:spacing w:before="110"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投标保证金</w:t>
            </w:r>
          </w:p>
        </w:tc>
        <w:tc>
          <w:tcPr>
            <w:tcW w:w="5206" w:type="dxa"/>
            <w:vAlign w:val="center"/>
          </w:tcPr>
          <w:p w14:paraId="7BCF5F84">
            <w:pPr>
              <w:autoSpaceDE w:val="0"/>
              <w:autoSpaceDN w:val="0"/>
              <w:spacing w:line="276" w:lineRule="auto"/>
              <w:rPr>
                <w:rFonts w:ascii="宋体" w:hAnsi="宋体" w:cs="宋体"/>
                <w:kern w:val="0"/>
                <w:sz w:val="24"/>
                <w:szCs w:val="22"/>
                <w:lang w:val="zh-CN" w:bidi="zh-CN"/>
              </w:rPr>
            </w:pPr>
            <w:r>
              <w:rPr>
                <w:rFonts w:ascii="宋体" w:hAnsi="宋体" w:cs="宋体"/>
                <w:kern w:val="0"/>
                <w:sz w:val="24"/>
                <w:szCs w:val="22"/>
                <w:lang w:val="zh-CN" w:bidi="zh-CN"/>
              </w:rPr>
              <w:t>符合磋商文件内容</w:t>
            </w:r>
            <w:r>
              <w:rPr>
                <w:rFonts w:hint="eastAsia" w:ascii="宋体" w:hAnsi="宋体" w:cs="宋体"/>
                <w:kern w:val="0"/>
                <w:sz w:val="24"/>
                <w:szCs w:val="22"/>
                <w:lang w:val="zh-CN" w:bidi="zh-CN"/>
              </w:rPr>
              <w:t>。</w:t>
            </w:r>
          </w:p>
        </w:tc>
      </w:tr>
      <w:tr w14:paraId="35886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exact"/>
          <w:jc w:val="center"/>
        </w:trPr>
        <w:tc>
          <w:tcPr>
            <w:tcW w:w="964" w:type="dxa"/>
            <w:vMerge w:val="continue"/>
            <w:tcBorders>
              <w:top w:val="nil"/>
            </w:tcBorders>
          </w:tcPr>
          <w:p w14:paraId="4D372B3C">
            <w:pPr>
              <w:autoSpaceDE w:val="0"/>
              <w:autoSpaceDN w:val="0"/>
              <w:jc w:val="left"/>
              <w:rPr>
                <w:rFonts w:ascii="宋体" w:hAnsi="宋体" w:cs="宋体"/>
                <w:kern w:val="0"/>
                <w:sz w:val="2"/>
                <w:szCs w:val="2"/>
                <w:lang w:val="zh-CN" w:bidi="zh-CN"/>
              </w:rPr>
            </w:pPr>
          </w:p>
        </w:tc>
        <w:tc>
          <w:tcPr>
            <w:tcW w:w="1156" w:type="dxa"/>
            <w:vMerge w:val="continue"/>
            <w:tcBorders>
              <w:top w:val="nil"/>
            </w:tcBorders>
          </w:tcPr>
          <w:p w14:paraId="58014DE2">
            <w:pPr>
              <w:autoSpaceDE w:val="0"/>
              <w:autoSpaceDN w:val="0"/>
              <w:jc w:val="left"/>
              <w:rPr>
                <w:rFonts w:ascii="宋体" w:hAnsi="宋体" w:cs="宋体"/>
                <w:kern w:val="0"/>
                <w:sz w:val="2"/>
                <w:szCs w:val="2"/>
                <w:lang w:val="zh-CN" w:bidi="zh-CN"/>
              </w:rPr>
            </w:pPr>
          </w:p>
        </w:tc>
        <w:tc>
          <w:tcPr>
            <w:tcW w:w="2692" w:type="dxa"/>
            <w:vAlign w:val="center"/>
          </w:tcPr>
          <w:p w14:paraId="3513A39F">
            <w:pPr>
              <w:autoSpaceDE w:val="0"/>
              <w:autoSpaceDN w:val="0"/>
              <w:spacing w:before="153" w:line="276" w:lineRule="auto"/>
              <w:ind w:right="99"/>
              <w:jc w:val="center"/>
              <w:rPr>
                <w:rFonts w:ascii="宋体" w:hAnsi="宋体" w:cs="宋体"/>
                <w:kern w:val="0"/>
                <w:sz w:val="24"/>
                <w:szCs w:val="22"/>
                <w:lang w:val="zh-CN" w:bidi="zh-CN"/>
              </w:rPr>
            </w:pPr>
            <w:r>
              <w:rPr>
                <w:rFonts w:ascii="宋体" w:hAnsi="宋体" w:cs="宋体"/>
                <w:kern w:val="0"/>
                <w:sz w:val="24"/>
                <w:szCs w:val="22"/>
                <w:lang w:val="zh-CN" w:bidi="zh-CN"/>
              </w:rPr>
              <w:t>商务</w:t>
            </w:r>
            <w:r>
              <w:rPr>
                <w:rFonts w:hint="eastAsia" w:ascii="宋体" w:hAnsi="宋体" w:cs="宋体"/>
                <w:kern w:val="0"/>
                <w:sz w:val="24"/>
                <w:szCs w:val="22"/>
                <w:lang w:val="zh-CN" w:bidi="zh-CN"/>
              </w:rPr>
              <w:t>、</w:t>
            </w:r>
            <w:r>
              <w:rPr>
                <w:rFonts w:ascii="宋体" w:hAnsi="宋体" w:cs="宋体"/>
                <w:kern w:val="0"/>
                <w:sz w:val="24"/>
                <w:szCs w:val="22"/>
                <w:lang w:val="zh-CN" w:bidi="zh-CN"/>
              </w:rPr>
              <w:t>技术标准及要求</w:t>
            </w:r>
          </w:p>
        </w:tc>
        <w:tc>
          <w:tcPr>
            <w:tcW w:w="5206" w:type="dxa"/>
            <w:vAlign w:val="center"/>
          </w:tcPr>
          <w:p w14:paraId="606EC692">
            <w:pPr>
              <w:autoSpaceDE w:val="0"/>
              <w:autoSpaceDN w:val="0"/>
              <w:spacing w:before="153" w:line="276" w:lineRule="auto"/>
              <w:rPr>
                <w:rFonts w:ascii="宋体" w:hAnsi="宋体" w:cs="宋体"/>
                <w:kern w:val="0"/>
                <w:sz w:val="24"/>
                <w:szCs w:val="22"/>
                <w:lang w:val="zh-CN" w:bidi="zh-CN"/>
              </w:rPr>
            </w:pPr>
            <w:r>
              <w:rPr>
                <w:rFonts w:ascii="宋体" w:hAnsi="宋体" w:cs="宋体"/>
                <w:kern w:val="0"/>
                <w:sz w:val="24"/>
                <w:szCs w:val="22"/>
                <w:lang w:val="zh-CN" w:bidi="zh-CN"/>
              </w:rPr>
              <w:t>符合磋商文件规定</w:t>
            </w:r>
            <w:r>
              <w:rPr>
                <w:rFonts w:hint="eastAsia" w:ascii="宋体" w:hAnsi="宋体" w:cs="宋体"/>
                <w:kern w:val="0"/>
                <w:sz w:val="24"/>
                <w:szCs w:val="22"/>
                <w:lang w:val="zh-CN" w:bidi="zh-CN"/>
              </w:rPr>
              <w:t>。</w:t>
            </w:r>
          </w:p>
        </w:tc>
      </w:tr>
    </w:tbl>
    <w:p w14:paraId="01710002">
      <w:pPr>
        <w:spacing w:line="500" w:lineRule="exact"/>
        <w:ind w:firstLine="480" w:firstLineChars="200"/>
        <w:rPr>
          <w:rFonts w:ascii="宋体" w:hAnsi="宋体" w:cs="宋体"/>
          <w:bCs/>
          <w:sz w:val="24"/>
        </w:rPr>
      </w:pPr>
      <w:r>
        <w:rPr>
          <w:rFonts w:ascii="宋体" w:hAnsi="宋体" w:cs="宋体"/>
          <w:bCs/>
          <w:sz w:val="24"/>
        </w:rPr>
        <w:br w:type="page"/>
      </w:r>
    </w:p>
    <w:p w14:paraId="31E2D0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s="宋体"/>
          <w:bCs/>
          <w:color w:val="auto"/>
          <w:sz w:val="24"/>
        </w:rPr>
      </w:pPr>
      <w:bookmarkStart w:id="29" w:name="_Toc9999"/>
      <w:r>
        <w:rPr>
          <w:rFonts w:hint="eastAsia" w:ascii="宋体" w:hAnsi="宋体" w:cs="宋体"/>
          <w:b/>
          <w:bCs/>
          <w:color w:val="auto"/>
          <w:kern w:val="0"/>
          <w:sz w:val="24"/>
          <w:szCs w:val="22"/>
          <w:lang w:val="zh-CN" w:bidi="zh-CN"/>
        </w:rPr>
        <w:t>表二、评标方法（综合评分法）</w:t>
      </w:r>
    </w:p>
    <w:p w14:paraId="5CBCBAD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2.评标方法（综合评分法）</w:t>
      </w:r>
    </w:p>
    <w:p w14:paraId="694353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2.1分值构成</w:t>
      </w:r>
    </w:p>
    <w:p w14:paraId="3C1025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Cs/>
          <w:sz w:val="24"/>
        </w:rPr>
      </w:pPr>
      <w:r>
        <w:rPr>
          <w:rFonts w:hint="eastAsia" w:ascii="宋体" w:hAnsi="宋体" w:cs="宋体"/>
          <w:bCs/>
          <w:sz w:val="24"/>
        </w:rPr>
        <w:t>2.1.1投标报价：</w:t>
      </w:r>
      <w:r>
        <w:rPr>
          <w:rFonts w:hint="eastAsia" w:ascii="宋体" w:hAnsi="宋体" w:cs="宋体"/>
          <w:bCs/>
          <w:sz w:val="24"/>
          <w:lang w:val="en-US" w:eastAsia="zh-CN"/>
        </w:rPr>
        <w:t>10</w:t>
      </w:r>
      <w:r>
        <w:rPr>
          <w:rFonts w:hint="eastAsia" w:ascii="宋体" w:hAnsi="宋体" w:cs="宋体"/>
          <w:bCs/>
          <w:sz w:val="24"/>
        </w:rPr>
        <w:t>分；</w:t>
      </w:r>
    </w:p>
    <w:p w14:paraId="19970D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2.1.2商务部分：</w:t>
      </w:r>
      <w:r>
        <w:rPr>
          <w:rFonts w:hint="eastAsia" w:ascii="宋体" w:hAnsi="宋体" w:cs="宋体"/>
          <w:sz w:val="24"/>
          <w:lang w:val="en-US" w:eastAsia="zh-CN"/>
        </w:rPr>
        <w:t>12</w:t>
      </w:r>
      <w:r>
        <w:rPr>
          <w:rFonts w:hint="eastAsia" w:ascii="宋体" w:hAnsi="宋体" w:cs="宋体"/>
          <w:sz w:val="24"/>
        </w:rPr>
        <w:t>分；</w:t>
      </w:r>
    </w:p>
    <w:p w14:paraId="642F03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2.1.3技术、服务部分：</w:t>
      </w:r>
      <w:r>
        <w:rPr>
          <w:rFonts w:hint="eastAsia" w:ascii="宋体" w:hAnsi="宋体" w:cs="宋体"/>
          <w:sz w:val="24"/>
          <w:lang w:val="en-US" w:eastAsia="zh-CN"/>
        </w:rPr>
        <w:t>78</w:t>
      </w:r>
      <w:r>
        <w:rPr>
          <w:rFonts w:hint="eastAsia" w:ascii="宋体" w:hAnsi="宋体" w:cs="宋体"/>
          <w:sz w:val="24"/>
        </w:rPr>
        <w:t>分。</w:t>
      </w:r>
    </w:p>
    <w:p w14:paraId="6A00FA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rPr>
      </w:pPr>
      <w:r>
        <w:rPr>
          <w:rFonts w:hint="eastAsia" w:ascii="宋体" w:hAnsi="宋体" w:cs="宋体"/>
          <w:sz w:val="24"/>
        </w:rPr>
        <w:t>评审标准：</w:t>
      </w:r>
    </w:p>
    <w:tbl>
      <w:tblPr>
        <w:tblStyle w:val="25"/>
        <w:tblW w:w="10546" w:type="dxa"/>
        <w:jc w:val="center"/>
        <w:tblLayout w:type="fixed"/>
        <w:tblCellMar>
          <w:top w:w="0" w:type="dxa"/>
          <w:left w:w="0" w:type="dxa"/>
          <w:bottom w:w="0" w:type="dxa"/>
          <w:right w:w="0" w:type="dxa"/>
        </w:tblCellMar>
      </w:tblPr>
      <w:tblGrid>
        <w:gridCol w:w="1224"/>
        <w:gridCol w:w="897"/>
        <w:gridCol w:w="8425"/>
      </w:tblGrid>
      <w:tr w14:paraId="365716E1">
        <w:tblPrEx>
          <w:tblCellMar>
            <w:top w:w="0" w:type="dxa"/>
            <w:left w:w="0" w:type="dxa"/>
            <w:bottom w:w="0" w:type="dxa"/>
            <w:right w:w="0" w:type="dxa"/>
          </w:tblCellMar>
        </w:tblPrEx>
        <w:trPr>
          <w:trHeight w:val="545" w:hRule="atLeast"/>
          <w:jc w:val="center"/>
        </w:trPr>
        <w:tc>
          <w:tcPr>
            <w:tcW w:w="1224" w:type="dxa"/>
            <w:tcBorders>
              <w:top w:val="single" w:color="000000" w:sz="4" w:space="0"/>
              <w:left w:val="single" w:color="000000" w:sz="4" w:space="0"/>
              <w:bottom w:val="single" w:color="auto" w:sz="4" w:space="0"/>
              <w:right w:val="single" w:color="000000" w:sz="4" w:space="0"/>
            </w:tcBorders>
            <w:vAlign w:val="center"/>
          </w:tcPr>
          <w:p w14:paraId="34C4BCE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b/>
                <w:bCs/>
                <w:sz w:val="28"/>
                <w:szCs w:val="28"/>
              </w:rPr>
            </w:pPr>
            <w:bookmarkStart w:id="30" w:name="OLE_LINK1"/>
            <w:r>
              <w:rPr>
                <w:rFonts w:hint="eastAsia" w:ascii="宋体" w:hAnsi="宋体" w:cs="宋体"/>
                <w:b/>
                <w:bCs/>
                <w:sz w:val="28"/>
                <w:szCs w:val="28"/>
              </w:rPr>
              <w:t>评审因素</w:t>
            </w:r>
          </w:p>
        </w:tc>
        <w:tc>
          <w:tcPr>
            <w:tcW w:w="897" w:type="dxa"/>
            <w:tcBorders>
              <w:top w:val="single" w:color="000000" w:sz="4" w:space="0"/>
              <w:left w:val="single" w:color="000000" w:sz="4" w:space="0"/>
              <w:bottom w:val="single" w:color="auto" w:sz="4" w:space="0"/>
              <w:right w:val="single" w:color="000000" w:sz="4" w:space="0"/>
            </w:tcBorders>
            <w:vAlign w:val="center"/>
          </w:tcPr>
          <w:p w14:paraId="20281A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b/>
                <w:bCs/>
                <w:sz w:val="28"/>
                <w:szCs w:val="28"/>
              </w:rPr>
            </w:pPr>
            <w:r>
              <w:rPr>
                <w:rFonts w:hint="eastAsia" w:ascii="宋体" w:hAnsi="宋体" w:cs="宋体"/>
                <w:b/>
                <w:bCs/>
                <w:sz w:val="28"/>
                <w:szCs w:val="28"/>
              </w:rPr>
              <w:t>分值</w:t>
            </w:r>
          </w:p>
        </w:tc>
        <w:tc>
          <w:tcPr>
            <w:tcW w:w="8425" w:type="dxa"/>
            <w:tcBorders>
              <w:top w:val="single" w:color="000000" w:sz="4" w:space="0"/>
              <w:left w:val="single" w:color="000000" w:sz="4" w:space="0"/>
              <w:bottom w:val="single" w:color="auto" w:sz="4" w:space="0"/>
              <w:right w:val="single" w:color="000000" w:sz="4" w:space="0"/>
            </w:tcBorders>
            <w:vAlign w:val="center"/>
          </w:tcPr>
          <w:p w14:paraId="3B382CB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宋体" w:hAnsi="宋体" w:cs="宋体"/>
                <w:b/>
                <w:bCs/>
                <w:sz w:val="28"/>
                <w:szCs w:val="28"/>
              </w:rPr>
            </w:pPr>
            <w:r>
              <w:rPr>
                <w:rFonts w:hint="eastAsia" w:ascii="宋体" w:hAnsi="宋体" w:cs="宋体"/>
                <w:b/>
                <w:bCs/>
                <w:sz w:val="28"/>
                <w:szCs w:val="28"/>
              </w:rPr>
              <w:t>评分标准</w:t>
            </w:r>
          </w:p>
        </w:tc>
      </w:tr>
      <w:tr w14:paraId="55861294">
        <w:tblPrEx>
          <w:tblCellMar>
            <w:top w:w="0" w:type="dxa"/>
            <w:left w:w="0" w:type="dxa"/>
            <w:bottom w:w="0" w:type="dxa"/>
            <w:right w:w="0" w:type="dxa"/>
          </w:tblCellMar>
        </w:tblPrEx>
        <w:trPr>
          <w:trHeight w:val="2327" w:hRule="atLeast"/>
          <w:jc w:val="center"/>
        </w:trPr>
        <w:tc>
          <w:tcPr>
            <w:tcW w:w="1224" w:type="dxa"/>
            <w:tcBorders>
              <w:top w:val="single" w:color="auto" w:sz="4" w:space="0"/>
              <w:left w:val="single" w:color="auto" w:sz="4" w:space="0"/>
              <w:bottom w:val="single" w:color="auto" w:sz="4" w:space="0"/>
              <w:right w:val="single" w:color="auto" w:sz="4" w:space="0"/>
            </w:tcBorders>
            <w:vAlign w:val="center"/>
          </w:tcPr>
          <w:p w14:paraId="5ED397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rPr>
            </w:pPr>
            <w:r>
              <w:rPr>
                <w:rFonts w:hint="eastAsia"/>
                <w:sz w:val="24"/>
              </w:rPr>
              <w:t>投标报价</w:t>
            </w:r>
          </w:p>
          <w:p w14:paraId="754308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lang w:eastAsia="zh-CN"/>
              </w:rPr>
            </w:pPr>
            <w:r>
              <w:rPr>
                <w:rFonts w:hint="eastAsia"/>
                <w:sz w:val="24"/>
                <w:lang w:eastAsia="zh-CN"/>
              </w:rPr>
              <w:t>（</w:t>
            </w:r>
            <w:r>
              <w:rPr>
                <w:rFonts w:hint="eastAsia"/>
                <w:sz w:val="24"/>
                <w:lang w:val="en-US" w:eastAsia="zh-CN"/>
              </w:rPr>
              <w:t>10分</w:t>
            </w:r>
            <w:r>
              <w:rPr>
                <w:rFonts w:hint="eastAsia"/>
                <w:sz w:val="24"/>
                <w:lang w:eastAsia="zh-CN"/>
              </w:rPr>
              <w:t>）</w:t>
            </w:r>
          </w:p>
        </w:tc>
        <w:tc>
          <w:tcPr>
            <w:tcW w:w="897" w:type="dxa"/>
            <w:tcBorders>
              <w:top w:val="single" w:color="auto" w:sz="4" w:space="0"/>
              <w:left w:val="single" w:color="auto" w:sz="4" w:space="0"/>
              <w:bottom w:val="single" w:color="auto" w:sz="4" w:space="0"/>
              <w:right w:val="single" w:color="auto" w:sz="4" w:space="0"/>
            </w:tcBorders>
            <w:vAlign w:val="center"/>
          </w:tcPr>
          <w:p w14:paraId="3A8BA8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r>
              <w:rPr>
                <w:rFonts w:hint="eastAsia"/>
                <w:sz w:val="24"/>
                <w:lang w:val="en-US" w:eastAsia="zh-CN"/>
              </w:rPr>
              <w:t>10</w:t>
            </w:r>
            <w:r>
              <w:rPr>
                <w:rFonts w:hint="eastAsia"/>
                <w:sz w:val="24"/>
              </w:rPr>
              <w:t>分</w:t>
            </w:r>
          </w:p>
        </w:tc>
        <w:tc>
          <w:tcPr>
            <w:tcW w:w="8425" w:type="dxa"/>
            <w:tcBorders>
              <w:top w:val="single" w:color="auto" w:sz="4" w:space="0"/>
              <w:left w:val="single" w:color="auto" w:sz="4" w:space="0"/>
              <w:bottom w:val="single" w:color="auto" w:sz="4" w:space="0"/>
              <w:right w:val="single" w:color="000000" w:sz="4" w:space="0"/>
            </w:tcBorders>
            <w:vAlign w:val="center"/>
          </w:tcPr>
          <w:p w14:paraId="7E527EEC">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eastAsia="宋体"/>
                <w:sz w:val="24"/>
                <w:lang w:eastAsia="zh-CN"/>
              </w:rPr>
            </w:pPr>
            <w:r>
              <w:rPr>
                <w:rFonts w:hint="eastAsia"/>
                <w:sz w:val="24"/>
              </w:rPr>
              <w:t>投标报价</w:t>
            </w:r>
            <w:r>
              <w:rPr>
                <w:rFonts w:hint="eastAsia"/>
                <w:sz w:val="24"/>
                <w:lang w:eastAsia="zh-CN"/>
              </w:rPr>
              <w:t>：</w:t>
            </w:r>
          </w:p>
          <w:p w14:paraId="2AEECD6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价格分采用低价优先法计算，即满足磋商文件要求且投标价格最低的投标报价为评标基准价，其价格分为满分。</w:t>
            </w:r>
          </w:p>
          <w:p w14:paraId="5C51E38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sz w:val="24"/>
              </w:rPr>
            </w:pPr>
            <w:r>
              <w:rPr>
                <w:rFonts w:hint="eastAsia" w:ascii="宋体" w:hAnsi="宋体" w:eastAsia="宋体" w:cs="宋体"/>
                <w:sz w:val="24"/>
              </w:rPr>
              <w:t>投标人的价格分统一按照下列公式计算（分值计算保留两位小数）：投标报价得分＝（评标基准价/投标报价）×</w:t>
            </w:r>
            <w:r>
              <w:rPr>
                <w:rFonts w:hint="eastAsia" w:ascii="宋体" w:hAnsi="宋体" w:cs="宋体"/>
                <w:sz w:val="24"/>
                <w:lang w:val="en-US" w:eastAsia="zh-CN"/>
              </w:rPr>
              <w:t>10</w:t>
            </w:r>
            <w:r>
              <w:rPr>
                <w:rFonts w:hint="eastAsia" w:ascii="宋体" w:hAnsi="宋体" w:eastAsia="宋体" w:cs="宋体"/>
                <w:sz w:val="24"/>
                <w:lang w:val="en-US" w:eastAsia="zh-CN"/>
              </w:rPr>
              <w:t>%</w:t>
            </w:r>
            <w:r>
              <w:rPr>
                <w:rFonts w:hint="eastAsia" w:ascii="宋体" w:hAnsi="宋体" w:eastAsia="宋体" w:cs="宋体"/>
                <w:sz w:val="24"/>
              </w:rPr>
              <w:t>×</w:t>
            </w:r>
            <w:r>
              <w:rPr>
                <w:rFonts w:hint="eastAsia" w:ascii="宋体" w:hAnsi="宋体" w:eastAsia="宋体" w:cs="宋体"/>
                <w:sz w:val="24"/>
                <w:lang w:val="en-US" w:eastAsia="zh-CN"/>
              </w:rPr>
              <w:t>100</w:t>
            </w:r>
            <w:r>
              <w:rPr>
                <w:rFonts w:hint="eastAsia" w:ascii="宋体" w:hAnsi="宋体" w:eastAsia="宋体" w:cs="宋体"/>
                <w:sz w:val="24"/>
              </w:rPr>
              <w:t>；</w:t>
            </w:r>
          </w:p>
        </w:tc>
      </w:tr>
      <w:tr w14:paraId="12BA9DFD">
        <w:tblPrEx>
          <w:tblCellMar>
            <w:top w:w="0" w:type="dxa"/>
            <w:left w:w="0" w:type="dxa"/>
            <w:bottom w:w="0" w:type="dxa"/>
            <w:right w:w="0" w:type="dxa"/>
          </w:tblCellMar>
        </w:tblPrEx>
        <w:trPr>
          <w:trHeight w:val="905" w:hRule="atLeast"/>
          <w:jc w:val="center"/>
        </w:trPr>
        <w:tc>
          <w:tcPr>
            <w:tcW w:w="1224" w:type="dxa"/>
            <w:tcBorders>
              <w:top w:val="single" w:color="auto" w:sz="4" w:space="0"/>
              <w:left w:val="single" w:color="auto" w:sz="4" w:space="0"/>
              <w:bottom w:val="single" w:color="auto" w:sz="4" w:space="0"/>
              <w:right w:val="single" w:color="auto" w:sz="4" w:space="0"/>
            </w:tcBorders>
            <w:vAlign w:val="center"/>
          </w:tcPr>
          <w:p w14:paraId="2D5208E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rPr>
            </w:pPr>
            <w:r>
              <w:rPr>
                <w:rFonts w:hint="eastAsia"/>
                <w:sz w:val="24"/>
              </w:rPr>
              <w:t>商务部分</w:t>
            </w:r>
          </w:p>
          <w:p w14:paraId="2CFDEDD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lang w:eastAsia="zh-CN"/>
              </w:rPr>
            </w:pPr>
            <w:r>
              <w:rPr>
                <w:rFonts w:hint="eastAsia"/>
                <w:sz w:val="24"/>
                <w:lang w:eastAsia="zh-CN"/>
              </w:rPr>
              <w:t>（</w:t>
            </w:r>
            <w:r>
              <w:rPr>
                <w:rFonts w:hint="eastAsia"/>
                <w:sz w:val="24"/>
                <w:lang w:val="en-US" w:eastAsia="zh-CN"/>
              </w:rPr>
              <w:t>12分</w:t>
            </w:r>
            <w:r>
              <w:rPr>
                <w:rFonts w:hint="eastAsia"/>
                <w:sz w:val="24"/>
                <w:lang w:eastAsia="zh-CN"/>
              </w:rPr>
              <w:t>）</w:t>
            </w:r>
          </w:p>
        </w:tc>
        <w:tc>
          <w:tcPr>
            <w:tcW w:w="897" w:type="dxa"/>
            <w:tcBorders>
              <w:top w:val="single" w:color="auto" w:sz="4" w:space="0"/>
              <w:left w:val="single" w:color="auto" w:sz="4" w:space="0"/>
              <w:bottom w:val="single" w:color="auto" w:sz="4" w:space="0"/>
              <w:right w:val="single" w:color="auto" w:sz="4" w:space="0"/>
            </w:tcBorders>
            <w:vAlign w:val="center"/>
          </w:tcPr>
          <w:p w14:paraId="68BA66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r>
              <w:rPr>
                <w:rFonts w:hint="eastAsia"/>
                <w:sz w:val="24"/>
                <w:lang w:val="en-US" w:eastAsia="zh-CN"/>
              </w:rPr>
              <w:t>12</w:t>
            </w:r>
            <w:r>
              <w:rPr>
                <w:rFonts w:hint="eastAsia"/>
                <w:sz w:val="24"/>
              </w:rPr>
              <w:t>分</w:t>
            </w:r>
          </w:p>
        </w:tc>
        <w:tc>
          <w:tcPr>
            <w:tcW w:w="8425" w:type="dxa"/>
            <w:tcBorders>
              <w:top w:val="single" w:color="auto" w:sz="4" w:space="0"/>
              <w:left w:val="single" w:color="auto" w:sz="4" w:space="0"/>
              <w:bottom w:val="single" w:color="auto" w:sz="4" w:space="0"/>
              <w:right w:val="single" w:color="auto" w:sz="4" w:space="0"/>
            </w:tcBorders>
            <w:vAlign w:val="center"/>
          </w:tcPr>
          <w:p w14:paraId="192B707F">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eastAsia="宋体"/>
                <w:sz w:val="24"/>
                <w:lang w:eastAsia="zh-CN"/>
              </w:rPr>
            </w:pPr>
            <w:r>
              <w:rPr>
                <w:rFonts w:hint="eastAsia"/>
                <w:sz w:val="24"/>
              </w:rPr>
              <w:t>业   绩</w:t>
            </w:r>
            <w:r>
              <w:rPr>
                <w:rFonts w:hint="eastAsia"/>
                <w:sz w:val="24"/>
                <w:lang w:eastAsia="zh-CN"/>
              </w:rPr>
              <w:t>：</w:t>
            </w:r>
          </w:p>
          <w:p w14:paraId="7877A06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sz w:val="24"/>
              </w:rPr>
            </w:pPr>
            <w:r>
              <w:rPr>
                <w:rFonts w:hint="eastAsia" w:ascii="宋体" w:hAnsi="宋体" w:cs="宋体"/>
                <w:sz w:val="24"/>
                <w:lang w:val="en-US" w:eastAsia="zh-CN"/>
              </w:rPr>
              <w:t>供应商提供</w:t>
            </w:r>
            <w:r>
              <w:rPr>
                <w:rFonts w:hint="eastAsia" w:ascii="宋体" w:hAnsi="宋体" w:cs="宋体"/>
                <w:sz w:val="24"/>
              </w:rPr>
              <w:t>磋商截止日前近三年以来（20</w:t>
            </w:r>
            <w:r>
              <w:rPr>
                <w:rFonts w:hint="eastAsia" w:ascii="宋体" w:hAnsi="宋体" w:cs="宋体"/>
                <w:sz w:val="24"/>
                <w:lang w:val="en-US" w:eastAsia="zh-CN"/>
              </w:rPr>
              <w:t>23</w:t>
            </w:r>
            <w:r>
              <w:rPr>
                <w:rFonts w:hint="eastAsia" w:ascii="宋体" w:hAnsi="宋体" w:cs="宋体"/>
                <w:sz w:val="24"/>
              </w:rPr>
              <w:t>年-至今）完成的</w:t>
            </w:r>
            <w:r>
              <w:rPr>
                <w:rFonts w:hint="eastAsia" w:ascii="宋体" w:hAnsi="宋体" w:cs="宋体"/>
                <w:sz w:val="24"/>
                <w:lang w:val="en-US" w:eastAsia="zh-CN"/>
              </w:rPr>
              <w:t>类似</w:t>
            </w:r>
            <w:r>
              <w:rPr>
                <w:rFonts w:hint="eastAsia" w:ascii="宋体" w:hAnsi="宋体" w:cs="宋体"/>
                <w:sz w:val="24"/>
              </w:rPr>
              <w:t>项目业绩，每提供一个</w:t>
            </w:r>
            <w:r>
              <w:rPr>
                <w:rFonts w:hint="eastAsia" w:ascii="宋体" w:hAnsi="宋体" w:cs="宋体"/>
                <w:sz w:val="24"/>
                <w:lang w:val="en-US" w:eastAsia="zh-CN"/>
              </w:rPr>
              <w:t>业绩合同</w:t>
            </w:r>
            <w:r>
              <w:rPr>
                <w:rFonts w:hint="eastAsia" w:ascii="宋体" w:hAnsi="宋体" w:cs="宋体"/>
                <w:sz w:val="24"/>
              </w:rPr>
              <w:t>案例得</w:t>
            </w:r>
            <w:r>
              <w:rPr>
                <w:rFonts w:hint="eastAsia" w:ascii="宋体" w:hAnsi="宋体" w:cs="宋体"/>
                <w:sz w:val="24"/>
                <w:lang w:val="en-US" w:eastAsia="zh-CN"/>
              </w:rPr>
              <w:t>4</w:t>
            </w:r>
            <w:r>
              <w:rPr>
                <w:rFonts w:hint="eastAsia" w:ascii="宋体" w:hAnsi="宋体" w:cs="宋体"/>
                <w:sz w:val="24"/>
              </w:rPr>
              <w:t>分，最高得</w:t>
            </w:r>
            <w:r>
              <w:rPr>
                <w:rFonts w:hint="eastAsia" w:ascii="宋体" w:hAnsi="宋体" w:cs="宋体"/>
                <w:sz w:val="24"/>
                <w:lang w:val="en-US" w:eastAsia="zh-CN"/>
              </w:rPr>
              <w:t>12</w:t>
            </w:r>
            <w:r>
              <w:rPr>
                <w:rFonts w:hint="eastAsia" w:ascii="宋体" w:hAnsi="宋体" w:cs="宋体"/>
                <w:sz w:val="24"/>
              </w:rPr>
              <w:t>分。</w:t>
            </w:r>
          </w:p>
          <w:p w14:paraId="4552A18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sz w:val="24"/>
              </w:rPr>
            </w:pPr>
            <w:r>
              <w:rPr>
                <w:rFonts w:hint="eastAsia" w:ascii="宋体" w:hAnsi="宋体" w:cs="宋体"/>
                <w:sz w:val="24"/>
              </w:rPr>
              <w:t>要求以提供的</w:t>
            </w:r>
            <w:r>
              <w:rPr>
                <w:rFonts w:hint="eastAsia" w:ascii="宋体" w:hAnsi="宋体" w:cs="宋体"/>
                <w:sz w:val="24"/>
                <w:lang w:val="en-US" w:eastAsia="zh-CN"/>
              </w:rPr>
              <w:t>供应商</w:t>
            </w:r>
            <w:r>
              <w:rPr>
                <w:rFonts w:hint="eastAsia" w:ascii="宋体" w:hAnsi="宋体" w:cs="宋体"/>
                <w:sz w:val="24"/>
              </w:rPr>
              <w:t>自身合同为准，必须提供与最终用户签订的合同首页、合同金额所在页、主要内容页、签字盖章页作为证明。</w:t>
            </w:r>
          </w:p>
          <w:p w14:paraId="6DD2E2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sz w:val="24"/>
              </w:rPr>
            </w:pPr>
            <w:r>
              <w:rPr>
                <w:rFonts w:hint="eastAsia" w:ascii="宋体" w:hAnsi="宋体" w:cs="宋体"/>
                <w:sz w:val="24"/>
              </w:rPr>
              <w:t>注：</w:t>
            </w:r>
            <w:r>
              <w:rPr>
                <w:rFonts w:hint="eastAsia" w:ascii="宋体" w:hAnsi="宋体" w:cs="宋体"/>
                <w:sz w:val="24"/>
                <w:lang w:val="en-US" w:eastAsia="zh-CN"/>
              </w:rPr>
              <w:t>同一合同案列不重复加分，</w:t>
            </w:r>
            <w:r>
              <w:rPr>
                <w:rFonts w:hint="eastAsia" w:ascii="宋体" w:hAnsi="宋体" w:cs="宋体"/>
                <w:sz w:val="24"/>
              </w:rPr>
              <w:t>投标文件中应附相应</w:t>
            </w:r>
            <w:r>
              <w:rPr>
                <w:rFonts w:hint="eastAsia" w:ascii="宋体" w:hAnsi="宋体" w:cs="宋体"/>
                <w:sz w:val="24"/>
                <w:lang w:val="en-US" w:eastAsia="zh-CN"/>
              </w:rPr>
              <w:t>清晰</w:t>
            </w:r>
            <w:r>
              <w:rPr>
                <w:rFonts w:hint="eastAsia" w:ascii="宋体" w:hAnsi="宋体" w:cs="宋体"/>
                <w:sz w:val="24"/>
              </w:rPr>
              <w:t>扫描件，否则不得分。</w:t>
            </w:r>
          </w:p>
        </w:tc>
      </w:tr>
      <w:tr w14:paraId="5103D51A">
        <w:tblPrEx>
          <w:tblCellMar>
            <w:top w:w="0" w:type="dxa"/>
            <w:left w:w="0" w:type="dxa"/>
            <w:bottom w:w="0" w:type="dxa"/>
            <w:right w:w="0" w:type="dxa"/>
          </w:tblCellMar>
        </w:tblPrEx>
        <w:trPr>
          <w:trHeight w:val="397" w:hRule="atLeast"/>
          <w:jc w:val="center"/>
        </w:trPr>
        <w:tc>
          <w:tcPr>
            <w:tcW w:w="1224" w:type="dxa"/>
            <w:vMerge w:val="restart"/>
            <w:tcBorders>
              <w:top w:val="single" w:color="auto" w:sz="4" w:space="0"/>
              <w:left w:val="single" w:color="auto" w:sz="4" w:space="0"/>
              <w:right w:val="single" w:color="auto" w:sz="4" w:space="0"/>
            </w:tcBorders>
            <w:vAlign w:val="center"/>
          </w:tcPr>
          <w:p w14:paraId="73BCEB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sz w:val="24"/>
              </w:rPr>
            </w:pPr>
            <w:r>
              <w:rPr>
                <w:rFonts w:hint="eastAsia"/>
                <w:sz w:val="24"/>
              </w:rPr>
              <w:t>技术、服务部分</w:t>
            </w:r>
          </w:p>
          <w:p w14:paraId="614972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eastAsia="宋体"/>
                <w:sz w:val="24"/>
                <w:lang w:eastAsia="zh-CN"/>
              </w:rPr>
            </w:pPr>
            <w:r>
              <w:rPr>
                <w:rFonts w:hint="eastAsia"/>
                <w:sz w:val="24"/>
                <w:lang w:eastAsia="zh-CN"/>
              </w:rPr>
              <w:t>（</w:t>
            </w:r>
            <w:r>
              <w:rPr>
                <w:rFonts w:hint="eastAsia"/>
                <w:sz w:val="24"/>
                <w:lang w:val="en-US" w:eastAsia="zh-CN"/>
              </w:rPr>
              <w:t>78分</w:t>
            </w:r>
            <w:r>
              <w:rPr>
                <w:rFonts w:hint="eastAsia"/>
                <w:sz w:val="24"/>
                <w:lang w:eastAsia="zh-CN"/>
              </w:rPr>
              <w:t>）</w:t>
            </w:r>
          </w:p>
        </w:tc>
        <w:tc>
          <w:tcPr>
            <w:tcW w:w="897" w:type="dxa"/>
            <w:tcBorders>
              <w:top w:val="single" w:color="auto" w:sz="4" w:space="0"/>
              <w:left w:val="single" w:color="auto" w:sz="4" w:space="0"/>
              <w:bottom w:val="single" w:color="auto" w:sz="4" w:space="0"/>
              <w:right w:val="single" w:color="auto" w:sz="4" w:space="0"/>
            </w:tcBorders>
            <w:vAlign w:val="center"/>
          </w:tcPr>
          <w:p w14:paraId="3FDD1E1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color w:val="auto"/>
                <w:sz w:val="24"/>
              </w:rPr>
            </w:pPr>
            <w:r>
              <w:rPr>
                <w:rFonts w:hint="eastAsia"/>
                <w:color w:val="auto"/>
                <w:sz w:val="24"/>
                <w:lang w:val="en-US" w:eastAsia="zh-CN"/>
              </w:rPr>
              <w:t>20</w:t>
            </w:r>
            <w:r>
              <w:rPr>
                <w:rFonts w:hint="eastAsia"/>
                <w:color w:val="auto"/>
                <w:sz w:val="24"/>
              </w:rPr>
              <w:t>分</w:t>
            </w:r>
          </w:p>
        </w:tc>
        <w:tc>
          <w:tcPr>
            <w:tcW w:w="8425" w:type="dxa"/>
            <w:tcBorders>
              <w:top w:val="single" w:color="auto" w:sz="4" w:space="0"/>
              <w:left w:val="single" w:color="auto" w:sz="4" w:space="0"/>
              <w:bottom w:val="single" w:color="auto" w:sz="4" w:space="0"/>
              <w:right w:val="single" w:color="auto" w:sz="4" w:space="0"/>
            </w:tcBorders>
            <w:vAlign w:val="center"/>
          </w:tcPr>
          <w:p w14:paraId="624FFEB3">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项目实施服务方案：</w:t>
            </w:r>
          </w:p>
          <w:p w14:paraId="148E10C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供应商提供针对本项目的实施服务方案，包括但不仅限于：对</w:t>
            </w:r>
            <w:r>
              <w:rPr>
                <w:rFonts w:hint="eastAsia" w:ascii="宋体" w:hAnsi="宋体" w:cs="宋体"/>
                <w:sz w:val="24"/>
                <w:lang w:val="en-US" w:eastAsia="zh-CN"/>
              </w:rPr>
              <w:t>院区各区域</w:t>
            </w:r>
            <w:r>
              <w:rPr>
                <w:rFonts w:hint="default" w:ascii="宋体" w:hAnsi="宋体" w:eastAsia="宋体" w:cs="宋体"/>
                <w:sz w:val="24"/>
                <w:lang w:val="en-US" w:eastAsia="zh-CN"/>
              </w:rPr>
              <w:t>巡逻、医疗秩序维护</w:t>
            </w:r>
            <w:r>
              <w:rPr>
                <w:rFonts w:hint="eastAsia" w:ascii="宋体" w:hAnsi="宋体" w:cs="宋体"/>
                <w:sz w:val="24"/>
                <w:lang w:val="en-US" w:eastAsia="zh-CN"/>
              </w:rPr>
              <w:t>、</w:t>
            </w:r>
            <w:r>
              <w:rPr>
                <w:rFonts w:hint="default" w:ascii="宋体" w:hAnsi="宋体" w:eastAsia="宋体" w:cs="宋体"/>
                <w:sz w:val="24"/>
                <w:lang w:val="en-US" w:eastAsia="zh-CN"/>
              </w:rPr>
              <w:t>治安防范、消防安全及全院范围内的人员、设备设施等安全保卫管理工作</w:t>
            </w:r>
            <w:r>
              <w:rPr>
                <w:rFonts w:hint="eastAsia" w:ascii="宋体" w:hAnsi="宋体" w:cs="宋体"/>
                <w:sz w:val="24"/>
                <w:lang w:val="en-US" w:eastAsia="zh-CN"/>
              </w:rPr>
              <w:t>流程方案</w:t>
            </w:r>
            <w:r>
              <w:rPr>
                <w:rFonts w:hint="default" w:ascii="宋体" w:hAnsi="宋体" w:eastAsia="宋体" w:cs="宋体"/>
                <w:sz w:val="24"/>
                <w:lang w:val="en-US" w:eastAsia="zh-CN"/>
              </w:rPr>
              <w:t>；执勤布岗及巡逻方案；人员奖惩措施及人员录用及考核淘汰机制；安全事故处理流程及处理方法等内容。</w:t>
            </w:r>
          </w:p>
          <w:p w14:paraId="28C9ECA9">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宋体" w:hAnsi="宋体" w:cs="宋体"/>
                <w:color w:val="auto"/>
                <w:sz w:val="24"/>
              </w:rPr>
            </w:pPr>
            <w:r>
              <w:rPr>
                <w:rFonts w:hint="eastAsia" w:ascii="宋体" w:hAnsi="宋体" w:eastAsia="宋体" w:cs="宋体"/>
                <w:color w:val="auto"/>
                <w:sz w:val="24"/>
              </w:rPr>
              <w:t>每提供1点且内容全面</w:t>
            </w:r>
            <w:r>
              <w:rPr>
                <w:rFonts w:hint="eastAsia" w:ascii="宋体" w:hAnsi="宋体" w:cs="宋体"/>
                <w:color w:val="auto"/>
                <w:sz w:val="24"/>
                <w:lang w:eastAsia="zh-CN"/>
              </w:rPr>
              <w:t>、</w:t>
            </w:r>
            <w:r>
              <w:rPr>
                <w:rFonts w:hint="eastAsia" w:ascii="宋体" w:hAnsi="宋体" w:cs="宋体"/>
                <w:color w:val="auto"/>
                <w:sz w:val="24"/>
                <w:lang w:val="en-US" w:eastAsia="zh-CN"/>
              </w:rPr>
              <w:t>完全满足项目需求</w:t>
            </w:r>
            <w:r>
              <w:rPr>
                <w:rFonts w:hint="eastAsia" w:ascii="宋体" w:hAnsi="宋体" w:eastAsia="宋体" w:cs="宋体"/>
                <w:color w:val="auto"/>
                <w:sz w:val="24"/>
              </w:rPr>
              <w:t>得</w:t>
            </w:r>
            <w:r>
              <w:rPr>
                <w:rFonts w:hint="eastAsia" w:ascii="宋体" w:hAnsi="宋体" w:cs="宋体"/>
                <w:color w:val="auto"/>
                <w:sz w:val="24"/>
                <w:lang w:val="en-US" w:eastAsia="zh-CN"/>
              </w:rPr>
              <w:t>5</w:t>
            </w:r>
            <w:r>
              <w:rPr>
                <w:rFonts w:hint="eastAsia" w:ascii="宋体" w:hAnsi="宋体" w:eastAsia="宋体" w:cs="宋体"/>
                <w:color w:val="auto"/>
                <w:sz w:val="24"/>
              </w:rPr>
              <w:t>分</w:t>
            </w:r>
            <w:r>
              <w:rPr>
                <w:rFonts w:hint="eastAsia" w:ascii="宋体" w:hAnsi="宋体" w:cs="宋体"/>
                <w:color w:val="auto"/>
                <w:sz w:val="24"/>
                <w:lang w:eastAsia="zh-CN"/>
              </w:rPr>
              <w:t>；</w:t>
            </w:r>
            <w:r>
              <w:rPr>
                <w:rFonts w:hint="eastAsia" w:ascii="宋体" w:hAnsi="宋体" w:eastAsia="宋体" w:cs="宋体"/>
                <w:color w:val="auto"/>
                <w:sz w:val="24"/>
              </w:rPr>
              <w:t>内容或提供材料有</w:t>
            </w:r>
            <w:r>
              <w:rPr>
                <w:rFonts w:hint="eastAsia" w:ascii="宋体" w:hAnsi="宋体" w:cs="宋体"/>
                <w:color w:val="auto"/>
                <w:sz w:val="24"/>
                <w:lang w:val="en-US" w:eastAsia="zh-CN"/>
              </w:rPr>
              <w:t>缺陷</w:t>
            </w:r>
            <w:r>
              <w:rPr>
                <w:rFonts w:hint="eastAsia" w:ascii="宋体" w:hAnsi="宋体" w:eastAsia="宋体" w:cs="宋体"/>
                <w:color w:val="auto"/>
                <w:sz w:val="24"/>
              </w:rPr>
              <w:t>的得</w:t>
            </w:r>
            <w:r>
              <w:rPr>
                <w:rFonts w:hint="eastAsia" w:ascii="宋体" w:hAnsi="宋体" w:cs="宋体"/>
                <w:color w:val="auto"/>
                <w:sz w:val="24"/>
                <w:lang w:val="en-US" w:eastAsia="zh-CN"/>
              </w:rPr>
              <w:t>2.5</w:t>
            </w:r>
            <w:r>
              <w:rPr>
                <w:rFonts w:hint="eastAsia" w:ascii="宋体" w:hAnsi="宋体" w:eastAsia="宋体" w:cs="宋体"/>
                <w:color w:val="auto"/>
                <w:sz w:val="24"/>
              </w:rPr>
              <w:t>分</w:t>
            </w:r>
            <w:r>
              <w:rPr>
                <w:rFonts w:hint="eastAsia" w:ascii="宋体" w:hAnsi="宋体" w:cs="宋体"/>
                <w:color w:val="auto"/>
                <w:sz w:val="24"/>
                <w:lang w:eastAsia="zh-CN"/>
              </w:rPr>
              <w:t>；</w:t>
            </w:r>
            <w:r>
              <w:rPr>
                <w:rFonts w:hint="eastAsia" w:ascii="宋体" w:hAnsi="宋体" w:eastAsia="宋体" w:cs="宋体"/>
                <w:color w:val="auto"/>
                <w:sz w:val="24"/>
              </w:rPr>
              <w:t>共</w:t>
            </w:r>
            <w:r>
              <w:rPr>
                <w:rFonts w:hint="eastAsia" w:ascii="宋体" w:hAnsi="宋体" w:cs="宋体"/>
                <w:color w:val="auto"/>
                <w:sz w:val="24"/>
                <w:lang w:val="en-US" w:eastAsia="zh-CN"/>
              </w:rPr>
              <w:t>20</w:t>
            </w:r>
            <w:r>
              <w:rPr>
                <w:rFonts w:hint="eastAsia" w:ascii="宋体" w:hAnsi="宋体" w:eastAsia="宋体" w:cs="宋体"/>
                <w:color w:val="auto"/>
                <w:sz w:val="24"/>
              </w:rPr>
              <w:t>分，不提供不得分</w:t>
            </w:r>
            <w:r>
              <w:rPr>
                <w:rFonts w:hint="eastAsia" w:ascii="宋体" w:hAnsi="宋体" w:eastAsia="宋体" w:cs="宋体"/>
                <w:color w:val="auto"/>
                <w:sz w:val="24"/>
                <w:lang w:eastAsia="zh-CN"/>
              </w:rPr>
              <w:t>。</w:t>
            </w:r>
          </w:p>
        </w:tc>
      </w:tr>
      <w:tr w14:paraId="585F106B">
        <w:tblPrEx>
          <w:tblCellMar>
            <w:top w:w="0" w:type="dxa"/>
            <w:left w:w="0" w:type="dxa"/>
            <w:bottom w:w="0" w:type="dxa"/>
            <w:right w:w="0" w:type="dxa"/>
          </w:tblCellMar>
        </w:tblPrEx>
        <w:trPr>
          <w:trHeight w:val="1204" w:hRule="atLeast"/>
          <w:jc w:val="center"/>
        </w:trPr>
        <w:tc>
          <w:tcPr>
            <w:tcW w:w="1224" w:type="dxa"/>
            <w:vMerge w:val="continue"/>
            <w:tcBorders>
              <w:left w:val="single" w:color="auto" w:sz="4" w:space="0"/>
              <w:right w:val="single" w:color="auto" w:sz="4" w:space="0"/>
            </w:tcBorders>
            <w:vAlign w:val="center"/>
          </w:tcPr>
          <w:p w14:paraId="033C54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p>
        </w:tc>
        <w:tc>
          <w:tcPr>
            <w:tcW w:w="897" w:type="dxa"/>
            <w:tcBorders>
              <w:top w:val="single" w:color="auto" w:sz="4" w:space="0"/>
              <w:left w:val="single" w:color="auto" w:sz="4" w:space="0"/>
              <w:bottom w:val="single" w:color="auto" w:sz="4" w:space="0"/>
              <w:right w:val="single" w:color="auto" w:sz="4" w:space="0"/>
            </w:tcBorders>
            <w:vAlign w:val="center"/>
          </w:tcPr>
          <w:p w14:paraId="59F948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lang w:val="en-US" w:eastAsia="zh-CN"/>
              </w:rPr>
            </w:pPr>
            <w:r>
              <w:rPr>
                <w:rFonts w:hint="eastAsia"/>
                <w:sz w:val="24"/>
                <w:lang w:val="en-US" w:eastAsia="zh-CN"/>
              </w:rPr>
              <w:t>15分</w:t>
            </w:r>
          </w:p>
        </w:tc>
        <w:tc>
          <w:tcPr>
            <w:tcW w:w="8425" w:type="dxa"/>
            <w:tcBorders>
              <w:top w:val="single" w:color="auto" w:sz="4" w:space="0"/>
              <w:left w:val="single" w:color="auto" w:sz="4" w:space="0"/>
              <w:bottom w:val="single" w:color="auto" w:sz="4" w:space="0"/>
              <w:right w:val="single" w:color="auto" w:sz="4" w:space="0"/>
            </w:tcBorders>
            <w:vAlign w:val="center"/>
          </w:tcPr>
          <w:p w14:paraId="27AC93C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安保人员、设施配备情况：</w:t>
            </w:r>
          </w:p>
          <w:p w14:paraId="5C5A52F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针对本项目拟配备的安保服务团队，不限于人员配置、调配管理（保安人数、年龄结构、文化程度、退伍人员占比等）；岗位职责分工安排；绩效考核、安保工作资料的记录、汇编及移交等方案；每提供1点且内容全面、完全满足项目需求得3分；内容或提供材料有缺陷的得1.5分；本项9分。</w:t>
            </w:r>
          </w:p>
          <w:p w14:paraId="3EBE519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针对本项目拟配备的安保服务团队，不限于基础防护、服装装备；巡逻执勤、通讯保障装备；应急处置装备等；每提供1点且内容全面、完全满足项目需求得2分；内容或提供材料有缺陷的得1分；本项6分。</w:t>
            </w:r>
          </w:p>
          <w:p w14:paraId="7CC8AD7A">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lang w:val="en-US"/>
              </w:rPr>
            </w:pPr>
            <w:r>
              <w:rPr>
                <w:rFonts w:hint="eastAsia" w:ascii="宋体" w:hAnsi="宋体" w:eastAsia="宋体" w:cs="宋体"/>
                <w:color w:val="auto"/>
                <w:sz w:val="24"/>
                <w:highlight w:val="none"/>
                <w:lang w:val="en-US" w:eastAsia="zh-CN"/>
              </w:rPr>
              <w:t>总计15</w:t>
            </w:r>
            <w:r>
              <w:rPr>
                <w:rFonts w:hint="default" w:ascii="宋体" w:hAnsi="宋体" w:eastAsia="宋体" w:cs="宋体"/>
                <w:color w:val="auto"/>
                <w:sz w:val="24"/>
                <w:highlight w:val="none"/>
                <w:lang w:val="en-US" w:eastAsia="zh-CN"/>
              </w:rPr>
              <w:t>分，不提供不得分</w:t>
            </w:r>
          </w:p>
        </w:tc>
      </w:tr>
      <w:tr w14:paraId="51DA0A46">
        <w:tblPrEx>
          <w:tblCellMar>
            <w:top w:w="0" w:type="dxa"/>
            <w:left w:w="0" w:type="dxa"/>
            <w:bottom w:w="0" w:type="dxa"/>
            <w:right w:w="0" w:type="dxa"/>
          </w:tblCellMar>
        </w:tblPrEx>
        <w:trPr>
          <w:trHeight w:val="665" w:hRule="atLeast"/>
          <w:jc w:val="center"/>
        </w:trPr>
        <w:tc>
          <w:tcPr>
            <w:tcW w:w="1224" w:type="dxa"/>
            <w:vMerge w:val="continue"/>
            <w:tcBorders>
              <w:left w:val="single" w:color="auto" w:sz="4" w:space="0"/>
              <w:bottom w:val="single" w:color="auto" w:sz="4" w:space="0"/>
              <w:right w:val="single" w:color="auto" w:sz="4" w:space="0"/>
            </w:tcBorders>
            <w:vAlign w:val="center"/>
          </w:tcPr>
          <w:p w14:paraId="6971BC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p>
        </w:tc>
        <w:tc>
          <w:tcPr>
            <w:tcW w:w="897" w:type="dxa"/>
            <w:tcBorders>
              <w:top w:val="single" w:color="auto" w:sz="4" w:space="0"/>
              <w:left w:val="single" w:color="auto" w:sz="4" w:space="0"/>
              <w:bottom w:val="single" w:color="auto" w:sz="4" w:space="0"/>
              <w:right w:val="single" w:color="auto" w:sz="4" w:space="0"/>
            </w:tcBorders>
            <w:vAlign w:val="center"/>
          </w:tcPr>
          <w:p w14:paraId="5DE1DAF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lang w:val="en-US" w:eastAsia="zh-CN"/>
              </w:rPr>
            </w:pPr>
            <w:r>
              <w:rPr>
                <w:rFonts w:hint="eastAsia"/>
                <w:sz w:val="24"/>
                <w:lang w:val="en-US" w:eastAsia="zh-CN"/>
              </w:rPr>
              <w:t>12分</w:t>
            </w:r>
          </w:p>
        </w:tc>
        <w:tc>
          <w:tcPr>
            <w:tcW w:w="8425" w:type="dxa"/>
            <w:tcBorders>
              <w:top w:val="single" w:color="auto" w:sz="4" w:space="0"/>
              <w:left w:val="single" w:color="auto" w:sz="4" w:space="0"/>
              <w:bottom w:val="single" w:color="auto" w:sz="4" w:space="0"/>
              <w:right w:val="single" w:color="auto" w:sz="4" w:space="0"/>
            </w:tcBorders>
            <w:vAlign w:val="center"/>
          </w:tcPr>
          <w:p w14:paraId="06CF9319">
            <w:pPr>
              <w:keepNext w:val="0"/>
              <w:keepLines w:val="0"/>
              <w:pageBreakBefore w:val="0"/>
              <w:widowControl w:val="0"/>
              <w:kinsoku/>
              <w:wordWrap/>
              <w:overflowPunct/>
              <w:topLinePunct w:val="0"/>
              <w:autoSpaceDE/>
              <w:autoSpaceDN/>
              <w:bidi w:val="0"/>
              <w:adjustRightInd/>
              <w:snapToGrid/>
              <w:spacing w:line="380" w:lineRule="exact"/>
              <w:jc w:val="left"/>
              <w:textAlignment w:val="auto"/>
              <w:rPr>
                <w:color w:val="auto"/>
                <w:sz w:val="24"/>
              </w:rPr>
            </w:pPr>
            <w:r>
              <w:rPr>
                <w:rFonts w:hint="eastAsia" w:ascii="宋体" w:hAnsi="宋体" w:cs="宋体"/>
                <w:color w:val="auto"/>
                <w:sz w:val="24"/>
                <w:highlight w:val="none"/>
                <w:lang w:val="en-US" w:eastAsia="zh-CN"/>
              </w:rPr>
              <w:t>服务质量、安全保证措施：</w:t>
            </w:r>
          </w:p>
          <w:p w14:paraId="766D223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针对本项目</w:t>
            </w:r>
            <w:r>
              <w:rPr>
                <w:rFonts w:hint="eastAsia" w:ascii="宋体" w:hAnsi="宋体" w:cs="宋体"/>
                <w:color w:val="auto"/>
                <w:sz w:val="24"/>
                <w:highlight w:val="none"/>
                <w:lang w:val="en-US" w:eastAsia="zh-CN"/>
              </w:rPr>
              <w:t>需求</w:t>
            </w:r>
            <w:r>
              <w:rPr>
                <w:rFonts w:hint="eastAsia" w:ascii="宋体" w:hAnsi="宋体" w:eastAsia="宋体" w:cs="宋体"/>
                <w:color w:val="auto"/>
                <w:sz w:val="24"/>
                <w:highlight w:val="none"/>
                <w:lang w:val="en-US" w:eastAsia="zh-CN"/>
              </w:rPr>
              <w:t>制定严格的工作质量质量控制体系、明确的安全目标</w:t>
            </w:r>
            <w:r>
              <w:rPr>
                <w:rFonts w:hint="eastAsia" w:ascii="宋体" w:hAnsi="宋体" w:cs="宋体"/>
                <w:color w:val="auto"/>
                <w:sz w:val="24"/>
                <w:highlight w:val="none"/>
                <w:lang w:val="en-US" w:eastAsia="zh-CN"/>
              </w:rPr>
              <w:t>计划</w:t>
            </w:r>
            <w:r>
              <w:rPr>
                <w:rFonts w:hint="eastAsia" w:ascii="宋体" w:hAnsi="宋体" w:eastAsia="宋体" w:cs="宋体"/>
                <w:color w:val="auto"/>
                <w:sz w:val="24"/>
                <w:highlight w:val="none"/>
                <w:lang w:val="en-US" w:eastAsia="zh-CN"/>
              </w:rPr>
              <w:t>；切实可行的保证措施（包括信息反馈渠道及处理、服务质量检查考核、投诉处理和及时整改方案等）；应急预案（针对突发事件（火灾、纠纷等）的处治措施等）。</w:t>
            </w:r>
          </w:p>
          <w:p w14:paraId="2499D5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ascii="宋体" w:hAnsi="宋体" w:cs="宋体"/>
                <w:color w:val="auto"/>
                <w:sz w:val="24"/>
                <w:lang w:val="en-US" w:eastAsia="zh-CN"/>
              </w:rPr>
            </w:pPr>
            <w:r>
              <w:rPr>
                <w:rFonts w:hint="eastAsia" w:ascii="宋体" w:hAnsi="宋体" w:eastAsia="宋体" w:cs="宋体"/>
                <w:color w:val="auto"/>
                <w:sz w:val="24"/>
                <w:highlight w:val="none"/>
                <w:lang w:val="en-US" w:eastAsia="zh-CN"/>
              </w:rPr>
              <w:t>每提供1点且措施</w:t>
            </w:r>
            <w:r>
              <w:rPr>
                <w:rFonts w:hint="eastAsia" w:ascii="宋体" w:hAnsi="宋体" w:eastAsia="宋体" w:cs="宋体"/>
                <w:color w:val="auto"/>
                <w:sz w:val="24"/>
              </w:rPr>
              <w:t>全面</w:t>
            </w:r>
            <w:r>
              <w:rPr>
                <w:rFonts w:hint="eastAsia" w:ascii="宋体" w:hAnsi="宋体" w:cs="宋体"/>
                <w:color w:val="auto"/>
                <w:sz w:val="24"/>
                <w:lang w:eastAsia="zh-CN"/>
              </w:rPr>
              <w:t>、</w:t>
            </w:r>
            <w:r>
              <w:rPr>
                <w:rFonts w:hint="eastAsia" w:ascii="宋体" w:hAnsi="宋体" w:cs="宋体"/>
                <w:color w:val="auto"/>
                <w:sz w:val="24"/>
                <w:lang w:val="en-US" w:eastAsia="zh-CN"/>
              </w:rPr>
              <w:t>完全满足项目需求</w:t>
            </w:r>
            <w:r>
              <w:rPr>
                <w:rFonts w:hint="eastAsia" w:ascii="宋体" w:hAnsi="宋体" w:eastAsia="宋体" w:cs="宋体"/>
                <w:color w:val="auto"/>
                <w:sz w:val="24"/>
                <w:highlight w:val="none"/>
                <w:lang w:val="en-US" w:eastAsia="zh-CN"/>
              </w:rPr>
              <w:t>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分；措施</w:t>
            </w:r>
            <w:r>
              <w:rPr>
                <w:rFonts w:hint="eastAsia" w:ascii="宋体" w:hAnsi="宋体" w:eastAsia="宋体" w:cs="宋体"/>
                <w:color w:val="auto"/>
                <w:sz w:val="24"/>
              </w:rPr>
              <w:t>内容</w:t>
            </w:r>
            <w:r>
              <w:rPr>
                <w:rFonts w:hint="eastAsia" w:ascii="宋体" w:hAnsi="宋体" w:cs="宋体"/>
                <w:color w:val="auto"/>
                <w:sz w:val="24"/>
                <w:lang w:val="en-US" w:eastAsia="zh-CN"/>
              </w:rPr>
              <w:t>或提供材料</w:t>
            </w:r>
            <w:r>
              <w:rPr>
                <w:rFonts w:hint="eastAsia" w:ascii="宋体" w:hAnsi="宋体" w:eastAsia="宋体" w:cs="宋体"/>
                <w:color w:val="auto"/>
                <w:sz w:val="24"/>
              </w:rPr>
              <w:t>有</w:t>
            </w:r>
            <w:r>
              <w:rPr>
                <w:rFonts w:hint="eastAsia" w:ascii="宋体" w:hAnsi="宋体" w:cs="宋体"/>
                <w:color w:val="auto"/>
                <w:sz w:val="24"/>
                <w:lang w:val="en-US" w:eastAsia="zh-CN"/>
              </w:rPr>
              <w:t>缺陷</w:t>
            </w:r>
            <w:r>
              <w:rPr>
                <w:rFonts w:hint="eastAsia" w:ascii="宋体" w:hAnsi="宋体" w:eastAsia="宋体" w:cs="宋体"/>
                <w:color w:val="auto"/>
                <w:sz w:val="24"/>
                <w:lang w:val="en-US" w:eastAsia="zh-CN"/>
              </w:rPr>
              <w:t>的</w:t>
            </w:r>
            <w:r>
              <w:rPr>
                <w:rFonts w:hint="eastAsia" w:ascii="宋体" w:hAnsi="宋体" w:eastAsia="宋体" w:cs="宋体"/>
                <w:color w:val="auto"/>
                <w:sz w:val="24"/>
                <w:highlight w:val="none"/>
                <w:lang w:val="en-US" w:eastAsia="zh-CN"/>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分；共</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分</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不提供不得分。</w:t>
            </w:r>
          </w:p>
        </w:tc>
      </w:tr>
      <w:tr w14:paraId="03FC0EF1">
        <w:tblPrEx>
          <w:tblCellMar>
            <w:top w:w="0" w:type="dxa"/>
            <w:left w:w="0" w:type="dxa"/>
            <w:bottom w:w="0" w:type="dxa"/>
            <w:right w:w="0" w:type="dxa"/>
          </w:tblCellMar>
        </w:tblPrEx>
        <w:trPr>
          <w:trHeight w:val="665" w:hRule="atLeast"/>
          <w:jc w:val="center"/>
        </w:trPr>
        <w:tc>
          <w:tcPr>
            <w:tcW w:w="1224" w:type="dxa"/>
            <w:vMerge w:val="continue"/>
            <w:tcBorders>
              <w:left w:val="single" w:color="auto" w:sz="4" w:space="0"/>
              <w:bottom w:val="single" w:color="auto" w:sz="4" w:space="0"/>
              <w:right w:val="single" w:color="auto" w:sz="4" w:space="0"/>
            </w:tcBorders>
            <w:vAlign w:val="center"/>
          </w:tcPr>
          <w:p w14:paraId="5B549F7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p>
        </w:tc>
        <w:tc>
          <w:tcPr>
            <w:tcW w:w="897" w:type="dxa"/>
            <w:tcBorders>
              <w:top w:val="single" w:color="auto" w:sz="4" w:space="0"/>
              <w:left w:val="single" w:color="auto" w:sz="4" w:space="0"/>
              <w:bottom w:val="single" w:color="auto" w:sz="4" w:space="0"/>
              <w:right w:val="single" w:color="auto" w:sz="4" w:space="0"/>
            </w:tcBorders>
            <w:vAlign w:val="center"/>
          </w:tcPr>
          <w:p w14:paraId="2A40E0E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4"/>
                <w:highlight w:val="none"/>
                <w:lang w:val="en-US" w:eastAsia="zh-CN"/>
              </w:rPr>
            </w:pPr>
            <w:r>
              <w:rPr>
                <w:rFonts w:hint="eastAsia"/>
                <w:sz w:val="24"/>
                <w:lang w:val="en-US" w:eastAsia="zh-CN"/>
              </w:rPr>
              <w:t>12分</w:t>
            </w:r>
          </w:p>
        </w:tc>
        <w:tc>
          <w:tcPr>
            <w:tcW w:w="8425" w:type="dxa"/>
            <w:tcBorders>
              <w:top w:val="single" w:color="auto" w:sz="4" w:space="0"/>
              <w:left w:val="single" w:color="auto" w:sz="4" w:space="0"/>
              <w:bottom w:val="single" w:color="auto" w:sz="4" w:space="0"/>
              <w:right w:val="single" w:color="auto" w:sz="4" w:space="0"/>
            </w:tcBorders>
            <w:vAlign w:val="center"/>
          </w:tcPr>
          <w:p w14:paraId="39E8862E">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演习及培训方案</w:t>
            </w:r>
          </w:p>
          <w:p w14:paraId="1B33E7F0">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针对本项目需求提供演习及培训方案，至少应包括但不限于：演习计划及方案；培训计划；培训内容（言行规范、仪表仪容、公众形象、沟通协调、服务意识、日常管理制度等）；安全培训方案等</w:t>
            </w:r>
          </w:p>
          <w:p w14:paraId="1A65E00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lang w:val="en-US" w:eastAsia="zh-CN"/>
              </w:rPr>
            </w:pPr>
            <w:r>
              <w:rPr>
                <w:rFonts w:hint="eastAsia" w:ascii="宋体" w:hAnsi="宋体" w:eastAsia="宋体" w:cs="宋体"/>
                <w:color w:val="auto"/>
                <w:sz w:val="24"/>
                <w:highlight w:val="none"/>
                <w:lang w:val="en-US" w:eastAsia="zh-CN"/>
              </w:rPr>
              <w:t>每提供1点且措施全面、完全满足项目需求得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分；措施内容或提供材料有缺陷的得</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分；共</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分，不提供不得分。</w:t>
            </w:r>
          </w:p>
        </w:tc>
      </w:tr>
      <w:tr w14:paraId="5A2E3D86">
        <w:tblPrEx>
          <w:tblCellMar>
            <w:top w:w="0" w:type="dxa"/>
            <w:left w:w="0" w:type="dxa"/>
            <w:bottom w:w="0" w:type="dxa"/>
            <w:right w:w="0" w:type="dxa"/>
          </w:tblCellMar>
        </w:tblPrEx>
        <w:trPr>
          <w:trHeight w:val="665" w:hRule="atLeast"/>
          <w:jc w:val="center"/>
        </w:trPr>
        <w:tc>
          <w:tcPr>
            <w:tcW w:w="1224" w:type="dxa"/>
            <w:vMerge w:val="continue"/>
            <w:tcBorders>
              <w:left w:val="single" w:color="auto" w:sz="4" w:space="0"/>
              <w:bottom w:val="single" w:color="auto" w:sz="4" w:space="0"/>
              <w:right w:val="single" w:color="auto" w:sz="4" w:space="0"/>
            </w:tcBorders>
            <w:vAlign w:val="center"/>
          </w:tcPr>
          <w:p w14:paraId="5F165CD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p>
        </w:tc>
        <w:tc>
          <w:tcPr>
            <w:tcW w:w="897" w:typ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sz w:val="24"/>
                <w:lang w:val="en-US" w:eastAsia="zh-CN"/>
              </w:rPr>
            </w:pPr>
            <w:r>
              <w:rPr>
                <w:rFonts w:hint="eastAsia"/>
                <w:sz w:val="24"/>
                <w:lang w:val="en-US" w:eastAsia="zh-CN"/>
              </w:rPr>
              <w:t>10分</w:t>
            </w:r>
          </w:p>
        </w:tc>
        <w:tc>
          <w:tcPr>
            <w:tcW w:w="8425" w:type="dxa"/>
            <w:tcBorders>
              <w:top w:val="single" w:color="auto" w:sz="4" w:space="0"/>
              <w:left w:val="single" w:color="auto" w:sz="4" w:space="0"/>
              <w:bottom w:val="single" w:color="auto" w:sz="4" w:space="0"/>
              <w:right w:val="single" w:color="auto" w:sz="4" w:space="0"/>
            </w:tcBorders>
            <w:vAlign w:val="center"/>
          </w:tcPr>
          <w:p w14:paraId="2B038A1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安保管理制度</w:t>
            </w:r>
          </w:p>
          <w:p w14:paraId="5CEFE30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提供针对本项目</w:t>
            </w:r>
            <w:r>
              <w:rPr>
                <w:rFonts w:hint="eastAsia" w:ascii="宋体" w:hAnsi="宋体" w:cs="宋体"/>
                <w:color w:val="auto"/>
                <w:sz w:val="24"/>
                <w:highlight w:val="none"/>
                <w:lang w:val="en-US" w:eastAsia="zh-CN"/>
              </w:rPr>
              <w:t>需求，建立不限于《门卫保安服务规范》、《巡逻保安服务规范》、</w:t>
            </w:r>
            <w:r>
              <w:rPr>
                <w:rFonts w:hint="eastAsia" w:ascii="宋体" w:hAnsi="宋体"/>
                <w:color w:val="000000" w:themeColor="text1"/>
                <w:sz w:val="24"/>
                <w14:textFill>
                  <w14:solidFill>
                    <w14:schemeClr w14:val="tx1"/>
                  </w14:solidFill>
                </w14:textFill>
              </w:rPr>
              <w:t>《视频监控保安服务规范》</w:t>
            </w:r>
            <w:r>
              <w:rPr>
                <w:rFonts w:hint="eastAsia" w:ascii="宋体" w:hAnsi="宋体"/>
                <w:color w:val="000000" w:themeColor="text1"/>
                <w:sz w:val="24"/>
                <w:lang w:eastAsia="zh-CN"/>
                <w14:textFill>
                  <w14:solidFill>
                    <w14:schemeClr w14:val="tx1"/>
                  </w14:solidFill>
                </w14:textFill>
              </w:rPr>
              <w:t>、</w:t>
            </w:r>
            <w:r>
              <w:rPr>
                <w:rFonts w:hint="eastAsia" w:ascii="宋体" w:hAnsi="宋体" w:cs="宋体"/>
                <w:color w:val="auto"/>
                <w:sz w:val="24"/>
                <w:highlight w:val="none"/>
                <w:lang w:val="en-US" w:eastAsia="zh-CN"/>
              </w:rPr>
              <w:t>《消防保安服务规范》、</w:t>
            </w:r>
            <w:r>
              <w:rPr>
                <w:rFonts w:hint="eastAsia" w:ascii="宋体" w:hAnsi="宋体"/>
                <w:color w:val="000000" w:themeColor="text1"/>
                <w:sz w:val="24"/>
                <w14:textFill>
                  <w14:solidFill>
                    <w14:schemeClr w14:val="tx1"/>
                  </w14:solidFill>
                </w14:textFill>
              </w:rPr>
              <w:t>《应急预案及突发情况处置》</w:t>
            </w:r>
            <w:r>
              <w:rPr>
                <w:rFonts w:hint="eastAsia" w:ascii="宋体" w:hAnsi="宋体"/>
                <w:color w:val="000000" w:themeColor="text1"/>
                <w:sz w:val="24"/>
                <w:lang w:eastAsia="zh-CN"/>
                <w14:textFill>
                  <w14:solidFill>
                    <w14:schemeClr w14:val="tx1"/>
                  </w14:solidFill>
                </w14:textFill>
              </w:rPr>
              <w:t>、</w:t>
            </w:r>
            <w:r>
              <w:rPr>
                <w:rFonts w:hint="eastAsia" w:ascii="宋体" w:hAnsi="宋体" w:cs="宋体"/>
                <w:color w:val="auto"/>
                <w:sz w:val="24"/>
                <w:highlight w:val="none"/>
                <w:lang w:val="en-US" w:eastAsia="zh-CN"/>
              </w:rPr>
              <w:t>《班、队长保安服务规范》、《保安岗位督查制度》、《保安人员守则》、《保安人员着装规定》、</w:t>
            </w:r>
            <w:r>
              <w:rPr>
                <w:rFonts w:hint="eastAsia" w:ascii="宋体" w:hAnsi="宋体"/>
                <w:color w:val="000000" w:themeColor="text1"/>
                <w:sz w:val="24"/>
                <w14:textFill>
                  <w14:solidFill>
                    <w14:schemeClr w14:val="tx1"/>
                  </w14:solidFill>
                </w14:textFill>
              </w:rPr>
              <w:t>《聘用保安队员岗位管理考核奖惩办法》</w:t>
            </w:r>
            <w:r>
              <w:rPr>
                <w:rFonts w:hint="eastAsia" w:ascii="宋体" w:hAnsi="宋体" w:cs="宋体"/>
                <w:color w:val="auto"/>
                <w:sz w:val="24"/>
                <w:highlight w:val="none"/>
                <w:lang w:val="en-US" w:eastAsia="zh-CN"/>
              </w:rPr>
              <w:t>等一整套完整科学、高效有力的安保服务管理制度</w:t>
            </w:r>
            <w:r>
              <w:rPr>
                <w:rFonts w:hint="eastAsia" w:ascii="宋体" w:hAnsi="宋体" w:eastAsia="宋体" w:cs="宋体"/>
                <w:color w:val="auto"/>
                <w:sz w:val="24"/>
                <w:highlight w:val="none"/>
                <w:lang w:val="en-US" w:eastAsia="zh-CN"/>
              </w:rPr>
              <w:t>。</w:t>
            </w:r>
          </w:p>
          <w:p w14:paraId="55528FD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每提供1点且措施全面、完全满足项目需求得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分；措施内容或提供材料有缺陷的得</w:t>
            </w:r>
            <w:r>
              <w:rPr>
                <w:rFonts w:hint="eastAsia" w:ascii="宋体" w:hAnsi="宋体" w:cs="宋体"/>
                <w:color w:val="auto"/>
                <w:sz w:val="24"/>
                <w:highlight w:val="none"/>
                <w:lang w:val="en-US" w:eastAsia="zh-CN"/>
              </w:rPr>
              <w:t>0.5</w:t>
            </w:r>
            <w:r>
              <w:rPr>
                <w:rFonts w:hint="eastAsia" w:ascii="宋体" w:hAnsi="宋体" w:eastAsia="宋体" w:cs="宋体"/>
                <w:color w:val="auto"/>
                <w:sz w:val="24"/>
                <w:highlight w:val="none"/>
                <w:lang w:val="en-US" w:eastAsia="zh-CN"/>
              </w:rPr>
              <w:t>分；共</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分，不提供不得分。</w:t>
            </w:r>
          </w:p>
        </w:tc>
      </w:tr>
      <w:tr w14:paraId="7B1A04F1">
        <w:tblPrEx>
          <w:tblCellMar>
            <w:top w:w="0" w:type="dxa"/>
            <w:left w:w="0" w:type="dxa"/>
            <w:bottom w:w="0" w:type="dxa"/>
            <w:right w:w="0" w:type="dxa"/>
          </w:tblCellMar>
        </w:tblPrEx>
        <w:trPr>
          <w:trHeight w:val="665" w:hRule="atLeast"/>
          <w:jc w:val="center"/>
        </w:trPr>
        <w:tc>
          <w:tcPr>
            <w:tcW w:w="1224" w:type="dxa"/>
            <w:vMerge w:val="continue"/>
            <w:tcBorders>
              <w:top w:val="single" w:color="auto" w:sz="4" w:space="0"/>
              <w:left w:val="single" w:color="auto" w:sz="4" w:space="0"/>
              <w:bottom w:val="single" w:color="auto" w:sz="4" w:space="0"/>
              <w:right w:val="single" w:color="auto" w:sz="4" w:space="0"/>
            </w:tcBorders>
            <w:vAlign w:val="center"/>
          </w:tcPr>
          <w:p w14:paraId="444AB0A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sz w:val="24"/>
              </w:rPr>
            </w:pPr>
          </w:p>
        </w:tc>
        <w:tc>
          <w:tcPr>
            <w:tcW w:w="897" w:type="dxa"/>
            <w:tcBorders>
              <w:top w:val="single" w:color="auto" w:sz="4" w:space="0"/>
              <w:left w:val="single" w:color="auto" w:sz="4" w:space="0"/>
              <w:bottom w:val="single" w:color="auto" w:sz="4" w:space="0"/>
              <w:right w:val="single" w:color="auto" w:sz="4" w:space="0"/>
            </w:tcBorders>
            <w:vAlign w:val="center"/>
          </w:tcPr>
          <w:p w14:paraId="66C700C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eastAsia="宋体"/>
                <w:sz w:val="24"/>
                <w:lang w:val="en-US" w:eastAsia="zh-CN"/>
              </w:rPr>
            </w:pPr>
            <w:r>
              <w:rPr>
                <w:rFonts w:hint="eastAsia"/>
                <w:sz w:val="24"/>
                <w:lang w:val="en-US" w:eastAsia="zh-CN"/>
              </w:rPr>
              <w:t>9分</w:t>
            </w:r>
          </w:p>
        </w:tc>
        <w:tc>
          <w:tcPr>
            <w:tcW w:w="8425" w:type="dxa"/>
            <w:tcBorders>
              <w:top w:val="single" w:color="auto" w:sz="4" w:space="0"/>
              <w:left w:val="single" w:color="auto" w:sz="4" w:space="0"/>
              <w:bottom w:val="single" w:color="auto" w:sz="4" w:space="0"/>
              <w:right w:val="single" w:color="auto" w:sz="4" w:space="0"/>
            </w:tcBorders>
            <w:vAlign w:val="center"/>
          </w:tcPr>
          <w:p w14:paraId="09E667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服务承诺</w:t>
            </w:r>
          </w:p>
          <w:p w14:paraId="6D78DCF7">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需与采购人有良好的专业沟通，能够保证项目实施目标的实现；接受采购人对其服务过程、服务质量进行监督和检查；其他承诺（包含有关工作中发生工伤意外事故或其他纠纷时的处理服务承诺，内容具体、有利于保障采购单位正常工作秩序、社会公众形象等相关权益不受影响，能有效防范采购单位牵涉劳动争议，能减轻采购单位各方面负担等）。</w:t>
            </w:r>
          </w:p>
          <w:p w14:paraId="5AB4548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default"/>
                <w:lang w:val="en-US" w:eastAsia="zh-CN"/>
              </w:rPr>
            </w:pPr>
            <w:r>
              <w:rPr>
                <w:rFonts w:hint="eastAsia" w:ascii="宋体" w:hAnsi="宋体" w:eastAsia="宋体" w:cs="宋体"/>
                <w:color w:val="auto"/>
                <w:sz w:val="24"/>
                <w:highlight w:val="none"/>
                <w:lang w:val="en-US" w:eastAsia="zh-CN"/>
              </w:rPr>
              <w:t>每提供1点且内容全面、完全满足项目需求得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分；内容或提供材料有缺陷的得</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分；共</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分，不提供不得分。</w:t>
            </w:r>
          </w:p>
        </w:tc>
      </w:tr>
      <w:tr w14:paraId="2A0029EF">
        <w:tblPrEx>
          <w:tblCellMar>
            <w:top w:w="0" w:type="dxa"/>
            <w:left w:w="0" w:type="dxa"/>
            <w:bottom w:w="0" w:type="dxa"/>
            <w:right w:w="0" w:type="dxa"/>
          </w:tblCellMar>
        </w:tblPrEx>
        <w:trPr>
          <w:trHeight w:val="665" w:hRule="atLeast"/>
          <w:jc w:val="center"/>
        </w:trPr>
        <w:tc>
          <w:tcPr>
            <w:tcW w:w="10546" w:type="dxa"/>
            <w:gridSpan w:val="3"/>
            <w:tcBorders>
              <w:top w:val="single" w:color="auto" w:sz="4" w:space="0"/>
              <w:left w:val="single" w:color="auto" w:sz="4" w:space="0"/>
              <w:bottom w:val="single" w:color="auto" w:sz="4" w:space="0"/>
              <w:right w:val="single" w:color="auto" w:sz="4" w:space="0"/>
            </w:tcBorders>
            <w:vAlign w:val="center"/>
          </w:tcPr>
          <w:p w14:paraId="2CA1880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highlight w:val="none"/>
                <w:lang w:val="en-US" w:eastAsia="zh-CN"/>
              </w:rPr>
            </w:pPr>
            <w:r>
              <w:rPr>
                <w:rFonts w:hint="eastAsia" w:ascii="宋体" w:hAnsi="宋体" w:cs="宋体"/>
                <w:color w:val="auto"/>
                <w:kern w:val="0"/>
                <w:sz w:val="24"/>
                <w:lang w:val="en-US" w:eastAsia="zh-CN"/>
              </w:rPr>
              <w:t>说明：</w:t>
            </w:r>
            <w:r>
              <w:rPr>
                <w:rFonts w:hint="eastAsia" w:ascii="宋体" w:hAnsi="宋体" w:eastAsia="宋体" w:cs="宋体"/>
                <w:sz w:val="24"/>
              </w:rPr>
              <w:t>内容或提供材料有</w:t>
            </w:r>
            <w:r>
              <w:rPr>
                <w:rFonts w:hint="eastAsia" w:ascii="宋体" w:hAnsi="宋体" w:eastAsia="宋体" w:cs="宋体"/>
                <w:sz w:val="24"/>
                <w:lang w:val="en-US" w:eastAsia="zh-CN"/>
              </w:rPr>
              <w:t>缺陷</w:t>
            </w:r>
            <w:r>
              <w:rPr>
                <w:rFonts w:hint="eastAsia" w:ascii="宋体" w:hAnsi="宋体" w:eastAsia="宋体" w:cs="宋体"/>
                <w:sz w:val="24"/>
              </w:rPr>
              <w:t>是指内容理解片面；</w:t>
            </w:r>
            <w:r>
              <w:rPr>
                <w:rFonts w:hint="eastAsia" w:ascii="宋体" w:hAnsi="宋体" w:eastAsia="宋体" w:cs="宋体"/>
                <w:sz w:val="24"/>
                <w:lang w:val="en-US" w:eastAsia="zh-CN"/>
              </w:rPr>
              <w:t>表述不清或错误</w:t>
            </w:r>
            <w:r>
              <w:rPr>
                <w:rFonts w:hint="eastAsia" w:ascii="宋体" w:hAnsi="宋体" w:eastAsia="宋体" w:cs="宋体"/>
                <w:sz w:val="24"/>
              </w:rPr>
              <w:t>；非专门针对本项目或不适用本项目特征，套用其他项目内容，</w:t>
            </w:r>
            <w:r>
              <w:rPr>
                <w:rFonts w:hint="eastAsia" w:ascii="宋体" w:hAnsi="宋体" w:cs="宋体"/>
                <w:color w:val="auto"/>
                <w:sz w:val="24"/>
                <w:lang w:val="en-US" w:eastAsia="zh-CN"/>
              </w:rPr>
              <w:t>不切实际、内容空泛</w:t>
            </w:r>
            <w:r>
              <w:rPr>
                <w:rFonts w:hint="eastAsia" w:ascii="宋体" w:hAnsi="宋体" w:eastAsia="宋体" w:cs="宋体"/>
                <w:sz w:val="24"/>
              </w:rPr>
              <w:t>；文字错别字较多；材料顺序混乱；</w:t>
            </w:r>
            <w:r>
              <w:rPr>
                <w:rFonts w:hint="eastAsia" w:ascii="宋体" w:hAnsi="宋体" w:cs="宋体"/>
                <w:color w:val="auto"/>
                <w:sz w:val="24"/>
                <w:lang w:val="en-US" w:eastAsia="zh-CN"/>
              </w:rPr>
              <w:t>内容前后不一致；凭空编造</w:t>
            </w:r>
            <w:r>
              <w:rPr>
                <w:rFonts w:hint="eastAsia" w:ascii="宋体" w:hAnsi="宋体" w:eastAsia="宋体" w:cs="宋体"/>
                <w:sz w:val="24"/>
              </w:rPr>
              <w:t>等情况。</w:t>
            </w:r>
          </w:p>
        </w:tc>
      </w:tr>
      <w:bookmarkEnd w:id="30"/>
    </w:tbl>
    <w:p w14:paraId="610FC5F8">
      <w:pPr>
        <w:bidi w:val="0"/>
      </w:pPr>
      <w:r>
        <w:br w:type="page"/>
      </w:r>
    </w:p>
    <w:p w14:paraId="577586A9">
      <w:pPr>
        <w:jc w:val="center"/>
        <w:outlineLvl w:val="0"/>
        <w:rPr>
          <w:b/>
          <w:bCs/>
          <w:color w:val="1301BF"/>
          <w:sz w:val="32"/>
          <w:szCs w:val="40"/>
        </w:rPr>
      </w:pPr>
      <w:bookmarkStart w:id="31" w:name="_Toc4187"/>
      <w:r>
        <w:rPr>
          <w:b/>
          <w:bCs/>
          <w:color w:val="auto"/>
          <w:sz w:val="32"/>
          <w:szCs w:val="40"/>
        </w:rPr>
        <w:t>第</w:t>
      </w:r>
      <w:r>
        <w:rPr>
          <w:rFonts w:hint="eastAsia"/>
          <w:b/>
          <w:bCs/>
          <w:color w:val="auto"/>
          <w:sz w:val="32"/>
          <w:szCs w:val="40"/>
        </w:rPr>
        <w:t>四</w:t>
      </w:r>
      <w:r>
        <w:rPr>
          <w:b/>
          <w:bCs/>
          <w:color w:val="auto"/>
          <w:sz w:val="32"/>
          <w:szCs w:val="40"/>
        </w:rPr>
        <w:t>章</w:t>
      </w:r>
      <w:r>
        <w:rPr>
          <w:rFonts w:hint="eastAsia"/>
          <w:b/>
          <w:bCs/>
          <w:color w:val="auto"/>
          <w:sz w:val="32"/>
          <w:szCs w:val="40"/>
        </w:rPr>
        <w:t xml:space="preserve"> </w:t>
      </w:r>
      <w:bookmarkEnd w:id="29"/>
      <w:r>
        <w:rPr>
          <w:rFonts w:hint="eastAsia"/>
          <w:b/>
          <w:bCs/>
          <w:color w:val="auto"/>
          <w:sz w:val="32"/>
          <w:szCs w:val="40"/>
        </w:rPr>
        <w:t xml:space="preserve"> 商务技术要求</w:t>
      </w:r>
      <w:bookmarkEnd w:id="31"/>
    </w:p>
    <w:p w14:paraId="0D6DDA53">
      <w:pPr>
        <w:keepNext w:val="0"/>
        <w:keepLines w:val="0"/>
        <w:pageBreakBefore w:val="0"/>
        <w:widowControl w:val="0"/>
        <w:kinsoku/>
        <w:wordWrap/>
        <w:overflowPunct/>
        <w:topLinePunct w:val="0"/>
        <w:autoSpaceDE w:val="0"/>
        <w:autoSpaceDN w:val="0"/>
        <w:bidi w:val="0"/>
        <w:adjustRightInd w:val="0"/>
        <w:spacing w:line="480" w:lineRule="exact"/>
        <w:ind w:firstLine="482" w:firstLineChars="200"/>
        <w:jc w:val="both"/>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一、商务要求</w:t>
      </w:r>
    </w:p>
    <w:p w14:paraId="5D1117FC">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1.项目名称：</w:t>
      </w:r>
      <w:r>
        <w:rPr>
          <w:rFonts w:hint="eastAsia" w:ascii="宋体" w:hAnsi="宋体" w:cs="宋体"/>
          <w:color w:val="auto"/>
          <w:kern w:val="0"/>
          <w:sz w:val="24"/>
          <w:szCs w:val="24"/>
          <w:lang w:val="en-US" w:eastAsia="zh-CN"/>
        </w:rPr>
        <w:t>平陆县人民医院安保服务采购项目</w:t>
      </w:r>
    </w:p>
    <w:p w14:paraId="5525AA79">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bookmarkStart w:id="32" w:name="_Toc12693"/>
      <w:r>
        <w:rPr>
          <w:rFonts w:hint="eastAsia" w:ascii="宋体" w:hAnsi="宋体" w:eastAsia="宋体" w:cs="宋体"/>
          <w:color w:val="auto"/>
          <w:kern w:val="0"/>
          <w:sz w:val="24"/>
          <w:szCs w:val="24"/>
          <w:lang w:val="en-US" w:eastAsia="zh-CN"/>
        </w:rPr>
        <w:t>预算金额：</w:t>
      </w:r>
      <w:r>
        <w:rPr>
          <w:rFonts w:hint="eastAsia" w:ascii="宋体" w:hAnsi="宋体" w:cs="宋体"/>
          <w:color w:val="auto"/>
          <w:kern w:val="0"/>
          <w:sz w:val="24"/>
          <w:szCs w:val="24"/>
          <w:lang w:val="en-US" w:eastAsia="zh-CN"/>
        </w:rPr>
        <w:t>695363.39元</w:t>
      </w:r>
    </w:p>
    <w:bookmarkEnd w:id="32"/>
    <w:p w14:paraId="5B4FE43D">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rPr>
      </w:pPr>
      <w:bookmarkStart w:id="33" w:name="_Toc11359"/>
      <w:r>
        <w:rPr>
          <w:rFonts w:hint="eastAsia" w:ascii="宋体" w:hAnsi="宋体" w:eastAsia="宋体" w:cs="宋体"/>
          <w:color w:val="auto"/>
          <w:kern w:val="0"/>
          <w:sz w:val="24"/>
          <w:szCs w:val="24"/>
          <w:lang w:val="en-US" w:eastAsia="zh-CN"/>
        </w:rPr>
        <w:t>3.采购方式：</w:t>
      </w:r>
      <w:r>
        <w:rPr>
          <w:rFonts w:hint="eastAsia" w:ascii="宋体" w:hAnsi="宋体" w:cs="宋体"/>
          <w:color w:val="auto"/>
          <w:kern w:val="0"/>
          <w:sz w:val="24"/>
          <w:szCs w:val="24"/>
          <w:lang w:val="en-US" w:eastAsia="zh-CN"/>
        </w:rPr>
        <w:t>竞争性磋商</w:t>
      </w:r>
    </w:p>
    <w:p w14:paraId="370B5E11">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4.服务期限</w:t>
      </w:r>
      <w:r>
        <w:rPr>
          <w:rFonts w:hint="eastAsia" w:ascii="宋体" w:hAnsi="宋体" w:eastAsia="宋体" w:cs="宋体"/>
          <w:color w:val="auto"/>
          <w:kern w:val="0"/>
          <w:sz w:val="24"/>
          <w:szCs w:val="24"/>
          <w:highlight w:val="none"/>
          <w:lang w:val="en-US" w:eastAsia="zh-CN"/>
        </w:rPr>
        <w:t>：</w:t>
      </w:r>
      <w:r>
        <w:rPr>
          <w:rStyle w:val="46"/>
          <w:rFonts w:hint="eastAsia"/>
          <w:color w:val="auto"/>
          <w:kern w:val="2"/>
          <w:sz w:val="24"/>
          <w:szCs w:val="24"/>
          <w:highlight w:val="none"/>
          <w:lang w:val="en-US" w:eastAsia="zh-CN" w:bidi="ar-SA"/>
        </w:rPr>
        <w:t>一年</w:t>
      </w:r>
    </w:p>
    <w:p w14:paraId="62DF456D">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5.申请人的资格要求：</w:t>
      </w:r>
      <w:bookmarkEnd w:id="33"/>
    </w:p>
    <w:p w14:paraId="2FED48BC">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bookmarkStart w:id="34" w:name="_Toc7326"/>
      <w:r>
        <w:rPr>
          <w:rFonts w:hint="eastAsia" w:ascii="宋体" w:hAnsi="宋体" w:eastAsia="宋体" w:cs="宋体"/>
          <w:color w:val="auto"/>
          <w:kern w:val="0"/>
          <w:sz w:val="24"/>
          <w:szCs w:val="24"/>
          <w:lang w:val="en-US" w:eastAsia="zh-CN"/>
        </w:rPr>
        <w:t>（1）满足《中华人民共和国政府采购法》第二十二条规定；</w:t>
      </w:r>
    </w:p>
    <w:p w14:paraId="453D6383">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落实政府采购政策需满足的资格要求：包1：本项目专门面向中小企业。投标人须根据《工业和信息化部、国家统计局、国家发展和改革委员会、财政部关于印发中小企业划型标准规定的通知》（工信部联企业〔2011〕300号）规定的划分标准，准确划分企业类型。监狱企业、残疾人福利性单位视同小型、微型企业。</w:t>
      </w:r>
    </w:p>
    <w:p w14:paraId="6961F791">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（3）本项目的特定资格要求：</w:t>
      </w:r>
      <w:r>
        <w:rPr>
          <w:rFonts w:hint="eastAsia" w:ascii="宋体" w:hAnsi="宋体" w:cs="宋体"/>
          <w:color w:val="auto"/>
          <w:kern w:val="0"/>
          <w:sz w:val="24"/>
          <w:szCs w:val="24"/>
          <w:lang w:val="en-US" w:eastAsia="zh-CN"/>
        </w:rPr>
        <w:t>供应商须具有公安部门颁发的有效的《保安服务许可证》；外省市保安公司另需提供《外省市保安服务公司登记备案证明》。</w:t>
      </w:r>
    </w:p>
    <w:p w14:paraId="0F25A9BC">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供应商不得为“信用中国”网站（www.creditchina.gov.cn）中列入失信被执行人和重大税收违法失信主体的投标人，不得为“中国政府采购网”（www.ccgp.gov.cn）政府采购严重违法失信行为名单中被财政部门禁止参加政府采购活动的投标人。</w:t>
      </w:r>
    </w:p>
    <w:p w14:paraId="5560B3D5">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（5）单位负责人为同一人或存在控股、管理关系的不同单位不得同时参加投标。</w:t>
      </w:r>
    </w:p>
    <w:bookmarkEnd w:id="34"/>
    <w:p w14:paraId="74E57C4D">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Theme="minorEastAsia" w:hAnsiTheme="minorEastAsia" w:eastAsiaTheme="minorEastAsia" w:cstheme="minorEastAsia"/>
          <w:b w:val="0"/>
          <w:bCs w:val="0"/>
          <w:color w:val="auto"/>
          <w:sz w:val="24"/>
          <w:lang w:eastAsia="zh-CN" w:bidi="ar"/>
        </w:rPr>
        <w:t>（</w:t>
      </w:r>
      <w:r>
        <w:rPr>
          <w:rFonts w:hint="eastAsia" w:asciiTheme="minorEastAsia" w:hAnsiTheme="minorEastAsia" w:eastAsiaTheme="minorEastAsia" w:cstheme="minorEastAsia"/>
          <w:b w:val="0"/>
          <w:bCs w:val="0"/>
          <w:color w:val="auto"/>
          <w:sz w:val="24"/>
          <w:lang w:val="en-US" w:eastAsia="zh-CN" w:bidi="ar"/>
        </w:rPr>
        <w:t>6</w:t>
      </w:r>
      <w:r>
        <w:rPr>
          <w:rFonts w:hint="eastAsia" w:asciiTheme="minorEastAsia" w:hAnsiTheme="minorEastAsia" w:eastAsiaTheme="minorEastAsia" w:cstheme="minorEastAsia"/>
          <w:b w:val="0"/>
          <w:bCs w:val="0"/>
          <w:color w:val="auto"/>
          <w:sz w:val="24"/>
          <w:lang w:eastAsia="zh-CN" w:bidi="ar"/>
        </w:rPr>
        <w:t>）</w:t>
      </w:r>
      <w:r>
        <w:rPr>
          <w:rFonts w:hint="eastAsia" w:asciiTheme="minorEastAsia" w:hAnsiTheme="minorEastAsia" w:eastAsiaTheme="minorEastAsia" w:cstheme="minorEastAsia"/>
          <w:b w:val="0"/>
          <w:bCs w:val="0"/>
          <w:color w:val="auto"/>
          <w:sz w:val="24"/>
          <w:lang w:val="en-US" w:eastAsia="zh-CN" w:bidi="ar"/>
        </w:rPr>
        <w:t>本项目（否）接受联合体投标</w:t>
      </w:r>
      <w:r>
        <w:rPr>
          <w:rFonts w:hint="eastAsia" w:asciiTheme="minorEastAsia" w:hAnsiTheme="minorEastAsia" w:eastAsiaTheme="minorEastAsia" w:cstheme="minorEastAsia"/>
          <w:b w:val="0"/>
          <w:bCs w:val="0"/>
          <w:color w:val="auto"/>
          <w:sz w:val="24"/>
          <w:lang w:bidi="ar"/>
        </w:rPr>
        <w:t>。</w:t>
      </w:r>
    </w:p>
    <w:p w14:paraId="6BDB06BA">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lang w:val="zh-TW" w:eastAsia="zh-TW"/>
        </w:rPr>
        <w:t>服务标准：</w:t>
      </w:r>
      <w:r>
        <w:rPr>
          <w:rFonts w:hint="eastAsia" w:ascii="宋体" w:hAnsi="宋体" w:cs="宋体"/>
          <w:b w:val="0"/>
          <w:bCs w:val="0"/>
          <w:color w:val="auto"/>
          <w:sz w:val="24"/>
          <w:szCs w:val="24"/>
          <w:lang w:val="en-US" w:eastAsia="zh-CN"/>
        </w:rPr>
        <w:t>符合国家及山西省安保规范、医院管理要求。</w:t>
      </w:r>
    </w:p>
    <w:p w14:paraId="318F3382">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7.服务地点：平陆县新湖大街1567号</w:t>
      </w:r>
    </w:p>
    <w:p w14:paraId="7EDDAEA4">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8.验收方案：由采购人（</w:t>
      </w:r>
      <w:r>
        <w:rPr>
          <w:rFonts w:hint="eastAsia" w:ascii="宋体" w:hAnsi="宋体" w:cs="宋体"/>
          <w:color w:val="auto"/>
          <w:kern w:val="0"/>
          <w:sz w:val="24"/>
          <w:szCs w:val="24"/>
          <w:lang w:val="en-US" w:eastAsia="zh-CN"/>
        </w:rPr>
        <w:t>平陆县人民医院</w:t>
      </w:r>
      <w:r>
        <w:rPr>
          <w:rFonts w:hint="eastAsia" w:ascii="宋体" w:hAnsi="宋体" w:eastAsia="宋体" w:cs="宋体"/>
          <w:color w:val="auto"/>
          <w:kern w:val="0"/>
          <w:sz w:val="24"/>
          <w:szCs w:val="24"/>
          <w:lang w:val="en-US" w:eastAsia="zh-CN"/>
        </w:rPr>
        <w:t>）组织验收。</w:t>
      </w:r>
    </w:p>
    <w:p w14:paraId="3834E2AA">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9.付款方式：合同签订后按月绩效考核结果据实付款。</w:t>
      </w:r>
    </w:p>
    <w:p w14:paraId="1A6F2718">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left"/>
        <w:textAlignment w:val="auto"/>
        <w:rPr>
          <w:rFonts w:hint="eastAsia" w:ascii="宋体" w:hAnsi="宋体" w:eastAsia="宋体" w:cs="仿宋"/>
          <w:b/>
          <w:bCs/>
          <w:color w:val="auto"/>
          <w:sz w:val="24"/>
          <w:highlight w:val="none"/>
          <w:lang w:val="en-US" w:eastAsia="zh-CN"/>
        </w:rPr>
      </w:pPr>
      <w:r>
        <w:rPr>
          <w:rFonts w:hint="eastAsia" w:ascii="宋体" w:hAnsi="宋体" w:eastAsia="宋体" w:cs="仿宋"/>
          <w:b/>
          <w:bCs/>
          <w:color w:val="auto"/>
          <w:sz w:val="24"/>
          <w:highlight w:val="none"/>
          <w:lang w:val="en-US" w:eastAsia="zh-CN"/>
        </w:rPr>
        <w:t>二、技术</w:t>
      </w:r>
      <w:r>
        <w:rPr>
          <w:rFonts w:hint="eastAsia" w:ascii="宋体" w:hAnsi="宋体" w:cs="仿宋"/>
          <w:b/>
          <w:bCs/>
          <w:color w:val="auto"/>
          <w:sz w:val="24"/>
          <w:highlight w:val="none"/>
          <w:lang w:val="en-US" w:eastAsia="zh-CN"/>
        </w:rPr>
        <w:t>服务</w:t>
      </w:r>
      <w:r>
        <w:rPr>
          <w:rFonts w:hint="eastAsia" w:ascii="宋体" w:hAnsi="宋体" w:eastAsia="宋体" w:cs="仿宋"/>
          <w:b/>
          <w:bCs/>
          <w:color w:val="auto"/>
          <w:sz w:val="24"/>
          <w:highlight w:val="none"/>
          <w:lang w:val="en-US" w:eastAsia="zh-CN"/>
        </w:rPr>
        <w:t>要求</w:t>
      </w:r>
    </w:p>
    <w:p w14:paraId="0076D33F">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宋体" w:hAnsi="宋体" w:eastAsia="宋体" w:cs="宋体"/>
          <w:b w:val="0"/>
          <w:bCs w:val="0"/>
          <w:color w:val="auto"/>
          <w:sz w:val="24"/>
          <w:szCs w:val="24"/>
          <w:lang w:val="en-US" w:eastAsia="zh-CN"/>
        </w:rPr>
      </w:pPr>
      <w:bookmarkStart w:id="35" w:name="heading_5"/>
      <w:r>
        <w:rPr>
          <w:rFonts w:hint="eastAsia" w:ascii="宋体" w:hAnsi="宋体" w:eastAsia="宋体" w:cs="宋体"/>
          <w:b/>
          <w:bCs/>
          <w:sz w:val="24"/>
          <w:szCs w:val="24"/>
          <w:lang w:val="en-US" w:eastAsia="zh-CN"/>
        </w:rPr>
        <w:t>（一）安保核心职责</w:t>
      </w:r>
      <w:bookmarkEnd w:id="35"/>
      <w:r>
        <w:rPr>
          <w:rFonts w:hint="eastAsia" w:ascii="宋体" w:hAnsi="宋体" w:eastAsia="宋体" w:cs="宋体"/>
          <w:b/>
          <w:bCs/>
          <w:sz w:val="24"/>
          <w:szCs w:val="24"/>
          <w:lang w:val="en-US" w:eastAsia="zh-CN"/>
        </w:rPr>
        <w:t>：</w:t>
      </w:r>
    </w:p>
    <w:p w14:paraId="4C5CA950">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default" w:ascii="宋体" w:hAnsi="宋体" w:eastAsia="宋体" w:cs="宋体"/>
          <w:b w:val="0"/>
          <w:bCs w:val="0"/>
          <w:sz w:val="24"/>
          <w:lang w:val="en-US" w:eastAsia="zh-CN"/>
        </w:rPr>
      </w:pPr>
      <w:r>
        <w:rPr>
          <w:rFonts w:hint="default" w:ascii="宋体" w:hAnsi="宋体" w:eastAsia="宋体" w:cs="宋体"/>
          <w:b w:val="0"/>
          <w:bCs w:val="0"/>
          <w:sz w:val="24"/>
          <w:lang w:val="en-US" w:eastAsia="zh-CN"/>
        </w:rPr>
        <w:t>医院安保服务核心是防范化解各类安全风险，具体职责包括：日常治安巡逻、门禁管理（人员、车辆、物资进出审核）、重点区域守护（手术室、药房、财务室等）、视频监控及消防监控值班、突发事件（医闹、火灾、盗窃、突发疾病等）应急处置、交通秩序维护、安全隐患排查及上报、安全知识宣传及应急演练等，同时配合医院完成临时性安保任务。</w:t>
      </w:r>
    </w:p>
    <w:p w14:paraId="0ECC84AF">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sz w:val="24"/>
          <w:szCs w:val="24"/>
          <w:lang w:val="en-US" w:eastAsia="zh-CN"/>
        </w:rPr>
      </w:pPr>
      <w:bookmarkStart w:id="36" w:name="heading_6"/>
      <w:r>
        <w:rPr>
          <w:rFonts w:hint="eastAsia" w:ascii="宋体" w:hAnsi="宋体" w:eastAsia="宋体" w:cs="宋体"/>
          <w:b/>
          <w:bCs/>
          <w:sz w:val="24"/>
          <w:szCs w:val="24"/>
          <w:lang w:val="en-US" w:eastAsia="zh-CN"/>
        </w:rPr>
        <w:t>（二）</w:t>
      </w:r>
      <w:bookmarkEnd w:id="36"/>
      <w:r>
        <w:rPr>
          <w:rFonts w:hint="eastAsia" w:ascii="宋体" w:hAnsi="宋体" w:eastAsia="宋体" w:cs="宋体"/>
          <w:b/>
          <w:bCs/>
          <w:sz w:val="24"/>
          <w:szCs w:val="24"/>
          <w:lang w:val="en-US" w:eastAsia="zh-CN"/>
        </w:rPr>
        <w:t>岗位名称</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服务内容及要求</w:t>
      </w:r>
    </w:p>
    <w:tbl>
      <w:tblPr>
        <w:tblStyle w:val="2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1494"/>
        <w:gridCol w:w="6573"/>
        <w:gridCol w:w="1071"/>
      </w:tblGrid>
      <w:tr w14:paraId="698C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22" w:type="dxa"/>
            <w:noWrap w:val="0"/>
            <w:vAlign w:val="center"/>
          </w:tcPr>
          <w:p w14:paraId="22601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494" w:type="dxa"/>
            <w:noWrap w:val="0"/>
            <w:vAlign w:val="center"/>
          </w:tcPr>
          <w:p w14:paraId="7F794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岗位名称</w:t>
            </w:r>
          </w:p>
          <w:p w14:paraId="5B226A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（保安）</w:t>
            </w:r>
          </w:p>
        </w:tc>
        <w:tc>
          <w:tcPr>
            <w:tcW w:w="6573" w:type="dxa"/>
            <w:noWrap w:val="0"/>
            <w:vAlign w:val="center"/>
          </w:tcPr>
          <w:p w14:paraId="48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服务内容及要求</w:t>
            </w:r>
          </w:p>
        </w:tc>
        <w:tc>
          <w:tcPr>
            <w:tcW w:w="1071" w:type="dxa"/>
            <w:noWrap w:val="0"/>
            <w:vAlign w:val="center"/>
          </w:tcPr>
          <w:p w14:paraId="3C8F37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备注</w:t>
            </w:r>
          </w:p>
        </w:tc>
      </w:tr>
      <w:tr w14:paraId="5B93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9" w:hRule="atLeast"/>
        </w:trPr>
        <w:tc>
          <w:tcPr>
            <w:tcW w:w="822" w:type="dxa"/>
            <w:noWrap w:val="0"/>
            <w:vAlign w:val="center"/>
          </w:tcPr>
          <w:p w14:paraId="41213F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94" w:type="dxa"/>
            <w:noWrap w:val="0"/>
            <w:vAlign w:val="center"/>
          </w:tcPr>
          <w:p w14:paraId="151E34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东大门</w:t>
            </w:r>
          </w:p>
        </w:tc>
        <w:tc>
          <w:tcPr>
            <w:tcW w:w="6573" w:type="dxa"/>
            <w:noWrap w:val="0"/>
            <w:vAlign w:val="center"/>
          </w:tcPr>
          <w:p w14:paraId="00EA0B2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服务内容：医院东大门门卫值守、人员/车辆管理、巡逻、秩序维护、消防 巡查、应急处置、医患纠纷处理等</w:t>
            </w:r>
            <w:r>
              <w:rPr>
                <w:rFonts w:hint="eastAsia" w:ascii="宋体" w:hAnsi="宋体" w:cs="宋体"/>
                <w:sz w:val="24"/>
                <w:szCs w:val="24"/>
                <w:vertAlign w:val="baseline"/>
                <w:lang w:val="en-US" w:eastAsia="zh-CN"/>
              </w:rPr>
              <w:t>。</w:t>
            </w:r>
          </w:p>
          <w:p w14:paraId="372BEA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0397C4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人员配置：按合同配置保安人员(含白班4人、夜班3人)</w:t>
            </w:r>
          </w:p>
          <w:p w14:paraId="5F4881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3EDACC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五、服务要求</w:t>
            </w:r>
          </w:p>
          <w:p w14:paraId="7AF0FF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1、服装整齐、文明礼貌执勤、上岗时严禁抽烟。</w:t>
            </w:r>
          </w:p>
          <w:p w14:paraId="73199A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2、维持好大门口及</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各交叉路面通道畅通、车辆停车整</w:t>
            </w:r>
            <w:r>
              <w:rPr>
                <w:rFonts w:hint="eastAsia" w:ascii="宋体" w:hAnsi="宋体" w:eastAsia="宋体" w:cs="宋体"/>
                <w:sz w:val="24"/>
                <w:szCs w:val="24"/>
                <w:vertAlign w:val="baseline"/>
                <w:lang w:val="en-US" w:eastAsia="zh-CN"/>
              </w:rPr>
              <w:t>齐。</w:t>
            </w:r>
          </w:p>
          <w:p w14:paraId="43B94D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3、上班时间不许擅离职守、看手机或干任何与工作毫无关系的事情。</w:t>
            </w:r>
          </w:p>
          <w:p w14:paraId="275F7C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vertAlign w:val="baseline"/>
                <w:lang w:val="en-US" w:eastAsia="zh-CN"/>
              </w:rPr>
              <w:t>4、严格管理好入院车辆的停车，维持院内应急地下通道通畅。</w:t>
            </w:r>
          </w:p>
        </w:tc>
        <w:tc>
          <w:tcPr>
            <w:tcW w:w="1071" w:type="dxa"/>
            <w:noWrap w:val="0"/>
            <w:vAlign w:val="center"/>
          </w:tcPr>
          <w:p w14:paraId="34825E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tc>
      </w:tr>
      <w:tr w14:paraId="4AD5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70E2F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94" w:type="dxa"/>
            <w:noWrap w:val="0"/>
            <w:vAlign w:val="center"/>
          </w:tcPr>
          <w:p w14:paraId="59EF0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西大门</w:t>
            </w:r>
          </w:p>
        </w:tc>
        <w:tc>
          <w:tcPr>
            <w:tcW w:w="6573" w:type="dxa"/>
            <w:noWrap w:val="0"/>
            <w:vAlign w:val="center"/>
          </w:tcPr>
          <w:p w14:paraId="1186CC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w:t>
            </w:r>
            <w:r>
              <w:rPr>
                <w:rFonts w:hint="eastAsia" w:ascii="宋体" w:hAnsi="宋体" w:cs="宋体"/>
                <w:sz w:val="24"/>
                <w:szCs w:val="24"/>
                <w:vertAlign w:val="baseline"/>
                <w:lang w:val="en-US" w:eastAsia="zh-CN"/>
              </w:rPr>
              <w:t>医院西大门门卫值守、人员/车辆管理、巡逻、秩序维护、消防巡查、应急处置、医患纠纷处理等。</w:t>
            </w:r>
          </w:p>
          <w:p w14:paraId="37E75C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7729A3C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w:t>
            </w:r>
          </w:p>
          <w:p w14:paraId="104F2A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778B69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五、服务要求</w:t>
            </w:r>
          </w:p>
          <w:p w14:paraId="059166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1、服装整齐、文明礼貌执勤、上岗时严禁抽烟。</w:t>
            </w:r>
          </w:p>
          <w:p w14:paraId="3333D46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2、维持好大门口通畅、车辆停车整齐、</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行人通道、安检门。</w:t>
            </w:r>
          </w:p>
          <w:p w14:paraId="3E6F5ED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3、上班时间不许擅离职守、看手机或干任何与工作毫无关系的事情。</w:t>
            </w:r>
          </w:p>
          <w:p w14:paraId="238A65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4、严格管理好入院车辆的停车，维持院内应急地下通道通畅。</w:t>
            </w:r>
          </w:p>
        </w:tc>
        <w:tc>
          <w:tcPr>
            <w:tcW w:w="1071" w:type="dxa"/>
            <w:noWrap w:val="0"/>
            <w:vAlign w:val="center"/>
          </w:tcPr>
          <w:p w14:paraId="6EB8D1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p>
        </w:tc>
      </w:tr>
      <w:tr w14:paraId="314C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769781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94" w:type="dxa"/>
            <w:noWrap w:val="0"/>
            <w:vAlign w:val="center"/>
          </w:tcPr>
          <w:p w14:paraId="31E73B3B">
            <w:pPr>
              <w:keepNext w:val="0"/>
              <w:keepLines w:val="0"/>
              <w:pageBreakBefore w:val="0"/>
              <w:widowControl w:val="0"/>
              <w:tabs>
                <w:tab w:val="left" w:pos="425"/>
                <w:tab w:val="center" w:pos="916"/>
              </w:tabs>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急诊和</w:t>
            </w:r>
            <w:r>
              <w:rPr>
                <w:rFonts w:hint="eastAsia" w:ascii="宋体" w:hAnsi="宋体" w:eastAsia="宋体" w:cs="宋体"/>
                <w:color w:val="auto"/>
                <w:sz w:val="24"/>
                <w:szCs w:val="24"/>
                <w:vertAlign w:val="baseline"/>
                <w:lang w:val="en-US" w:eastAsia="zh-CN"/>
              </w:rPr>
              <w:tab/>
            </w:r>
            <w:r>
              <w:rPr>
                <w:rFonts w:hint="eastAsia" w:ascii="宋体" w:hAnsi="宋体" w:eastAsia="宋体" w:cs="宋体"/>
                <w:color w:val="auto"/>
                <w:sz w:val="24"/>
                <w:szCs w:val="24"/>
                <w:vertAlign w:val="baseline"/>
                <w:lang w:val="en-US" w:eastAsia="zh-CN"/>
              </w:rPr>
              <w:t>门诊楼</w:t>
            </w:r>
          </w:p>
        </w:tc>
        <w:tc>
          <w:tcPr>
            <w:tcW w:w="6573" w:type="dxa"/>
            <w:noWrap w:val="0"/>
            <w:vAlign w:val="center"/>
          </w:tcPr>
          <w:p w14:paraId="1402BDD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w:t>
            </w:r>
            <w:r>
              <w:rPr>
                <w:rFonts w:hint="eastAsia" w:ascii="宋体" w:hAnsi="宋体" w:cs="宋体"/>
                <w:sz w:val="24"/>
                <w:szCs w:val="24"/>
                <w:vertAlign w:val="baseline"/>
                <w:lang w:val="en-US" w:eastAsia="zh-CN"/>
              </w:rPr>
              <w:t>医院急诊和门诊楼值守、人员管理、巡逻、秩序维护、消防巡查、应急处置、医患纠纷处理等。</w:t>
            </w:r>
          </w:p>
          <w:p w14:paraId="7089A02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0916BC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w:t>
            </w:r>
          </w:p>
          <w:p w14:paraId="354181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38EB034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cs="宋体"/>
                <w:sz w:val="24"/>
                <w:szCs w:val="24"/>
                <w:vertAlign w:val="baseline"/>
                <w:lang w:val="en-US" w:eastAsia="zh-CN"/>
              </w:rPr>
              <w:t>五、服务要求</w:t>
            </w:r>
          </w:p>
          <w:p w14:paraId="053ECD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值守保安人员必须保持急诊、各收费、化验、药房等窗口的安全。</w:t>
            </w:r>
          </w:p>
        </w:tc>
        <w:tc>
          <w:tcPr>
            <w:tcW w:w="1071" w:type="dxa"/>
            <w:noWrap w:val="0"/>
            <w:vAlign w:val="center"/>
          </w:tcPr>
          <w:p w14:paraId="638EDA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p>
        </w:tc>
      </w:tr>
      <w:tr w14:paraId="4394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3F95FD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494" w:type="dxa"/>
            <w:noWrap w:val="0"/>
            <w:vAlign w:val="center"/>
          </w:tcPr>
          <w:p w14:paraId="566B68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住院部和临舍办公区域</w:t>
            </w:r>
          </w:p>
        </w:tc>
        <w:tc>
          <w:tcPr>
            <w:tcW w:w="6573" w:type="dxa"/>
            <w:noWrap w:val="0"/>
            <w:vAlign w:val="center"/>
          </w:tcPr>
          <w:p w14:paraId="74C5DB4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服务内容：医院住院部和临舍办公区域值守、人员管理、巡逻、秩序维护、消防巡查、应急处置、医患纠纷处理等</w:t>
            </w:r>
            <w:r>
              <w:rPr>
                <w:rFonts w:hint="eastAsia" w:ascii="宋体" w:hAnsi="宋体" w:cs="宋体"/>
                <w:sz w:val="24"/>
                <w:szCs w:val="24"/>
                <w:vertAlign w:val="baseline"/>
                <w:lang w:val="en-US" w:eastAsia="zh-CN"/>
              </w:rPr>
              <w:t>。</w:t>
            </w:r>
          </w:p>
          <w:p w14:paraId="7041A6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3C4717B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w:t>
            </w:r>
          </w:p>
          <w:p w14:paraId="2F9F02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5BBE431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color w:val="auto"/>
                <w:sz w:val="24"/>
                <w:szCs w:val="24"/>
                <w:vertAlign w:val="baseline"/>
                <w:lang w:val="en-US" w:eastAsia="zh-CN"/>
              </w:rPr>
            </w:pPr>
            <w:r>
              <w:rPr>
                <w:rFonts w:hint="eastAsia" w:ascii="宋体" w:hAnsi="宋体" w:cs="宋体"/>
                <w:sz w:val="24"/>
                <w:szCs w:val="24"/>
                <w:vertAlign w:val="baseline"/>
                <w:lang w:val="en-US" w:eastAsia="zh-CN"/>
              </w:rPr>
              <w:t>五、服务要求;</w:t>
            </w:r>
          </w:p>
          <w:p w14:paraId="3ADD9D5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住院部探望按医院规定时间对外开放，严格管控病区和临舍办公区域安全。</w:t>
            </w:r>
          </w:p>
        </w:tc>
        <w:tc>
          <w:tcPr>
            <w:tcW w:w="1071" w:type="dxa"/>
            <w:noWrap w:val="0"/>
            <w:vAlign w:val="center"/>
          </w:tcPr>
          <w:p w14:paraId="2864591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p>
        </w:tc>
      </w:tr>
      <w:tr w14:paraId="1624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5FBDC2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vertAlign w:val="baseline"/>
                <w:lang w:val="en-US" w:eastAsia="zh-CN"/>
              </w:rPr>
              <w:t>5</w:t>
            </w:r>
          </w:p>
        </w:tc>
        <w:tc>
          <w:tcPr>
            <w:tcW w:w="1494" w:type="dxa"/>
            <w:noWrap w:val="0"/>
            <w:vAlign w:val="center"/>
          </w:tcPr>
          <w:p w14:paraId="1DF896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餐厅和发热门诊通道</w:t>
            </w:r>
          </w:p>
        </w:tc>
        <w:tc>
          <w:tcPr>
            <w:tcW w:w="6573" w:type="dxa"/>
            <w:noWrap w:val="0"/>
            <w:vAlign w:val="center"/>
          </w:tcPr>
          <w:p w14:paraId="517C50C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服务内容：医院餐厅和发热门诊通道值守、人员管理、巡逻、秩序维护、消防巡查、应急处置、医患纠纷处理等</w:t>
            </w:r>
            <w:r>
              <w:rPr>
                <w:rFonts w:hint="eastAsia" w:ascii="宋体" w:hAnsi="宋体" w:cs="宋体"/>
                <w:sz w:val="24"/>
                <w:szCs w:val="24"/>
                <w:vertAlign w:val="baseline"/>
                <w:lang w:val="en-US" w:eastAsia="zh-CN"/>
              </w:rPr>
              <w:t>。</w:t>
            </w:r>
          </w:p>
          <w:p w14:paraId="47C4E35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35BD60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w:t>
            </w:r>
          </w:p>
          <w:p w14:paraId="7847374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3AB7D2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cs="宋体"/>
                <w:sz w:val="24"/>
                <w:szCs w:val="24"/>
                <w:vertAlign w:val="baseline"/>
                <w:lang w:val="en-US" w:eastAsia="zh-CN"/>
              </w:rPr>
              <w:t>五、服务要求：</w:t>
            </w:r>
            <w:r>
              <w:rPr>
                <w:rFonts w:hint="eastAsia" w:ascii="宋体" w:hAnsi="宋体" w:eastAsia="宋体" w:cs="宋体"/>
                <w:color w:val="auto"/>
                <w:sz w:val="24"/>
                <w:szCs w:val="24"/>
                <w:vertAlign w:val="baseline"/>
                <w:lang w:val="en-US" w:eastAsia="zh-CN"/>
              </w:rPr>
              <w:t>严格把控餐厅、发热通道入口，非发热病人严禁出入发热通道。</w:t>
            </w:r>
          </w:p>
        </w:tc>
        <w:tc>
          <w:tcPr>
            <w:tcW w:w="1071" w:type="dxa"/>
            <w:noWrap w:val="0"/>
            <w:vAlign w:val="center"/>
          </w:tcPr>
          <w:p w14:paraId="45E4FC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p>
        </w:tc>
      </w:tr>
      <w:tr w14:paraId="00C3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309B73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494" w:type="dxa"/>
            <w:noWrap w:val="0"/>
            <w:vAlign w:val="center"/>
          </w:tcPr>
          <w:p w14:paraId="20E8C8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监控室</w:t>
            </w:r>
          </w:p>
        </w:tc>
        <w:tc>
          <w:tcPr>
            <w:tcW w:w="6573" w:type="dxa"/>
            <w:noWrap w:val="0"/>
            <w:vAlign w:val="center"/>
          </w:tcPr>
          <w:p w14:paraId="2B4F215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服务内容：熟悉各部门的位置、电话、主要负责人、负责对要害部位和可疑人的跟踪监控，及时发现可疑物品和可疑行为，在第一时问通知领班和距离最近的保安员进行实地跟踪</w:t>
            </w:r>
            <w:r>
              <w:rPr>
                <w:rFonts w:hint="eastAsia" w:ascii="宋体" w:hAnsi="宋体" w:cs="宋体"/>
                <w:sz w:val="24"/>
                <w:szCs w:val="24"/>
                <w:vertAlign w:val="baseline"/>
                <w:lang w:val="en-US" w:eastAsia="zh-CN"/>
              </w:rPr>
              <w:t>。</w:t>
            </w:r>
          </w:p>
          <w:p w14:paraId="29FA594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48415DC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w:t>
            </w:r>
          </w:p>
          <w:p w14:paraId="1C48AE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1BD776F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cs="宋体"/>
                <w:sz w:val="24"/>
                <w:szCs w:val="24"/>
                <w:vertAlign w:val="baseline"/>
                <w:lang w:val="en-US" w:eastAsia="zh-CN"/>
              </w:rPr>
              <w:t>五、服务要求：</w:t>
            </w:r>
          </w:p>
          <w:p w14:paraId="211C60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1、熟悉各部门的位置、电话、主要负责人、负责对要害部位和可疑人员的跟踪监控。</w:t>
            </w:r>
          </w:p>
          <w:p w14:paraId="1C9E4E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2、及时发现可疑物品和可疑行为，在第一时间通知领班和距离最近的保安员进行实地跟踪。</w:t>
            </w:r>
          </w:p>
          <w:p w14:paraId="4903210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3、坚守岗位，不擅自离岗，不看书刊，不听音乐，不闲聊，不吃零食，不打瞌睡。</w:t>
            </w:r>
          </w:p>
        </w:tc>
        <w:tc>
          <w:tcPr>
            <w:tcW w:w="1071" w:type="dxa"/>
            <w:noWrap w:val="0"/>
            <w:vAlign w:val="center"/>
          </w:tcPr>
          <w:p w14:paraId="114F41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p>
        </w:tc>
      </w:tr>
      <w:tr w14:paraId="0470F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063AD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494" w:type="dxa"/>
            <w:noWrap w:val="0"/>
            <w:vAlign w:val="center"/>
          </w:tcPr>
          <w:p w14:paraId="52895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院内巡逻</w:t>
            </w:r>
          </w:p>
        </w:tc>
        <w:tc>
          <w:tcPr>
            <w:tcW w:w="6573" w:type="dxa"/>
            <w:noWrap w:val="0"/>
            <w:vAlign w:val="center"/>
          </w:tcPr>
          <w:p w14:paraId="5D1239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服务内容：院内巡逻，巡逻保安必须勤巡逻，对院内的重要部位勤巡，勤看，发现异常情况要及时报告保卫科或“110”指挥中心</w:t>
            </w:r>
            <w:r>
              <w:rPr>
                <w:rFonts w:hint="eastAsia" w:ascii="宋体" w:hAnsi="宋体" w:cs="宋体"/>
                <w:sz w:val="24"/>
                <w:szCs w:val="24"/>
                <w:vertAlign w:val="baseline"/>
                <w:lang w:val="en-US" w:eastAsia="zh-CN"/>
              </w:rPr>
              <w:t>。</w:t>
            </w:r>
          </w:p>
          <w:p w14:paraId="01F0E8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38E678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2</w:t>
            </w:r>
            <w:r>
              <w:rPr>
                <w:rFonts w:hint="eastAsia" w:ascii="宋体" w:hAnsi="宋体" w:eastAsia="宋体" w:cs="宋体"/>
                <w:sz w:val="24"/>
                <w:szCs w:val="24"/>
                <w:vertAlign w:val="baseline"/>
                <w:lang w:val="en-US" w:eastAsia="zh-CN"/>
              </w:rPr>
              <w:t>人)</w:t>
            </w:r>
          </w:p>
          <w:p w14:paraId="3AD739E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1B6558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cs="宋体"/>
                <w:sz w:val="24"/>
                <w:szCs w:val="24"/>
                <w:vertAlign w:val="baseline"/>
                <w:lang w:val="en-US" w:eastAsia="zh-CN"/>
              </w:rPr>
              <w:t>五、服务要求：</w:t>
            </w:r>
            <w:r>
              <w:rPr>
                <w:rFonts w:hint="eastAsia" w:ascii="宋体" w:hAnsi="宋体" w:eastAsia="宋体" w:cs="宋体"/>
                <w:color w:val="auto"/>
                <w:sz w:val="24"/>
                <w:szCs w:val="24"/>
                <w:vertAlign w:val="baseline"/>
                <w:lang w:val="en-US" w:eastAsia="zh-CN"/>
              </w:rPr>
              <w:t>巡逻保安必须勤巡逻，对院内的重要部位勤巡，勤看，发现异常情况要及时报告保卫科或“110”指挥中心。</w:t>
            </w:r>
          </w:p>
        </w:tc>
        <w:tc>
          <w:tcPr>
            <w:tcW w:w="1071" w:type="dxa"/>
            <w:noWrap w:val="0"/>
            <w:vAlign w:val="center"/>
          </w:tcPr>
          <w:p w14:paraId="110B2F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p>
        </w:tc>
      </w:tr>
      <w:tr w14:paraId="7188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2" w:type="dxa"/>
            <w:noWrap w:val="0"/>
            <w:vAlign w:val="center"/>
          </w:tcPr>
          <w:p w14:paraId="0BB88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494" w:type="dxa"/>
            <w:noWrap w:val="0"/>
            <w:vAlign w:val="center"/>
          </w:tcPr>
          <w:p w14:paraId="1A3CB0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内科住院楼</w:t>
            </w:r>
          </w:p>
        </w:tc>
        <w:tc>
          <w:tcPr>
            <w:tcW w:w="6573" w:type="dxa"/>
            <w:noWrap w:val="0"/>
            <w:vAlign w:val="center"/>
          </w:tcPr>
          <w:p w14:paraId="314DD67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一、</w:t>
            </w:r>
            <w:r>
              <w:rPr>
                <w:rFonts w:hint="eastAsia" w:ascii="宋体" w:hAnsi="宋体" w:eastAsia="宋体" w:cs="宋体"/>
                <w:sz w:val="24"/>
                <w:szCs w:val="24"/>
                <w:vertAlign w:val="baseline"/>
                <w:lang w:val="en-US" w:eastAsia="zh-CN"/>
              </w:rPr>
              <w:t>服务内容：内科住院楼，值守、探望按医院规定时问对外开放、人员管理、巡逻、秩序维护、消防巡查、应急处置、医患纠纷处理等</w:t>
            </w:r>
            <w:r>
              <w:rPr>
                <w:rFonts w:hint="eastAsia" w:ascii="宋体" w:hAnsi="宋体" w:cs="宋体"/>
                <w:sz w:val="24"/>
                <w:szCs w:val="24"/>
                <w:vertAlign w:val="baseline"/>
                <w:lang w:val="en-US" w:eastAsia="zh-CN"/>
              </w:rPr>
              <w:t>。</w:t>
            </w:r>
          </w:p>
          <w:p w14:paraId="36091C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二、</w:t>
            </w:r>
            <w:r>
              <w:rPr>
                <w:rFonts w:hint="eastAsia" w:ascii="宋体" w:hAnsi="宋体" w:eastAsia="宋体" w:cs="宋体"/>
                <w:sz w:val="24"/>
                <w:szCs w:val="24"/>
                <w:vertAlign w:val="baseline"/>
                <w:lang w:val="en-US" w:eastAsia="zh-CN"/>
              </w:rPr>
              <w:t>人员要求：持证上岗，统一着装，文明执勤，具备应急能力</w:t>
            </w:r>
            <w:r>
              <w:rPr>
                <w:rFonts w:hint="eastAsia" w:ascii="宋体" w:hAnsi="宋体" w:cs="宋体"/>
                <w:sz w:val="24"/>
                <w:szCs w:val="24"/>
                <w:vertAlign w:val="baseline"/>
                <w:lang w:val="en-US" w:eastAsia="zh-CN"/>
              </w:rPr>
              <w:t>。</w:t>
            </w:r>
          </w:p>
          <w:p w14:paraId="179314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三、</w:t>
            </w:r>
            <w:r>
              <w:rPr>
                <w:rFonts w:hint="eastAsia" w:ascii="宋体" w:hAnsi="宋体" w:eastAsia="宋体" w:cs="宋体"/>
                <w:sz w:val="24"/>
                <w:szCs w:val="24"/>
                <w:vertAlign w:val="baseline"/>
                <w:lang w:val="en-US" w:eastAsia="zh-CN"/>
              </w:rPr>
              <w:t>人员配置：按合同配置保安人员(含白班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人、夜班</w:t>
            </w:r>
            <w:r>
              <w:rPr>
                <w:rFonts w:hint="eastAsia" w:ascii="宋体" w:hAnsi="宋体" w:cs="宋体"/>
                <w:sz w:val="24"/>
                <w:szCs w:val="24"/>
                <w:vertAlign w:val="baseline"/>
                <w:lang w:val="en-US" w:eastAsia="zh-CN"/>
              </w:rPr>
              <w:t>1</w:t>
            </w:r>
            <w:r>
              <w:rPr>
                <w:rFonts w:hint="eastAsia" w:ascii="宋体" w:hAnsi="宋体" w:eastAsia="宋体" w:cs="宋体"/>
                <w:sz w:val="24"/>
                <w:szCs w:val="24"/>
                <w:vertAlign w:val="baseline"/>
                <w:lang w:val="en-US" w:eastAsia="zh-CN"/>
              </w:rPr>
              <w:t>人)</w:t>
            </w:r>
          </w:p>
          <w:p w14:paraId="30E03BD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四、</w:t>
            </w:r>
            <w:r>
              <w:rPr>
                <w:rFonts w:hint="eastAsia" w:ascii="宋体" w:hAnsi="宋体" w:eastAsia="宋体" w:cs="宋体"/>
                <w:sz w:val="24"/>
                <w:szCs w:val="24"/>
                <w:vertAlign w:val="baseline"/>
                <w:lang w:val="en-US" w:eastAsia="zh-CN"/>
              </w:rPr>
              <w:t>服务范围：医院红线内指定区域</w:t>
            </w:r>
            <w:r>
              <w:rPr>
                <w:rFonts w:hint="eastAsia" w:ascii="宋体" w:hAnsi="宋体" w:cs="宋体"/>
                <w:sz w:val="24"/>
                <w:szCs w:val="24"/>
                <w:vertAlign w:val="baseline"/>
                <w:lang w:val="en-US" w:eastAsia="zh-CN"/>
              </w:rPr>
              <w:t>。</w:t>
            </w:r>
          </w:p>
          <w:p w14:paraId="705395D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r>
              <w:rPr>
                <w:rFonts w:hint="eastAsia" w:ascii="宋体" w:hAnsi="宋体" w:cs="宋体"/>
                <w:sz w:val="24"/>
                <w:szCs w:val="24"/>
                <w:vertAlign w:val="baseline"/>
                <w:lang w:val="en-US" w:eastAsia="zh-CN"/>
              </w:rPr>
              <w:t>五、服务要求：</w:t>
            </w:r>
            <w:r>
              <w:rPr>
                <w:rFonts w:hint="eastAsia" w:ascii="宋体" w:hAnsi="宋体" w:eastAsia="宋体" w:cs="宋体"/>
                <w:color w:val="auto"/>
                <w:sz w:val="24"/>
                <w:szCs w:val="24"/>
                <w:vertAlign w:val="baseline"/>
                <w:lang w:val="en-US" w:eastAsia="zh-CN"/>
              </w:rPr>
              <w:t>住院部探望按医院规定时间对外开放，严格管控病区安全。</w:t>
            </w:r>
          </w:p>
        </w:tc>
        <w:tc>
          <w:tcPr>
            <w:tcW w:w="1071" w:type="dxa"/>
            <w:noWrap w:val="0"/>
            <w:vAlign w:val="center"/>
          </w:tcPr>
          <w:p w14:paraId="69F99F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vertAlign w:val="baseline"/>
                <w:lang w:val="en-US" w:eastAsia="zh-CN"/>
              </w:rPr>
            </w:pPr>
          </w:p>
        </w:tc>
      </w:tr>
    </w:tbl>
    <w:p w14:paraId="4BC6EE9A">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sz w:val="24"/>
          <w:szCs w:val="24"/>
          <w:lang w:val="en-US" w:eastAsia="zh-CN"/>
        </w:rPr>
      </w:pPr>
      <w:bookmarkStart w:id="37" w:name="heading_7"/>
      <w:r>
        <w:rPr>
          <w:rFonts w:hint="eastAsia" w:ascii="宋体" w:hAnsi="宋体" w:eastAsia="宋体" w:cs="宋体"/>
          <w:b/>
          <w:bCs/>
          <w:sz w:val="24"/>
          <w:szCs w:val="24"/>
          <w:lang w:val="en-US" w:eastAsia="zh-CN"/>
        </w:rPr>
        <w:t>（三）装备及设备需求</w:t>
      </w:r>
      <w:bookmarkEnd w:id="37"/>
    </w:p>
    <w:p w14:paraId="636160EF">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lang w:val="en-US" w:eastAsia="zh-CN"/>
        </w:rPr>
        <w:t>个人装备：每位安保人员配备制服、头盔、橡胶棍、对讲机、手电筒、执法记录仪等基础装备，定期更换维护。</w:t>
      </w:r>
    </w:p>
    <w:p w14:paraId="0B56E7F6">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防控设备：视频监控摄像头（覆盖所有公共区域及重点部位）、门禁系统、道闸系统、消防设施（灭火器、消防栓、应急灯等），需定期巡检、做好各项反恐、防爆、防火、防盗等工作.</w:t>
      </w:r>
    </w:p>
    <w:p w14:paraId="7C32259C">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default"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应急物资：防护装备、破拆工具、照明和通讯、警戒设施等等物资应对突发各类事件，保障安全的核心力量。</w:t>
      </w:r>
    </w:p>
    <w:p w14:paraId="4C44F10E">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（四）服务模式需求</w:t>
      </w:r>
    </w:p>
    <w:p w14:paraId="369FA193">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具备相应资质的安保公司提供专业安保服务，医院负责监督服务质量，通常为包干费用，含</w:t>
      </w:r>
      <w:r>
        <w:rPr>
          <w:rFonts w:hint="eastAsia" w:ascii="宋体" w:hAnsi="宋体" w:eastAsia="宋体" w:cs="宋体"/>
          <w:color w:val="auto"/>
          <w:kern w:val="0"/>
          <w:sz w:val="24"/>
          <w:szCs w:val="24"/>
          <w:lang w:val="en-US" w:eastAsia="zh-CN" w:bidi="ar-SA"/>
        </w:rPr>
        <w:t>安保人员薪酬、福利等。</w:t>
      </w:r>
    </w:p>
    <w:p w14:paraId="15050CDF">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1.基本工资参照当地安保行业薪酬标准，结合医院岗位要求调整。</w:t>
      </w:r>
    </w:p>
    <w:p w14:paraId="6E00D635">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2.社会保险参考晋人社厅发【2025】35文《关于公布2025年缴纳社会保险费基数的通知》</w:t>
      </w:r>
      <w:r>
        <w:rPr>
          <w:rFonts w:hint="eastAsia" w:ascii="宋体" w:hAnsi="宋体" w:cs="宋体"/>
          <w:color w:val="auto"/>
          <w:kern w:val="0"/>
          <w:sz w:val="24"/>
          <w:szCs w:val="24"/>
          <w:lang w:val="en-US" w:eastAsia="zh-CN" w:bidi="ar-SA"/>
        </w:rPr>
        <w:t>。</w:t>
      </w:r>
    </w:p>
    <w:p w14:paraId="6C3A9C6C">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3.加班费：按实际加班情况调整，纳入费用包干范围</w:t>
      </w:r>
      <w:r>
        <w:rPr>
          <w:rFonts w:hint="eastAsia" w:ascii="宋体" w:hAnsi="宋体" w:cs="宋体"/>
          <w:color w:val="auto"/>
          <w:kern w:val="0"/>
          <w:sz w:val="24"/>
          <w:szCs w:val="24"/>
          <w:lang w:val="en-US" w:eastAsia="zh-CN" w:bidi="ar-SA"/>
        </w:rPr>
        <w:t>。</w:t>
      </w:r>
    </w:p>
    <w:p w14:paraId="5960552A">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4.福利补贴：</w:t>
      </w:r>
    </w:p>
    <w:p w14:paraId="2BD69870">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1高温补贴:根据山西省人社厅要求，每年6月至8月高温作业的劳动者按照每人每月领取240元高温补贴；</w:t>
      </w:r>
    </w:p>
    <w:p w14:paraId="33EBEEA3">
      <w:pPr>
        <w:keepNext w:val="0"/>
        <w:keepLines w:val="0"/>
        <w:pageBreakBefore w:val="0"/>
        <w:widowControl w:val="0"/>
        <w:numPr>
          <w:ilvl w:val="0"/>
          <w:numId w:val="0"/>
        </w:numPr>
        <w:kinsoku/>
        <w:wordWrap/>
        <w:overflowPunct/>
        <w:topLinePunct w:val="0"/>
        <w:autoSpaceDE w:val="0"/>
        <w:autoSpaceDN w:val="0"/>
        <w:bidi w:val="0"/>
        <w:adjustRightInd w:val="0"/>
        <w:spacing w:line="480" w:lineRule="exact"/>
        <w:ind w:firstLine="480" w:firstLineChars="20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2员工福利每年</w:t>
      </w:r>
      <w:r>
        <w:rPr>
          <w:rFonts w:hint="eastAsia" w:ascii="宋体" w:hAnsi="宋体" w:cs="宋体"/>
          <w:color w:val="auto"/>
          <w:kern w:val="0"/>
          <w:sz w:val="24"/>
          <w:szCs w:val="24"/>
          <w:lang w:val="en-US" w:eastAsia="zh-CN" w:bidi="ar-SA"/>
        </w:rPr>
        <w:t>200</w:t>
      </w:r>
      <w:r>
        <w:rPr>
          <w:rFonts w:hint="eastAsia" w:ascii="宋体" w:hAnsi="宋体" w:eastAsia="宋体" w:cs="宋体"/>
          <w:color w:val="auto"/>
          <w:kern w:val="0"/>
          <w:sz w:val="24"/>
          <w:szCs w:val="24"/>
          <w:lang w:val="en-US" w:eastAsia="zh-CN" w:bidi="ar-SA"/>
        </w:rPr>
        <w:t>元，其中包含中秋福利费用1</w:t>
      </w:r>
      <w:r>
        <w:rPr>
          <w:rFonts w:hint="eastAsia" w:ascii="宋体" w:hAnsi="宋体" w:cs="宋体"/>
          <w:color w:val="auto"/>
          <w:kern w:val="0"/>
          <w:sz w:val="24"/>
          <w:szCs w:val="24"/>
          <w:lang w:val="en-US" w:eastAsia="zh-CN" w:bidi="ar-SA"/>
        </w:rPr>
        <w:t>00</w:t>
      </w:r>
      <w:r>
        <w:rPr>
          <w:rFonts w:hint="eastAsia" w:ascii="宋体" w:hAnsi="宋体" w:eastAsia="宋体" w:cs="宋体"/>
          <w:color w:val="auto"/>
          <w:kern w:val="0"/>
          <w:sz w:val="24"/>
          <w:szCs w:val="24"/>
          <w:lang w:val="en-US" w:eastAsia="zh-CN" w:bidi="ar-SA"/>
        </w:rPr>
        <w:t>元，春节福利费用</w:t>
      </w:r>
      <w:r>
        <w:rPr>
          <w:rFonts w:hint="eastAsia" w:ascii="宋体" w:hAnsi="宋体" w:cs="宋体"/>
          <w:color w:val="auto"/>
          <w:kern w:val="0"/>
          <w:sz w:val="24"/>
          <w:szCs w:val="24"/>
          <w:lang w:val="en-US" w:eastAsia="zh-CN" w:bidi="ar-SA"/>
        </w:rPr>
        <w:t>100</w:t>
      </w:r>
      <w:r>
        <w:rPr>
          <w:rFonts w:hint="eastAsia" w:ascii="宋体" w:hAnsi="宋体" w:eastAsia="宋体" w:cs="宋体"/>
          <w:color w:val="auto"/>
          <w:kern w:val="0"/>
          <w:sz w:val="24"/>
          <w:szCs w:val="24"/>
          <w:lang w:val="en-US" w:eastAsia="zh-CN" w:bidi="ar-SA"/>
        </w:rPr>
        <w:t>元</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根据中华全国总工会办公厅关于印发《基层工会经费收支管理办法》的通知 总工办发2017年第32号文，中华全国总工会办公厅关于印发(基层工会经费收支管理办法》的通知.第八条(四)职工集体福利支出:基层工会逢年过节可以向全体会员发放节日慰问品。</w:t>
      </w:r>
    </w:p>
    <w:p w14:paraId="62E4E606">
      <w:pPr>
        <w:keepNext w:val="0"/>
        <w:keepLines w:val="0"/>
        <w:pageBreakBefore w:val="0"/>
        <w:widowControl w:val="0"/>
        <w:kinsoku/>
        <w:wordWrap/>
        <w:overflowPunct/>
        <w:topLinePunct w:val="0"/>
        <w:autoSpaceDE/>
        <w:autoSpaceDN/>
        <w:bidi w:val="0"/>
        <w:adjustRightInd/>
        <w:snapToGrid/>
        <w:spacing w:line="52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其他</w:t>
      </w:r>
      <w:r>
        <w:rPr>
          <w:rFonts w:hint="eastAsia" w:ascii="宋体" w:hAnsi="宋体" w:eastAsia="宋体" w:cs="宋体"/>
          <w:b/>
          <w:bCs/>
          <w:sz w:val="24"/>
          <w:szCs w:val="24"/>
          <w:lang w:val="en-US" w:eastAsia="zh-CN"/>
        </w:rPr>
        <w:t>服务要求</w:t>
      </w:r>
    </w:p>
    <w:p w14:paraId="238E9588">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r>
        <w:rPr>
          <w:rFonts w:hint="default" w:ascii="宋体" w:hAnsi="宋体" w:eastAsia="宋体" w:cs="宋体"/>
          <w:color w:val="auto"/>
          <w:kern w:val="0"/>
          <w:sz w:val="24"/>
          <w:szCs w:val="24"/>
          <w:lang w:val="en-US" w:eastAsia="zh-CN"/>
        </w:rPr>
        <w:t>服务方必须按《劳动法》要求，依法雇用各岗位所需员工，应对所雇员工负责并进行工作培训。所有人员要服从工作安排，文明服务，礼貌待人，对工作认真负责。专业技能岗位应持有相关从业资格证书。上岗时着装整齐、统一、规范，按标准完成各项任务。</w:t>
      </w:r>
    </w:p>
    <w:p w14:paraId="50FE3CA9">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jc w:val="both"/>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自主管理模式下，严控安保人员数量，优化排班制度，避免人力浪费；定期对安保人员进行考核，考核结果与薪酬、福利挂钩。外包模式下，建立外包服务质量考核机制，每月对安保公司服务进行评分，不合格者要求整改，整改不到位可按合同约定扣减服务费。</w:t>
      </w:r>
    </w:p>
    <w:p w14:paraId="44D08D9C">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3.其他服务要求，由采购人及中标单位在合同内协商约定（如有）。</w:t>
      </w:r>
    </w:p>
    <w:p w14:paraId="234E9516">
      <w:pPr>
        <w:keepNext w:val="0"/>
        <w:keepLines w:val="0"/>
        <w:pageBreakBefore w:val="0"/>
        <w:widowControl w:val="0"/>
        <w:kinsoku/>
        <w:wordWrap/>
        <w:overflowPunct/>
        <w:topLinePunct w:val="0"/>
        <w:autoSpaceDE/>
        <w:autoSpaceDN/>
        <w:bidi w:val="0"/>
        <w:snapToGrid/>
        <w:spacing w:line="360" w:lineRule="auto"/>
        <w:ind w:firstLine="480" w:firstLineChars="200"/>
        <w:textAlignment w:val="auto"/>
        <w:outlineLvl w:val="9"/>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br w:type="page"/>
      </w:r>
    </w:p>
    <w:bookmarkEnd w:id="25"/>
    <w:p w14:paraId="6F86ACF5">
      <w:pPr>
        <w:jc w:val="center"/>
        <w:outlineLvl w:val="0"/>
        <w:rPr>
          <w:b/>
          <w:bCs/>
          <w:color w:val="000000"/>
          <w:sz w:val="32"/>
          <w:szCs w:val="40"/>
        </w:rPr>
      </w:pPr>
      <w:bookmarkStart w:id="38" w:name="_Toc20727"/>
      <w:bookmarkStart w:id="39" w:name="_Toc11839"/>
      <w:bookmarkStart w:id="40" w:name="_Toc16397"/>
      <w:bookmarkStart w:id="41" w:name="_Toc5840"/>
      <w:r>
        <w:rPr>
          <w:rFonts w:hint="eastAsia"/>
          <w:b/>
          <w:bCs/>
          <w:color w:val="000000"/>
          <w:sz w:val="32"/>
          <w:szCs w:val="40"/>
        </w:rPr>
        <w:t xml:space="preserve">第五章 </w:t>
      </w:r>
      <w:bookmarkEnd w:id="38"/>
      <w:bookmarkEnd w:id="39"/>
      <w:bookmarkEnd w:id="40"/>
      <w:bookmarkStart w:id="42" w:name="_Toc27287"/>
      <w:bookmarkStart w:id="43" w:name="_Toc4357"/>
      <w:r>
        <w:rPr>
          <w:rFonts w:hint="eastAsia"/>
          <w:b/>
          <w:bCs/>
          <w:color w:val="000000"/>
          <w:sz w:val="32"/>
          <w:szCs w:val="40"/>
        </w:rPr>
        <w:t xml:space="preserve"> 合同格式</w:t>
      </w:r>
      <w:bookmarkEnd w:id="41"/>
    </w:p>
    <w:bookmarkEnd w:id="42"/>
    <w:bookmarkEnd w:id="43"/>
    <w:p w14:paraId="7A288904">
      <w:pPr>
        <w:spacing w:line="360" w:lineRule="auto"/>
        <w:rPr>
          <w:rFonts w:ascii="宋体" w:hAnsi="宋体" w:cs="仿宋"/>
          <w:sz w:val="24"/>
        </w:rPr>
      </w:pPr>
      <w:r>
        <w:rPr>
          <w:rFonts w:hint="eastAsia" w:ascii="宋体" w:hAnsi="宋体" w:cs="仿宋"/>
          <w:sz w:val="24"/>
        </w:rPr>
        <w:t>甲方：</w:t>
      </w:r>
      <w:r>
        <w:rPr>
          <w:rFonts w:ascii="宋体" w:hAnsi="宋体" w:cs="仿宋"/>
          <w:sz w:val="24"/>
        </w:rPr>
        <w:t xml:space="preserve"> </w:t>
      </w:r>
    </w:p>
    <w:p w14:paraId="6E493758">
      <w:pPr>
        <w:spacing w:line="360" w:lineRule="auto"/>
        <w:rPr>
          <w:rFonts w:ascii="宋体" w:hAnsi="宋体" w:cs="仿宋"/>
          <w:sz w:val="24"/>
        </w:rPr>
      </w:pPr>
      <w:r>
        <w:rPr>
          <w:rFonts w:hint="eastAsia" w:ascii="宋体" w:hAnsi="宋体" w:cs="仿宋"/>
          <w:sz w:val="24"/>
        </w:rPr>
        <w:t>乙方：</w:t>
      </w:r>
    </w:p>
    <w:p w14:paraId="50A3D4B9">
      <w:pPr>
        <w:spacing w:line="360" w:lineRule="auto"/>
        <w:ind w:firstLine="480" w:firstLineChars="200"/>
        <w:rPr>
          <w:rFonts w:ascii="宋体" w:hAnsi="宋体" w:cs="仿宋"/>
          <w:sz w:val="24"/>
        </w:rPr>
      </w:pPr>
      <w:r>
        <w:rPr>
          <w:rFonts w:hint="eastAsia" w:ascii="宋体" w:hAnsi="宋体" w:cs="仿宋"/>
          <w:sz w:val="24"/>
        </w:rPr>
        <w:t>根据</w:t>
      </w:r>
      <w:r>
        <w:rPr>
          <w:rFonts w:hint="eastAsia" w:ascii="宋体" w:hAnsi="宋体" w:cs="仿宋"/>
          <w:sz w:val="24"/>
          <w:u w:val="single"/>
        </w:rPr>
        <w:t xml:space="preserve">          </w:t>
      </w:r>
      <w:r>
        <w:rPr>
          <w:rFonts w:hint="eastAsia" w:ascii="宋体" w:hAnsi="宋体" w:cs="仿宋"/>
          <w:sz w:val="24"/>
        </w:rPr>
        <w:t>（采购项目）的采购结果，按照《中华人民共和国政府采购法》及实施条例、《中华人民共和国民法典》的规定，经双方协商，本着平等互利和诚实信用的原则，一致同意签订本合同。</w:t>
      </w:r>
    </w:p>
    <w:p w14:paraId="3F106E48">
      <w:pPr>
        <w:spacing w:line="360" w:lineRule="auto"/>
        <w:rPr>
          <w:rFonts w:ascii="宋体" w:hAnsi="宋体" w:cs="仿宋"/>
          <w:b/>
          <w:bCs/>
          <w:spacing w:val="10"/>
          <w:sz w:val="24"/>
        </w:rPr>
      </w:pPr>
      <w:r>
        <w:rPr>
          <w:rFonts w:hint="eastAsia" w:ascii="宋体" w:hAnsi="宋体" w:cs="仿宋"/>
          <w:b/>
          <w:bCs/>
          <w:spacing w:val="10"/>
          <w:sz w:val="24"/>
        </w:rPr>
        <w:t>第一条  项目概况</w:t>
      </w:r>
    </w:p>
    <w:p w14:paraId="43CC1B8F">
      <w:pPr>
        <w:spacing w:line="360" w:lineRule="auto"/>
        <w:ind w:firstLine="520" w:firstLineChars="200"/>
        <w:rPr>
          <w:rFonts w:ascii="宋体" w:hAnsi="宋体" w:cs="仿宋"/>
          <w:bCs/>
          <w:spacing w:val="10"/>
          <w:sz w:val="24"/>
        </w:rPr>
      </w:pPr>
      <w:r>
        <w:rPr>
          <w:rFonts w:hint="eastAsia" w:ascii="宋体" w:hAnsi="宋体" w:cs="仿宋"/>
          <w:bCs/>
          <w:spacing w:val="10"/>
          <w:sz w:val="24"/>
        </w:rPr>
        <w:t xml:space="preserve">项目名称：                              </w:t>
      </w:r>
    </w:p>
    <w:p w14:paraId="52A471D0">
      <w:pPr>
        <w:spacing w:line="360" w:lineRule="auto"/>
        <w:ind w:firstLine="520" w:firstLineChars="200"/>
        <w:rPr>
          <w:rFonts w:ascii="宋体" w:hAnsi="宋体" w:cs="仿宋"/>
          <w:bCs/>
          <w:spacing w:val="10"/>
          <w:sz w:val="24"/>
        </w:rPr>
      </w:pPr>
      <w:r>
        <w:rPr>
          <w:rFonts w:hint="eastAsia" w:ascii="宋体" w:hAnsi="宋体" w:cs="仿宋"/>
          <w:bCs/>
          <w:spacing w:val="10"/>
          <w:sz w:val="24"/>
        </w:rPr>
        <w:t xml:space="preserve">服务地点：                        </w:t>
      </w:r>
    </w:p>
    <w:p w14:paraId="6C2C28A4">
      <w:pPr>
        <w:spacing w:line="360" w:lineRule="auto"/>
        <w:rPr>
          <w:rFonts w:ascii="宋体" w:hAnsi="宋体" w:cs="仿宋"/>
          <w:b/>
          <w:sz w:val="24"/>
        </w:rPr>
      </w:pPr>
      <w:r>
        <w:rPr>
          <w:rFonts w:hint="eastAsia" w:ascii="宋体" w:hAnsi="宋体" w:cs="仿宋"/>
          <w:b/>
          <w:sz w:val="24"/>
        </w:rPr>
        <w:t>第二条  服务范围及要求:</w:t>
      </w:r>
    </w:p>
    <w:p w14:paraId="52C5A83C">
      <w:pPr>
        <w:spacing w:line="360" w:lineRule="auto"/>
        <w:ind w:firstLine="480" w:firstLineChars="200"/>
        <w:rPr>
          <w:rFonts w:ascii="宋体" w:hAnsi="宋体" w:cs="仿宋"/>
          <w:sz w:val="24"/>
        </w:rPr>
      </w:pPr>
      <w:r>
        <w:rPr>
          <w:rFonts w:hint="eastAsia" w:ascii="宋体" w:hAnsi="宋体" w:cs="仿宋"/>
          <w:sz w:val="24"/>
        </w:rPr>
        <w:t>（一）服务范围</w:t>
      </w:r>
    </w:p>
    <w:p w14:paraId="0EFF3155">
      <w:pPr>
        <w:spacing w:line="360" w:lineRule="auto"/>
        <w:ind w:firstLine="480" w:firstLineChars="200"/>
        <w:rPr>
          <w:rFonts w:ascii="宋体" w:hAnsi="宋体" w:cs="仿宋"/>
          <w:sz w:val="24"/>
        </w:rPr>
      </w:pPr>
    </w:p>
    <w:p w14:paraId="6726F4B0">
      <w:pPr>
        <w:spacing w:line="360" w:lineRule="auto"/>
        <w:ind w:firstLine="480" w:firstLineChars="200"/>
        <w:rPr>
          <w:rFonts w:ascii="宋体" w:hAnsi="宋体" w:cs="仿宋"/>
          <w:sz w:val="24"/>
        </w:rPr>
      </w:pPr>
      <w:r>
        <w:rPr>
          <w:rFonts w:hint="eastAsia" w:ascii="宋体" w:hAnsi="宋体" w:cs="仿宋"/>
          <w:sz w:val="24"/>
        </w:rPr>
        <w:t>（二）服务要求</w:t>
      </w:r>
    </w:p>
    <w:p w14:paraId="5D0964A1">
      <w:pPr>
        <w:spacing w:line="360" w:lineRule="auto"/>
        <w:ind w:firstLine="480" w:firstLineChars="200"/>
        <w:rPr>
          <w:rFonts w:ascii="宋体" w:hAnsi="宋体" w:cs="仿宋"/>
          <w:sz w:val="24"/>
        </w:rPr>
      </w:pPr>
    </w:p>
    <w:p w14:paraId="6C491B2A">
      <w:pPr>
        <w:spacing w:line="360" w:lineRule="auto"/>
        <w:rPr>
          <w:rFonts w:ascii="宋体" w:hAnsi="宋体" w:cs="仿宋"/>
          <w:b/>
          <w:bCs/>
          <w:spacing w:val="10"/>
          <w:sz w:val="24"/>
        </w:rPr>
      </w:pPr>
      <w:r>
        <w:rPr>
          <w:rFonts w:hint="eastAsia" w:ascii="宋体" w:hAnsi="宋体" w:cs="仿宋"/>
          <w:b/>
          <w:bCs/>
          <w:spacing w:val="10"/>
          <w:sz w:val="24"/>
        </w:rPr>
        <w:t>第三条 合同委托服务期限</w:t>
      </w:r>
    </w:p>
    <w:p w14:paraId="6CAD1A9E">
      <w:pPr>
        <w:spacing w:line="360" w:lineRule="auto"/>
        <w:ind w:firstLine="520" w:firstLineChars="200"/>
        <w:rPr>
          <w:rFonts w:ascii="宋体" w:hAnsi="宋体" w:cs="仿宋"/>
          <w:b/>
          <w:bCs/>
          <w:spacing w:val="10"/>
          <w:sz w:val="24"/>
        </w:rPr>
      </w:pPr>
      <w:r>
        <w:rPr>
          <w:rFonts w:hint="eastAsia" w:ascii="宋体" w:hAnsi="宋体" w:cs="仿宋"/>
          <w:bCs/>
          <w:spacing w:val="10"/>
          <w:sz w:val="24"/>
        </w:rPr>
        <w:t>本项目服务期限为</w:t>
      </w:r>
      <w:r>
        <w:rPr>
          <w:rFonts w:hint="eastAsia" w:ascii="宋体" w:hAnsi="宋体" w:cs="仿宋"/>
          <w:bCs/>
          <w:spacing w:val="10"/>
          <w:sz w:val="24"/>
          <w:u w:val="single"/>
        </w:rPr>
        <w:t xml:space="preserve">     </w:t>
      </w:r>
      <w:r>
        <w:rPr>
          <w:rFonts w:hint="eastAsia" w:ascii="宋体" w:hAnsi="宋体" w:cs="仿宋"/>
          <w:bCs/>
          <w:spacing w:val="10"/>
          <w:sz w:val="24"/>
        </w:rPr>
        <w:t>，自</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年</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月</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日至</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年</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月</w:t>
      </w:r>
      <w:r>
        <w:rPr>
          <w:rFonts w:hint="eastAsia" w:ascii="宋体" w:hAnsi="宋体" w:cs="仿宋"/>
          <w:sz w:val="24"/>
        </w:rPr>
        <w:t>（</w:t>
      </w:r>
      <w:r>
        <w:rPr>
          <w:rFonts w:hint="eastAsia" w:ascii="宋体" w:hAnsi="宋体" w:cs="仿宋"/>
          <w:spacing w:val="6"/>
          <w:sz w:val="24"/>
        </w:rPr>
        <w:t>_</w:t>
      </w:r>
      <w:r>
        <w:rPr>
          <w:rFonts w:hint="eastAsia" w:ascii="宋体" w:hAnsi="宋体" w:cs="仿宋"/>
          <w:sz w:val="24"/>
        </w:rPr>
        <w:t>）</w:t>
      </w:r>
      <w:r>
        <w:rPr>
          <w:rFonts w:hint="eastAsia" w:ascii="宋体" w:hAnsi="宋体" w:cs="仿宋"/>
          <w:bCs/>
          <w:spacing w:val="10"/>
          <w:sz w:val="24"/>
        </w:rPr>
        <w:t>日。</w:t>
      </w:r>
      <w:r>
        <w:rPr>
          <w:rFonts w:hint="eastAsia" w:ascii="宋体" w:hAnsi="宋体" w:cs="仿宋"/>
          <w:b/>
          <w:bCs/>
          <w:spacing w:val="10"/>
          <w:sz w:val="24"/>
        </w:rPr>
        <w:t>　</w:t>
      </w:r>
    </w:p>
    <w:p w14:paraId="142D58F4">
      <w:pPr>
        <w:spacing w:line="360" w:lineRule="auto"/>
        <w:rPr>
          <w:rFonts w:ascii="宋体" w:hAnsi="宋体" w:cs="仿宋"/>
          <w:b/>
          <w:bCs/>
          <w:spacing w:val="10"/>
          <w:sz w:val="24"/>
        </w:rPr>
      </w:pPr>
      <w:r>
        <w:rPr>
          <w:rFonts w:hint="eastAsia" w:ascii="宋体" w:hAnsi="宋体" w:cs="仿宋"/>
          <w:b/>
          <w:bCs/>
          <w:spacing w:val="10"/>
          <w:sz w:val="24"/>
        </w:rPr>
        <w:t>第四条 合同金额及结算方式</w:t>
      </w:r>
    </w:p>
    <w:p w14:paraId="19A6CD0F">
      <w:pPr>
        <w:numPr>
          <w:ilvl w:val="0"/>
          <w:numId w:val="4"/>
        </w:numPr>
        <w:spacing w:line="360" w:lineRule="auto"/>
        <w:rPr>
          <w:rFonts w:ascii="宋体" w:hAnsi="宋体" w:cs="仿宋"/>
          <w:spacing w:val="10"/>
          <w:sz w:val="24"/>
        </w:rPr>
      </w:pPr>
      <w:r>
        <w:rPr>
          <w:rFonts w:hint="eastAsia" w:ascii="宋体" w:hAnsi="宋体" w:cs="仿宋"/>
          <w:spacing w:val="10"/>
          <w:sz w:val="24"/>
        </w:rPr>
        <w:t>资金性质</w:t>
      </w:r>
    </w:p>
    <w:p w14:paraId="0D6DDFAE">
      <w:pPr>
        <w:spacing w:line="360" w:lineRule="auto"/>
        <w:ind w:firstLine="520" w:firstLineChars="200"/>
        <w:rPr>
          <w:rFonts w:ascii="宋体" w:hAnsi="宋体" w:cs="仿宋"/>
          <w:spacing w:val="10"/>
          <w:sz w:val="24"/>
        </w:rPr>
      </w:pPr>
      <w:r>
        <w:rPr>
          <w:rFonts w:hint="eastAsia" w:ascii="宋体" w:hAnsi="宋体" w:cs="仿宋"/>
          <w:spacing w:val="10"/>
          <w:sz w:val="24"/>
        </w:rPr>
        <w:t>按财政国库集中支付规定程序办理或采购人自行支付。</w:t>
      </w:r>
    </w:p>
    <w:p w14:paraId="069A8A66">
      <w:pPr>
        <w:numPr>
          <w:ilvl w:val="0"/>
          <w:numId w:val="4"/>
        </w:numPr>
        <w:spacing w:line="360" w:lineRule="auto"/>
        <w:rPr>
          <w:rFonts w:ascii="宋体" w:hAnsi="宋体" w:cs="仿宋"/>
          <w:spacing w:val="10"/>
          <w:sz w:val="24"/>
        </w:rPr>
      </w:pPr>
      <w:r>
        <w:rPr>
          <w:rFonts w:hint="eastAsia" w:ascii="宋体" w:hAnsi="宋体" w:cs="仿宋"/>
          <w:spacing w:val="10"/>
          <w:sz w:val="24"/>
        </w:rPr>
        <w:t>合同金额：</w:t>
      </w:r>
    </w:p>
    <w:p w14:paraId="732EA68B">
      <w:pPr>
        <w:spacing w:line="360" w:lineRule="auto"/>
        <w:ind w:firstLine="520" w:firstLineChars="200"/>
        <w:rPr>
          <w:rFonts w:ascii="宋体" w:hAnsi="宋体" w:cs="仿宋"/>
          <w:spacing w:val="10"/>
          <w:sz w:val="24"/>
        </w:rPr>
      </w:pPr>
      <w:r>
        <w:rPr>
          <w:rFonts w:hint="eastAsia" w:ascii="宋体" w:hAnsi="宋体" w:cs="仿宋"/>
          <w:spacing w:val="10"/>
          <w:sz w:val="24"/>
        </w:rPr>
        <w:t>合同总金额（大写）</w:t>
      </w:r>
      <w:r>
        <w:rPr>
          <w:rFonts w:hint="eastAsia" w:ascii="宋体" w:hAnsi="宋体" w:cs="仿宋"/>
          <w:spacing w:val="10"/>
          <w:sz w:val="24"/>
          <w:u w:val="single"/>
        </w:rPr>
        <w:t xml:space="preserve">      </w:t>
      </w:r>
      <w:r>
        <w:rPr>
          <w:rFonts w:hint="eastAsia" w:ascii="宋体" w:hAnsi="宋体" w:cs="仿宋"/>
          <w:spacing w:val="10"/>
          <w:sz w:val="24"/>
        </w:rPr>
        <w:t>元人民币（小写：</w:t>
      </w:r>
      <w:r>
        <w:rPr>
          <w:rFonts w:hint="eastAsia" w:ascii="宋体" w:hAnsi="宋体" w:cs="仿宋"/>
          <w:spacing w:val="10"/>
          <w:sz w:val="24"/>
          <w:u w:val="single"/>
        </w:rPr>
        <w:t xml:space="preserve">       </w:t>
      </w:r>
      <w:r>
        <w:rPr>
          <w:rFonts w:hint="eastAsia" w:ascii="宋体" w:hAnsi="宋体" w:cs="仿宋"/>
          <w:spacing w:val="10"/>
          <w:sz w:val="24"/>
        </w:rPr>
        <w:t>元）；</w:t>
      </w:r>
    </w:p>
    <w:p w14:paraId="772D3C56">
      <w:pPr>
        <w:numPr>
          <w:ilvl w:val="0"/>
          <w:numId w:val="4"/>
        </w:numPr>
        <w:spacing w:line="360" w:lineRule="auto"/>
        <w:rPr>
          <w:rFonts w:ascii="宋体" w:hAnsi="宋体" w:cs="仿宋"/>
          <w:spacing w:val="10"/>
          <w:sz w:val="24"/>
        </w:rPr>
      </w:pPr>
      <w:r>
        <w:rPr>
          <w:rFonts w:hint="eastAsia" w:ascii="宋体" w:hAnsi="宋体" w:cs="仿宋"/>
          <w:spacing w:val="10"/>
          <w:sz w:val="24"/>
        </w:rPr>
        <w:t>结算方式：</w:t>
      </w:r>
    </w:p>
    <w:p w14:paraId="0A866F26">
      <w:pPr>
        <w:numPr>
          <w:ilvl w:val="0"/>
          <w:numId w:val="5"/>
        </w:numPr>
        <w:spacing w:line="360" w:lineRule="auto"/>
        <w:rPr>
          <w:rFonts w:ascii="宋体" w:hAnsi="宋体" w:cs="仿宋"/>
          <w:b/>
          <w:bCs/>
          <w:spacing w:val="10"/>
          <w:sz w:val="24"/>
        </w:rPr>
      </w:pPr>
      <w:r>
        <w:rPr>
          <w:rFonts w:hint="eastAsia" w:ascii="宋体" w:hAnsi="宋体" w:cs="仿宋"/>
          <w:b/>
          <w:bCs/>
          <w:spacing w:val="10"/>
          <w:sz w:val="24"/>
        </w:rPr>
        <w:t>双方权利义务</w:t>
      </w:r>
    </w:p>
    <w:p w14:paraId="06F1AEDB">
      <w:pPr>
        <w:spacing w:line="360" w:lineRule="auto"/>
        <w:rPr>
          <w:rFonts w:ascii="宋体" w:hAnsi="宋体" w:cs="仿宋"/>
          <w:spacing w:val="10"/>
          <w:sz w:val="24"/>
        </w:rPr>
      </w:pPr>
      <w:r>
        <w:rPr>
          <w:rFonts w:hint="eastAsia" w:ascii="宋体" w:hAnsi="宋体" w:cs="仿宋"/>
          <w:spacing w:val="10"/>
          <w:sz w:val="24"/>
        </w:rPr>
        <w:t>（一）甲方权利和义务</w:t>
      </w:r>
    </w:p>
    <w:p w14:paraId="2D3F2763">
      <w:pPr>
        <w:spacing w:line="360" w:lineRule="auto"/>
        <w:ind w:firstLine="520" w:firstLineChars="200"/>
        <w:rPr>
          <w:rFonts w:ascii="宋体" w:hAnsi="宋体" w:cs="仿宋"/>
          <w:bCs/>
          <w:spacing w:val="10"/>
          <w:sz w:val="24"/>
        </w:rPr>
      </w:pPr>
      <w:r>
        <w:rPr>
          <w:rFonts w:hint="eastAsia" w:ascii="宋体" w:hAnsi="宋体" w:cs="仿宋"/>
          <w:bCs/>
          <w:spacing w:val="10"/>
          <w:sz w:val="24"/>
        </w:rPr>
        <w:t>1、甲方有权获取乙方提供的专业化服务；</w:t>
      </w:r>
    </w:p>
    <w:p w14:paraId="3EF6F709">
      <w:pPr>
        <w:spacing w:line="360" w:lineRule="auto"/>
        <w:ind w:firstLine="520" w:firstLineChars="200"/>
        <w:rPr>
          <w:rFonts w:ascii="宋体" w:hAnsi="宋体" w:cs="仿宋"/>
          <w:bCs/>
          <w:spacing w:val="10"/>
          <w:sz w:val="24"/>
        </w:rPr>
      </w:pPr>
      <w:r>
        <w:rPr>
          <w:rFonts w:hint="eastAsia" w:ascii="宋体" w:hAnsi="宋体" w:cs="仿宋"/>
          <w:bCs/>
          <w:spacing w:val="10"/>
          <w:sz w:val="24"/>
        </w:rPr>
        <w:t>2、甲方保证服务期间，对乙方工作给予支持，提供采购需求必须的基础工作条件；</w:t>
      </w:r>
    </w:p>
    <w:p w14:paraId="1B2A6868">
      <w:pPr>
        <w:spacing w:line="360" w:lineRule="auto"/>
        <w:ind w:firstLine="520" w:firstLineChars="200"/>
        <w:rPr>
          <w:rFonts w:ascii="宋体" w:hAnsi="宋体" w:cs="仿宋"/>
          <w:bCs/>
          <w:spacing w:val="10"/>
          <w:sz w:val="24"/>
        </w:rPr>
      </w:pPr>
      <w:r>
        <w:rPr>
          <w:rFonts w:hint="eastAsia" w:ascii="宋体" w:hAnsi="宋体" w:cs="仿宋"/>
          <w:bCs/>
          <w:spacing w:val="10"/>
          <w:sz w:val="24"/>
        </w:rPr>
        <w:t>3、按合同要求及时向乙方支付服务费。不得以机构变动、人员更替、政策调整等为由延迟付款，不得将采购文件和合同中未规定的义务作为向供应商付款的条件。</w:t>
      </w:r>
    </w:p>
    <w:p w14:paraId="5F6498F0">
      <w:pPr>
        <w:spacing w:line="360" w:lineRule="auto"/>
        <w:rPr>
          <w:rFonts w:ascii="宋体" w:hAnsi="宋体" w:cs="仿宋"/>
          <w:spacing w:val="10"/>
          <w:sz w:val="24"/>
        </w:rPr>
      </w:pPr>
      <w:r>
        <w:rPr>
          <w:rFonts w:hint="eastAsia" w:ascii="宋体" w:hAnsi="宋体" w:cs="仿宋"/>
          <w:spacing w:val="10"/>
          <w:sz w:val="24"/>
        </w:rPr>
        <w:t>（二）乙方权利和义务</w:t>
      </w:r>
    </w:p>
    <w:p w14:paraId="781ADDCB">
      <w:pPr>
        <w:spacing w:line="360" w:lineRule="auto"/>
        <w:ind w:firstLine="520" w:firstLineChars="200"/>
        <w:rPr>
          <w:rFonts w:ascii="宋体" w:hAnsi="宋体" w:cs="仿宋"/>
          <w:bCs/>
          <w:spacing w:val="10"/>
          <w:sz w:val="24"/>
        </w:rPr>
      </w:pPr>
      <w:r>
        <w:rPr>
          <w:rFonts w:hint="eastAsia" w:ascii="宋体" w:hAnsi="宋体" w:cs="仿宋"/>
          <w:bCs/>
          <w:spacing w:val="10"/>
          <w:sz w:val="24"/>
        </w:rPr>
        <w:t>1、乙方有权要求甲方提供为完成本次服务所需的相关材料和相关信息。</w:t>
      </w:r>
    </w:p>
    <w:p w14:paraId="6E843E42">
      <w:pPr>
        <w:spacing w:line="360" w:lineRule="auto"/>
        <w:ind w:firstLine="520" w:firstLineChars="200"/>
        <w:rPr>
          <w:rFonts w:ascii="宋体" w:hAnsi="宋体" w:cs="仿宋"/>
          <w:bCs/>
          <w:spacing w:val="10"/>
          <w:sz w:val="24"/>
        </w:rPr>
      </w:pPr>
      <w:r>
        <w:rPr>
          <w:rFonts w:hint="eastAsia" w:ascii="宋体" w:hAnsi="宋体" w:cs="仿宋"/>
          <w:bCs/>
          <w:spacing w:val="10"/>
          <w:sz w:val="24"/>
        </w:rPr>
        <w:t>2、按照合同约定收取服务费。</w:t>
      </w:r>
    </w:p>
    <w:p w14:paraId="060B2941">
      <w:pPr>
        <w:spacing w:line="360" w:lineRule="auto"/>
        <w:ind w:firstLine="520" w:firstLineChars="200"/>
        <w:rPr>
          <w:rFonts w:ascii="宋体" w:hAnsi="宋体" w:cs="仿宋"/>
          <w:bCs/>
          <w:spacing w:val="10"/>
          <w:sz w:val="24"/>
        </w:rPr>
      </w:pPr>
      <w:r>
        <w:rPr>
          <w:rFonts w:hint="eastAsia" w:ascii="宋体" w:hAnsi="宋体" w:cs="仿宋"/>
          <w:bCs/>
          <w:spacing w:val="10"/>
          <w:sz w:val="24"/>
        </w:rPr>
        <w:t>3、委托服务期内的任何时候，乙方保证服务质量符合相关质量标准。如果乙方提供的服务严重负偏离服务质量标准，无法满足甲方需求，且在甲方要求的期限内未能有效整改，则甲方有权单方面解除合同，并按照本合同的相关约定追究乙方违约责任。</w:t>
      </w:r>
    </w:p>
    <w:p w14:paraId="68E3DBA0">
      <w:pPr>
        <w:spacing w:line="360" w:lineRule="auto"/>
        <w:ind w:firstLine="520" w:firstLineChars="200"/>
        <w:rPr>
          <w:rFonts w:ascii="宋体" w:hAnsi="宋体" w:cs="仿宋"/>
          <w:bCs/>
          <w:spacing w:val="10"/>
          <w:sz w:val="24"/>
        </w:rPr>
      </w:pPr>
      <w:r>
        <w:rPr>
          <w:rFonts w:hint="eastAsia" w:ascii="宋体" w:hAnsi="宋体" w:cs="仿宋"/>
          <w:bCs/>
          <w:spacing w:val="10"/>
          <w:sz w:val="24"/>
        </w:rPr>
        <w:t>4、乙方为甲方提供服务期间，制定并执行严格的安全生产管理措施，保证甲乙方工作人员人身安全和甲方的设备设施（如有）的完好无损，如发生安全事故的，责任由乙方全部负责。</w:t>
      </w:r>
    </w:p>
    <w:p w14:paraId="39195B5B">
      <w:pPr>
        <w:spacing w:line="360" w:lineRule="auto"/>
        <w:ind w:firstLine="520" w:firstLineChars="200"/>
        <w:rPr>
          <w:rFonts w:ascii="宋体" w:hAnsi="宋体" w:cs="仿宋"/>
          <w:bCs/>
          <w:spacing w:val="10"/>
          <w:sz w:val="24"/>
        </w:rPr>
      </w:pPr>
      <w:r>
        <w:rPr>
          <w:rFonts w:hint="eastAsia" w:ascii="宋体" w:hAnsi="宋体" w:cs="仿宋"/>
          <w:bCs/>
          <w:spacing w:val="10"/>
          <w:sz w:val="24"/>
        </w:rPr>
        <w:t>5、乙方保证所提供的服务或其任何一部分不会侵犯任何第三方的专利权、商标权或著作权。一旦发现侵权、索赔或诉讼，乙方应承担全部责任。乙方保证提供的服务不存在危机人身及财产安全的隐患，不存在违反国家法律、法规及行业规范要求的有关安全条款，否则应承担全部法律责任。</w:t>
      </w:r>
    </w:p>
    <w:p w14:paraId="0B92667E">
      <w:pPr>
        <w:spacing w:line="360" w:lineRule="auto"/>
        <w:ind w:firstLine="520" w:firstLineChars="200"/>
        <w:rPr>
          <w:rFonts w:ascii="宋体" w:hAnsi="宋体" w:cs="仿宋"/>
          <w:bCs/>
          <w:spacing w:val="10"/>
          <w:sz w:val="24"/>
        </w:rPr>
      </w:pPr>
      <w:r>
        <w:rPr>
          <w:rFonts w:hint="eastAsia" w:ascii="宋体" w:hAnsi="宋体" w:cs="仿宋"/>
          <w:bCs/>
          <w:spacing w:val="10"/>
          <w:sz w:val="24"/>
        </w:rPr>
        <w:t>6、乙方不得擅自转让其应履行的合同义务。</w:t>
      </w:r>
    </w:p>
    <w:p w14:paraId="3042E0DD">
      <w:pPr>
        <w:numPr>
          <w:ilvl w:val="0"/>
          <w:numId w:val="5"/>
        </w:numPr>
        <w:spacing w:line="360" w:lineRule="auto"/>
        <w:rPr>
          <w:rFonts w:ascii="宋体" w:hAnsi="宋体" w:cs="仿宋"/>
          <w:b/>
          <w:bCs/>
          <w:spacing w:val="10"/>
          <w:sz w:val="24"/>
        </w:rPr>
      </w:pPr>
      <w:r>
        <w:rPr>
          <w:rFonts w:hint="eastAsia" w:ascii="宋体" w:hAnsi="宋体" w:cs="仿宋"/>
          <w:b/>
          <w:bCs/>
          <w:spacing w:val="10"/>
          <w:sz w:val="24"/>
        </w:rPr>
        <w:t>知识产权归属</w:t>
      </w:r>
    </w:p>
    <w:p w14:paraId="631DF34C">
      <w:pPr>
        <w:spacing w:line="360" w:lineRule="auto"/>
        <w:ind w:firstLine="520" w:firstLineChars="200"/>
        <w:rPr>
          <w:rFonts w:ascii="宋体" w:hAnsi="宋体" w:cs="仿宋"/>
          <w:bCs/>
          <w:spacing w:val="10"/>
          <w:sz w:val="24"/>
        </w:rPr>
      </w:pPr>
      <w:r>
        <w:rPr>
          <w:rFonts w:hint="eastAsia" w:ascii="宋体" w:hAnsi="宋体" w:cs="仿宋"/>
          <w:bCs/>
          <w:spacing w:val="10"/>
          <w:sz w:val="24"/>
        </w:rPr>
        <w:t>本合同所约定工作内容中正式成果的知识产品归甲方所有。</w:t>
      </w:r>
    </w:p>
    <w:p w14:paraId="4714F871">
      <w:pPr>
        <w:numPr>
          <w:ilvl w:val="0"/>
          <w:numId w:val="5"/>
        </w:numPr>
        <w:spacing w:line="360" w:lineRule="auto"/>
        <w:rPr>
          <w:rFonts w:ascii="宋体" w:hAnsi="宋体" w:cs="仿宋"/>
          <w:b/>
          <w:bCs/>
          <w:spacing w:val="10"/>
          <w:sz w:val="24"/>
        </w:rPr>
      </w:pPr>
      <w:r>
        <w:rPr>
          <w:rFonts w:hint="eastAsia" w:ascii="宋体" w:hAnsi="宋体" w:cs="仿宋"/>
          <w:b/>
          <w:bCs/>
          <w:spacing w:val="10"/>
          <w:sz w:val="24"/>
        </w:rPr>
        <w:t>保密条款</w:t>
      </w:r>
    </w:p>
    <w:p w14:paraId="5666E31E">
      <w:pPr>
        <w:spacing w:line="360" w:lineRule="auto"/>
        <w:ind w:firstLine="520" w:firstLineChars="200"/>
        <w:rPr>
          <w:rFonts w:ascii="宋体" w:hAnsi="宋体" w:cs="仿宋"/>
          <w:bCs/>
          <w:spacing w:val="10"/>
          <w:sz w:val="24"/>
        </w:rPr>
      </w:pPr>
      <w:r>
        <w:rPr>
          <w:rFonts w:hint="eastAsia" w:ascii="宋体" w:hAnsi="宋体" w:cs="仿宋"/>
          <w:bCs/>
          <w:spacing w:val="10"/>
          <w:sz w:val="24"/>
        </w:rPr>
        <w:t>甲方按照本合同约定向乙方提供的任何资料和信息，除为履行合同约定服务需要向行政机关作出的披露外，不得用于本合同约定服务以外的任何其他用处，亦不得以任何方式向任何第三方泄漏或公开，并保证在合同约定服务履行完毕后，将所有资料和信息归还甲方。</w:t>
      </w:r>
    </w:p>
    <w:p w14:paraId="709BA327">
      <w:pPr>
        <w:numPr>
          <w:ilvl w:val="0"/>
          <w:numId w:val="5"/>
        </w:numPr>
        <w:spacing w:line="360" w:lineRule="auto"/>
        <w:rPr>
          <w:rFonts w:ascii="宋体" w:hAnsi="宋体" w:cs="仿宋"/>
          <w:b/>
          <w:bCs/>
          <w:spacing w:val="10"/>
          <w:sz w:val="24"/>
        </w:rPr>
      </w:pPr>
      <w:r>
        <w:rPr>
          <w:rFonts w:hint="eastAsia" w:ascii="宋体" w:hAnsi="宋体" w:cs="仿宋"/>
          <w:b/>
          <w:bCs/>
          <w:spacing w:val="10"/>
          <w:sz w:val="24"/>
        </w:rPr>
        <w:t xml:space="preserve"> 履约验收</w:t>
      </w:r>
    </w:p>
    <w:p w14:paraId="4756077E">
      <w:pPr>
        <w:spacing w:line="360" w:lineRule="auto"/>
        <w:rPr>
          <w:rFonts w:ascii="宋体" w:hAnsi="宋体" w:cs="仿宋"/>
          <w:b/>
          <w:bCs/>
          <w:spacing w:val="10"/>
          <w:sz w:val="24"/>
        </w:rPr>
      </w:pPr>
    </w:p>
    <w:p w14:paraId="28F3A3D2">
      <w:pPr>
        <w:numPr>
          <w:ilvl w:val="0"/>
          <w:numId w:val="5"/>
        </w:numPr>
        <w:spacing w:line="360" w:lineRule="auto"/>
        <w:rPr>
          <w:rFonts w:ascii="宋体" w:hAnsi="宋体" w:cs="仿宋"/>
          <w:b/>
          <w:bCs/>
          <w:spacing w:val="10"/>
          <w:sz w:val="24"/>
        </w:rPr>
      </w:pPr>
      <w:r>
        <w:rPr>
          <w:rFonts w:hint="eastAsia" w:ascii="宋体" w:hAnsi="宋体" w:cs="仿宋"/>
          <w:b/>
          <w:bCs/>
          <w:spacing w:val="10"/>
          <w:sz w:val="24"/>
        </w:rPr>
        <w:t>违约责任</w:t>
      </w:r>
    </w:p>
    <w:p w14:paraId="735566E0">
      <w:pPr>
        <w:spacing w:line="360" w:lineRule="auto"/>
        <w:ind w:firstLine="520" w:firstLineChars="200"/>
        <w:rPr>
          <w:rFonts w:ascii="宋体" w:hAnsi="宋体" w:cs="仿宋"/>
          <w:spacing w:val="10"/>
          <w:sz w:val="24"/>
        </w:rPr>
      </w:pPr>
      <w:r>
        <w:rPr>
          <w:rFonts w:hint="eastAsia" w:ascii="宋体" w:hAnsi="宋体" w:cs="仿宋"/>
          <w:spacing w:val="10"/>
          <w:sz w:val="24"/>
        </w:rPr>
        <w:t>1、乙方未按合同约定提供服务的，每逾期一日，向甲方赔偿违约服务款项</w:t>
      </w:r>
      <w:r>
        <w:rPr>
          <w:rFonts w:hint="eastAsia" w:ascii="宋体" w:hAnsi="宋体" w:cs="仿宋"/>
          <w:spacing w:val="10"/>
          <w:sz w:val="24"/>
          <w:u w:val="single"/>
        </w:rPr>
        <w:t xml:space="preserve">  </w:t>
      </w:r>
      <w:r>
        <w:rPr>
          <w:rFonts w:hint="eastAsia" w:ascii="宋体" w:hAnsi="宋体" w:cs="仿宋"/>
          <w:spacing w:val="10"/>
          <w:sz w:val="24"/>
        </w:rPr>
        <w:t>%的违约金，违约金累计不超过合同总金额的5%。乙方未按合同约定提供服务累计超过</w:t>
      </w:r>
      <w:r>
        <w:rPr>
          <w:rFonts w:hint="eastAsia" w:ascii="宋体" w:hAnsi="宋体" w:cs="仿宋"/>
          <w:spacing w:val="10"/>
          <w:sz w:val="24"/>
          <w:u w:val="single"/>
        </w:rPr>
        <w:t xml:space="preserve">   </w:t>
      </w:r>
      <w:r>
        <w:rPr>
          <w:rFonts w:hint="eastAsia" w:ascii="宋体" w:hAnsi="宋体" w:cs="仿宋"/>
          <w:spacing w:val="10"/>
          <w:sz w:val="24"/>
        </w:rPr>
        <w:t>天，甲方有权解除合同并要求乙方承当甲方造成的经济损失。</w:t>
      </w:r>
    </w:p>
    <w:p w14:paraId="3900EBFE">
      <w:pPr>
        <w:spacing w:line="360" w:lineRule="auto"/>
        <w:ind w:firstLine="520" w:firstLineChars="200"/>
        <w:rPr>
          <w:rFonts w:ascii="宋体" w:hAnsi="宋体" w:cs="仿宋"/>
          <w:spacing w:val="10"/>
          <w:sz w:val="24"/>
        </w:rPr>
      </w:pPr>
      <w:r>
        <w:rPr>
          <w:rFonts w:hint="eastAsia" w:ascii="宋体" w:hAnsi="宋体" w:cs="仿宋"/>
          <w:spacing w:val="10"/>
          <w:sz w:val="24"/>
        </w:rPr>
        <w:t>2、在乙方服务工作范围内，如因工作未达到服务标准，由此造成的损失有乙方承担。</w:t>
      </w:r>
    </w:p>
    <w:p w14:paraId="1542842D">
      <w:pPr>
        <w:spacing w:line="360" w:lineRule="auto"/>
        <w:ind w:firstLine="520" w:firstLineChars="200"/>
        <w:rPr>
          <w:rFonts w:ascii="宋体" w:hAnsi="宋体" w:cs="仿宋"/>
          <w:spacing w:val="10"/>
          <w:sz w:val="24"/>
        </w:rPr>
      </w:pPr>
      <w:r>
        <w:rPr>
          <w:rFonts w:hint="eastAsia" w:ascii="宋体" w:hAnsi="宋体" w:cs="仿宋"/>
          <w:spacing w:val="10"/>
          <w:sz w:val="24"/>
        </w:rPr>
        <w:t>3、任意一方擅自解除合同导致合同不能履行，视为违约，违约方按合同约定合同总金额的5%收取违约金并赔偿给守约方的经济损失。</w:t>
      </w:r>
    </w:p>
    <w:p w14:paraId="153E8D96">
      <w:pPr>
        <w:numPr>
          <w:ilvl w:val="0"/>
          <w:numId w:val="5"/>
        </w:numPr>
        <w:spacing w:line="360" w:lineRule="auto"/>
        <w:rPr>
          <w:rFonts w:ascii="宋体" w:hAnsi="宋体" w:cs="仿宋"/>
          <w:b/>
          <w:bCs/>
          <w:spacing w:val="10"/>
          <w:sz w:val="24"/>
        </w:rPr>
      </w:pPr>
      <w:r>
        <w:rPr>
          <w:rFonts w:hint="eastAsia" w:ascii="宋体" w:hAnsi="宋体" w:cs="仿宋"/>
          <w:b/>
          <w:bCs/>
          <w:spacing w:val="10"/>
          <w:sz w:val="24"/>
        </w:rPr>
        <w:t xml:space="preserve"> 不可抗力</w:t>
      </w:r>
    </w:p>
    <w:p w14:paraId="26267020">
      <w:pPr>
        <w:spacing w:line="360" w:lineRule="auto"/>
        <w:ind w:firstLine="520" w:firstLineChars="200"/>
        <w:rPr>
          <w:rFonts w:ascii="宋体" w:hAnsi="宋体" w:cs="仿宋"/>
          <w:spacing w:val="10"/>
          <w:sz w:val="24"/>
        </w:rPr>
      </w:pPr>
      <w:r>
        <w:rPr>
          <w:rFonts w:hint="eastAsia" w:ascii="宋体" w:hAnsi="宋体" w:cs="仿宋"/>
          <w:spacing w:val="10"/>
          <w:sz w:val="24"/>
        </w:rPr>
        <w:t>1、不可抗力是指合同当事人在签订合同时不可预见，在合同履行过程中不可避免且不能克服的自然灾害和社会性突发事件，如地震、海啸、瘟疫、骚乱、戒严、暴动、战争等。</w:t>
      </w:r>
    </w:p>
    <w:p w14:paraId="220527BE">
      <w:pPr>
        <w:spacing w:line="360" w:lineRule="auto"/>
        <w:ind w:firstLine="520" w:firstLineChars="200"/>
        <w:rPr>
          <w:rFonts w:ascii="宋体" w:hAnsi="宋体" w:cs="仿宋"/>
          <w:spacing w:val="10"/>
          <w:sz w:val="24"/>
        </w:rPr>
      </w:pPr>
      <w:r>
        <w:rPr>
          <w:rFonts w:hint="eastAsia" w:ascii="宋体" w:hAnsi="宋体" w:cs="仿宋"/>
          <w:spacing w:val="10"/>
          <w:sz w:val="24"/>
        </w:rPr>
        <w:t>2、由于不可抗力的原因，而不能履行合同或延迟履行合同的一方可视不可抗力的实际影响免除部分或全部违约责任。但受不可抗力影响的一方应立即通知对方，并于不可抗力发生结束后10日内提供相关证明文件。</w:t>
      </w:r>
    </w:p>
    <w:p w14:paraId="724877A5">
      <w:pPr>
        <w:spacing w:line="360" w:lineRule="auto"/>
        <w:ind w:firstLine="520" w:firstLineChars="200"/>
        <w:rPr>
          <w:rFonts w:ascii="宋体" w:hAnsi="宋体" w:cs="仿宋"/>
          <w:spacing w:val="10"/>
          <w:sz w:val="24"/>
        </w:rPr>
      </w:pPr>
      <w:r>
        <w:rPr>
          <w:rFonts w:hint="eastAsia" w:ascii="宋体" w:hAnsi="宋体" w:cs="仿宋"/>
          <w:spacing w:val="10"/>
          <w:sz w:val="24"/>
        </w:rPr>
        <w:t>3、由于不可抗力的原因，致使合同无法按期履行或不能履行的，所造成的的损失有双方各自承担，受不可抗力影响的一方应当采取合理的措施防止损失的扩大，否则应就扩大的损失负赔偿责任。</w:t>
      </w:r>
    </w:p>
    <w:p w14:paraId="086574BF">
      <w:pPr>
        <w:numPr>
          <w:ilvl w:val="0"/>
          <w:numId w:val="5"/>
        </w:numPr>
        <w:spacing w:line="360" w:lineRule="auto"/>
        <w:rPr>
          <w:rFonts w:ascii="宋体" w:hAnsi="宋体" w:cs="仿宋"/>
          <w:b/>
          <w:bCs/>
          <w:spacing w:val="10"/>
          <w:sz w:val="24"/>
        </w:rPr>
      </w:pPr>
      <w:r>
        <w:rPr>
          <w:rFonts w:hint="eastAsia" w:ascii="宋体" w:hAnsi="宋体" w:cs="仿宋"/>
          <w:b/>
          <w:bCs/>
          <w:spacing w:val="10"/>
          <w:sz w:val="24"/>
        </w:rPr>
        <w:t xml:space="preserve"> 合同变更与解除</w:t>
      </w:r>
    </w:p>
    <w:p w14:paraId="6FFF2678">
      <w:pPr>
        <w:spacing w:line="360" w:lineRule="auto"/>
        <w:ind w:firstLine="520" w:firstLineChars="200"/>
        <w:rPr>
          <w:rFonts w:ascii="宋体" w:hAnsi="宋体" w:cs="仿宋"/>
          <w:spacing w:val="10"/>
          <w:sz w:val="24"/>
        </w:rPr>
      </w:pPr>
      <w:r>
        <w:rPr>
          <w:rFonts w:hint="eastAsia" w:ascii="宋体" w:hAnsi="宋体" w:cs="仿宋"/>
          <w:spacing w:val="10"/>
          <w:sz w:val="24"/>
        </w:rPr>
        <w:t>本合同期限自签订之日起到合同终止日期。合同到期甲乙双方均未提出新的意向，合同自行终止。合作期内任何一方不得擅自停止协议，否则应负担所造成的一切损失。</w:t>
      </w:r>
    </w:p>
    <w:p w14:paraId="548D1D33">
      <w:pPr>
        <w:spacing w:line="360" w:lineRule="auto"/>
        <w:ind w:firstLine="520" w:firstLineChars="200"/>
        <w:rPr>
          <w:rFonts w:ascii="宋体" w:hAnsi="宋体" w:cs="仿宋"/>
          <w:spacing w:val="10"/>
          <w:sz w:val="24"/>
        </w:rPr>
      </w:pPr>
      <w:r>
        <w:rPr>
          <w:rFonts w:hint="eastAsia" w:ascii="宋体" w:hAnsi="宋体" w:cs="仿宋"/>
          <w:spacing w:val="10"/>
          <w:sz w:val="24"/>
        </w:rPr>
        <w:t>在下列情况发生时，甲方有权提前解除合同并就实际损失向乙方提出索赔：</w:t>
      </w:r>
    </w:p>
    <w:p w14:paraId="3610A3DB">
      <w:pPr>
        <w:spacing w:line="360" w:lineRule="auto"/>
        <w:ind w:firstLine="520" w:firstLineChars="200"/>
        <w:rPr>
          <w:rFonts w:ascii="宋体" w:hAnsi="宋体" w:cs="仿宋"/>
          <w:spacing w:val="10"/>
          <w:sz w:val="24"/>
        </w:rPr>
      </w:pPr>
      <w:r>
        <w:rPr>
          <w:rFonts w:hint="eastAsia" w:ascii="宋体" w:hAnsi="宋体" w:cs="仿宋"/>
          <w:spacing w:val="10"/>
          <w:sz w:val="24"/>
        </w:rPr>
        <w:t>乙方服务质量考核不合格；</w:t>
      </w:r>
    </w:p>
    <w:p w14:paraId="2ABD2931">
      <w:pPr>
        <w:spacing w:line="360" w:lineRule="auto"/>
        <w:ind w:firstLine="520" w:firstLineChars="200"/>
        <w:rPr>
          <w:rFonts w:ascii="宋体" w:hAnsi="宋体" w:cs="仿宋"/>
          <w:spacing w:val="10"/>
          <w:sz w:val="24"/>
        </w:rPr>
      </w:pPr>
      <w:r>
        <w:rPr>
          <w:rFonts w:hint="eastAsia" w:ascii="宋体" w:hAnsi="宋体" w:cs="仿宋"/>
          <w:spacing w:val="10"/>
          <w:sz w:val="24"/>
        </w:rPr>
        <w:t>乙方未得到甲方同意，擅自更换服务人员。</w:t>
      </w:r>
    </w:p>
    <w:p w14:paraId="1C84EE88">
      <w:pPr>
        <w:spacing w:line="360" w:lineRule="auto"/>
        <w:ind w:firstLine="520" w:firstLineChars="200"/>
        <w:rPr>
          <w:rFonts w:ascii="宋体" w:hAnsi="宋体" w:cs="仿宋"/>
          <w:spacing w:val="10"/>
          <w:sz w:val="24"/>
        </w:rPr>
      </w:pPr>
      <w:r>
        <w:rPr>
          <w:rFonts w:hint="eastAsia" w:ascii="宋体" w:hAnsi="宋体" w:cs="仿宋"/>
          <w:spacing w:val="10"/>
          <w:sz w:val="24"/>
        </w:rPr>
        <w:t>乙方因故需终止合同，必须提前</w:t>
      </w:r>
      <w:r>
        <w:rPr>
          <w:rFonts w:hint="eastAsia" w:ascii="宋体" w:hAnsi="宋体" w:cs="仿宋"/>
          <w:spacing w:val="10"/>
          <w:sz w:val="24"/>
          <w:u w:val="single"/>
        </w:rPr>
        <w:t xml:space="preserve">    </w:t>
      </w:r>
      <w:r>
        <w:rPr>
          <w:rFonts w:hint="eastAsia" w:ascii="宋体" w:hAnsi="宋体" w:cs="仿宋"/>
          <w:spacing w:val="10"/>
          <w:sz w:val="24"/>
        </w:rPr>
        <w:t>天书面通知甲方，经甲方同意后，方可终止。</w:t>
      </w:r>
    </w:p>
    <w:p w14:paraId="7338424C">
      <w:pPr>
        <w:numPr>
          <w:ilvl w:val="0"/>
          <w:numId w:val="5"/>
        </w:numPr>
        <w:spacing w:line="360" w:lineRule="auto"/>
        <w:rPr>
          <w:rFonts w:ascii="宋体" w:hAnsi="宋体" w:cs="仿宋"/>
          <w:b/>
          <w:bCs/>
          <w:spacing w:val="10"/>
          <w:sz w:val="24"/>
        </w:rPr>
      </w:pPr>
      <w:r>
        <w:rPr>
          <w:rFonts w:hint="eastAsia" w:ascii="宋体" w:hAnsi="宋体" w:cs="仿宋"/>
          <w:b/>
          <w:bCs/>
          <w:spacing w:val="10"/>
          <w:sz w:val="24"/>
        </w:rPr>
        <w:t xml:space="preserve"> 合同争议解决</w:t>
      </w:r>
    </w:p>
    <w:p w14:paraId="2FB32613">
      <w:pPr>
        <w:spacing w:line="360" w:lineRule="auto"/>
        <w:ind w:firstLine="520" w:firstLineChars="200"/>
        <w:rPr>
          <w:rFonts w:ascii="宋体" w:hAnsi="宋体" w:cs="仿宋"/>
          <w:spacing w:val="10"/>
          <w:sz w:val="24"/>
        </w:rPr>
      </w:pPr>
      <w:r>
        <w:rPr>
          <w:rFonts w:hint="eastAsia" w:ascii="宋体" w:hAnsi="宋体" w:cs="仿宋"/>
          <w:spacing w:val="10"/>
          <w:sz w:val="24"/>
        </w:rPr>
        <w:t>因履行合同引起的或与本合同有关的争议，甲乙双方首先通过友好协商解决，如双方协商不能解决时，选择下列第</w:t>
      </w:r>
      <w:r>
        <w:rPr>
          <w:rFonts w:hint="eastAsia" w:ascii="宋体" w:hAnsi="宋体" w:cs="仿宋"/>
          <w:spacing w:val="10"/>
          <w:sz w:val="24"/>
          <w:u w:val="single"/>
        </w:rPr>
        <w:t xml:space="preserve">  </w:t>
      </w:r>
      <w:r>
        <w:rPr>
          <w:rFonts w:hint="eastAsia" w:ascii="宋体" w:hAnsi="宋体" w:cs="仿宋"/>
          <w:spacing w:val="10"/>
          <w:sz w:val="24"/>
        </w:rPr>
        <w:t>种方式解决：</w:t>
      </w:r>
    </w:p>
    <w:p w14:paraId="3E2CB29A">
      <w:pPr>
        <w:spacing w:line="360" w:lineRule="auto"/>
        <w:ind w:firstLine="260" w:firstLineChars="100"/>
        <w:rPr>
          <w:rFonts w:ascii="宋体" w:hAnsi="宋体" w:cs="仿宋"/>
          <w:sz w:val="24"/>
        </w:rPr>
      </w:pPr>
      <w:r>
        <w:rPr>
          <w:rFonts w:hint="eastAsia" w:ascii="宋体" w:hAnsi="宋体" w:cs="仿宋"/>
          <w:spacing w:val="10"/>
          <w:sz w:val="24"/>
        </w:rPr>
        <w:t>（1）向</w:t>
      </w:r>
      <w:r>
        <w:rPr>
          <w:rFonts w:hint="eastAsia" w:ascii="宋体" w:hAnsi="宋体" w:cs="仿宋"/>
          <w:spacing w:val="10"/>
          <w:sz w:val="24"/>
          <w:u w:val="single"/>
        </w:rPr>
        <w:t xml:space="preserve">      </w:t>
      </w:r>
      <w:r>
        <w:rPr>
          <w:rFonts w:hint="eastAsia" w:ascii="宋体" w:hAnsi="宋体" w:cs="仿宋"/>
          <w:spacing w:val="10"/>
          <w:sz w:val="24"/>
        </w:rPr>
        <w:t>仲裁委员会申请仲裁。</w:t>
      </w:r>
    </w:p>
    <w:p w14:paraId="2CE51F87">
      <w:pPr>
        <w:spacing w:line="360" w:lineRule="auto"/>
        <w:ind w:firstLine="260" w:firstLineChars="100"/>
        <w:rPr>
          <w:rFonts w:ascii="宋体" w:hAnsi="宋体" w:cs="仿宋"/>
          <w:spacing w:val="10"/>
          <w:sz w:val="24"/>
        </w:rPr>
      </w:pPr>
      <w:r>
        <w:rPr>
          <w:rFonts w:hint="eastAsia" w:ascii="宋体" w:hAnsi="宋体" w:cs="仿宋"/>
          <w:spacing w:val="10"/>
          <w:sz w:val="24"/>
        </w:rPr>
        <w:t>（2）向</w:t>
      </w:r>
      <w:r>
        <w:rPr>
          <w:rFonts w:hint="eastAsia" w:ascii="宋体" w:hAnsi="宋体" w:cs="仿宋"/>
          <w:spacing w:val="10"/>
          <w:sz w:val="24"/>
          <w:u w:val="single"/>
        </w:rPr>
        <w:t xml:space="preserve">      </w:t>
      </w:r>
      <w:r>
        <w:rPr>
          <w:rFonts w:hint="eastAsia" w:ascii="宋体" w:hAnsi="宋体" w:cs="仿宋"/>
          <w:sz w:val="24"/>
        </w:rPr>
        <w:t>有管辖权的人民法院提起诉讼。</w:t>
      </w:r>
    </w:p>
    <w:p w14:paraId="7B70F8BE">
      <w:pPr>
        <w:spacing w:line="360" w:lineRule="auto"/>
        <w:ind w:firstLine="520" w:firstLineChars="200"/>
        <w:rPr>
          <w:rFonts w:ascii="宋体" w:hAnsi="宋体" w:cs="仿宋"/>
          <w:spacing w:val="10"/>
          <w:sz w:val="24"/>
        </w:rPr>
      </w:pPr>
      <w:r>
        <w:rPr>
          <w:rFonts w:hint="eastAsia" w:ascii="宋体" w:hAnsi="宋体" w:cs="仿宋"/>
          <w:spacing w:val="10"/>
          <w:sz w:val="24"/>
        </w:rPr>
        <w:t>在起诉或仲裁期间，除正在进行的起诉或仲裁部分外，合同其他部分继续执行。</w:t>
      </w:r>
    </w:p>
    <w:p w14:paraId="5DC11F7C">
      <w:pPr>
        <w:spacing w:line="360" w:lineRule="auto"/>
        <w:rPr>
          <w:rFonts w:ascii="宋体" w:hAnsi="宋体" w:cs="仿宋"/>
          <w:b/>
          <w:bCs/>
          <w:sz w:val="24"/>
        </w:rPr>
      </w:pPr>
      <w:r>
        <w:rPr>
          <w:rFonts w:hint="eastAsia" w:ascii="宋体" w:hAnsi="宋体" w:cs="仿宋"/>
          <w:b/>
          <w:bCs/>
          <w:spacing w:val="10"/>
          <w:sz w:val="24"/>
        </w:rPr>
        <w:t xml:space="preserve">第十三条  </w:t>
      </w:r>
      <w:r>
        <w:rPr>
          <w:rFonts w:hint="eastAsia" w:ascii="宋体" w:hAnsi="宋体" w:cs="仿宋"/>
          <w:b/>
          <w:bCs/>
          <w:sz w:val="24"/>
        </w:rPr>
        <w:t>合同生效及其他</w:t>
      </w:r>
    </w:p>
    <w:p w14:paraId="3E9FF905">
      <w:pPr>
        <w:spacing w:line="360" w:lineRule="auto"/>
        <w:ind w:firstLine="480" w:firstLineChars="200"/>
        <w:rPr>
          <w:rFonts w:ascii="宋体" w:hAnsi="宋体" w:cs="仿宋"/>
          <w:sz w:val="24"/>
        </w:rPr>
      </w:pPr>
      <w:r>
        <w:rPr>
          <w:rFonts w:hint="eastAsia" w:ascii="宋体" w:hAnsi="宋体" w:cs="仿宋"/>
          <w:sz w:val="24"/>
        </w:rPr>
        <w:t>1、合同由甲、乙双方法定代表人或授权代表签字并加盖公章或合同专用章之日起生效。</w:t>
      </w:r>
    </w:p>
    <w:p w14:paraId="0CC22E75">
      <w:pPr>
        <w:spacing w:line="360" w:lineRule="auto"/>
        <w:ind w:firstLine="480" w:firstLineChars="200"/>
        <w:rPr>
          <w:rFonts w:ascii="宋体" w:hAnsi="宋体" w:cs="仿宋"/>
          <w:sz w:val="24"/>
        </w:rPr>
      </w:pPr>
      <w:r>
        <w:rPr>
          <w:rFonts w:hint="eastAsia" w:ascii="宋体" w:hAnsi="宋体" w:cs="仿宋"/>
          <w:sz w:val="24"/>
        </w:rPr>
        <w:t>2、本合同一式（</w:t>
      </w:r>
      <w:r>
        <w:rPr>
          <w:rFonts w:hint="eastAsia" w:ascii="宋体" w:hAnsi="宋体" w:cs="仿宋"/>
          <w:spacing w:val="6"/>
          <w:sz w:val="24"/>
        </w:rPr>
        <w:t>____</w:t>
      </w:r>
      <w:r>
        <w:rPr>
          <w:rFonts w:hint="eastAsia" w:ascii="宋体" w:hAnsi="宋体" w:cs="仿宋"/>
          <w:sz w:val="24"/>
        </w:rPr>
        <w:t>）份，甲乙双方各执</w:t>
      </w:r>
      <w:r>
        <w:rPr>
          <w:rFonts w:hint="eastAsia" w:ascii="宋体" w:hAnsi="宋体" w:cs="仿宋"/>
          <w:sz w:val="24"/>
          <w:u w:val="single"/>
        </w:rPr>
        <w:t xml:space="preserve">   </w:t>
      </w:r>
      <w:r>
        <w:rPr>
          <w:rFonts w:hint="eastAsia" w:ascii="宋体" w:hAnsi="宋体" w:cs="仿宋"/>
          <w:sz w:val="24"/>
        </w:rPr>
        <w:t>份，每份具有同等法律效力。</w:t>
      </w:r>
    </w:p>
    <w:p w14:paraId="4FCAFBDA">
      <w:pPr>
        <w:spacing w:line="360" w:lineRule="auto"/>
        <w:ind w:firstLine="480" w:firstLineChars="200"/>
        <w:rPr>
          <w:rFonts w:ascii="宋体" w:hAnsi="宋体" w:cs="仿宋"/>
          <w:sz w:val="24"/>
        </w:rPr>
      </w:pPr>
      <w:r>
        <w:rPr>
          <w:rFonts w:hint="eastAsia" w:ascii="宋体" w:hAnsi="宋体" w:cs="仿宋"/>
          <w:sz w:val="24"/>
        </w:rPr>
        <w:t>3、合同执行过程中出现的未尽事宜，双方在不违背合同和磋商文件的前提下协商解决。协商结果以“纪要”形式甲乙双方签字盖章确认，作为合同附件，与合同具有同等效力。</w:t>
      </w:r>
    </w:p>
    <w:p w14:paraId="119C1DF1">
      <w:pPr>
        <w:spacing w:line="360" w:lineRule="auto"/>
        <w:rPr>
          <w:rFonts w:ascii="宋体" w:hAnsi="宋体" w:cs="仿宋"/>
          <w:b/>
          <w:sz w:val="24"/>
        </w:rPr>
      </w:pPr>
      <w:r>
        <w:rPr>
          <w:rFonts w:hint="eastAsia" w:ascii="宋体" w:hAnsi="宋体" w:cs="仿宋"/>
          <w:b/>
          <w:bCs/>
          <w:spacing w:val="10"/>
          <w:sz w:val="24"/>
        </w:rPr>
        <w:t xml:space="preserve"> 第十四条  </w:t>
      </w:r>
      <w:r>
        <w:rPr>
          <w:rFonts w:hint="eastAsia" w:ascii="宋体" w:hAnsi="宋体" w:cs="仿宋"/>
          <w:b/>
          <w:sz w:val="24"/>
        </w:rPr>
        <w:t>下列文件为本合同不可分割部分</w:t>
      </w:r>
    </w:p>
    <w:p w14:paraId="05401162">
      <w:pPr>
        <w:spacing w:line="360" w:lineRule="auto"/>
        <w:ind w:firstLine="360" w:firstLineChars="150"/>
        <w:rPr>
          <w:rFonts w:ascii="宋体" w:hAnsi="宋体" w:cs="仿宋"/>
          <w:sz w:val="24"/>
        </w:rPr>
      </w:pPr>
      <w:r>
        <w:rPr>
          <w:rFonts w:hint="eastAsia" w:ascii="宋体" w:hAnsi="宋体" w:cs="仿宋"/>
          <w:sz w:val="24"/>
        </w:rPr>
        <w:t>1、中标/成交通知书</w:t>
      </w:r>
    </w:p>
    <w:p w14:paraId="3C442348">
      <w:pPr>
        <w:spacing w:line="360" w:lineRule="auto"/>
        <w:ind w:firstLine="360" w:firstLineChars="150"/>
        <w:rPr>
          <w:rFonts w:ascii="宋体" w:hAnsi="宋体" w:cs="仿宋"/>
          <w:sz w:val="24"/>
        </w:rPr>
      </w:pPr>
      <w:r>
        <w:rPr>
          <w:rFonts w:hint="eastAsia" w:ascii="宋体" w:hAnsi="宋体" w:cs="仿宋"/>
          <w:sz w:val="24"/>
        </w:rPr>
        <w:t>2、响应文件/投标文件（含澄清或说明文件）</w:t>
      </w:r>
    </w:p>
    <w:p w14:paraId="2010B7CD">
      <w:pPr>
        <w:spacing w:line="360" w:lineRule="auto"/>
        <w:ind w:firstLine="360" w:firstLineChars="150"/>
        <w:rPr>
          <w:rFonts w:ascii="宋体" w:hAnsi="宋体" w:cs="仿宋"/>
          <w:sz w:val="24"/>
        </w:rPr>
      </w:pPr>
      <w:r>
        <w:rPr>
          <w:rFonts w:hint="eastAsia" w:ascii="宋体" w:hAnsi="宋体" w:cs="仿宋"/>
          <w:sz w:val="24"/>
        </w:rPr>
        <w:t>3、采购文件（含澄清或修改文件）</w:t>
      </w:r>
    </w:p>
    <w:p w14:paraId="5C830903">
      <w:pPr>
        <w:spacing w:line="360" w:lineRule="auto"/>
        <w:ind w:firstLine="360" w:firstLineChars="150"/>
        <w:rPr>
          <w:rFonts w:ascii="宋体" w:hAnsi="宋体" w:cs="仿宋"/>
          <w:sz w:val="24"/>
        </w:rPr>
      </w:pPr>
      <w:r>
        <w:rPr>
          <w:rFonts w:hint="eastAsia" w:ascii="宋体" w:hAnsi="宋体" w:cs="仿宋"/>
          <w:sz w:val="24"/>
        </w:rPr>
        <w:t>4、供应商所做的其他承诺</w:t>
      </w:r>
    </w:p>
    <w:p w14:paraId="46842143">
      <w:pPr>
        <w:spacing w:line="360" w:lineRule="auto"/>
        <w:rPr>
          <w:rFonts w:ascii="仿宋" w:hAnsi="仿宋" w:eastAsia="仿宋" w:cs="仿宋"/>
          <w:b/>
          <w:bCs/>
          <w:sz w:val="30"/>
          <w:szCs w:val="30"/>
        </w:rPr>
      </w:pPr>
    </w:p>
    <w:p w14:paraId="0F197208">
      <w:pPr>
        <w:spacing w:line="360" w:lineRule="auto"/>
        <w:rPr>
          <w:rFonts w:ascii="宋体" w:hAnsi="宋体" w:cs="仿宋"/>
          <w:b/>
          <w:bCs/>
          <w:sz w:val="24"/>
        </w:rPr>
      </w:pPr>
      <w:r>
        <w:rPr>
          <w:rFonts w:hint="eastAsia" w:ascii="宋体" w:hAnsi="宋体" w:cs="仿宋"/>
          <w:b/>
          <w:bCs/>
          <w:sz w:val="24"/>
        </w:rPr>
        <w:t xml:space="preserve">甲方（章）：                     乙方（章）：            </w:t>
      </w:r>
    </w:p>
    <w:p w14:paraId="555AD651">
      <w:pPr>
        <w:spacing w:line="360" w:lineRule="auto"/>
        <w:rPr>
          <w:rFonts w:ascii="宋体" w:hAnsi="宋体" w:cs="仿宋"/>
          <w:sz w:val="24"/>
        </w:rPr>
      </w:pPr>
      <w:r>
        <w:rPr>
          <w:rFonts w:hint="eastAsia" w:ascii="宋体" w:hAnsi="宋体" w:cs="仿宋"/>
          <w:sz w:val="24"/>
        </w:rPr>
        <w:t>法定代表人：                     法定代表人</w:t>
      </w:r>
    </w:p>
    <w:p w14:paraId="6834403E">
      <w:pPr>
        <w:spacing w:line="360" w:lineRule="auto"/>
        <w:rPr>
          <w:rFonts w:ascii="宋体" w:hAnsi="宋体" w:cs="仿宋"/>
          <w:sz w:val="24"/>
        </w:rPr>
      </w:pPr>
      <w:r>
        <w:rPr>
          <w:rFonts w:hint="eastAsia" w:ascii="宋体" w:hAnsi="宋体" w:cs="仿宋"/>
          <w:sz w:val="24"/>
        </w:rPr>
        <w:t xml:space="preserve">委托代理人：                     委托代理人：               </w:t>
      </w:r>
    </w:p>
    <w:p w14:paraId="159C32B6">
      <w:pPr>
        <w:spacing w:line="360" w:lineRule="auto"/>
        <w:rPr>
          <w:rFonts w:ascii="宋体" w:hAnsi="宋体" w:cs="仿宋"/>
          <w:sz w:val="24"/>
        </w:rPr>
      </w:pPr>
      <w:r>
        <w:rPr>
          <w:rFonts w:hint="eastAsia" w:ascii="宋体" w:hAnsi="宋体" w:cs="仿宋"/>
          <w:sz w:val="24"/>
        </w:rPr>
        <w:t xml:space="preserve">地 址：                          地 址：                   </w:t>
      </w:r>
    </w:p>
    <w:p w14:paraId="041FC662">
      <w:pPr>
        <w:spacing w:line="360" w:lineRule="auto"/>
        <w:rPr>
          <w:rFonts w:ascii="宋体" w:hAnsi="宋体" w:cs="仿宋"/>
          <w:sz w:val="24"/>
        </w:rPr>
      </w:pPr>
      <w:r>
        <w:rPr>
          <w:rFonts w:hint="eastAsia" w:ascii="宋体" w:hAnsi="宋体" w:cs="仿宋"/>
          <w:sz w:val="24"/>
        </w:rPr>
        <w:t xml:space="preserve">电 话：                          电 话：                    </w:t>
      </w:r>
    </w:p>
    <w:p w14:paraId="3DDAAAD0">
      <w:pPr>
        <w:spacing w:line="360" w:lineRule="auto"/>
        <w:rPr>
          <w:rFonts w:ascii="宋体" w:hAnsi="宋体" w:cs="仿宋"/>
          <w:sz w:val="24"/>
        </w:rPr>
      </w:pPr>
      <w:r>
        <w:rPr>
          <w:rFonts w:hint="eastAsia" w:ascii="宋体" w:hAnsi="宋体" w:cs="仿宋"/>
          <w:sz w:val="24"/>
        </w:rPr>
        <w:t xml:space="preserve">开户银行：                       开户银行：                </w:t>
      </w:r>
    </w:p>
    <w:p w14:paraId="7B17D716">
      <w:pPr>
        <w:spacing w:line="360" w:lineRule="auto"/>
        <w:rPr>
          <w:rFonts w:ascii="宋体" w:hAnsi="宋体" w:cs="仿宋"/>
          <w:sz w:val="24"/>
        </w:rPr>
      </w:pPr>
      <w:r>
        <w:rPr>
          <w:rFonts w:hint="eastAsia" w:ascii="宋体" w:hAnsi="宋体" w:cs="仿宋"/>
          <w:sz w:val="24"/>
        </w:rPr>
        <w:t xml:space="preserve">账 号：                          账 号：                   </w:t>
      </w:r>
    </w:p>
    <w:p w14:paraId="056F91CB">
      <w:pPr>
        <w:spacing w:line="360" w:lineRule="auto"/>
        <w:rPr>
          <w:rFonts w:ascii="宋体" w:hAnsi="宋体" w:cs="仿宋"/>
          <w:sz w:val="24"/>
        </w:rPr>
      </w:pPr>
      <w:r>
        <w:rPr>
          <w:rFonts w:hint="eastAsia" w:ascii="宋体" w:hAnsi="宋体" w:cs="仿宋"/>
          <w:sz w:val="24"/>
        </w:rPr>
        <w:t xml:space="preserve">   </w:t>
      </w:r>
    </w:p>
    <w:p w14:paraId="19953F24">
      <w:pPr>
        <w:tabs>
          <w:tab w:val="center" w:pos="4153"/>
          <w:tab w:val="right" w:pos="8306"/>
        </w:tabs>
        <w:snapToGrid w:val="0"/>
        <w:ind w:firstLine="4080" w:firstLineChars="1700"/>
        <w:jc w:val="left"/>
        <w:rPr>
          <w:rFonts w:ascii="宋体" w:hAnsi="宋体" w:cs="宋体"/>
          <w:spacing w:val="10"/>
          <w:kern w:val="0"/>
          <w:sz w:val="24"/>
        </w:rPr>
      </w:pPr>
      <w:r>
        <w:rPr>
          <w:rFonts w:hint="eastAsia" w:ascii="宋体" w:hAnsi="宋体" w:cs="仿宋"/>
          <w:sz w:val="24"/>
        </w:rPr>
        <w:t>日 期：    年    月    日</w:t>
      </w:r>
    </w:p>
    <w:p w14:paraId="0740AD25">
      <w:pPr>
        <w:spacing w:line="560" w:lineRule="exact"/>
        <w:ind w:left="-86" w:leftChars="-41" w:firstLine="522" w:firstLineChars="200"/>
        <w:jc w:val="left"/>
        <w:rPr>
          <w:color w:val="000000"/>
        </w:rPr>
      </w:pPr>
      <w:r>
        <w:rPr>
          <w:rFonts w:hint="eastAsia" w:ascii="宋体" w:hAnsi="宋体" w:cs="宋体"/>
          <w:b/>
          <w:spacing w:val="10"/>
          <w:kern w:val="0"/>
          <w:sz w:val="24"/>
        </w:rPr>
        <w:t>注：经双方协商，在不改变合同实质性内容的基础上，可采用其他合同格式</w:t>
      </w:r>
      <w:r>
        <w:rPr>
          <w:rFonts w:ascii="宋体" w:hAnsi="宋体" w:cs="宋体"/>
          <w:sz w:val="24"/>
        </w:rPr>
        <w:t xml:space="preserve">  </w:t>
      </w:r>
    </w:p>
    <w:p w14:paraId="6674AF0F">
      <w:pPr>
        <w:pStyle w:val="16"/>
      </w:pPr>
    </w:p>
    <w:p w14:paraId="35FF11E2">
      <w:pPr>
        <w:pStyle w:val="20"/>
        <w:rPr>
          <w:rFonts w:hint="default"/>
        </w:rPr>
        <w:sectPr>
          <w:footerReference r:id="rId6" w:type="default"/>
          <w:pgSz w:w="11906" w:h="16838"/>
          <w:pgMar w:top="1440" w:right="1080" w:bottom="1440" w:left="1080" w:header="851" w:footer="850" w:gutter="0"/>
          <w:cols w:space="720" w:num="1"/>
          <w:docGrid w:type="lines" w:linePitch="312" w:charSpace="0"/>
        </w:sectPr>
      </w:pPr>
    </w:p>
    <w:p w14:paraId="523D9ABF">
      <w:pPr>
        <w:jc w:val="center"/>
        <w:outlineLvl w:val="0"/>
        <w:rPr>
          <w:b/>
          <w:bCs/>
          <w:color w:val="000000"/>
          <w:sz w:val="32"/>
          <w:szCs w:val="40"/>
        </w:rPr>
      </w:pPr>
      <w:bookmarkStart w:id="44" w:name="_Toc30588"/>
      <w:bookmarkStart w:id="45" w:name="_Toc19075"/>
      <w:bookmarkStart w:id="46" w:name="_Toc22083"/>
      <w:bookmarkStart w:id="47" w:name="_Toc31484"/>
      <w:r>
        <w:rPr>
          <w:rFonts w:hint="eastAsia"/>
          <w:b/>
          <w:bCs/>
          <w:color w:val="000000"/>
          <w:sz w:val="32"/>
          <w:szCs w:val="40"/>
        </w:rPr>
        <w:t>第六章  响应文件格式</w:t>
      </w:r>
      <w:bookmarkEnd w:id="44"/>
      <w:bookmarkEnd w:id="45"/>
      <w:bookmarkEnd w:id="46"/>
      <w:bookmarkEnd w:id="47"/>
    </w:p>
    <w:p w14:paraId="1328B9B0">
      <w:pPr>
        <w:spacing w:before="120" w:beforeLines="50" w:after="120" w:afterLines="50" w:line="600" w:lineRule="exact"/>
        <w:jc w:val="center"/>
        <w:rPr>
          <w:rFonts w:ascii="宋体" w:hAnsi="宋体" w:cs="宋体"/>
          <w:b/>
          <w:bCs/>
          <w:color w:val="000000"/>
          <w:sz w:val="28"/>
          <w:szCs w:val="28"/>
        </w:rPr>
      </w:pPr>
      <w:bookmarkStart w:id="48" w:name="_Toc175644062"/>
      <w:bookmarkStart w:id="49" w:name="_Toc86202633"/>
      <w:r>
        <w:rPr>
          <w:rFonts w:hint="eastAsia" w:ascii="宋体" w:hAnsi="宋体" w:cs="宋体"/>
          <w:b/>
          <w:bCs/>
          <w:color w:val="000000"/>
          <w:sz w:val="28"/>
          <w:szCs w:val="28"/>
        </w:rPr>
        <w:t>供应商提交文件须知</w:t>
      </w:r>
      <w:bookmarkEnd w:id="48"/>
      <w:bookmarkEnd w:id="49"/>
    </w:p>
    <w:p w14:paraId="7DB9B23E">
      <w:pPr>
        <w:spacing w:line="600" w:lineRule="exact"/>
        <w:ind w:firstLine="560" w:firstLineChars="200"/>
        <w:rPr>
          <w:rFonts w:ascii="宋体" w:hAnsi="宋体" w:cs="宋体"/>
          <w:color w:val="000000"/>
          <w:sz w:val="28"/>
          <w:szCs w:val="28"/>
        </w:rPr>
      </w:pPr>
      <w:r>
        <w:rPr>
          <w:rFonts w:hint="eastAsia" w:ascii="宋体" w:hAnsi="宋体" w:cs="宋体"/>
          <w:color w:val="000000"/>
          <w:sz w:val="28"/>
          <w:szCs w:val="28"/>
        </w:rPr>
        <w:t>1、供应商应</w:t>
      </w:r>
      <w:r>
        <w:rPr>
          <w:rFonts w:hint="eastAsia" w:ascii="宋体" w:hAnsi="宋体" w:cs="宋体"/>
          <w:b/>
          <w:color w:val="000000"/>
          <w:sz w:val="28"/>
          <w:szCs w:val="28"/>
        </w:rPr>
        <w:t>严格按照以下顺序填写和提交下述规定的全部格式文件以及其他有关资料</w:t>
      </w:r>
      <w:r>
        <w:rPr>
          <w:rFonts w:hint="eastAsia" w:ascii="宋体" w:hAnsi="宋体" w:cs="宋体"/>
          <w:color w:val="000000"/>
          <w:sz w:val="28"/>
          <w:szCs w:val="28"/>
        </w:rPr>
        <w:t>，混乱的编排导致响应文件被误读或查找不到，后果由供应商承担。</w:t>
      </w:r>
    </w:p>
    <w:p w14:paraId="2CE793FA">
      <w:pPr>
        <w:spacing w:line="600" w:lineRule="exact"/>
        <w:ind w:firstLine="560" w:firstLineChars="200"/>
        <w:rPr>
          <w:rFonts w:ascii="宋体" w:hAnsi="宋体" w:cs="宋体"/>
          <w:color w:val="000000"/>
          <w:sz w:val="28"/>
          <w:szCs w:val="28"/>
        </w:rPr>
      </w:pPr>
      <w:r>
        <w:rPr>
          <w:rFonts w:hint="eastAsia" w:ascii="宋体" w:hAnsi="宋体" w:cs="宋体"/>
          <w:color w:val="000000"/>
          <w:sz w:val="28"/>
          <w:szCs w:val="28"/>
        </w:rPr>
        <w:t>2、所附表格中要求回答的全部问题和信息都必须正面回答。</w:t>
      </w:r>
    </w:p>
    <w:p w14:paraId="64CB8BFF">
      <w:pPr>
        <w:spacing w:line="600" w:lineRule="exact"/>
        <w:ind w:firstLine="560" w:firstLineChars="200"/>
        <w:rPr>
          <w:rFonts w:ascii="宋体" w:hAnsi="宋体" w:cs="宋体"/>
          <w:color w:val="000000"/>
          <w:sz w:val="28"/>
          <w:szCs w:val="28"/>
        </w:rPr>
      </w:pPr>
      <w:r>
        <w:rPr>
          <w:rFonts w:hint="eastAsia" w:ascii="宋体" w:hAnsi="宋体" w:cs="宋体"/>
          <w:color w:val="000000"/>
          <w:sz w:val="28"/>
          <w:szCs w:val="28"/>
        </w:rPr>
        <w:t>3、本资格声明的签字人应保证全部声明和问题的回答是真实的和准确的。</w:t>
      </w:r>
    </w:p>
    <w:p w14:paraId="0D5D9D82">
      <w:pPr>
        <w:spacing w:line="600" w:lineRule="exact"/>
        <w:ind w:firstLine="560" w:firstLineChars="200"/>
        <w:rPr>
          <w:rFonts w:ascii="宋体" w:hAnsi="宋体" w:cs="宋体"/>
          <w:color w:val="000000"/>
          <w:sz w:val="28"/>
          <w:szCs w:val="28"/>
        </w:rPr>
      </w:pPr>
      <w:r>
        <w:rPr>
          <w:rFonts w:hint="eastAsia" w:ascii="宋体" w:hAnsi="宋体" w:cs="宋体"/>
          <w:color w:val="000000"/>
          <w:sz w:val="28"/>
          <w:szCs w:val="28"/>
        </w:rPr>
        <w:t>4、竞争性磋商小组将应用供应商提交的资料并根据自己的判断，决定供应商履行合同的合格性及能力。</w:t>
      </w:r>
    </w:p>
    <w:p w14:paraId="19E97715">
      <w:pPr>
        <w:spacing w:line="600" w:lineRule="exact"/>
        <w:ind w:firstLine="560" w:firstLineChars="200"/>
        <w:rPr>
          <w:rFonts w:ascii="宋体" w:hAnsi="宋体" w:cs="宋体"/>
          <w:color w:val="000000"/>
          <w:sz w:val="28"/>
          <w:szCs w:val="28"/>
        </w:rPr>
      </w:pPr>
      <w:r>
        <w:rPr>
          <w:rFonts w:hint="eastAsia" w:ascii="宋体" w:hAnsi="宋体" w:cs="宋体"/>
          <w:color w:val="000000"/>
          <w:sz w:val="28"/>
          <w:szCs w:val="28"/>
        </w:rPr>
        <w:t>5、供应商提交的材料将被妥善保存，但不退还。</w:t>
      </w:r>
    </w:p>
    <w:p w14:paraId="45C06B4B">
      <w:pPr>
        <w:spacing w:line="600" w:lineRule="exact"/>
        <w:ind w:firstLine="560" w:firstLineChars="200"/>
        <w:rPr>
          <w:rFonts w:ascii="宋体" w:hAnsi="宋体" w:cs="宋体"/>
          <w:color w:val="000000"/>
          <w:sz w:val="28"/>
          <w:szCs w:val="28"/>
        </w:rPr>
      </w:pPr>
      <w:r>
        <w:rPr>
          <w:rFonts w:hint="eastAsia" w:ascii="宋体" w:hAnsi="宋体" w:cs="宋体"/>
          <w:color w:val="000000"/>
          <w:sz w:val="28"/>
          <w:szCs w:val="28"/>
        </w:rPr>
        <w:t>6、全部文件应按供应商须知中规定的语言和</w:t>
      </w:r>
      <w:r>
        <w:rPr>
          <w:rFonts w:hint="eastAsia" w:ascii="宋体" w:hAnsi="宋体" w:cs="宋体"/>
          <w:color w:val="000000"/>
          <w:sz w:val="28"/>
          <w:szCs w:val="28"/>
          <w:lang w:val="en-US" w:eastAsia="zh-CN"/>
        </w:rPr>
        <w:t>方式</w:t>
      </w:r>
      <w:r>
        <w:rPr>
          <w:rFonts w:hint="eastAsia" w:ascii="宋体" w:hAnsi="宋体" w:cs="宋体"/>
          <w:color w:val="000000"/>
          <w:sz w:val="28"/>
          <w:szCs w:val="28"/>
        </w:rPr>
        <w:t>提交。</w:t>
      </w:r>
    </w:p>
    <w:p w14:paraId="5347A075">
      <w:pPr>
        <w:spacing w:line="600" w:lineRule="exact"/>
        <w:ind w:firstLine="560" w:firstLineChars="200"/>
        <w:rPr>
          <w:rFonts w:ascii="宋体" w:hAnsi="宋体" w:cs="宋体"/>
          <w:color w:val="000000"/>
          <w:sz w:val="28"/>
          <w:szCs w:val="28"/>
        </w:rPr>
      </w:pPr>
      <w:r>
        <w:rPr>
          <w:rFonts w:ascii="宋体" w:hAnsi="宋体" w:cs="宋体"/>
          <w:color w:val="000000"/>
          <w:sz w:val="28"/>
          <w:szCs w:val="28"/>
        </w:rPr>
        <w:br w:type="page"/>
      </w:r>
    </w:p>
    <w:p w14:paraId="1D41F3AD">
      <w:pPr>
        <w:shd w:val="clear" w:color="auto" w:fill="FFFFFF"/>
        <w:spacing w:line="600" w:lineRule="exact"/>
        <w:rPr>
          <w:rFonts w:ascii="宋体" w:hAnsi="宋体" w:cs="宋体"/>
          <w:color w:val="000000"/>
          <w:sz w:val="28"/>
          <w:szCs w:val="28"/>
        </w:rPr>
      </w:pPr>
      <w:r>
        <w:rPr>
          <w:rFonts w:hint="eastAsia" w:ascii="宋体" w:hAnsi="宋体" w:cs="宋体"/>
          <w:color w:val="000000"/>
          <w:sz w:val="28"/>
          <w:szCs w:val="28"/>
        </w:rPr>
        <w:t xml:space="preserve">（封面格式）       </w:t>
      </w:r>
    </w:p>
    <w:p w14:paraId="247B23E4">
      <w:pPr>
        <w:shd w:val="clear" w:color="auto" w:fill="FFFFFF"/>
        <w:spacing w:line="600" w:lineRule="exact"/>
        <w:jc w:val="center"/>
        <w:rPr>
          <w:rFonts w:ascii="宋体" w:hAnsi="宋体" w:cs="宋体"/>
          <w:color w:val="000000"/>
          <w:sz w:val="28"/>
          <w:szCs w:val="28"/>
        </w:rPr>
      </w:pPr>
    </w:p>
    <w:p w14:paraId="6F66EE10">
      <w:pPr>
        <w:shd w:val="clear" w:color="auto" w:fill="FFFFFF"/>
        <w:spacing w:line="600" w:lineRule="exact"/>
        <w:jc w:val="center"/>
        <w:rPr>
          <w:rFonts w:ascii="宋体" w:hAnsi="宋体" w:cs="宋体"/>
          <w:b/>
          <w:bCs/>
          <w:color w:val="000000"/>
          <w:sz w:val="52"/>
          <w:szCs w:val="52"/>
        </w:rPr>
      </w:pPr>
    </w:p>
    <w:p w14:paraId="2CD1B739">
      <w:pPr>
        <w:shd w:val="clear" w:color="auto" w:fill="FFFFFF"/>
        <w:spacing w:line="600" w:lineRule="exact"/>
        <w:jc w:val="center"/>
        <w:rPr>
          <w:rFonts w:ascii="宋体" w:hAnsi="宋体" w:cs="宋体"/>
          <w:b/>
          <w:bCs/>
          <w:color w:val="000000"/>
          <w:sz w:val="52"/>
          <w:szCs w:val="52"/>
        </w:rPr>
      </w:pPr>
    </w:p>
    <w:p w14:paraId="6E3BD50E">
      <w:pPr>
        <w:shd w:val="clear" w:color="auto" w:fill="FFFFFF"/>
        <w:spacing w:line="600" w:lineRule="exact"/>
        <w:jc w:val="center"/>
        <w:rPr>
          <w:rFonts w:ascii="宋体" w:hAnsi="宋体" w:cs="宋体"/>
          <w:b/>
          <w:bCs/>
          <w:color w:val="000000"/>
          <w:sz w:val="52"/>
          <w:szCs w:val="52"/>
        </w:rPr>
      </w:pPr>
    </w:p>
    <w:p w14:paraId="1864E91C">
      <w:pPr>
        <w:shd w:val="clear" w:color="auto" w:fill="FFFFFF"/>
        <w:spacing w:line="600" w:lineRule="exact"/>
        <w:jc w:val="center"/>
        <w:rPr>
          <w:rFonts w:ascii="宋体" w:hAnsi="宋体" w:cs="宋体"/>
          <w:b/>
          <w:bCs/>
          <w:color w:val="000000"/>
          <w:sz w:val="52"/>
          <w:szCs w:val="52"/>
        </w:rPr>
      </w:pPr>
    </w:p>
    <w:p w14:paraId="1627658D">
      <w:pPr>
        <w:shd w:val="clear" w:color="auto" w:fill="FFFFFF"/>
        <w:spacing w:line="600" w:lineRule="exact"/>
        <w:jc w:val="center"/>
        <w:rPr>
          <w:rFonts w:ascii="宋体" w:hAnsi="宋体" w:cs="宋体"/>
          <w:b/>
          <w:bCs/>
          <w:color w:val="000000"/>
          <w:sz w:val="52"/>
          <w:szCs w:val="52"/>
        </w:rPr>
      </w:pPr>
      <w:r>
        <w:rPr>
          <w:rFonts w:hint="eastAsia" w:ascii="宋体" w:hAnsi="宋体" w:cs="宋体"/>
          <w:b/>
          <w:bCs/>
          <w:color w:val="000000"/>
          <w:sz w:val="52"/>
          <w:szCs w:val="52"/>
        </w:rPr>
        <w:t>（项 目 名 称）响 应 文 件</w:t>
      </w:r>
    </w:p>
    <w:p w14:paraId="6140FD9A">
      <w:pPr>
        <w:shd w:val="clear" w:color="auto" w:fill="FFFFFF"/>
        <w:spacing w:line="600" w:lineRule="exact"/>
        <w:rPr>
          <w:rFonts w:ascii="宋体" w:hAnsi="宋体" w:cs="宋体"/>
          <w:b/>
          <w:color w:val="000000"/>
          <w:sz w:val="28"/>
          <w:szCs w:val="28"/>
        </w:rPr>
      </w:pPr>
    </w:p>
    <w:p w14:paraId="299CD80F">
      <w:pPr>
        <w:shd w:val="clear" w:color="auto" w:fill="FFFFFF"/>
        <w:spacing w:line="600" w:lineRule="exact"/>
        <w:rPr>
          <w:rFonts w:ascii="宋体" w:hAnsi="宋体" w:cs="宋体"/>
          <w:b/>
          <w:color w:val="000000"/>
          <w:sz w:val="28"/>
          <w:szCs w:val="28"/>
        </w:rPr>
      </w:pPr>
    </w:p>
    <w:p w14:paraId="5D11FD4A">
      <w:pPr>
        <w:shd w:val="clear" w:color="auto" w:fill="FFFFFF"/>
        <w:spacing w:line="600" w:lineRule="exact"/>
        <w:rPr>
          <w:rFonts w:ascii="宋体" w:hAnsi="宋体" w:cs="宋体"/>
          <w:bCs/>
          <w:color w:val="000000"/>
          <w:sz w:val="28"/>
          <w:szCs w:val="28"/>
        </w:rPr>
      </w:pPr>
    </w:p>
    <w:p w14:paraId="0CBEADD7">
      <w:pPr>
        <w:shd w:val="clear" w:color="auto" w:fill="FFFFFF"/>
        <w:spacing w:line="600" w:lineRule="exact"/>
        <w:rPr>
          <w:rFonts w:ascii="宋体" w:hAnsi="宋体" w:cs="宋体"/>
          <w:b/>
          <w:color w:val="000000"/>
          <w:sz w:val="28"/>
          <w:szCs w:val="28"/>
        </w:rPr>
      </w:pPr>
    </w:p>
    <w:p w14:paraId="16AD176E">
      <w:pPr>
        <w:pStyle w:val="2"/>
      </w:pPr>
    </w:p>
    <w:p w14:paraId="3DE853FA">
      <w:pPr>
        <w:pStyle w:val="2"/>
        <w:rPr>
          <w:color w:val="000000"/>
        </w:rPr>
      </w:pPr>
    </w:p>
    <w:p w14:paraId="568DF55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u w:val="single"/>
        </w:rPr>
      </w:pPr>
      <w:r>
        <w:rPr>
          <w:rFonts w:hint="eastAsia" w:ascii="宋体" w:hAnsi="宋体" w:cs="宋体"/>
          <w:color w:val="000000"/>
          <w:sz w:val="28"/>
          <w:szCs w:val="28"/>
        </w:rPr>
        <w:t>项目名称：</w:t>
      </w:r>
      <w:r>
        <w:rPr>
          <w:rFonts w:hint="eastAsia" w:ascii="宋体" w:hAnsi="宋体" w:cs="宋体"/>
          <w:color w:val="000000"/>
          <w:sz w:val="28"/>
          <w:szCs w:val="28"/>
          <w:u w:val="single"/>
        </w:rPr>
        <w:t xml:space="preserve">                                      </w:t>
      </w:r>
    </w:p>
    <w:p w14:paraId="3589A2E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u w:val="single"/>
        </w:rPr>
      </w:pPr>
      <w:r>
        <w:rPr>
          <w:rFonts w:hint="eastAsia" w:ascii="宋体" w:hAnsi="宋体" w:cs="宋体"/>
          <w:color w:val="000000"/>
          <w:sz w:val="28"/>
          <w:szCs w:val="28"/>
        </w:rPr>
        <w:t>项目编号：</w:t>
      </w:r>
      <w:r>
        <w:rPr>
          <w:rFonts w:hint="eastAsia" w:ascii="宋体" w:hAnsi="宋体" w:cs="宋体"/>
          <w:color w:val="000000"/>
          <w:sz w:val="28"/>
          <w:szCs w:val="28"/>
          <w:u w:val="single"/>
        </w:rPr>
        <w:t xml:space="preserve">                                      </w:t>
      </w:r>
    </w:p>
    <w:p w14:paraId="46C68E0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rPr>
      </w:pPr>
      <w:r>
        <w:rPr>
          <w:rFonts w:hint="eastAsia" w:ascii="宋体" w:hAnsi="宋体" w:cs="宋体"/>
          <w:color w:val="000000"/>
          <w:kern w:val="0"/>
          <w:sz w:val="28"/>
          <w:szCs w:val="28"/>
        </w:rPr>
        <w:t>供应商</w:t>
      </w:r>
      <w:r>
        <w:rPr>
          <w:rFonts w:hint="eastAsia" w:ascii="宋体" w:hAnsi="宋体" w:cs="宋体"/>
          <w:color w:val="000000"/>
          <w:sz w:val="28"/>
          <w:szCs w:val="28"/>
        </w:rPr>
        <w:t>名称：</w:t>
      </w:r>
      <w:r>
        <w:rPr>
          <w:rFonts w:hint="eastAsia" w:ascii="宋体" w:hAnsi="宋体" w:cs="宋体"/>
          <w:color w:val="000000"/>
          <w:sz w:val="28"/>
          <w:szCs w:val="28"/>
          <w:u w:val="single"/>
        </w:rPr>
        <w:t xml:space="preserve">                          (盖公章)  </w:t>
      </w:r>
    </w:p>
    <w:p w14:paraId="0C923076">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000000"/>
          <w:sz w:val="28"/>
          <w:szCs w:val="28"/>
          <w:u w:val="single"/>
        </w:rPr>
      </w:pPr>
      <w:r>
        <w:rPr>
          <w:rFonts w:hint="eastAsia" w:ascii="宋体" w:hAnsi="宋体" w:cs="宋体"/>
          <w:color w:val="000000"/>
          <w:sz w:val="28"/>
          <w:szCs w:val="28"/>
        </w:rPr>
        <w:t>供应商地址：</w:t>
      </w:r>
      <w:r>
        <w:rPr>
          <w:rFonts w:hint="eastAsia" w:ascii="宋体" w:hAnsi="宋体" w:cs="宋体"/>
          <w:color w:val="000000"/>
          <w:sz w:val="28"/>
          <w:szCs w:val="28"/>
          <w:u w:val="single"/>
        </w:rPr>
        <w:t xml:space="preserve">                                    </w:t>
      </w:r>
    </w:p>
    <w:p w14:paraId="506506B3">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0" w:firstLineChars="200"/>
        <w:textAlignment w:val="auto"/>
        <w:rPr>
          <w:rFonts w:ascii="宋体" w:hAnsi="宋体" w:cs="宋体"/>
          <w:color w:val="auto"/>
          <w:sz w:val="28"/>
          <w:szCs w:val="28"/>
        </w:rPr>
      </w:pPr>
      <w:r>
        <w:rPr>
          <w:rFonts w:hint="eastAsia" w:ascii="宋体" w:hAnsi="宋体" w:cs="宋体"/>
          <w:color w:val="000000"/>
          <w:sz w:val="28"/>
          <w:szCs w:val="28"/>
        </w:rPr>
        <w:t>法定代表人或其委托代理人：</w:t>
      </w:r>
      <w:r>
        <w:rPr>
          <w:rFonts w:hint="eastAsia" w:ascii="宋体" w:hAnsi="宋体" w:cs="宋体"/>
          <w:color w:val="000000"/>
          <w:sz w:val="28"/>
          <w:szCs w:val="28"/>
          <w:u w:val="single"/>
        </w:rPr>
        <w:t xml:space="preserve">        </w:t>
      </w:r>
      <w:r>
        <w:rPr>
          <w:rFonts w:hint="eastAsia" w:ascii="宋体" w:hAnsi="宋体" w:cs="宋体"/>
          <w:color w:val="auto"/>
          <w:sz w:val="28"/>
          <w:szCs w:val="28"/>
          <w:u w:val="single"/>
        </w:rPr>
        <w:t xml:space="preserve">     （签字</w:t>
      </w:r>
      <w:r>
        <w:rPr>
          <w:rFonts w:hint="eastAsia" w:ascii="宋体" w:hAnsi="宋体" w:cs="宋体"/>
          <w:color w:val="auto"/>
          <w:sz w:val="28"/>
          <w:szCs w:val="28"/>
          <w:u w:val="single"/>
          <w:lang w:val="en-US" w:eastAsia="zh-CN"/>
        </w:rPr>
        <w:t>或盖章</w:t>
      </w:r>
      <w:r>
        <w:rPr>
          <w:rFonts w:hint="eastAsia" w:ascii="宋体" w:hAnsi="宋体" w:cs="宋体"/>
          <w:color w:val="auto"/>
          <w:sz w:val="28"/>
          <w:szCs w:val="28"/>
          <w:u w:val="single"/>
        </w:rPr>
        <w:t xml:space="preserve">） </w:t>
      </w:r>
    </w:p>
    <w:p w14:paraId="31E48A97">
      <w:pPr>
        <w:shd w:val="clear" w:color="auto" w:fill="FFFFFF"/>
        <w:spacing w:line="600" w:lineRule="exact"/>
        <w:rPr>
          <w:rFonts w:ascii="宋体" w:hAnsi="宋体" w:cs="宋体"/>
          <w:color w:val="000000"/>
          <w:sz w:val="28"/>
          <w:szCs w:val="28"/>
        </w:rPr>
      </w:pPr>
    </w:p>
    <w:p w14:paraId="2464529E">
      <w:pPr>
        <w:shd w:val="clear" w:color="auto" w:fill="FFFFFF"/>
        <w:spacing w:line="600" w:lineRule="exact"/>
        <w:jc w:val="center"/>
        <w:rPr>
          <w:rFonts w:hint="eastAsia" w:ascii="宋体" w:hAnsi="宋体" w:cs="宋体"/>
          <w:color w:val="000000"/>
          <w:sz w:val="28"/>
          <w:szCs w:val="28"/>
        </w:rPr>
      </w:pPr>
      <w:r>
        <w:rPr>
          <w:rFonts w:hint="eastAsia" w:ascii="宋体" w:hAnsi="宋体" w:cs="宋体"/>
          <w:color w:val="000000"/>
          <w:sz w:val="28"/>
          <w:szCs w:val="28"/>
        </w:rPr>
        <w:t>日期：   年  月  日</w:t>
      </w:r>
    </w:p>
    <w:p w14:paraId="359335AF">
      <w:pPr>
        <w:rPr>
          <w:rFonts w:hint="eastAsia" w:ascii="宋体" w:hAnsi="宋体" w:cs="宋体"/>
          <w:color w:val="000000"/>
          <w:sz w:val="28"/>
          <w:szCs w:val="28"/>
        </w:rPr>
      </w:pPr>
      <w:r>
        <w:rPr>
          <w:rFonts w:hint="eastAsia" w:ascii="宋体" w:hAnsi="宋体" w:cs="宋体"/>
          <w:color w:val="000000"/>
          <w:sz w:val="28"/>
          <w:szCs w:val="28"/>
        </w:rPr>
        <w:br w:type="page"/>
      </w:r>
    </w:p>
    <w:p w14:paraId="4C042759">
      <w:pPr>
        <w:shd w:val="clear" w:color="auto" w:fill="FFFFFF"/>
        <w:spacing w:line="600" w:lineRule="exact"/>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目录</w:t>
      </w:r>
    </w:p>
    <w:p w14:paraId="424E2E22">
      <w:pPr>
        <w:shd w:val="clear" w:color="auto" w:fill="FFFFFF"/>
        <w:spacing w:line="520" w:lineRule="exact"/>
        <w:ind w:firstLine="482" w:firstLineChars="200"/>
        <w:outlineLvl w:val="9"/>
        <w:rPr>
          <w:rFonts w:ascii="宋体" w:hAnsi="宋体" w:cs="宋体"/>
          <w:color w:val="000000"/>
          <w:sz w:val="24"/>
        </w:rPr>
      </w:pPr>
      <w:r>
        <w:rPr>
          <w:rFonts w:hint="eastAsia" w:ascii="宋体" w:hAnsi="宋体" w:cs="宋体"/>
          <w:b/>
          <w:bCs/>
          <w:color w:val="000000"/>
          <w:sz w:val="24"/>
        </w:rPr>
        <w:t>商务部分</w:t>
      </w:r>
    </w:p>
    <w:p w14:paraId="43D8C3BD">
      <w:pPr>
        <w:spacing w:line="520" w:lineRule="exact"/>
        <w:ind w:firstLine="480" w:firstLineChars="200"/>
        <w:rPr>
          <w:rFonts w:ascii="宋体" w:hAnsi="宋体" w:cs="宋体"/>
          <w:color w:val="000000"/>
          <w:sz w:val="24"/>
        </w:rPr>
      </w:pPr>
      <w:r>
        <w:rPr>
          <w:rFonts w:hint="eastAsia" w:ascii="宋体" w:hAnsi="宋体" w:cs="宋体"/>
          <w:color w:val="000000"/>
          <w:sz w:val="24"/>
        </w:rPr>
        <w:t>1、磋商函；</w:t>
      </w:r>
    </w:p>
    <w:p w14:paraId="0B93995D">
      <w:pPr>
        <w:spacing w:line="520" w:lineRule="exact"/>
        <w:ind w:firstLine="480" w:firstLineChars="200"/>
        <w:rPr>
          <w:rFonts w:ascii="宋体" w:hAnsi="宋体" w:cs="宋体"/>
          <w:color w:val="000000"/>
          <w:sz w:val="24"/>
        </w:rPr>
      </w:pPr>
      <w:r>
        <w:rPr>
          <w:rFonts w:hint="eastAsia" w:ascii="宋体" w:hAnsi="宋体" w:cs="宋体"/>
          <w:color w:val="000000"/>
          <w:sz w:val="24"/>
        </w:rPr>
        <w:t>2、法定代表人身份证明书；</w:t>
      </w:r>
    </w:p>
    <w:p w14:paraId="5FC005CE">
      <w:pPr>
        <w:spacing w:line="520" w:lineRule="exact"/>
        <w:ind w:firstLine="480" w:firstLineChars="200"/>
        <w:rPr>
          <w:rFonts w:ascii="宋体" w:hAnsi="宋体" w:cs="宋体"/>
          <w:color w:val="000000"/>
          <w:sz w:val="24"/>
        </w:rPr>
      </w:pPr>
      <w:r>
        <w:rPr>
          <w:rFonts w:hint="eastAsia" w:ascii="宋体" w:hAnsi="宋体" w:cs="宋体"/>
          <w:color w:val="000000"/>
          <w:sz w:val="24"/>
        </w:rPr>
        <w:t>3、法定代表人授权委托书；</w:t>
      </w:r>
    </w:p>
    <w:p w14:paraId="57554CAE">
      <w:pPr>
        <w:spacing w:line="520" w:lineRule="exact"/>
        <w:ind w:firstLine="480" w:firstLineChars="200"/>
        <w:rPr>
          <w:rFonts w:hint="eastAsia" w:ascii="宋体" w:hAnsi="宋体" w:cs="宋体"/>
          <w:color w:val="000000"/>
          <w:sz w:val="24"/>
        </w:rPr>
      </w:pPr>
      <w:r>
        <w:rPr>
          <w:rFonts w:hint="eastAsia" w:ascii="宋体" w:hAnsi="宋体" w:cs="宋体"/>
          <w:color w:val="000000"/>
          <w:sz w:val="24"/>
        </w:rPr>
        <w:t>4、</w:t>
      </w:r>
      <w:r>
        <w:rPr>
          <w:rFonts w:hint="eastAsia" w:ascii="宋体" w:hAnsi="宋体" w:cs="宋体"/>
          <w:color w:val="000000"/>
          <w:sz w:val="24"/>
          <w:lang w:val="en-US" w:eastAsia="zh-CN"/>
        </w:rPr>
        <w:t>有效的企业法人营业执照副本</w:t>
      </w:r>
    </w:p>
    <w:p w14:paraId="48775B6F">
      <w:pPr>
        <w:spacing w:line="520" w:lineRule="exact"/>
        <w:ind w:firstLine="480" w:firstLineChars="200"/>
        <w:rPr>
          <w:rFonts w:hint="eastAsia" w:ascii="宋体" w:hAnsi="宋体" w:cs="宋体"/>
          <w:color w:val="000000"/>
          <w:sz w:val="24"/>
          <w:lang w:val="en-US" w:eastAsia="zh-CN"/>
        </w:rPr>
      </w:pPr>
      <w:r>
        <w:rPr>
          <w:rFonts w:hint="eastAsia" w:ascii="宋体" w:hAnsi="宋体" w:cs="宋体"/>
          <w:color w:val="000000"/>
          <w:sz w:val="24"/>
          <w:lang w:val="en-US" w:eastAsia="zh-CN"/>
        </w:rPr>
        <w:t>5、银行基本账户开户许可证或基本存款账户信息</w:t>
      </w:r>
    </w:p>
    <w:p w14:paraId="1C1479EF">
      <w:pPr>
        <w:spacing w:line="520" w:lineRule="exact"/>
        <w:ind w:firstLine="480" w:firstLineChars="200"/>
        <w:rPr>
          <w:rFonts w:hint="default" w:ascii="宋体" w:hAnsi="宋体" w:cs="宋体"/>
          <w:color w:val="000000"/>
          <w:sz w:val="24"/>
          <w:lang w:val="en-US" w:eastAsia="zh-CN"/>
        </w:rPr>
      </w:pPr>
      <w:r>
        <w:rPr>
          <w:rFonts w:hint="eastAsia" w:ascii="宋体" w:hAnsi="宋体" w:cs="宋体"/>
          <w:color w:val="000000"/>
          <w:sz w:val="24"/>
          <w:lang w:val="en-US" w:eastAsia="zh-CN"/>
        </w:rPr>
        <w:t>6、</w:t>
      </w:r>
      <w:r>
        <w:rPr>
          <w:rFonts w:hint="eastAsia" w:ascii="宋体" w:hAnsi="宋体" w:cs="宋体"/>
          <w:sz w:val="24"/>
          <w:lang w:eastAsia="zh-CN"/>
        </w:rPr>
        <w:t>本项目特定资格要求的相关证明文件</w:t>
      </w:r>
    </w:p>
    <w:p w14:paraId="33136487">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供应商基本情况简介；</w:t>
      </w:r>
    </w:p>
    <w:p w14:paraId="4567A0A0">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8</w:t>
      </w:r>
      <w:r>
        <w:rPr>
          <w:rFonts w:hint="eastAsia" w:ascii="宋体" w:hAnsi="宋体" w:cs="宋体"/>
          <w:color w:val="000000"/>
          <w:sz w:val="24"/>
        </w:rPr>
        <w:t>、投标保证金缴纳证明资料；</w:t>
      </w:r>
    </w:p>
    <w:p w14:paraId="2F0534BF">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9</w:t>
      </w:r>
      <w:r>
        <w:rPr>
          <w:rFonts w:hint="eastAsia" w:ascii="宋体" w:hAnsi="宋体" w:cs="宋体"/>
          <w:color w:val="000000"/>
          <w:sz w:val="24"/>
        </w:rPr>
        <w:t>、诚信投标承诺书；</w:t>
      </w:r>
    </w:p>
    <w:p w14:paraId="65ADA620">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10</w:t>
      </w:r>
      <w:r>
        <w:rPr>
          <w:rFonts w:hint="eastAsia" w:ascii="宋体" w:hAnsi="宋体" w:cs="宋体"/>
          <w:color w:val="000000"/>
          <w:sz w:val="24"/>
        </w:rPr>
        <w:t>、供应商其他资格证明资料；</w:t>
      </w:r>
    </w:p>
    <w:p w14:paraId="4AD2177D">
      <w:pPr>
        <w:spacing w:line="520" w:lineRule="exact"/>
        <w:ind w:firstLine="480" w:firstLineChars="200"/>
        <w:rPr>
          <w:rFonts w:hint="eastAsia" w:ascii="宋体" w:hAnsi="宋体" w:eastAsia="宋体" w:cs="宋体"/>
          <w:color w:val="000000"/>
          <w:sz w:val="24"/>
          <w:lang w:eastAsia="zh-CN"/>
        </w:rPr>
      </w:pPr>
      <w:r>
        <w:rPr>
          <w:rFonts w:hint="eastAsia" w:ascii="宋体" w:hAnsi="宋体" w:cs="宋体"/>
          <w:sz w:val="24"/>
          <w:lang w:val="en-US" w:eastAsia="zh-CN"/>
        </w:rPr>
        <w:t>11</w:t>
      </w:r>
      <w:r>
        <w:rPr>
          <w:rFonts w:hint="eastAsia" w:ascii="宋体" w:hAnsi="宋体" w:cs="宋体"/>
          <w:color w:val="000000"/>
          <w:sz w:val="24"/>
        </w:rPr>
        <w:t>、近三年类似项目业绩及相关证明资料</w:t>
      </w:r>
      <w:r>
        <w:rPr>
          <w:rFonts w:hint="eastAsia" w:ascii="宋体" w:hAnsi="宋体" w:cs="宋体"/>
          <w:color w:val="000000"/>
          <w:sz w:val="24"/>
          <w:lang w:eastAsia="zh-CN"/>
        </w:rPr>
        <w:t>；</w:t>
      </w:r>
    </w:p>
    <w:p w14:paraId="1C26E85C">
      <w:pPr>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12</w:t>
      </w:r>
      <w:r>
        <w:rPr>
          <w:rFonts w:hint="eastAsia" w:ascii="宋体" w:hAnsi="宋体" w:cs="宋体"/>
          <w:color w:val="000000"/>
          <w:sz w:val="24"/>
        </w:rPr>
        <w:t>、供应商认为需提供的其他商务资料等。</w:t>
      </w:r>
    </w:p>
    <w:p w14:paraId="10CF3303">
      <w:pPr>
        <w:shd w:val="clear" w:color="auto" w:fill="FFFFFF"/>
        <w:spacing w:line="520" w:lineRule="exact"/>
        <w:ind w:firstLine="482" w:firstLineChars="200"/>
        <w:rPr>
          <w:rFonts w:ascii="宋体" w:hAnsi="宋体" w:cs="宋体"/>
          <w:b/>
          <w:bCs/>
          <w:sz w:val="24"/>
        </w:rPr>
      </w:pPr>
      <w:r>
        <w:rPr>
          <w:rFonts w:hint="eastAsia" w:ascii="宋体" w:hAnsi="宋体" w:cs="宋体"/>
          <w:b/>
          <w:bCs/>
          <w:sz w:val="24"/>
        </w:rPr>
        <w:t>技术服务部分</w:t>
      </w:r>
    </w:p>
    <w:p w14:paraId="3B799EB3">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1.报价一览表；</w:t>
      </w:r>
    </w:p>
    <w:p w14:paraId="6158094B">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2.项目实施服务方案；</w:t>
      </w:r>
    </w:p>
    <w:p w14:paraId="663EE8E3">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3.安保人员、设施配备情况；</w:t>
      </w:r>
    </w:p>
    <w:p w14:paraId="5E5548EE">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4.安保管理制度；</w:t>
      </w:r>
    </w:p>
    <w:p w14:paraId="4E63364E">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5.服务质量、安全保证措施；</w:t>
      </w:r>
    </w:p>
    <w:p w14:paraId="5B8D9E92">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6.演习及培训方案</w:t>
      </w:r>
    </w:p>
    <w:p w14:paraId="7223B576">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7.服务承诺；</w:t>
      </w:r>
    </w:p>
    <w:p w14:paraId="78A0BFD2">
      <w:pPr>
        <w:spacing w:line="52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8.规范响应及偏离情况；</w:t>
      </w:r>
    </w:p>
    <w:p w14:paraId="03E673B3">
      <w:pPr>
        <w:spacing w:line="520" w:lineRule="exact"/>
        <w:ind w:firstLine="480" w:firstLineChars="200"/>
        <w:rPr>
          <w:rFonts w:hint="eastAsia" w:ascii="宋体" w:hAnsi="宋体" w:cs="宋体"/>
          <w:color w:val="000000"/>
          <w:sz w:val="28"/>
          <w:szCs w:val="28"/>
          <w:lang w:val="en-US" w:eastAsia="zh-CN"/>
        </w:rPr>
      </w:pPr>
      <w:r>
        <w:rPr>
          <w:rFonts w:hint="eastAsia" w:ascii="宋体" w:hAnsi="宋体" w:eastAsia="宋体" w:cs="宋体"/>
          <w:color w:val="000000"/>
          <w:sz w:val="24"/>
          <w:lang w:val="en-US" w:eastAsia="zh-CN"/>
        </w:rPr>
        <w:t>9.供应商认为需要提供的其他技术材料</w:t>
      </w:r>
      <w:r>
        <w:rPr>
          <w:rFonts w:hint="eastAsia" w:ascii="宋体" w:hAnsi="宋体" w:cs="宋体"/>
          <w:color w:val="000000"/>
          <w:sz w:val="28"/>
          <w:szCs w:val="28"/>
          <w:lang w:val="en-US" w:eastAsia="zh-CN"/>
        </w:rPr>
        <w:br w:type="page"/>
      </w:r>
    </w:p>
    <w:p w14:paraId="17B47D4D">
      <w:pPr>
        <w:keepNext/>
        <w:keepLines/>
        <w:spacing w:before="260" w:after="260" w:line="480" w:lineRule="exact"/>
        <w:jc w:val="center"/>
        <w:rPr>
          <w:b/>
          <w:bCs/>
          <w:color w:val="000000"/>
        </w:rPr>
      </w:pPr>
      <w:bookmarkStart w:id="50" w:name="_Toc5004"/>
      <w:r>
        <w:rPr>
          <w:rFonts w:hint="eastAsia" w:ascii="宋体" w:hAnsi="宋体" w:cs="宋体"/>
          <w:b/>
          <w:bCs/>
          <w:color w:val="000000"/>
          <w:sz w:val="28"/>
          <w:szCs w:val="28"/>
        </w:rPr>
        <w:t>商务部分</w:t>
      </w:r>
      <w:bookmarkEnd w:id="50"/>
    </w:p>
    <w:p w14:paraId="0E8468D6">
      <w:pPr>
        <w:keepNext/>
        <w:keepLines/>
        <w:spacing w:before="260" w:after="260" w:line="480" w:lineRule="exact"/>
        <w:jc w:val="center"/>
        <w:rPr>
          <w:rFonts w:ascii="宋体" w:hAnsi="宋体" w:cs="宋体"/>
          <w:color w:val="000000"/>
          <w:sz w:val="28"/>
          <w:szCs w:val="28"/>
        </w:rPr>
      </w:pPr>
      <w:bookmarkStart w:id="51" w:name="_Toc9310"/>
      <w:bookmarkStart w:id="52" w:name="_Toc18165"/>
      <w:r>
        <w:rPr>
          <w:rFonts w:hint="eastAsia" w:ascii="宋体" w:hAnsi="宋体" w:cs="宋体"/>
          <w:b/>
          <w:bCs/>
          <w:color w:val="000000"/>
          <w:sz w:val="28"/>
          <w:szCs w:val="28"/>
        </w:rPr>
        <w:t>一、磋商函</w:t>
      </w:r>
      <w:bookmarkEnd w:id="51"/>
      <w:bookmarkEnd w:id="52"/>
    </w:p>
    <w:p w14:paraId="3B3BC9D2">
      <w:pPr>
        <w:tabs>
          <w:tab w:val="left" w:pos="4860"/>
        </w:tabs>
        <w:overflowPunct w:val="0"/>
        <w:topLinePunct/>
        <w:autoSpaceDN w:val="0"/>
        <w:adjustRightInd w:val="0"/>
        <w:snapToGrid w:val="0"/>
        <w:spacing w:line="480" w:lineRule="exact"/>
        <w:rPr>
          <w:rFonts w:ascii="宋体" w:hAnsi="宋体" w:cs="宋体"/>
          <w:bCs/>
          <w:snapToGrid w:val="0"/>
          <w:kern w:val="0"/>
          <w:sz w:val="24"/>
          <w:szCs w:val="24"/>
        </w:rPr>
      </w:pPr>
      <w:bookmarkStart w:id="53" w:name="_Toc23427"/>
      <w:bookmarkStart w:id="54" w:name="_Toc32223"/>
      <w:bookmarkStart w:id="55" w:name="_Toc4101"/>
      <w:bookmarkStart w:id="56" w:name="_Toc23926"/>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（采购人）</w:t>
      </w:r>
      <w:r>
        <w:rPr>
          <w:rFonts w:hint="eastAsia" w:ascii="宋体" w:hAnsi="宋体" w:cs="宋体"/>
          <w:bCs/>
          <w:snapToGrid w:val="0"/>
          <w:kern w:val="0"/>
          <w:sz w:val="24"/>
          <w:szCs w:val="24"/>
        </w:rPr>
        <w:t>：</w:t>
      </w:r>
    </w:p>
    <w:p w14:paraId="7F435AA4">
      <w:pPr>
        <w:keepNext w:val="0"/>
        <w:keepLines w:val="0"/>
        <w:pageBreakBefore w:val="0"/>
        <w:widowControl w:val="0"/>
        <w:kinsoku/>
        <w:wordWrap w:val="0"/>
        <w:overflowPunct w:val="0"/>
        <w:topLinePunct/>
        <w:autoSpaceDE/>
        <w:autoSpaceDN w:val="0"/>
        <w:bidi w:val="0"/>
        <w:adjustRightInd w:val="0"/>
        <w:snapToGrid w:val="0"/>
        <w:spacing w:line="480" w:lineRule="exact"/>
        <w:ind w:firstLine="480" w:firstLineChars="200"/>
        <w:textAlignment w:val="auto"/>
        <w:rPr>
          <w:rFonts w:ascii="宋体" w:hAnsi="宋体" w:cs="宋体"/>
          <w:snapToGrid w:val="0"/>
          <w:kern w:val="0"/>
          <w:sz w:val="24"/>
          <w:szCs w:val="24"/>
        </w:rPr>
      </w:pP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(供应商全称)授权</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(供应商代表姓名)</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(职务或职称)为我方代表，参加贵方组织的</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(项目名称、项目编号)招标的有关活动，并对此项目进行投标。为此：</w:t>
      </w:r>
    </w:p>
    <w:p w14:paraId="2B5BE766">
      <w:pPr>
        <w:keepNext w:val="0"/>
        <w:keepLines w:val="0"/>
        <w:pageBreakBefore w:val="0"/>
        <w:widowControl w:val="0"/>
        <w:kinsoku/>
        <w:wordWrap w:val="0"/>
        <w:overflowPunct w:val="0"/>
        <w:topLinePunct/>
        <w:autoSpaceDE/>
        <w:autoSpaceDN w:val="0"/>
        <w:bidi w:val="0"/>
        <w:adjustRightInd w:val="0"/>
        <w:snapToGrid w:val="0"/>
        <w:spacing w:line="480" w:lineRule="exact"/>
        <w:ind w:firstLine="480" w:firstLineChars="200"/>
        <w:textAlignment w:val="auto"/>
        <w:rPr>
          <w:rFonts w:ascii="宋体" w:hAnsi="宋体" w:cs="宋体"/>
          <w:snapToGrid w:val="0"/>
          <w:kern w:val="0"/>
          <w:sz w:val="24"/>
          <w:szCs w:val="24"/>
        </w:rPr>
      </w:pPr>
      <w:r>
        <w:rPr>
          <w:rFonts w:hint="eastAsia" w:ascii="宋体" w:hAnsi="宋体" w:cs="宋体"/>
          <w:snapToGrid w:val="0"/>
          <w:kern w:val="0"/>
          <w:sz w:val="24"/>
          <w:szCs w:val="24"/>
        </w:rPr>
        <w:t>1、我方同意在本项目磋商文件中规定的开标日起</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日历天的有效期内遵守本响应文件中的承诺且在此期限期满之前均具有约束力。</w:t>
      </w:r>
    </w:p>
    <w:p w14:paraId="47FFE53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2、我方承诺已经具备本项目规定的参加采购活动的供应商应当具备的全部条件。</w:t>
      </w:r>
    </w:p>
    <w:p w14:paraId="667B020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3、提供投标须知规定的全部响应文件，包括响应文件</w:t>
      </w:r>
      <w:r>
        <w:rPr>
          <w:rFonts w:hint="eastAsia" w:ascii="宋体" w:hAnsi="宋体" w:cs="宋体"/>
          <w:snapToGrid w:val="0"/>
          <w:kern w:val="0"/>
          <w:sz w:val="24"/>
          <w:szCs w:val="24"/>
          <w:lang w:val="en-US" w:eastAsia="zh-CN"/>
        </w:rPr>
        <w:t>商务部分</w:t>
      </w:r>
      <w:r>
        <w:rPr>
          <w:rFonts w:hint="eastAsia" w:ascii="宋体" w:hAnsi="宋体" w:cs="宋体"/>
          <w:snapToGrid w:val="0"/>
          <w:kern w:val="0"/>
          <w:sz w:val="24"/>
          <w:szCs w:val="24"/>
        </w:rPr>
        <w:t>、</w:t>
      </w:r>
      <w:r>
        <w:rPr>
          <w:rFonts w:hint="eastAsia" w:ascii="宋体" w:hAnsi="宋体" w:cs="宋体"/>
          <w:snapToGrid w:val="0"/>
          <w:kern w:val="0"/>
          <w:sz w:val="24"/>
          <w:szCs w:val="24"/>
          <w:lang w:val="en-US" w:eastAsia="zh-CN"/>
        </w:rPr>
        <w:t>技术服务部分</w:t>
      </w:r>
      <w:r>
        <w:rPr>
          <w:rFonts w:hint="eastAsia" w:ascii="宋体" w:hAnsi="宋体" w:cs="宋体"/>
          <w:snapToGrid w:val="0"/>
          <w:kern w:val="0"/>
          <w:sz w:val="24"/>
          <w:szCs w:val="24"/>
        </w:rPr>
        <w:t>、报价一览表。</w:t>
      </w:r>
    </w:p>
    <w:p w14:paraId="21FD6A7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4、按磋商文件要求提供和交付的服务的磋商报价详见报价一览表。</w:t>
      </w:r>
    </w:p>
    <w:p w14:paraId="3E668F2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5、我方承诺：完全理解投标报价超过开标时公布的预算金额时，投标将被拒绝。</w:t>
      </w:r>
    </w:p>
    <w:p w14:paraId="53E851CF">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6、保证忠实地执行双方所签订的合同，并承担合同规定的责任和义务。</w:t>
      </w:r>
    </w:p>
    <w:p w14:paraId="43658ED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7、承诺完全满足和磋商响应磋商文件中的各项商务和技术要求，若有偏差，已在响应文件商务条款偏离表中予以明确特别说明。</w:t>
      </w:r>
    </w:p>
    <w:p w14:paraId="29075FCA">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8、保证遵守磋商文件的规定。</w:t>
      </w:r>
    </w:p>
    <w:p w14:paraId="1BC00370">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9、如果在开标后规定的投标有效期内撤回投标，我方的磋商保证金可被贵方没收。</w:t>
      </w:r>
    </w:p>
    <w:p w14:paraId="21241B3D">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10、我方完全理解贵方不一定接受最低价的投标或收到的任何投标。</w:t>
      </w:r>
    </w:p>
    <w:p w14:paraId="5396EEED">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11、我方愿意向贵方提供任何与本项投标有关的数据、情况和技术资料。若贵方需要，我方愿意提供我方做出的一切承诺的证明材料。</w:t>
      </w:r>
    </w:p>
    <w:p w14:paraId="28D24F5E">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12、我方已详细审核全部响应文件，包括响应文件修改书（如有的话）、参考资料及有关附件，确认无误。</w:t>
      </w:r>
    </w:p>
    <w:p w14:paraId="2E282F4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13、我方承诺：采购人若需追加采购本项目磋商文件所列相关服务的，在不改变合同其他实质性条款的前提下，按相同或更优惠的折扣率保证服务。</w:t>
      </w:r>
    </w:p>
    <w:p w14:paraId="0851E889">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14、我方承诺接受磋商文件中《合同条款》的全部条款且无任何异议。</w:t>
      </w:r>
    </w:p>
    <w:p w14:paraId="7D763CF6">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15、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2936C66A">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（1）提供虚假材料谋取成交、成交的；</w:t>
      </w:r>
    </w:p>
    <w:p w14:paraId="094DB68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（2）采取不正当手段诋毁、排挤其他供应商的；</w:t>
      </w:r>
    </w:p>
    <w:p w14:paraId="37C0019D">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（3）与采购人、其它供应商或者采购代理机构工作人员恶意串通的；</w:t>
      </w:r>
    </w:p>
    <w:p w14:paraId="5595D664">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（4）向采购人、采购代理机构工作人员行贿或者提供其他不正当利益的；</w:t>
      </w:r>
    </w:p>
    <w:p w14:paraId="69F1B504">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（5）未经采购代理机构同意，在采购过程中与采购人进行协商磋商的；</w:t>
      </w:r>
    </w:p>
    <w:p w14:paraId="2514E8B7">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（6）拒绝有关部门监督检查或提供虚假情况的。</w:t>
      </w:r>
    </w:p>
    <w:p w14:paraId="393CD9F1">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300B3ACB">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所有有关本投标的一切往来联系方式为：</w:t>
      </w:r>
    </w:p>
    <w:p w14:paraId="7D90E68D">
      <w:pPr>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地址：</w:t>
      </w:r>
      <w:r>
        <w:rPr>
          <w:rFonts w:hint="eastAsia" w:ascii="宋体" w:hAnsi="宋体" w:cs="宋体"/>
          <w:snapToGrid w:val="0"/>
          <w:kern w:val="0"/>
          <w:sz w:val="24"/>
          <w:szCs w:val="24"/>
          <w:u w:val="single"/>
        </w:rPr>
        <w:tab/>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 xml:space="preserve">      邮编：</w:t>
      </w:r>
      <w:r>
        <w:rPr>
          <w:rFonts w:hint="eastAsia" w:ascii="宋体" w:hAnsi="宋体" w:cs="宋体"/>
          <w:snapToGrid w:val="0"/>
          <w:kern w:val="0"/>
          <w:sz w:val="24"/>
          <w:szCs w:val="24"/>
          <w:u w:val="single"/>
        </w:rPr>
        <w:t xml:space="preserve">                      </w:t>
      </w:r>
    </w:p>
    <w:p w14:paraId="79D05F27">
      <w:pPr>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电话：</w:t>
      </w:r>
      <w:r>
        <w:rPr>
          <w:rFonts w:hint="eastAsia" w:ascii="宋体" w:hAnsi="宋体" w:cs="宋体"/>
          <w:snapToGrid w:val="0"/>
          <w:kern w:val="0"/>
          <w:sz w:val="24"/>
          <w:szCs w:val="24"/>
          <w:u w:val="single"/>
        </w:rPr>
        <w:tab/>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 xml:space="preserve">      传真：</w:t>
      </w:r>
      <w:r>
        <w:rPr>
          <w:rFonts w:hint="eastAsia" w:ascii="宋体" w:hAnsi="宋体" w:cs="宋体"/>
          <w:snapToGrid w:val="0"/>
          <w:kern w:val="0"/>
          <w:sz w:val="24"/>
          <w:szCs w:val="24"/>
          <w:u w:val="single"/>
        </w:rPr>
        <w:t xml:space="preserve">                      </w:t>
      </w:r>
    </w:p>
    <w:p w14:paraId="7B5F509C">
      <w:pPr>
        <w:tabs>
          <w:tab w:val="left" w:pos="48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供应商代表姓名：</w:t>
      </w:r>
      <w:r>
        <w:rPr>
          <w:rFonts w:hint="eastAsia" w:ascii="宋体" w:hAnsi="宋体" w:cs="宋体"/>
          <w:snapToGrid w:val="0"/>
          <w:kern w:val="0"/>
          <w:sz w:val="24"/>
          <w:szCs w:val="24"/>
          <w:u w:val="single"/>
        </w:rPr>
        <w:t xml:space="preserve">            </w:t>
      </w:r>
    </w:p>
    <w:p w14:paraId="03D64651">
      <w:pPr>
        <w:tabs>
          <w:tab w:val="left" w:pos="480"/>
        </w:tabs>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供应商代表联系电话：</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 xml:space="preserve"> （办公）</w:t>
      </w:r>
      <w:r>
        <w:rPr>
          <w:rFonts w:hint="eastAsia" w:ascii="宋体" w:hAnsi="宋体" w:cs="宋体"/>
          <w:snapToGrid w:val="0"/>
          <w:kern w:val="0"/>
          <w:sz w:val="24"/>
          <w:szCs w:val="24"/>
          <w:u w:val="single"/>
        </w:rPr>
        <w:t xml:space="preserve">         </w:t>
      </w:r>
      <w:r>
        <w:rPr>
          <w:rFonts w:hint="eastAsia" w:ascii="宋体" w:hAnsi="宋体" w:cs="宋体"/>
          <w:snapToGrid w:val="0"/>
          <w:kern w:val="0"/>
          <w:sz w:val="24"/>
          <w:szCs w:val="24"/>
        </w:rPr>
        <w:t>（移动）</w:t>
      </w:r>
    </w:p>
    <w:p w14:paraId="2A8001E8">
      <w:pPr>
        <w:tabs>
          <w:tab w:val="left" w:pos="48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E-mail：</w:t>
      </w:r>
      <w:r>
        <w:rPr>
          <w:rFonts w:hint="eastAsia" w:ascii="宋体" w:hAnsi="宋体" w:cs="宋体"/>
          <w:snapToGrid w:val="0"/>
          <w:kern w:val="0"/>
          <w:sz w:val="24"/>
          <w:szCs w:val="24"/>
          <w:u w:val="single"/>
        </w:rPr>
        <w:t xml:space="preserve">                    </w:t>
      </w:r>
    </w:p>
    <w:p w14:paraId="01DFC18C">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6F5C896C">
      <w:pPr>
        <w:tabs>
          <w:tab w:val="left" w:pos="400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ab/>
      </w:r>
      <w:r>
        <w:rPr>
          <w:rFonts w:hint="eastAsia" w:ascii="宋体" w:hAnsi="宋体" w:cs="宋体"/>
          <w:snapToGrid w:val="0"/>
          <w:kern w:val="0"/>
          <w:sz w:val="24"/>
          <w:szCs w:val="24"/>
        </w:rPr>
        <w:t>供应商(公章)：</w:t>
      </w:r>
      <w:r>
        <w:rPr>
          <w:rFonts w:hint="eastAsia" w:ascii="宋体" w:hAnsi="宋体" w:cs="宋体"/>
          <w:snapToGrid w:val="0"/>
          <w:kern w:val="0"/>
          <w:sz w:val="24"/>
          <w:szCs w:val="24"/>
          <w:u w:val="single"/>
        </w:rPr>
        <w:t xml:space="preserve">                          </w:t>
      </w:r>
    </w:p>
    <w:p w14:paraId="0E94C10B">
      <w:pPr>
        <w:tabs>
          <w:tab w:val="left" w:pos="400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ab/>
      </w:r>
      <w:r>
        <w:rPr>
          <w:rFonts w:hint="eastAsia" w:ascii="宋体" w:hAnsi="宋体" w:cs="宋体"/>
          <w:snapToGrid w:val="0"/>
          <w:kern w:val="0"/>
          <w:sz w:val="24"/>
          <w:szCs w:val="24"/>
        </w:rPr>
        <w:t>法定代表人或其委托代理人(签字或</w:t>
      </w:r>
      <w:r>
        <w:rPr>
          <w:rFonts w:hint="eastAsia" w:ascii="宋体" w:hAnsi="宋体" w:cs="宋体"/>
          <w:snapToGrid w:val="0"/>
          <w:kern w:val="0"/>
          <w:sz w:val="24"/>
          <w:szCs w:val="24"/>
          <w:lang w:val="en-US" w:eastAsia="zh-CN"/>
        </w:rPr>
        <w:t>盖</w:t>
      </w:r>
      <w:r>
        <w:rPr>
          <w:rFonts w:hint="eastAsia" w:ascii="宋体" w:hAnsi="宋体" w:cs="宋体"/>
          <w:snapToGrid w:val="0"/>
          <w:kern w:val="0"/>
          <w:sz w:val="24"/>
          <w:szCs w:val="24"/>
        </w:rPr>
        <w:t>章)：</w:t>
      </w:r>
      <w:r>
        <w:rPr>
          <w:rFonts w:hint="eastAsia" w:ascii="宋体" w:hAnsi="宋体" w:cs="宋体"/>
          <w:snapToGrid w:val="0"/>
          <w:kern w:val="0"/>
          <w:sz w:val="24"/>
          <w:szCs w:val="24"/>
          <w:u w:val="single"/>
        </w:rPr>
        <w:t xml:space="preserve">                </w:t>
      </w:r>
    </w:p>
    <w:p w14:paraId="3AE82757">
      <w:pPr>
        <w:tabs>
          <w:tab w:val="left" w:pos="4000"/>
        </w:tabs>
        <w:overflowPunct w:val="0"/>
        <w:topLinePunct/>
        <w:autoSpaceDN w:val="0"/>
        <w:adjustRightInd w:val="0"/>
        <w:snapToGrid w:val="0"/>
        <w:spacing w:line="480" w:lineRule="exact"/>
        <w:ind w:firstLine="480" w:firstLineChars="200"/>
        <w:rPr>
          <w:rFonts w:ascii="宋体" w:hAnsi="宋体" w:cs="宋体"/>
          <w:snapToGrid w:val="0"/>
          <w:kern w:val="0"/>
          <w:sz w:val="24"/>
          <w:szCs w:val="24"/>
          <w:u w:val="single"/>
        </w:rPr>
      </w:pPr>
      <w:r>
        <w:rPr>
          <w:rFonts w:hint="eastAsia" w:ascii="宋体" w:hAnsi="宋体" w:cs="宋体"/>
          <w:snapToGrid w:val="0"/>
          <w:kern w:val="0"/>
          <w:sz w:val="24"/>
          <w:szCs w:val="24"/>
        </w:rPr>
        <w:tab/>
      </w:r>
      <w:r>
        <w:rPr>
          <w:rFonts w:hint="eastAsia" w:ascii="宋体" w:hAnsi="宋体" w:cs="宋体"/>
          <w:snapToGrid w:val="0"/>
          <w:kern w:val="0"/>
          <w:sz w:val="24"/>
          <w:szCs w:val="24"/>
        </w:rPr>
        <w:t>日　期：</w:t>
      </w:r>
      <w:r>
        <w:rPr>
          <w:rFonts w:hint="eastAsia" w:ascii="宋体" w:hAnsi="宋体" w:cs="宋体"/>
          <w:snapToGrid w:val="0"/>
          <w:kern w:val="0"/>
          <w:sz w:val="24"/>
          <w:szCs w:val="24"/>
          <w:u w:val="single"/>
        </w:rPr>
        <w:t xml:space="preserve">                                </w:t>
      </w:r>
    </w:p>
    <w:p w14:paraId="159B43AA">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4AB367DC">
      <w:pPr>
        <w:overflowPunct w:val="0"/>
        <w:topLinePunct/>
        <w:autoSpaceDN w:val="0"/>
        <w:adjustRightInd w:val="0"/>
        <w:snapToGrid w:val="0"/>
        <w:spacing w:line="480" w:lineRule="exact"/>
        <w:ind w:firstLine="480" w:firstLineChars="200"/>
        <w:rPr>
          <w:rFonts w:ascii="宋体" w:hAnsi="宋体" w:cs="宋体"/>
          <w:snapToGrid w:val="0"/>
          <w:kern w:val="0"/>
          <w:sz w:val="24"/>
          <w:szCs w:val="24"/>
        </w:rPr>
      </w:pPr>
    </w:p>
    <w:p w14:paraId="45A985B2">
      <w:pPr>
        <w:overflowPunct w:val="0"/>
        <w:topLinePunct/>
        <w:autoSpaceDN w:val="0"/>
        <w:adjustRightInd w:val="0"/>
        <w:snapToGrid w:val="0"/>
        <w:spacing w:line="480" w:lineRule="exact"/>
        <w:ind w:firstLine="482" w:firstLineChars="200"/>
        <w:rPr>
          <w:rFonts w:ascii="宋体" w:hAnsi="宋体" w:cs="宋体"/>
          <w:b/>
          <w:bCs/>
          <w:snapToGrid w:val="0"/>
          <w:kern w:val="0"/>
          <w:sz w:val="24"/>
          <w:szCs w:val="24"/>
        </w:rPr>
      </w:pPr>
      <w:r>
        <w:rPr>
          <w:rFonts w:hint="eastAsia" w:ascii="宋体" w:hAnsi="宋体" w:cs="宋体"/>
          <w:b/>
          <w:bCs/>
          <w:snapToGrid w:val="0"/>
          <w:kern w:val="0"/>
          <w:sz w:val="24"/>
          <w:szCs w:val="24"/>
        </w:rPr>
        <w:t>注：除可填报项目外，对本磋商函的任何修改将被视为非实质性磋商响应投标，从而导致该投标被拒绝。</w:t>
      </w:r>
    </w:p>
    <w:p w14:paraId="35EA6666">
      <w:pPr>
        <w:keepNext/>
        <w:keepLines/>
        <w:spacing w:before="260" w:after="260" w:line="400" w:lineRule="exact"/>
        <w:jc w:val="center"/>
        <w:rPr>
          <w:rFonts w:ascii="宋体" w:hAnsi="宋体" w:cs="宋体"/>
          <w:b/>
          <w:bCs/>
          <w:color w:val="000000"/>
          <w:sz w:val="28"/>
          <w:szCs w:val="28"/>
        </w:rPr>
      </w:pPr>
      <w:r>
        <w:rPr>
          <w:rFonts w:hint="eastAsia" w:ascii="宋体" w:hAnsi="宋体" w:cs="宋体"/>
          <w:snapToGrid w:val="0"/>
          <w:kern w:val="0"/>
          <w:sz w:val="28"/>
          <w:szCs w:val="28"/>
        </w:rPr>
        <w:br w:type="page"/>
      </w:r>
      <w:r>
        <w:rPr>
          <w:rFonts w:hint="eastAsia" w:ascii="宋体" w:hAnsi="宋体" w:cs="宋体"/>
          <w:b/>
          <w:bCs/>
          <w:color w:val="000000"/>
          <w:sz w:val="28"/>
          <w:szCs w:val="28"/>
        </w:rPr>
        <w:t>二、法定代表人身份证明书</w:t>
      </w:r>
      <w:bookmarkEnd w:id="53"/>
      <w:bookmarkEnd w:id="54"/>
      <w:bookmarkEnd w:id="55"/>
      <w:bookmarkEnd w:id="56"/>
    </w:p>
    <w:p w14:paraId="7306C1A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单位名称：</w:t>
      </w:r>
      <w:r>
        <w:rPr>
          <w:rFonts w:hint="eastAsia" w:ascii="宋体" w:hAnsi="宋体" w:cs="宋体"/>
          <w:color w:val="000000"/>
          <w:sz w:val="24"/>
          <w:szCs w:val="24"/>
          <w:u w:val="single"/>
        </w:rPr>
        <w:t xml:space="preserve">                           </w:t>
      </w:r>
    </w:p>
    <w:p w14:paraId="4FE97F0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单位性质：</w:t>
      </w:r>
      <w:r>
        <w:rPr>
          <w:rFonts w:hint="eastAsia" w:ascii="宋体" w:hAnsi="宋体" w:cs="宋体"/>
          <w:color w:val="000000"/>
          <w:sz w:val="24"/>
          <w:szCs w:val="24"/>
          <w:u w:val="single"/>
        </w:rPr>
        <w:t xml:space="preserve">                           </w:t>
      </w:r>
    </w:p>
    <w:p w14:paraId="6F4531EE">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地</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址：</w:t>
      </w:r>
      <w:r>
        <w:rPr>
          <w:rFonts w:hint="eastAsia" w:ascii="宋体" w:hAnsi="宋体" w:cs="宋体"/>
          <w:color w:val="000000"/>
          <w:sz w:val="24"/>
          <w:szCs w:val="24"/>
          <w:u w:val="single"/>
        </w:rPr>
        <w:t xml:space="preserve">                           </w:t>
      </w:r>
    </w:p>
    <w:p w14:paraId="3A29FCC3">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成立时间：</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7A7D06D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经营期限：</w:t>
      </w:r>
      <w:r>
        <w:rPr>
          <w:rFonts w:hint="eastAsia" w:ascii="宋体" w:hAnsi="宋体" w:cs="宋体"/>
          <w:color w:val="000000"/>
          <w:sz w:val="24"/>
          <w:szCs w:val="24"/>
          <w:u w:val="single"/>
        </w:rPr>
        <w:t xml:space="preserve">                                    </w:t>
      </w:r>
    </w:p>
    <w:p w14:paraId="20CC99D8">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766" w:rightChars="365" w:firstLine="480" w:firstLineChars="200"/>
        <w:textAlignment w:val="auto"/>
        <w:rPr>
          <w:rFonts w:hint="eastAsia" w:ascii="宋体" w:hAnsi="宋体" w:cs="宋体"/>
          <w:color w:val="000000"/>
          <w:sz w:val="24"/>
          <w:szCs w:val="24"/>
          <w:lang w:val="en-US" w:eastAsia="zh-CN"/>
        </w:rPr>
      </w:pPr>
      <w:r>
        <w:rPr>
          <w:rFonts w:hint="eastAsia" w:ascii="宋体" w:hAnsi="宋体" w:cs="宋体"/>
          <w:color w:val="000000"/>
          <w:sz w:val="24"/>
          <w:szCs w:val="24"/>
        </w:rPr>
        <w:t xml:space="preserve">姓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名：</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p>
    <w:p w14:paraId="2BAB73F2">
      <w:pPr>
        <w:keepNext w:val="0"/>
        <w:keepLines w:val="0"/>
        <w:pageBreakBefore w:val="0"/>
        <w:widowControl w:val="0"/>
        <w:shd w:val="clear" w:color="auto" w:fill="FFFFFF"/>
        <w:kinsoku/>
        <w:wordWrap/>
        <w:overflowPunct/>
        <w:topLinePunct w:val="0"/>
        <w:autoSpaceDE/>
        <w:autoSpaceDN/>
        <w:bidi w:val="0"/>
        <w:adjustRightInd/>
        <w:snapToGrid/>
        <w:spacing w:line="360" w:lineRule="auto"/>
        <w:ind w:right="766" w:rightChars="365" w:firstLine="480" w:firstLineChars="20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rPr>
        <w:t xml:space="preserve">性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别：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p>
    <w:p w14:paraId="502EC90A">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身份证</w:t>
      </w:r>
      <w:r>
        <w:rPr>
          <w:rFonts w:hint="eastAsia" w:ascii="宋体" w:hAnsi="宋体" w:cs="宋体"/>
          <w:color w:val="000000"/>
          <w:sz w:val="24"/>
          <w:szCs w:val="24"/>
          <w:lang w:val="en-US" w:eastAsia="zh-CN"/>
        </w:rPr>
        <w:t>号</w:t>
      </w:r>
      <w:r>
        <w:rPr>
          <w:rFonts w:hint="eastAsia" w:ascii="宋体" w:hAnsi="宋体" w:cs="宋体"/>
          <w:color w:val="000000"/>
          <w:sz w:val="24"/>
          <w:szCs w:val="24"/>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p>
    <w:p w14:paraId="7998217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职</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务：</w:t>
      </w:r>
      <w:r>
        <w:rPr>
          <w:rFonts w:hint="eastAsia" w:ascii="宋体" w:hAnsi="宋体" w:cs="宋体"/>
          <w:color w:val="000000"/>
          <w:sz w:val="24"/>
          <w:szCs w:val="24"/>
          <w:u w:val="single"/>
        </w:rPr>
        <w:t xml:space="preserve">                  </w:t>
      </w:r>
    </w:p>
    <w:p w14:paraId="626E782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系</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（供应商名称）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14:paraId="3B4DD39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特此证明</w:t>
      </w:r>
    </w:p>
    <w:p w14:paraId="23B060A9">
      <w:pPr>
        <w:shd w:val="clear" w:color="auto" w:fill="FFFFFF"/>
        <w:spacing w:line="360" w:lineRule="auto"/>
        <w:jc w:val="right"/>
        <w:rPr>
          <w:rFonts w:ascii="宋体" w:hAnsi="宋体" w:cs="宋体"/>
          <w:color w:val="000000"/>
          <w:sz w:val="24"/>
          <w:szCs w:val="24"/>
        </w:r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（公章）</w:t>
      </w:r>
    </w:p>
    <w:p w14:paraId="36D1E362">
      <w:pPr>
        <w:shd w:val="clear" w:color="auto" w:fill="FFFFFF"/>
        <w:spacing w:line="360" w:lineRule="auto"/>
        <w:ind w:firstLine="5760" w:firstLineChars="2400"/>
        <w:jc w:val="both"/>
        <w:rPr>
          <w:rFonts w:ascii="宋体" w:hAnsi="宋体" w:cs="宋体"/>
          <w:color w:val="000000"/>
          <w:sz w:val="24"/>
          <w:szCs w:val="24"/>
        </w:rPr>
      </w:pP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期：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w:t>
      </w:r>
    </w:p>
    <w:p w14:paraId="7E945415">
      <w:pPr>
        <w:shd w:val="clear" w:color="auto" w:fill="FFFFFF"/>
        <w:spacing w:line="360" w:lineRule="auto"/>
        <w:rPr>
          <w:rFonts w:ascii="宋体" w:hAnsi="宋体" w:cs="宋体"/>
          <w:color w:val="000000"/>
          <w:sz w:val="24"/>
          <w:szCs w:val="24"/>
        </w:rPr>
      </w:pPr>
      <w:r>
        <w:rPr>
          <w:rFonts w:hint="eastAsia" w:ascii="宋体" w:hAnsi="宋体" w:cs="宋体"/>
          <w:color w:val="000000"/>
          <w:sz w:val="24"/>
          <w:szCs w:val="24"/>
        </w:rPr>
        <w:t>附</w:t>
      </w:r>
      <w:r>
        <w:rPr>
          <w:rFonts w:hint="eastAsia" w:ascii="宋体" w:hAnsi="宋体" w:cs="宋体"/>
          <w:color w:val="000000"/>
          <w:sz w:val="24"/>
          <w:szCs w:val="24"/>
          <w:lang w:eastAsia="zh-CN"/>
        </w:rPr>
        <w:t>：</w:t>
      </w:r>
      <w:r>
        <w:rPr>
          <w:rFonts w:hint="eastAsia" w:ascii="宋体" w:hAnsi="宋体" w:cs="宋体"/>
          <w:color w:val="000000"/>
          <w:sz w:val="24"/>
          <w:szCs w:val="24"/>
        </w:rPr>
        <w:t>法定代表人有效的身份证正反两面复印件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60"/>
      </w:tblGrid>
      <w:tr w14:paraId="3145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4780" w:type="dxa"/>
            <w:vAlign w:val="center"/>
          </w:tcPr>
          <w:p w14:paraId="08F85857">
            <w:pPr>
              <w:pStyle w:val="2"/>
              <w:jc w:val="center"/>
              <w:rPr>
                <w:sz w:val="24"/>
                <w:szCs w:val="24"/>
              </w:rPr>
            </w:pPr>
          </w:p>
        </w:tc>
        <w:tc>
          <w:tcPr>
            <w:tcW w:w="4780" w:type="dxa"/>
            <w:vAlign w:val="center"/>
          </w:tcPr>
          <w:p w14:paraId="1CA13D30">
            <w:pPr>
              <w:widowControl/>
              <w:wordWrap w:val="0"/>
              <w:spacing w:line="600" w:lineRule="atLeast"/>
              <w:jc w:val="center"/>
              <w:rPr>
                <w:rFonts w:ascii="宋体" w:hAnsi="宋体" w:cs="宋体"/>
                <w:color w:val="000000"/>
                <w:kern w:val="0"/>
                <w:sz w:val="24"/>
                <w:szCs w:val="24"/>
                <w:shd w:val="clear" w:color="auto" w:fill="FFFFFF"/>
              </w:rPr>
            </w:pPr>
          </w:p>
        </w:tc>
      </w:tr>
    </w:tbl>
    <w:p w14:paraId="512E2495">
      <w:pPr>
        <w:jc w:val="center"/>
        <w:rPr>
          <w:rFonts w:ascii="宋体" w:hAnsi="宋体" w:cs="宋体"/>
          <w:b/>
          <w:bCs/>
          <w:color w:val="000000"/>
          <w:sz w:val="28"/>
          <w:szCs w:val="28"/>
        </w:rPr>
      </w:pPr>
      <w:r>
        <w:rPr>
          <w:rFonts w:hint="eastAsia" w:ascii="宋体" w:hAnsi="宋体" w:cs="宋体"/>
          <w:color w:val="000000"/>
          <w:sz w:val="28"/>
          <w:szCs w:val="28"/>
        </w:rPr>
        <w:br w:type="page"/>
      </w:r>
      <w:bookmarkStart w:id="57" w:name="_Toc28130"/>
      <w:bookmarkStart w:id="58" w:name="_Toc1692"/>
      <w:bookmarkStart w:id="59" w:name="_Toc29923"/>
      <w:r>
        <w:rPr>
          <w:rFonts w:hint="eastAsia" w:ascii="宋体" w:hAnsi="宋体" w:cs="宋体"/>
          <w:b/>
          <w:bCs/>
          <w:color w:val="000000"/>
          <w:sz w:val="28"/>
          <w:szCs w:val="28"/>
        </w:rPr>
        <w:t>三、法定代表人授权委托书</w:t>
      </w:r>
      <w:bookmarkEnd w:id="57"/>
      <w:bookmarkEnd w:id="58"/>
      <w:bookmarkEnd w:id="59"/>
    </w:p>
    <w:p w14:paraId="61D94211">
      <w:pPr>
        <w:shd w:val="clear" w:color="auto" w:fill="FFFFFF"/>
        <w:spacing w:line="360" w:lineRule="auto"/>
        <w:rPr>
          <w:rFonts w:hint="eastAsia" w:ascii="宋体" w:hAnsi="宋体" w:cs="宋体"/>
          <w:b/>
          <w:color w:val="000000"/>
          <w:sz w:val="24"/>
          <w:szCs w:val="24"/>
        </w:rPr>
      </w:pPr>
    </w:p>
    <w:p w14:paraId="6BD43141">
      <w:pPr>
        <w:shd w:val="clear" w:color="auto" w:fill="FFFFFF"/>
        <w:spacing w:line="360" w:lineRule="auto"/>
        <w:rPr>
          <w:rFonts w:ascii="宋体" w:hAnsi="宋体" w:cs="宋体"/>
          <w:color w:val="000000"/>
          <w:sz w:val="24"/>
          <w:szCs w:val="24"/>
        </w:rPr>
      </w:pPr>
      <w:r>
        <w:rPr>
          <w:rFonts w:hint="eastAsia" w:ascii="宋体" w:hAnsi="宋体" w:cs="宋体"/>
          <w:b/>
          <w:color w:val="000000"/>
          <w:sz w:val="24"/>
          <w:szCs w:val="24"/>
        </w:rPr>
        <w:t>致</w:t>
      </w:r>
      <w:r>
        <w:rPr>
          <w:rFonts w:hint="eastAsia" w:ascii="宋体" w:hAnsi="宋体" w:cs="宋体"/>
          <w:b/>
          <w:color w:val="000000"/>
          <w:sz w:val="24"/>
          <w:szCs w:val="24"/>
          <w:u w:val="single"/>
          <w:lang w:val="en-US" w:eastAsia="zh-CN"/>
        </w:rPr>
        <w:t xml:space="preserve">               </w:t>
      </w:r>
      <w:r>
        <w:rPr>
          <w:rFonts w:hint="eastAsia" w:ascii="宋体" w:hAnsi="宋体" w:cs="宋体"/>
          <w:b/>
          <w:color w:val="000000"/>
          <w:sz w:val="24"/>
          <w:szCs w:val="24"/>
          <w:u w:val="none"/>
          <w:lang w:val="en-US" w:eastAsia="zh-CN"/>
        </w:rPr>
        <w:t>（</w:t>
      </w:r>
      <w:r>
        <w:rPr>
          <w:rFonts w:hint="eastAsia" w:ascii="宋体" w:hAnsi="宋体" w:cs="宋体"/>
          <w:b/>
          <w:color w:val="000000"/>
          <w:sz w:val="24"/>
          <w:szCs w:val="24"/>
          <w:u w:val="none"/>
        </w:rPr>
        <w:t>采购人</w:t>
      </w:r>
      <w:r>
        <w:rPr>
          <w:rFonts w:hint="eastAsia" w:ascii="宋体" w:hAnsi="宋体" w:cs="宋体"/>
          <w:b/>
          <w:color w:val="000000"/>
          <w:sz w:val="24"/>
          <w:szCs w:val="24"/>
          <w:u w:val="none"/>
          <w:lang w:val="en-US" w:eastAsia="zh-CN"/>
        </w:rPr>
        <w:t>）</w:t>
      </w:r>
      <w:r>
        <w:rPr>
          <w:rFonts w:hint="eastAsia" w:ascii="宋体" w:hAnsi="宋体" w:cs="宋体"/>
          <w:b/>
          <w:color w:val="000000"/>
          <w:sz w:val="24"/>
          <w:szCs w:val="24"/>
        </w:rPr>
        <w:t>：</w:t>
      </w:r>
    </w:p>
    <w:p w14:paraId="0AE82117">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本授权书声明：注册于</w:t>
      </w:r>
      <w:r>
        <w:rPr>
          <w:rFonts w:hint="eastAsia" w:ascii="宋体" w:hAnsi="宋体" w:cs="宋体"/>
          <w:color w:val="000000"/>
          <w:sz w:val="24"/>
          <w:szCs w:val="24"/>
          <w:u w:val="single"/>
        </w:rPr>
        <w:t xml:space="preserve">               （供应商住址）</w:t>
      </w:r>
      <w:r>
        <w:rPr>
          <w:rFonts w:hint="eastAsia" w:ascii="宋体" w:hAnsi="宋体" w:cs="宋体"/>
          <w:color w:val="000000"/>
          <w:sz w:val="24"/>
          <w:szCs w:val="24"/>
        </w:rPr>
        <w:t xml:space="preserve">的 </w:t>
      </w:r>
      <w:r>
        <w:rPr>
          <w:rFonts w:hint="eastAsia" w:ascii="宋体" w:hAnsi="宋体" w:cs="宋体"/>
          <w:color w:val="000000"/>
          <w:sz w:val="24"/>
          <w:szCs w:val="24"/>
          <w:u w:val="single"/>
        </w:rPr>
        <w:t xml:space="preserve">                     （供应商名称）  </w:t>
      </w:r>
      <w:r>
        <w:rPr>
          <w:rFonts w:hint="eastAsia" w:ascii="宋体" w:hAnsi="宋体" w:cs="宋体"/>
          <w:color w:val="000000"/>
          <w:sz w:val="24"/>
          <w:szCs w:val="24"/>
        </w:rPr>
        <w:t>法定代表人</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（法定代表人姓名、职务、身份证号）  </w:t>
      </w:r>
      <w:r>
        <w:rPr>
          <w:rFonts w:hint="eastAsia" w:ascii="宋体" w:hAnsi="宋体" w:cs="宋体"/>
          <w:color w:val="000000"/>
          <w:sz w:val="24"/>
          <w:szCs w:val="24"/>
        </w:rPr>
        <w:t>代表本公司授权</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（供应商代表姓名、职务、身份证号）</w:t>
      </w:r>
      <w:r>
        <w:rPr>
          <w:rFonts w:hint="eastAsia" w:ascii="宋体" w:hAnsi="宋体" w:cs="宋体"/>
          <w:color w:val="000000"/>
          <w:sz w:val="24"/>
          <w:szCs w:val="24"/>
        </w:rPr>
        <w:t>为本公司的合法代理人，就贵方组织的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，以本公司名义处理一切与之有关的事务。</w:t>
      </w:r>
    </w:p>
    <w:p w14:paraId="7069EDAD">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本授权书于</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年</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日签字生效，特此声明。</w:t>
      </w:r>
    </w:p>
    <w:p w14:paraId="26D4EC06">
      <w:pPr>
        <w:keepNext w:val="0"/>
        <w:keepLines w:val="0"/>
        <w:pageBreakBefore w:val="0"/>
        <w:widowControl w:val="0"/>
        <w:shd w:val="clear" w:color="auto" w:fill="FFFFFF"/>
        <w:kinsoku/>
        <w:wordWrap w:val="0"/>
        <w:overflowPunct/>
        <w:topLinePunct w:val="0"/>
        <w:autoSpaceDE/>
        <w:autoSpaceDN/>
        <w:bidi w:val="0"/>
        <w:adjustRightInd/>
        <w:snapToGrid/>
        <w:spacing w:line="360" w:lineRule="auto"/>
        <w:textAlignment w:val="auto"/>
        <w:rPr>
          <w:rFonts w:ascii="宋体" w:hAnsi="宋体" w:cs="宋体"/>
          <w:color w:val="000000"/>
          <w:sz w:val="24"/>
          <w:szCs w:val="24"/>
        </w:rPr>
      </w:pPr>
    </w:p>
    <w:p w14:paraId="40F78437">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r>
        <w:rPr>
          <w:rFonts w:hint="eastAsia" w:ascii="宋体" w:hAnsi="宋体" w:cs="宋体"/>
          <w:snapToGrid w:val="0"/>
          <w:color w:val="auto"/>
          <w:kern w:val="0"/>
          <w:sz w:val="24"/>
          <w:szCs w:val="24"/>
        </w:rPr>
        <w:t>或</w:t>
      </w:r>
      <w:r>
        <w:rPr>
          <w:rFonts w:hint="eastAsia" w:ascii="宋体" w:hAnsi="宋体" w:cs="宋体"/>
          <w:snapToGrid w:val="0"/>
          <w:color w:val="auto"/>
          <w:kern w:val="0"/>
          <w:sz w:val="24"/>
          <w:szCs w:val="24"/>
          <w:lang w:val="en-US" w:eastAsia="zh-CN"/>
        </w:rPr>
        <w:t>盖</w:t>
      </w:r>
      <w:r>
        <w:rPr>
          <w:rFonts w:hint="eastAsia" w:ascii="宋体" w:hAnsi="宋体" w:cs="宋体"/>
          <w:snapToGrid w:val="0"/>
          <w:color w:val="auto"/>
          <w:kern w:val="0"/>
          <w:sz w:val="24"/>
          <w:szCs w:val="24"/>
        </w:rPr>
        <w:t>章</w:t>
      </w:r>
      <w:r>
        <w:rPr>
          <w:rFonts w:hint="eastAsia" w:ascii="宋体" w:hAnsi="宋体" w:cs="宋体"/>
          <w:color w:val="auto"/>
          <w:sz w:val="24"/>
          <w:szCs w:val="24"/>
        </w:rPr>
        <w:t>）</w:t>
      </w:r>
    </w:p>
    <w:p w14:paraId="1F2DF8BB">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（签字</w:t>
      </w:r>
      <w:r>
        <w:rPr>
          <w:rFonts w:hint="eastAsia" w:ascii="宋体" w:hAnsi="宋体" w:cs="宋体"/>
          <w:snapToGrid w:val="0"/>
          <w:color w:val="auto"/>
          <w:kern w:val="0"/>
          <w:sz w:val="24"/>
          <w:szCs w:val="24"/>
        </w:rPr>
        <w:t>或</w:t>
      </w:r>
      <w:r>
        <w:rPr>
          <w:rFonts w:hint="eastAsia" w:ascii="宋体" w:hAnsi="宋体" w:cs="宋体"/>
          <w:snapToGrid w:val="0"/>
          <w:color w:val="auto"/>
          <w:kern w:val="0"/>
          <w:sz w:val="24"/>
          <w:szCs w:val="24"/>
          <w:lang w:val="en-US" w:eastAsia="zh-CN"/>
        </w:rPr>
        <w:t>盖</w:t>
      </w:r>
      <w:r>
        <w:rPr>
          <w:rFonts w:hint="eastAsia" w:ascii="宋体" w:hAnsi="宋体" w:cs="宋体"/>
          <w:snapToGrid w:val="0"/>
          <w:color w:val="auto"/>
          <w:kern w:val="0"/>
          <w:sz w:val="24"/>
          <w:szCs w:val="24"/>
        </w:rPr>
        <w:t>章</w:t>
      </w:r>
      <w:r>
        <w:rPr>
          <w:rFonts w:hint="eastAsia" w:ascii="宋体" w:hAnsi="宋体" w:cs="宋体"/>
          <w:color w:val="auto"/>
          <w:sz w:val="24"/>
          <w:szCs w:val="24"/>
        </w:rPr>
        <w:t>）</w:t>
      </w:r>
    </w:p>
    <w:p w14:paraId="6D2F4C20">
      <w:pPr>
        <w:keepNext w:val="0"/>
        <w:keepLines w:val="0"/>
        <w:pageBreakBefore w:val="0"/>
        <w:widowControl w:val="0"/>
        <w:shd w:val="clear" w:color="auto" w:fill="FFFFFF"/>
        <w:kinsoku/>
        <w:wordWrap w:val="0"/>
        <w:overflowPunct/>
        <w:topLinePunct w:val="0"/>
        <w:autoSpaceDE/>
        <w:autoSpaceDN/>
        <w:bidi w:val="0"/>
        <w:adjustRightInd/>
        <w:snapToGrid/>
        <w:spacing w:line="360" w:lineRule="auto"/>
        <w:ind w:firstLine="480" w:firstLineChars="200"/>
        <w:textAlignment w:val="auto"/>
        <w:rPr>
          <w:rFonts w:ascii="宋体" w:hAnsi="宋体" w:cs="宋体"/>
          <w:color w:val="000000"/>
          <w:sz w:val="24"/>
          <w:szCs w:val="24"/>
        </w:rPr>
      </w:pPr>
      <w:r>
        <w:rPr>
          <w:rFonts w:hint="eastAsia" w:ascii="宋体" w:hAnsi="宋体" w:cs="宋体"/>
          <w:color w:val="000000"/>
          <w:sz w:val="24"/>
          <w:szCs w:val="24"/>
        </w:rPr>
        <w:t>供应商：</w:t>
      </w:r>
      <w:r>
        <w:rPr>
          <w:rFonts w:hint="eastAsia" w:ascii="宋体" w:hAnsi="宋体" w:cs="宋体"/>
          <w:color w:val="000000"/>
          <w:sz w:val="24"/>
          <w:szCs w:val="24"/>
          <w:u w:val="single"/>
        </w:rPr>
        <w:t xml:space="preserve">                  </w:t>
      </w:r>
      <w:r>
        <w:rPr>
          <w:rFonts w:hint="eastAsia" w:ascii="宋体" w:hAnsi="宋体" w:cs="宋体"/>
          <w:color w:val="000000"/>
          <w:sz w:val="24"/>
          <w:szCs w:val="24"/>
        </w:rPr>
        <w:t>（公章）</w:t>
      </w:r>
    </w:p>
    <w:p w14:paraId="78DFE7AE">
      <w:pPr>
        <w:keepNext w:val="0"/>
        <w:keepLines w:val="0"/>
        <w:pageBreakBefore w:val="0"/>
        <w:widowControl w:val="0"/>
        <w:shd w:val="clear" w:color="auto" w:fill="FFFFFF"/>
        <w:kinsoku/>
        <w:wordWrap w:val="0"/>
        <w:overflowPunct/>
        <w:topLinePunct w:val="0"/>
        <w:autoSpaceDE/>
        <w:autoSpaceDN/>
        <w:bidi w:val="0"/>
        <w:adjustRightInd/>
        <w:snapToGrid/>
        <w:spacing w:line="360" w:lineRule="auto"/>
        <w:textAlignment w:val="auto"/>
        <w:rPr>
          <w:rFonts w:ascii="宋体" w:hAnsi="宋体" w:cs="宋体"/>
          <w:color w:val="000000"/>
          <w:sz w:val="24"/>
          <w:szCs w:val="24"/>
        </w:rPr>
      </w:pPr>
      <w:r>
        <w:rPr>
          <w:rFonts w:hint="eastAsia" w:ascii="宋体" w:hAnsi="宋体" w:cs="宋体"/>
          <w:color w:val="000000"/>
          <w:sz w:val="24"/>
          <w:szCs w:val="24"/>
        </w:rPr>
        <w:t xml:space="preserve">                                        日　期：  年  月  日</w:t>
      </w:r>
    </w:p>
    <w:p w14:paraId="3052B83E">
      <w:pPr>
        <w:keepNext w:val="0"/>
        <w:keepLines w:val="0"/>
        <w:pageBreakBefore w:val="0"/>
        <w:widowControl w:val="0"/>
        <w:shd w:val="clear" w:color="auto" w:fill="FFFFFF"/>
        <w:kinsoku/>
        <w:wordWrap w:val="0"/>
        <w:overflowPunct/>
        <w:topLinePunct w:val="0"/>
        <w:autoSpaceDE/>
        <w:autoSpaceDN/>
        <w:bidi w:val="0"/>
        <w:adjustRightInd/>
        <w:snapToGrid/>
        <w:spacing w:line="480" w:lineRule="auto"/>
        <w:textAlignment w:val="auto"/>
        <w:rPr>
          <w:rFonts w:ascii="宋体" w:hAnsi="宋体" w:cs="宋体"/>
          <w:color w:val="000000"/>
          <w:sz w:val="24"/>
          <w:szCs w:val="24"/>
        </w:rPr>
      </w:pPr>
      <w:r>
        <w:rPr>
          <w:rFonts w:hint="eastAsia" w:ascii="宋体" w:hAnsi="宋体" w:cs="宋体"/>
          <w:color w:val="000000"/>
          <w:sz w:val="24"/>
          <w:szCs w:val="24"/>
        </w:rPr>
        <w:t>附法定代表人有效的身份证正反两面复印件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430"/>
      </w:tblGrid>
      <w:tr w14:paraId="60D3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4430" w:type="dxa"/>
            <w:vAlign w:val="center"/>
          </w:tcPr>
          <w:p w14:paraId="76F619D6">
            <w:pPr>
              <w:jc w:val="center"/>
              <w:rPr>
                <w:sz w:val="24"/>
                <w:szCs w:val="24"/>
              </w:rPr>
            </w:pPr>
          </w:p>
        </w:tc>
        <w:tc>
          <w:tcPr>
            <w:tcW w:w="4430" w:type="dxa"/>
            <w:vAlign w:val="center"/>
          </w:tcPr>
          <w:p w14:paraId="68FAD879">
            <w:pPr>
              <w:widowControl/>
              <w:wordWrap w:val="0"/>
              <w:spacing w:line="600" w:lineRule="atLeast"/>
              <w:jc w:val="center"/>
              <w:rPr>
                <w:rFonts w:ascii="宋体" w:hAnsi="宋体" w:cs="宋体"/>
                <w:color w:val="000000"/>
                <w:kern w:val="0"/>
                <w:sz w:val="24"/>
                <w:szCs w:val="24"/>
                <w:shd w:val="clear" w:color="auto" w:fill="FFFFFF"/>
              </w:rPr>
            </w:pPr>
          </w:p>
        </w:tc>
      </w:tr>
    </w:tbl>
    <w:p w14:paraId="2CFD2DC6">
      <w:pPr>
        <w:shd w:val="clear" w:color="auto" w:fill="FFFFFF"/>
        <w:spacing w:line="480" w:lineRule="auto"/>
        <w:rPr>
          <w:rFonts w:ascii="宋体" w:hAnsi="宋体" w:cs="宋体"/>
          <w:color w:val="000000"/>
          <w:sz w:val="24"/>
          <w:szCs w:val="24"/>
        </w:rPr>
      </w:pPr>
      <w:r>
        <w:rPr>
          <w:rFonts w:hint="eastAsia" w:ascii="宋体" w:hAnsi="宋体" w:cs="宋体"/>
          <w:color w:val="000000"/>
          <w:sz w:val="24"/>
          <w:szCs w:val="24"/>
        </w:rPr>
        <w:t>附委托代理人有效的身份证正反面复印件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0"/>
        <w:gridCol w:w="4460"/>
      </w:tblGrid>
      <w:tr w14:paraId="0071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4460" w:type="dxa"/>
            <w:vAlign w:val="center"/>
          </w:tcPr>
          <w:p w14:paraId="784A77D6">
            <w:pPr>
              <w:widowControl/>
              <w:wordWrap w:val="0"/>
              <w:spacing w:line="600" w:lineRule="atLeast"/>
              <w:jc w:val="center"/>
              <w:rPr>
                <w:rFonts w:ascii="宋体" w:hAnsi="宋体" w:cs="宋体"/>
                <w:color w:val="000000"/>
                <w:kern w:val="0"/>
                <w:sz w:val="24"/>
                <w:szCs w:val="24"/>
                <w:shd w:val="clear" w:color="auto" w:fill="FFFFFF"/>
              </w:rPr>
            </w:pPr>
          </w:p>
        </w:tc>
        <w:tc>
          <w:tcPr>
            <w:tcW w:w="4460" w:type="dxa"/>
            <w:vAlign w:val="center"/>
          </w:tcPr>
          <w:p w14:paraId="15467BD6">
            <w:pPr>
              <w:widowControl/>
              <w:wordWrap w:val="0"/>
              <w:spacing w:line="600" w:lineRule="atLeast"/>
              <w:jc w:val="center"/>
              <w:rPr>
                <w:rFonts w:ascii="宋体" w:hAnsi="宋体" w:cs="宋体"/>
                <w:color w:val="000000"/>
                <w:kern w:val="0"/>
                <w:sz w:val="24"/>
                <w:szCs w:val="24"/>
                <w:shd w:val="clear" w:color="auto" w:fill="FFFFFF"/>
              </w:rPr>
            </w:pPr>
          </w:p>
        </w:tc>
      </w:tr>
    </w:tbl>
    <w:p w14:paraId="468DBEB8">
      <w:pPr>
        <w:jc w:val="center"/>
        <w:rPr>
          <w:rFonts w:ascii="宋体" w:hAnsi="宋体" w:cs="宋体"/>
          <w:b/>
          <w:bCs/>
          <w:color w:val="000000"/>
          <w:sz w:val="24"/>
          <w:szCs w:val="24"/>
        </w:rPr>
      </w:pPr>
      <w:bookmarkStart w:id="60" w:name="_Toc23695"/>
      <w:bookmarkStart w:id="61" w:name="_Toc1792"/>
      <w:bookmarkStart w:id="62" w:name="_Toc10481"/>
    </w:p>
    <w:p w14:paraId="374AAE01">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0E3D35B6">
      <w:pPr>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四、有效的企业法人营业执照副本</w:t>
      </w:r>
    </w:p>
    <w:p w14:paraId="6B7119AF">
      <w:pPr>
        <w:rPr>
          <w:rFonts w:hint="eastAsia" w:ascii="宋体" w:hAnsi="宋体" w:cs="宋体"/>
          <w:b/>
          <w:bCs/>
          <w:color w:val="000000"/>
          <w:sz w:val="28"/>
          <w:szCs w:val="28"/>
        </w:rPr>
      </w:pPr>
      <w:r>
        <w:rPr>
          <w:rFonts w:hint="eastAsia" w:ascii="宋体" w:hAnsi="宋体" w:cs="宋体"/>
          <w:b/>
          <w:bCs/>
          <w:color w:val="000000"/>
          <w:sz w:val="28"/>
          <w:szCs w:val="28"/>
        </w:rPr>
        <w:br w:type="page"/>
      </w:r>
    </w:p>
    <w:p w14:paraId="53A2EC41">
      <w:pPr>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五、银行基本账户开户许可证或基本存款账户信息</w:t>
      </w:r>
    </w:p>
    <w:p w14:paraId="79FF00EA">
      <w:pP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br w:type="page"/>
      </w:r>
    </w:p>
    <w:p w14:paraId="78BAB1F6">
      <w:pPr>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六、本项目特定资格要求的相关证明文件</w:t>
      </w:r>
    </w:p>
    <w:p w14:paraId="7E0B7746">
      <w:pPr>
        <w:jc w:val="center"/>
        <w:rPr>
          <w:rFonts w:hint="eastAsia" w:ascii="宋体" w:hAnsi="宋体" w:cs="宋体"/>
          <w:b/>
          <w:bCs/>
          <w:color w:val="000000"/>
          <w:sz w:val="28"/>
          <w:szCs w:val="28"/>
        </w:rPr>
      </w:pPr>
    </w:p>
    <w:p w14:paraId="5C894624">
      <w:pPr>
        <w:rPr>
          <w:rFonts w:hint="eastAsia" w:ascii="宋体" w:hAnsi="宋体" w:cs="宋体"/>
          <w:b/>
          <w:bCs/>
          <w:color w:val="000000"/>
          <w:sz w:val="28"/>
          <w:szCs w:val="28"/>
          <w:lang w:val="en-US" w:eastAsia="zh-CN"/>
        </w:rPr>
      </w:pPr>
    </w:p>
    <w:p w14:paraId="619E32E0">
      <w:pP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br w:type="page"/>
      </w:r>
    </w:p>
    <w:p w14:paraId="5EC69613">
      <w:pPr>
        <w:jc w:val="center"/>
        <w:rPr>
          <w:rFonts w:ascii="宋体" w:hAnsi="宋体" w:cs="宋体"/>
          <w:b/>
          <w:bCs/>
          <w:color w:val="000000"/>
          <w:sz w:val="28"/>
          <w:szCs w:val="28"/>
        </w:rPr>
      </w:pPr>
      <w:r>
        <w:rPr>
          <w:rFonts w:hint="eastAsia" w:ascii="宋体" w:hAnsi="宋体" w:cs="宋体"/>
          <w:b/>
          <w:bCs/>
          <w:color w:val="000000"/>
          <w:sz w:val="28"/>
          <w:szCs w:val="28"/>
          <w:lang w:val="en-US" w:eastAsia="zh-CN"/>
        </w:rPr>
        <w:t>七</w:t>
      </w:r>
      <w:r>
        <w:rPr>
          <w:rFonts w:hint="eastAsia" w:ascii="宋体" w:hAnsi="宋体" w:cs="宋体"/>
          <w:b/>
          <w:bCs/>
          <w:color w:val="000000"/>
          <w:sz w:val="28"/>
          <w:szCs w:val="28"/>
        </w:rPr>
        <w:t>、供应商基本情况简介</w:t>
      </w:r>
      <w:bookmarkEnd w:id="60"/>
      <w:bookmarkEnd w:id="61"/>
    </w:p>
    <w:p w14:paraId="43F1C055">
      <w:pPr>
        <w:spacing w:line="360" w:lineRule="auto"/>
        <w:ind w:left="-86" w:leftChars="-41" w:firstLine="560" w:firstLineChars="200"/>
        <w:jc w:val="left"/>
        <w:rPr>
          <w:rFonts w:hint="eastAsia" w:ascii="宋体" w:hAnsi="宋体" w:cs="宋体"/>
          <w:color w:val="000000"/>
          <w:sz w:val="28"/>
          <w:szCs w:val="28"/>
        </w:rPr>
      </w:pPr>
    </w:p>
    <w:p w14:paraId="1616920F">
      <w:pPr>
        <w:spacing w:line="360" w:lineRule="auto"/>
        <w:ind w:left="-86" w:leftChars="-41" w:firstLine="480" w:firstLineChars="200"/>
        <w:jc w:val="left"/>
        <w:rPr>
          <w:rFonts w:ascii="宋体" w:hAnsi="宋体" w:cs="宋体"/>
          <w:color w:val="000000"/>
          <w:sz w:val="24"/>
          <w:szCs w:val="24"/>
        </w:rPr>
      </w:pPr>
      <w:r>
        <w:rPr>
          <w:rFonts w:hint="eastAsia" w:ascii="宋体" w:hAnsi="宋体" w:cs="宋体"/>
          <w:color w:val="000000"/>
          <w:sz w:val="24"/>
          <w:szCs w:val="24"/>
        </w:rPr>
        <w:t>1.名称及概况：</w:t>
      </w:r>
    </w:p>
    <w:p w14:paraId="7702ED30">
      <w:pPr>
        <w:spacing w:line="360" w:lineRule="auto"/>
        <w:ind w:left="-86" w:leftChars="-41" w:firstLine="480" w:firstLineChars="200"/>
        <w:jc w:val="left"/>
        <w:rPr>
          <w:rFonts w:ascii="宋体" w:hAnsi="宋体" w:cs="宋体"/>
          <w:color w:val="000000"/>
          <w:sz w:val="24"/>
          <w:szCs w:val="24"/>
        </w:rPr>
      </w:pPr>
      <w:r>
        <w:rPr>
          <w:rFonts w:hint="eastAsia" w:ascii="宋体" w:hAnsi="宋体" w:cs="宋体"/>
          <w:color w:val="000000"/>
          <w:sz w:val="24"/>
          <w:szCs w:val="24"/>
        </w:rPr>
        <w:t>(1) 供应商名称：</w:t>
      </w:r>
    </w:p>
    <w:p w14:paraId="522D6DE2">
      <w:pPr>
        <w:spacing w:line="360" w:lineRule="auto"/>
        <w:ind w:left="-86" w:leftChars="-41" w:firstLine="480" w:firstLineChars="200"/>
        <w:jc w:val="left"/>
        <w:rPr>
          <w:rFonts w:ascii="宋体" w:hAnsi="宋体" w:cs="宋体"/>
          <w:color w:val="000000"/>
          <w:sz w:val="24"/>
          <w:szCs w:val="24"/>
          <w:u w:val="single"/>
        </w:rPr>
      </w:pPr>
      <w:r>
        <w:rPr>
          <w:rFonts w:hint="eastAsia" w:ascii="宋体" w:hAnsi="宋体" w:cs="宋体"/>
          <w:color w:val="000000"/>
          <w:sz w:val="24"/>
          <w:szCs w:val="24"/>
        </w:rPr>
        <w:t>地      址：</w:t>
      </w:r>
    </w:p>
    <w:p w14:paraId="4AB4C5B0">
      <w:pPr>
        <w:spacing w:line="360" w:lineRule="auto"/>
        <w:ind w:left="-86" w:leftChars="-41" w:firstLine="480" w:firstLineChars="200"/>
        <w:jc w:val="left"/>
        <w:rPr>
          <w:rFonts w:hint="eastAsia" w:ascii="宋体" w:hAnsi="宋体" w:cs="宋体"/>
          <w:color w:val="000000"/>
          <w:sz w:val="24"/>
          <w:szCs w:val="24"/>
          <w:u w:val="single"/>
        </w:rPr>
      </w:pPr>
      <w:r>
        <w:rPr>
          <w:rFonts w:hint="eastAsia" w:ascii="宋体" w:hAnsi="宋体" w:cs="宋体"/>
          <w:color w:val="000000"/>
          <w:sz w:val="24"/>
          <w:szCs w:val="24"/>
        </w:rPr>
        <w:t>传真/电话号码：</w:t>
      </w:r>
    </w:p>
    <w:p w14:paraId="1613B909">
      <w:pPr>
        <w:spacing w:line="360" w:lineRule="auto"/>
        <w:ind w:left="-86" w:leftChars="-41" w:firstLine="480" w:firstLineChars="200"/>
        <w:jc w:val="left"/>
        <w:rPr>
          <w:rFonts w:hint="default" w:ascii="宋体" w:hAnsi="宋体" w:eastAsia="宋体" w:cs="宋体"/>
          <w:color w:val="000000"/>
          <w:sz w:val="24"/>
          <w:szCs w:val="24"/>
          <w:u w:val="single"/>
          <w:lang w:val="en-US" w:eastAsia="zh-CN"/>
        </w:rPr>
      </w:pPr>
      <w:r>
        <w:rPr>
          <w:rFonts w:hint="eastAsia" w:ascii="宋体" w:hAnsi="宋体" w:cs="宋体"/>
          <w:color w:val="000000"/>
          <w:sz w:val="24"/>
          <w:szCs w:val="24"/>
        </w:rPr>
        <w:t>邮政编码：</w:t>
      </w:r>
    </w:p>
    <w:p w14:paraId="5703CD7B">
      <w:pPr>
        <w:spacing w:line="360" w:lineRule="auto"/>
        <w:ind w:left="-86" w:leftChars="-41" w:firstLine="480" w:firstLineChars="200"/>
        <w:jc w:val="left"/>
        <w:rPr>
          <w:rFonts w:ascii="宋体" w:hAnsi="宋体" w:cs="宋体"/>
          <w:color w:val="000000"/>
          <w:sz w:val="24"/>
          <w:szCs w:val="24"/>
          <w:u w:val="single"/>
        </w:rPr>
      </w:pPr>
      <w:r>
        <w:rPr>
          <w:rFonts w:hint="eastAsia" w:ascii="宋体" w:hAnsi="宋体" w:cs="宋体"/>
          <w:color w:val="000000"/>
          <w:sz w:val="24"/>
          <w:szCs w:val="24"/>
        </w:rPr>
        <w:t>(2) 成立或注册日期：</w:t>
      </w:r>
    </w:p>
    <w:p w14:paraId="64C784B7">
      <w:pPr>
        <w:spacing w:line="360" w:lineRule="auto"/>
        <w:ind w:left="-86" w:leftChars="-41" w:firstLine="480" w:firstLineChars="200"/>
        <w:jc w:val="left"/>
        <w:rPr>
          <w:rFonts w:ascii="宋体" w:hAnsi="宋体" w:cs="宋体"/>
          <w:color w:val="000000"/>
          <w:sz w:val="24"/>
          <w:szCs w:val="24"/>
          <w:u w:val="single"/>
        </w:rPr>
      </w:pPr>
      <w:r>
        <w:rPr>
          <w:rFonts w:hint="eastAsia" w:ascii="宋体" w:hAnsi="宋体" w:cs="宋体"/>
          <w:color w:val="000000"/>
          <w:sz w:val="24"/>
          <w:szCs w:val="24"/>
        </w:rPr>
        <w:t>(3) 注册资本：</w:t>
      </w:r>
    </w:p>
    <w:p w14:paraId="30B2064B">
      <w:pPr>
        <w:spacing w:line="360" w:lineRule="auto"/>
        <w:ind w:left="-86" w:leftChars="-41" w:firstLine="480" w:firstLineChars="200"/>
        <w:jc w:val="left"/>
        <w:rPr>
          <w:rFonts w:ascii="宋体" w:hAnsi="宋体" w:cs="宋体"/>
          <w:color w:val="000000"/>
          <w:sz w:val="24"/>
          <w:szCs w:val="24"/>
        </w:rPr>
      </w:pPr>
      <w:r>
        <w:rPr>
          <w:rFonts w:hint="eastAsia" w:ascii="宋体" w:hAnsi="宋体" w:cs="宋体"/>
          <w:color w:val="000000"/>
          <w:sz w:val="24"/>
          <w:szCs w:val="24"/>
        </w:rPr>
        <w:t>(4) 法定代表人姓名：</w:t>
      </w:r>
    </w:p>
    <w:p w14:paraId="16D75385">
      <w:pPr>
        <w:pStyle w:val="2"/>
        <w:spacing w:line="360" w:lineRule="auto"/>
        <w:rPr>
          <w:rFonts w:ascii="宋体" w:hAnsi="宋体" w:cs="宋体"/>
          <w:color w:val="000000"/>
          <w:sz w:val="24"/>
          <w:szCs w:val="24"/>
        </w:rPr>
      </w:pPr>
      <w:r>
        <w:rPr>
          <w:rFonts w:hint="eastAsia" w:ascii="宋体" w:hAnsi="宋体" w:cs="宋体"/>
          <w:color w:val="000000"/>
          <w:sz w:val="24"/>
          <w:szCs w:val="24"/>
        </w:rPr>
        <w:t xml:space="preserve">   （5）职员人数：</w:t>
      </w:r>
    </w:p>
    <w:p w14:paraId="1BE909A2">
      <w:pPr>
        <w:spacing w:line="360" w:lineRule="auto"/>
        <w:rPr>
          <w:color w:val="000000"/>
          <w:sz w:val="24"/>
          <w:szCs w:val="24"/>
        </w:rPr>
      </w:pPr>
      <w:r>
        <w:rPr>
          <w:rFonts w:hint="eastAsia" w:ascii="宋体" w:hAnsi="宋体" w:cs="宋体"/>
          <w:color w:val="000000"/>
          <w:sz w:val="24"/>
          <w:szCs w:val="24"/>
        </w:rPr>
        <w:t xml:space="preserve">   （6）专业技术人员人数：</w:t>
      </w:r>
    </w:p>
    <w:p w14:paraId="5ABF1D06">
      <w:pPr>
        <w:spacing w:line="360" w:lineRule="auto"/>
        <w:ind w:left="-88" w:leftChars="-42" w:firstLine="480" w:firstLineChars="200"/>
        <w:jc w:val="left"/>
        <w:rPr>
          <w:rFonts w:ascii="宋体" w:hAnsi="宋体" w:cs="宋体"/>
          <w:color w:val="000000"/>
          <w:sz w:val="24"/>
          <w:szCs w:val="24"/>
        </w:rPr>
      </w:pPr>
      <w:r>
        <w:rPr>
          <w:rFonts w:hint="eastAsia" w:ascii="宋体" w:hAnsi="宋体" w:cs="宋体"/>
          <w:color w:val="000000"/>
          <w:sz w:val="24"/>
          <w:szCs w:val="24"/>
        </w:rPr>
        <w:t>2. 经营范围：</w:t>
      </w:r>
    </w:p>
    <w:p w14:paraId="358D617A">
      <w:pPr>
        <w:spacing w:line="360" w:lineRule="auto"/>
        <w:ind w:left="-88" w:leftChars="-42" w:firstLine="480" w:firstLineChars="200"/>
        <w:jc w:val="left"/>
        <w:rPr>
          <w:rFonts w:ascii="宋体" w:hAnsi="宋体" w:cs="宋体"/>
          <w:color w:val="000000"/>
          <w:sz w:val="24"/>
          <w:szCs w:val="24"/>
        </w:rPr>
      </w:pPr>
      <w:r>
        <w:rPr>
          <w:rFonts w:hint="eastAsia" w:ascii="宋体" w:hAnsi="宋体" w:cs="宋体"/>
          <w:color w:val="000000"/>
          <w:sz w:val="24"/>
          <w:szCs w:val="24"/>
        </w:rPr>
        <w:t>3.开立基本</w:t>
      </w:r>
      <w:r>
        <w:rPr>
          <w:rFonts w:hint="eastAsia" w:ascii="宋体" w:hAnsi="宋体" w:cs="宋体"/>
          <w:color w:val="000000"/>
          <w:sz w:val="24"/>
          <w:szCs w:val="24"/>
          <w:lang w:eastAsia="zh-CN"/>
        </w:rPr>
        <w:t>账</w:t>
      </w:r>
      <w:r>
        <w:rPr>
          <w:rFonts w:hint="eastAsia" w:ascii="宋体" w:hAnsi="宋体" w:cs="宋体"/>
          <w:color w:val="000000"/>
          <w:sz w:val="24"/>
          <w:szCs w:val="24"/>
        </w:rPr>
        <w:t>户银行的名称和地址：</w:t>
      </w:r>
    </w:p>
    <w:p w14:paraId="22BF5156">
      <w:pPr>
        <w:spacing w:line="360" w:lineRule="auto"/>
        <w:ind w:left="-88" w:leftChars="-42" w:firstLine="480" w:firstLineChars="200"/>
        <w:jc w:val="left"/>
        <w:rPr>
          <w:rFonts w:ascii="宋体" w:hAnsi="宋体" w:cs="宋体"/>
          <w:color w:val="000000"/>
          <w:sz w:val="24"/>
          <w:szCs w:val="24"/>
        </w:rPr>
      </w:pPr>
      <w:r>
        <w:rPr>
          <w:rFonts w:hint="eastAsia" w:ascii="宋体" w:hAnsi="宋体" w:cs="宋体"/>
          <w:color w:val="000000"/>
          <w:sz w:val="24"/>
          <w:szCs w:val="24"/>
        </w:rPr>
        <w:t>4.供应商认为需要声明的其他情况。</w:t>
      </w:r>
    </w:p>
    <w:p w14:paraId="46421B81">
      <w:pPr>
        <w:pStyle w:val="2"/>
        <w:spacing w:line="360" w:lineRule="auto"/>
        <w:rPr>
          <w:rFonts w:ascii="宋体" w:hAnsi="宋体" w:cs="宋体"/>
          <w:color w:val="000000"/>
          <w:sz w:val="24"/>
          <w:szCs w:val="24"/>
        </w:rPr>
      </w:pPr>
    </w:p>
    <w:p w14:paraId="0CC13676">
      <w:pPr>
        <w:spacing w:line="360" w:lineRule="auto"/>
        <w:rPr>
          <w:color w:val="000000"/>
          <w:sz w:val="24"/>
          <w:szCs w:val="24"/>
        </w:rPr>
      </w:pPr>
    </w:p>
    <w:p w14:paraId="159EC8C3">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7504C589">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01FA3FFB">
      <w:pPr>
        <w:keepNext w:val="0"/>
        <w:keepLines w:val="0"/>
        <w:pageBreakBefore w:val="0"/>
        <w:widowControl w:val="0"/>
        <w:kinsoku/>
        <w:wordWrap/>
        <w:overflowPunct/>
        <w:topLinePunct w:val="0"/>
        <w:autoSpaceDE/>
        <w:autoSpaceDN/>
        <w:bidi w:val="0"/>
        <w:adjustRightInd/>
        <w:snapToGrid/>
        <w:spacing w:line="360" w:lineRule="auto"/>
        <w:ind w:left="0" w:leftChars="0" w:firstLine="3600" w:firstLineChars="1500"/>
        <w:jc w:val="left"/>
        <w:textAlignment w:val="auto"/>
        <w:rPr>
          <w:rFonts w:ascii="宋体" w:hAnsi="宋体" w:cs="宋体"/>
          <w:color w:val="000000"/>
          <w:sz w:val="24"/>
          <w:szCs w:val="24"/>
        </w:rPr>
      </w:pPr>
      <w:r>
        <w:rPr>
          <w:rFonts w:hint="eastAsia" w:ascii="宋体" w:hAnsi="宋体" w:cs="宋体"/>
          <w:color w:val="000000"/>
          <w:sz w:val="24"/>
          <w:szCs w:val="24"/>
        </w:rPr>
        <w:t>年   月    日</w:t>
      </w:r>
      <w:r>
        <w:rPr>
          <w:rFonts w:ascii="宋体" w:hAnsi="宋体" w:cs="宋体"/>
          <w:color w:val="000000"/>
          <w:sz w:val="24"/>
          <w:szCs w:val="24"/>
        </w:rPr>
        <w:br w:type="page"/>
      </w:r>
    </w:p>
    <w:bookmarkEnd w:id="62"/>
    <w:p w14:paraId="4242DFC4">
      <w:pPr>
        <w:jc w:val="center"/>
        <w:rPr>
          <w:rFonts w:ascii="宋体" w:hAnsi="宋体" w:cs="宋体"/>
          <w:color w:val="000000"/>
          <w:sz w:val="28"/>
          <w:szCs w:val="28"/>
        </w:rPr>
      </w:pPr>
      <w:bookmarkStart w:id="63" w:name="_Toc22295"/>
      <w:bookmarkStart w:id="64" w:name="_Toc30720"/>
      <w:bookmarkStart w:id="65" w:name="_Toc31843"/>
      <w:bookmarkStart w:id="66" w:name="_Toc25295"/>
      <w:bookmarkStart w:id="67" w:name="_Toc14712"/>
      <w:r>
        <w:rPr>
          <w:rStyle w:val="41"/>
          <w:rFonts w:hint="eastAsia" w:ascii="宋体" w:hAnsi="宋体" w:cs="宋体"/>
          <w:bCs w:val="0"/>
          <w:color w:val="000000"/>
          <w:szCs w:val="28"/>
          <w:lang w:val="en-US" w:eastAsia="zh-CN"/>
        </w:rPr>
        <w:t>八</w:t>
      </w:r>
      <w:r>
        <w:rPr>
          <w:rStyle w:val="41"/>
          <w:rFonts w:hint="eastAsia" w:ascii="宋体" w:hAnsi="宋体" w:cs="宋体"/>
          <w:bCs w:val="0"/>
          <w:color w:val="000000"/>
          <w:szCs w:val="28"/>
        </w:rPr>
        <w:t>、投标保证金</w:t>
      </w:r>
      <w:bookmarkEnd w:id="63"/>
      <w:bookmarkEnd w:id="64"/>
      <w:r>
        <w:rPr>
          <w:rStyle w:val="41"/>
          <w:rFonts w:hint="eastAsia" w:ascii="宋体" w:hAnsi="宋体" w:cs="宋体"/>
          <w:bCs w:val="0"/>
          <w:color w:val="000000"/>
          <w:szCs w:val="28"/>
        </w:rPr>
        <w:t>缴纳证明资料</w:t>
      </w:r>
      <w:bookmarkEnd w:id="65"/>
      <w:bookmarkEnd w:id="66"/>
      <w:bookmarkEnd w:id="67"/>
    </w:p>
    <w:p w14:paraId="0FC35A11">
      <w:pPr>
        <w:shd w:val="clear" w:color="auto" w:fill="FFFFFF"/>
        <w:spacing w:line="480" w:lineRule="auto"/>
        <w:rPr>
          <w:rFonts w:ascii="宋体" w:hAnsi="宋体" w:cs="宋体"/>
          <w:color w:val="000000"/>
          <w:sz w:val="28"/>
          <w:szCs w:val="28"/>
        </w:rPr>
      </w:pPr>
      <w:r>
        <w:rPr>
          <w:rFonts w:ascii="宋体" w:hAnsi="宋体" w:cs="宋体"/>
          <w:color w:val="000000"/>
          <w:sz w:val="28"/>
          <w:szCs w:val="28"/>
        </w:rPr>
        <w:br w:type="page"/>
      </w:r>
    </w:p>
    <w:p w14:paraId="4212A91D">
      <w:pPr>
        <w:jc w:val="center"/>
        <w:rPr>
          <w:rFonts w:ascii="宋体" w:hAnsi="宋体" w:cs="宋体"/>
          <w:b/>
          <w:bCs/>
          <w:color w:val="000000"/>
          <w:sz w:val="28"/>
          <w:szCs w:val="28"/>
        </w:rPr>
      </w:pPr>
      <w:bookmarkStart w:id="68" w:name="_Toc22833"/>
      <w:bookmarkStart w:id="69" w:name="_Toc19333"/>
      <w:r>
        <w:rPr>
          <w:rFonts w:hint="eastAsia" w:ascii="宋体" w:hAnsi="宋体" w:cs="宋体"/>
          <w:b/>
          <w:bCs/>
          <w:color w:val="000000"/>
          <w:sz w:val="28"/>
          <w:szCs w:val="28"/>
          <w:lang w:val="en-US" w:eastAsia="zh-CN"/>
        </w:rPr>
        <w:t>九</w:t>
      </w:r>
      <w:r>
        <w:rPr>
          <w:rFonts w:hint="eastAsia" w:ascii="宋体" w:hAnsi="宋体" w:cs="宋体"/>
          <w:b/>
          <w:bCs/>
          <w:color w:val="000000"/>
          <w:sz w:val="28"/>
          <w:szCs w:val="28"/>
        </w:rPr>
        <w:t>、诚信投标承诺书</w:t>
      </w:r>
      <w:bookmarkEnd w:id="68"/>
      <w:bookmarkEnd w:id="69"/>
    </w:p>
    <w:p w14:paraId="0E860A65">
      <w:pPr>
        <w:pStyle w:val="64"/>
        <w:spacing w:before="0" w:after="0" w:line="600" w:lineRule="exact"/>
        <w:ind w:firstLine="480" w:firstLineChars="200"/>
        <w:rPr>
          <w:color w:val="000000"/>
          <w:sz w:val="24"/>
          <w:szCs w:val="24"/>
        </w:rPr>
      </w:pPr>
      <w:r>
        <w:rPr>
          <w:rFonts w:hint="eastAsia"/>
          <w:color w:val="000000"/>
          <w:sz w:val="24"/>
          <w:szCs w:val="24"/>
        </w:rPr>
        <w:t>本人以企业法定代表人的身份郑重承诺：</w:t>
      </w:r>
    </w:p>
    <w:p w14:paraId="3F351CD2">
      <w:pPr>
        <w:pStyle w:val="64"/>
        <w:spacing w:before="0" w:after="0" w:line="600" w:lineRule="exact"/>
        <w:ind w:firstLine="480" w:firstLineChars="200"/>
        <w:rPr>
          <w:color w:val="000000"/>
          <w:sz w:val="24"/>
          <w:szCs w:val="24"/>
        </w:rPr>
      </w:pPr>
      <w:r>
        <w:rPr>
          <w:rFonts w:hint="eastAsia"/>
          <w:color w:val="000000"/>
          <w:sz w:val="24"/>
          <w:szCs w:val="24"/>
        </w:rPr>
        <w:t>一、将遵循公开、公正和诚实信用的原则自愿参加</w:t>
      </w:r>
      <w:r>
        <w:rPr>
          <w:rFonts w:hint="eastAsia"/>
          <w:color w:val="000000"/>
          <w:sz w:val="24"/>
          <w:szCs w:val="24"/>
          <w:u w:val="single"/>
        </w:rPr>
        <w:t xml:space="preserve">           </w:t>
      </w:r>
      <w:r>
        <w:rPr>
          <w:rFonts w:hint="eastAsia"/>
          <w:color w:val="000000"/>
          <w:sz w:val="24"/>
          <w:szCs w:val="24"/>
        </w:rPr>
        <w:t>项目的投标；</w:t>
      </w:r>
    </w:p>
    <w:p w14:paraId="7BCD820A">
      <w:pPr>
        <w:pStyle w:val="64"/>
        <w:spacing w:before="0" w:after="0" w:line="600" w:lineRule="exact"/>
        <w:ind w:firstLine="480" w:firstLineChars="200"/>
        <w:rPr>
          <w:color w:val="000000"/>
          <w:sz w:val="24"/>
          <w:szCs w:val="24"/>
        </w:rPr>
      </w:pPr>
      <w:r>
        <w:rPr>
          <w:rFonts w:hint="eastAsia"/>
          <w:color w:val="000000"/>
          <w:sz w:val="24"/>
          <w:szCs w:val="24"/>
        </w:rPr>
        <w:t>二、所提供的一切材料都是真实、有效、合法的；</w:t>
      </w:r>
    </w:p>
    <w:p w14:paraId="5F213B9E">
      <w:pPr>
        <w:pStyle w:val="64"/>
        <w:spacing w:before="0" w:after="0" w:line="600" w:lineRule="exact"/>
        <w:ind w:firstLine="480" w:firstLineChars="200"/>
        <w:rPr>
          <w:color w:val="000000"/>
          <w:sz w:val="24"/>
          <w:szCs w:val="24"/>
        </w:rPr>
      </w:pPr>
      <w:r>
        <w:rPr>
          <w:rFonts w:hint="eastAsia"/>
          <w:color w:val="000000"/>
          <w:sz w:val="24"/>
          <w:szCs w:val="24"/>
        </w:rPr>
        <w:t>三、不出借、转让资质证书，不让他人挂靠投标，不以他人名义投标或者以其他方式弄虚作假，骗取中标；</w:t>
      </w:r>
    </w:p>
    <w:p w14:paraId="2E36F330">
      <w:pPr>
        <w:pStyle w:val="64"/>
        <w:spacing w:before="0" w:after="0" w:line="600" w:lineRule="exact"/>
        <w:ind w:firstLine="480" w:firstLineChars="200"/>
        <w:rPr>
          <w:color w:val="000000"/>
          <w:sz w:val="24"/>
          <w:szCs w:val="24"/>
        </w:rPr>
      </w:pPr>
      <w:r>
        <w:rPr>
          <w:rFonts w:hint="eastAsia"/>
          <w:color w:val="000000"/>
          <w:sz w:val="24"/>
          <w:szCs w:val="24"/>
        </w:rPr>
        <w:t>四、不与其他供应商相互串通投标报价，不排挤其他供应商的公平竞争、损害采购人的合法权益；</w:t>
      </w:r>
    </w:p>
    <w:p w14:paraId="21A6E43D">
      <w:pPr>
        <w:pStyle w:val="64"/>
        <w:spacing w:before="0" w:after="0" w:line="600" w:lineRule="exact"/>
        <w:ind w:firstLine="480" w:firstLineChars="200"/>
        <w:rPr>
          <w:color w:val="000000"/>
          <w:sz w:val="24"/>
          <w:szCs w:val="24"/>
        </w:rPr>
      </w:pPr>
      <w:r>
        <w:rPr>
          <w:rFonts w:hint="eastAsia"/>
          <w:color w:val="000000"/>
          <w:sz w:val="24"/>
          <w:szCs w:val="24"/>
        </w:rPr>
        <w:t>五、不与采购人、采购代理机构或其他供应商串通投标，损害国家利益、社会公共利益或者他人的合法权益；</w:t>
      </w:r>
    </w:p>
    <w:p w14:paraId="16DBF5C3">
      <w:pPr>
        <w:pStyle w:val="64"/>
        <w:spacing w:before="0" w:after="0" w:line="600" w:lineRule="exact"/>
        <w:ind w:firstLine="480" w:firstLineChars="200"/>
        <w:rPr>
          <w:color w:val="000000"/>
          <w:sz w:val="24"/>
          <w:szCs w:val="24"/>
        </w:rPr>
      </w:pPr>
      <w:r>
        <w:rPr>
          <w:rFonts w:hint="eastAsia"/>
          <w:color w:val="000000"/>
          <w:sz w:val="24"/>
          <w:szCs w:val="24"/>
        </w:rPr>
        <w:t>六、严格遵守开标现场纪律，服从监管人员管理；</w:t>
      </w:r>
    </w:p>
    <w:p w14:paraId="44A957EA">
      <w:pPr>
        <w:pStyle w:val="64"/>
        <w:spacing w:before="0" w:after="0" w:line="600" w:lineRule="exact"/>
        <w:ind w:firstLine="480" w:firstLineChars="200"/>
        <w:rPr>
          <w:color w:val="000000"/>
          <w:sz w:val="24"/>
          <w:szCs w:val="24"/>
        </w:rPr>
      </w:pPr>
      <w:r>
        <w:rPr>
          <w:rFonts w:hint="eastAsia"/>
          <w:color w:val="000000"/>
          <w:sz w:val="24"/>
          <w:szCs w:val="24"/>
        </w:rPr>
        <w:t>七、保证中标后不转包，若有分包征得采购单位同意；</w:t>
      </w:r>
    </w:p>
    <w:p w14:paraId="319FC400">
      <w:pPr>
        <w:pStyle w:val="64"/>
        <w:spacing w:before="0" w:after="0" w:line="600" w:lineRule="exact"/>
        <w:ind w:firstLine="480" w:firstLineChars="200"/>
        <w:rPr>
          <w:color w:val="000000"/>
          <w:sz w:val="24"/>
          <w:szCs w:val="24"/>
        </w:rPr>
      </w:pPr>
      <w:r>
        <w:rPr>
          <w:rFonts w:hint="eastAsia"/>
          <w:color w:val="000000"/>
          <w:sz w:val="24"/>
          <w:szCs w:val="24"/>
        </w:rPr>
        <w:t>八、保证中标之后，按照响应文件承诺履约，如有违反，同意接受采购单位违约处罚；</w:t>
      </w:r>
    </w:p>
    <w:p w14:paraId="015032B1">
      <w:pPr>
        <w:pStyle w:val="64"/>
        <w:spacing w:before="0" w:after="0" w:line="600" w:lineRule="exact"/>
        <w:ind w:firstLine="480" w:firstLineChars="200"/>
        <w:rPr>
          <w:color w:val="000000"/>
          <w:sz w:val="24"/>
          <w:szCs w:val="24"/>
        </w:rPr>
      </w:pPr>
      <w:r>
        <w:rPr>
          <w:rFonts w:hint="eastAsia"/>
          <w:color w:val="000000"/>
          <w:sz w:val="24"/>
          <w:szCs w:val="24"/>
        </w:rPr>
        <w:t>九、保证企业及所属相关人员在本次投标中无行贿等犯罪行为；</w:t>
      </w:r>
    </w:p>
    <w:p w14:paraId="3B5E31F7">
      <w:pPr>
        <w:pStyle w:val="64"/>
        <w:spacing w:before="0" w:after="0" w:line="600" w:lineRule="exact"/>
        <w:ind w:firstLine="480" w:firstLineChars="200"/>
        <w:rPr>
          <w:color w:val="000000"/>
          <w:sz w:val="24"/>
          <w:szCs w:val="24"/>
        </w:rPr>
      </w:pPr>
      <w:r>
        <w:rPr>
          <w:rFonts w:hint="eastAsia"/>
          <w:color w:val="000000"/>
          <w:sz w:val="24"/>
          <w:szCs w:val="24"/>
        </w:rPr>
        <w:t>十、如在投标过程和公示期间发生投诉行为，投诉内容符合要求，投诉材料加盖企业公章或由法定代表人委托代理人签字，并附有关身份证明复印件。不恶意投诉，对本公司提供的投诉线索的真实性负责，否则愿接受有关部门的处罚。</w:t>
      </w:r>
    </w:p>
    <w:p w14:paraId="3C7E7F87">
      <w:pPr>
        <w:pStyle w:val="64"/>
        <w:spacing w:before="0" w:after="0" w:line="600" w:lineRule="exact"/>
        <w:ind w:firstLine="480" w:firstLineChars="200"/>
        <w:rPr>
          <w:color w:val="000000"/>
          <w:sz w:val="24"/>
          <w:szCs w:val="24"/>
        </w:rPr>
      </w:pPr>
      <w:r>
        <w:rPr>
          <w:rFonts w:hint="eastAsia"/>
          <w:color w:val="000000"/>
          <w:sz w:val="24"/>
          <w:szCs w:val="24"/>
        </w:rPr>
        <w:t>以上内容我已仔细阅读，本公司若有违反承诺内容的行为，自愿依法接受取消投标资格、记入信用档案、取消中标资格、没收投标保证金等有关处理，愿意承担法律责任，给采购人造成损失的，依法承担赔偿责任。</w:t>
      </w:r>
    </w:p>
    <w:p w14:paraId="5D1316AE">
      <w:pPr>
        <w:pStyle w:val="64"/>
        <w:spacing w:before="0" w:after="0" w:line="600" w:lineRule="exact"/>
        <w:ind w:firstLine="480" w:firstLineChars="200"/>
        <w:rPr>
          <w:color w:val="000000"/>
          <w:sz w:val="24"/>
          <w:szCs w:val="24"/>
        </w:rPr>
      </w:pPr>
      <w:r>
        <w:rPr>
          <w:rFonts w:hint="eastAsia"/>
          <w:color w:val="000000"/>
          <w:sz w:val="24"/>
          <w:szCs w:val="24"/>
        </w:rPr>
        <w:t>开户银行：                        基本账</w:t>
      </w:r>
      <w:r>
        <w:rPr>
          <w:rFonts w:hint="eastAsia"/>
          <w:color w:val="000000"/>
          <w:sz w:val="24"/>
          <w:szCs w:val="24"/>
          <w:lang w:val="en-US" w:eastAsia="zh-CN"/>
        </w:rPr>
        <w:t>号</w:t>
      </w:r>
      <w:r>
        <w:rPr>
          <w:rFonts w:hint="eastAsia"/>
          <w:color w:val="000000"/>
          <w:sz w:val="24"/>
          <w:szCs w:val="24"/>
        </w:rPr>
        <w:t>：</w:t>
      </w:r>
    </w:p>
    <w:p w14:paraId="1CC6A5B8">
      <w:pPr>
        <w:pStyle w:val="64"/>
        <w:spacing w:before="0" w:after="0" w:line="600" w:lineRule="exact"/>
        <w:ind w:firstLine="480" w:firstLineChars="200"/>
        <w:rPr>
          <w:color w:val="000000"/>
          <w:sz w:val="24"/>
          <w:szCs w:val="24"/>
        </w:rPr>
      </w:pPr>
      <w:r>
        <w:rPr>
          <w:rFonts w:hint="eastAsia"/>
          <w:color w:val="000000"/>
          <w:sz w:val="24"/>
          <w:szCs w:val="24"/>
        </w:rPr>
        <w:t>投标单位（公章）：         法定代表人或委托代理人</w:t>
      </w:r>
      <w:r>
        <w:rPr>
          <w:rFonts w:hint="eastAsia"/>
          <w:color w:val="auto"/>
          <w:sz w:val="24"/>
          <w:szCs w:val="24"/>
        </w:rPr>
        <w:t>（签字</w:t>
      </w:r>
      <w:r>
        <w:rPr>
          <w:rFonts w:hint="eastAsia" w:ascii="宋体" w:hAnsi="宋体" w:cs="宋体"/>
          <w:snapToGrid w:val="0"/>
          <w:color w:val="auto"/>
          <w:kern w:val="0"/>
          <w:sz w:val="24"/>
          <w:szCs w:val="24"/>
        </w:rPr>
        <w:t>或</w:t>
      </w:r>
      <w:r>
        <w:rPr>
          <w:rFonts w:hint="eastAsia" w:ascii="宋体" w:hAnsi="宋体" w:cs="宋体"/>
          <w:snapToGrid w:val="0"/>
          <w:color w:val="auto"/>
          <w:kern w:val="0"/>
          <w:sz w:val="24"/>
          <w:szCs w:val="24"/>
          <w:lang w:val="en-US" w:eastAsia="zh-CN"/>
        </w:rPr>
        <w:t>盖</w:t>
      </w:r>
      <w:r>
        <w:rPr>
          <w:rFonts w:hint="eastAsia" w:ascii="宋体" w:hAnsi="宋体" w:cs="宋体"/>
          <w:snapToGrid w:val="0"/>
          <w:color w:val="auto"/>
          <w:kern w:val="0"/>
          <w:sz w:val="24"/>
          <w:szCs w:val="24"/>
        </w:rPr>
        <w:t>章</w:t>
      </w:r>
      <w:r>
        <w:rPr>
          <w:rFonts w:hint="eastAsia"/>
          <w:color w:val="auto"/>
          <w:sz w:val="24"/>
          <w:szCs w:val="24"/>
        </w:rPr>
        <w:t>）：</w:t>
      </w:r>
    </w:p>
    <w:p w14:paraId="665FB7D5">
      <w:pPr>
        <w:jc w:val="center"/>
        <w:rPr>
          <w:rFonts w:ascii="宋体" w:hAnsi="宋体" w:cs="宋体"/>
          <w:b/>
          <w:bCs/>
          <w:color w:val="000000"/>
          <w:sz w:val="28"/>
          <w:szCs w:val="28"/>
        </w:rPr>
      </w:pPr>
      <w:bookmarkStart w:id="70" w:name="_Toc25429"/>
      <w:r>
        <w:rPr>
          <w:rFonts w:hint="eastAsia"/>
        </w:rPr>
        <w:br w:type="page"/>
      </w:r>
      <w:bookmarkStart w:id="71" w:name="_Toc10499"/>
      <w:r>
        <w:rPr>
          <w:rFonts w:hint="eastAsia" w:ascii="宋体" w:hAnsi="宋体" w:eastAsia="宋体" w:cs="宋体"/>
          <w:b/>
          <w:bCs/>
          <w:color w:val="000000"/>
          <w:sz w:val="28"/>
          <w:szCs w:val="28"/>
          <w:lang w:val="en-US" w:eastAsia="zh-CN"/>
        </w:rPr>
        <w:t>十</w:t>
      </w:r>
      <w:r>
        <w:rPr>
          <w:rFonts w:hint="eastAsia" w:ascii="宋体" w:hAnsi="宋体" w:eastAsia="宋体" w:cs="宋体"/>
          <w:b/>
          <w:bCs/>
          <w:color w:val="000000"/>
          <w:sz w:val="28"/>
          <w:szCs w:val="28"/>
        </w:rPr>
        <w:t>、供</w:t>
      </w:r>
      <w:r>
        <w:rPr>
          <w:rFonts w:hint="eastAsia" w:ascii="宋体" w:hAnsi="宋体" w:cs="宋体"/>
          <w:b/>
          <w:bCs/>
          <w:color w:val="000000"/>
          <w:sz w:val="28"/>
          <w:szCs w:val="28"/>
        </w:rPr>
        <w:t>应商其他资格证明资料</w:t>
      </w:r>
      <w:bookmarkEnd w:id="70"/>
      <w:bookmarkEnd w:id="71"/>
    </w:p>
    <w:p w14:paraId="197794C9">
      <w:pPr>
        <w:spacing w:line="6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（1）具有独立承担民事责任的能力</w:t>
      </w:r>
      <w:r>
        <w:rPr>
          <w:rFonts w:hint="eastAsia" w:ascii="宋体" w:hAnsi="宋体" w:cs="宋体"/>
          <w:color w:val="000000"/>
          <w:sz w:val="24"/>
          <w:szCs w:val="24"/>
          <w:lang w:eastAsia="zh-CN"/>
        </w:rPr>
        <w:t>；</w:t>
      </w:r>
    </w:p>
    <w:p w14:paraId="2EF486DB">
      <w:pPr>
        <w:spacing w:line="360" w:lineRule="auto"/>
        <w:ind w:left="210" w:leftChars="100"/>
        <w:jc w:val="center"/>
        <w:rPr>
          <w:rFonts w:hint="eastAsia" w:ascii="宋体" w:hAnsi="宋体" w:eastAsia="宋体" w:cs="宋体"/>
          <w:b/>
          <w:bCs/>
          <w:color w:val="auto"/>
          <w:sz w:val="24"/>
          <w:szCs w:val="24"/>
        </w:rPr>
      </w:pPr>
    </w:p>
    <w:p w14:paraId="3CBEB6B6">
      <w:pPr>
        <w:spacing w:line="360" w:lineRule="auto"/>
        <w:ind w:left="210" w:left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供应商信用承诺书</w:t>
      </w:r>
    </w:p>
    <w:p w14:paraId="60BC4971">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平陆县人民医院</w:t>
      </w:r>
      <w:r>
        <w:rPr>
          <w:rFonts w:hint="eastAsia" w:ascii="宋体" w:hAnsi="宋体" w:eastAsia="宋体" w:cs="宋体"/>
          <w:color w:val="auto"/>
          <w:kern w:val="0"/>
          <w:sz w:val="24"/>
          <w:szCs w:val="24"/>
          <w:lang w:val="en-US" w:eastAsia="zh-CN" w:bidi="ar-SA"/>
        </w:rPr>
        <w:t>：</w:t>
      </w:r>
    </w:p>
    <w:p w14:paraId="3A5C4101">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为维护公平竞争、规范有序的市场秩序，营造诚实守信的信用环境，共同推进社会信用体系建设完善，树立诚信守法形象，本</w:t>
      </w:r>
      <w:r>
        <w:rPr>
          <w:rFonts w:hint="eastAsia" w:ascii="宋体" w:hAnsi="宋体" w:cs="宋体"/>
          <w:color w:val="auto"/>
          <w:kern w:val="0"/>
          <w:sz w:val="24"/>
          <w:szCs w:val="24"/>
          <w:lang w:val="en-US" w:eastAsia="zh-CN" w:bidi="ar-SA"/>
        </w:rPr>
        <w:t>单位</w:t>
      </w:r>
      <w:r>
        <w:rPr>
          <w:rFonts w:hint="eastAsia" w:ascii="宋体" w:hAnsi="宋体" w:eastAsia="宋体" w:cs="宋体"/>
          <w:color w:val="auto"/>
          <w:kern w:val="0"/>
          <w:sz w:val="24"/>
          <w:szCs w:val="24"/>
          <w:lang w:val="en-US" w:eastAsia="zh-CN" w:bidi="ar-SA"/>
        </w:rPr>
        <w:t>对</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cs="宋体"/>
          <w:color w:val="auto"/>
          <w:kern w:val="0"/>
          <w:sz w:val="24"/>
          <w:szCs w:val="24"/>
          <w:lang w:val="en-US" w:eastAsia="zh-CN" w:bidi="ar-SA"/>
        </w:rPr>
        <w:t>（项目名称）</w:t>
      </w:r>
      <w:r>
        <w:rPr>
          <w:rFonts w:hint="eastAsia" w:ascii="宋体" w:hAnsi="宋体" w:eastAsia="宋体" w:cs="宋体"/>
          <w:color w:val="auto"/>
          <w:kern w:val="0"/>
          <w:sz w:val="24"/>
          <w:szCs w:val="24"/>
          <w:lang w:val="en-US" w:eastAsia="zh-CN" w:bidi="ar-SA"/>
        </w:rPr>
        <w:t>的政府采购活动，现郑重承诺</w:t>
      </w:r>
      <w:r>
        <w:rPr>
          <w:rFonts w:hint="eastAsia" w:ascii="宋体" w:hAnsi="宋体" w:cs="宋体"/>
          <w:color w:val="auto"/>
          <w:kern w:val="0"/>
          <w:sz w:val="24"/>
          <w:szCs w:val="24"/>
          <w:lang w:val="en-US" w:eastAsia="zh-CN" w:bidi="ar-SA"/>
        </w:rPr>
        <w:t>本单位</w:t>
      </w:r>
      <w:r>
        <w:rPr>
          <w:rFonts w:hint="eastAsia" w:ascii="宋体" w:hAnsi="宋体" w:eastAsia="宋体" w:cs="宋体"/>
          <w:b/>
          <w:bCs/>
          <w:color w:val="auto"/>
          <w:kern w:val="0"/>
          <w:sz w:val="24"/>
          <w:szCs w:val="24"/>
          <w:lang w:val="en-US" w:eastAsia="zh-CN" w:bidi="ar-SA"/>
        </w:rPr>
        <w:t>具有独立承担民事责任的能力</w:t>
      </w:r>
      <w:r>
        <w:rPr>
          <w:rFonts w:hint="eastAsia" w:ascii="宋体" w:hAnsi="宋体" w:eastAsia="宋体" w:cs="宋体"/>
          <w:color w:val="auto"/>
          <w:kern w:val="0"/>
          <w:sz w:val="24"/>
          <w:szCs w:val="24"/>
          <w:lang w:val="en-US" w:eastAsia="zh-CN" w:bidi="ar-SA"/>
        </w:rPr>
        <w:t>。</w:t>
      </w:r>
    </w:p>
    <w:p w14:paraId="4EA0947E">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09F987ED">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3520BB16">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08D67FD1">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w:t>
      </w:r>
      <w:r>
        <w:rPr>
          <w:rFonts w:hint="eastAsia" w:ascii="宋体" w:hAnsi="宋体" w:cs="宋体"/>
          <w:color w:val="auto"/>
          <w:kern w:val="0"/>
          <w:sz w:val="24"/>
          <w:szCs w:val="24"/>
          <w:lang w:val="en-US" w:eastAsia="zh-CN" w:bidi="ar-SA"/>
        </w:rPr>
        <w:t>签字或盖章</w:t>
      </w:r>
      <w:r>
        <w:rPr>
          <w:rFonts w:hint="eastAsia" w:ascii="宋体" w:hAnsi="宋体" w:eastAsia="宋体" w:cs="宋体"/>
          <w:color w:val="auto"/>
          <w:kern w:val="0"/>
          <w:sz w:val="24"/>
          <w:szCs w:val="24"/>
          <w:lang w:val="en-US" w:eastAsia="zh-CN" w:bidi="ar-SA"/>
        </w:rPr>
        <w:t>)：</w:t>
      </w:r>
    </w:p>
    <w:p w14:paraId="6E27185E">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1DD8DF87">
      <w:pPr>
        <w:rPr>
          <w:rFonts w:hint="eastAsia" w:ascii="宋体" w:hAnsi="宋体" w:eastAsia="宋体" w:cs="宋体"/>
          <w:color w:val="auto"/>
          <w:sz w:val="24"/>
          <w:szCs w:val="24"/>
        </w:rPr>
      </w:pPr>
    </w:p>
    <w:p w14:paraId="49EC67A1">
      <w:pPr>
        <w:rPr>
          <w:rFonts w:hint="eastAsia" w:ascii="宋体" w:hAnsi="宋体" w:cs="宋体"/>
          <w:color w:val="000000"/>
          <w:sz w:val="24"/>
          <w:szCs w:val="24"/>
        </w:rPr>
      </w:pPr>
    </w:p>
    <w:p w14:paraId="1E707AF5">
      <w:pPr>
        <w:rPr>
          <w:rFonts w:hint="eastAsia" w:ascii="宋体" w:hAnsi="宋体" w:cs="宋体"/>
          <w:color w:val="000000"/>
          <w:sz w:val="24"/>
          <w:szCs w:val="24"/>
        </w:rPr>
      </w:pPr>
      <w:r>
        <w:rPr>
          <w:rFonts w:hint="eastAsia" w:ascii="宋体" w:hAnsi="宋体" w:cs="宋体"/>
          <w:color w:val="000000"/>
          <w:sz w:val="24"/>
          <w:szCs w:val="24"/>
        </w:rPr>
        <w:br w:type="page"/>
      </w:r>
    </w:p>
    <w:p w14:paraId="6B2576CC">
      <w:pPr>
        <w:spacing w:line="60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2</w:t>
      </w:r>
      <w:r>
        <w:rPr>
          <w:rFonts w:hint="eastAsia" w:ascii="宋体" w:hAnsi="宋体" w:cs="宋体"/>
          <w:color w:val="000000"/>
          <w:sz w:val="24"/>
          <w:szCs w:val="24"/>
        </w:rPr>
        <w:t>）</w:t>
      </w:r>
      <w:r>
        <w:rPr>
          <w:rFonts w:hint="eastAsia" w:ascii="宋体" w:hAnsi="宋体" w:cs="宋体"/>
          <w:color w:val="000000"/>
          <w:sz w:val="24"/>
          <w:szCs w:val="24"/>
          <w:lang w:eastAsia="zh-CN"/>
        </w:rPr>
        <w:t>有依法缴纳税收和社会保障资金的良好记录</w:t>
      </w:r>
      <w:r>
        <w:rPr>
          <w:rFonts w:hint="eastAsia" w:ascii="宋体" w:hAnsi="宋体" w:cs="宋体"/>
          <w:color w:val="000000"/>
          <w:sz w:val="24"/>
          <w:szCs w:val="24"/>
        </w:rPr>
        <w:t>；</w:t>
      </w:r>
    </w:p>
    <w:p w14:paraId="3F72400C">
      <w:pPr>
        <w:spacing w:line="360" w:lineRule="auto"/>
        <w:ind w:left="210" w:leftChars="100"/>
        <w:jc w:val="center"/>
        <w:rPr>
          <w:rFonts w:hint="eastAsia" w:ascii="宋体" w:hAnsi="宋体" w:eastAsia="宋体" w:cs="宋体"/>
          <w:b/>
          <w:bCs/>
          <w:color w:val="auto"/>
          <w:sz w:val="24"/>
          <w:szCs w:val="24"/>
        </w:rPr>
      </w:pPr>
    </w:p>
    <w:p w14:paraId="3E44CAC2">
      <w:pPr>
        <w:spacing w:line="360" w:lineRule="auto"/>
        <w:ind w:left="210" w:left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供应商信用承诺书</w:t>
      </w:r>
    </w:p>
    <w:p w14:paraId="7F9A0785">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平陆县人民医院</w:t>
      </w:r>
      <w:r>
        <w:rPr>
          <w:rFonts w:hint="eastAsia" w:ascii="宋体" w:hAnsi="宋体" w:eastAsia="宋体" w:cs="宋体"/>
          <w:color w:val="auto"/>
          <w:kern w:val="0"/>
          <w:sz w:val="24"/>
          <w:szCs w:val="24"/>
          <w:lang w:val="en-US" w:eastAsia="zh-CN" w:bidi="ar-SA"/>
        </w:rPr>
        <w:t>：</w:t>
      </w:r>
    </w:p>
    <w:p w14:paraId="0C9B22BF">
      <w:pPr>
        <w:widowControl w:val="0"/>
        <w:adjustRightInd w:val="0"/>
        <w:snapToGrid w:val="0"/>
        <w:spacing w:line="360" w:lineRule="auto"/>
        <w:ind w:firstLine="480" w:firstLineChars="200"/>
        <w:jc w:val="both"/>
        <w:textAlignment w:val="baseline"/>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为维护公平竞争、规范有序的市场秩序，营造诚实守信的信用环境，共同推进社会信用体系建设完善，树立诚信守法形象，本</w:t>
      </w:r>
      <w:r>
        <w:rPr>
          <w:rFonts w:hint="eastAsia" w:ascii="宋体" w:hAnsi="宋体" w:cs="宋体"/>
          <w:color w:val="auto"/>
          <w:kern w:val="0"/>
          <w:sz w:val="24"/>
          <w:szCs w:val="24"/>
          <w:lang w:val="en-US" w:eastAsia="zh-CN" w:bidi="ar-SA"/>
        </w:rPr>
        <w:t>单位</w:t>
      </w:r>
      <w:r>
        <w:rPr>
          <w:rFonts w:hint="eastAsia" w:ascii="宋体" w:hAnsi="宋体" w:eastAsia="宋体" w:cs="宋体"/>
          <w:color w:val="auto"/>
          <w:kern w:val="0"/>
          <w:sz w:val="24"/>
          <w:szCs w:val="24"/>
          <w:lang w:val="en-US" w:eastAsia="zh-CN" w:bidi="ar-SA"/>
        </w:rPr>
        <w:t>对</w:t>
      </w:r>
      <w:r>
        <w:rPr>
          <w:rFonts w:hint="eastAsia" w:ascii="宋体" w:hAnsi="宋体" w:eastAsia="宋体" w:cs="宋体"/>
          <w:color w:val="auto"/>
          <w:kern w:val="0"/>
          <w:sz w:val="24"/>
          <w:szCs w:val="24"/>
          <w:u w:val="single"/>
          <w:lang w:val="en-US" w:eastAsia="zh-CN" w:bidi="ar-SA"/>
        </w:rPr>
        <w:t xml:space="preserve">               </w:t>
      </w:r>
      <w:r>
        <w:rPr>
          <w:rFonts w:hint="eastAsia" w:ascii="宋体" w:hAnsi="宋体" w:cs="宋体"/>
          <w:color w:val="auto"/>
          <w:kern w:val="0"/>
          <w:sz w:val="24"/>
          <w:szCs w:val="24"/>
          <w:lang w:val="en-US" w:eastAsia="zh-CN" w:bidi="ar-SA"/>
        </w:rPr>
        <w:t>（项目名称）</w:t>
      </w:r>
      <w:r>
        <w:rPr>
          <w:rFonts w:hint="eastAsia" w:ascii="宋体" w:hAnsi="宋体" w:eastAsia="宋体" w:cs="宋体"/>
          <w:color w:val="auto"/>
          <w:kern w:val="0"/>
          <w:sz w:val="24"/>
          <w:szCs w:val="24"/>
          <w:lang w:val="en-US" w:eastAsia="zh-CN" w:bidi="ar-SA"/>
        </w:rPr>
        <w:t>的政府采购活动，现郑重承诺本</w:t>
      </w:r>
      <w:r>
        <w:rPr>
          <w:rFonts w:hint="eastAsia" w:ascii="宋体" w:hAnsi="宋体" w:cs="宋体"/>
          <w:color w:val="auto"/>
          <w:kern w:val="0"/>
          <w:sz w:val="24"/>
          <w:szCs w:val="24"/>
          <w:lang w:val="en-US" w:eastAsia="zh-CN" w:bidi="ar-SA"/>
        </w:rPr>
        <w:t>单位</w:t>
      </w:r>
      <w:r>
        <w:rPr>
          <w:rFonts w:hint="eastAsia" w:ascii="宋体" w:hAnsi="宋体" w:eastAsia="宋体" w:cs="宋体"/>
          <w:b/>
          <w:bCs/>
          <w:color w:val="auto"/>
          <w:kern w:val="0"/>
          <w:sz w:val="24"/>
          <w:szCs w:val="24"/>
          <w:lang w:val="en-US" w:eastAsia="zh-CN" w:bidi="ar-SA"/>
        </w:rPr>
        <w:t>具有依法缴纳税收和社会保障资金的良好记录。</w:t>
      </w:r>
    </w:p>
    <w:p w14:paraId="3DCDBD26">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47B5F9E6">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b/>
      </w:r>
      <w:r>
        <w:rPr>
          <w:rFonts w:hint="eastAsia" w:ascii="宋体" w:hAnsi="宋体" w:eastAsia="宋体" w:cs="宋体"/>
          <w:color w:val="auto"/>
          <w:kern w:val="0"/>
          <w:sz w:val="24"/>
          <w:szCs w:val="24"/>
          <w:lang w:val="en-US" w:eastAsia="zh-CN" w:bidi="ar-SA"/>
        </w:rPr>
        <w:t xml:space="preserve">                                          </w:t>
      </w:r>
    </w:p>
    <w:p w14:paraId="1F8801E0">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13FEE8DC">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27A01800">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476BA79A">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字或盖章</w:t>
      </w:r>
      <w:r>
        <w:rPr>
          <w:rFonts w:hint="eastAsia" w:ascii="宋体" w:hAnsi="宋体" w:eastAsia="宋体" w:cs="宋体"/>
          <w:color w:val="auto"/>
          <w:kern w:val="0"/>
          <w:sz w:val="24"/>
          <w:szCs w:val="24"/>
          <w:lang w:val="en-US" w:eastAsia="zh-CN" w:bidi="ar-SA"/>
        </w:rPr>
        <w:t>)：</w:t>
      </w:r>
    </w:p>
    <w:p w14:paraId="78A6C010">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430EE1A4">
      <w:pPr>
        <w:widowControl w:val="0"/>
        <w:spacing w:after="120"/>
        <w:jc w:val="both"/>
        <w:rPr>
          <w:rFonts w:hint="eastAsia" w:ascii="Times New Roman" w:hAnsi="Times New Roman" w:eastAsia="宋体" w:cs="Times New Roman"/>
          <w:color w:val="auto"/>
          <w:kern w:val="2"/>
          <w:sz w:val="24"/>
          <w:szCs w:val="24"/>
          <w:lang w:val="en-US" w:eastAsia="zh-CN" w:bidi="ar-SA"/>
        </w:rPr>
      </w:pPr>
    </w:p>
    <w:p w14:paraId="24516A32">
      <w:pPr>
        <w:rPr>
          <w:rFonts w:hint="eastAsia" w:ascii="宋体" w:hAnsi="宋体" w:cs="宋体"/>
          <w:color w:val="000000"/>
          <w:sz w:val="24"/>
          <w:szCs w:val="24"/>
        </w:rPr>
      </w:pPr>
    </w:p>
    <w:p w14:paraId="7B80EC76">
      <w:pPr>
        <w:rPr>
          <w:rFonts w:hint="eastAsia" w:ascii="宋体" w:hAnsi="宋体" w:cs="宋体"/>
          <w:color w:val="000000"/>
          <w:sz w:val="24"/>
          <w:szCs w:val="24"/>
        </w:rPr>
      </w:pPr>
      <w:r>
        <w:rPr>
          <w:rFonts w:hint="eastAsia" w:ascii="宋体" w:hAnsi="宋体" w:cs="宋体"/>
          <w:color w:val="000000"/>
          <w:sz w:val="24"/>
          <w:szCs w:val="24"/>
        </w:rPr>
        <w:br w:type="page"/>
      </w:r>
    </w:p>
    <w:p w14:paraId="44E8D1C5">
      <w:pPr>
        <w:spacing w:line="60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szCs w:val="24"/>
          <w:lang w:eastAsia="zh-CN"/>
        </w:rPr>
        <w:t>具有履行合同所必需的设备和专业技术能力</w:t>
      </w:r>
      <w:r>
        <w:rPr>
          <w:rFonts w:hint="eastAsia" w:ascii="宋体" w:hAnsi="宋体" w:cs="宋体"/>
          <w:color w:val="000000"/>
          <w:sz w:val="24"/>
          <w:szCs w:val="24"/>
        </w:rPr>
        <w:t>；</w:t>
      </w:r>
    </w:p>
    <w:p w14:paraId="7D10E6A7">
      <w:pPr>
        <w:spacing w:line="600" w:lineRule="exact"/>
        <w:rPr>
          <w:rFonts w:hint="eastAsia" w:ascii="宋体" w:hAnsi="宋体" w:cs="宋体"/>
          <w:color w:val="auto"/>
          <w:sz w:val="24"/>
          <w:szCs w:val="24"/>
        </w:rPr>
      </w:pPr>
    </w:p>
    <w:p w14:paraId="6F57D486">
      <w:pPr>
        <w:spacing w:line="360" w:lineRule="auto"/>
        <w:ind w:left="210" w:left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供应商信用承诺书</w:t>
      </w:r>
    </w:p>
    <w:p w14:paraId="14795CF3">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平陆县人民医院</w:t>
      </w:r>
      <w:r>
        <w:rPr>
          <w:rFonts w:hint="eastAsia" w:ascii="宋体" w:hAnsi="宋体" w:eastAsia="宋体" w:cs="宋体"/>
          <w:color w:val="auto"/>
          <w:kern w:val="0"/>
          <w:sz w:val="24"/>
          <w:szCs w:val="24"/>
          <w:lang w:val="en-US" w:eastAsia="zh-CN" w:bidi="ar-SA"/>
        </w:rPr>
        <w:t>：</w:t>
      </w:r>
    </w:p>
    <w:p w14:paraId="714C4B64">
      <w:pPr>
        <w:widowControl w:val="0"/>
        <w:adjustRightInd w:val="0"/>
        <w:snapToGrid w:val="0"/>
        <w:spacing w:line="360" w:lineRule="auto"/>
        <w:ind w:firstLine="480" w:firstLineChars="200"/>
        <w:jc w:val="both"/>
        <w:textAlignment w:val="baseline"/>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为维护公平竞争、规范有序的市场秩序，营造诚实守信的信用环境，共同推进社会信用体系建设完善，树立诚信守法形象，本</w:t>
      </w:r>
      <w:r>
        <w:rPr>
          <w:rFonts w:hint="eastAsia" w:ascii="宋体" w:hAnsi="宋体" w:cs="宋体"/>
          <w:color w:val="auto"/>
          <w:kern w:val="0"/>
          <w:sz w:val="24"/>
          <w:szCs w:val="24"/>
          <w:lang w:val="en-US" w:eastAsia="zh-CN" w:bidi="ar-SA"/>
        </w:rPr>
        <w:t>单位</w:t>
      </w:r>
      <w:r>
        <w:rPr>
          <w:rFonts w:hint="eastAsia" w:ascii="宋体" w:hAnsi="宋体" w:eastAsia="宋体" w:cs="宋体"/>
          <w:color w:val="auto"/>
          <w:kern w:val="0"/>
          <w:sz w:val="24"/>
          <w:szCs w:val="24"/>
          <w:lang w:val="en-US" w:eastAsia="zh-CN" w:bidi="ar-SA"/>
        </w:rPr>
        <w:t>对</w:t>
      </w:r>
      <w:r>
        <w:rPr>
          <w:rFonts w:hint="eastAsia" w:ascii="宋体" w:hAnsi="宋体" w:cs="宋体"/>
          <w:color w:val="auto"/>
          <w:kern w:val="0"/>
          <w:sz w:val="24"/>
          <w:szCs w:val="24"/>
          <w:u w:val="single"/>
          <w:lang w:val="en-US" w:eastAsia="zh-CN" w:bidi="ar-SA"/>
        </w:rPr>
        <w:t xml:space="preserve">               </w:t>
      </w:r>
      <w:r>
        <w:rPr>
          <w:rFonts w:hint="eastAsia" w:ascii="宋体" w:hAnsi="宋体" w:cs="宋体"/>
          <w:color w:val="auto"/>
          <w:kern w:val="0"/>
          <w:sz w:val="24"/>
          <w:szCs w:val="24"/>
          <w:lang w:val="en-US" w:eastAsia="zh-CN" w:bidi="ar-SA"/>
        </w:rPr>
        <w:t>（项目名称）</w:t>
      </w:r>
      <w:r>
        <w:rPr>
          <w:rFonts w:hint="eastAsia" w:ascii="宋体" w:hAnsi="宋体" w:eastAsia="宋体" w:cs="宋体"/>
          <w:color w:val="auto"/>
          <w:kern w:val="0"/>
          <w:sz w:val="24"/>
          <w:szCs w:val="24"/>
          <w:lang w:val="en-US" w:eastAsia="zh-CN" w:bidi="ar-SA"/>
        </w:rPr>
        <w:t>的政府采购活动，现郑重承诺本</w:t>
      </w:r>
      <w:r>
        <w:rPr>
          <w:rFonts w:hint="eastAsia" w:ascii="宋体" w:hAnsi="宋体" w:cs="宋体"/>
          <w:color w:val="auto"/>
          <w:kern w:val="0"/>
          <w:sz w:val="24"/>
          <w:szCs w:val="24"/>
          <w:lang w:val="en-US" w:eastAsia="zh-CN" w:bidi="ar-SA"/>
        </w:rPr>
        <w:t>单位</w:t>
      </w:r>
      <w:r>
        <w:rPr>
          <w:rFonts w:hint="eastAsia" w:ascii="宋体" w:hAnsi="宋体" w:eastAsia="宋体" w:cs="宋体"/>
          <w:b/>
          <w:bCs/>
          <w:color w:val="auto"/>
          <w:kern w:val="0"/>
          <w:sz w:val="24"/>
          <w:szCs w:val="24"/>
          <w:lang w:val="en-US" w:eastAsia="zh-CN" w:bidi="ar-SA"/>
        </w:rPr>
        <w:t>具有履行合同所必需的设备和专业技术能力。</w:t>
      </w:r>
    </w:p>
    <w:p w14:paraId="6CCAEDD8">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719AA7FC">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b/>
      </w:r>
      <w:r>
        <w:rPr>
          <w:rFonts w:hint="eastAsia" w:ascii="宋体" w:hAnsi="宋体" w:eastAsia="宋体" w:cs="宋体"/>
          <w:color w:val="auto"/>
          <w:kern w:val="0"/>
          <w:sz w:val="24"/>
          <w:szCs w:val="24"/>
          <w:lang w:val="en-US" w:eastAsia="zh-CN" w:bidi="ar-SA"/>
        </w:rPr>
        <w:t xml:space="preserve">                                          </w:t>
      </w:r>
    </w:p>
    <w:p w14:paraId="0DC400D3">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057D49EC">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7E12D7C4">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7F0D7375">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w:t>
      </w:r>
      <w:r>
        <w:rPr>
          <w:rFonts w:hint="eastAsia" w:ascii="宋体" w:hAnsi="宋体" w:eastAsia="宋体" w:cs="宋体"/>
          <w:color w:val="auto"/>
          <w:kern w:val="0"/>
          <w:sz w:val="24"/>
          <w:szCs w:val="24"/>
          <w:lang w:val="en-US" w:eastAsia="zh-CN" w:bidi="ar-SA"/>
        </w:rPr>
        <w:t>章)：</w:t>
      </w:r>
    </w:p>
    <w:p w14:paraId="178EFF05">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11785ED8">
      <w:pPr>
        <w:rPr>
          <w:rFonts w:hint="eastAsia" w:ascii="宋体" w:hAnsi="宋体" w:cs="宋体"/>
          <w:color w:val="000000"/>
          <w:sz w:val="24"/>
          <w:szCs w:val="24"/>
        </w:rPr>
      </w:pPr>
    </w:p>
    <w:p w14:paraId="3E5397D0">
      <w:pPr>
        <w:rPr>
          <w:rFonts w:hint="eastAsia" w:ascii="宋体" w:hAnsi="宋体" w:cs="宋体"/>
          <w:color w:val="000000"/>
          <w:sz w:val="24"/>
          <w:szCs w:val="24"/>
        </w:rPr>
      </w:pPr>
      <w:r>
        <w:rPr>
          <w:rFonts w:hint="eastAsia" w:ascii="宋体" w:hAnsi="宋体" w:cs="宋体"/>
          <w:color w:val="000000"/>
          <w:sz w:val="24"/>
          <w:szCs w:val="24"/>
        </w:rPr>
        <w:br w:type="page"/>
      </w:r>
    </w:p>
    <w:p w14:paraId="191C6D2D">
      <w:pPr>
        <w:spacing w:line="60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4</w:t>
      </w:r>
      <w:r>
        <w:rPr>
          <w:rFonts w:hint="eastAsia" w:ascii="宋体" w:hAnsi="宋体" w:cs="宋体"/>
          <w:color w:val="000000"/>
          <w:sz w:val="24"/>
          <w:szCs w:val="24"/>
        </w:rPr>
        <w:t>）具有良好的商业信誉和健全的财务会计制度；</w:t>
      </w:r>
    </w:p>
    <w:p w14:paraId="7FB71CE0">
      <w:pPr>
        <w:spacing w:line="360" w:lineRule="auto"/>
        <w:ind w:left="210" w:leftChars="100"/>
        <w:jc w:val="center"/>
        <w:rPr>
          <w:rFonts w:hint="eastAsia" w:ascii="宋体" w:hAnsi="宋体" w:eastAsia="宋体" w:cs="宋体"/>
          <w:b/>
          <w:bCs/>
          <w:color w:val="auto"/>
          <w:sz w:val="24"/>
          <w:szCs w:val="24"/>
        </w:rPr>
      </w:pPr>
    </w:p>
    <w:p w14:paraId="6F3AD3F1">
      <w:pPr>
        <w:spacing w:line="360" w:lineRule="auto"/>
        <w:ind w:left="210" w:leftChars="10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供应商信用承诺书</w:t>
      </w:r>
    </w:p>
    <w:p w14:paraId="42FF60A5">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平陆县人民医院</w:t>
      </w:r>
      <w:r>
        <w:rPr>
          <w:rFonts w:hint="eastAsia" w:ascii="宋体" w:hAnsi="宋体" w:eastAsia="宋体" w:cs="宋体"/>
          <w:color w:val="auto"/>
          <w:kern w:val="0"/>
          <w:sz w:val="24"/>
          <w:szCs w:val="24"/>
          <w:lang w:val="en-US" w:eastAsia="zh-CN" w:bidi="ar-SA"/>
        </w:rPr>
        <w:t>：</w:t>
      </w:r>
    </w:p>
    <w:p w14:paraId="371B2BDB">
      <w:pPr>
        <w:widowControl w:val="0"/>
        <w:adjustRightInd w:val="0"/>
        <w:snapToGrid w:val="0"/>
        <w:spacing w:line="360" w:lineRule="auto"/>
        <w:ind w:firstLine="480" w:firstLineChars="200"/>
        <w:jc w:val="both"/>
        <w:textAlignment w:val="baseline"/>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为维护公平竞争、规范有序的市场秩序，营造诚实守信的信用环境，共同推进社会信用体系建设完善，树立诚信守法形象，本</w:t>
      </w:r>
      <w:r>
        <w:rPr>
          <w:rFonts w:hint="eastAsia" w:ascii="宋体" w:hAnsi="宋体" w:cs="宋体"/>
          <w:color w:val="auto"/>
          <w:kern w:val="0"/>
          <w:sz w:val="24"/>
          <w:szCs w:val="24"/>
          <w:lang w:val="en-US" w:eastAsia="zh-CN" w:bidi="ar-SA"/>
        </w:rPr>
        <w:t>单位</w:t>
      </w:r>
      <w:r>
        <w:rPr>
          <w:rFonts w:hint="eastAsia" w:ascii="宋体" w:hAnsi="宋体" w:eastAsia="宋体" w:cs="宋体"/>
          <w:color w:val="auto"/>
          <w:kern w:val="0"/>
          <w:sz w:val="24"/>
          <w:szCs w:val="24"/>
          <w:lang w:val="en-US" w:eastAsia="zh-CN" w:bidi="ar-SA"/>
        </w:rPr>
        <w:t>对</w:t>
      </w:r>
      <w:r>
        <w:rPr>
          <w:rFonts w:hint="eastAsia" w:ascii="宋体" w:hAnsi="宋体" w:cs="宋体"/>
          <w:color w:val="auto"/>
          <w:kern w:val="0"/>
          <w:sz w:val="24"/>
          <w:szCs w:val="24"/>
          <w:u w:val="single"/>
          <w:lang w:val="en-US" w:eastAsia="zh-CN" w:bidi="ar-SA"/>
        </w:rPr>
        <w:t xml:space="preserve">               </w:t>
      </w:r>
      <w:r>
        <w:rPr>
          <w:rFonts w:hint="eastAsia" w:ascii="宋体" w:hAnsi="宋体" w:cs="宋体"/>
          <w:color w:val="auto"/>
          <w:kern w:val="0"/>
          <w:sz w:val="24"/>
          <w:szCs w:val="24"/>
          <w:lang w:val="en-US" w:eastAsia="zh-CN" w:bidi="ar-SA"/>
        </w:rPr>
        <w:t>（项目名称）</w:t>
      </w:r>
      <w:r>
        <w:rPr>
          <w:rFonts w:hint="eastAsia" w:ascii="宋体" w:hAnsi="宋体" w:eastAsia="宋体" w:cs="宋体"/>
          <w:color w:val="auto"/>
          <w:kern w:val="0"/>
          <w:sz w:val="24"/>
          <w:szCs w:val="24"/>
          <w:lang w:val="en-US" w:eastAsia="zh-CN" w:bidi="ar-SA"/>
        </w:rPr>
        <w:t>的政府采购活动，现郑重承诺本</w:t>
      </w:r>
      <w:r>
        <w:rPr>
          <w:rFonts w:hint="eastAsia" w:ascii="宋体" w:hAnsi="宋体" w:cs="宋体"/>
          <w:color w:val="auto"/>
          <w:kern w:val="0"/>
          <w:sz w:val="24"/>
          <w:szCs w:val="24"/>
          <w:lang w:val="en-US" w:eastAsia="zh-CN" w:bidi="ar-SA"/>
        </w:rPr>
        <w:t>单位</w:t>
      </w:r>
      <w:r>
        <w:rPr>
          <w:rFonts w:hint="eastAsia" w:ascii="宋体" w:hAnsi="宋体" w:eastAsia="宋体" w:cs="宋体"/>
          <w:b/>
          <w:bCs/>
          <w:color w:val="auto"/>
          <w:kern w:val="0"/>
          <w:sz w:val="24"/>
          <w:szCs w:val="24"/>
          <w:lang w:val="en-US" w:eastAsia="zh-CN" w:bidi="ar-SA"/>
        </w:rPr>
        <w:t>具有良好的商业信誉和健全的财务会计制度。</w:t>
      </w:r>
    </w:p>
    <w:p w14:paraId="73A6D1DE">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1FC1A604">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ab/>
      </w:r>
      <w:r>
        <w:rPr>
          <w:rFonts w:hint="eastAsia" w:ascii="宋体" w:hAnsi="宋体" w:eastAsia="宋体" w:cs="宋体"/>
          <w:color w:val="auto"/>
          <w:kern w:val="0"/>
          <w:sz w:val="24"/>
          <w:szCs w:val="24"/>
          <w:lang w:val="en-US" w:eastAsia="zh-CN" w:bidi="ar-SA"/>
        </w:rPr>
        <w:t xml:space="preserve">                                          </w:t>
      </w:r>
    </w:p>
    <w:p w14:paraId="345E227A">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1FCC2D1A">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3F28E03E">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00D2787F">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w:t>
      </w:r>
      <w:r>
        <w:rPr>
          <w:rFonts w:hint="eastAsia" w:ascii="宋体" w:hAnsi="宋体" w:eastAsia="宋体" w:cs="宋体"/>
          <w:color w:val="auto"/>
          <w:kern w:val="0"/>
          <w:sz w:val="24"/>
          <w:szCs w:val="24"/>
          <w:lang w:val="en-US" w:eastAsia="zh-CN" w:bidi="ar-SA"/>
        </w:rPr>
        <w:t>章)：</w:t>
      </w:r>
    </w:p>
    <w:p w14:paraId="1D80AD79">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11CA87A9">
      <w:pPr>
        <w:rPr>
          <w:rFonts w:hint="eastAsia" w:ascii="宋体" w:hAnsi="宋体" w:cs="宋体"/>
          <w:color w:val="000000"/>
          <w:sz w:val="24"/>
          <w:szCs w:val="24"/>
        </w:rPr>
      </w:pPr>
    </w:p>
    <w:p w14:paraId="41EE2698">
      <w:pPr>
        <w:rPr>
          <w:rFonts w:hint="eastAsia" w:ascii="宋体" w:hAnsi="宋体" w:cs="宋体"/>
          <w:color w:val="000000"/>
          <w:sz w:val="24"/>
          <w:szCs w:val="24"/>
        </w:rPr>
      </w:pPr>
      <w:r>
        <w:rPr>
          <w:rFonts w:hint="eastAsia" w:ascii="宋体" w:hAnsi="宋体" w:cs="宋体"/>
          <w:color w:val="000000"/>
          <w:sz w:val="24"/>
          <w:szCs w:val="24"/>
        </w:rPr>
        <w:br w:type="page"/>
      </w:r>
    </w:p>
    <w:p w14:paraId="69FCBDDB">
      <w:pPr>
        <w:spacing w:line="60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val="en-US"/>
        </w:rPr>
        <w:t>）参加政府采购活动前三年内</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en-US"/>
        </w:rPr>
        <w:t>在经营活动中没有重大违法记录的书面声明</w:t>
      </w:r>
    </w:p>
    <w:p w14:paraId="1980387E">
      <w:pPr>
        <w:spacing w:line="360" w:lineRule="auto"/>
        <w:jc w:val="center"/>
        <w:rPr>
          <w:rFonts w:hint="eastAsia" w:ascii="宋体" w:hAnsi="宋体" w:eastAsia="宋体" w:cs="宋体"/>
          <w:b/>
          <w:color w:val="000000"/>
          <w:sz w:val="24"/>
          <w:szCs w:val="24"/>
        </w:rPr>
      </w:pPr>
    </w:p>
    <w:p w14:paraId="43E235A7">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参加政府采购活动前三年内</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在经营活动中没有重大违法记录的书面声明</w:t>
      </w:r>
    </w:p>
    <w:p w14:paraId="4B13A407">
      <w:pPr>
        <w:autoSpaceDE/>
        <w:autoSpaceDN/>
        <w:spacing w:line="400" w:lineRule="exact"/>
        <w:ind w:left="1080" w:hanging="1080" w:hangingChars="450"/>
        <w:rPr>
          <w:rFonts w:hint="eastAsia" w:ascii="宋体" w:hAnsi="宋体" w:eastAsia="宋体" w:cs="宋体"/>
          <w:kern w:val="2"/>
          <w:sz w:val="24"/>
          <w:szCs w:val="24"/>
          <w:lang w:val="en-US" w:bidi="ar-SA"/>
        </w:rPr>
      </w:pPr>
    </w:p>
    <w:p w14:paraId="565FF8E5">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平陆县人民医院</w:t>
      </w:r>
    </w:p>
    <w:p w14:paraId="6C5B1A2F">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企业在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1B6AA9">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p>
    <w:p w14:paraId="51F78A64">
      <w:pPr>
        <w:widowControl w:val="0"/>
        <w:adjustRightInd w:val="0"/>
        <w:snapToGrid w:val="0"/>
        <w:spacing w:line="360" w:lineRule="auto"/>
        <w:ind w:firstLine="480" w:firstLineChars="2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特此声明！</w:t>
      </w:r>
    </w:p>
    <w:p w14:paraId="281784A3">
      <w:pPr>
        <w:widowControl/>
        <w:autoSpaceDE/>
        <w:autoSpaceDN/>
        <w:snapToGrid w:val="0"/>
        <w:spacing w:line="360" w:lineRule="auto"/>
        <w:ind w:firstLine="482" w:firstLineChars="200"/>
        <w:jc w:val="center"/>
        <w:rPr>
          <w:rFonts w:ascii="宋体" w:hAnsi="宋体" w:eastAsia="宋体" w:cs="宋体"/>
          <w:b/>
          <w:bCs/>
          <w:sz w:val="24"/>
          <w:szCs w:val="24"/>
          <w:lang w:val="en-US" w:bidi="ar-SA"/>
        </w:rPr>
      </w:pPr>
    </w:p>
    <w:p w14:paraId="76BE268E">
      <w:pPr>
        <w:spacing w:line="360" w:lineRule="auto"/>
        <w:rPr>
          <w:rFonts w:ascii="宋体" w:hAnsi="宋体" w:eastAsia="宋体" w:cs="宋体"/>
          <w:b/>
          <w:bCs/>
          <w:color w:val="000000"/>
          <w:sz w:val="24"/>
          <w:szCs w:val="24"/>
          <w:lang w:val="en-US" w:bidi="ar-SA"/>
        </w:rPr>
      </w:pPr>
    </w:p>
    <w:p w14:paraId="6A5EEF64">
      <w:pPr>
        <w:spacing w:line="360" w:lineRule="auto"/>
        <w:rPr>
          <w:rFonts w:ascii="宋体" w:hAnsi="宋体" w:eastAsia="宋体" w:cs="宋体"/>
          <w:b/>
          <w:bCs/>
          <w:color w:val="000000"/>
          <w:sz w:val="24"/>
          <w:szCs w:val="24"/>
          <w:lang w:val="en-US" w:bidi="ar-SA"/>
        </w:rPr>
      </w:pPr>
    </w:p>
    <w:p w14:paraId="1CADC38C">
      <w:pPr>
        <w:spacing w:line="360" w:lineRule="auto"/>
        <w:rPr>
          <w:rFonts w:ascii="宋体" w:hAnsi="宋体" w:eastAsia="宋体" w:cs="宋体"/>
          <w:b/>
          <w:bCs/>
          <w:color w:val="000000"/>
          <w:sz w:val="24"/>
          <w:szCs w:val="24"/>
          <w:lang w:val="en-US" w:bidi="ar-SA"/>
        </w:rPr>
      </w:pPr>
    </w:p>
    <w:p w14:paraId="2BCB6C02">
      <w:pPr>
        <w:widowControl/>
        <w:autoSpaceDE/>
        <w:autoSpaceDN/>
        <w:snapToGrid w:val="0"/>
        <w:spacing w:line="360" w:lineRule="auto"/>
        <w:ind w:firstLine="482" w:firstLineChars="200"/>
        <w:jc w:val="center"/>
        <w:rPr>
          <w:rFonts w:ascii="宋体" w:hAnsi="宋体" w:eastAsia="宋体" w:cs="宋体"/>
          <w:b/>
          <w:bCs/>
          <w:sz w:val="24"/>
          <w:szCs w:val="24"/>
          <w:lang w:val="en-US" w:bidi="ar-SA"/>
        </w:rPr>
      </w:pPr>
    </w:p>
    <w:p w14:paraId="4D638DAA">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承诺单位(</w:t>
      </w:r>
      <w:r>
        <w:rPr>
          <w:rFonts w:hint="eastAsia" w:ascii="宋体" w:hAnsi="宋体" w:cs="宋体"/>
          <w:color w:val="auto"/>
          <w:kern w:val="0"/>
          <w:sz w:val="24"/>
          <w:szCs w:val="24"/>
          <w:lang w:val="en-US" w:eastAsia="zh-CN" w:bidi="ar-SA"/>
        </w:rPr>
        <w:t>公</w:t>
      </w:r>
      <w:r>
        <w:rPr>
          <w:rFonts w:hint="eastAsia" w:ascii="宋体" w:hAnsi="宋体" w:eastAsia="宋体" w:cs="宋体"/>
          <w:color w:val="auto"/>
          <w:kern w:val="0"/>
          <w:sz w:val="24"/>
          <w:szCs w:val="24"/>
          <w:lang w:val="en-US" w:eastAsia="zh-CN" w:bidi="ar-SA"/>
        </w:rPr>
        <w:t>章)：</w:t>
      </w:r>
    </w:p>
    <w:p w14:paraId="0416CC5F">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法定代表人(签</w:t>
      </w:r>
      <w:r>
        <w:rPr>
          <w:rFonts w:hint="eastAsia" w:ascii="宋体" w:hAnsi="宋体" w:cs="宋体"/>
          <w:color w:val="auto"/>
          <w:kern w:val="0"/>
          <w:sz w:val="24"/>
          <w:szCs w:val="24"/>
          <w:lang w:val="en-US" w:eastAsia="zh-CN" w:bidi="ar-SA"/>
        </w:rPr>
        <w:t>字或盖</w:t>
      </w:r>
      <w:r>
        <w:rPr>
          <w:rFonts w:hint="eastAsia" w:ascii="宋体" w:hAnsi="宋体" w:eastAsia="宋体" w:cs="宋体"/>
          <w:color w:val="auto"/>
          <w:kern w:val="0"/>
          <w:sz w:val="24"/>
          <w:szCs w:val="24"/>
          <w:lang w:val="en-US" w:eastAsia="zh-CN" w:bidi="ar-SA"/>
        </w:rPr>
        <w:t>章)：</w:t>
      </w:r>
    </w:p>
    <w:p w14:paraId="4FEE07DF">
      <w:pPr>
        <w:keepNext w:val="0"/>
        <w:keepLines w:val="0"/>
        <w:pageBreakBefore w:val="0"/>
        <w:widowControl w:val="0"/>
        <w:kinsoku/>
        <w:wordWrap/>
        <w:overflowPunct/>
        <w:topLinePunct w:val="0"/>
        <w:autoSpaceDE/>
        <w:autoSpaceDN/>
        <w:bidi w:val="0"/>
        <w:adjustRightInd w:val="0"/>
        <w:snapToGrid w:val="0"/>
        <w:spacing w:line="360" w:lineRule="auto"/>
        <w:ind w:firstLine="4320" w:firstLineChars="1800"/>
        <w:jc w:val="both"/>
        <w:textAlignment w:val="baseline"/>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年  月  日</w:t>
      </w:r>
    </w:p>
    <w:p w14:paraId="13512FB6">
      <w:pPr>
        <w:autoSpaceDE/>
        <w:autoSpaceDN/>
        <w:spacing w:line="360" w:lineRule="auto"/>
        <w:ind w:firstLine="2400" w:firstLineChars="1000"/>
        <w:rPr>
          <w:rFonts w:hint="eastAsia" w:ascii="宋体" w:hAnsi="宋体" w:eastAsia="宋体" w:cs="宋体"/>
          <w:kern w:val="2"/>
          <w:sz w:val="24"/>
          <w:szCs w:val="24"/>
          <w:lang w:val="en-US" w:bidi="ar-SA"/>
        </w:rPr>
      </w:pPr>
    </w:p>
    <w:p w14:paraId="23F11684">
      <w:pPr>
        <w:rPr>
          <w:rFonts w:hint="eastAsia" w:ascii="宋体" w:hAnsi="宋体" w:cs="宋体"/>
          <w:color w:val="000000"/>
          <w:sz w:val="24"/>
          <w:szCs w:val="24"/>
        </w:rPr>
      </w:pPr>
    </w:p>
    <w:p w14:paraId="09D30D70">
      <w:pPr>
        <w:rPr>
          <w:rFonts w:hint="eastAsia" w:ascii="宋体" w:hAnsi="宋体" w:cs="宋体"/>
          <w:color w:val="000000"/>
          <w:sz w:val="24"/>
          <w:szCs w:val="24"/>
        </w:rPr>
      </w:pPr>
      <w:r>
        <w:rPr>
          <w:rFonts w:hint="eastAsia" w:ascii="宋体" w:hAnsi="宋体" w:cs="宋体"/>
          <w:color w:val="000000"/>
          <w:sz w:val="24"/>
          <w:szCs w:val="24"/>
        </w:rPr>
        <w:br w:type="page"/>
      </w:r>
    </w:p>
    <w:p w14:paraId="6AE5D9E4">
      <w:pPr>
        <w:spacing w:line="600" w:lineRule="exact"/>
        <w:ind w:firstLine="480" w:firstLineChars="200"/>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en-US" w:eastAsia="zh-CN"/>
        </w:rPr>
        <w:t>6</w:t>
      </w:r>
      <w:r>
        <w:rPr>
          <w:rFonts w:hint="eastAsia" w:ascii="宋体" w:hAnsi="宋体" w:cs="宋体"/>
          <w:color w:val="000000"/>
          <w:sz w:val="24"/>
          <w:szCs w:val="24"/>
        </w:rPr>
        <w:t>）信用中国网站（www.creditchina.gov.cn）“</w:t>
      </w:r>
      <w:r>
        <w:rPr>
          <w:rFonts w:hint="eastAsia" w:ascii="宋体" w:hAnsi="宋体" w:cs="宋体"/>
          <w:color w:val="000000"/>
          <w:sz w:val="24"/>
          <w:szCs w:val="24"/>
          <w:lang w:eastAsia="zh-CN"/>
        </w:rPr>
        <w:t>信息公示或者专项查询</w:t>
      </w:r>
      <w:r>
        <w:rPr>
          <w:rFonts w:hint="eastAsia" w:ascii="宋体" w:hAnsi="宋体" w:cs="宋体"/>
          <w:color w:val="000000"/>
          <w:sz w:val="24"/>
          <w:szCs w:val="24"/>
        </w:rPr>
        <w:t>”（包括“失信被执行人”及“重大税收违法失信主体”）查询结果以及中国政府采购网（www.ccgp.gov.cn）“政府采购严重违法失信行为记录名单”查询结果；</w:t>
      </w:r>
    </w:p>
    <w:p w14:paraId="1EE55EB2">
      <w:pPr>
        <w:spacing w:line="600" w:lineRule="exact"/>
        <w:ind w:firstLine="480" w:firstLineChars="200"/>
        <w:jc w:val="left"/>
        <w:rPr>
          <w:rFonts w:ascii="宋体" w:hAnsi="宋体" w:cs="宋体"/>
          <w:color w:val="000000"/>
          <w:sz w:val="24"/>
          <w:szCs w:val="24"/>
        </w:rPr>
      </w:pPr>
    </w:p>
    <w:p w14:paraId="1EFA77F1">
      <w:pPr>
        <w:rPr>
          <w:rFonts w:ascii="宋体" w:hAnsi="宋体" w:cs="宋体"/>
          <w:color w:val="000000"/>
          <w:kern w:val="0"/>
          <w:sz w:val="24"/>
          <w:szCs w:val="24"/>
        </w:rPr>
      </w:pPr>
      <w:r>
        <w:rPr>
          <w:rFonts w:ascii="宋体" w:hAnsi="宋体" w:cs="宋体"/>
          <w:color w:val="000000"/>
          <w:kern w:val="0"/>
          <w:sz w:val="24"/>
          <w:szCs w:val="24"/>
        </w:rPr>
        <w:br w:type="page"/>
      </w:r>
    </w:p>
    <w:p w14:paraId="2DB7BDB1">
      <w:pPr>
        <w:pStyle w:val="37"/>
        <w:keepNext w:val="0"/>
        <w:keepLines w:val="0"/>
        <w:pageBreakBefore w:val="0"/>
        <w:widowControl/>
        <w:numPr>
          <w:ilvl w:val="2"/>
          <w:numId w:val="0"/>
        </w:numPr>
        <w:kinsoku/>
        <w:wordWrap/>
        <w:overflowPunct/>
        <w:topLinePunct w:val="0"/>
        <w:autoSpaceDE/>
        <w:autoSpaceDN/>
        <w:bidi w:val="0"/>
        <w:adjustRightInd/>
        <w:snapToGrid/>
        <w:ind w:leftChars="0"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（7）供应商中小企业、监狱企业、残疾人福利性单位证明文件</w:t>
      </w:r>
    </w:p>
    <w:p w14:paraId="21600977">
      <w:pPr>
        <w:tabs>
          <w:tab w:val="left" w:pos="1680"/>
        </w:tabs>
        <w:snapToGrid w:val="0"/>
        <w:spacing w:line="600" w:lineRule="exact"/>
        <w:jc w:val="center"/>
        <w:rPr>
          <w:rFonts w:ascii="宋体" w:hAnsi="宋体" w:eastAsia="宋体" w:cs="宋体"/>
          <w:b/>
          <w:color w:val="auto"/>
          <w:sz w:val="24"/>
          <w:szCs w:val="24"/>
        </w:rPr>
      </w:pPr>
      <w:r>
        <w:rPr>
          <w:rFonts w:hint="eastAsia" w:ascii="宋体" w:hAnsi="宋体" w:eastAsia="宋体" w:cs="宋体"/>
          <w:b/>
          <w:color w:val="auto"/>
          <w:sz w:val="24"/>
          <w:szCs w:val="24"/>
        </w:rPr>
        <w:t>中小企业声明函</w:t>
      </w:r>
    </w:p>
    <w:p w14:paraId="4764EA4E">
      <w:pPr>
        <w:tabs>
          <w:tab w:val="left" w:pos="1680"/>
        </w:tabs>
        <w:snapToGrid w:val="0"/>
        <w:spacing w:line="600" w:lineRule="exact"/>
        <w:jc w:val="center"/>
        <w:rPr>
          <w:rFonts w:ascii="宋体" w:hAnsi="宋体" w:eastAsia="宋体" w:cs="宋体"/>
          <w:b/>
          <w:color w:val="auto"/>
          <w:sz w:val="24"/>
          <w:szCs w:val="24"/>
        </w:rPr>
      </w:pPr>
    </w:p>
    <w:p w14:paraId="64A08335">
      <w:pPr>
        <w:adjustRightInd w:val="0"/>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本公司郑重声明，根据《政府采购促进中小企业发展管理办法》（财库﹝2020﹞46 号）的规定，本公司参加</w:t>
      </w:r>
      <w:r>
        <w:rPr>
          <w:rFonts w:hint="eastAsia" w:ascii="宋体" w:hAnsi="宋体" w:eastAsia="宋体" w:cs="Times New Roman"/>
          <w:color w:val="auto"/>
          <w:kern w:val="0"/>
          <w:sz w:val="24"/>
          <w:szCs w:val="24"/>
          <w:u w:val="single"/>
        </w:rPr>
        <w:t>（单位名称）</w:t>
      </w:r>
      <w:r>
        <w:rPr>
          <w:rFonts w:hint="eastAsia" w:ascii="宋体" w:hAnsi="宋体" w:eastAsia="宋体" w:cs="Times New Roman"/>
          <w:color w:val="auto"/>
          <w:kern w:val="0"/>
          <w:sz w:val="24"/>
          <w:szCs w:val="24"/>
        </w:rPr>
        <w:t>的</w:t>
      </w:r>
      <w:r>
        <w:rPr>
          <w:rFonts w:hint="eastAsia" w:ascii="宋体" w:hAnsi="宋体" w:eastAsia="宋体" w:cs="Times New Roman"/>
          <w:color w:val="auto"/>
          <w:kern w:val="0"/>
          <w:sz w:val="24"/>
          <w:szCs w:val="24"/>
          <w:u w:val="single"/>
        </w:rPr>
        <w:t>（项目名称）</w:t>
      </w:r>
      <w:r>
        <w:rPr>
          <w:rFonts w:hint="eastAsia" w:ascii="宋体" w:hAnsi="宋体" w:eastAsia="宋体" w:cs="Times New Roman"/>
          <w:color w:val="auto"/>
          <w:kern w:val="0"/>
          <w:sz w:val="24"/>
          <w:szCs w:val="24"/>
        </w:rPr>
        <w:t>采购活动，服务全部由符合政策要求的中小企业承接。相关企业（含联合体中的中小企业、签订分包意向协议的中小企业）的具体情况如下：</w:t>
      </w:r>
    </w:p>
    <w:p w14:paraId="062AF561">
      <w:pPr>
        <w:adjustRightInd w:val="0"/>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r>
        <w:rPr>
          <w:rFonts w:hint="eastAsia" w:ascii="宋体" w:hAnsi="宋体" w:eastAsia="宋体" w:cs="Times New Roman"/>
          <w:color w:val="auto"/>
          <w:kern w:val="0"/>
          <w:sz w:val="24"/>
          <w:szCs w:val="24"/>
          <w:u w:val="single"/>
        </w:rPr>
        <w:t xml:space="preserve"> （标的名称）</w:t>
      </w:r>
      <w:r>
        <w:rPr>
          <w:rFonts w:hint="eastAsia" w:ascii="宋体" w:hAnsi="宋体" w:eastAsia="宋体" w:cs="Times New Roman"/>
          <w:color w:val="auto"/>
          <w:kern w:val="0"/>
          <w:sz w:val="24"/>
          <w:szCs w:val="24"/>
        </w:rPr>
        <w:t xml:space="preserve"> ，属于</w:t>
      </w:r>
      <w:r>
        <w:rPr>
          <w:rFonts w:hint="eastAsia" w:ascii="宋体" w:hAnsi="宋体" w:eastAsia="宋体" w:cs="Times New Roman"/>
          <w:color w:val="auto"/>
          <w:kern w:val="0"/>
          <w:sz w:val="24"/>
          <w:szCs w:val="24"/>
          <w:u w:val="single"/>
        </w:rPr>
        <w:t>（采购文件中明确的所属行业）</w:t>
      </w:r>
      <w:r>
        <w:rPr>
          <w:rFonts w:hint="eastAsia" w:ascii="宋体" w:hAnsi="宋体" w:eastAsia="宋体" w:cs="Times New Roman"/>
          <w:color w:val="auto"/>
          <w:kern w:val="0"/>
          <w:sz w:val="24"/>
          <w:szCs w:val="24"/>
        </w:rPr>
        <w:t>；承建（承接）企业为</w:t>
      </w:r>
      <w:r>
        <w:rPr>
          <w:rFonts w:hint="eastAsia" w:ascii="宋体" w:hAnsi="宋体" w:eastAsia="宋体" w:cs="Times New Roman"/>
          <w:color w:val="auto"/>
          <w:kern w:val="0"/>
          <w:sz w:val="24"/>
          <w:szCs w:val="24"/>
          <w:u w:val="single"/>
        </w:rPr>
        <w:t>（企业名称）</w:t>
      </w:r>
      <w:r>
        <w:rPr>
          <w:rFonts w:hint="eastAsia" w:ascii="宋体" w:hAnsi="宋体" w:eastAsia="宋体" w:cs="Times New Roman"/>
          <w:color w:val="auto"/>
          <w:kern w:val="0"/>
          <w:sz w:val="24"/>
          <w:szCs w:val="24"/>
        </w:rPr>
        <w:t>，从业人员</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人，营业收入为</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万元，资产总额为</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万元，属于</w:t>
      </w:r>
      <w:r>
        <w:rPr>
          <w:rFonts w:hint="eastAsia" w:ascii="宋体" w:hAnsi="宋体" w:eastAsia="宋体" w:cs="Times New Roman"/>
          <w:color w:val="auto"/>
          <w:kern w:val="0"/>
          <w:sz w:val="24"/>
          <w:szCs w:val="24"/>
          <w:u w:val="single"/>
        </w:rPr>
        <w:t>（中型企业、小型企业、微型企业）</w:t>
      </w:r>
      <w:r>
        <w:rPr>
          <w:rFonts w:hint="eastAsia" w:ascii="宋体" w:hAnsi="宋体" w:eastAsia="宋体" w:cs="Times New Roman"/>
          <w:color w:val="auto"/>
          <w:kern w:val="0"/>
          <w:sz w:val="24"/>
          <w:szCs w:val="24"/>
        </w:rPr>
        <w:t xml:space="preserve">； </w:t>
      </w:r>
    </w:p>
    <w:p w14:paraId="09F11DAB">
      <w:pPr>
        <w:adjustRightInd w:val="0"/>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r>
        <w:rPr>
          <w:rFonts w:hint="eastAsia" w:ascii="宋体" w:hAnsi="宋体" w:eastAsia="宋体" w:cs="Times New Roman"/>
          <w:color w:val="auto"/>
          <w:kern w:val="0"/>
          <w:sz w:val="24"/>
          <w:szCs w:val="24"/>
          <w:u w:val="single"/>
        </w:rPr>
        <w:t xml:space="preserve"> （标的名称） </w:t>
      </w:r>
      <w:r>
        <w:rPr>
          <w:rFonts w:hint="eastAsia" w:ascii="宋体" w:hAnsi="宋体" w:eastAsia="宋体" w:cs="Times New Roman"/>
          <w:color w:val="auto"/>
          <w:kern w:val="0"/>
          <w:sz w:val="24"/>
          <w:szCs w:val="24"/>
        </w:rPr>
        <w:t>，属于</w:t>
      </w:r>
      <w:r>
        <w:rPr>
          <w:rFonts w:hint="eastAsia" w:ascii="宋体" w:hAnsi="宋体" w:eastAsia="宋体" w:cs="Times New Roman"/>
          <w:color w:val="auto"/>
          <w:kern w:val="0"/>
          <w:sz w:val="24"/>
          <w:szCs w:val="24"/>
          <w:u w:val="single"/>
        </w:rPr>
        <w:t>（采购文件中明确的所属行业）</w:t>
      </w:r>
      <w:r>
        <w:rPr>
          <w:rFonts w:hint="eastAsia" w:ascii="宋体" w:hAnsi="宋体" w:eastAsia="宋体" w:cs="Times New Roman"/>
          <w:color w:val="auto"/>
          <w:kern w:val="0"/>
          <w:sz w:val="24"/>
          <w:szCs w:val="24"/>
        </w:rPr>
        <w:t>；承建（承接）企业为</w:t>
      </w:r>
      <w:r>
        <w:rPr>
          <w:rFonts w:hint="eastAsia" w:ascii="宋体" w:hAnsi="宋体" w:eastAsia="宋体" w:cs="Times New Roman"/>
          <w:color w:val="auto"/>
          <w:kern w:val="0"/>
          <w:sz w:val="24"/>
          <w:szCs w:val="24"/>
          <w:u w:val="single"/>
        </w:rPr>
        <w:t>（企业名称）</w:t>
      </w:r>
      <w:r>
        <w:rPr>
          <w:rFonts w:hint="eastAsia" w:ascii="宋体" w:hAnsi="宋体" w:eastAsia="宋体" w:cs="Times New Roman"/>
          <w:color w:val="auto"/>
          <w:kern w:val="0"/>
          <w:sz w:val="24"/>
          <w:szCs w:val="24"/>
        </w:rPr>
        <w:t>，从业人员</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人，营业收入为</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万元，资产总额为</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万元，属于</w:t>
      </w:r>
      <w:r>
        <w:rPr>
          <w:rFonts w:hint="eastAsia" w:ascii="宋体" w:hAnsi="宋体" w:eastAsia="宋体" w:cs="Times New Roman"/>
          <w:color w:val="auto"/>
          <w:kern w:val="0"/>
          <w:sz w:val="24"/>
          <w:szCs w:val="24"/>
          <w:u w:val="single"/>
        </w:rPr>
        <w:t>（中型企业、小型企业、微型企业）</w:t>
      </w:r>
      <w:r>
        <w:rPr>
          <w:rFonts w:hint="eastAsia" w:ascii="宋体" w:hAnsi="宋体" w:eastAsia="宋体" w:cs="Times New Roman"/>
          <w:color w:val="auto"/>
          <w:kern w:val="0"/>
          <w:sz w:val="24"/>
          <w:szCs w:val="24"/>
        </w:rPr>
        <w:t xml:space="preserve">； </w:t>
      </w:r>
    </w:p>
    <w:p w14:paraId="095BD887">
      <w:pPr>
        <w:adjustRightInd w:val="0"/>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w:t>
      </w:r>
    </w:p>
    <w:p w14:paraId="6E3028CA">
      <w:pPr>
        <w:adjustRightInd w:val="0"/>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以上企业，不属于大企业的分支机构，不存在控股股东为大企业的情形，也不存在与大企业的负责人为同一人的情形。</w:t>
      </w:r>
    </w:p>
    <w:p w14:paraId="43621995">
      <w:pPr>
        <w:adjustRightInd w:val="0"/>
        <w:snapToGrid w:val="0"/>
        <w:spacing w:line="360" w:lineRule="auto"/>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本企业对上述声明内容的真实性负责。如有虚假，将依法承担相应责任。 </w:t>
      </w:r>
    </w:p>
    <w:p w14:paraId="6A16DF0B">
      <w:pPr>
        <w:widowControl/>
        <w:spacing w:line="360" w:lineRule="auto"/>
        <w:ind w:firstLine="470" w:firstLineChars="196"/>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70055CD2">
      <w:pPr>
        <w:widowControl/>
        <w:spacing w:line="360" w:lineRule="auto"/>
        <w:ind w:firstLine="470" w:firstLineChars="196"/>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企业名称（盖章）： </w:t>
      </w:r>
    </w:p>
    <w:p w14:paraId="71B10189">
      <w:pPr>
        <w:widowControl/>
        <w:snapToGrid w:val="0"/>
        <w:spacing w:line="360" w:lineRule="auto"/>
        <w:ind w:firstLine="5822" w:firstLineChars="2426"/>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日   期：  </w:t>
      </w:r>
    </w:p>
    <w:p w14:paraId="77F6B5BA">
      <w:pPr>
        <w:widowControl w:val="0"/>
        <w:adjustRightInd w:val="0"/>
        <w:snapToGrid w:val="0"/>
        <w:spacing w:line="480" w:lineRule="exact"/>
        <w:jc w:val="both"/>
        <w:textAlignment w:val="baseline"/>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备注：1）</w:t>
      </w:r>
      <w:r>
        <w:rPr>
          <w:rFonts w:hint="eastAsia"/>
          <w:b/>
          <w:bCs/>
          <w:sz w:val="24"/>
          <w:szCs w:val="24"/>
          <w:lang w:val="en-US" w:eastAsia="zh-CN"/>
        </w:rPr>
        <w:t>本项目专门面向中小企业采购，</w:t>
      </w:r>
      <w:r>
        <w:rPr>
          <w:rFonts w:hint="eastAsia"/>
          <w:b/>
          <w:bCs/>
          <w:sz w:val="24"/>
          <w:szCs w:val="24"/>
        </w:rPr>
        <w:t>投标人</w:t>
      </w:r>
      <w:r>
        <w:rPr>
          <w:rFonts w:hint="eastAsia"/>
          <w:b/>
          <w:bCs/>
          <w:sz w:val="24"/>
          <w:szCs w:val="24"/>
          <w:lang w:val="en-US" w:eastAsia="zh-CN"/>
        </w:rPr>
        <w:t>必</w:t>
      </w:r>
      <w:r>
        <w:rPr>
          <w:rFonts w:hint="eastAsia"/>
          <w:b/>
          <w:bCs/>
          <w:sz w:val="24"/>
          <w:szCs w:val="24"/>
        </w:rPr>
        <w:t>须提供《中小企业声明函》。</w:t>
      </w:r>
      <w:r>
        <w:rPr>
          <w:rFonts w:hint="eastAsia" w:ascii="宋体" w:hAnsi="宋体" w:eastAsia="宋体" w:cs="Times New Roman"/>
          <w:color w:val="auto"/>
          <w:kern w:val="0"/>
          <w:sz w:val="24"/>
          <w:szCs w:val="24"/>
          <w:lang w:val="en-US" w:eastAsia="zh-CN" w:bidi="ar-SA"/>
        </w:rPr>
        <w:t>2）从业人员、营业收入、资产总额填报上一年度数据，无上一年度数据的新成立企业可不填报。3）本项目所属行业：</w:t>
      </w:r>
      <w:r>
        <w:rPr>
          <w:rFonts w:hint="eastAsia" w:ascii="宋体" w:hAnsi="宋体" w:cs="Times New Roman"/>
          <w:b/>
          <w:bCs/>
          <w:color w:val="auto"/>
          <w:kern w:val="0"/>
          <w:sz w:val="24"/>
          <w:szCs w:val="24"/>
          <w:lang w:val="en-US" w:eastAsia="zh-CN" w:bidi="ar-SA"/>
        </w:rPr>
        <w:t>租赁和商务服务业</w:t>
      </w:r>
      <w:r>
        <w:rPr>
          <w:rFonts w:hint="eastAsia" w:ascii="宋体" w:hAnsi="宋体" w:eastAsia="宋体" w:cs="Times New Roman"/>
          <w:color w:val="auto"/>
          <w:kern w:val="0"/>
          <w:sz w:val="24"/>
          <w:szCs w:val="24"/>
          <w:lang w:val="en-US" w:eastAsia="zh-CN" w:bidi="ar-SA"/>
        </w:rPr>
        <w:t>；中小企业划分依据《工业和信息化部、国家统计局、国家发展和改革委员会、财政部关于印发中小企业划型标准规定的通知》（工信部联企业[2011]300号）文件。</w:t>
      </w:r>
    </w:p>
    <w:p w14:paraId="540396B2">
      <w:pPr>
        <w:widowControl w:val="0"/>
        <w:adjustRightInd w:val="0"/>
        <w:snapToGrid w:val="0"/>
        <w:spacing w:line="480" w:lineRule="exact"/>
        <w:jc w:val="both"/>
        <w:textAlignment w:val="baseline"/>
        <w:rPr>
          <w:rFonts w:hint="eastAsia" w:ascii="宋体" w:hAnsi="宋体" w:eastAsia="宋体" w:cs="Times New Roman"/>
          <w:color w:val="auto"/>
          <w:kern w:val="0"/>
          <w:sz w:val="24"/>
          <w:szCs w:val="24"/>
          <w:lang w:val="en-US" w:eastAsia="zh-CN" w:bidi="ar-SA"/>
        </w:rPr>
      </w:pPr>
    </w:p>
    <w:p w14:paraId="7035DFEA">
      <w:pPr>
        <w:widowControl w:val="0"/>
        <w:adjustRightInd w:val="0"/>
        <w:snapToGrid w:val="0"/>
        <w:spacing w:line="480" w:lineRule="exact"/>
        <w:jc w:val="both"/>
        <w:textAlignment w:val="baseline"/>
        <w:rPr>
          <w:rFonts w:ascii="宋体" w:hAnsi="宋体" w:eastAsia="宋体" w:cs="Times New Roman"/>
          <w:color w:val="auto"/>
          <w:kern w:val="0"/>
          <w:sz w:val="24"/>
          <w:szCs w:val="24"/>
          <w:lang w:val="en-US" w:eastAsia="zh-CN" w:bidi="ar-SA"/>
        </w:rPr>
      </w:pPr>
      <w:r>
        <w:rPr>
          <w:rFonts w:hint="eastAsia" w:ascii="宋体" w:hAnsi="宋体" w:eastAsia="宋体" w:cs="宋体"/>
          <w:color w:val="auto"/>
          <w:kern w:val="0"/>
          <w:sz w:val="28"/>
          <w:szCs w:val="28"/>
          <w:lang w:val="en-US" w:eastAsia="zh-CN" w:bidi="ar-SA"/>
        </w:rPr>
        <w:br w:type="page"/>
      </w:r>
    </w:p>
    <w:p w14:paraId="13E42EF4">
      <w:pPr>
        <w:widowControl w:val="0"/>
        <w:adjustRightInd w:val="0"/>
        <w:snapToGrid w:val="0"/>
        <w:spacing w:line="600" w:lineRule="exact"/>
        <w:jc w:val="center"/>
        <w:textAlignment w:val="baseline"/>
        <w:rPr>
          <w:rFonts w:ascii="宋体" w:hAnsi="宋体" w:eastAsia="宋体" w:cs="宋体"/>
          <w:b/>
          <w:color w:val="auto"/>
          <w:kern w:val="0"/>
          <w:sz w:val="24"/>
          <w:szCs w:val="24"/>
          <w:lang w:val="en-US" w:eastAsia="zh-CN" w:bidi="ar"/>
        </w:rPr>
      </w:pPr>
      <w:r>
        <w:rPr>
          <w:rFonts w:hint="eastAsia" w:ascii="宋体" w:hAnsi="宋体" w:eastAsia="宋体" w:cs="宋体"/>
          <w:b/>
          <w:color w:val="auto"/>
          <w:kern w:val="0"/>
          <w:sz w:val="24"/>
          <w:szCs w:val="24"/>
          <w:lang w:val="en-US" w:eastAsia="zh-CN" w:bidi="ar"/>
        </w:rPr>
        <w:t>残疾人福利性单位声明函</w:t>
      </w:r>
      <w:r>
        <w:rPr>
          <w:rFonts w:hint="eastAsia" w:ascii="宋体" w:hAnsi="宋体" w:eastAsia="宋体" w:cs="宋体"/>
          <w:b/>
          <w:bCs/>
          <w:color w:val="auto"/>
          <w:kern w:val="0"/>
          <w:sz w:val="24"/>
          <w:szCs w:val="24"/>
          <w:lang w:val="en-US" w:eastAsia="zh-CN" w:bidi="ar-SA"/>
        </w:rPr>
        <w:t>（如有）</w:t>
      </w:r>
    </w:p>
    <w:p w14:paraId="418260AC">
      <w:pPr>
        <w:widowControl w:val="0"/>
        <w:ind w:left="420" w:leftChars="200"/>
        <w:jc w:val="both"/>
        <w:rPr>
          <w:rFonts w:ascii="宋体" w:hAnsi="宋体" w:eastAsia="宋体" w:cs="宋体"/>
          <w:color w:val="auto"/>
          <w:kern w:val="2"/>
          <w:sz w:val="24"/>
          <w:szCs w:val="24"/>
          <w:lang w:val="en-US" w:eastAsia="zh-CN" w:bidi="ar-SA"/>
        </w:rPr>
      </w:pPr>
    </w:p>
    <w:p w14:paraId="2888B385">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pacing w:val="6"/>
          <w:kern w:val="0"/>
          <w:sz w:val="24"/>
          <w:szCs w:val="24"/>
          <w:u w:val="single"/>
        </w:rPr>
        <w:t xml:space="preserve">      </w:t>
      </w:r>
      <w:r>
        <w:rPr>
          <w:rFonts w:hint="eastAsia" w:ascii="宋体" w:hAnsi="宋体" w:eastAsia="宋体" w:cs="宋体"/>
          <w:color w:val="auto"/>
          <w:spacing w:val="6"/>
          <w:kern w:val="0"/>
          <w:sz w:val="24"/>
          <w:szCs w:val="24"/>
        </w:rPr>
        <w:t>单位的</w:t>
      </w:r>
      <w:r>
        <w:rPr>
          <w:rFonts w:hint="eastAsia" w:ascii="宋体" w:hAnsi="宋体" w:eastAsia="宋体" w:cs="宋体"/>
          <w:color w:val="auto"/>
          <w:spacing w:val="6"/>
          <w:kern w:val="0"/>
          <w:sz w:val="24"/>
          <w:szCs w:val="24"/>
          <w:u w:val="single"/>
        </w:rPr>
        <w:t xml:space="preserve">          </w:t>
      </w:r>
      <w:r>
        <w:rPr>
          <w:rFonts w:hint="eastAsia" w:ascii="宋体" w:hAnsi="宋体" w:eastAsia="宋体" w:cs="宋体"/>
          <w:color w:val="auto"/>
          <w:spacing w:val="6"/>
          <w:kern w:val="0"/>
          <w:sz w:val="24"/>
          <w:szCs w:val="24"/>
        </w:rPr>
        <w:t>项目采购活动提供本单位制造的货物（由本单位承担工程/提供服务），或者提供其他残疾人福利性单位制造的货物（不包括使用非残疾人福利性单位注册商标的货物）。</w:t>
      </w:r>
    </w:p>
    <w:p w14:paraId="229EC210">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本单位对上述声明的真实性负责。如有虚假，将依法承担相应责任。</w:t>
      </w:r>
    </w:p>
    <w:p w14:paraId="4B05FAF0">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4E259331">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30610A7D">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208B76FC">
      <w:pPr>
        <w:widowControl w:val="0"/>
        <w:spacing w:line="360" w:lineRule="auto"/>
        <w:ind w:firstLine="504" w:firstLineChars="200"/>
        <w:jc w:val="both"/>
        <w:rPr>
          <w:rFonts w:ascii="宋体" w:hAnsi="宋体" w:eastAsia="宋体" w:cs="宋体"/>
          <w:color w:val="auto"/>
          <w:spacing w:val="6"/>
          <w:kern w:val="0"/>
          <w:sz w:val="24"/>
          <w:szCs w:val="24"/>
          <w:lang w:val="zh-CN" w:eastAsia="zh-CN" w:bidi="ar-SA"/>
        </w:rPr>
      </w:pPr>
    </w:p>
    <w:p w14:paraId="2DC3842C">
      <w:pPr>
        <w:widowControl/>
        <w:adjustRightInd w:val="0"/>
        <w:snapToGrid w:val="0"/>
        <w:spacing w:line="520" w:lineRule="exact"/>
        <w:ind w:firstLine="3276" w:firstLineChars="13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单位名称（盖章）：</w:t>
      </w:r>
    </w:p>
    <w:p w14:paraId="0976D3B9">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 xml:space="preserve">                              日  期：</w:t>
      </w:r>
    </w:p>
    <w:p w14:paraId="0AD5E7D1">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p>
    <w:p w14:paraId="3F63B848">
      <w:pPr>
        <w:widowControl/>
        <w:adjustRightInd w:val="0"/>
        <w:snapToGrid w:val="0"/>
        <w:spacing w:line="520" w:lineRule="exact"/>
        <w:ind w:firstLine="504" w:firstLineChars="200"/>
        <w:jc w:val="left"/>
        <w:rPr>
          <w:rFonts w:ascii="宋体" w:hAnsi="宋体" w:eastAsia="宋体" w:cs="宋体"/>
          <w:color w:val="auto"/>
          <w:spacing w:val="6"/>
          <w:kern w:val="0"/>
          <w:sz w:val="24"/>
          <w:szCs w:val="24"/>
        </w:rPr>
      </w:pPr>
      <w:r>
        <w:rPr>
          <w:rFonts w:hint="eastAsia" w:ascii="宋体" w:hAnsi="宋体" w:eastAsia="宋体" w:cs="宋体"/>
          <w:color w:val="auto"/>
          <w:spacing w:val="6"/>
          <w:kern w:val="0"/>
          <w:sz w:val="24"/>
          <w:szCs w:val="24"/>
        </w:rPr>
        <w:t>注：供应商若为残疾人福利性单位，在投标时须提供《残疾人福利性单位声明函》，若不是，可不用提供此项。</w:t>
      </w:r>
    </w:p>
    <w:p w14:paraId="38D4543B">
      <w:pPr>
        <w:spacing w:line="360" w:lineRule="auto"/>
        <w:jc w:val="center"/>
        <w:rPr>
          <w:rFonts w:ascii="宋体" w:hAnsi="宋体" w:eastAsia="宋体" w:cs="宋体"/>
          <w:b/>
          <w:bCs/>
          <w:color w:val="auto"/>
          <w:sz w:val="24"/>
          <w:szCs w:val="24"/>
        </w:rPr>
      </w:pPr>
      <w:r>
        <w:rPr>
          <w:rFonts w:ascii="宋体" w:hAnsi="宋体" w:eastAsia="宋体" w:cs="宋体"/>
          <w:b/>
          <w:bCs/>
          <w:color w:val="auto"/>
          <w:sz w:val="24"/>
          <w:szCs w:val="24"/>
        </w:rPr>
        <w:br w:type="page"/>
      </w:r>
    </w:p>
    <w:p w14:paraId="38F1F3E6">
      <w:pPr>
        <w:widowControl/>
        <w:spacing w:before="0" w:beforeAutospacing="0" w:after="120" w:afterLines="50" w:afterAutospacing="0" w:line="360" w:lineRule="auto"/>
        <w:jc w:val="both"/>
        <w:rPr>
          <w:rFonts w:ascii="宋体" w:hAnsi="宋体" w:eastAsia="宋体" w:cs="宋体"/>
          <w:b/>
          <w:color w:val="auto"/>
          <w:kern w:val="0"/>
          <w:sz w:val="24"/>
          <w:szCs w:val="24"/>
          <w:lang w:val="en-US" w:eastAsia="zh-CN" w:bidi="ar-SA"/>
        </w:rPr>
      </w:pPr>
    </w:p>
    <w:p w14:paraId="03A0D1A4">
      <w:pPr>
        <w:widowControl/>
        <w:spacing w:before="0" w:beforeAutospacing="0" w:after="120" w:afterLines="50" w:afterAutospacing="0" w:line="360" w:lineRule="auto"/>
        <w:jc w:val="center"/>
        <w:rPr>
          <w:rFonts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监狱企业声明函（如有）</w:t>
      </w:r>
    </w:p>
    <w:p w14:paraId="16C88121">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本企业（单位）郑重声明下列事项（按照实际情况勾选或填空）：</w:t>
      </w:r>
    </w:p>
    <w:p w14:paraId="1223AAE3">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本企业（单位）为直接投标人提供本企业（单位）制造的货物，由本企业（单位）承担工程、提供服务。</w:t>
      </w:r>
    </w:p>
    <w:p w14:paraId="07476037">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（1）本企业（单位）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（请填写：是、不是）监狱企业。后附省级以上监狱管理局、戒毒管理局（含新疆生产建设兵团）出具的属于监狱企业的证明文件。</w:t>
      </w:r>
    </w:p>
    <w:p w14:paraId="4EA65400">
      <w:pPr>
        <w:widowControl/>
        <w:spacing w:line="400" w:lineRule="exact"/>
        <w:ind w:firstLine="480" w:firstLineChars="2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（2）本企业（单位）</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w:t>
      </w:r>
    </w:p>
    <w:p w14:paraId="5C9120FA">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本企业（单位）对上述声明的真实性负责。如有虚假，将依法承担相应责任。</w:t>
      </w:r>
    </w:p>
    <w:p w14:paraId="691B28BE">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5BD1FBD3">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27DA07F9">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5CE73C6E">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5239A579">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p>
    <w:p w14:paraId="2973F73B">
      <w:pPr>
        <w:widowControl/>
        <w:spacing w:line="400" w:lineRule="exact"/>
        <w:ind w:firstLine="4320" w:firstLineChars="1800"/>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投标人（盖章）：             </w:t>
      </w:r>
    </w:p>
    <w:p w14:paraId="21308229">
      <w:pPr>
        <w:widowControl/>
        <w:spacing w:line="400" w:lineRule="exact"/>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lang w:val="en-US" w:eastAsia="zh-CN"/>
        </w:rPr>
        <w:t xml:space="preserve"> </w:t>
      </w:r>
      <w:r>
        <w:rPr>
          <w:rFonts w:hint="eastAsia" w:ascii="宋体" w:hAnsi="宋体" w:eastAsia="宋体" w:cs="Times New Roman"/>
          <w:color w:val="auto"/>
          <w:kern w:val="0"/>
          <w:sz w:val="24"/>
          <w:szCs w:val="24"/>
        </w:rPr>
        <w:t xml:space="preserve">  日       期：             </w:t>
      </w:r>
    </w:p>
    <w:p w14:paraId="30BDDC1C">
      <w:pPr>
        <w:widowControl/>
        <w:adjustRightInd w:val="0"/>
        <w:snapToGrid w:val="0"/>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321E10B5">
      <w:pPr>
        <w:widowControl/>
        <w:adjustRightInd w:val="0"/>
        <w:snapToGrid w:val="0"/>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2395DC4F">
      <w:pPr>
        <w:widowControl/>
        <w:adjustRightInd w:val="0"/>
        <w:snapToGrid w:val="0"/>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p>
    <w:p w14:paraId="3DF4DB88">
      <w:pPr>
        <w:widowControl/>
        <w:adjustRightInd w:val="0"/>
        <w:snapToGrid w:val="0"/>
        <w:spacing w:line="520" w:lineRule="exact"/>
        <w:ind w:firstLine="480" w:firstLineChars="200"/>
        <w:rPr>
          <w:rFonts w:ascii="宋体" w:hAnsi="宋体" w:eastAsia="宋体" w:cs="宋体"/>
          <w:color w:val="auto"/>
          <w:sz w:val="24"/>
          <w:szCs w:val="24"/>
          <w:u w:val="single"/>
        </w:rPr>
      </w:pPr>
      <w:r>
        <w:rPr>
          <w:rFonts w:hint="eastAsia" w:ascii="宋体" w:hAnsi="宋体" w:eastAsia="宋体" w:cs="Times New Roman"/>
          <w:color w:val="auto"/>
          <w:sz w:val="24"/>
          <w:szCs w:val="24"/>
        </w:rPr>
        <w:t>注：供应商若为监狱企业，在投标时须提供《监狱企业声明函》，并附相关证明材料，若不是，可不用提供此项。</w:t>
      </w:r>
    </w:p>
    <w:p w14:paraId="282C6EED">
      <w:pPr>
        <w:widowControl w:val="0"/>
        <w:adjustRightInd w:val="0"/>
        <w:snapToGrid w:val="0"/>
        <w:spacing w:line="600" w:lineRule="exact"/>
        <w:jc w:val="both"/>
        <w:textAlignment w:val="baseline"/>
        <w:rPr>
          <w:rFonts w:ascii="宋体" w:hAnsi="宋体" w:eastAsia="宋体" w:cs="Times New Roman"/>
          <w:color w:val="auto"/>
          <w:kern w:val="0"/>
          <w:sz w:val="24"/>
          <w:szCs w:val="24"/>
          <w:lang w:val="en-US" w:eastAsia="zh-CN" w:bidi="ar-SA"/>
        </w:rPr>
      </w:pPr>
    </w:p>
    <w:p w14:paraId="33991A79">
      <w:pPr>
        <w:widowControl w:val="0"/>
        <w:spacing w:before="120"/>
        <w:jc w:val="both"/>
        <w:rPr>
          <w:rFonts w:ascii="宋体" w:hAnsi="宋体" w:eastAsia="宋体" w:cs="宋体"/>
          <w:color w:val="auto"/>
          <w:kern w:val="0"/>
          <w:sz w:val="24"/>
          <w:szCs w:val="24"/>
          <w:lang w:val="en-US" w:eastAsia="zh-CN" w:bidi="ar-SA"/>
        </w:rPr>
      </w:pPr>
    </w:p>
    <w:p w14:paraId="1BF4B827">
      <w:pP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br w:type="page"/>
      </w:r>
    </w:p>
    <w:p w14:paraId="32DDDC12">
      <w:pPr>
        <w:pStyle w:val="2"/>
        <w:rPr>
          <w:rFonts w:ascii="宋体" w:hAnsi="宋体" w:cs="宋体"/>
          <w:color w:val="000000"/>
          <w:kern w:val="0"/>
          <w:sz w:val="28"/>
          <w:szCs w:val="28"/>
        </w:rPr>
      </w:pPr>
    </w:p>
    <w:p w14:paraId="44DC209F">
      <w:pPr>
        <w:jc w:val="center"/>
        <w:rPr>
          <w:rFonts w:ascii="宋体" w:hAnsi="宋体" w:cs="宋体"/>
          <w:b/>
          <w:bCs/>
          <w:color w:val="000000"/>
          <w:sz w:val="28"/>
          <w:szCs w:val="28"/>
        </w:rPr>
      </w:pPr>
      <w:bookmarkStart w:id="72" w:name="_Toc22723"/>
      <w:bookmarkStart w:id="73" w:name="_Toc32072"/>
      <w:bookmarkStart w:id="74" w:name="_Toc2363"/>
      <w:r>
        <w:rPr>
          <w:rFonts w:hint="eastAsia" w:ascii="宋体" w:hAnsi="宋体" w:cs="宋体"/>
          <w:b/>
          <w:bCs/>
          <w:color w:val="000000"/>
          <w:sz w:val="28"/>
          <w:szCs w:val="28"/>
          <w:lang w:val="en-US" w:eastAsia="zh-CN"/>
        </w:rPr>
        <w:t>十一</w:t>
      </w:r>
      <w:r>
        <w:rPr>
          <w:rFonts w:hint="eastAsia" w:ascii="宋体" w:hAnsi="宋体" w:cs="宋体"/>
          <w:b/>
          <w:bCs/>
          <w:color w:val="000000"/>
          <w:sz w:val="28"/>
          <w:szCs w:val="28"/>
        </w:rPr>
        <w:t>、</w:t>
      </w:r>
      <w:r>
        <w:rPr>
          <w:rFonts w:hint="eastAsia" w:ascii="宋体" w:hAnsi="宋体" w:cs="宋体"/>
          <w:b/>
          <w:bCs/>
          <w:sz w:val="28"/>
          <w:szCs w:val="28"/>
        </w:rPr>
        <w:t>近三年类似</w:t>
      </w:r>
      <w:r>
        <w:rPr>
          <w:rFonts w:hint="eastAsia" w:ascii="宋体" w:hAnsi="宋体" w:cs="宋体"/>
          <w:b/>
          <w:bCs/>
          <w:color w:val="000000"/>
          <w:sz w:val="28"/>
          <w:szCs w:val="28"/>
        </w:rPr>
        <w:t>项目业绩及相关证明</w:t>
      </w:r>
      <w:bookmarkEnd w:id="72"/>
      <w:r>
        <w:rPr>
          <w:rFonts w:hint="eastAsia" w:ascii="宋体" w:hAnsi="宋体" w:cs="宋体"/>
          <w:b/>
          <w:bCs/>
          <w:color w:val="000000"/>
          <w:sz w:val="28"/>
          <w:szCs w:val="28"/>
        </w:rPr>
        <w:t>资料</w:t>
      </w:r>
      <w:bookmarkEnd w:id="73"/>
      <w:bookmarkEnd w:id="74"/>
    </w:p>
    <w:tbl>
      <w:tblPr>
        <w:tblStyle w:val="25"/>
        <w:tblpPr w:leftFromText="180" w:rightFromText="180" w:vertAnchor="text" w:horzAnchor="page" w:tblpXSpec="center" w:tblpY="25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478"/>
        <w:gridCol w:w="1563"/>
        <w:gridCol w:w="1217"/>
        <w:gridCol w:w="1394"/>
        <w:gridCol w:w="1385"/>
        <w:gridCol w:w="1021"/>
      </w:tblGrid>
      <w:tr w14:paraId="1AA6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36F71F13">
            <w:pPr>
              <w:spacing w:line="480" w:lineRule="exact"/>
              <w:jc w:val="center"/>
              <w:rPr>
                <w:rFonts w:ascii="宋体" w:hAnsi="宋体" w:cs="宋体"/>
                <w:color w:val="000000"/>
                <w:sz w:val="24"/>
                <w:szCs w:val="24"/>
              </w:rPr>
            </w:pPr>
            <w:r>
              <w:rPr>
                <w:rFonts w:hint="eastAsia" w:ascii="宋体" w:hAnsi="宋体" w:cs="宋体"/>
                <w:color w:val="000000"/>
                <w:sz w:val="24"/>
                <w:szCs w:val="24"/>
              </w:rPr>
              <w:t>序号</w:t>
            </w:r>
          </w:p>
        </w:tc>
        <w:tc>
          <w:tcPr>
            <w:tcW w:w="1478" w:type="dxa"/>
            <w:vAlign w:val="center"/>
          </w:tcPr>
          <w:p w14:paraId="4585563D">
            <w:pPr>
              <w:spacing w:line="480" w:lineRule="exact"/>
              <w:jc w:val="center"/>
              <w:rPr>
                <w:rFonts w:ascii="宋体" w:hAnsi="宋体" w:cs="宋体"/>
                <w:color w:val="000000"/>
                <w:sz w:val="24"/>
                <w:szCs w:val="24"/>
              </w:rPr>
            </w:pPr>
            <w:r>
              <w:rPr>
                <w:rFonts w:hint="eastAsia" w:ascii="宋体" w:hAnsi="宋体" w:cs="宋体"/>
                <w:color w:val="000000"/>
                <w:sz w:val="24"/>
                <w:szCs w:val="24"/>
              </w:rPr>
              <w:t>业主名称</w:t>
            </w:r>
          </w:p>
        </w:tc>
        <w:tc>
          <w:tcPr>
            <w:tcW w:w="1563" w:type="dxa"/>
            <w:vAlign w:val="center"/>
          </w:tcPr>
          <w:p w14:paraId="07D3B04F">
            <w:pPr>
              <w:spacing w:line="480" w:lineRule="exact"/>
              <w:jc w:val="center"/>
              <w:rPr>
                <w:rFonts w:ascii="宋体" w:hAnsi="宋体" w:cs="宋体"/>
                <w:color w:val="000000"/>
                <w:sz w:val="24"/>
                <w:szCs w:val="24"/>
              </w:rPr>
            </w:pPr>
            <w:r>
              <w:rPr>
                <w:rFonts w:hint="eastAsia" w:ascii="宋体" w:hAnsi="宋体" w:cs="宋体"/>
                <w:color w:val="000000"/>
                <w:sz w:val="24"/>
                <w:szCs w:val="24"/>
              </w:rPr>
              <w:t>项目名称</w:t>
            </w:r>
          </w:p>
        </w:tc>
        <w:tc>
          <w:tcPr>
            <w:tcW w:w="1217" w:type="dxa"/>
            <w:vAlign w:val="center"/>
          </w:tcPr>
          <w:p w14:paraId="2453FDBD">
            <w:pPr>
              <w:spacing w:line="480" w:lineRule="exact"/>
              <w:jc w:val="center"/>
              <w:rPr>
                <w:rFonts w:ascii="宋体" w:hAnsi="宋体" w:cs="宋体"/>
                <w:color w:val="000000"/>
                <w:sz w:val="24"/>
                <w:szCs w:val="24"/>
              </w:rPr>
            </w:pPr>
            <w:r>
              <w:rPr>
                <w:rFonts w:hint="eastAsia" w:ascii="宋体" w:hAnsi="宋体" w:cs="宋体"/>
                <w:color w:val="000000"/>
                <w:sz w:val="24"/>
                <w:szCs w:val="24"/>
              </w:rPr>
              <w:t>内容</w:t>
            </w:r>
          </w:p>
        </w:tc>
        <w:tc>
          <w:tcPr>
            <w:tcW w:w="1394" w:type="dxa"/>
            <w:vAlign w:val="center"/>
          </w:tcPr>
          <w:p w14:paraId="7676E02E">
            <w:pPr>
              <w:spacing w:line="480" w:lineRule="exact"/>
              <w:jc w:val="center"/>
              <w:rPr>
                <w:rFonts w:ascii="宋体" w:hAnsi="宋体" w:cs="宋体"/>
                <w:color w:val="000000"/>
                <w:sz w:val="24"/>
                <w:szCs w:val="24"/>
              </w:rPr>
            </w:pPr>
            <w:r>
              <w:rPr>
                <w:rFonts w:hint="eastAsia" w:ascii="宋体" w:hAnsi="宋体" w:cs="宋体"/>
                <w:color w:val="000000"/>
                <w:sz w:val="24"/>
                <w:szCs w:val="24"/>
              </w:rPr>
              <w:t>合同总价</w:t>
            </w:r>
          </w:p>
        </w:tc>
        <w:tc>
          <w:tcPr>
            <w:tcW w:w="1385" w:type="dxa"/>
            <w:vAlign w:val="center"/>
          </w:tcPr>
          <w:p w14:paraId="4CABDEAD">
            <w:pPr>
              <w:spacing w:line="480" w:lineRule="exact"/>
              <w:jc w:val="center"/>
              <w:rPr>
                <w:rFonts w:ascii="宋体" w:hAnsi="宋体" w:cs="宋体"/>
                <w:color w:val="000000"/>
                <w:sz w:val="24"/>
                <w:szCs w:val="24"/>
              </w:rPr>
            </w:pPr>
            <w:r>
              <w:rPr>
                <w:rFonts w:hint="eastAsia" w:ascii="宋体" w:hAnsi="宋体" w:cs="宋体"/>
                <w:color w:val="000000"/>
                <w:sz w:val="24"/>
                <w:szCs w:val="24"/>
              </w:rPr>
              <w:t>联系方式</w:t>
            </w:r>
          </w:p>
        </w:tc>
        <w:tc>
          <w:tcPr>
            <w:tcW w:w="1021" w:type="dxa"/>
            <w:vAlign w:val="center"/>
          </w:tcPr>
          <w:p w14:paraId="78ACC1B9">
            <w:pPr>
              <w:spacing w:line="480" w:lineRule="exact"/>
              <w:jc w:val="center"/>
              <w:rPr>
                <w:rFonts w:ascii="宋体" w:hAnsi="宋体" w:cs="宋体"/>
                <w:color w:val="000000"/>
                <w:sz w:val="24"/>
                <w:szCs w:val="24"/>
              </w:rPr>
            </w:pPr>
            <w:r>
              <w:rPr>
                <w:rFonts w:hint="eastAsia" w:ascii="宋体" w:hAnsi="宋体" w:cs="宋体"/>
                <w:color w:val="000000"/>
                <w:sz w:val="24"/>
                <w:szCs w:val="24"/>
              </w:rPr>
              <w:t>备注</w:t>
            </w:r>
          </w:p>
        </w:tc>
      </w:tr>
      <w:tr w14:paraId="1CD2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BCDD1DF">
            <w:pPr>
              <w:spacing w:line="480" w:lineRule="exact"/>
              <w:jc w:val="center"/>
              <w:rPr>
                <w:color w:val="000000"/>
                <w:sz w:val="24"/>
                <w:szCs w:val="24"/>
              </w:rPr>
            </w:pPr>
          </w:p>
          <w:p w14:paraId="41FECBD9">
            <w:pPr>
              <w:pStyle w:val="2"/>
              <w:rPr>
                <w:color w:val="000000"/>
                <w:sz w:val="24"/>
                <w:szCs w:val="24"/>
              </w:rPr>
            </w:pPr>
          </w:p>
        </w:tc>
        <w:tc>
          <w:tcPr>
            <w:tcW w:w="1478" w:type="dxa"/>
            <w:vAlign w:val="center"/>
          </w:tcPr>
          <w:p w14:paraId="67D2AB34">
            <w:pPr>
              <w:spacing w:line="480" w:lineRule="exact"/>
              <w:jc w:val="center"/>
              <w:rPr>
                <w:rFonts w:ascii="宋体" w:hAnsi="宋体" w:cs="宋体"/>
                <w:color w:val="000000"/>
                <w:sz w:val="24"/>
                <w:szCs w:val="24"/>
              </w:rPr>
            </w:pPr>
          </w:p>
        </w:tc>
        <w:tc>
          <w:tcPr>
            <w:tcW w:w="1563" w:type="dxa"/>
            <w:vAlign w:val="center"/>
          </w:tcPr>
          <w:p w14:paraId="0999E509">
            <w:pPr>
              <w:spacing w:line="480" w:lineRule="exact"/>
              <w:jc w:val="center"/>
              <w:rPr>
                <w:rFonts w:ascii="宋体" w:hAnsi="宋体" w:cs="宋体"/>
                <w:color w:val="000000"/>
                <w:sz w:val="24"/>
                <w:szCs w:val="24"/>
              </w:rPr>
            </w:pPr>
          </w:p>
        </w:tc>
        <w:tc>
          <w:tcPr>
            <w:tcW w:w="1217" w:type="dxa"/>
            <w:vAlign w:val="center"/>
          </w:tcPr>
          <w:p w14:paraId="14170B84">
            <w:pPr>
              <w:spacing w:line="480" w:lineRule="exact"/>
              <w:jc w:val="center"/>
              <w:rPr>
                <w:rFonts w:ascii="宋体" w:hAnsi="宋体" w:cs="宋体"/>
                <w:color w:val="000000"/>
                <w:sz w:val="24"/>
                <w:szCs w:val="24"/>
              </w:rPr>
            </w:pPr>
          </w:p>
        </w:tc>
        <w:tc>
          <w:tcPr>
            <w:tcW w:w="1394" w:type="dxa"/>
            <w:vAlign w:val="center"/>
          </w:tcPr>
          <w:p w14:paraId="4B1FCA27">
            <w:pPr>
              <w:spacing w:line="480" w:lineRule="exact"/>
              <w:jc w:val="center"/>
              <w:rPr>
                <w:rFonts w:ascii="宋体" w:hAnsi="宋体" w:cs="宋体"/>
                <w:color w:val="000000"/>
                <w:sz w:val="24"/>
                <w:szCs w:val="24"/>
              </w:rPr>
            </w:pPr>
          </w:p>
        </w:tc>
        <w:tc>
          <w:tcPr>
            <w:tcW w:w="1385" w:type="dxa"/>
            <w:vAlign w:val="center"/>
          </w:tcPr>
          <w:p w14:paraId="6A472B1E">
            <w:pPr>
              <w:spacing w:line="480" w:lineRule="exact"/>
              <w:jc w:val="center"/>
              <w:rPr>
                <w:rFonts w:ascii="宋体" w:hAnsi="宋体" w:cs="宋体"/>
                <w:color w:val="000000"/>
                <w:sz w:val="24"/>
                <w:szCs w:val="24"/>
              </w:rPr>
            </w:pPr>
          </w:p>
        </w:tc>
        <w:tc>
          <w:tcPr>
            <w:tcW w:w="1021" w:type="dxa"/>
            <w:vAlign w:val="center"/>
          </w:tcPr>
          <w:p w14:paraId="3C49E34E">
            <w:pPr>
              <w:spacing w:line="480" w:lineRule="exact"/>
              <w:jc w:val="center"/>
              <w:rPr>
                <w:rFonts w:ascii="宋体" w:hAnsi="宋体" w:cs="宋体"/>
                <w:color w:val="000000"/>
                <w:sz w:val="24"/>
                <w:szCs w:val="24"/>
              </w:rPr>
            </w:pPr>
          </w:p>
        </w:tc>
      </w:tr>
      <w:tr w14:paraId="5C1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13808954">
            <w:pPr>
              <w:spacing w:line="480" w:lineRule="exact"/>
              <w:jc w:val="center"/>
              <w:rPr>
                <w:rFonts w:ascii="宋体" w:hAnsi="宋体" w:cs="宋体"/>
                <w:color w:val="000000"/>
                <w:sz w:val="24"/>
                <w:szCs w:val="24"/>
              </w:rPr>
            </w:pPr>
          </w:p>
        </w:tc>
        <w:tc>
          <w:tcPr>
            <w:tcW w:w="1478" w:type="dxa"/>
            <w:vAlign w:val="center"/>
          </w:tcPr>
          <w:p w14:paraId="7CF54C8C">
            <w:pPr>
              <w:spacing w:line="480" w:lineRule="exact"/>
              <w:jc w:val="center"/>
              <w:rPr>
                <w:rFonts w:ascii="宋体" w:hAnsi="宋体" w:cs="宋体"/>
                <w:color w:val="000000"/>
                <w:sz w:val="24"/>
                <w:szCs w:val="24"/>
              </w:rPr>
            </w:pPr>
          </w:p>
        </w:tc>
        <w:tc>
          <w:tcPr>
            <w:tcW w:w="1563" w:type="dxa"/>
            <w:vAlign w:val="center"/>
          </w:tcPr>
          <w:p w14:paraId="00D888AC">
            <w:pPr>
              <w:spacing w:line="480" w:lineRule="exact"/>
              <w:jc w:val="center"/>
              <w:rPr>
                <w:rFonts w:ascii="宋体" w:hAnsi="宋体" w:cs="宋体"/>
                <w:color w:val="000000"/>
                <w:sz w:val="24"/>
                <w:szCs w:val="24"/>
              </w:rPr>
            </w:pPr>
          </w:p>
        </w:tc>
        <w:tc>
          <w:tcPr>
            <w:tcW w:w="1217" w:type="dxa"/>
            <w:vAlign w:val="center"/>
          </w:tcPr>
          <w:p w14:paraId="0AE5FFD9">
            <w:pPr>
              <w:spacing w:line="480" w:lineRule="exact"/>
              <w:jc w:val="center"/>
              <w:rPr>
                <w:rFonts w:ascii="宋体" w:hAnsi="宋体" w:cs="宋体"/>
                <w:color w:val="000000"/>
                <w:sz w:val="24"/>
                <w:szCs w:val="24"/>
              </w:rPr>
            </w:pPr>
          </w:p>
        </w:tc>
        <w:tc>
          <w:tcPr>
            <w:tcW w:w="1394" w:type="dxa"/>
            <w:vAlign w:val="center"/>
          </w:tcPr>
          <w:p w14:paraId="15A9A993">
            <w:pPr>
              <w:spacing w:line="480" w:lineRule="exact"/>
              <w:jc w:val="center"/>
              <w:rPr>
                <w:rFonts w:ascii="宋体" w:hAnsi="宋体" w:cs="宋体"/>
                <w:color w:val="000000"/>
                <w:sz w:val="24"/>
                <w:szCs w:val="24"/>
              </w:rPr>
            </w:pPr>
          </w:p>
        </w:tc>
        <w:tc>
          <w:tcPr>
            <w:tcW w:w="1385" w:type="dxa"/>
            <w:vAlign w:val="center"/>
          </w:tcPr>
          <w:p w14:paraId="67760002">
            <w:pPr>
              <w:spacing w:line="480" w:lineRule="exact"/>
              <w:jc w:val="center"/>
              <w:rPr>
                <w:rFonts w:ascii="宋体" w:hAnsi="宋体" w:cs="宋体"/>
                <w:color w:val="000000"/>
                <w:sz w:val="24"/>
                <w:szCs w:val="24"/>
              </w:rPr>
            </w:pPr>
          </w:p>
        </w:tc>
        <w:tc>
          <w:tcPr>
            <w:tcW w:w="1021" w:type="dxa"/>
            <w:vAlign w:val="center"/>
          </w:tcPr>
          <w:p w14:paraId="0E93037A">
            <w:pPr>
              <w:spacing w:line="480" w:lineRule="exact"/>
              <w:jc w:val="center"/>
              <w:rPr>
                <w:rFonts w:ascii="宋体" w:hAnsi="宋体" w:cs="宋体"/>
                <w:color w:val="000000"/>
                <w:sz w:val="24"/>
                <w:szCs w:val="24"/>
              </w:rPr>
            </w:pPr>
          </w:p>
        </w:tc>
      </w:tr>
      <w:tr w14:paraId="37C6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4D79774A">
            <w:pPr>
              <w:spacing w:line="480" w:lineRule="exact"/>
              <w:jc w:val="center"/>
              <w:rPr>
                <w:rFonts w:ascii="宋体" w:hAnsi="宋体" w:cs="宋体"/>
                <w:color w:val="000000"/>
                <w:sz w:val="24"/>
                <w:szCs w:val="24"/>
              </w:rPr>
            </w:pPr>
          </w:p>
        </w:tc>
        <w:tc>
          <w:tcPr>
            <w:tcW w:w="1478" w:type="dxa"/>
            <w:vAlign w:val="center"/>
          </w:tcPr>
          <w:p w14:paraId="44198A43">
            <w:pPr>
              <w:spacing w:line="480" w:lineRule="exact"/>
              <w:jc w:val="center"/>
              <w:rPr>
                <w:rFonts w:ascii="宋体" w:hAnsi="宋体" w:cs="宋体"/>
                <w:color w:val="000000"/>
                <w:sz w:val="24"/>
                <w:szCs w:val="24"/>
              </w:rPr>
            </w:pPr>
          </w:p>
        </w:tc>
        <w:tc>
          <w:tcPr>
            <w:tcW w:w="1563" w:type="dxa"/>
            <w:vAlign w:val="center"/>
          </w:tcPr>
          <w:p w14:paraId="1F349B16">
            <w:pPr>
              <w:spacing w:line="480" w:lineRule="exact"/>
              <w:jc w:val="center"/>
              <w:rPr>
                <w:rFonts w:ascii="宋体" w:hAnsi="宋体" w:cs="宋体"/>
                <w:color w:val="000000"/>
                <w:sz w:val="24"/>
                <w:szCs w:val="24"/>
              </w:rPr>
            </w:pPr>
          </w:p>
        </w:tc>
        <w:tc>
          <w:tcPr>
            <w:tcW w:w="1217" w:type="dxa"/>
            <w:vAlign w:val="center"/>
          </w:tcPr>
          <w:p w14:paraId="4622255A">
            <w:pPr>
              <w:spacing w:line="480" w:lineRule="exact"/>
              <w:jc w:val="center"/>
              <w:rPr>
                <w:rFonts w:ascii="宋体" w:hAnsi="宋体" w:cs="宋体"/>
                <w:color w:val="000000"/>
                <w:sz w:val="24"/>
                <w:szCs w:val="24"/>
              </w:rPr>
            </w:pPr>
          </w:p>
        </w:tc>
        <w:tc>
          <w:tcPr>
            <w:tcW w:w="1394" w:type="dxa"/>
            <w:vAlign w:val="center"/>
          </w:tcPr>
          <w:p w14:paraId="07C62EA4">
            <w:pPr>
              <w:spacing w:line="480" w:lineRule="exact"/>
              <w:jc w:val="center"/>
              <w:rPr>
                <w:rFonts w:ascii="宋体" w:hAnsi="宋体" w:cs="宋体"/>
                <w:color w:val="000000"/>
                <w:sz w:val="24"/>
                <w:szCs w:val="24"/>
              </w:rPr>
            </w:pPr>
          </w:p>
        </w:tc>
        <w:tc>
          <w:tcPr>
            <w:tcW w:w="1385" w:type="dxa"/>
            <w:vAlign w:val="center"/>
          </w:tcPr>
          <w:p w14:paraId="1821796C">
            <w:pPr>
              <w:spacing w:line="480" w:lineRule="exact"/>
              <w:jc w:val="center"/>
              <w:rPr>
                <w:rFonts w:ascii="宋体" w:hAnsi="宋体" w:cs="宋体"/>
                <w:color w:val="000000"/>
                <w:sz w:val="24"/>
                <w:szCs w:val="24"/>
              </w:rPr>
            </w:pPr>
          </w:p>
        </w:tc>
        <w:tc>
          <w:tcPr>
            <w:tcW w:w="1021" w:type="dxa"/>
            <w:vAlign w:val="center"/>
          </w:tcPr>
          <w:p w14:paraId="280A68D5">
            <w:pPr>
              <w:spacing w:line="480" w:lineRule="exact"/>
              <w:jc w:val="center"/>
              <w:rPr>
                <w:rFonts w:ascii="宋体" w:hAnsi="宋体" w:cs="宋体"/>
                <w:color w:val="000000"/>
                <w:sz w:val="24"/>
                <w:szCs w:val="24"/>
              </w:rPr>
            </w:pPr>
          </w:p>
        </w:tc>
      </w:tr>
      <w:tr w14:paraId="67D0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60FA20D5">
            <w:pPr>
              <w:spacing w:line="480" w:lineRule="exact"/>
              <w:jc w:val="center"/>
              <w:rPr>
                <w:rFonts w:ascii="宋体" w:hAnsi="宋体" w:cs="宋体"/>
                <w:color w:val="000000"/>
                <w:sz w:val="24"/>
                <w:szCs w:val="24"/>
              </w:rPr>
            </w:pPr>
          </w:p>
        </w:tc>
        <w:tc>
          <w:tcPr>
            <w:tcW w:w="1478" w:type="dxa"/>
            <w:vAlign w:val="center"/>
          </w:tcPr>
          <w:p w14:paraId="2E4774C8">
            <w:pPr>
              <w:spacing w:line="480" w:lineRule="exact"/>
              <w:jc w:val="center"/>
              <w:rPr>
                <w:rFonts w:ascii="宋体" w:hAnsi="宋体" w:cs="宋体"/>
                <w:color w:val="000000"/>
                <w:sz w:val="24"/>
                <w:szCs w:val="24"/>
              </w:rPr>
            </w:pPr>
          </w:p>
        </w:tc>
        <w:tc>
          <w:tcPr>
            <w:tcW w:w="1563" w:type="dxa"/>
            <w:vAlign w:val="center"/>
          </w:tcPr>
          <w:p w14:paraId="4A348768">
            <w:pPr>
              <w:spacing w:line="480" w:lineRule="exact"/>
              <w:jc w:val="center"/>
              <w:rPr>
                <w:rFonts w:ascii="宋体" w:hAnsi="宋体" w:cs="宋体"/>
                <w:color w:val="000000"/>
                <w:sz w:val="24"/>
                <w:szCs w:val="24"/>
              </w:rPr>
            </w:pPr>
          </w:p>
        </w:tc>
        <w:tc>
          <w:tcPr>
            <w:tcW w:w="1217" w:type="dxa"/>
            <w:vAlign w:val="center"/>
          </w:tcPr>
          <w:p w14:paraId="3184FCAA">
            <w:pPr>
              <w:spacing w:line="480" w:lineRule="exact"/>
              <w:jc w:val="center"/>
              <w:rPr>
                <w:rFonts w:ascii="宋体" w:hAnsi="宋体" w:cs="宋体"/>
                <w:color w:val="000000"/>
                <w:sz w:val="24"/>
                <w:szCs w:val="24"/>
              </w:rPr>
            </w:pPr>
          </w:p>
        </w:tc>
        <w:tc>
          <w:tcPr>
            <w:tcW w:w="1394" w:type="dxa"/>
            <w:vAlign w:val="center"/>
          </w:tcPr>
          <w:p w14:paraId="02829242">
            <w:pPr>
              <w:spacing w:line="480" w:lineRule="exact"/>
              <w:jc w:val="center"/>
              <w:rPr>
                <w:rFonts w:ascii="宋体" w:hAnsi="宋体" w:cs="宋体"/>
                <w:color w:val="000000"/>
                <w:sz w:val="24"/>
                <w:szCs w:val="24"/>
              </w:rPr>
            </w:pPr>
          </w:p>
        </w:tc>
        <w:tc>
          <w:tcPr>
            <w:tcW w:w="1385" w:type="dxa"/>
            <w:vAlign w:val="center"/>
          </w:tcPr>
          <w:p w14:paraId="577627E1">
            <w:pPr>
              <w:spacing w:line="480" w:lineRule="exact"/>
              <w:jc w:val="center"/>
              <w:rPr>
                <w:rFonts w:ascii="宋体" w:hAnsi="宋体" w:cs="宋体"/>
                <w:color w:val="000000"/>
                <w:sz w:val="24"/>
                <w:szCs w:val="24"/>
              </w:rPr>
            </w:pPr>
          </w:p>
        </w:tc>
        <w:tc>
          <w:tcPr>
            <w:tcW w:w="1021" w:type="dxa"/>
            <w:vAlign w:val="center"/>
          </w:tcPr>
          <w:p w14:paraId="51D7B996">
            <w:pPr>
              <w:spacing w:line="480" w:lineRule="exact"/>
              <w:jc w:val="center"/>
              <w:rPr>
                <w:rFonts w:ascii="宋体" w:hAnsi="宋体" w:cs="宋体"/>
                <w:color w:val="000000"/>
                <w:sz w:val="24"/>
                <w:szCs w:val="24"/>
              </w:rPr>
            </w:pPr>
          </w:p>
        </w:tc>
      </w:tr>
      <w:tr w14:paraId="27CB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C764578">
            <w:pPr>
              <w:spacing w:line="480" w:lineRule="exact"/>
              <w:jc w:val="center"/>
              <w:rPr>
                <w:rFonts w:ascii="宋体" w:hAnsi="宋体" w:cs="宋体"/>
                <w:color w:val="000000"/>
                <w:sz w:val="24"/>
                <w:szCs w:val="24"/>
              </w:rPr>
            </w:pPr>
          </w:p>
        </w:tc>
        <w:tc>
          <w:tcPr>
            <w:tcW w:w="1478" w:type="dxa"/>
            <w:vAlign w:val="center"/>
          </w:tcPr>
          <w:p w14:paraId="2B25B79C">
            <w:pPr>
              <w:spacing w:line="480" w:lineRule="exact"/>
              <w:jc w:val="center"/>
              <w:rPr>
                <w:rFonts w:ascii="宋体" w:hAnsi="宋体" w:cs="宋体"/>
                <w:color w:val="000000"/>
                <w:sz w:val="24"/>
                <w:szCs w:val="24"/>
              </w:rPr>
            </w:pPr>
          </w:p>
        </w:tc>
        <w:tc>
          <w:tcPr>
            <w:tcW w:w="1563" w:type="dxa"/>
            <w:vAlign w:val="center"/>
          </w:tcPr>
          <w:p w14:paraId="1526B75B">
            <w:pPr>
              <w:spacing w:line="480" w:lineRule="exact"/>
              <w:jc w:val="center"/>
              <w:rPr>
                <w:rFonts w:ascii="宋体" w:hAnsi="宋体" w:cs="宋体"/>
                <w:color w:val="000000"/>
                <w:sz w:val="24"/>
                <w:szCs w:val="24"/>
              </w:rPr>
            </w:pPr>
          </w:p>
        </w:tc>
        <w:tc>
          <w:tcPr>
            <w:tcW w:w="1217" w:type="dxa"/>
            <w:vAlign w:val="center"/>
          </w:tcPr>
          <w:p w14:paraId="118A9479">
            <w:pPr>
              <w:spacing w:line="480" w:lineRule="exact"/>
              <w:jc w:val="center"/>
              <w:rPr>
                <w:rFonts w:ascii="宋体" w:hAnsi="宋体" w:cs="宋体"/>
                <w:color w:val="000000"/>
                <w:sz w:val="24"/>
                <w:szCs w:val="24"/>
              </w:rPr>
            </w:pPr>
          </w:p>
        </w:tc>
        <w:tc>
          <w:tcPr>
            <w:tcW w:w="1394" w:type="dxa"/>
            <w:vAlign w:val="center"/>
          </w:tcPr>
          <w:p w14:paraId="1A6C24DF">
            <w:pPr>
              <w:spacing w:line="480" w:lineRule="exact"/>
              <w:jc w:val="center"/>
              <w:rPr>
                <w:rFonts w:ascii="宋体" w:hAnsi="宋体" w:cs="宋体"/>
                <w:color w:val="000000"/>
                <w:sz w:val="24"/>
                <w:szCs w:val="24"/>
              </w:rPr>
            </w:pPr>
          </w:p>
        </w:tc>
        <w:tc>
          <w:tcPr>
            <w:tcW w:w="1385" w:type="dxa"/>
            <w:vAlign w:val="center"/>
          </w:tcPr>
          <w:p w14:paraId="6A435096">
            <w:pPr>
              <w:spacing w:line="480" w:lineRule="exact"/>
              <w:jc w:val="center"/>
              <w:rPr>
                <w:rFonts w:ascii="宋体" w:hAnsi="宋体" w:cs="宋体"/>
                <w:color w:val="000000"/>
                <w:sz w:val="24"/>
                <w:szCs w:val="24"/>
              </w:rPr>
            </w:pPr>
          </w:p>
        </w:tc>
        <w:tc>
          <w:tcPr>
            <w:tcW w:w="1021" w:type="dxa"/>
            <w:vAlign w:val="center"/>
          </w:tcPr>
          <w:p w14:paraId="1CB92AF7">
            <w:pPr>
              <w:spacing w:line="480" w:lineRule="exact"/>
              <w:jc w:val="center"/>
              <w:rPr>
                <w:rFonts w:ascii="宋体" w:hAnsi="宋体" w:cs="宋体"/>
                <w:color w:val="000000"/>
                <w:sz w:val="24"/>
                <w:szCs w:val="24"/>
              </w:rPr>
            </w:pPr>
          </w:p>
        </w:tc>
      </w:tr>
      <w:tr w14:paraId="5BB1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1335357">
            <w:pPr>
              <w:spacing w:line="480" w:lineRule="exact"/>
              <w:jc w:val="center"/>
              <w:rPr>
                <w:rFonts w:ascii="宋体" w:hAnsi="宋体" w:cs="宋体"/>
                <w:color w:val="000000"/>
                <w:sz w:val="24"/>
                <w:szCs w:val="24"/>
              </w:rPr>
            </w:pPr>
          </w:p>
        </w:tc>
        <w:tc>
          <w:tcPr>
            <w:tcW w:w="1478" w:type="dxa"/>
            <w:vAlign w:val="center"/>
          </w:tcPr>
          <w:p w14:paraId="08EC86AB">
            <w:pPr>
              <w:spacing w:line="480" w:lineRule="exact"/>
              <w:jc w:val="center"/>
              <w:rPr>
                <w:rFonts w:ascii="宋体" w:hAnsi="宋体" w:cs="宋体"/>
                <w:color w:val="000000"/>
                <w:sz w:val="24"/>
                <w:szCs w:val="24"/>
              </w:rPr>
            </w:pPr>
          </w:p>
        </w:tc>
        <w:tc>
          <w:tcPr>
            <w:tcW w:w="1563" w:type="dxa"/>
            <w:vAlign w:val="center"/>
          </w:tcPr>
          <w:p w14:paraId="1849C52A">
            <w:pPr>
              <w:spacing w:line="480" w:lineRule="exact"/>
              <w:jc w:val="center"/>
              <w:rPr>
                <w:rFonts w:ascii="宋体" w:hAnsi="宋体" w:cs="宋体"/>
                <w:color w:val="000000"/>
                <w:sz w:val="24"/>
                <w:szCs w:val="24"/>
              </w:rPr>
            </w:pPr>
          </w:p>
        </w:tc>
        <w:tc>
          <w:tcPr>
            <w:tcW w:w="1217" w:type="dxa"/>
            <w:vAlign w:val="center"/>
          </w:tcPr>
          <w:p w14:paraId="12FC1148">
            <w:pPr>
              <w:spacing w:line="480" w:lineRule="exact"/>
              <w:jc w:val="center"/>
              <w:rPr>
                <w:rFonts w:ascii="宋体" w:hAnsi="宋体" w:cs="宋体"/>
                <w:color w:val="000000"/>
                <w:sz w:val="24"/>
                <w:szCs w:val="24"/>
              </w:rPr>
            </w:pPr>
          </w:p>
        </w:tc>
        <w:tc>
          <w:tcPr>
            <w:tcW w:w="1394" w:type="dxa"/>
            <w:vAlign w:val="center"/>
          </w:tcPr>
          <w:p w14:paraId="57C7CB6A">
            <w:pPr>
              <w:spacing w:line="480" w:lineRule="exact"/>
              <w:jc w:val="center"/>
              <w:rPr>
                <w:rFonts w:ascii="宋体" w:hAnsi="宋体" w:cs="宋体"/>
                <w:color w:val="000000"/>
                <w:sz w:val="24"/>
                <w:szCs w:val="24"/>
              </w:rPr>
            </w:pPr>
          </w:p>
        </w:tc>
        <w:tc>
          <w:tcPr>
            <w:tcW w:w="1385" w:type="dxa"/>
            <w:vAlign w:val="center"/>
          </w:tcPr>
          <w:p w14:paraId="274CC333">
            <w:pPr>
              <w:spacing w:line="480" w:lineRule="exact"/>
              <w:jc w:val="center"/>
              <w:rPr>
                <w:rFonts w:ascii="宋体" w:hAnsi="宋体" w:cs="宋体"/>
                <w:color w:val="000000"/>
                <w:sz w:val="24"/>
                <w:szCs w:val="24"/>
              </w:rPr>
            </w:pPr>
          </w:p>
        </w:tc>
        <w:tc>
          <w:tcPr>
            <w:tcW w:w="1021" w:type="dxa"/>
            <w:vAlign w:val="center"/>
          </w:tcPr>
          <w:p w14:paraId="60068A5A">
            <w:pPr>
              <w:spacing w:line="480" w:lineRule="exact"/>
              <w:jc w:val="center"/>
              <w:rPr>
                <w:rFonts w:ascii="宋体" w:hAnsi="宋体" w:cs="宋体"/>
                <w:color w:val="000000"/>
                <w:sz w:val="24"/>
                <w:szCs w:val="24"/>
              </w:rPr>
            </w:pPr>
          </w:p>
        </w:tc>
      </w:tr>
      <w:tr w14:paraId="7B2E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84" w:type="dxa"/>
            <w:vAlign w:val="center"/>
          </w:tcPr>
          <w:p w14:paraId="08875C2C">
            <w:pPr>
              <w:spacing w:line="480" w:lineRule="exact"/>
              <w:jc w:val="center"/>
              <w:rPr>
                <w:rFonts w:ascii="宋体" w:hAnsi="宋体" w:cs="宋体"/>
                <w:color w:val="000000"/>
                <w:sz w:val="24"/>
                <w:szCs w:val="24"/>
              </w:rPr>
            </w:pPr>
          </w:p>
        </w:tc>
        <w:tc>
          <w:tcPr>
            <w:tcW w:w="1478" w:type="dxa"/>
            <w:vAlign w:val="center"/>
          </w:tcPr>
          <w:p w14:paraId="7E494A2D">
            <w:pPr>
              <w:spacing w:line="480" w:lineRule="exact"/>
              <w:jc w:val="center"/>
              <w:rPr>
                <w:rFonts w:ascii="宋体" w:hAnsi="宋体" w:cs="宋体"/>
                <w:color w:val="000000"/>
                <w:sz w:val="24"/>
                <w:szCs w:val="24"/>
              </w:rPr>
            </w:pPr>
          </w:p>
        </w:tc>
        <w:tc>
          <w:tcPr>
            <w:tcW w:w="1563" w:type="dxa"/>
            <w:vAlign w:val="center"/>
          </w:tcPr>
          <w:p w14:paraId="02F4F88F">
            <w:pPr>
              <w:spacing w:line="480" w:lineRule="exact"/>
              <w:jc w:val="center"/>
              <w:rPr>
                <w:rFonts w:ascii="宋体" w:hAnsi="宋体" w:cs="宋体"/>
                <w:color w:val="000000"/>
                <w:sz w:val="24"/>
                <w:szCs w:val="24"/>
              </w:rPr>
            </w:pPr>
          </w:p>
        </w:tc>
        <w:tc>
          <w:tcPr>
            <w:tcW w:w="1217" w:type="dxa"/>
            <w:vAlign w:val="center"/>
          </w:tcPr>
          <w:p w14:paraId="69303D7D">
            <w:pPr>
              <w:spacing w:line="480" w:lineRule="exact"/>
              <w:jc w:val="center"/>
              <w:rPr>
                <w:rFonts w:ascii="宋体" w:hAnsi="宋体" w:cs="宋体"/>
                <w:color w:val="000000"/>
                <w:sz w:val="24"/>
                <w:szCs w:val="24"/>
              </w:rPr>
            </w:pPr>
          </w:p>
        </w:tc>
        <w:tc>
          <w:tcPr>
            <w:tcW w:w="1394" w:type="dxa"/>
            <w:vAlign w:val="center"/>
          </w:tcPr>
          <w:p w14:paraId="1E5A4388">
            <w:pPr>
              <w:spacing w:line="480" w:lineRule="exact"/>
              <w:jc w:val="center"/>
              <w:rPr>
                <w:rFonts w:ascii="宋体" w:hAnsi="宋体" w:cs="宋体"/>
                <w:color w:val="000000"/>
                <w:sz w:val="24"/>
                <w:szCs w:val="24"/>
              </w:rPr>
            </w:pPr>
          </w:p>
        </w:tc>
        <w:tc>
          <w:tcPr>
            <w:tcW w:w="1385" w:type="dxa"/>
            <w:vAlign w:val="center"/>
          </w:tcPr>
          <w:p w14:paraId="1B72F2FD">
            <w:pPr>
              <w:spacing w:line="480" w:lineRule="exact"/>
              <w:jc w:val="center"/>
              <w:rPr>
                <w:rFonts w:ascii="宋体" w:hAnsi="宋体" w:cs="宋体"/>
                <w:color w:val="000000"/>
                <w:sz w:val="24"/>
                <w:szCs w:val="24"/>
              </w:rPr>
            </w:pPr>
          </w:p>
        </w:tc>
        <w:tc>
          <w:tcPr>
            <w:tcW w:w="1021" w:type="dxa"/>
            <w:vAlign w:val="center"/>
          </w:tcPr>
          <w:p w14:paraId="3C98A5C4">
            <w:pPr>
              <w:spacing w:line="480" w:lineRule="exact"/>
              <w:jc w:val="center"/>
              <w:rPr>
                <w:rFonts w:ascii="宋体" w:hAnsi="宋体" w:cs="宋体"/>
                <w:color w:val="000000"/>
                <w:sz w:val="24"/>
                <w:szCs w:val="24"/>
              </w:rPr>
            </w:pPr>
          </w:p>
        </w:tc>
      </w:tr>
    </w:tbl>
    <w:p w14:paraId="02A0D232">
      <w:pPr>
        <w:spacing w:line="440" w:lineRule="exact"/>
        <w:rPr>
          <w:rFonts w:ascii="宋体" w:hAnsi="宋体" w:cs="宋体"/>
          <w:color w:val="000000"/>
          <w:sz w:val="28"/>
          <w:szCs w:val="28"/>
        </w:rPr>
      </w:pPr>
      <w:r>
        <w:rPr>
          <w:rFonts w:hint="eastAsia" w:ascii="宋体" w:hAnsi="宋体" w:cs="宋体"/>
          <w:color w:val="000000"/>
          <w:sz w:val="28"/>
          <w:szCs w:val="28"/>
        </w:rPr>
        <w:t>注：此表后附</w:t>
      </w:r>
      <w:r>
        <w:rPr>
          <w:rFonts w:hint="eastAsia" w:ascii="宋体" w:hAnsi="宋体" w:cs="宋体"/>
          <w:b/>
          <w:bCs/>
          <w:color w:val="000000"/>
          <w:sz w:val="28"/>
          <w:szCs w:val="28"/>
        </w:rPr>
        <w:t>相关证明文件</w:t>
      </w:r>
      <w:r>
        <w:rPr>
          <w:rFonts w:hint="eastAsia" w:ascii="宋体" w:hAnsi="宋体" w:cs="宋体"/>
          <w:color w:val="000000"/>
          <w:sz w:val="28"/>
          <w:szCs w:val="28"/>
        </w:rPr>
        <w:t>。</w:t>
      </w:r>
      <w:bookmarkStart w:id="75" w:name="_Toc417131159"/>
    </w:p>
    <w:p w14:paraId="02A95264">
      <w:pPr>
        <w:spacing w:line="440" w:lineRule="exact"/>
        <w:ind w:firstLine="560" w:firstLineChars="200"/>
        <w:rPr>
          <w:rFonts w:ascii="宋体" w:hAnsi="宋体" w:cs="宋体"/>
          <w:color w:val="000000"/>
          <w:sz w:val="28"/>
          <w:szCs w:val="28"/>
        </w:rPr>
      </w:pPr>
    </w:p>
    <w:p w14:paraId="43B86F5C">
      <w:pPr>
        <w:pStyle w:val="2"/>
        <w:rPr>
          <w:rFonts w:ascii="宋体" w:hAnsi="宋体" w:cs="宋体"/>
          <w:color w:val="000000"/>
          <w:sz w:val="28"/>
          <w:szCs w:val="28"/>
        </w:rPr>
      </w:pPr>
      <w:r>
        <w:rPr>
          <w:rFonts w:ascii="宋体" w:hAnsi="宋体" w:cs="宋体"/>
          <w:color w:val="000000"/>
          <w:sz w:val="28"/>
          <w:szCs w:val="28"/>
        </w:rPr>
        <w:br w:type="page"/>
      </w:r>
    </w:p>
    <w:p w14:paraId="4581E6E0">
      <w:pPr>
        <w:jc w:val="center"/>
        <w:rPr>
          <w:rFonts w:ascii="宋体" w:hAnsi="宋体" w:cs="宋体"/>
          <w:b/>
          <w:bCs/>
          <w:color w:val="000000"/>
          <w:sz w:val="28"/>
          <w:szCs w:val="28"/>
        </w:rPr>
      </w:pPr>
      <w:bookmarkStart w:id="76" w:name="_Toc8762"/>
      <w:bookmarkStart w:id="77" w:name="_Toc825"/>
      <w:r>
        <w:rPr>
          <w:rFonts w:hint="eastAsia" w:ascii="宋体" w:hAnsi="宋体" w:cs="宋体"/>
          <w:b/>
          <w:bCs/>
          <w:color w:val="000000"/>
          <w:sz w:val="28"/>
          <w:szCs w:val="28"/>
          <w:lang w:val="en-US" w:eastAsia="zh-CN"/>
        </w:rPr>
        <w:t>十二</w:t>
      </w:r>
      <w:r>
        <w:rPr>
          <w:rFonts w:hint="eastAsia" w:ascii="宋体" w:hAnsi="宋体" w:cs="宋体"/>
          <w:b/>
          <w:bCs/>
          <w:color w:val="000000"/>
          <w:sz w:val="28"/>
          <w:szCs w:val="28"/>
        </w:rPr>
        <w:t>、供应商认为需提供的其他商务资料等</w:t>
      </w:r>
      <w:bookmarkEnd w:id="76"/>
      <w:bookmarkEnd w:id="77"/>
    </w:p>
    <w:bookmarkEnd w:id="75"/>
    <w:p w14:paraId="0B6EDD9D">
      <w:pPr>
        <w:rPr>
          <w:rFonts w:ascii="宋体" w:hAnsi="宋体" w:cs="宋体"/>
          <w:color w:val="000000"/>
          <w:sz w:val="28"/>
          <w:szCs w:val="28"/>
        </w:rPr>
      </w:pPr>
    </w:p>
    <w:p w14:paraId="4071AB88">
      <w:pPr>
        <w:jc w:val="center"/>
        <w:rPr>
          <w:sz w:val="24"/>
          <w:szCs w:val="32"/>
        </w:rPr>
      </w:pPr>
      <w:bookmarkStart w:id="78" w:name="_Toc1065"/>
      <w:bookmarkStart w:id="79" w:name="_Toc30312"/>
      <w:bookmarkStart w:id="80" w:name="_Toc22889"/>
      <w:r>
        <w:rPr>
          <w:rFonts w:hint="eastAsia"/>
          <w:sz w:val="24"/>
          <w:szCs w:val="32"/>
        </w:rPr>
        <w:t>（复印件加盖公章）</w:t>
      </w:r>
      <w:bookmarkEnd w:id="78"/>
      <w:bookmarkEnd w:id="79"/>
      <w:bookmarkEnd w:id="80"/>
    </w:p>
    <w:p w14:paraId="54A98B7B">
      <w:pPr>
        <w:pStyle w:val="16"/>
      </w:pPr>
    </w:p>
    <w:p w14:paraId="28DC8964">
      <w:pPr>
        <w:pStyle w:val="20"/>
        <w:rPr>
          <w:rFonts w:hint="default"/>
        </w:rPr>
      </w:pPr>
      <w:r>
        <w:rPr>
          <w:rFonts w:hint="default"/>
        </w:rPr>
        <w:br w:type="page"/>
      </w:r>
    </w:p>
    <w:p w14:paraId="780D0D0F">
      <w:pPr>
        <w:rPr>
          <w:rFonts w:ascii="宋体" w:hAnsi="宋体" w:cs="宋体"/>
          <w:color w:val="000000"/>
        </w:rPr>
      </w:pPr>
      <w:bookmarkStart w:id="81" w:name="_Toc24822"/>
    </w:p>
    <w:p w14:paraId="7A2EEBD8">
      <w:pPr>
        <w:jc w:val="center"/>
        <w:rPr>
          <w:rFonts w:ascii="宋体" w:hAnsi="宋体" w:cs="宋体"/>
          <w:color w:val="000000"/>
          <w:sz w:val="28"/>
          <w:szCs w:val="28"/>
        </w:rPr>
      </w:pPr>
      <w:bookmarkStart w:id="82" w:name="_Toc16217"/>
      <w:r>
        <w:rPr>
          <w:rFonts w:hint="eastAsia" w:ascii="宋体" w:hAnsi="宋体" w:cs="宋体"/>
          <w:b/>
          <w:bCs/>
          <w:color w:val="000000"/>
          <w:sz w:val="32"/>
          <w:szCs w:val="32"/>
        </w:rPr>
        <w:t>技术服务部分</w:t>
      </w:r>
      <w:bookmarkEnd w:id="81"/>
      <w:bookmarkEnd w:id="82"/>
    </w:p>
    <w:p w14:paraId="48298093">
      <w:pPr>
        <w:jc w:val="center"/>
        <w:rPr>
          <w:rFonts w:ascii="宋体" w:hAnsi="宋体" w:cs="宋体"/>
          <w:b/>
          <w:bCs/>
          <w:color w:val="000000"/>
          <w:sz w:val="28"/>
          <w:szCs w:val="28"/>
        </w:rPr>
      </w:pPr>
      <w:bookmarkStart w:id="83" w:name="_Toc7919"/>
      <w:bookmarkStart w:id="84" w:name="_Toc22805"/>
      <w:bookmarkStart w:id="85" w:name="_Toc24215"/>
      <w:r>
        <w:rPr>
          <w:rFonts w:hint="eastAsia" w:ascii="宋体" w:hAnsi="宋体" w:cs="宋体"/>
          <w:b/>
          <w:bCs/>
          <w:color w:val="000000"/>
          <w:sz w:val="28"/>
          <w:szCs w:val="28"/>
        </w:rPr>
        <w:t>一、报价一览表</w:t>
      </w:r>
      <w:bookmarkEnd w:id="83"/>
      <w:r>
        <w:rPr>
          <w:rFonts w:hint="eastAsia" w:ascii="宋体" w:hAnsi="宋体" w:cs="宋体"/>
          <w:b/>
          <w:bCs/>
          <w:color w:val="000000"/>
          <w:sz w:val="28"/>
          <w:szCs w:val="28"/>
        </w:rPr>
        <w:t>（第一轮报价）</w:t>
      </w:r>
      <w:bookmarkEnd w:id="84"/>
      <w:bookmarkEnd w:id="85"/>
      <w:r>
        <w:rPr>
          <w:rFonts w:hint="eastAsia" w:ascii="宋体" w:hAnsi="宋体" w:cs="宋体"/>
          <w:b/>
          <w:bCs/>
          <w:color w:val="000000"/>
          <w:sz w:val="28"/>
          <w:szCs w:val="28"/>
        </w:rPr>
        <w:t xml:space="preserve"> </w:t>
      </w:r>
    </w:p>
    <w:p w14:paraId="73EC929F">
      <w:pPr>
        <w:spacing w:line="560" w:lineRule="exact"/>
        <w:ind w:firstLine="126" w:firstLineChars="45"/>
        <w:rPr>
          <w:rFonts w:ascii="宋体" w:hAnsi="宋体" w:cs="宋体"/>
          <w:color w:val="000000"/>
          <w:sz w:val="28"/>
          <w:szCs w:val="28"/>
        </w:rPr>
      </w:pPr>
      <w:r>
        <w:rPr>
          <w:rFonts w:hint="eastAsia" w:ascii="宋体" w:hAnsi="宋体" w:cs="宋体"/>
          <w:color w:val="000000"/>
          <w:sz w:val="28"/>
          <w:szCs w:val="28"/>
        </w:rPr>
        <w:t xml:space="preserve"> 项目名称：</w:t>
      </w:r>
    </w:p>
    <w:p w14:paraId="203759E1">
      <w:pPr>
        <w:spacing w:line="560" w:lineRule="exact"/>
        <w:ind w:firstLine="280" w:firstLineChars="100"/>
        <w:rPr>
          <w:rFonts w:hint="eastAsia" w:ascii="宋体" w:hAnsi="宋体" w:cs="宋体"/>
          <w:color w:val="000000"/>
          <w:sz w:val="28"/>
          <w:szCs w:val="28"/>
        </w:rPr>
      </w:pPr>
      <w:r>
        <w:rPr>
          <w:rFonts w:hint="eastAsia" w:ascii="宋体" w:hAnsi="宋体" w:cs="宋体"/>
          <w:color w:val="000000"/>
          <w:sz w:val="28"/>
          <w:szCs w:val="28"/>
        </w:rPr>
        <w:t xml:space="preserve">项目编号：                       </w:t>
      </w:r>
    </w:p>
    <w:tbl>
      <w:tblPr>
        <w:tblStyle w:val="25"/>
        <w:tblW w:w="9140"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941"/>
      </w:tblGrid>
      <w:tr w14:paraId="00A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99" w:type="dxa"/>
            <w:vAlign w:val="center"/>
          </w:tcPr>
          <w:p w14:paraId="558F99CB">
            <w:pPr>
              <w:spacing w:line="560" w:lineRule="exact"/>
              <w:jc w:val="center"/>
              <w:rPr>
                <w:rFonts w:ascii="宋体" w:hAnsi="宋体" w:cs="宋体"/>
                <w:color w:val="000000"/>
                <w:sz w:val="28"/>
                <w:szCs w:val="28"/>
              </w:rPr>
            </w:pPr>
            <w:r>
              <w:rPr>
                <w:rFonts w:hint="eastAsia" w:ascii="宋体" w:hAnsi="宋体" w:cs="宋体"/>
                <w:color w:val="000000"/>
                <w:sz w:val="28"/>
                <w:szCs w:val="28"/>
              </w:rPr>
              <w:t>供应商全称</w:t>
            </w:r>
          </w:p>
        </w:tc>
        <w:tc>
          <w:tcPr>
            <w:tcW w:w="6941" w:type="dxa"/>
            <w:vAlign w:val="center"/>
          </w:tcPr>
          <w:p w14:paraId="5DBC31CA">
            <w:pPr>
              <w:spacing w:line="560" w:lineRule="exact"/>
              <w:jc w:val="center"/>
              <w:rPr>
                <w:rFonts w:ascii="宋体" w:hAnsi="宋体" w:cs="宋体"/>
                <w:color w:val="000000"/>
                <w:sz w:val="28"/>
                <w:szCs w:val="28"/>
              </w:rPr>
            </w:pPr>
          </w:p>
        </w:tc>
      </w:tr>
      <w:tr w14:paraId="1EBC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199" w:type="dxa"/>
            <w:vAlign w:val="center"/>
          </w:tcPr>
          <w:p w14:paraId="669F30A7">
            <w:pPr>
              <w:spacing w:line="600" w:lineRule="exact"/>
              <w:jc w:val="center"/>
              <w:rPr>
                <w:rFonts w:ascii="宋体" w:hAnsi="宋体" w:cs="宋体"/>
                <w:color w:val="000000"/>
                <w:sz w:val="28"/>
                <w:szCs w:val="28"/>
              </w:rPr>
            </w:pPr>
            <w:r>
              <w:rPr>
                <w:rFonts w:hint="eastAsia" w:ascii="宋体" w:hAnsi="宋体" w:cs="宋体"/>
                <w:sz w:val="28"/>
                <w:szCs w:val="28"/>
              </w:rPr>
              <w:t>投标报价</w:t>
            </w:r>
          </w:p>
        </w:tc>
        <w:tc>
          <w:tcPr>
            <w:tcW w:w="6941" w:type="dxa"/>
            <w:vAlign w:val="center"/>
          </w:tcPr>
          <w:p w14:paraId="2B23E5AC">
            <w:pPr>
              <w:spacing w:line="600" w:lineRule="exact"/>
              <w:rPr>
                <w:rFonts w:ascii="宋体" w:hAnsi="宋体" w:cs="宋体"/>
                <w:sz w:val="28"/>
                <w:szCs w:val="28"/>
              </w:rPr>
            </w:pPr>
            <w:r>
              <w:rPr>
                <w:rFonts w:hint="eastAsia" w:ascii="宋体" w:hAnsi="宋体" w:cs="宋体"/>
                <w:sz w:val="28"/>
                <w:szCs w:val="28"/>
              </w:rPr>
              <w:t>总价（元）</w:t>
            </w:r>
          </w:p>
          <w:p w14:paraId="6ABF4027">
            <w:pPr>
              <w:spacing w:line="600" w:lineRule="exact"/>
              <w:rPr>
                <w:rFonts w:hint="default" w:ascii="宋体" w:hAnsi="宋体" w:eastAsia="宋体" w:cs="宋体"/>
                <w:strike/>
                <w:dstrike w:val="0"/>
                <w:sz w:val="28"/>
                <w:szCs w:val="28"/>
                <w:lang w:val="en-US" w:eastAsia="zh-CN"/>
              </w:rPr>
            </w:pPr>
            <w:r>
              <w:rPr>
                <w:rFonts w:hint="eastAsia" w:ascii="宋体" w:hAnsi="宋体" w:cs="宋体"/>
                <w:sz w:val="28"/>
                <w:szCs w:val="28"/>
              </w:rPr>
              <w:t>大写：</w:t>
            </w:r>
            <w:r>
              <w:rPr>
                <w:rFonts w:hint="eastAsia" w:ascii="宋体" w:hAnsi="宋体" w:cs="宋体"/>
                <w:strike w:val="0"/>
                <w:dstrike w:val="0"/>
                <w:sz w:val="28"/>
                <w:szCs w:val="28"/>
                <w:u w:val="single"/>
                <w:lang w:val="en-US" w:eastAsia="zh-CN"/>
              </w:rPr>
              <w:t xml:space="preserve">          </w:t>
            </w:r>
          </w:p>
          <w:p w14:paraId="0D584202">
            <w:pPr>
              <w:pStyle w:val="2"/>
              <w:spacing w:line="500" w:lineRule="exact"/>
              <w:rPr>
                <w:rFonts w:ascii="宋体" w:hAnsi="宋体" w:cs="宋体"/>
                <w:color w:val="000000"/>
                <w:sz w:val="28"/>
                <w:szCs w:val="28"/>
              </w:rPr>
            </w:pPr>
            <w:r>
              <w:rPr>
                <w:rFonts w:hint="eastAsia" w:ascii="宋体" w:hAnsi="宋体" w:cs="宋体"/>
                <w:sz w:val="28"/>
                <w:szCs w:val="28"/>
              </w:rPr>
              <w:t>小写：</w:t>
            </w:r>
            <w:r>
              <w:rPr>
                <w:rFonts w:hint="eastAsia" w:ascii="宋体" w:hAnsi="宋体" w:cs="宋体"/>
                <w:strike w:val="0"/>
                <w:dstrike w:val="0"/>
                <w:sz w:val="28"/>
                <w:szCs w:val="28"/>
                <w:u w:val="single"/>
                <w:lang w:val="en-US" w:eastAsia="zh-CN"/>
              </w:rPr>
              <w:t xml:space="preserve">          </w:t>
            </w:r>
          </w:p>
        </w:tc>
      </w:tr>
      <w:tr w14:paraId="51BF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199" w:type="dxa"/>
            <w:vAlign w:val="center"/>
          </w:tcPr>
          <w:p w14:paraId="6BA6B452">
            <w:pPr>
              <w:spacing w:line="600" w:lineRule="exact"/>
              <w:jc w:val="center"/>
              <w:rPr>
                <w:rFonts w:ascii="宋体" w:hAnsi="宋体" w:cs="宋体"/>
                <w:sz w:val="28"/>
                <w:szCs w:val="28"/>
              </w:rPr>
            </w:pPr>
            <w:r>
              <w:rPr>
                <w:rFonts w:hint="eastAsia" w:ascii="宋体" w:hAnsi="宋体" w:cs="宋体"/>
                <w:sz w:val="28"/>
                <w:szCs w:val="28"/>
              </w:rPr>
              <w:t>项目负责人</w:t>
            </w:r>
          </w:p>
        </w:tc>
        <w:tc>
          <w:tcPr>
            <w:tcW w:w="6941" w:type="dxa"/>
            <w:vAlign w:val="center"/>
          </w:tcPr>
          <w:p w14:paraId="32D9B16B">
            <w:pPr>
              <w:spacing w:line="600" w:lineRule="exact"/>
              <w:rPr>
                <w:rFonts w:ascii="宋体" w:hAnsi="宋体" w:cs="宋体"/>
                <w:sz w:val="28"/>
                <w:szCs w:val="28"/>
              </w:rPr>
            </w:pPr>
          </w:p>
        </w:tc>
      </w:tr>
      <w:tr w14:paraId="23A4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9" w:type="dxa"/>
            <w:vAlign w:val="center"/>
          </w:tcPr>
          <w:p w14:paraId="364CBA4F">
            <w:pPr>
              <w:spacing w:line="560" w:lineRule="exact"/>
              <w:jc w:val="center"/>
              <w:rPr>
                <w:rFonts w:hint="default" w:ascii="宋体" w:hAnsi="宋体" w:eastAsia="宋体" w:cs="宋体"/>
                <w:color w:val="000000"/>
                <w:sz w:val="28"/>
                <w:szCs w:val="28"/>
                <w:lang w:val="en-US" w:eastAsia="zh-CN"/>
              </w:rPr>
            </w:pPr>
            <w:r>
              <w:rPr>
                <w:rFonts w:hint="eastAsia" w:ascii="宋体" w:hAnsi="宋体" w:cs="宋体"/>
                <w:color w:val="000000"/>
                <w:sz w:val="28"/>
                <w:szCs w:val="28"/>
                <w:lang w:val="en-US" w:eastAsia="zh-CN"/>
              </w:rPr>
              <w:t>合同履约期限</w:t>
            </w:r>
          </w:p>
        </w:tc>
        <w:tc>
          <w:tcPr>
            <w:tcW w:w="6941" w:type="dxa"/>
            <w:vAlign w:val="center"/>
          </w:tcPr>
          <w:p w14:paraId="537A312E">
            <w:pPr>
              <w:spacing w:line="560" w:lineRule="exact"/>
              <w:rPr>
                <w:rFonts w:ascii="宋体" w:hAnsi="宋体" w:cs="宋体"/>
                <w:color w:val="000000"/>
                <w:sz w:val="28"/>
                <w:szCs w:val="28"/>
              </w:rPr>
            </w:pPr>
            <w:r>
              <w:rPr>
                <w:rFonts w:hint="eastAsia" w:ascii="宋体" w:hAnsi="宋体" w:cs="宋体"/>
                <w:color w:val="000000"/>
                <w:sz w:val="28"/>
                <w:szCs w:val="28"/>
              </w:rPr>
              <w:t xml:space="preserve"> </w:t>
            </w:r>
          </w:p>
        </w:tc>
      </w:tr>
      <w:tr w14:paraId="4111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9" w:type="dxa"/>
            <w:vAlign w:val="center"/>
          </w:tcPr>
          <w:p w14:paraId="30A0F5A8">
            <w:pPr>
              <w:spacing w:line="560" w:lineRule="exact"/>
              <w:jc w:val="center"/>
              <w:rPr>
                <w:rFonts w:ascii="宋体" w:hAnsi="宋体" w:cs="宋体"/>
                <w:color w:val="000000"/>
                <w:sz w:val="28"/>
                <w:szCs w:val="28"/>
              </w:rPr>
            </w:pPr>
            <w:r>
              <w:rPr>
                <w:rFonts w:hint="eastAsia" w:ascii="宋体" w:hAnsi="宋体" w:cs="宋体"/>
                <w:color w:val="000000"/>
                <w:sz w:val="28"/>
                <w:szCs w:val="28"/>
              </w:rPr>
              <w:t>服务标准</w:t>
            </w:r>
          </w:p>
        </w:tc>
        <w:tc>
          <w:tcPr>
            <w:tcW w:w="6941" w:type="dxa"/>
            <w:vAlign w:val="center"/>
          </w:tcPr>
          <w:p w14:paraId="04F16333">
            <w:pPr>
              <w:spacing w:line="560" w:lineRule="exact"/>
              <w:rPr>
                <w:rFonts w:ascii="宋体" w:hAnsi="宋体" w:cs="宋体"/>
                <w:color w:val="000000"/>
                <w:sz w:val="28"/>
                <w:szCs w:val="28"/>
              </w:rPr>
            </w:pPr>
          </w:p>
        </w:tc>
      </w:tr>
      <w:tr w14:paraId="32829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9" w:type="dxa"/>
            <w:vAlign w:val="center"/>
          </w:tcPr>
          <w:p w14:paraId="6003F4DA">
            <w:pPr>
              <w:spacing w:line="560" w:lineRule="exact"/>
              <w:jc w:val="center"/>
              <w:rPr>
                <w:rFonts w:ascii="宋体" w:hAnsi="宋体" w:cs="宋体"/>
                <w:color w:val="000000"/>
                <w:sz w:val="28"/>
                <w:szCs w:val="28"/>
              </w:rPr>
            </w:pPr>
            <w:r>
              <w:rPr>
                <w:rFonts w:hint="eastAsia" w:ascii="宋体" w:hAnsi="宋体" w:cs="宋体"/>
                <w:color w:val="000000"/>
                <w:sz w:val="28"/>
                <w:szCs w:val="28"/>
              </w:rPr>
              <w:t>备注</w:t>
            </w:r>
          </w:p>
        </w:tc>
        <w:tc>
          <w:tcPr>
            <w:tcW w:w="6941" w:type="dxa"/>
            <w:vAlign w:val="center"/>
          </w:tcPr>
          <w:p w14:paraId="7B117AA0">
            <w:pPr>
              <w:spacing w:line="560" w:lineRule="exact"/>
              <w:rPr>
                <w:rFonts w:ascii="宋体" w:hAnsi="宋体" w:cs="宋体"/>
                <w:color w:val="000000"/>
                <w:sz w:val="28"/>
                <w:szCs w:val="28"/>
              </w:rPr>
            </w:pPr>
          </w:p>
        </w:tc>
      </w:tr>
      <w:tr w14:paraId="7134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9140" w:type="dxa"/>
            <w:gridSpan w:val="2"/>
            <w:vAlign w:val="center"/>
          </w:tcPr>
          <w:p w14:paraId="6F9F9FB6">
            <w:pPr>
              <w:spacing w:line="560" w:lineRule="exact"/>
              <w:rPr>
                <w:rFonts w:ascii="宋体" w:hAnsi="宋体" w:cs="宋体"/>
                <w:color w:val="000000"/>
                <w:sz w:val="28"/>
                <w:szCs w:val="28"/>
              </w:rPr>
            </w:pPr>
            <w:r>
              <w:rPr>
                <w:rFonts w:hint="eastAsia" w:ascii="宋体" w:hAnsi="宋体" w:cs="宋体"/>
                <w:color w:val="000000"/>
                <w:sz w:val="28"/>
                <w:szCs w:val="28"/>
              </w:rPr>
              <w:t>供应商：（盖章）</w:t>
            </w:r>
          </w:p>
          <w:p w14:paraId="0B0826AA">
            <w:pPr>
              <w:pStyle w:val="2"/>
            </w:pPr>
          </w:p>
          <w:p w14:paraId="16E0BD3B">
            <w:pPr>
              <w:spacing w:line="560" w:lineRule="exact"/>
              <w:ind w:firstLine="9380" w:firstLineChars="3350"/>
              <w:rPr>
                <w:rFonts w:ascii="宋体" w:hAnsi="宋体" w:cs="宋体"/>
                <w:color w:val="000000"/>
                <w:sz w:val="28"/>
                <w:szCs w:val="28"/>
              </w:rPr>
            </w:pPr>
            <w:r>
              <w:rPr>
                <w:rFonts w:hint="eastAsia" w:ascii="宋体" w:hAnsi="宋体" w:cs="宋体"/>
                <w:color w:val="000000"/>
                <w:sz w:val="28"/>
                <w:szCs w:val="28"/>
              </w:rPr>
              <w:t>法法定代表人（或委托代理人）：（签字）</w:t>
            </w:r>
          </w:p>
          <w:p w14:paraId="66C3DD3F">
            <w:pPr>
              <w:spacing w:line="560" w:lineRule="exact"/>
              <w:rPr>
                <w:color w:val="000000"/>
              </w:rPr>
            </w:pPr>
          </w:p>
          <w:p w14:paraId="7F3FC2E5">
            <w:pPr>
              <w:pStyle w:val="2"/>
              <w:ind w:firstLine="6160" w:firstLineChars="2200"/>
              <w:rPr>
                <w:color w:val="000000"/>
              </w:rPr>
            </w:pPr>
            <w:r>
              <w:rPr>
                <w:rFonts w:hint="eastAsia" w:ascii="宋体" w:hAnsi="宋体" w:cs="宋体"/>
                <w:color w:val="000000"/>
                <w:sz w:val="28"/>
                <w:szCs w:val="28"/>
              </w:rPr>
              <w:t>日期：　 年　月　日</w:t>
            </w:r>
          </w:p>
        </w:tc>
      </w:tr>
    </w:tbl>
    <w:p w14:paraId="61A74047">
      <w:pPr>
        <w:tabs>
          <w:tab w:val="left" w:pos="4000"/>
        </w:tabs>
        <w:snapToGrid w:val="0"/>
        <w:spacing w:line="360" w:lineRule="auto"/>
        <w:rPr>
          <w:rFonts w:ascii="宋体" w:hAnsi="宋体" w:cs="宋体"/>
          <w:b/>
          <w:bCs/>
          <w:color w:val="000000"/>
          <w:sz w:val="28"/>
          <w:szCs w:val="21"/>
        </w:rPr>
      </w:pPr>
      <w:r>
        <w:rPr>
          <w:rFonts w:hint="eastAsia" w:ascii="宋体" w:hAnsi="宋体" w:cs="宋体"/>
          <w:b/>
          <w:bCs/>
          <w:color w:val="000000"/>
          <w:sz w:val="28"/>
          <w:szCs w:val="28"/>
        </w:rPr>
        <w:t>注：</w:t>
      </w:r>
      <w:r>
        <w:rPr>
          <w:rFonts w:hint="eastAsia" w:ascii="宋体" w:hAnsi="宋体" w:cs="宋体"/>
          <w:b/>
          <w:bCs/>
          <w:color w:val="auto"/>
          <w:sz w:val="28"/>
          <w:szCs w:val="28"/>
        </w:rPr>
        <w:t>此表为第一轮报价，最终报价磋商后在“山西政府采购平台-政采云平台”内提交。</w:t>
      </w:r>
      <w:r>
        <w:rPr>
          <w:rFonts w:ascii="宋体" w:hAnsi="宋体" w:cs="宋体"/>
          <w:b/>
          <w:bCs/>
          <w:color w:val="000000"/>
          <w:sz w:val="28"/>
          <w:szCs w:val="21"/>
        </w:rPr>
        <w:br w:type="page"/>
      </w:r>
    </w:p>
    <w:p w14:paraId="5EE24E28">
      <w:pPr>
        <w:jc w:val="center"/>
        <w:rPr>
          <w:rFonts w:ascii="宋体" w:hAnsi="宋体" w:cs="宋体"/>
          <w:b/>
          <w:bCs/>
          <w:color w:val="000000"/>
          <w:sz w:val="28"/>
          <w:szCs w:val="28"/>
        </w:rPr>
      </w:pPr>
      <w:bookmarkStart w:id="86" w:name="_Toc718"/>
      <w:r>
        <w:rPr>
          <w:rFonts w:hint="eastAsia" w:ascii="宋体" w:hAnsi="宋体" w:cs="宋体"/>
          <w:b/>
          <w:bCs/>
          <w:sz w:val="28"/>
          <w:szCs w:val="28"/>
          <w:lang w:val="en-US" w:eastAsia="zh-CN"/>
        </w:rPr>
        <w:t>二</w:t>
      </w:r>
      <w:r>
        <w:rPr>
          <w:rFonts w:hint="eastAsia" w:ascii="宋体" w:hAnsi="宋体" w:cs="宋体"/>
          <w:b/>
          <w:bCs/>
          <w:sz w:val="28"/>
          <w:szCs w:val="28"/>
        </w:rPr>
        <w:t>、</w:t>
      </w:r>
      <w:bookmarkEnd w:id="86"/>
      <w:r>
        <w:rPr>
          <w:rFonts w:hint="eastAsia" w:ascii="宋体" w:hAnsi="宋体" w:cs="宋体"/>
          <w:b/>
          <w:bCs/>
          <w:sz w:val="28"/>
          <w:szCs w:val="28"/>
          <w:lang w:eastAsia="zh-CN"/>
        </w:rPr>
        <w:t>项目实施服务方案</w:t>
      </w:r>
    </w:p>
    <w:p w14:paraId="3088D51D">
      <w:pPr>
        <w:pStyle w:val="16"/>
        <w:rPr>
          <w:rFonts w:ascii="宋体" w:hAnsi="宋体"/>
          <w:b/>
          <w:sz w:val="28"/>
          <w:szCs w:val="28"/>
        </w:rPr>
      </w:pPr>
    </w:p>
    <w:p w14:paraId="40306849">
      <w:pPr>
        <w:pStyle w:val="16"/>
        <w:jc w:val="center"/>
      </w:pPr>
      <w:r>
        <w:rPr>
          <w:rFonts w:hint="eastAsia" w:ascii="宋体" w:hAnsi="宋体"/>
          <w:b/>
          <w:sz w:val="28"/>
          <w:szCs w:val="28"/>
        </w:rPr>
        <w:t>（供应商依据采购人需求，参考评审要点编制本项目的</w:t>
      </w:r>
      <w:r>
        <w:rPr>
          <w:rFonts w:hint="eastAsia" w:ascii="宋体" w:hAnsi="宋体"/>
          <w:b/>
          <w:sz w:val="28"/>
          <w:szCs w:val="28"/>
          <w:lang w:val="en-US" w:eastAsia="zh-CN"/>
        </w:rPr>
        <w:t>技术</w:t>
      </w:r>
      <w:r>
        <w:rPr>
          <w:rFonts w:hint="eastAsia" w:ascii="宋体" w:hAnsi="宋体"/>
          <w:b/>
          <w:sz w:val="28"/>
          <w:szCs w:val="28"/>
        </w:rPr>
        <w:t>服务方案。）</w:t>
      </w:r>
    </w:p>
    <w:p w14:paraId="56E8F6D4">
      <w:pPr>
        <w:widowControl/>
        <w:tabs>
          <w:tab w:val="left" w:pos="4000"/>
        </w:tabs>
        <w:snapToGrid w:val="0"/>
        <w:spacing w:line="300" w:lineRule="auto"/>
        <w:ind w:firstLine="560" w:firstLineChars="200"/>
        <w:jc w:val="center"/>
        <w:rPr>
          <w:rFonts w:ascii="宋体" w:hAnsi="宋体"/>
          <w:b/>
          <w:sz w:val="28"/>
          <w:szCs w:val="28"/>
        </w:rPr>
      </w:pPr>
      <w:r>
        <w:rPr>
          <w:rFonts w:hint="eastAsia" w:ascii="宋体" w:hAnsi="宋体"/>
          <w:color w:val="000000"/>
          <w:sz w:val="28"/>
          <w:szCs w:val="28"/>
        </w:rPr>
        <w:br w:type="page"/>
      </w:r>
      <w:bookmarkStart w:id="87" w:name="_Toc30049"/>
      <w:r>
        <w:rPr>
          <w:rFonts w:hint="eastAsia" w:ascii="宋体" w:hAnsi="宋体"/>
          <w:b/>
          <w:sz w:val="28"/>
          <w:szCs w:val="28"/>
          <w:lang w:val="en-US" w:eastAsia="zh-CN"/>
        </w:rPr>
        <w:t>三</w:t>
      </w:r>
      <w:r>
        <w:rPr>
          <w:rFonts w:hint="eastAsia" w:ascii="宋体" w:hAnsi="宋体"/>
          <w:b/>
          <w:sz w:val="28"/>
          <w:szCs w:val="28"/>
        </w:rPr>
        <w:t>、</w:t>
      </w:r>
      <w:r>
        <w:rPr>
          <w:rFonts w:hint="eastAsia" w:ascii="宋体" w:hAnsi="宋体"/>
          <w:b/>
          <w:sz w:val="28"/>
          <w:szCs w:val="28"/>
          <w:lang w:eastAsia="zh-CN"/>
        </w:rPr>
        <w:t>安保人员、设施配备情况</w:t>
      </w:r>
    </w:p>
    <w:p w14:paraId="44CC57EB">
      <w:pPr>
        <w:widowControl w:val="0"/>
        <w:numPr>
          <w:ilvl w:val="0"/>
          <w:numId w:val="0"/>
        </w:numPr>
        <w:autoSpaceDE w:val="0"/>
        <w:autoSpaceDN w:val="0"/>
        <w:adjustRightInd w:val="0"/>
        <w:rPr>
          <w:rFonts w:ascii="宋体" w:hAnsi="Calibri" w:eastAsia="宋体" w:cs="宋体"/>
          <w:color w:val="000000"/>
          <w:sz w:val="24"/>
          <w:szCs w:val="24"/>
          <w:lang w:val="en-US" w:eastAsia="zh-CN" w:bidi="ar-SA"/>
        </w:rPr>
      </w:pPr>
    </w:p>
    <w:p w14:paraId="3657FA7F">
      <w:pPr>
        <w:widowControl w:val="0"/>
        <w:numPr>
          <w:ilvl w:val="0"/>
          <w:numId w:val="0"/>
        </w:numPr>
        <w:autoSpaceDE w:val="0"/>
        <w:autoSpaceDN w:val="0"/>
        <w:adjustRightInd w:val="0"/>
        <w:spacing w:line="360" w:lineRule="auto"/>
        <w:jc w:val="center"/>
        <w:rPr>
          <w:rFonts w:ascii="宋体" w:hAnsi="Calibri" w:eastAsia="宋体" w:cs="宋体"/>
          <w:color w:val="000000"/>
          <w:sz w:val="24"/>
          <w:szCs w:val="24"/>
          <w:lang w:val="en-US" w:eastAsia="zh-CN" w:bidi="ar-SA"/>
        </w:rPr>
      </w:pPr>
      <w:r>
        <w:rPr>
          <w:rFonts w:hint="eastAsia" w:ascii="宋体" w:hAnsi="Calibri" w:eastAsia="宋体" w:cs="宋体"/>
          <w:b/>
          <w:color w:val="000000"/>
          <w:sz w:val="24"/>
          <w:szCs w:val="24"/>
          <w:lang w:val="en-US" w:eastAsia="zh-CN" w:bidi="ar-SA"/>
        </w:rPr>
        <w:t>项目所需人员配备表</w:t>
      </w:r>
    </w:p>
    <w:tbl>
      <w:tblPr>
        <w:tblStyle w:val="25"/>
        <w:tblW w:w="9776" w:type="dxa"/>
        <w:jc w:val="center"/>
        <w:tblLayout w:type="fixed"/>
        <w:tblCellMar>
          <w:top w:w="0" w:type="dxa"/>
          <w:left w:w="0" w:type="dxa"/>
          <w:bottom w:w="0" w:type="dxa"/>
          <w:right w:w="0" w:type="dxa"/>
        </w:tblCellMar>
      </w:tblPr>
      <w:tblGrid>
        <w:gridCol w:w="753"/>
        <w:gridCol w:w="1181"/>
        <w:gridCol w:w="732"/>
        <w:gridCol w:w="1217"/>
        <w:gridCol w:w="1005"/>
        <w:gridCol w:w="1200"/>
        <w:gridCol w:w="1030"/>
        <w:gridCol w:w="1018"/>
        <w:gridCol w:w="820"/>
        <w:gridCol w:w="820"/>
      </w:tblGrid>
      <w:tr w14:paraId="36A958C2">
        <w:tblPrEx>
          <w:tblCellMar>
            <w:top w:w="0" w:type="dxa"/>
            <w:left w:w="0" w:type="dxa"/>
            <w:bottom w:w="0" w:type="dxa"/>
            <w:right w:w="0" w:type="dxa"/>
          </w:tblCellMar>
        </w:tblPrEx>
        <w:trPr>
          <w:trHeight w:val="1091"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2A6405">
            <w:pPr>
              <w:spacing w:line="500" w:lineRule="exact"/>
              <w:jc w:val="center"/>
              <w:rPr>
                <w:rFonts w:ascii="宋体" w:hAnsi="宋体" w:eastAsia="宋体" w:cs="Times New Roman"/>
                <w:sz w:val="24"/>
              </w:rPr>
            </w:pPr>
            <w:r>
              <w:rPr>
                <w:rFonts w:hint="eastAsia" w:ascii="宋体" w:hAnsi="宋体" w:eastAsia="宋体" w:cs="Times New Roman"/>
                <w:sz w:val="24"/>
              </w:rPr>
              <w:t>序号</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9C69716">
            <w:pPr>
              <w:spacing w:line="500" w:lineRule="exact"/>
              <w:jc w:val="center"/>
              <w:rPr>
                <w:rFonts w:ascii="宋体" w:hAnsi="宋体" w:eastAsia="宋体" w:cs="Times New Roman"/>
                <w:sz w:val="24"/>
              </w:rPr>
            </w:pPr>
            <w:r>
              <w:rPr>
                <w:rFonts w:hint="eastAsia" w:ascii="宋体" w:hAnsi="宋体" w:eastAsia="宋体" w:cs="Times New Roman"/>
                <w:sz w:val="24"/>
              </w:rPr>
              <w:t>本项目所任何职</w:t>
            </w: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B581A1">
            <w:pPr>
              <w:spacing w:line="500" w:lineRule="exact"/>
              <w:jc w:val="center"/>
              <w:rPr>
                <w:rFonts w:ascii="宋体" w:hAnsi="宋体" w:eastAsia="宋体" w:cs="Times New Roman"/>
                <w:sz w:val="24"/>
              </w:rPr>
            </w:pPr>
            <w:r>
              <w:rPr>
                <w:rFonts w:hint="eastAsia" w:ascii="宋体" w:hAnsi="宋体" w:eastAsia="宋体" w:cs="Times New Roman"/>
                <w:sz w:val="24"/>
              </w:rPr>
              <w:t>姓名</w:t>
            </w: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34E196">
            <w:pPr>
              <w:spacing w:line="500" w:lineRule="exact"/>
              <w:jc w:val="center"/>
              <w:rPr>
                <w:rFonts w:hint="eastAsia" w:ascii="宋体" w:hAnsi="宋体" w:eastAsia="宋体" w:cs="Times New Roman"/>
                <w:sz w:val="24"/>
                <w:lang w:val="en-US" w:eastAsia="zh-CN"/>
              </w:rPr>
            </w:pPr>
            <w:r>
              <w:rPr>
                <w:rFonts w:hint="eastAsia" w:ascii="宋体" w:hAnsi="宋体" w:cs="Times New Roman"/>
                <w:sz w:val="24"/>
                <w:lang w:val="en-US" w:eastAsia="zh-CN"/>
              </w:rPr>
              <w:t>性别</w:t>
            </w: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E5DA90">
            <w:pPr>
              <w:spacing w:line="500" w:lineRule="exact"/>
              <w:jc w:val="center"/>
              <w:rPr>
                <w:rFonts w:hint="default" w:ascii="宋体" w:hAnsi="宋体" w:cs="Times New Roman"/>
                <w:sz w:val="24"/>
                <w:lang w:val="en-US" w:eastAsia="zh-CN"/>
              </w:rPr>
            </w:pPr>
            <w:r>
              <w:rPr>
                <w:rFonts w:hint="eastAsia" w:ascii="宋体" w:hAnsi="宋体" w:cs="Times New Roman"/>
                <w:sz w:val="24"/>
                <w:lang w:val="en-US" w:eastAsia="zh-CN"/>
              </w:rPr>
              <w:t>年龄</w:t>
            </w: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615D8E">
            <w:pPr>
              <w:spacing w:line="50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岗位证书</w:t>
            </w: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2CAA49">
            <w:pPr>
              <w:spacing w:line="500" w:lineRule="exact"/>
              <w:jc w:val="center"/>
              <w:rPr>
                <w:rFonts w:ascii="宋体" w:hAnsi="宋体" w:eastAsia="宋体" w:cs="Times New Roman"/>
                <w:sz w:val="24"/>
              </w:rPr>
            </w:pPr>
            <w:r>
              <w:rPr>
                <w:rFonts w:hint="eastAsia" w:ascii="宋体" w:hAnsi="宋体" w:eastAsia="宋体" w:cs="Times New Roman"/>
                <w:sz w:val="24"/>
              </w:rPr>
              <w:t>学历</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A94E14">
            <w:pPr>
              <w:spacing w:line="50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是否退伍军人</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0F55F7">
            <w:pPr>
              <w:spacing w:line="500" w:lineRule="exact"/>
              <w:jc w:val="center"/>
              <w:rPr>
                <w:rFonts w:hint="default" w:ascii="宋体" w:hAnsi="宋体" w:eastAsia="宋体" w:cs="Times New Roman"/>
                <w:sz w:val="24"/>
                <w:lang w:val="en-US" w:eastAsia="zh-CN"/>
              </w:rPr>
            </w:pPr>
            <w:r>
              <w:rPr>
                <w:rFonts w:hint="eastAsia" w:ascii="宋体" w:hAnsi="宋体" w:cs="Times New Roman"/>
                <w:sz w:val="24"/>
                <w:lang w:val="en-US" w:eastAsia="zh-CN"/>
              </w:rPr>
              <w:t>工作年限</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995BAD">
            <w:pPr>
              <w:spacing w:line="500" w:lineRule="exact"/>
              <w:jc w:val="center"/>
              <w:rPr>
                <w:rFonts w:hint="eastAsia" w:ascii="宋体" w:hAnsi="宋体" w:eastAsia="宋体" w:cs="Times New Roman"/>
                <w:sz w:val="24"/>
              </w:rPr>
            </w:pPr>
            <w:r>
              <w:rPr>
                <w:rFonts w:hint="eastAsia" w:ascii="宋体" w:hAnsi="宋体" w:eastAsia="宋体" w:cs="Times New Roman"/>
                <w:sz w:val="24"/>
              </w:rPr>
              <w:t>备注</w:t>
            </w:r>
          </w:p>
        </w:tc>
      </w:tr>
      <w:tr w14:paraId="22B0C059">
        <w:tblPrEx>
          <w:tblCellMar>
            <w:top w:w="0" w:type="dxa"/>
            <w:left w:w="0" w:type="dxa"/>
            <w:bottom w:w="0" w:type="dxa"/>
            <w:right w:w="0" w:type="dxa"/>
          </w:tblCellMar>
        </w:tblPrEx>
        <w:trPr>
          <w:trHeight w:val="632"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298206">
            <w:pPr>
              <w:spacing w:line="500" w:lineRule="exact"/>
              <w:jc w:val="center"/>
              <w:rPr>
                <w:rFonts w:ascii="宋体" w:hAnsi="宋体" w:eastAsia="宋体" w:cs="Times New Roman"/>
                <w:sz w:val="24"/>
              </w:rPr>
            </w:pPr>
            <w:r>
              <w:rPr>
                <w:rFonts w:hint="eastAsia" w:ascii="宋体" w:hAnsi="宋体" w:eastAsia="宋体" w:cs="Times New Roman"/>
                <w:sz w:val="24"/>
              </w:rPr>
              <w:t>1</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7933A3">
            <w:pPr>
              <w:spacing w:line="500" w:lineRule="exact"/>
              <w:ind w:left="480" w:firstLine="480"/>
              <w:jc w:val="center"/>
              <w:rPr>
                <w:rFonts w:ascii="宋体" w:hAnsi="宋体" w:eastAsia="宋体" w:cs="Times New Roman"/>
                <w:sz w:val="24"/>
              </w:rPr>
            </w:pP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DA132E">
            <w:pPr>
              <w:spacing w:line="500" w:lineRule="exact"/>
              <w:ind w:left="422" w:firstLine="422"/>
              <w:jc w:val="center"/>
              <w:rPr>
                <w:rFonts w:ascii="宋体" w:hAnsi="宋体" w:eastAsia="宋体" w:cs="Times New Roman"/>
                <w:b/>
              </w:rPr>
            </w:pP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AE6444">
            <w:pPr>
              <w:spacing w:line="500" w:lineRule="exact"/>
              <w:ind w:left="422" w:firstLine="422"/>
              <w:jc w:val="center"/>
              <w:rPr>
                <w:rFonts w:ascii="宋体" w:hAnsi="宋体" w:eastAsia="宋体" w:cs="Times New Roman"/>
                <w:b/>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B65EAC">
            <w:pPr>
              <w:spacing w:line="500" w:lineRule="exact"/>
              <w:ind w:left="422" w:firstLine="422"/>
              <w:jc w:val="center"/>
              <w:rPr>
                <w:rFonts w:ascii="宋体" w:hAnsi="宋体" w:eastAsia="宋体" w:cs="Times New Roman"/>
                <w:b/>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1ABF5F">
            <w:pPr>
              <w:spacing w:line="500" w:lineRule="exact"/>
              <w:ind w:left="422" w:firstLine="422"/>
              <w:jc w:val="center"/>
              <w:rPr>
                <w:rFonts w:ascii="宋体" w:hAnsi="宋体" w:eastAsia="宋体" w:cs="Times New Roman"/>
                <w:b/>
              </w:rPr>
            </w:pP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48B046">
            <w:pPr>
              <w:spacing w:line="500" w:lineRule="exact"/>
              <w:ind w:left="422" w:firstLine="422"/>
              <w:jc w:val="center"/>
              <w:rPr>
                <w:rFonts w:ascii="宋体" w:hAnsi="宋体" w:eastAsia="宋体" w:cs="Times New Roman"/>
                <w:b/>
              </w:rPr>
            </w:pP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70365D">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C12A26">
            <w:pPr>
              <w:spacing w:line="500" w:lineRule="exact"/>
              <w:ind w:left="482" w:firstLine="482"/>
              <w:jc w:val="center"/>
              <w:rPr>
                <w:rFonts w:ascii="宋体" w:hAnsi="宋体" w:eastAsia="宋体" w:cs="Times New Roman"/>
                <w:b/>
                <w:sz w:val="24"/>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38420A">
            <w:pPr>
              <w:spacing w:line="500" w:lineRule="exact"/>
              <w:ind w:left="482" w:firstLine="482"/>
              <w:jc w:val="center"/>
              <w:rPr>
                <w:rFonts w:ascii="宋体" w:hAnsi="宋体" w:eastAsia="宋体" w:cs="Times New Roman"/>
                <w:b/>
                <w:sz w:val="24"/>
              </w:rPr>
            </w:pPr>
          </w:p>
        </w:tc>
      </w:tr>
      <w:tr w14:paraId="49059E8F">
        <w:tblPrEx>
          <w:tblCellMar>
            <w:top w:w="0" w:type="dxa"/>
            <w:left w:w="0" w:type="dxa"/>
            <w:bottom w:w="0" w:type="dxa"/>
            <w:right w:w="0" w:type="dxa"/>
          </w:tblCellMar>
        </w:tblPrEx>
        <w:trPr>
          <w:trHeight w:val="632"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B08582">
            <w:pPr>
              <w:spacing w:line="500" w:lineRule="exact"/>
              <w:jc w:val="center"/>
              <w:rPr>
                <w:rFonts w:ascii="宋体" w:hAnsi="宋体" w:eastAsia="宋体" w:cs="Times New Roman"/>
                <w:b/>
              </w:rPr>
            </w:pPr>
            <w:r>
              <w:rPr>
                <w:rFonts w:hint="eastAsia" w:ascii="宋体" w:hAnsi="宋体" w:eastAsia="宋体" w:cs="Times New Roman"/>
                <w:sz w:val="24"/>
              </w:rPr>
              <w:t>2</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B18739">
            <w:pPr>
              <w:spacing w:line="500" w:lineRule="exact"/>
              <w:ind w:left="422" w:firstLine="422"/>
              <w:jc w:val="center"/>
              <w:rPr>
                <w:rFonts w:ascii="宋体" w:hAnsi="宋体" w:eastAsia="宋体" w:cs="Times New Roman"/>
                <w:b/>
              </w:rPr>
            </w:pP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643957">
            <w:pPr>
              <w:spacing w:line="500" w:lineRule="exact"/>
              <w:ind w:left="422" w:firstLine="422"/>
              <w:jc w:val="center"/>
              <w:rPr>
                <w:rFonts w:ascii="宋体" w:hAnsi="宋体" w:eastAsia="宋体" w:cs="Times New Roman"/>
                <w:b/>
              </w:rPr>
            </w:pP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4ACF16">
            <w:pPr>
              <w:spacing w:line="500" w:lineRule="exact"/>
              <w:ind w:left="422" w:firstLine="422"/>
              <w:jc w:val="center"/>
              <w:rPr>
                <w:rFonts w:ascii="宋体" w:hAnsi="宋体" w:eastAsia="宋体" w:cs="Times New Roman"/>
                <w:b/>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CEB410">
            <w:pPr>
              <w:spacing w:line="500" w:lineRule="exact"/>
              <w:ind w:left="422" w:firstLine="422"/>
              <w:jc w:val="center"/>
              <w:rPr>
                <w:rFonts w:ascii="宋体" w:hAnsi="宋体" w:eastAsia="宋体" w:cs="Times New Roman"/>
                <w:b/>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5E5C5D">
            <w:pPr>
              <w:spacing w:line="500" w:lineRule="exact"/>
              <w:ind w:left="422" w:firstLine="422"/>
              <w:jc w:val="center"/>
              <w:rPr>
                <w:rFonts w:ascii="宋体" w:hAnsi="宋体" w:eastAsia="宋体" w:cs="Times New Roman"/>
                <w:b/>
              </w:rPr>
            </w:pP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7DE87E">
            <w:pPr>
              <w:spacing w:line="500" w:lineRule="exact"/>
              <w:ind w:left="422" w:firstLine="422"/>
              <w:jc w:val="center"/>
              <w:rPr>
                <w:rFonts w:ascii="宋体" w:hAnsi="宋体" w:eastAsia="宋体" w:cs="Times New Roman"/>
                <w:b/>
              </w:rPr>
            </w:pP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095255">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3B4C94">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D4F331">
            <w:pPr>
              <w:spacing w:line="500" w:lineRule="exact"/>
              <w:ind w:left="422" w:firstLine="422"/>
              <w:jc w:val="center"/>
              <w:rPr>
                <w:rFonts w:ascii="宋体" w:hAnsi="宋体" w:eastAsia="宋体" w:cs="Times New Roman"/>
                <w:b/>
              </w:rPr>
            </w:pPr>
          </w:p>
        </w:tc>
      </w:tr>
      <w:tr w14:paraId="7256772B">
        <w:tblPrEx>
          <w:tblCellMar>
            <w:top w:w="0" w:type="dxa"/>
            <w:left w:w="0" w:type="dxa"/>
            <w:bottom w:w="0" w:type="dxa"/>
            <w:right w:w="0" w:type="dxa"/>
          </w:tblCellMar>
        </w:tblPrEx>
        <w:trPr>
          <w:trHeight w:val="632"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27DB92">
            <w:pPr>
              <w:spacing w:line="500" w:lineRule="exact"/>
              <w:jc w:val="center"/>
              <w:rPr>
                <w:rFonts w:ascii="宋体" w:hAnsi="宋体" w:eastAsia="宋体" w:cs="Times New Roman"/>
                <w:sz w:val="24"/>
              </w:rPr>
            </w:pPr>
            <w:r>
              <w:rPr>
                <w:rFonts w:hint="eastAsia" w:ascii="宋体" w:hAnsi="宋体" w:eastAsia="宋体" w:cs="Times New Roman"/>
                <w:sz w:val="24"/>
              </w:rPr>
              <w:t>3</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BA2290">
            <w:pPr>
              <w:spacing w:line="500" w:lineRule="exact"/>
              <w:ind w:left="422" w:firstLine="422"/>
              <w:jc w:val="center"/>
              <w:rPr>
                <w:rFonts w:ascii="宋体" w:hAnsi="宋体" w:eastAsia="宋体" w:cs="Times New Roman"/>
                <w:b/>
              </w:rPr>
            </w:pP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FB0EF6">
            <w:pPr>
              <w:spacing w:line="500" w:lineRule="exact"/>
              <w:ind w:left="422" w:firstLine="422"/>
              <w:jc w:val="center"/>
              <w:rPr>
                <w:rFonts w:ascii="宋体" w:hAnsi="宋体" w:eastAsia="宋体" w:cs="Times New Roman"/>
                <w:b/>
              </w:rPr>
            </w:pP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0411B3">
            <w:pPr>
              <w:spacing w:line="500" w:lineRule="exact"/>
              <w:ind w:left="422" w:firstLine="422"/>
              <w:jc w:val="center"/>
              <w:rPr>
                <w:rFonts w:ascii="宋体" w:hAnsi="宋体" w:eastAsia="宋体" w:cs="Times New Roman"/>
                <w:b/>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4880A9">
            <w:pPr>
              <w:spacing w:line="500" w:lineRule="exact"/>
              <w:ind w:left="422" w:firstLine="422"/>
              <w:jc w:val="center"/>
              <w:rPr>
                <w:rFonts w:ascii="宋体" w:hAnsi="宋体" w:eastAsia="宋体" w:cs="Times New Roman"/>
                <w:b/>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CE79CF">
            <w:pPr>
              <w:spacing w:line="500" w:lineRule="exact"/>
              <w:ind w:left="422" w:firstLine="422"/>
              <w:jc w:val="center"/>
              <w:rPr>
                <w:rFonts w:ascii="宋体" w:hAnsi="宋体" w:eastAsia="宋体" w:cs="Times New Roman"/>
                <w:b/>
              </w:rPr>
            </w:pP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51DE22">
            <w:pPr>
              <w:spacing w:line="500" w:lineRule="exact"/>
              <w:ind w:left="422" w:firstLine="422"/>
              <w:jc w:val="center"/>
              <w:rPr>
                <w:rFonts w:ascii="宋体" w:hAnsi="宋体" w:eastAsia="宋体" w:cs="Times New Roman"/>
                <w:b/>
              </w:rPr>
            </w:pP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0C9551">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D24AE4">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129580">
            <w:pPr>
              <w:spacing w:line="500" w:lineRule="exact"/>
              <w:ind w:left="422" w:firstLine="422"/>
              <w:jc w:val="center"/>
              <w:rPr>
                <w:rFonts w:ascii="宋体" w:hAnsi="宋体" w:eastAsia="宋体" w:cs="Times New Roman"/>
                <w:b/>
              </w:rPr>
            </w:pPr>
          </w:p>
        </w:tc>
      </w:tr>
      <w:tr w14:paraId="682E82CC">
        <w:tblPrEx>
          <w:tblCellMar>
            <w:top w:w="0" w:type="dxa"/>
            <w:left w:w="0" w:type="dxa"/>
            <w:bottom w:w="0" w:type="dxa"/>
            <w:right w:w="0" w:type="dxa"/>
          </w:tblCellMar>
        </w:tblPrEx>
        <w:trPr>
          <w:trHeight w:val="632"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B443EE">
            <w:pPr>
              <w:spacing w:line="500" w:lineRule="exact"/>
              <w:ind w:left="480" w:firstLine="480"/>
              <w:jc w:val="center"/>
              <w:rPr>
                <w:rFonts w:ascii="宋体" w:hAnsi="宋体" w:eastAsia="宋体" w:cs="Times New Roman"/>
                <w:sz w:val="24"/>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00FD49">
            <w:pPr>
              <w:spacing w:line="500" w:lineRule="exact"/>
              <w:ind w:left="422" w:firstLine="422"/>
              <w:jc w:val="center"/>
              <w:rPr>
                <w:rFonts w:ascii="宋体" w:hAnsi="宋体" w:eastAsia="宋体" w:cs="Times New Roman"/>
                <w:b/>
              </w:rPr>
            </w:pP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E481CE">
            <w:pPr>
              <w:spacing w:line="500" w:lineRule="exact"/>
              <w:ind w:left="422" w:firstLine="422"/>
              <w:jc w:val="center"/>
              <w:rPr>
                <w:rFonts w:ascii="宋体" w:hAnsi="宋体" w:eastAsia="宋体" w:cs="Times New Roman"/>
                <w:b/>
              </w:rPr>
            </w:pP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7C0AE7">
            <w:pPr>
              <w:spacing w:line="500" w:lineRule="exact"/>
              <w:ind w:left="422" w:firstLine="422"/>
              <w:jc w:val="center"/>
              <w:rPr>
                <w:rFonts w:ascii="宋体" w:hAnsi="宋体" w:eastAsia="宋体" w:cs="Times New Roman"/>
                <w:b/>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EBEB79">
            <w:pPr>
              <w:spacing w:line="500" w:lineRule="exact"/>
              <w:ind w:left="422" w:firstLine="422"/>
              <w:jc w:val="center"/>
              <w:rPr>
                <w:rFonts w:ascii="宋体" w:hAnsi="宋体" w:eastAsia="宋体" w:cs="Times New Roman"/>
                <w:b/>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91A766">
            <w:pPr>
              <w:spacing w:line="500" w:lineRule="exact"/>
              <w:ind w:left="422" w:firstLine="422"/>
              <w:jc w:val="center"/>
              <w:rPr>
                <w:rFonts w:ascii="宋体" w:hAnsi="宋体" w:eastAsia="宋体" w:cs="Times New Roman"/>
                <w:b/>
              </w:rPr>
            </w:pP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54ED42">
            <w:pPr>
              <w:spacing w:line="500" w:lineRule="exact"/>
              <w:ind w:left="422" w:firstLine="422"/>
              <w:jc w:val="center"/>
              <w:rPr>
                <w:rFonts w:ascii="宋体" w:hAnsi="宋体" w:eastAsia="宋体" w:cs="Times New Roman"/>
                <w:b/>
              </w:rPr>
            </w:pP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30C1C6">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7641C6">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232423">
            <w:pPr>
              <w:spacing w:line="500" w:lineRule="exact"/>
              <w:ind w:left="422" w:firstLine="422"/>
              <w:jc w:val="center"/>
              <w:rPr>
                <w:rFonts w:ascii="宋体" w:hAnsi="宋体" w:eastAsia="宋体" w:cs="Times New Roman"/>
                <w:b/>
              </w:rPr>
            </w:pPr>
          </w:p>
        </w:tc>
      </w:tr>
      <w:tr w14:paraId="794BA9D1">
        <w:tblPrEx>
          <w:tblCellMar>
            <w:top w:w="0" w:type="dxa"/>
            <w:left w:w="0" w:type="dxa"/>
            <w:bottom w:w="0" w:type="dxa"/>
            <w:right w:w="0" w:type="dxa"/>
          </w:tblCellMar>
        </w:tblPrEx>
        <w:trPr>
          <w:trHeight w:val="632"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F784C">
            <w:pPr>
              <w:spacing w:line="500" w:lineRule="exact"/>
              <w:ind w:left="480" w:firstLine="480"/>
              <w:jc w:val="center"/>
              <w:rPr>
                <w:rFonts w:ascii="宋体" w:hAnsi="宋体" w:eastAsia="宋体" w:cs="Times New Roman"/>
                <w:sz w:val="24"/>
              </w:rPr>
            </w:pP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35EC7A">
            <w:pPr>
              <w:spacing w:line="500" w:lineRule="exact"/>
              <w:ind w:left="422" w:firstLine="422"/>
              <w:jc w:val="center"/>
              <w:rPr>
                <w:rFonts w:ascii="宋体" w:hAnsi="宋体" w:eastAsia="宋体" w:cs="Times New Roman"/>
                <w:b/>
              </w:rPr>
            </w:pP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6410F2">
            <w:pPr>
              <w:spacing w:line="500" w:lineRule="exact"/>
              <w:ind w:left="422" w:firstLine="422"/>
              <w:jc w:val="center"/>
              <w:rPr>
                <w:rFonts w:ascii="宋体" w:hAnsi="宋体" w:eastAsia="宋体" w:cs="Times New Roman"/>
                <w:b/>
              </w:rPr>
            </w:pP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DFEC08">
            <w:pPr>
              <w:spacing w:line="500" w:lineRule="exact"/>
              <w:ind w:left="422" w:firstLine="422"/>
              <w:jc w:val="center"/>
              <w:rPr>
                <w:rFonts w:ascii="宋体" w:hAnsi="宋体" w:eastAsia="宋体" w:cs="Times New Roman"/>
                <w:b/>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FCAB4A">
            <w:pPr>
              <w:spacing w:line="500" w:lineRule="exact"/>
              <w:ind w:left="422" w:firstLine="422"/>
              <w:jc w:val="center"/>
              <w:rPr>
                <w:rFonts w:ascii="宋体" w:hAnsi="宋体" w:eastAsia="宋体" w:cs="Times New Roman"/>
                <w:b/>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609072">
            <w:pPr>
              <w:spacing w:line="500" w:lineRule="exact"/>
              <w:ind w:left="422" w:firstLine="422"/>
              <w:jc w:val="center"/>
              <w:rPr>
                <w:rFonts w:ascii="宋体" w:hAnsi="宋体" w:eastAsia="宋体" w:cs="Times New Roman"/>
                <w:b/>
              </w:rPr>
            </w:pP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2BC7AE">
            <w:pPr>
              <w:spacing w:line="500" w:lineRule="exact"/>
              <w:ind w:left="422" w:firstLine="422"/>
              <w:jc w:val="center"/>
              <w:rPr>
                <w:rFonts w:ascii="宋体" w:hAnsi="宋体" w:eastAsia="宋体" w:cs="Times New Roman"/>
                <w:b/>
              </w:rPr>
            </w:pP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3C3F9D">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716676">
            <w:pPr>
              <w:spacing w:line="500" w:lineRule="exact"/>
              <w:ind w:left="422" w:firstLine="422"/>
              <w:jc w:val="center"/>
              <w:rPr>
                <w:rFonts w:ascii="宋体" w:hAnsi="宋体" w:eastAsia="宋体" w:cs="Times New Roman"/>
                <w:b/>
              </w:rPr>
            </w:pP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E2E2A">
            <w:pPr>
              <w:spacing w:line="500" w:lineRule="exact"/>
              <w:ind w:left="422" w:firstLine="422"/>
              <w:jc w:val="center"/>
              <w:rPr>
                <w:rFonts w:ascii="宋体" w:hAnsi="宋体" w:eastAsia="宋体" w:cs="Times New Roman"/>
                <w:b/>
              </w:rPr>
            </w:pPr>
          </w:p>
        </w:tc>
      </w:tr>
      <w:tr w14:paraId="41DE1316">
        <w:tblPrEx>
          <w:tblCellMar>
            <w:top w:w="0" w:type="dxa"/>
            <w:left w:w="0" w:type="dxa"/>
            <w:bottom w:w="0" w:type="dxa"/>
            <w:right w:w="0" w:type="dxa"/>
          </w:tblCellMar>
        </w:tblPrEx>
        <w:trPr>
          <w:trHeight w:val="660" w:hRule="atLeast"/>
          <w:jc w:val="center"/>
        </w:trPr>
        <w:tc>
          <w:tcPr>
            <w:tcW w:w="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BC2B05">
            <w:pPr>
              <w:spacing w:line="500" w:lineRule="exact"/>
              <w:jc w:val="center"/>
              <w:rPr>
                <w:rFonts w:ascii="宋体" w:hAnsi="宋体" w:eastAsia="宋体" w:cs="Times New Roman"/>
                <w:sz w:val="24"/>
              </w:rPr>
            </w:pPr>
            <w:r>
              <w:rPr>
                <w:rFonts w:hint="eastAsia" w:ascii="宋体" w:hAnsi="宋体" w:eastAsia="宋体" w:cs="Times New Roman"/>
                <w:b/>
              </w:rPr>
              <w:t>…</w:t>
            </w:r>
          </w:p>
        </w:tc>
        <w:tc>
          <w:tcPr>
            <w:tcW w:w="118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7C7ABE">
            <w:pPr>
              <w:spacing w:line="500" w:lineRule="exact"/>
              <w:jc w:val="center"/>
              <w:rPr>
                <w:rFonts w:ascii="宋体" w:hAnsi="宋体" w:eastAsia="宋体" w:cs="Times New Roman"/>
                <w:b/>
              </w:rPr>
            </w:pPr>
            <w:r>
              <w:rPr>
                <w:rFonts w:hint="eastAsia" w:ascii="宋体" w:hAnsi="宋体" w:eastAsia="宋体" w:cs="Times New Roman"/>
                <w:b/>
              </w:rPr>
              <w:t>…</w:t>
            </w:r>
          </w:p>
        </w:tc>
        <w:tc>
          <w:tcPr>
            <w:tcW w:w="73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22D8F4">
            <w:pPr>
              <w:spacing w:line="500" w:lineRule="exact"/>
              <w:jc w:val="center"/>
              <w:rPr>
                <w:rFonts w:ascii="宋体" w:hAnsi="宋体" w:eastAsia="宋体" w:cs="Times New Roman"/>
                <w:b/>
              </w:rPr>
            </w:pPr>
            <w:r>
              <w:rPr>
                <w:rFonts w:hint="eastAsia" w:ascii="宋体" w:hAnsi="宋体" w:eastAsia="宋体" w:cs="Times New Roman"/>
                <w:b/>
              </w:rPr>
              <w:t>…</w:t>
            </w:r>
          </w:p>
        </w:tc>
        <w:tc>
          <w:tcPr>
            <w:tcW w:w="121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3D74DE">
            <w:pPr>
              <w:spacing w:line="500" w:lineRule="exact"/>
              <w:jc w:val="center"/>
              <w:rPr>
                <w:rFonts w:hint="eastAsia" w:ascii="宋体" w:hAnsi="宋体" w:eastAsia="宋体" w:cs="Times New Roman"/>
                <w:b/>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9AB182">
            <w:pPr>
              <w:spacing w:line="500" w:lineRule="exact"/>
              <w:jc w:val="center"/>
              <w:rPr>
                <w:rFonts w:hint="eastAsia" w:ascii="宋体" w:hAnsi="宋体" w:eastAsia="宋体" w:cs="Times New Roman"/>
                <w:b/>
              </w:rPr>
            </w:pPr>
          </w:p>
        </w:tc>
        <w:tc>
          <w:tcPr>
            <w:tcW w:w="120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D8DDD9">
            <w:pPr>
              <w:spacing w:line="500" w:lineRule="exact"/>
              <w:ind w:left="422" w:firstLine="422"/>
              <w:jc w:val="center"/>
              <w:rPr>
                <w:rFonts w:ascii="宋体" w:hAnsi="宋体" w:eastAsia="宋体" w:cs="Times New Roman"/>
                <w:b/>
              </w:rPr>
            </w:pPr>
          </w:p>
        </w:tc>
        <w:tc>
          <w:tcPr>
            <w:tcW w:w="10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76F5A5">
            <w:pPr>
              <w:spacing w:line="500" w:lineRule="exact"/>
              <w:jc w:val="center"/>
              <w:rPr>
                <w:rFonts w:ascii="宋体" w:hAnsi="宋体" w:eastAsia="宋体" w:cs="Times New Roman"/>
                <w:b/>
              </w:rPr>
            </w:pPr>
            <w:r>
              <w:rPr>
                <w:rFonts w:hint="eastAsia" w:ascii="宋体" w:hAnsi="宋体" w:eastAsia="宋体" w:cs="Times New Roman"/>
                <w:b/>
              </w:rPr>
              <w:t>…</w:t>
            </w:r>
          </w:p>
        </w:tc>
        <w:tc>
          <w:tcPr>
            <w:tcW w:w="10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81BC6">
            <w:pPr>
              <w:spacing w:line="500" w:lineRule="exact"/>
              <w:jc w:val="center"/>
              <w:rPr>
                <w:rFonts w:ascii="宋体" w:hAnsi="宋体" w:eastAsia="宋体" w:cs="Times New Roman"/>
                <w:b/>
              </w:rPr>
            </w:pPr>
            <w:r>
              <w:rPr>
                <w:rFonts w:hint="eastAsia" w:ascii="宋体" w:hAnsi="宋体" w:eastAsia="宋体" w:cs="Times New Roman"/>
                <w:b/>
              </w:rPr>
              <w:t>…</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77542A">
            <w:pPr>
              <w:spacing w:line="500" w:lineRule="exact"/>
              <w:jc w:val="center"/>
              <w:rPr>
                <w:rFonts w:ascii="宋体" w:hAnsi="宋体" w:eastAsia="宋体" w:cs="Times New Roman"/>
                <w:b/>
              </w:rPr>
            </w:pPr>
            <w:r>
              <w:rPr>
                <w:rFonts w:hint="eastAsia" w:ascii="宋体" w:hAnsi="宋体" w:eastAsia="宋体" w:cs="Times New Roman"/>
                <w:b/>
              </w:rPr>
              <w:t>…</w:t>
            </w:r>
          </w:p>
        </w:tc>
        <w:tc>
          <w:tcPr>
            <w:tcW w:w="8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8E5FCF">
            <w:pPr>
              <w:spacing w:line="500" w:lineRule="exact"/>
              <w:jc w:val="center"/>
              <w:rPr>
                <w:rFonts w:hint="eastAsia" w:ascii="宋体" w:hAnsi="宋体" w:eastAsia="宋体" w:cs="Times New Roman"/>
                <w:b/>
              </w:rPr>
            </w:pPr>
          </w:p>
        </w:tc>
      </w:tr>
    </w:tbl>
    <w:p w14:paraId="1BC00D1C">
      <w:pPr>
        <w:snapToGrid w:val="0"/>
        <w:spacing w:line="520" w:lineRule="exact"/>
        <w:rPr>
          <w:rFonts w:ascii="宋体" w:hAnsi="宋体" w:eastAsia="宋体" w:cs="Times New Roman"/>
          <w:sz w:val="24"/>
        </w:rPr>
      </w:pPr>
      <w:r>
        <w:rPr>
          <w:rFonts w:hint="eastAsia" w:ascii="宋体" w:hAnsi="宋体" w:eastAsia="宋体" w:cs="Times New Roman"/>
          <w:sz w:val="24"/>
        </w:rPr>
        <w:t>注：后附相关人员的</w:t>
      </w:r>
      <w:r>
        <w:rPr>
          <w:rFonts w:hint="eastAsia" w:ascii="宋体" w:hAnsi="宋体" w:cs="Times New Roman"/>
          <w:sz w:val="24"/>
          <w:lang w:val="en-US" w:eastAsia="zh-CN"/>
        </w:rPr>
        <w:t>身份证、岗位证书</w:t>
      </w:r>
      <w:r>
        <w:rPr>
          <w:rFonts w:hint="eastAsia" w:ascii="宋体" w:hAnsi="宋体" w:eastAsia="宋体" w:cs="Times New Roman"/>
          <w:sz w:val="24"/>
        </w:rPr>
        <w:t>等相关证明文件</w:t>
      </w:r>
    </w:p>
    <w:p w14:paraId="2D61AD10">
      <w:pPr>
        <w:jc w:val="center"/>
        <w:rPr>
          <w:rFonts w:ascii="宋体" w:hAnsi="宋体" w:eastAsia="宋体" w:cs="宋体"/>
          <w:b/>
          <w:bCs/>
          <w:color w:val="000000"/>
          <w:sz w:val="28"/>
          <w:szCs w:val="28"/>
        </w:rPr>
      </w:pPr>
    </w:p>
    <w:p w14:paraId="48C9B2C5">
      <w:pPr>
        <w:jc w:val="center"/>
        <w:rPr>
          <w:rFonts w:ascii="宋体" w:hAnsi="宋体" w:eastAsia="宋体" w:cs="宋体"/>
          <w:b/>
          <w:bCs/>
          <w:color w:val="000000"/>
          <w:sz w:val="28"/>
          <w:szCs w:val="28"/>
        </w:rPr>
      </w:pPr>
    </w:p>
    <w:p w14:paraId="3BBA4C3B">
      <w:pPr>
        <w:jc w:val="center"/>
        <w:rPr>
          <w:rFonts w:ascii="宋体" w:hAnsi="宋体" w:eastAsia="宋体" w:cs="宋体"/>
          <w:b/>
          <w:bCs/>
          <w:color w:val="000000"/>
          <w:sz w:val="28"/>
          <w:szCs w:val="28"/>
        </w:rPr>
      </w:pPr>
    </w:p>
    <w:p w14:paraId="1EB6E44D">
      <w:pPr>
        <w:keepNext w:val="0"/>
        <w:keepLines w:val="0"/>
        <w:pageBreakBefore w:val="0"/>
        <w:widowControl w:val="0"/>
        <w:kinsoku/>
        <w:wordWrap/>
        <w:overflowPunct/>
        <w:topLinePunct w:val="0"/>
        <w:autoSpaceDE/>
        <w:autoSpaceDN/>
        <w:bidi w:val="0"/>
        <w:adjustRightInd/>
        <w:snapToGrid/>
        <w:spacing w:line="360" w:lineRule="auto"/>
        <w:ind w:left="-88" w:leftChars="-42" w:firstLine="1920" w:firstLineChars="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供应商名称（单位章）：</w:t>
      </w:r>
    </w:p>
    <w:p w14:paraId="2336E28D">
      <w:pPr>
        <w:keepNext w:val="0"/>
        <w:keepLines w:val="0"/>
        <w:pageBreakBefore w:val="0"/>
        <w:widowControl w:val="0"/>
        <w:kinsoku/>
        <w:wordWrap/>
        <w:overflowPunct/>
        <w:topLinePunct w:val="0"/>
        <w:autoSpaceDE/>
        <w:autoSpaceDN/>
        <w:bidi w:val="0"/>
        <w:adjustRightInd/>
        <w:snapToGrid/>
        <w:spacing w:line="360" w:lineRule="auto"/>
        <w:ind w:left="-88" w:leftChars="-42" w:firstLine="1920" w:firstLineChars="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eastAsia="宋体" w:cs="宋体"/>
          <w:color w:val="000000"/>
          <w:sz w:val="24"/>
          <w:szCs w:val="24"/>
        </w:rPr>
        <w:t>)：</w:t>
      </w:r>
    </w:p>
    <w:p w14:paraId="6CE673D4">
      <w:pPr>
        <w:keepNext w:val="0"/>
        <w:keepLines w:val="0"/>
        <w:pageBreakBefore w:val="0"/>
        <w:widowControl w:val="0"/>
        <w:kinsoku/>
        <w:wordWrap/>
        <w:overflowPunct/>
        <w:topLinePunct w:val="0"/>
        <w:autoSpaceDE/>
        <w:autoSpaceDN/>
        <w:bidi w:val="0"/>
        <w:adjustRightInd/>
        <w:snapToGrid/>
        <w:spacing w:line="360" w:lineRule="auto"/>
        <w:ind w:left="-88" w:leftChars="-42" w:firstLine="1920" w:firstLineChars="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年   月    日</w:t>
      </w:r>
    </w:p>
    <w:p w14:paraId="47C850DE">
      <w:pPr>
        <w:jc w:val="center"/>
        <w:rPr>
          <w:rFonts w:ascii="宋体" w:hAnsi="宋体" w:eastAsia="宋体" w:cs="宋体"/>
          <w:b/>
          <w:bCs/>
          <w:color w:val="000000"/>
          <w:sz w:val="28"/>
          <w:szCs w:val="28"/>
        </w:rPr>
      </w:pPr>
    </w:p>
    <w:p w14:paraId="31064C61">
      <w:pPr>
        <w:rPr>
          <w:rFonts w:ascii="宋体" w:hAnsi="宋体" w:eastAsia="宋体" w:cs="Times New Roman"/>
          <w:b/>
          <w:sz w:val="28"/>
          <w:szCs w:val="28"/>
        </w:rPr>
      </w:pPr>
      <w:r>
        <w:rPr>
          <w:rFonts w:ascii="宋体" w:hAnsi="宋体" w:eastAsia="宋体" w:cs="Times New Roman"/>
          <w:b/>
          <w:sz w:val="28"/>
          <w:szCs w:val="28"/>
        </w:rPr>
        <w:br w:type="page"/>
      </w:r>
    </w:p>
    <w:p w14:paraId="26751D52">
      <w:pPr>
        <w:pStyle w:val="36"/>
        <w:spacing w:line="360" w:lineRule="auto"/>
        <w:jc w:val="center"/>
        <w:rPr>
          <w:b/>
        </w:rPr>
      </w:pPr>
    </w:p>
    <w:p w14:paraId="6A700C49">
      <w:pPr>
        <w:pStyle w:val="36"/>
        <w:spacing w:line="360" w:lineRule="auto"/>
        <w:jc w:val="center"/>
        <w:rPr>
          <w:rFonts w:hint="eastAsia" w:eastAsia="宋体"/>
          <w:b/>
          <w:lang w:eastAsia="zh-CN"/>
        </w:rPr>
      </w:pPr>
      <w:r>
        <w:rPr>
          <w:rFonts w:hint="eastAsia"/>
          <w:b/>
        </w:rPr>
        <w:t>项目所需安保</w:t>
      </w:r>
      <w:r>
        <w:rPr>
          <w:rFonts w:hint="eastAsia"/>
          <w:b/>
          <w:lang w:val="en-US" w:eastAsia="zh-CN"/>
        </w:rPr>
        <w:t>设施</w:t>
      </w:r>
      <w:r>
        <w:rPr>
          <w:rFonts w:hint="eastAsia"/>
          <w:b/>
        </w:rPr>
        <w:t>配备</w:t>
      </w:r>
      <w:r>
        <w:rPr>
          <w:rFonts w:hint="eastAsia"/>
          <w:b/>
          <w:lang w:val="en-US" w:eastAsia="zh-CN"/>
        </w:rPr>
        <w:t>情况</w:t>
      </w:r>
    </w:p>
    <w:p w14:paraId="6852D47F">
      <w:pPr>
        <w:snapToGrid w:val="0"/>
        <w:spacing w:line="520" w:lineRule="exact"/>
        <w:ind w:firstLine="482" w:firstLineChars="200"/>
        <w:rPr>
          <w:rFonts w:ascii="宋体" w:hAnsi="宋体"/>
          <w:b/>
          <w:bCs/>
          <w:sz w:val="24"/>
        </w:rPr>
      </w:pPr>
    </w:p>
    <w:p w14:paraId="3E88C9E5">
      <w:pPr>
        <w:snapToGrid w:val="0"/>
        <w:spacing w:line="520" w:lineRule="exact"/>
        <w:ind w:firstLine="482" w:firstLineChars="200"/>
        <w:rPr>
          <w:rFonts w:ascii="宋体" w:hAnsi="宋体"/>
          <w:b/>
          <w:bCs/>
          <w:sz w:val="24"/>
        </w:rPr>
      </w:pPr>
    </w:p>
    <w:p w14:paraId="121EBB4F">
      <w:pPr>
        <w:snapToGrid w:val="0"/>
        <w:spacing w:line="520" w:lineRule="exact"/>
        <w:ind w:firstLine="960" w:firstLineChars="400"/>
        <w:jc w:val="center"/>
        <w:rPr>
          <w:rFonts w:ascii="宋体" w:hAnsi="宋体"/>
          <w:sz w:val="24"/>
        </w:rPr>
      </w:pPr>
      <w:r>
        <w:rPr>
          <w:rFonts w:hint="eastAsia" w:ascii="宋体" w:hAnsi="宋体"/>
          <w:sz w:val="24"/>
        </w:rPr>
        <w:t>满足采购人需求，格式自拟，并附相关证明材料。</w:t>
      </w:r>
    </w:p>
    <w:p w14:paraId="0B8B969D">
      <w:pPr>
        <w:jc w:val="center"/>
        <w:rPr>
          <w:rFonts w:ascii="宋体" w:hAnsi="宋体" w:cs="宋体"/>
          <w:b/>
          <w:bCs/>
          <w:color w:val="000000"/>
          <w:sz w:val="28"/>
          <w:szCs w:val="28"/>
        </w:rPr>
      </w:pPr>
    </w:p>
    <w:p w14:paraId="662DF590">
      <w:pPr>
        <w:jc w:val="center"/>
        <w:rPr>
          <w:rFonts w:ascii="宋体" w:hAnsi="宋体" w:cs="宋体"/>
          <w:b/>
          <w:bCs/>
          <w:color w:val="000000"/>
          <w:sz w:val="28"/>
          <w:szCs w:val="28"/>
        </w:rPr>
      </w:pPr>
    </w:p>
    <w:p w14:paraId="232E09D0">
      <w:pPr>
        <w:jc w:val="center"/>
        <w:rPr>
          <w:rFonts w:ascii="宋体" w:hAnsi="宋体" w:cs="宋体"/>
          <w:b/>
          <w:bCs/>
          <w:color w:val="000000"/>
          <w:sz w:val="28"/>
          <w:szCs w:val="28"/>
        </w:rPr>
      </w:pPr>
    </w:p>
    <w:p w14:paraId="10F62F07">
      <w:pPr>
        <w:pStyle w:val="6"/>
        <w:rPr>
          <w:rFonts w:ascii="宋体" w:hAnsi="宋体" w:cs="宋体"/>
          <w:b/>
          <w:bCs/>
          <w:color w:val="000000"/>
          <w:sz w:val="28"/>
          <w:szCs w:val="28"/>
        </w:rPr>
      </w:pPr>
    </w:p>
    <w:p w14:paraId="1A90B1F0">
      <w:pPr>
        <w:rPr>
          <w:rFonts w:ascii="宋体" w:hAnsi="宋体" w:cs="宋体"/>
          <w:b/>
          <w:bCs/>
          <w:color w:val="000000"/>
          <w:sz w:val="28"/>
          <w:szCs w:val="28"/>
        </w:rPr>
      </w:pPr>
    </w:p>
    <w:p w14:paraId="5DAFA7E9">
      <w:pPr>
        <w:rPr>
          <w:rFonts w:ascii="宋体" w:hAnsi="宋体" w:cs="宋体"/>
          <w:b/>
          <w:bCs/>
          <w:color w:val="000000"/>
          <w:sz w:val="28"/>
          <w:szCs w:val="28"/>
        </w:rPr>
      </w:pPr>
    </w:p>
    <w:p w14:paraId="5FA58A10">
      <w:pPr>
        <w:pStyle w:val="6"/>
        <w:rPr>
          <w:rFonts w:ascii="宋体" w:hAnsi="宋体" w:cs="宋体"/>
          <w:b/>
          <w:bCs/>
          <w:color w:val="000000"/>
          <w:sz w:val="28"/>
          <w:szCs w:val="28"/>
        </w:rPr>
      </w:pPr>
    </w:p>
    <w:p w14:paraId="3EE89C03">
      <w:pPr>
        <w:rPr>
          <w:rFonts w:ascii="宋体" w:hAnsi="宋体" w:cs="宋体"/>
          <w:b/>
          <w:bCs/>
          <w:color w:val="000000"/>
          <w:sz w:val="28"/>
          <w:szCs w:val="28"/>
        </w:rPr>
      </w:pPr>
    </w:p>
    <w:p w14:paraId="20BE5D2B">
      <w:pPr>
        <w:pStyle w:val="6"/>
        <w:rPr>
          <w:rFonts w:ascii="宋体" w:hAnsi="宋体" w:cs="宋体"/>
          <w:b/>
          <w:bCs/>
          <w:color w:val="000000"/>
          <w:sz w:val="28"/>
          <w:szCs w:val="28"/>
        </w:rPr>
      </w:pPr>
    </w:p>
    <w:p w14:paraId="0F2CB546">
      <w:pPr>
        <w:rPr>
          <w:rFonts w:ascii="宋体" w:hAnsi="宋体" w:cs="宋体"/>
          <w:b/>
          <w:bCs/>
          <w:color w:val="000000"/>
          <w:sz w:val="28"/>
          <w:szCs w:val="28"/>
        </w:rPr>
      </w:pPr>
    </w:p>
    <w:p w14:paraId="631BD369">
      <w:pPr>
        <w:pStyle w:val="6"/>
      </w:pPr>
    </w:p>
    <w:p w14:paraId="0F56736B">
      <w:pPr>
        <w:keepNext w:val="0"/>
        <w:keepLines w:val="0"/>
        <w:pageBreakBefore w:val="0"/>
        <w:widowControl w:val="0"/>
        <w:kinsoku/>
        <w:wordWrap/>
        <w:overflowPunct/>
        <w:topLinePunct w:val="0"/>
        <w:autoSpaceDE/>
        <w:autoSpaceDN/>
        <w:bidi w:val="0"/>
        <w:adjustRightInd/>
        <w:snapToGrid/>
        <w:spacing w:line="360" w:lineRule="auto"/>
        <w:ind w:left="-88" w:leftChars="-42" w:firstLine="1920" w:firstLineChars="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供应商名称（单位章）：</w:t>
      </w:r>
    </w:p>
    <w:p w14:paraId="39E9B2B5">
      <w:pPr>
        <w:keepNext w:val="0"/>
        <w:keepLines w:val="0"/>
        <w:pageBreakBefore w:val="0"/>
        <w:widowControl w:val="0"/>
        <w:kinsoku/>
        <w:wordWrap/>
        <w:overflowPunct/>
        <w:topLinePunct w:val="0"/>
        <w:autoSpaceDE/>
        <w:autoSpaceDN/>
        <w:bidi w:val="0"/>
        <w:adjustRightInd/>
        <w:snapToGrid/>
        <w:spacing w:line="360" w:lineRule="auto"/>
        <w:ind w:left="-88" w:leftChars="-42" w:firstLine="1920" w:firstLineChars="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eastAsia="宋体" w:cs="宋体"/>
          <w:color w:val="000000"/>
          <w:sz w:val="24"/>
          <w:szCs w:val="24"/>
        </w:rPr>
        <w:t>)：</w:t>
      </w:r>
    </w:p>
    <w:p w14:paraId="4B0DED8D">
      <w:pPr>
        <w:keepNext w:val="0"/>
        <w:keepLines w:val="0"/>
        <w:pageBreakBefore w:val="0"/>
        <w:widowControl w:val="0"/>
        <w:kinsoku/>
        <w:wordWrap/>
        <w:overflowPunct/>
        <w:topLinePunct w:val="0"/>
        <w:autoSpaceDE/>
        <w:autoSpaceDN/>
        <w:bidi w:val="0"/>
        <w:adjustRightInd/>
        <w:snapToGrid/>
        <w:spacing w:line="360" w:lineRule="auto"/>
        <w:ind w:left="-88" w:leftChars="-42" w:firstLine="1920" w:firstLineChars="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年   月    日</w:t>
      </w:r>
    </w:p>
    <w:p w14:paraId="640DF0AA">
      <w:pPr>
        <w:rPr>
          <w:rFonts w:hint="eastAsia" w:ascii="宋体" w:hAnsi="宋体" w:cs="宋体"/>
          <w:b/>
          <w:bCs/>
          <w:sz w:val="28"/>
          <w:szCs w:val="28"/>
          <w:lang w:val="en-US" w:eastAsia="zh-CN"/>
        </w:rPr>
      </w:pPr>
      <w:r>
        <w:rPr>
          <w:rFonts w:hint="eastAsia" w:ascii="宋体" w:hAnsi="宋体" w:cs="宋体"/>
          <w:b/>
          <w:bCs/>
          <w:sz w:val="28"/>
          <w:szCs w:val="28"/>
          <w:lang w:val="en-US" w:eastAsia="zh-CN"/>
        </w:rPr>
        <w:br w:type="page"/>
      </w:r>
    </w:p>
    <w:p w14:paraId="7964BC34">
      <w:pPr>
        <w:jc w:val="center"/>
        <w:rPr>
          <w:rFonts w:ascii="宋体" w:hAnsi="宋体"/>
          <w:color w:val="000000"/>
          <w:sz w:val="28"/>
          <w:szCs w:val="28"/>
        </w:rPr>
      </w:pPr>
      <w:r>
        <w:rPr>
          <w:rFonts w:hint="eastAsia" w:ascii="宋体" w:hAnsi="宋体" w:cs="宋体"/>
          <w:b/>
          <w:bCs/>
          <w:sz w:val="28"/>
          <w:szCs w:val="28"/>
          <w:lang w:val="en-US" w:eastAsia="zh-CN"/>
        </w:rPr>
        <w:t>四</w:t>
      </w:r>
      <w:r>
        <w:rPr>
          <w:rFonts w:hint="eastAsia" w:ascii="宋体" w:hAnsi="宋体" w:cs="宋体"/>
          <w:b/>
          <w:bCs/>
          <w:sz w:val="28"/>
          <w:szCs w:val="28"/>
        </w:rPr>
        <w:t>、</w:t>
      </w:r>
      <w:r>
        <w:rPr>
          <w:rFonts w:hint="eastAsia" w:ascii="宋体" w:hAnsi="宋体" w:cs="宋体"/>
          <w:b/>
          <w:bCs/>
          <w:sz w:val="28"/>
          <w:szCs w:val="28"/>
          <w:lang w:eastAsia="zh-CN"/>
        </w:rPr>
        <w:t>安保管理制度</w:t>
      </w:r>
    </w:p>
    <w:p w14:paraId="59AD2DE1">
      <w:pPr>
        <w:rPr>
          <w:rFonts w:hint="eastAsia" w:ascii="宋体" w:hAnsi="宋体"/>
          <w:color w:val="000000"/>
          <w:sz w:val="28"/>
          <w:szCs w:val="28"/>
        </w:rPr>
      </w:pPr>
    </w:p>
    <w:p w14:paraId="16E96596">
      <w:pPr>
        <w:jc w:val="center"/>
        <w:rPr>
          <w:rFonts w:hint="eastAsia" w:ascii="宋体" w:hAnsi="宋体"/>
          <w:color w:val="000000"/>
          <w:sz w:val="28"/>
          <w:szCs w:val="28"/>
        </w:rPr>
        <w:sectPr>
          <w:footerReference r:id="rId7" w:type="default"/>
          <w:pgSz w:w="11906" w:h="16838"/>
          <w:pgMar w:top="1440" w:right="1080" w:bottom="1440" w:left="1080" w:header="850" w:footer="850" w:gutter="0"/>
          <w:cols w:space="720" w:num="1"/>
          <w:docGrid w:linePitch="295" w:charSpace="0"/>
        </w:sectPr>
      </w:pPr>
      <w:r>
        <w:rPr>
          <w:rFonts w:hint="eastAsia" w:ascii="宋体" w:hAnsi="宋体"/>
          <w:b/>
          <w:sz w:val="28"/>
          <w:szCs w:val="28"/>
        </w:rPr>
        <w:t>（供应商依据采购人需求，参考评审要点编制。）</w:t>
      </w:r>
      <w:r>
        <w:rPr>
          <w:rFonts w:hint="eastAsia" w:ascii="宋体" w:hAnsi="宋体"/>
          <w:color w:val="000000"/>
          <w:sz w:val="28"/>
          <w:szCs w:val="28"/>
        </w:rPr>
        <w:br w:type="page"/>
      </w:r>
    </w:p>
    <w:p w14:paraId="337D63F4">
      <w:pPr>
        <w:jc w:val="center"/>
        <w:rPr>
          <w:rFonts w:hint="default" w:ascii="宋体" w:hAnsi="宋体"/>
          <w:color w:val="000000"/>
          <w:sz w:val="28"/>
          <w:szCs w:val="28"/>
          <w:lang w:val="en-US"/>
        </w:rPr>
      </w:pPr>
      <w:r>
        <w:rPr>
          <w:rFonts w:hint="eastAsia" w:ascii="宋体" w:hAnsi="宋体" w:cs="宋体"/>
          <w:b/>
          <w:bCs/>
          <w:sz w:val="28"/>
          <w:szCs w:val="28"/>
          <w:lang w:val="en-US" w:eastAsia="zh-CN"/>
        </w:rPr>
        <w:t>五</w:t>
      </w:r>
      <w:r>
        <w:rPr>
          <w:rFonts w:hint="eastAsia" w:ascii="宋体" w:hAnsi="宋体" w:cs="宋体"/>
          <w:b/>
          <w:bCs/>
          <w:sz w:val="28"/>
          <w:szCs w:val="28"/>
        </w:rPr>
        <w:t>、</w:t>
      </w:r>
      <w:r>
        <w:rPr>
          <w:rFonts w:hint="eastAsia" w:ascii="宋体" w:hAnsi="宋体" w:cs="宋体"/>
          <w:b/>
          <w:bCs/>
          <w:sz w:val="28"/>
          <w:szCs w:val="28"/>
          <w:lang w:val="en-US" w:eastAsia="zh-CN"/>
        </w:rPr>
        <w:t>服务质量、安全保证措施</w:t>
      </w:r>
    </w:p>
    <w:p w14:paraId="0EED46D2">
      <w:pPr>
        <w:rPr>
          <w:rFonts w:hint="eastAsia" w:ascii="宋体" w:hAnsi="宋体"/>
          <w:color w:val="000000"/>
          <w:sz w:val="28"/>
          <w:szCs w:val="28"/>
        </w:rPr>
      </w:pPr>
    </w:p>
    <w:p w14:paraId="0D467E2E">
      <w:pPr>
        <w:jc w:val="center"/>
        <w:rPr>
          <w:rFonts w:hint="eastAsia" w:ascii="宋体" w:hAnsi="宋体" w:cs="宋体"/>
          <w:b/>
          <w:bCs/>
          <w:color w:val="000000"/>
          <w:sz w:val="28"/>
          <w:szCs w:val="28"/>
          <w:lang w:val="en-US" w:eastAsia="zh-CN"/>
        </w:rPr>
        <w:sectPr>
          <w:pgSz w:w="11906" w:h="16838"/>
          <w:pgMar w:top="1440" w:right="1080" w:bottom="1440" w:left="1080" w:header="850" w:footer="850" w:gutter="0"/>
          <w:cols w:space="720" w:num="1"/>
          <w:docGrid w:linePitch="295" w:charSpace="0"/>
        </w:sectPr>
      </w:pPr>
      <w:r>
        <w:rPr>
          <w:rFonts w:hint="eastAsia" w:ascii="宋体" w:hAnsi="宋体"/>
          <w:b/>
          <w:sz w:val="28"/>
          <w:szCs w:val="28"/>
        </w:rPr>
        <w:t>（供应商依据采购人需求，参考评审要点编制。）</w:t>
      </w:r>
    </w:p>
    <w:p w14:paraId="7B6863E0">
      <w:pPr>
        <w:jc w:val="cente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t>六.演习及培训方案</w:t>
      </w:r>
    </w:p>
    <w:p w14:paraId="4A817D5E">
      <w:pPr>
        <w:rPr>
          <w:rFonts w:hint="eastAsia" w:ascii="宋体" w:hAnsi="宋体" w:cs="宋体"/>
          <w:b/>
          <w:bCs/>
          <w:color w:val="000000"/>
          <w:sz w:val="28"/>
          <w:szCs w:val="28"/>
          <w:lang w:val="en-US" w:eastAsia="zh-CN"/>
        </w:rPr>
      </w:pPr>
      <w:r>
        <w:rPr>
          <w:rFonts w:hint="eastAsia" w:ascii="宋体" w:hAnsi="宋体" w:cs="宋体"/>
          <w:b/>
          <w:bCs/>
          <w:color w:val="000000"/>
          <w:sz w:val="28"/>
          <w:szCs w:val="28"/>
          <w:lang w:val="en-US" w:eastAsia="zh-CN"/>
        </w:rPr>
        <w:br w:type="page"/>
      </w:r>
    </w:p>
    <w:p w14:paraId="39D1CE6E">
      <w:pPr>
        <w:jc w:val="center"/>
        <w:rPr>
          <w:rFonts w:ascii="宋体" w:hAnsi="宋体" w:cs="宋体"/>
          <w:b/>
          <w:bCs/>
          <w:color w:val="000000"/>
          <w:sz w:val="28"/>
          <w:szCs w:val="28"/>
        </w:rPr>
      </w:pPr>
      <w:r>
        <w:rPr>
          <w:rFonts w:hint="eastAsia" w:ascii="宋体" w:hAnsi="宋体" w:cs="宋体"/>
          <w:b/>
          <w:bCs/>
          <w:color w:val="000000"/>
          <w:sz w:val="28"/>
          <w:szCs w:val="28"/>
          <w:lang w:val="en-US" w:eastAsia="zh-CN"/>
        </w:rPr>
        <w:t>七</w:t>
      </w:r>
      <w:r>
        <w:rPr>
          <w:rFonts w:hint="eastAsia" w:ascii="宋体" w:hAnsi="宋体" w:cs="宋体"/>
          <w:b/>
          <w:bCs/>
          <w:color w:val="000000"/>
          <w:sz w:val="28"/>
          <w:szCs w:val="28"/>
        </w:rPr>
        <w:t>、服务承诺</w:t>
      </w:r>
      <w:bookmarkEnd w:id="87"/>
    </w:p>
    <w:p w14:paraId="01173221">
      <w:pPr>
        <w:shd w:val="clear" w:color="auto" w:fill="FFFFFF"/>
        <w:spacing w:line="560" w:lineRule="atLeast"/>
        <w:rPr>
          <w:rFonts w:ascii="宋体" w:hAnsi="宋体" w:cs="宋体"/>
          <w:color w:val="000000"/>
          <w:sz w:val="28"/>
          <w:szCs w:val="28"/>
        </w:rPr>
      </w:pPr>
    </w:p>
    <w:p w14:paraId="2491E392">
      <w:pPr>
        <w:shd w:val="clear" w:color="auto" w:fill="FFFFFF"/>
        <w:spacing w:line="560" w:lineRule="atLeast"/>
        <w:ind w:left="3360" w:leftChars="1600" w:firstLine="560" w:firstLineChars="200"/>
        <w:rPr>
          <w:rFonts w:ascii="宋体" w:hAnsi="宋体" w:cs="宋体"/>
          <w:color w:val="000000"/>
          <w:sz w:val="28"/>
          <w:szCs w:val="28"/>
        </w:rPr>
      </w:pPr>
    </w:p>
    <w:p w14:paraId="39CA3AB1">
      <w:pPr>
        <w:shd w:val="clear" w:color="auto" w:fill="FFFFFF"/>
        <w:spacing w:line="560" w:lineRule="atLeast"/>
        <w:ind w:left="3360" w:leftChars="1600" w:firstLine="560" w:firstLineChars="200"/>
        <w:rPr>
          <w:rFonts w:ascii="宋体" w:hAnsi="宋体" w:cs="宋体"/>
          <w:color w:val="000000"/>
          <w:sz w:val="28"/>
          <w:szCs w:val="28"/>
        </w:rPr>
      </w:pPr>
    </w:p>
    <w:p w14:paraId="17F591BC">
      <w:pPr>
        <w:shd w:val="clear" w:color="auto" w:fill="FFFFFF"/>
        <w:spacing w:line="560" w:lineRule="atLeast"/>
        <w:ind w:left="3360" w:leftChars="1600" w:firstLine="560" w:firstLineChars="200"/>
        <w:rPr>
          <w:rFonts w:ascii="宋体" w:hAnsi="宋体" w:cs="宋体"/>
          <w:color w:val="000000"/>
          <w:sz w:val="28"/>
          <w:szCs w:val="28"/>
        </w:rPr>
      </w:pPr>
    </w:p>
    <w:p w14:paraId="408520A3">
      <w:pPr>
        <w:shd w:val="clear" w:color="auto" w:fill="FFFFFF"/>
        <w:spacing w:line="560" w:lineRule="atLeast"/>
        <w:ind w:left="3360" w:leftChars="1600" w:firstLine="560" w:firstLineChars="200"/>
        <w:rPr>
          <w:rFonts w:ascii="宋体" w:hAnsi="宋体" w:cs="宋体"/>
          <w:color w:val="000000"/>
          <w:sz w:val="28"/>
          <w:szCs w:val="28"/>
        </w:rPr>
      </w:pPr>
    </w:p>
    <w:p w14:paraId="0C89250D">
      <w:pPr>
        <w:shd w:val="clear" w:color="auto" w:fill="FFFFFF"/>
        <w:spacing w:line="560" w:lineRule="atLeast"/>
        <w:ind w:left="3360" w:leftChars="1600" w:firstLine="560" w:firstLineChars="200"/>
        <w:rPr>
          <w:rFonts w:ascii="宋体" w:hAnsi="宋体" w:cs="宋体"/>
          <w:color w:val="000000"/>
          <w:sz w:val="28"/>
          <w:szCs w:val="28"/>
        </w:rPr>
      </w:pPr>
    </w:p>
    <w:p w14:paraId="1CDDCFA4">
      <w:pPr>
        <w:shd w:val="clear" w:color="auto" w:fill="FFFFFF"/>
        <w:spacing w:line="560" w:lineRule="atLeast"/>
        <w:ind w:left="3360" w:leftChars="1600" w:firstLine="560" w:firstLineChars="200"/>
        <w:rPr>
          <w:rFonts w:ascii="宋体" w:hAnsi="宋体" w:cs="宋体"/>
          <w:color w:val="000000"/>
          <w:sz w:val="28"/>
          <w:szCs w:val="28"/>
        </w:rPr>
      </w:pPr>
    </w:p>
    <w:p w14:paraId="0A750CBF">
      <w:pPr>
        <w:shd w:val="clear" w:color="auto" w:fill="FFFFFF"/>
        <w:spacing w:line="560" w:lineRule="atLeast"/>
        <w:ind w:left="3360" w:leftChars="1600" w:firstLine="560" w:firstLineChars="200"/>
        <w:rPr>
          <w:rFonts w:ascii="宋体" w:hAnsi="宋体" w:cs="宋体"/>
          <w:color w:val="000000"/>
          <w:sz w:val="28"/>
          <w:szCs w:val="28"/>
        </w:rPr>
      </w:pPr>
    </w:p>
    <w:p w14:paraId="5CDAEA81">
      <w:pPr>
        <w:shd w:val="clear" w:color="auto" w:fill="FFFFFF"/>
        <w:spacing w:line="560" w:lineRule="atLeast"/>
        <w:ind w:firstLine="2520" w:firstLineChars="900"/>
        <w:rPr>
          <w:rFonts w:ascii="宋体" w:hAnsi="宋体" w:cs="宋体"/>
          <w:color w:val="000000"/>
          <w:sz w:val="28"/>
          <w:szCs w:val="28"/>
        </w:rPr>
      </w:pPr>
      <w:r>
        <w:rPr>
          <w:rFonts w:hint="eastAsia" w:ascii="宋体" w:hAnsi="宋体" w:cs="宋体"/>
          <w:color w:val="000000"/>
          <w:sz w:val="28"/>
          <w:szCs w:val="28"/>
        </w:rPr>
        <w:t>法定代表人或委托代理人：</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14:paraId="521E4156">
      <w:pPr>
        <w:pStyle w:val="2"/>
        <w:rPr>
          <w:rFonts w:ascii="宋体" w:hAnsi="宋体" w:cs="宋体"/>
          <w:color w:val="000000"/>
          <w:sz w:val="28"/>
          <w:szCs w:val="28"/>
        </w:rPr>
      </w:pPr>
    </w:p>
    <w:p w14:paraId="0F2238C6">
      <w:pPr>
        <w:rPr>
          <w:color w:val="000000"/>
        </w:rPr>
      </w:pPr>
    </w:p>
    <w:p w14:paraId="7BFEAE74">
      <w:pPr>
        <w:shd w:val="clear" w:color="auto" w:fill="FFFFFF"/>
        <w:spacing w:line="560" w:lineRule="atLeast"/>
        <w:ind w:firstLine="3920" w:firstLineChars="1400"/>
        <w:jc w:val="right"/>
        <w:rPr>
          <w:color w:val="000000"/>
        </w:rPr>
      </w:pPr>
      <w:r>
        <w:rPr>
          <w:rFonts w:hint="eastAsia" w:ascii="宋体" w:hAnsi="宋体" w:cs="宋体"/>
          <w:color w:val="000000"/>
          <w:sz w:val="28"/>
          <w:szCs w:val="28"/>
        </w:rPr>
        <w:t xml:space="preserve">  承诺单位：</w:t>
      </w:r>
      <w:r>
        <w:rPr>
          <w:rFonts w:hint="eastAsia" w:ascii="宋体" w:hAnsi="宋体" w:cs="宋体"/>
          <w:color w:val="000000"/>
          <w:sz w:val="28"/>
          <w:szCs w:val="28"/>
          <w:u w:val="single"/>
        </w:rPr>
        <w:t xml:space="preserve">           </w:t>
      </w:r>
      <w:r>
        <w:rPr>
          <w:rFonts w:hint="eastAsia" w:ascii="宋体" w:hAnsi="宋体" w:cs="宋体"/>
          <w:color w:val="000000"/>
          <w:sz w:val="28"/>
          <w:szCs w:val="28"/>
        </w:rPr>
        <w:t>（盖公章）</w:t>
      </w:r>
    </w:p>
    <w:p w14:paraId="4E0903F0">
      <w:pPr>
        <w:shd w:val="clear" w:color="auto" w:fill="FFFFFF"/>
        <w:spacing w:line="560" w:lineRule="atLeast"/>
        <w:rPr>
          <w:rFonts w:ascii="宋体" w:hAnsi="宋体" w:cs="宋体"/>
          <w:color w:val="000000"/>
          <w:sz w:val="28"/>
          <w:szCs w:val="28"/>
        </w:rPr>
      </w:pPr>
      <w:r>
        <w:rPr>
          <w:rFonts w:hint="eastAsia" w:ascii="宋体" w:hAnsi="宋体" w:cs="宋体"/>
          <w:color w:val="000000"/>
          <w:sz w:val="28"/>
          <w:szCs w:val="28"/>
        </w:rPr>
        <w:t xml:space="preserve">                                </w:t>
      </w:r>
    </w:p>
    <w:p w14:paraId="426EFDF7">
      <w:pPr>
        <w:shd w:val="clear" w:color="auto" w:fill="FFFFFF"/>
        <w:spacing w:line="560" w:lineRule="atLeast"/>
        <w:jc w:val="center"/>
        <w:rPr>
          <w:rFonts w:ascii="宋体" w:hAnsi="宋体" w:cs="宋体"/>
          <w:color w:val="000000"/>
          <w:sz w:val="28"/>
          <w:szCs w:val="28"/>
        </w:rPr>
      </w:pPr>
      <w:r>
        <w:rPr>
          <w:rFonts w:hint="eastAsia" w:ascii="宋体" w:hAnsi="宋体" w:cs="宋体"/>
          <w:color w:val="000000"/>
          <w:sz w:val="28"/>
          <w:szCs w:val="28"/>
        </w:rPr>
        <w:t xml:space="preserve">                                    日  期：    年   月   日</w:t>
      </w:r>
    </w:p>
    <w:p w14:paraId="31EC6BEE">
      <w:pPr>
        <w:rPr>
          <w:rFonts w:ascii="宋体" w:hAnsi="宋体"/>
          <w:color w:val="000000"/>
          <w:sz w:val="28"/>
          <w:szCs w:val="28"/>
        </w:rPr>
      </w:pPr>
      <w:r>
        <w:rPr>
          <w:rFonts w:ascii="宋体" w:hAnsi="宋体"/>
          <w:color w:val="000000"/>
          <w:sz w:val="28"/>
          <w:szCs w:val="28"/>
        </w:rPr>
        <w:br w:type="page"/>
      </w:r>
    </w:p>
    <w:p w14:paraId="5E590CD6">
      <w:pPr>
        <w:pStyle w:val="16"/>
        <w:jc w:val="center"/>
        <w:rPr>
          <w:rFonts w:ascii="宋体" w:hAnsi="宋体"/>
          <w:kern w:val="0"/>
          <w:szCs w:val="20"/>
        </w:rPr>
      </w:pPr>
      <w:bookmarkStart w:id="88" w:name="_Toc8134"/>
      <w:r>
        <w:rPr>
          <w:rFonts w:hint="eastAsia" w:ascii="宋体" w:hAnsi="宋体"/>
          <w:b/>
          <w:sz w:val="28"/>
          <w:szCs w:val="28"/>
          <w:lang w:val="en-US" w:eastAsia="zh-CN"/>
        </w:rPr>
        <w:t>八</w:t>
      </w:r>
      <w:r>
        <w:rPr>
          <w:rFonts w:hint="eastAsia" w:ascii="宋体" w:hAnsi="宋体"/>
          <w:b/>
          <w:sz w:val="28"/>
          <w:szCs w:val="28"/>
        </w:rPr>
        <w:t>、规范响应及偏离情况</w:t>
      </w:r>
    </w:p>
    <w:p w14:paraId="0E64D2BF">
      <w:pPr>
        <w:widowControl/>
        <w:snapToGrid w:val="0"/>
        <w:spacing w:line="360" w:lineRule="auto"/>
        <w:jc w:val="left"/>
        <w:rPr>
          <w:rFonts w:ascii="宋体" w:hAnsi="宋体"/>
          <w:kern w:val="0"/>
          <w:sz w:val="28"/>
          <w:szCs w:val="20"/>
        </w:rPr>
      </w:pPr>
    </w:p>
    <w:p w14:paraId="761A5268">
      <w:pPr>
        <w:widowControl/>
        <w:snapToGrid w:val="0"/>
        <w:spacing w:line="360" w:lineRule="auto"/>
        <w:jc w:val="left"/>
        <w:rPr>
          <w:rFonts w:ascii="宋体" w:hAnsi="宋体"/>
          <w:kern w:val="0"/>
          <w:sz w:val="24"/>
        </w:rPr>
      </w:pPr>
      <w:r>
        <w:rPr>
          <w:rFonts w:hint="eastAsia" w:ascii="宋体" w:hAnsi="宋体"/>
          <w:kern w:val="0"/>
          <w:sz w:val="28"/>
          <w:szCs w:val="20"/>
        </w:rPr>
        <w:t>项目名称：</w:t>
      </w:r>
      <w:r>
        <w:rPr>
          <w:rFonts w:hint="eastAsia" w:ascii="宋体" w:hAnsi="宋体"/>
          <w:kern w:val="0"/>
          <w:sz w:val="28"/>
          <w:szCs w:val="20"/>
          <w:u w:val="single"/>
        </w:rPr>
        <w:t xml:space="preserve">                                   </w:t>
      </w:r>
    </w:p>
    <w:p w14:paraId="480F6C5F">
      <w:pPr>
        <w:widowControl/>
        <w:snapToGrid w:val="0"/>
        <w:spacing w:line="360" w:lineRule="auto"/>
        <w:jc w:val="left"/>
        <w:rPr>
          <w:rFonts w:ascii="宋体" w:hAnsi="宋体"/>
          <w:kern w:val="0"/>
          <w:sz w:val="24"/>
        </w:rPr>
      </w:pPr>
      <w:r>
        <w:rPr>
          <w:rFonts w:hint="eastAsia" w:ascii="宋体" w:hAnsi="宋体"/>
          <w:kern w:val="0"/>
          <w:sz w:val="28"/>
          <w:szCs w:val="20"/>
        </w:rPr>
        <w:t>项目编号：</w:t>
      </w:r>
      <w:r>
        <w:rPr>
          <w:rFonts w:hint="eastAsia" w:ascii="宋体" w:hAnsi="宋体"/>
          <w:kern w:val="0"/>
          <w:sz w:val="28"/>
          <w:szCs w:val="32"/>
          <w:u w:val="single"/>
        </w:rPr>
        <w:t xml:space="preserve">                                  </w:t>
      </w:r>
    </w:p>
    <w:p w14:paraId="1A6817E3">
      <w:pPr>
        <w:widowControl/>
        <w:snapToGrid w:val="0"/>
        <w:spacing w:line="360" w:lineRule="auto"/>
        <w:jc w:val="left"/>
        <w:rPr>
          <w:rFonts w:ascii="宋体" w:hAnsi="宋体"/>
          <w:kern w:val="0"/>
          <w:sz w:val="32"/>
          <w:szCs w:val="32"/>
        </w:rPr>
      </w:pPr>
      <w:r>
        <w:rPr>
          <w:rFonts w:hint="eastAsia" w:ascii="宋体" w:hAnsi="宋体"/>
          <w:kern w:val="0"/>
          <w:sz w:val="28"/>
          <w:szCs w:val="32"/>
        </w:rPr>
        <w:t>供应商名称：</w:t>
      </w:r>
      <w:r>
        <w:rPr>
          <w:rFonts w:hint="eastAsia" w:ascii="宋体" w:hAnsi="宋体"/>
          <w:kern w:val="0"/>
          <w:sz w:val="28"/>
          <w:szCs w:val="32"/>
          <w:u w:val="single"/>
        </w:rPr>
        <w:t xml:space="preserve">                                   </w:t>
      </w:r>
      <w:r>
        <w:rPr>
          <w:rFonts w:hint="eastAsia" w:ascii="宋体" w:hAnsi="宋体"/>
          <w:kern w:val="0"/>
          <w:sz w:val="28"/>
          <w:szCs w:val="32"/>
        </w:rPr>
        <w:t xml:space="preserve"> </w:t>
      </w:r>
    </w:p>
    <w:p w14:paraId="3BC0DD3E">
      <w:pPr>
        <w:widowControl/>
        <w:tabs>
          <w:tab w:val="left" w:pos="4000"/>
        </w:tabs>
        <w:snapToGrid w:val="0"/>
        <w:spacing w:line="300" w:lineRule="auto"/>
        <w:rPr>
          <w:rFonts w:ascii="宋体" w:hAnsi="宋体"/>
          <w:kern w:val="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149"/>
        <w:gridCol w:w="2315"/>
        <w:gridCol w:w="1670"/>
        <w:gridCol w:w="1993"/>
      </w:tblGrid>
      <w:tr w14:paraId="6AB0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vAlign w:val="center"/>
          </w:tcPr>
          <w:p w14:paraId="7A132F15">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序号</w:t>
            </w:r>
          </w:p>
        </w:tc>
        <w:tc>
          <w:tcPr>
            <w:tcW w:w="3149" w:type="dxa"/>
            <w:vAlign w:val="center"/>
          </w:tcPr>
          <w:p w14:paraId="70B151DD">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竞争性磋商文件规范要求</w:t>
            </w:r>
          </w:p>
        </w:tc>
        <w:tc>
          <w:tcPr>
            <w:tcW w:w="2315" w:type="dxa"/>
            <w:vAlign w:val="center"/>
          </w:tcPr>
          <w:p w14:paraId="05C01538">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响应文件对应规范</w:t>
            </w:r>
          </w:p>
        </w:tc>
        <w:tc>
          <w:tcPr>
            <w:tcW w:w="1670" w:type="dxa"/>
            <w:vAlign w:val="center"/>
          </w:tcPr>
          <w:p w14:paraId="01577D05">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偏离情况</w:t>
            </w:r>
          </w:p>
        </w:tc>
        <w:tc>
          <w:tcPr>
            <w:tcW w:w="1993" w:type="dxa"/>
            <w:vAlign w:val="center"/>
          </w:tcPr>
          <w:p w14:paraId="7CD27EE2">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备注</w:t>
            </w:r>
          </w:p>
        </w:tc>
      </w:tr>
      <w:tr w14:paraId="0E79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3A70269D">
            <w:pPr>
              <w:pStyle w:val="23"/>
              <w:rPr>
                <w:sz w:val="24"/>
                <w:szCs w:val="24"/>
                <w:vertAlign w:val="baseline"/>
              </w:rPr>
            </w:pPr>
          </w:p>
        </w:tc>
        <w:tc>
          <w:tcPr>
            <w:tcW w:w="3149" w:type="dxa"/>
          </w:tcPr>
          <w:p w14:paraId="3E15D940">
            <w:pPr>
              <w:pStyle w:val="23"/>
              <w:rPr>
                <w:sz w:val="24"/>
                <w:szCs w:val="24"/>
                <w:vertAlign w:val="baseline"/>
              </w:rPr>
            </w:pPr>
          </w:p>
        </w:tc>
        <w:tc>
          <w:tcPr>
            <w:tcW w:w="2315" w:type="dxa"/>
          </w:tcPr>
          <w:p w14:paraId="59C376BA">
            <w:pPr>
              <w:pStyle w:val="23"/>
              <w:rPr>
                <w:sz w:val="24"/>
                <w:szCs w:val="24"/>
                <w:vertAlign w:val="baseline"/>
              </w:rPr>
            </w:pPr>
          </w:p>
        </w:tc>
        <w:tc>
          <w:tcPr>
            <w:tcW w:w="1670" w:type="dxa"/>
          </w:tcPr>
          <w:p w14:paraId="7D5B9778">
            <w:pPr>
              <w:pStyle w:val="23"/>
              <w:rPr>
                <w:sz w:val="24"/>
                <w:szCs w:val="24"/>
                <w:vertAlign w:val="baseline"/>
              </w:rPr>
            </w:pPr>
          </w:p>
        </w:tc>
        <w:tc>
          <w:tcPr>
            <w:tcW w:w="1993" w:type="dxa"/>
          </w:tcPr>
          <w:p w14:paraId="3EA2BF31">
            <w:pPr>
              <w:pStyle w:val="23"/>
              <w:rPr>
                <w:sz w:val="24"/>
                <w:szCs w:val="24"/>
                <w:vertAlign w:val="baseline"/>
              </w:rPr>
            </w:pPr>
          </w:p>
        </w:tc>
      </w:tr>
      <w:tr w14:paraId="5D39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43711C6E">
            <w:pPr>
              <w:pStyle w:val="23"/>
              <w:rPr>
                <w:sz w:val="24"/>
                <w:szCs w:val="24"/>
                <w:vertAlign w:val="baseline"/>
              </w:rPr>
            </w:pPr>
          </w:p>
        </w:tc>
        <w:tc>
          <w:tcPr>
            <w:tcW w:w="3149" w:type="dxa"/>
          </w:tcPr>
          <w:p w14:paraId="5D81154F">
            <w:pPr>
              <w:pStyle w:val="23"/>
              <w:rPr>
                <w:sz w:val="24"/>
                <w:szCs w:val="24"/>
                <w:vertAlign w:val="baseline"/>
              </w:rPr>
            </w:pPr>
          </w:p>
        </w:tc>
        <w:tc>
          <w:tcPr>
            <w:tcW w:w="2315" w:type="dxa"/>
          </w:tcPr>
          <w:p w14:paraId="1C05B8E2">
            <w:pPr>
              <w:pStyle w:val="23"/>
              <w:rPr>
                <w:sz w:val="24"/>
                <w:szCs w:val="24"/>
                <w:vertAlign w:val="baseline"/>
              </w:rPr>
            </w:pPr>
          </w:p>
        </w:tc>
        <w:tc>
          <w:tcPr>
            <w:tcW w:w="1670" w:type="dxa"/>
          </w:tcPr>
          <w:p w14:paraId="48E1AFE2">
            <w:pPr>
              <w:pStyle w:val="23"/>
              <w:rPr>
                <w:sz w:val="24"/>
                <w:szCs w:val="24"/>
                <w:vertAlign w:val="baseline"/>
              </w:rPr>
            </w:pPr>
          </w:p>
        </w:tc>
        <w:tc>
          <w:tcPr>
            <w:tcW w:w="1993" w:type="dxa"/>
          </w:tcPr>
          <w:p w14:paraId="7A063C7C">
            <w:pPr>
              <w:pStyle w:val="23"/>
              <w:rPr>
                <w:sz w:val="24"/>
                <w:szCs w:val="24"/>
                <w:vertAlign w:val="baseline"/>
              </w:rPr>
            </w:pPr>
          </w:p>
        </w:tc>
      </w:tr>
      <w:tr w14:paraId="4BBF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1306ABDA">
            <w:pPr>
              <w:pStyle w:val="23"/>
              <w:rPr>
                <w:sz w:val="24"/>
                <w:szCs w:val="24"/>
                <w:vertAlign w:val="baseline"/>
              </w:rPr>
            </w:pPr>
          </w:p>
        </w:tc>
        <w:tc>
          <w:tcPr>
            <w:tcW w:w="3149" w:type="dxa"/>
          </w:tcPr>
          <w:p w14:paraId="6643024C">
            <w:pPr>
              <w:pStyle w:val="23"/>
              <w:rPr>
                <w:sz w:val="24"/>
                <w:szCs w:val="24"/>
                <w:vertAlign w:val="baseline"/>
              </w:rPr>
            </w:pPr>
          </w:p>
        </w:tc>
        <w:tc>
          <w:tcPr>
            <w:tcW w:w="2315" w:type="dxa"/>
          </w:tcPr>
          <w:p w14:paraId="6653EC0E">
            <w:pPr>
              <w:pStyle w:val="23"/>
              <w:rPr>
                <w:sz w:val="24"/>
                <w:szCs w:val="24"/>
                <w:vertAlign w:val="baseline"/>
              </w:rPr>
            </w:pPr>
          </w:p>
        </w:tc>
        <w:tc>
          <w:tcPr>
            <w:tcW w:w="1670" w:type="dxa"/>
          </w:tcPr>
          <w:p w14:paraId="794F4B6B">
            <w:pPr>
              <w:pStyle w:val="23"/>
              <w:rPr>
                <w:sz w:val="24"/>
                <w:szCs w:val="24"/>
                <w:vertAlign w:val="baseline"/>
              </w:rPr>
            </w:pPr>
          </w:p>
        </w:tc>
        <w:tc>
          <w:tcPr>
            <w:tcW w:w="1993" w:type="dxa"/>
          </w:tcPr>
          <w:p w14:paraId="7FCFD491">
            <w:pPr>
              <w:pStyle w:val="23"/>
              <w:rPr>
                <w:sz w:val="24"/>
                <w:szCs w:val="24"/>
                <w:vertAlign w:val="baseline"/>
              </w:rPr>
            </w:pPr>
          </w:p>
        </w:tc>
      </w:tr>
      <w:tr w14:paraId="4582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0A469A96">
            <w:pPr>
              <w:pStyle w:val="23"/>
              <w:rPr>
                <w:sz w:val="24"/>
                <w:szCs w:val="24"/>
                <w:vertAlign w:val="baseline"/>
              </w:rPr>
            </w:pPr>
          </w:p>
        </w:tc>
        <w:tc>
          <w:tcPr>
            <w:tcW w:w="3149" w:type="dxa"/>
          </w:tcPr>
          <w:p w14:paraId="5EB344EB">
            <w:pPr>
              <w:pStyle w:val="23"/>
              <w:rPr>
                <w:sz w:val="24"/>
                <w:szCs w:val="24"/>
                <w:vertAlign w:val="baseline"/>
              </w:rPr>
            </w:pPr>
          </w:p>
        </w:tc>
        <w:tc>
          <w:tcPr>
            <w:tcW w:w="2315" w:type="dxa"/>
          </w:tcPr>
          <w:p w14:paraId="3ACFCE54">
            <w:pPr>
              <w:pStyle w:val="23"/>
              <w:rPr>
                <w:sz w:val="24"/>
                <w:szCs w:val="24"/>
                <w:vertAlign w:val="baseline"/>
              </w:rPr>
            </w:pPr>
          </w:p>
        </w:tc>
        <w:tc>
          <w:tcPr>
            <w:tcW w:w="1670" w:type="dxa"/>
          </w:tcPr>
          <w:p w14:paraId="0F01AFA6">
            <w:pPr>
              <w:pStyle w:val="23"/>
              <w:rPr>
                <w:sz w:val="24"/>
                <w:szCs w:val="24"/>
                <w:vertAlign w:val="baseline"/>
              </w:rPr>
            </w:pPr>
          </w:p>
        </w:tc>
        <w:tc>
          <w:tcPr>
            <w:tcW w:w="1993" w:type="dxa"/>
          </w:tcPr>
          <w:p w14:paraId="04422312">
            <w:pPr>
              <w:pStyle w:val="23"/>
              <w:rPr>
                <w:sz w:val="24"/>
                <w:szCs w:val="24"/>
                <w:vertAlign w:val="baseline"/>
              </w:rPr>
            </w:pPr>
          </w:p>
        </w:tc>
      </w:tr>
      <w:tr w14:paraId="362C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245E5CCE">
            <w:pPr>
              <w:pStyle w:val="23"/>
              <w:rPr>
                <w:sz w:val="24"/>
                <w:szCs w:val="24"/>
                <w:vertAlign w:val="baseline"/>
              </w:rPr>
            </w:pPr>
          </w:p>
        </w:tc>
        <w:tc>
          <w:tcPr>
            <w:tcW w:w="3149" w:type="dxa"/>
          </w:tcPr>
          <w:p w14:paraId="70E612C9">
            <w:pPr>
              <w:pStyle w:val="23"/>
              <w:rPr>
                <w:sz w:val="24"/>
                <w:szCs w:val="24"/>
                <w:vertAlign w:val="baseline"/>
              </w:rPr>
            </w:pPr>
          </w:p>
        </w:tc>
        <w:tc>
          <w:tcPr>
            <w:tcW w:w="2315" w:type="dxa"/>
          </w:tcPr>
          <w:p w14:paraId="09DD7923">
            <w:pPr>
              <w:pStyle w:val="23"/>
              <w:rPr>
                <w:sz w:val="24"/>
                <w:szCs w:val="24"/>
                <w:vertAlign w:val="baseline"/>
              </w:rPr>
            </w:pPr>
          </w:p>
        </w:tc>
        <w:tc>
          <w:tcPr>
            <w:tcW w:w="1670" w:type="dxa"/>
          </w:tcPr>
          <w:p w14:paraId="51CE84D3">
            <w:pPr>
              <w:pStyle w:val="23"/>
              <w:rPr>
                <w:sz w:val="24"/>
                <w:szCs w:val="24"/>
                <w:vertAlign w:val="baseline"/>
              </w:rPr>
            </w:pPr>
          </w:p>
        </w:tc>
        <w:tc>
          <w:tcPr>
            <w:tcW w:w="1993" w:type="dxa"/>
          </w:tcPr>
          <w:p w14:paraId="33E2DBAC">
            <w:pPr>
              <w:pStyle w:val="23"/>
              <w:rPr>
                <w:sz w:val="24"/>
                <w:szCs w:val="24"/>
                <w:vertAlign w:val="baseline"/>
              </w:rPr>
            </w:pPr>
          </w:p>
        </w:tc>
      </w:tr>
    </w:tbl>
    <w:p w14:paraId="6396A45B">
      <w:pPr>
        <w:pStyle w:val="23"/>
        <w:ind w:left="0" w:leftChars="0" w:firstLine="0" w:firstLineChars="0"/>
      </w:pPr>
    </w:p>
    <w:p w14:paraId="235CACD9">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4"/>
          <w:szCs w:val="24"/>
        </w:rPr>
      </w:pPr>
      <w:r>
        <w:rPr>
          <w:rFonts w:hint="eastAsia" w:ascii="宋体" w:hAnsi="宋体"/>
          <w:kern w:val="0"/>
          <w:sz w:val="24"/>
          <w:szCs w:val="24"/>
        </w:rPr>
        <w:t>备注：1、除本偏离表所列的偏离外，其它均完全响应“</w:t>
      </w:r>
      <w:r>
        <w:rPr>
          <w:rFonts w:hint="eastAsia" w:ascii="宋体" w:hAnsi="宋体"/>
          <w:kern w:val="0"/>
          <w:sz w:val="24"/>
          <w:szCs w:val="24"/>
          <w:lang w:val="en-US" w:eastAsia="zh-CN"/>
        </w:rPr>
        <w:t>采购</w:t>
      </w:r>
      <w:r>
        <w:rPr>
          <w:rFonts w:hint="eastAsia" w:ascii="宋体" w:hAnsi="宋体"/>
          <w:kern w:val="0"/>
          <w:sz w:val="24"/>
          <w:szCs w:val="24"/>
        </w:rPr>
        <w:t>文件”中的要求。</w:t>
      </w:r>
    </w:p>
    <w:p w14:paraId="22ADA181">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4"/>
          <w:szCs w:val="24"/>
        </w:rPr>
      </w:pPr>
      <w:r>
        <w:rPr>
          <w:rFonts w:hint="eastAsia" w:ascii="宋体" w:hAnsi="宋体"/>
          <w:kern w:val="0"/>
          <w:sz w:val="24"/>
          <w:szCs w:val="24"/>
        </w:rPr>
        <w:t xml:space="preserve">      2、如无偏离，供应商不需要填表，但应声明：“本投标文件完全响应</w:t>
      </w:r>
      <w:r>
        <w:rPr>
          <w:rFonts w:hint="eastAsia" w:ascii="宋体" w:hAnsi="宋体"/>
          <w:kern w:val="0"/>
          <w:sz w:val="24"/>
          <w:szCs w:val="24"/>
          <w:lang w:val="en-US" w:eastAsia="zh-CN"/>
        </w:rPr>
        <w:t>采购</w:t>
      </w:r>
      <w:r>
        <w:rPr>
          <w:rFonts w:hint="eastAsia" w:ascii="宋体" w:hAnsi="宋体"/>
          <w:kern w:val="0"/>
          <w:sz w:val="24"/>
          <w:szCs w:val="24"/>
        </w:rPr>
        <w:t>文件所有条款的要求，无偏离。”</w:t>
      </w:r>
    </w:p>
    <w:p w14:paraId="46BC0060">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4"/>
          <w:szCs w:val="24"/>
        </w:rPr>
      </w:pPr>
    </w:p>
    <w:p w14:paraId="695C6692">
      <w:pPr>
        <w:spacing w:line="360" w:lineRule="auto"/>
        <w:ind w:left="-88" w:leftChars="-42" w:firstLine="480" w:firstLineChars="200"/>
        <w:jc w:val="left"/>
        <w:rPr>
          <w:rFonts w:ascii="宋体" w:hAnsi="宋体"/>
          <w:kern w:val="0"/>
          <w:sz w:val="24"/>
          <w:szCs w:val="24"/>
        </w:rPr>
      </w:pPr>
    </w:p>
    <w:p w14:paraId="6FB20CE0">
      <w:pPr>
        <w:keepNext w:val="0"/>
        <w:keepLines w:val="0"/>
        <w:pageBreakBefore w:val="0"/>
        <w:widowControl w:val="0"/>
        <w:kinsoku/>
        <w:wordWrap/>
        <w:overflowPunct/>
        <w:topLinePunct w:val="0"/>
        <w:autoSpaceDE/>
        <w:autoSpaceDN/>
        <w:bidi w:val="0"/>
        <w:adjustRightInd/>
        <w:snapToGrid/>
        <w:spacing w:line="360" w:lineRule="auto"/>
        <w:ind w:left="0" w:leftChars="0" w:firstLine="2400" w:firstLineChars="1000"/>
        <w:jc w:val="left"/>
        <w:textAlignment w:val="auto"/>
        <w:rPr>
          <w:rFonts w:ascii="宋体" w:hAnsi="宋体" w:cs="宋体"/>
          <w:color w:val="000000"/>
          <w:sz w:val="24"/>
          <w:szCs w:val="24"/>
        </w:rPr>
      </w:pPr>
      <w:r>
        <w:rPr>
          <w:rFonts w:hint="eastAsia" w:ascii="宋体" w:hAnsi="宋体" w:cs="宋体"/>
          <w:color w:val="000000"/>
          <w:sz w:val="24"/>
          <w:szCs w:val="24"/>
        </w:rPr>
        <w:t>供应商名称（单位章）：</w:t>
      </w:r>
    </w:p>
    <w:p w14:paraId="75A1E88E">
      <w:pPr>
        <w:keepNext w:val="0"/>
        <w:keepLines w:val="0"/>
        <w:pageBreakBefore w:val="0"/>
        <w:widowControl w:val="0"/>
        <w:kinsoku/>
        <w:wordWrap/>
        <w:overflowPunct/>
        <w:topLinePunct w:val="0"/>
        <w:autoSpaceDE/>
        <w:autoSpaceDN/>
        <w:bidi w:val="0"/>
        <w:adjustRightInd/>
        <w:snapToGrid/>
        <w:spacing w:line="360" w:lineRule="auto"/>
        <w:ind w:left="0" w:leftChars="0" w:firstLine="2400" w:firstLineChars="1000"/>
        <w:jc w:val="left"/>
        <w:textAlignment w:val="auto"/>
        <w:rPr>
          <w:rFonts w:ascii="宋体" w:hAnsi="宋体" w:cs="宋体"/>
          <w:color w:val="000000"/>
          <w:sz w:val="24"/>
          <w:szCs w:val="24"/>
        </w:rPr>
      </w:pPr>
      <w:r>
        <w:rPr>
          <w:rFonts w:hint="eastAsia" w:ascii="宋体" w:hAnsi="宋体" w:cs="宋体"/>
          <w:color w:val="000000"/>
          <w:sz w:val="24"/>
          <w:szCs w:val="24"/>
        </w:rPr>
        <w:t>法定代表人或委托代理人(签字</w:t>
      </w:r>
      <w:r>
        <w:rPr>
          <w:rFonts w:hint="eastAsia" w:ascii="宋体" w:hAnsi="宋体" w:cs="宋体"/>
          <w:color w:val="000000"/>
          <w:sz w:val="24"/>
          <w:szCs w:val="24"/>
          <w:lang w:val="en-US" w:eastAsia="zh-CN"/>
        </w:rPr>
        <w:t>或盖章</w:t>
      </w:r>
      <w:r>
        <w:rPr>
          <w:rFonts w:hint="eastAsia" w:ascii="宋体" w:hAnsi="宋体" w:cs="宋体"/>
          <w:color w:val="000000"/>
          <w:sz w:val="24"/>
          <w:szCs w:val="24"/>
        </w:rPr>
        <w:t>)：</w:t>
      </w:r>
    </w:p>
    <w:p w14:paraId="1B9B98DD">
      <w:pPr>
        <w:keepNext w:val="0"/>
        <w:keepLines w:val="0"/>
        <w:pageBreakBefore w:val="0"/>
        <w:widowControl w:val="0"/>
        <w:kinsoku/>
        <w:wordWrap/>
        <w:overflowPunct/>
        <w:topLinePunct w:val="0"/>
        <w:autoSpaceDE/>
        <w:autoSpaceDN/>
        <w:bidi w:val="0"/>
        <w:adjustRightInd/>
        <w:snapToGrid/>
        <w:spacing w:line="360" w:lineRule="auto"/>
        <w:ind w:left="0" w:leftChars="0" w:firstLine="3360" w:firstLineChars="1400"/>
        <w:jc w:val="left"/>
        <w:textAlignment w:val="auto"/>
        <w:rPr>
          <w:rFonts w:ascii="宋体" w:hAnsi="宋体" w:cs="宋体"/>
          <w:color w:val="000000"/>
          <w:sz w:val="28"/>
          <w:szCs w:val="28"/>
        </w:rPr>
      </w:pPr>
      <w:r>
        <w:rPr>
          <w:rFonts w:hint="eastAsia" w:ascii="宋体" w:hAnsi="宋体" w:cs="宋体"/>
          <w:color w:val="000000"/>
          <w:sz w:val="24"/>
          <w:szCs w:val="24"/>
        </w:rPr>
        <w:t>年   月    日</w:t>
      </w:r>
      <w:r>
        <w:rPr>
          <w:rFonts w:ascii="宋体" w:hAnsi="宋体" w:cs="宋体"/>
          <w:color w:val="000000"/>
          <w:sz w:val="28"/>
          <w:szCs w:val="28"/>
        </w:rPr>
        <w:br w:type="page"/>
      </w:r>
    </w:p>
    <w:p w14:paraId="04F6C5D6">
      <w:pPr>
        <w:jc w:val="center"/>
        <w:rPr>
          <w:rFonts w:ascii="宋体" w:hAnsi="宋体" w:cs="宋体"/>
          <w:b/>
          <w:bCs/>
          <w:color w:val="000000"/>
          <w:sz w:val="28"/>
          <w:szCs w:val="28"/>
        </w:rPr>
      </w:pPr>
      <w:r>
        <w:rPr>
          <w:rFonts w:hint="eastAsia" w:ascii="宋体" w:hAnsi="宋体" w:cs="宋体"/>
          <w:b/>
          <w:bCs/>
          <w:color w:val="000000"/>
          <w:sz w:val="28"/>
          <w:szCs w:val="28"/>
          <w:lang w:val="en-US" w:eastAsia="zh-CN"/>
        </w:rPr>
        <w:t>九</w:t>
      </w:r>
      <w:r>
        <w:rPr>
          <w:rFonts w:hint="eastAsia" w:ascii="宋体" w:hAnsi="宋体" w:cs="宋体"/>
          <w:b/>
          <w:bCs/>
          <w:color w:val="000000"/>
          <w:sz w:val="28"/>
          <w:szCs w:val="28"/>
        </w:rPr>
        <w:t>、供应商认为需要提供的其他技术材料</w:t>
      </w:r>
      <w:bookmarkEnd w:id="88"/>
    </w:p>
    <w:p w14:paraId="0FE6AE96">
      <w:pPr>
        <w:jc w:val="center"/>
        <w:rPr>
          <w:rFonts w:ascii="宋体" w:hAnsi="宋体"/>
          <w:color w:val="000000"/>
          <w:sz w:val="28"/>
          <w:szCs w:val="28"/>
        </w:rPr>
      </w:pPr>
    </w:p>
    <w:p w14:paraId="5A24070E">
      <w:pPr>
        <w:jc w:val="both"/>
        <w:rPr>
          <w:rFonts w:ascii="宋体" w:hAnsi="宋体"/>
          <w:color w:val="000000"/>
          <w:sz w:val="28"/>
          <w:szCs w:val="28"/>
        </w:rPr>
      </w:pPr>
    </w:p>
    <w:sectPr>
      <w:footerReference r:id="rId8" w:type="default"/>
      <w:pgSz w:w="11906" w:h="16838"/>
      <w:pgMar w:top="1440" w:right="1080" w:bottom="1440" w:left="1080" w:header="850" w:footer="850" w:gutter="0"/>
      <w:cols w:space="720" w:num="1"/>
      <w:docGrid w:linePitch="2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Awesome">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D7F1">
    <w:pPr>
      <w:pStyle w:val="16"/>
      <w:rPr>
        <w:rFonts w:hint="default" w:eastAsia="宋体"/>
        <w:lang w:val="en-US" w:eastAsia="zh-C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E61388">
                          <w:pPr>
                            <w:pStyle w:val="16"/>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&#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5dJvMdYBAACzAwAADgAAAAAAAAABACAAAAAe&#10;AQAAZHJzL2Uyb0RvYy54bWxQSwUGAAAAAAYABgBZAQAAZgUAAAAA&#10;">
              <v:fill on="f" focussize="0,0"/>
              <v:stroke on="f"/>
              <v:imagedata o:title=""/>
              <o:lock v:ext="edit" aspectratio="f"/>
              <v:textbox inset="0mm,0mm,0mm,0mm" style="mso-fit-shape-to-text:t;">
                <w:txbxContent>
                  <w:p w14:paraId="22E61388">
                    <w:pPr>
                      <w:pStyle w:val="16"/>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2534285</wp:posOffset>
              </wp:positionH>
              <wp:positionV relativeFrom="paragraph">
                <wp:posOffset>0</wp:posOffset>
              </wp:positionV>
              <wp:extent cx="1828800" cy="1828800"/>
              <wp:effectExtent l="0" t="0" r="0" b="0"/>
              <wp:wrapNone/>
              <wp:docPr id="1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40DF45A">
                          <w:pPr>
                            <w:pStyle w:val="16"/>
                          </w:pPr>
                        </w:p>
                      </w:txbxContent>
                    </wps:txbx>
                    <wps:bodyPr wrap="none" lIns="0" tIns="0" rIns="0" bIns="0">
                      <a:spAutoFit/>
                    </wps:bodyPr>
                  </wps:wsp>
                </a:graphicData>
              </a:graphic>
            </wp:anchor>
          </w:drawing>
        </mc:Choice>
        <mc:Fallback>
          <w:pict>
            <v:shape id="文本框 26" o:spid="_x0000_s1026" o:spt="202" type="#_x0000_t202" style="position:absolute;left:0pt;margin-left:199.55pt;margin-top:0pt;height:144pt;width:144pt;mso-position-horizontal-relative:margin;mso-wrap-style:none;z-index:251660288;mso-width-relative:page;mso-height-relative:page;" filled="f" stroked="f" coordsize="21600,21600" o:gfxdata="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UQ5LNcAAAAIAQAADwAAAAAAAAABACAAAAAi&#10;AAAAZHJzL2Rvd25yZXYueG1sUEsBAhQAFAAAAAgAh07iQMp5LaDSAQAApwMAAA4AAAAAAAAAAQAg&#10;AAAAJgEAAGRycy9lMm9Eb2MueG1sUEsFBgAAAAAGAAYAWQEAAGoFAAAAAA==&#10;">
              <v:fill on="f" focussize="0,0"/>
              <v:stroke on="f" weight="1.25pt"/>
              <v:imagedata o:title=""/>
              <o:lock v:ext="edit" aspectratio="f"/>
              <v:textbox inset="0mm,0mm,0mm,0mm" style="mso-fit-shape-to-text:t;">
                <w:txbxContent>
                  <w:p w14:paraId="740DF45A">
                    <w:pPr>
                      <w:pStyle w:val="1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a:effectLst/>
                    </wps:spPr>
                    <wps:txbx>
                      <w:txbxContent>
                        <w:p w14:paraId="291B8587"/>
                      </w:txbxContent>
                    </wps:txbx>
                    <wps:bodyPr wrap="square" lIns="0" tIns="0" rIns="0" bIns="0"/>
                  </wps:wsp>
                </a:graphicData>
              </a:graphic>
            </wp:anchor>
          </w:drawing>
        </mc:Choice>
        <mc:Fallback>
          <w:pict>
            <v:shape id="文本框 6" o:spid="_x0000_s1026" o:spt="202" type="#_x0000_t202" style="position:absolute;left:0pt;margin-left:156.25pt;margin-top:0pt;height:23.35pt;width:88.5pt;mso-position-horizontal-relative:margin;z-index:251659264;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QSMTXWAAAABwEAAA8AAAAAAAAAAQAgAAAAIgAAAGRycy9k&#10;b3ducmV2LnhtbFBLAQIUABQAAAAIAIdO4kC36aX5ywEAAI0DAAAOAAAAAAAAAAEAIAAAACUBAABk&#10;cnMvZTJvRG9jLnhtbFBLBQYAAAAABgAGAFkBAABiBQAAAAA=&#10;">
              <v:fill on="f" focussize="0,0"/>
              <v:stroke on="f" weight="1.25pt"/>
              <v:imagedata o:title=""/>
              <o:lock v:ext="edit" aspectratio="f"/>
              <v:textbox inset="0mm,0mm,0mm,0mm">
                <w:txbxContent>
                  <w:p w14:paraId="291B8587"/>
                </w:txbxContent>
              </v:textbox>
            </v:shape>
          </w:pict>
        </mc:Fallback>
      </mc:AlternateContent>
    </w:r>
    <w:r>
      <w:rPr>
        <w:rFonts w:hint="eastAsia"/>
        <w:lang w:eastAsia="zh-CN"/>
      </w:rPr>
      <w:t>山西蒙鸿招标代理有限公司</w:t>
    </w:r>
    <w:r>
      <w:rPr>
        <w:rFonts w:hint="eastAsia"/>
        <w:lang w:val="en-US" w:eastAsia="zh-CN"/>
      </w:rPr>
      <w:t xml:space="preserve">  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D901">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62ADA0">
                          <w:pPr>
                            <w:pStyle w:val="16"/>
                          </w:pPr>
                          <w:r>
                            <w:fldChar w:fldCharType="begin"/>
                          </w:r>
                          <w:r>
                            <w:instrText xml:space="preserve"> PAGE  \* MERGEFORMAT </w:instrText>
                          </w:r>
                          <w:r>
                            <w:fldChar w:fldCharType="separate"/>
                          </w:r>
                          <w:r>
                            <w:t>35</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nCUMP2AEAALMDAAAOAAAAAAAAAAEAIAAA&#10;AB4BAABkcnMvZTJvRG9jLnhtbFBLBQYAAAAABgAGAFkBAABoBQAAAAA=&#10;">
              <v:fill on="f" focussize="0,0"/>
              <v:stroke on="f"/>
              <v:imagedata o:title=""/>
              <o:lock v:ext="edit" aspectratio="f"/>
              <v:textbox inset="0mm,0mm,0mm,0mm" style="mso-fit-shape-to-text:t;">
                <w:txbxContent>
                  <w:p w14:paraId="3662ADA0">
                    <w:pPr>
                      <w:pStyle w:val="16"/>
                    </w:pPr>
                    <w:r>
                      <w:fldChar w:fldCharType="begin"/>
                    </w:r>
                    <w:r>
                      <w:instrText xml:space="preserve"> PAGE  \* MERGEFORMAT </w:instrText>
                    </w:r>
                    <w:r>
                      <w:fldChar w:fldCharType="separate"/>
                    </w:r>
                    <w:r>
                      <w:t>35</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2534285</wp:posOffset>
              </wp:positionH>
              <wp:positionV relativeFrom="paragraph">
                <wp:posOffset>0</wp:posOffset>
              </wp:positionV>
              <wp:extent cx="1828800" cy="1828800"/>
              <wp:effectExtent l="0" t="0" r="0" b="0"/>
              <wp:wrapNone/>
              <wp:docPr id="3"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5B64D09">
                          <w:pPr>
                            <w:pStyle w:val="16"/>
                          </w:pPr>
                        </w:p>
                      </w:txbxContent>
                    </wps:txbx>
                    <wps:bodyPr wrap="none" lIns="0" tIns="0" rIns="0" bIns="0">
                      <a:spAutoFit/>
                    </wps:bodyPr>
                  </wps:wsp>
                </a:graphicData>
              </a:graphic>
            </wp:anchor>
          </w:drawing>
        </mc:Choice>
        <mc:Fallback>
          <w:pict>
            <v:shape id="文本框 26" o:spid="_x0000_s1026" o:spt="202" type="#_x0000_t202" style="position:absolute;left:0pt;margin-left:199.55pt;margin-top:0pt;height:144pt;width:144pt;mso-position-horizontal-relative:margin;mso-wrap-style:none;z-index:251662336;mso-width-relative:page;mso-height-relative:page;" filled="f" stroked="f" coordsize="21600,21600" o:gfxdata="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UQ5LNcAAAAIAQAADwAAAAAAAAABACAAAAAi&#10;AAAAZHJzL2Rvd25yZXYueG1sUEsBAhQAFAAAAAgAh07iQCx8vHfSAQAApgMAAA4AAAAAAAAAAQAg&#10;AAAAJgEAAGRycy9lMm9Eb2MueG1sUEsFBgAAAAAGAAYAWQEAAGoFAAAAAA==&#10;">
              <v:fill on="f" focussize="0,0"/>
              <v:stroke on="f" weight="1.25pt"/>
              <v:imagedata o:title=""/>
              <o:lock v:ext="edit" aspectratio="f"/>
              <v:textbox inset="0mm,0mm,0mm,0mm" style="mso-fit-shape-to-text:t;">
                <w:txbxContent>
                  <w:p w14:paraId="55B64D09">
                    <w:pPr>
                      <w:pStyle w:val="16"/>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 name="文本框 6"/>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a:effectLst/>
                    </wps:spPr>
                    <wps:txbx>
                      <w:txbxContent>
                        <w:p w14:paraId="510F4DD7"/>
                      </w:txbxContent>
                    </wps:txbx>
                    <wps:bodyPr wrap="square" lIns="0" tIns="0" rIns="0" bIns="0"/>
                  </wps:wsp>
                </a:graphicData>
              </a:graphic>
            </wp:anchor>
          </w:drawing>
        </mc:Choice>
        <mc:Fallback>
          <w:pict>
            <v:shape id="文本框 6" o:spid="_x0000_s1026" o:spt="202" type="#_x0000_t202" style="position:absolute;left:0pt;margin-left:156.25pt;margin-top:0pt;height:23.35pt;width:88.5pt;mso-position-horizontal-relative:margin;z-index:251661312;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QSMTXWAAAABwEAAA8AAAAAAAAAAQAgAAAAIgAAAGRycy9k&#10;b3ducmV2LnhtbFBLAQIUABQAAAAIAIdO4kA5VGE1ywEAAIwDAAAOAAAAAAAAAAEAIAAAACUBAABk&#10;cnMvZTJvRG9jLnhtbFBLBQYAAAAABgAGAFkBAABiBQAAAAA=&#10;">
              <v:fill on="f" focussize="0,0"/>
              <v:stroke on="f" weight="1.25pt"/>
              <v:imagedata o:title=""/>
              <o:lock v:ext="edit" aspectratio="f"/>
              <v:textbox inset="0mm,0mm,0mm,0mm">
                <w:txbxContent>
                  <w:p w14:paraId="510F4DD7"/>
                </w:txbxContent>
              </v:textbox>
            </v:shape>
          </w:pict>
        </mc:Fallback>
      </mc:AlternateContent>
    </w:r>
    <w:r>
      <w:rPr>
        <w:rFonts w:hint="eastAsia"/>
        <w:lang w:eastAsia="zh-CN"/>
      </w:rPr>
      <w:t>山西蒙鸿招标代理有限公司</w:t>
    </w:r>
    <w:r>
      <w:rPr>
        <w:rFonts w:hint="eastAsia"/>
      </w:rP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C9276">
    <w:pPr>
      <w:pStyle w:val="1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25DC99">
                          <w:pPr>
                            <w:pStyle w:val="16"/>
                          </w:pPr>
                          <w:r>
                            <w:fldChar w:fldCharType="begin"/>
                          </w:r>
                          <w:r>
                            <w:instrText xml:space="preserve"> PAGE  \* MERGEFORMAT </w:instrText>
                          </w:r>
                          <w:r>
                            <w:fldChar w:fldCharType="separate"/>
                          </w:r>
                          <w:r>
                            <w:t>59</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ilj9/XAQAAswMAAA4AAAAAAAAAAQAgAAAA&#10;HgEAAGRycy9lMm9Eb2MueG1sUEsFBgAAAAAGAAYAWQEAAGcFAAAAAA==&#10;">
              <v:fill on="f" focussize="0,0"/>
              <v:stroke on="f"/>
              <v:imagedata o:title=""/>
              <o:lock v:ext="edit" aspectratio="f"/>
              <v:textbox inset="0mm,0mm,0mm,0mm" style="mso-fit-shape-to-text:t;">
                <w:txbxContent>
                  <w:p w14:paraId="0925DC99">
                    <w:pPr>
                      <w:pStyle w:val="16"/>
                    </w:pPr>
                    <w:r>
                      <w:fldChar w:fldCharType="begin"/>
                    </w:r>
                    <w:r>
                      <w:instrText xml:space="preserve"> PAGE  \* MERGEFORMAT </w:instrText>
                    </w:r>
                    <w:r>
                      <w:fldChar w:fldCharType="separate"/>
                    </w:r>
                    <w:r>
                      <w:t>59</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2534285</wp:posOffset>
              </wp:positionH>
              <wp:positionV relativeFrom="paragraph">
                <wp:posOffset>0</wp:posOffset>
              </wp:positionV>
              <wp:extent cx="1828800" cy="1828800"/>
              <wp:effectExtent l="0" t="0" r="0" b="0"/>
              <wp:wrapNone/>
              <wp:docPr id="4"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B5FFAF2">
                          <w:pPr>
                            <w:pStyle w:val="16"/>
                          </w:pPr>
                        </w:p>
                      </w:txbxContent>
                    </wps:txbx>
                    <wps:bodyPr wrap="none" lIns="0" tIns="0" rIns="0" bIns="0">
                      <a:spAutoFit/>
                    </wps:bodyPr>
                  </wps:wsp>
                </a:graphicData>
              </a:graphic>
            </wp:anchor>
          </w:drawing>
        </mc:Choice>
        <mc:Fallback>
          <w:pict>
            <v:shape id="文本框 26" o:spid="_x0000_s1026" o:spt="202" type="#_x0000_t202" style="position:absolute;left:0pt;margin-left:199.55pt;margin-top:0pt;height:144pt;width:144pt;mso-position-horizontal-relative:margin;mso-wrap-style:none;z-index:251665408;mso-width-relative:page;mso-height-relative:page;" filled="f" stroked="f" coordsize="21600,21600" o:gfxdata="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UQ5LNcAAAAIAQAADwAAAAAAAAABACAAAAAi&#10;AAAAZHJzL2Rvd25yZXYueG1sUEsBAhQAFAAAAAgAh07iQFZdGLrSAQAApgMAAA4AAAAAAAAAAQAg&#10;AAAAJgEAAGRycy9lMm9Eb2MueG1sUEsFBgAAAAAGAAYAWQEAAGoFAAAAAA==&#10;">
              <v:fill on="f" focussize="0,0"/>
              <v:stroke on="f" weight="1.25pt"/>
              <v:imagedata o:title=""/>
              <o:lock v:ext="edit" aspectratio="f"/>
              <v:textbox inset="0mm,0mm,0mm,0mm" style="mso-fit-shape-to-text:t;">
                <w:txbxContent>
                  <w:p w14:paraId="3B5FFAF2">
                    <w:pPr>
                      <w:pStyle w:val="16"/>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a:effectLst/>
                    </wps:spPr>
                    <wps:txbx>
                      <w:txbxContent>
                        <w:p w14:paraId="3914D65C"/>
                      </w:txbxContent>
                    </wps:txbx>
                    <wps:bodyPr wrap="square" lIns="0" tIns="0" rIns="0" bIns="0"/>
                  </wps:wsp>
                </a:graphicData>
              </a:graphic>
            </wp:anchor>
          </w:drawing>
        </mc:Choice>
        <mc:Fallback>
          <w:pict>
            <v:shape id="_x0000_s1026" o:spid="_x0000_s1026" o:spt="202" type="#_x0000_t202" style="position:absolute;left:0pt;margin-left:156.25pt;margin-top:0pt;height:23.35pt;width:88.5pt;mso-position-horizontal-relative:margin;z-index:251663360;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HQSMTXWAAAABwEAAA8AAAAAAAAAAQAgAAAAIgAAAGRycy9k&#10;b3ducmV2LnhtbFBLAQIUABQAAAAIAIdO4kD+/+ESywEAAIwDAAAOAAAAAAAAAAEAIAAAACUBAABk&#10;cnMvZTJvRG9jLnhtbFBLBQYAAAAABgAGAFkBAABiBQAAAAA=&#10;">
              <v:fill on="f" focussize="0,0"/>
              <v:stroke on="f" weight="1.25pt"/>
              <v:imagedata o:title=""/>
              <o:lock v:ext="edit" aspectratio="f"/>
              <v:textbox inset="0mm,0mm,0mm,0mm">
                <w:txbxContent>
                  <w:p w14:paraId="3914D65C"/>
                </w:txbxContent>
              </v:textbox>
            </v:shape>
          </w:pict>
        </mc:Fallback>
      </mc:AlternateContent>
    </w:r>
    <w:r>
      <w:rPr>
        <w:rFonts w:hint="eastAsia"/>
        <w:lang w:eastAsia="zh-CN"/>
      </w:rPr>
      <w:t>山西蒙鸿招标代理有限公司</w:t>
    </w:r>
    <w:r>
      <w:rPr>
        <w:rFonts w:hint="eastAsia"/>
      </w:rPr>
      <w:t>编制</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82726">
    <w:pPr>
      <w:pStyle w:val="16"/>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08304">
                          <w:pPr>
                            <w:pStyle w:val="16"/>
                          </w:pPr>
                          <w:r>
                            <w:fldChar w:fldCharType="begin"/>
                          </w:r>
                          <w:r>
                            <w:instrText xml:space="preserve"> PAGE  \* MERGEFORMAT </w:instrText>
                          </w:r>
                          <w:r>
                            <w:fldChar w:fldCharType="separate"/>
                          </w:r>
                          <w:r>
                            <w:t>59</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doQ4X2AEAALQDAAAOAAAAAAAAAAEAIAAA&#10;AB4BAABkcnMvZTJvRG9jLnhtbFBLBQYAAAAABgAGAFkBAABoBQAAAAA=&#10;">
              <v:fill on="f" focussize="0,0"/>
              <v:stroke on="f"/>
              <v:imagedata o:title=""/>
              <o:lock v:ext="edit" aspectratio="f"/>
              <v:textbox inset="0mm,0mm,0mm,0mm" style="mso-fit-shape-to-text:t;">
                <w:txbxContent>
                  <w:p w14:paraId="54808304">
                    <w:pPr>
                      <w:pStyle w:val="16"/>
                    </w:pPr>
                    <w:r>
                      <w:fldChar w:fldCharType="begin"/>
                    </w:r>
                    <w:r>
                      <w:instrText xml:space="preserve"> PAGE  \* MERGEFORMAT </w:instrText>
                    </w:r>
                    <w:r>
                      <w:fldChar w:fldCharType="separate"/>
                    </w:r>
                    <w:r>
                      <w:t>59</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2534285</wp:posOffset>
              </wp:positionH>
              <wp:positionV relativeFrom="paragraph">
                <wp:posOffset>0</wp:posOffset>
              </wp:positionV>
              <wp:extent cx="1828800" cy="1828800"/>
              <wp:effectExtent l="0" t="0" r="0" b="0"/>
              <wp:wrapNone/>
              <wp:docPr id="2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F7C4FAE">
                          <w:pPr>
                            <w:pStyle w:val="16"/>
                          </w:pPr>
                        </w:p>
                      </w:txbxContent>
                    </wps:txbx>
                    <wps:bodyPr wrap="none" lIns="0" tIns="0" rIns="0" bIns="0">
                      <a:spAutoFit/>
                    </wps:bodyPr>
                  </wps:wsp>
                </a:graphicData>
              </a:graphic>
            </wp:anchor>
          </w:drawing>
        </mc:Choice>
        <mc:Fallback>
          <w:pict>
            <v:shape id="文本框 26" o:spid="_x0000_s1026" o:spt="202" type="#_x0000_t202" style="position:absolute;left:0pt;margin-left:199.55pt;margin-top:0pt;height:144pt;width:144pt;mso-position-horizontal-relative:margin;mso-wrap-style:none;z-index:251665408;mso-width-relative:page;mso-height-relative:page;" filled="f" stroked="f" coordsize="21600,21600" o:gfxdata="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RDks1wAAAAgBAAAPAAAAAAAAAAEAIAAAACIA&#10;AABkcnMvZG93bnJldi54bWxQSwECFAAUAAAACACHTuJAfbj65tEBAACnAwAADgAAAAAAAAABACAA&#10;AAAmAQAAZHJzL2Uyb0RvYy54bWxQSwUGAAAAAAYABgBZAQAAaQUAAAAA&#10;">
              <v:fill on="f" focussize="0,0"/>
              <v:stroke on="f" weight="1.25pt"/>
              <v:imagedata o:title=""/>
              <o:lock v:ext="edit" aspectratio="f"/>
              <v:textbox inset="0mm,0mm,0mm,0mm" style="mso-fit-shape-to-text:t;">
                <w:txbxContent>
                  <w:p w14:paraId="4F7C4FAE">
                    <w:pPr>
                      <w:pStyle w:val="16"/>
                    </w:pP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1984375</wp:posOffset>
              </wp:positionH>
              <wp:positionV relativeFrom="paragraph">
                <wp:posOffset>0</wp:posOffset>
              </wp:positionV>
              <wp:extent cx="1123950" cy="296545"/>
              <wp:effectExtent l="0" t="0" r="0" b="0"/>
              <wp:wrapNone/>
              <wp:docPr id="22" name="文本框 6"/>
              <wp:cNvGraphicFramePr/>
              <a:graphic xmlns:a="http://schemas.openxmlformats.org/drawingml/2006/main">
                <a:graphicData uri="http://schemas.microsoft.com/office/word/2010/wordprocessingShape">
                  <wps:wsp>
                    <wps:cNvSpPr txBox="1"/>
                    <wps:spPr>
                      <a:xfrm>
                        <a:off x="0" y="0"/>
                        <a:ext cx="1123950" cy="296545"/>
                      </a:xfrm>
                      <a:prstGeom prst="rect">
                        <a:avLst/>
                      </a:prstGeom>
                      <a:noFill/>
                      <a:ln w="15875">
                        <a:noFill/>
                      </a:ln>
                      <a:effectLst/>
                    </wps:spPr>
                    <wps:txbx>
                      <w:txbxContent>
                        <w:p w14:paraId="778D3991"/>
                      </w:txbxContent>
                    </wps:txbx>
                    <wps:bodyPr wrap="square" lIns="0" tIns="0" rIns="0" bIns="0"/>
                  </wps:wsp>
                </a:graphicData>
              </a:graphic>
            </wp:anchor>
          </w:drawing>
        </mc:Choice>
        <mc:Fallback>
          <w:pict>
            <v:shape id="文本框 6" o:spid="_x0000_s1026" o:spt="202" type="#_x0000_t202" style="position:absolute;left:0pt;margin-left:156.25pt;margin-top:0pt;height:23.35pt;width:88.5pt;mso-position-horizontal-relative:margin;z-index:251663360;mso-width-relative:page;mso-height-relative:page;" filled="f" stroked="f" coordsize="21600,21600" o:gfxdata="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0EjE11gAAAAcBAAAPAAAAAAAAAAEAIAAAACIAAABkcnMv&#10;ZG93bnJldi54bWxQSwECFAAUAAAACACHTuJAhfd/+swBAACNAwAADgAAAAAAAAABACAAAAAlAQAA&#10;ZHJzL2Uyb0RvYy54bWxQSwUGAAAAAAYABgBZAQAAYwUAAAAA&#10;">
              <v:fill on="f" focussize="0,0"/>
              <v:stroke on="f" weight="1.25pt"/>
              <v:imagedata o:title=""/>
              <o:lock v:ext="edit" aspectratio="f"/>
              <v:textbox inset="0mm,0mm,0mm,0mm">
                <w:txbxContent>
                  <w:p w14:paraId="778D3991"/>
                </w:txbxContent>
              </v:textbox>
            </v:shape>
          </w:pict>
        </mc:Fallback>
      </mc:AlternateContent>
    </w:r>
    <w:r>
      <w:rPr>
        <w:rFonts w:hint="eastAsia"/>
        <w:lang w:eastAsia="zh-CN"/>
      </w:rPr>
      <w:t>山西蒙鸿招标代理有限公司</w:t>
    </w:r>
    <w:r>
      <w:rPr>
        <w:rFonts w:hint="eastAsia"/>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417F8">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067C3">
    <w:pPr>
      <w:pStyle w:val="8"/>
      <w:jc w:val="right"/>
      <w:rPr>
        <w:sz w:val="21"/>
        <w:szCs w:val="21"/>
      </w:rPr>
    </w:pPr>
    <w:r>
      <w:rPr>
        <w:rFonts w:hint="eastAsia" w:ascii="宋体" w:hAnsi="宋体" w:cs="宋体"/>
        <w:sz w:val="20"/>
        <w:szCs w:val="20"/>
        <w:lang w:eastAsia="zh-CN"/>
      </w:rPr>
      <w:t>平陆县人民医院安保服务采购项目</w:t>
    </w:r>
    <w:r>
      <w:rPr>
        <w:rFonts w:hint="eastAsia" w:ascii="宋体" w:hAnsi="宋体" w:cs="宋体"/>
        <w:sz w:val="20"/>
        <w:szCs w:val="2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9C949"/>
    <w:multiLevelType w:val="singleLevel"/>
    <w:tmpl w:val="D739C949"/>
    <w:lvl w:ilvl="0" w:tentative="0">
      <w:start w:val="2"/>
      <w:numFmt w:val="decimal"/>
      <w:suff w:val="nothing"/>
      <w:lvlText w:val="%1、"/>
      <w:lvlJc w:val="left"/>
    </w:lvl>
  </w:abstractNum>
  <w:abstractNum w:abstractNumId="1">
    <w:nsid w:val="F7B77737"/>
    <w:multiLevelType w:val="singleLevel"/>
    <w:tmpl w:val="F7B77737"/>
    <w:lvl w:ilvl="0" w:tentative="0">
      <w:start w:val="5"/>
      <w:numFmt w:val="chineseCounting"/>
      <w:suff w:val="space"/>
      <w:lvlText w:val="第%1条"/>
      <w:lvlJc w:val="left"/>
      <w:rPr>
        <w:rFonts w:hint="eastAsia"/>
      </w:rPr>
    </w:lvl>
  </w:abstractNum>
  <w:abstractNum w:abstractNumId="2">
    <w:nsid w:val="597857C6"/>
    <w:multiLevelType w:val="singleLevel"/>
    <w:tmpl w:val="597857C6"/>
    <w:lvl w:ilvl="0" w:tentative="0">
      <w:start w:val="1"/>
      <w:numFmt w:val="chineseCounting"/>
      <w:suff w:val="nothing"/>
      <w:lvlText w:val="（%1）"/>
      <w:lvlJc w:val="left"/>
      <w:rPr>
        <w:rFonts w:hint="eastAsia"/>
      </w:rPr>
    </w:lvl>
  </w:abstractNum>
  <w:abstractNum w:abstractNumId="3">
    <w:nsid w:val="59DAF314"/>
    <w:multiLevelType w:val="singleLevel"/>
    <w:tmpl w:val="59DAF314"/>
    <w:lvl w:ilvl="0" w:tentative="0">
      <w:start w:val="1"/>
      <w:numFmt w:val="decimal"/>
      <w:suff w:val="nothing"/>
      <w:lvlText w:val="（%1）"/>
      <w:lvlJc w:val="left"/>
    </w:lvl>
  </w:abstractNum>
  <w:abstractNum w:abstractNumId="4">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1OWY5ZmU3NDc5YWQzZGY5Yzc0ZGRlNDk2NWMwNzYifQ=="/>
  </w:docVars>
  <w:rsids>
    <w:rsidRoot w:val="413C065C"/>
    <w:rsid w:val="00007C3A"/>
    <w:rsid w:val="000166E4"/>
    <w:rsid w:val="00062E4C"/>
    <w:rsid w:val="00077380"/>
    <w:rsid w:val="00077F84"/>
    <w:rsid w:val="000C68E2"/>
    <w:rsid w:val="001003C2"/>
    <w:rsid w:val="00113929"/>
    <w:rsid w:val="00130987"/>
    <w:rsid w:val="00151E60"/>
    <w:rsid w:val="00176308"/>
    <w:rsid w:val="00180759"/>
    <w:rsid w:val="00185226"/>
    <w:rsid w:val="00185C9E"/>
    <w:rsid w:val="0019161C"/>
    <w:rsid w:val="001A1B98"/>
    <w:rsid w:val="001B6AC2"/>
    <w:rsid w:val="001D66BC"/>
    <w:rsid w:val="001E62EC"/>
    <w:rsid w:val="00211C1D"/>
    <w:rsid w:val="00233959"/>
    <w:rsid w:val="002358DF"/>
    <w:rsid w:val="00242AFB"/>
    <w:rsid w:val="002633C6"/>
    <w:rsid w:val="00264CE2"/>
    <w:rsid w:val="0027371D"/>
    <w:rsid w:val="00290735"/>
    <w:rsid w:val="002B29D8"/>
    <w:rsid w:val="002E032F"/>
    <w:rsid w:val="002E548F"/>
    <w:rsid w:val="002E5C26"/>
    <w:rsid w:val="002F1355"/>
    <w:rsid w:val="00302A96"/>
    <w:rsid w:val="003203B1"/>
    <w:rsid w:val="00362BDB"/>
    <w:rsid w:val="003B0D72"/>
    <w:rsid w:val="003B1271"/>
    <w:rsid w:val="003B5F11"/>
    <w:rsid w:val="003C4A2F"/>
    <w:rsid w:val="003D6D0A"/>
    <w:rsid w:val="003E193B"/>
    <w:rsid w:val="0042245A"/>
    <w:rsid w:val="004264AA"/>
    <w:rsid w:val="004447E3"/>
    <w:rsid w:val="00481001"/>
    <w:rsid w:val="00495229"/>
    <w:rsid w:val="00495804"/>
    <w:rsid w:val="004B096B"/>
    <w:rsid w:val="004B5E33"/>
    <w:rsid w:val="004C364C"/>
    <w:rsid w:val="004C3F88"/>
    <w:rsid w:val="004E06CA"/>
    <w:rsid w:val="004E36CB"/>
    <w:rsid w:val="00543C5F"/>
    <w:rsid w:val="00557581"/>
    <w:rsid w:val="0057066D"/>
    <w:rsid w:val="00573C30"/>
    <w:rsid w:val="005B0099"/>
    <w:rsid w:val="005B151F"/>
    <w:rsid w:val="005D5627"/>
    <w:rsid w:val="00622B65"/>
    <w:rsid w:val="00627C7E"/>
    <w:rsid w:val="00667C8C"/>
    <w:rsid w:val="006A53BA"/>
    <w:rsid w:val="006F0629"/>
    <w:rsid w:val="006F1D03"/>
    <w:rsid w:val="007531CC"/>
    <w:rsid w:val="007A36E1"/>
    <w:rsid w:val="007A65EE"/>
    <w:rsid w:val="007E2BE6"/>
    <w:rsid w:val="007F508F"/>
    <w:rsid w:val="008029C3"/>
    <w:rsid w:val="00812AD3"/>
    <w:rsid w:val="00813326"/>
    <w:rsid w:val="008201EC"/>
    <w:rsid w:val="00826BED"/>
    <w:rsid w:val="008326EC"/>
    <w:rsid w:val="00832C26"/>
    <w:rsid w:val="008422BF"/>
    <w:rsid w:val="008523E1"/>
    <w:rsid w:val="00856DD0"/>
    <w:rsid w:val="008837A2"/>
    <w:rsid w:val="008C3072"/>
    <w:rsid w:val="008C7435"/>
    <w:rsid w:val="0090652F"/>
    <w:rsid w:val="00913A08"/>
    <w:rsid w:val="00935024"/>
    <w:rsid w:val="00952049"/>
    <w:rsid w:val="0095793C"/>
    <w:rsid w:val="00975290"/>
    <w:rsid w:val="009909B0"/>
    <w:rsid w:val="009965D1"/>
    <w:rsid w:val="009F5E3D"/>
    <w:rsid w:val="00A23E5A"/>
    <w:rsid w:val="00A371D4"/>
    <w:rsid w:val="00A458A9"/>
    <w:rsid w:val="00A5549B"/>
    <w:rsid w:val="00A7411C"/>
    <w:rsid w:val="00A832B4"/>
    <w:rsid w:val="00A9656F"/>
    <w:rsid w:val="00AD0D55"/>
    <w:rsid w:val="00AF3817"/>
    <w:rsid w:val="00AF7F6B"/>
    <w:rsid w:val="00B074D6"/>
    <w:rsid w:val="00B34B8C"/>
    <w:rsid w:val="00B53F59"/>
    <w:rsid w:val="00B71709"/>
    <w:rsid w:val="00B8050B"/>
    <w:rsid w:val="00B8185D"/>
    <w:rsid w:val="00BB4703"/>
    <w:rsid w:val="00BB5DA2"/>
    <w:rsid w:val="00BD0F9A"/>
    <w:rsid w:val="00BD5974"/>
    <w:rsid w:val="00C12820"/>
    <w:rsid w:val="00C216D7"/>
    <w:rsid w:val="00C443F4"/>
    <w:rsid w:val="00C5290F"/>
    <w:rsid w:val="00C94708"/>
    <w:rsid w:val="00C968F6"/>
    <w:rsid w:val="00CB31C5"/>
    <w:rsid w:val="00CB3A10"/>
    <w:rsid w:val="00CE3E3E"/>
    <w:rsid w:val="00CE5EE9"/>
    <w:rsid w:val="00CE6B62"/>
    <w:rsid w:val="00D72C24"/>
    <w:rsid w:val="00D740DF"/>
    <w:rsid w:val="00D772B5"/>
    <w:rsid w:val="00DB443B"/>
    <w:rsid w:val="00DD2C6E"/>
    <w:rsid w:val="00DF78F6"/>
    <w:rsid w:val="00E51838"/>
    <w:rsid w:val="00EC6736"/>
    <w:rsid w:val="00F10949"/>
    <w:rsid w:val="00F27DBF"/>
    <w:rsid w:val="00F61AD6"/>
    <w:rsid w:val="00F65993"/>
    <w:rsid w:val="00F80F1E"/>
    <w:rsid w:val="00F969CD"/>
    <w:rsid w:val="00FA19F5"/>
    <w:rsid w:val="00FD2F4A"/>
    <w:rsid w:val="00FE69AE"/>
    <w:rsid w:val="00FF3D61"/>
    <w:rsid w:val="010B3A11"/>
    <w:rsid w:val="012D6AC7"/>
    <w:rsid w:val="016771B0"/>
    <w:rsid w:val="017944F6"/>
    <w:rsid w:val="017A1CF3"/>
    <w:rsid w:val="017C28D9"/>
    <w:rsid w:val="019502CC"/>
    <w:rsid w:val="01B46531"/>
    <w:rsid w:val="01D25CF3"/>
    <w:rsid w:val="01F4213E"/>
    <w:rsid w:val="02133FEF"/>
    <w:rsid w:val="02171B44"/>
    <w:rsid w:val="021C39E1"/>
    <w:rsid w:val="022431CE"/>
    <w:rsid w:val="02280624"/>
    <w:rsid w:val="023042C5"/>
    <w:rsid w:val="02441BE6"/>
    <w:rsid w:val="02492511"/>
    <w:rsid w:val="024E37C1"/>
    <w:rsid w:val="025528D8"/>
    <w:rsid w:val="02617E1F"/>
    <w:rsid w:val="02664CEB"/>
    <w:rsid w:val="026D3223"/>
    <w:rsid w:val="027F2F56"/>
    <w:rsid w:val="02A548EA"/>
    <w:rsid w:val="02F9509F"/>
    <w:rsid w:val="02FB657B"/>
    <w:rsid w:val="030857E7"/>
    <w:rsid w:val="030A4AD2"/>
    <w:rsid w:val="031160E8"/>
    <w:rsid w:val="032417D6"/>
    <w:rsid w:val="036215AD"/>
    <w:rsid w:val="03767CB0"/>
    <w:rsid w:val="03823173"/>
    <w:rsid w:val="03A34CBA"/>
    <w:rsid w:val="03B77FB5"/>
    <w:rsid w:val="03BE5B02"/>
    <w:rsid w:val="03C216BD"/>
    <w:rsid w:val="03D23E2B"/>
    <w:rsid w:val="040D276A"/>
    <w:rsid w:val="041A2F36"/>
    <w:rsid w:val="042071FD"/>
    <w:rsid w:val="043438C4"/>
    <w:rsid w:val="04346678"/>
    <w:rsid w:val="044E2C0B"/>
    <w:rsid w:val="04505D6F"/>
    <w:rsid w:val="04587EF4"/>
    <w:rsid w:val="045B2AD8"/>
    <w:rsid w:val="045D0ADB"/>
    <w:rsid w:val="04767945"/>
    <w:rsid w:val="04770E1D"/>
    <w:rsid w:val="04795D09"/>
    <w:rsid w:val="04974C81"/>
    <w:rsid w:val="04B774FB"/>
    <w:rsid w:val="04BF6AF1"/>
    <w:rsid w:val="04CA2130"/>
    <w:rsid w:val="04D02156"/>
    <w:rsid w:val="04EC6BA8"/>
    <w:rsid w:val="04EE54E9"/>
    <w:rsid w:val="051E5F6D"/>
    <w:rsid w:val="053B068D"/>
    <w:rsid w:val="05544AAF"/>
    <w:rsid w:val="055A7F2B"/>
    <w:rsid w:val="055C7192"/>
    <w:rsid w:val="05642973"/>
    <w:rsid w:val="05763C19"/>
    <w:rsid w:val="059222FD"/>
    <w:rsid w:val="05A9144F"/>
    <w:rsid w:val="05A92109"/>
    <w:rsid w:val="05A95372"/>
    <w:rsid w:val="05D724B6"/>
    <w:rsid w:val="05DA1126"/>
    <w:rsid w:val="05E779FF"/>
    <w:rsid w:val="05E77A3A"/>
    <w:rsid w:val="05F0556E"/>
    <w:rsid w:val="06012749"/>
    <w:rsid w:val="06236C9C"/>
    <w:rsid w:val="063209D0"/>
    <w:rsid w:val="066550C7"/>
    <w:rsid w:val="069B0F48"/>
    <w:rsid w:val="06AD154A"/>
    <w:rsid w:val="06C04AFA"/>
    <w:rsid w:val="06C541DE"/>
    <w:rsid w:val="06D405E7"/>
    <w:rsid w:val="06D711F0"/>
    <w:rsid w:val="06E253C2"/>
    <w:rsid w:val="06E64C86"/>
    <w:rsid w:val="06E65FDF"/>
    <w:rsid w:val="06F10A43"/>
    <w:rsid w:val="06F93F9D"/>
    <w:rsid w:val="07146A30"/>
    <w:rsid w:val="071D0052"/>
    <w:rsid w:val="075120A0"/>
    <w:rsid w:val="07545248"/>
    <w:rsid w:val="07556A4E"/>
    <w:rsid w:val="07593E62"/>
    <w:rsid w:val="076F375B"/>
    <w:rsid w:val="07826BA6"/>
    <w:rsid w:val="079B2314"/>
    <w:rsid w:val="079F412A"/>
    <w:rsid w:val="07CA3F4E"/>
    <w:rsid w:val="07CF7797"/>
    <w:rsid w:val="08181DB3"/>
    <w:rsid w:val="081D1396"/>
    <w:rsid w:val="08210F5E"/>
    <w:rsid w:val="08211C75"/>
    <w:rsid w:val="084163A0"/>
    <w:rsid w:val="084C718A"/>
    <w:rsid w:val="08621C69"/>
    <w:rsid w:val="0867511D"/>
    <w:rsid w:val="086D5FD4"/>
    <w:rsid w:val="087B48E4"/>
    <w:rsid w:val="087E0058"/>
    <w:rsid w:val="08886EC6"/>
    <w:rsid w:val="088C1D76"/>
    <w:rsid w:val="0896624B"/>
    <w:rsid w:val="08BD2F45"/>
    <w:rsid w:val="08D14C7A"/>
    <w:rsid w:val="08F868CA"/>
    <w:rsid w:val="090722A0"/>
    <w:rsid w:val="090C6F3E"/>
    <w:rsid w:val="091C411D"/>
    <w:rsid w:val="09370A47"/>
    <w:rsid w:val="09412379"/>
    <w:rsid w:val="094670D7"/>
    <w:rsid w:val="095041ED"/>
    <w:rsid w:val="0967154B"/>
    <w:rsid w:val="09681157"/>
    <w:rsid w:val="0998340C"/>
    <w:rsid w:val="09AD2019"/>
    <w:rsid w:val="09BA0BB3"/>
    <w:rsid w:val="09BA56A1"/>
    <w:rsid w:val="09BE0D61"/>
    <w:rsid w:val="09E71C7F"/>
    <w:rsid w:val="09E821D8"/>
    <w:rsid w:val="09EF5913"/>
    <w:rsid w:val="09F31493"/>
    <w:rsid w:val="0A133879"/>
    <w:rsid w:val="0A16026D"/>
    <w:rsid w:val="0A5D131C"/>
    <w:rsid w:val="0A5D161D"/>
    <w:rsid w:val="0A5E3078"/>
    <w:rsid w:val="0A6053EA"/>
    <w:rsid w:val="0A61567B"/>
    <w:rsid w:val="0A6313D4"/>
    <w:rsid w:val="0A636999"/>
    <w:rsid w:val="0A7C16BE"/>
    <w:rsid w:val="0A81551E"/>
    <w:rsid w:val="0A925883"/>
    <w:rsid w:val="0A994618"/>
    <w:rsid w:val="0AB32C1D"/>
    <w:rsid w:val="0AB74CC9"/>
    <w:rsid w:val="0AC403B6"/>
    <w:rsid w:val="0AC404E9"/>
    <w:rsid w:val="0AC63EF6"/>
    <w:rsid w:val="0AD6593A"/>
    <w:rsid w:val="0AD74362"/>
    <w:rsid w:val="0ADD441F"/>
    <w:rsid w:val="0AEC27C3"/>
    <w:rsid w:val="0AEE1B79"/>
    <w:rsid w:val="0AF16C0E"/>
    <w:rsid w:val="0B061B11"/>
    <w:rsid w:val="0B0C4433"/>
    <w:rsid w:val="0B375189"/>
    <w:rsid w:val="0B516875"/>
    <w:rsid w:val="0B642C60"/>
    <w:rsid w:val="0B650504"/>
    <w:rsid w:val="0B7D3C0F"/>
    <w:rsid w:val="0B921D6B"/>
    <w:rsid w:val="0BA445EE"/>
    <w:rsid w:val="0BA70848"/>
    <w:rsid w:val="0BB511C7"/>
    <w:rsid w:val="0BD3510B"/>
    <w:rsid w:val="0BDB6C6B"/>
    <w:rsid w:val="0BEE70CC"/>
    <w:rsid w:val="0BFF332B"/>
    <w:rsid w:val="0C0748A9"/>
    <w:rsid w:val="0C1E0792"/>
    <w:rsid w:val="0C342B37"/>
    <w:rsid w:val="0C590A95"/>
    <w:rsid w:val="0C5C2E35"/>
    <w:rsid w:val="0C6A34F6"/>
    <w:rsid w:val="0C71265C"/>
    <w:rsid w:val="0C732641"/>
    <w:rsid w:val="0C7951EB"/>
    <w:rsid w:val="0C7E3231"/>
    <w:rsid w:val="0C8351C6"/>
    <w:rsid w:val="0C85335F"/>
    <w:rsid w:val="0C865E93"/>
    <w:rsid w:val="0C9F749D"/>
    <w:rsid w:val="0CAC4B35"/>
    <w:rsid w:val="0CAF168D"/>
    <w:rsid w:val="0CD27EC5"/>
    <w:rsid w:val="0CD51C55"/>
    <w:rsid w:val="0CE06544"/>
    <w:rsid w:val="0CE43337"/>
    <w:rsid w:val="0CEF2725"/>
    <w:rsid w:val="0CF23648"/>
    <w:rsid w:val="0CF330B7"/>
    <w:rsid w:val="0CFB1583"/>
    <w:rsid w:val="0CFD44CE"/>
    <w:rsid w:val="0D1370C3"/>
    <w:rsid w:val="0D306DF8"/>
    <w:rsid w:val="0D5814F9"/>
    <w:rsid w:val="0D642F18"/>
    <w:rsid w:val="0D6C4450"/>
    <w:rsid w:val="0D7A67F4"/>
    <w:rsid w:val="0D8870E4"/>
    <w:rsid w:val="0D9C640B"/>
    <w:rsid w:val="0D9C793B"/>
    <w:rsid w:val="0DA2133D"/>
    <w:rsid w:val="0DA61597"/>
    <w:rsid w:val="0DB25266"/>
    <w:rsid w:val="0DE35EBC"/>
    <w:rsid w:val="0E112C74"/>
    <w:rsid w:val="0E172DB0"/>
    <w:rsid w:val="0E3A46E6"/>
    <w:rsid w:val="0E3B49BC"/>
    <w:rsid w:val="0E54312C"/>
    <w:rsid w:val="0E5B0DCB"/>
    <w:rsid w:val="0E633C9E"/>
    <w:rsid w:val="0E686636"/>
    <w:rsid w:val="0E706761"/>
    <w:rsid w:val="0E762E1A"/>
    <w:rsid w:val="0E785166"/>
    <w:rsid w:val="0E7E42CD"/>
    <w:rsid w:val="0E960440"/>
    <w:rsid w:val="0EA17175"/>
    <w:rsid w:val="0EAB0EC0"/>
    <w:rsid w:val="0EBA0A60"/>
    <w:rsid w:val="0EBE0962"/>
    <w:rsid w:val="0EC64D50"/>
    <w:rsid w:val="0ED90C29"/>
    <w:rsid w:val="0F17342D"/>
    <w:rsid w:val="0F1B7187"/>
    <w:rsid w:val="0F1C4A8A"/>
    <w:rsid w:val="0F6337C3"/>
    <w:rsid w:val="0F7608ED"/>
    <w:rsid w:val="0F7C1037"/>
    <w:rsid w:val="0FA3629E"/>
    <w:rsid w:val="0FA3765C"/>
    <w:rsid w:val="0FB203B1"/>
    <w:rsid w:val="0FB32F57"/>
    <w:rsid w:val="0FBF31AD"/>
    <w:rsid w:val="0FF147E0"/>
    <w:rsid w:val="0FF73380"/>
    <w:rsid w:val="10067544"/>
    <w:rsid w:val="100A4B7D"/>
    <w:rsid w:val="10110E9F"/>
    <w:rsid w:val="10214D7E"/>
    <w:rsid w:val="104259CA"/>
    <w:rsid w:val="1047216C"/>
    <w:rsid w:val="104E042A"/>
    <w:rsid w:val="10524B60"/>
    <w:rsid w:val="108116E6"/>
    <w:rsid w:val="10842605"/>
    <w:rsid w:val="109E5F06"/>
    <w:rsid w:val="10A705E2"/>
    <w:rsid w:val="10AD3D8D"/>
    <w:rsid w:val="10B84F37"/>
    <w:rsid w:val="10C90552"/>
    <w:rsid w:val="10EA38C7"/>
    <w:rsid w:val="11047350"/>
    <w:rsid w:val="11082A60"/>
    <w:rsid w:val="110E02FD"/>
    <w:rsid w:val="11126BF2"/>
    <w:rsid w:val="11191F50"/>
    <w:rsid w:val="112F6E3C"/>
    <w:rsid w:val="113E3244"/>
    <w:rsid w:val="113E398E"/>
    <w:rsid w:val="11416DE6"/>
    <w:rsid w:val="11464F06"/>
    <w:rsid w:val="11480E95"/>
    <w:rsid w:val="115554A3"/>
    <w:rsid w:val="1156237E"/>
    <w:rsid w:val="11573F72"/>
    <w:rsid w:val="115C208D"/>
    <w:rsid w:val="116834BA"/>
    <w:rsid w:val="11870C4D"/>
    <w:rsid w:val="11A37F2E"/>
    <w:rsid w:val="11AE6B98"/>
    <w:rsid w:val="11B6636E"/>
    <w:rsid w:val="11BE7B78"/>
    <w:rsid w:val="11CB596E"/>
    <w:rsid w:val="11D277B2"/>
    <w:rsid w:val="11D546BD"/>
    <w:rsid w:val="11DE31FE"/>
    <w:rsid w:val="11EA790E"/>
    <w:rsid w:val="11FF0697"/>
    <w:rsid w:val="120B6AA5"/>
    <w:rsid w:val="12150A61"/>
    <w:rsid w:val="12271A30"/>
    <w:rsid w:val="12366821"/>
    <w:rsid w:val="123D5688"/>
    <w:rsid w:val="125333EF"/>
    <w:rsid w:val="126110C6"/>
    <w:rsid w:val="126F0742"/>
    <w:rsid w:val="1271022B"/>
    <w:rsid w:val="127708BC"/>
    <w:rsid w:val="127C4461"/>
    <w:rsid w:val="12A10486"/>
    <w:rsid w:val="12A6092B"/>
    <w:rsid w:val="12B42543"/>
    <w:rsid w:val="12C04DE9"/>
    <w:rsid w:val="12C77764"/>
    <w:rsid w:val="12C943C5"/>
    <w:rsid w:val="12E73B9A"/>
    <w:rsid w:val="12FD6DAC"/>
    <w:rsid w:val="13075FC0"/>
    <w:rsid w:val="13195745"/>
    <w:rsid w:val="132F674A"/>
    <w:rsid w:val="1339003F"/>
    <w:rsid w:val="133C19FD"/>
    <w:rsid w:val="13453C0E"/>
    <w:rsid w:val="13584C30"/>
    <w:rsid w:val="135D0B40"/>
    <w:rsid w:val="13692DB4"/>
    <w:rsid w:val="13816708"/>
    <w:rsid w:val="13900064"/>
    <w:rsid w:val="13971B7E"/>
    <w:rsid w:val="13B344C2"/>
    <w:rsid w:val="13D037A8"/>
    <w:rsid w:val="13D740F8"/>
    <w:rsid w:val="140B08BC"/>
    <w:rsid w:val="14401C01"/>
    <w:rsid w:val="14461853"/>
    <w:rsid w:val="144901AD"/>
    <w:rsid w:val="144A044B"/>
    <w:rsid w:val="1457163A"/>
    <w:rsid w:val="148C2799"/>
    <w:rsid w:val="14A565CF"/>
    <w:rsid w:val="14D24752"/>
    <w:rsid w:val="14E03F4B"/>
    <w:rsid w:val="14F969CF"/>
    <w:rsid w:val="14F96E00"/>
    <w:rsid w:val="15033A4C"/>
    <w:rsid w:val="1504079A"/>
    <w:rsid w:val="150A16AB"/>
    <w:rsid w:val="151E0675"/>
    <w:rsid w:val="15617A68"/>
    <w:rsid w:val="156C4868"/>
    <w:rsid w:val="157569EE"/>
    <w:rsid w:val="157800C2"/>
    <w:rsid w:val="157D2AE5"/>
    <w:rsid w:val="15815F0A"/>
    <w:rsid w:val="158974E3"/>
    <w:rsid w:val="15A427DD"/>
    <w:rsid w:val="15B56518"/>
    <w:rsid w:val="15D62448"/>
    <w:rsid w:val="15DC5DE3"/>
    <w:rsid w:val="15EE598A"/>
    <w:rsid w:val="1617379E"/>
    <w:rsid w:val="161C7EDD"/>
    <w:rsid w:val="161D7D5E"/>
    <w:rsid w:val="1630389B"/>
    <w:rsid w:val="163B73E1"/>
    <w:rsid w:val="164230B9"/>
    <w:rsid w:val="1648150B"/>
    <w:rsid w:val="165B620D"/>
    <w:rsid w:val="16683D1A"/>
    <w:rsid w:val="16776660"/>
    <w:rsid w:val="167C28C6"/>
    <w:rsid w:val="168E7B6D"/>
    <w:rsid w:val="16A31590"/>
    <w:rsid w:val="16BD3A75"/>
    <w:rsid w:val="16C21B71"/>
    <w:rsid w:val="16D91017"/>
    <w:rsid w:val="16EE74F9"/>
    <w:rsid w:val="16F855E5"/>
    <w:rsid w:val="17005555"/>
    <w:rsid w:val="17182213"/>
    <w:rsid w:val="17263300"/>
    <w:rsid w:val="17361999"/>
    <w:rsid w:val="17471871"/>
    <w:rsid w:val="17531AB3"/>
    <w:rsid w:val="175C38E6"/>
    <w:rsid w:val="175D50C5"/>
    <w:rsid w:val="17743BFC"/>
    <w:rsid w:val="177A32B2"/>
    <w:rsid w:val="17875439"/>
    <w:rsid w:val="17A671CB"/>
    <w:rsid w:val="17B26C88"/>
    <w:rsid w:val="17BD277E"/>
    <w:rsid w:val="17D5074F"/>
    <w:rsid w:val="17DE67D7"/>
    <w:rsid w:val="17DF6749"/>
    <w:rsid w:val="17EC156D"/>
    <w:rsid w:val="17EF499B"/>
    <w:rsid w:val="17F406CC"/>
    <w:rsid w:val="18437593"/>
    <w:rsid w:val="18553109"/>
    <w:rsid w:val="185C33EB"/>
    <w:rsid w:val="186124AA"/>
    <w:rsid w:val="186268EC"/>
    <w:rsid w:val="1866106C"/>
    <w:rsid w:val="18780F0E"/>
    <w:rsid w:val="187B3A83"/>
    <w:rsid w:val="18814B38"/>
    <w:rsid w:val="188D6FE2"/>
    <w:rsid w:val="188E093E"/>
    <w:rsid w:val="18970313"/>
    <w:rsid w:val="189F3DE6"/>
    <w:rsid w:val="18A810B0"/>
    <w:rsid w:val="18B23B32"/>
    <w:rsid w:val="18CD5E31"/>
    <w:rsid w:val="18E21D64"/>
    <w:rsid w:val="18F80A87"/>
    <w:rsid w:val="19074A6C"/>
    <w:rsid w:val="19264B5B"/>
    <w:rsid w:val="192B0E01"/>
    <w:rsid w:val="192D6064"/>
    <w:rsid w:val="192F3B1B"/>
    <w:rsid w:val="19456BEB"/>
    <w:rsid w:val="194C7BA1"/>
    <w:rsid w:val="19637764"/>
    <w:rsid w:val="196D731C"/>
    <w:rsid w:val="19882298"/>
    <w:rsid w:val="19BD5E86"/>
    <w:rsid w:val="19C30CC5"/>
    <w:rsid w:val="19CE61CB"/>
    <w:rsid w:val="19D00712"/>
    <w:rsid w:val="19DC2E49"/>
    <w:rsid w:val="19DF6490"/>
    <w:rsid w:val="19E66AE7"/>
    <w:rsid w:val="19ED524F"/>
    <w:rsid w:val="19F5514E"/>
    <w:rsid w:val="1A0541B6"/>
    <w:rsid w:val="1A057F61"/>
    <w:rsid w:val="1A1008CA"/>
    <w:rsid w:val="1A1F1D24"/>
    <w:rsid w:val="1A2D5CE5"/>
    <w:rsid w:val="1A3244D5"/>
    <w:rsid w:val="1A3806FA"/>
    <w:rsid w:val="1A457F2B"/>
    <w:rsid w:val="1A7538DB"/>
    <w:rsid w:val="1A8C30DC"/>
    <w:rsid w:val="1A900717"/>
    <w:rsid w:val="1A900F1D"/>
    <w:rsid w:val="1A9808BE"/>
    <w:rsid w:val="1AAC4AE1"/>
    <w:rsid w:val="1AAF4A7E"/>
    <w:rsid w:val="1AB36F98"/>
    <w:rsid w:val="1ABC7113"/>
    <w:rsid w:val="1ABD6726"/>
    <w:rsid w:val="1ACE6BB4"/>
    <w:rsid w:val="1AD97FEF"/>
    <w:rsid w:val="1AE97AE6"/>
    <w:rsid w:val="1AF065AF"/>
    <w:rsid w:val="1B0F7F20"/>
    <w:rsid w:val="1B3A76E0"/>
    <w:rsid w:val="1B411612"/>
    <w:rsid w:val="1B42746A"/>
    <w:rsid w:val="1B445F70"/>
    <w:rsid w:val="1B5F7D1E"/>
    <w:rsid w:val="1B63081E"/>
    <w:rsid w:val="1B6529CC"/>
    <w:rsid w:val="1B655AD2"/>
    <w:rsid w:val="1B720BC0"/>
    <w:rsid w:val="1B772195"/>
    <w:rsid w:val="1B7B45FB"/>
    <w:rsid w:val="1B7D5330"/>
    <w:rsid w:val="1B806F41"/>
    <w:rsid w:val="1B893C40"/>
    <w:rsid w:val="1B9238A2"/>
    <w:rsid w:val="1B994AED"/>
    <w:rsid w:val="1B9F10BE"/>
    <w:rsid w:val="1BA4661A"/>
    <w:rsid w:val="1BB528E8"/>
    <w:rsid w:val="1BBD3191"/>
    <w:rsid w:val="1BE01C77"/>
    <w:rsid w:val="1BED6543"/>
    <w:rsid w:val="1BF22DE5"/>
    <w:rsid w:val="1C2344FA"/>
    <w:rsid w:val="1C2A0F0C"/>
    <w:rsid w:val="1C2F28A4"/>
    <w:rsid w:val="1C317E99"/>
    <w:rsid w:val="1C3228A2"/>
    <w:rsid w:val="1C3472E3"/>
    <w:rsid w:val="1C5615A1"/>
    <w:rsid w:val="1C6D2274"/>
    <w:rsid w:val="1C8A50BF"/>
    <w:rsid w:val="1CB82038"/>
    <w:rsid w:val="1CBD4552"/>
    <w:rsid w:val="1CBD5F0A"/>
    <w:rsid w:val="1CC62E06"/>
    <w:rsid w:val="1CD11491"/>
    <w:rsid w:val="1CD55FF4"/>
    <w:rsid w:val="1CD562ED"/>
    <w:rsid w:val="1CDB0629"/>
    <w:rsid w:val="1CE028D9"/>
    <w:rsid w:val="1CEA4724"/>
    <w:rsid w:val="1CF83D3A"/>
    <w:rsid w:val="1D240B17"/>
    <w:rsid w:val="1D246425"/>
    <w:rsid w:val="1D251E39"/>
    <w:rsid w:val="1D342555"/>
    <w:rsid w:val="1D4523FD"/>
    <w:rsid w:val="1D596AB6"/>
    <w:rsid w:val="1D6D1FED"/>
    <w:rsid w:val="1D7B2F99"/>
    <w:rsid w:val="1D967265"/>
    <w:rsid w:val="1D973C4E"/>
    <w:rsid w:val="1DA243A2"/>
    <w:rsid w:val="1DB74327"/>
    <w:rsid w:val="1DC95792"/>
    <w:rsid w:val="1DCE17F4"/>
    <w:rsid w:val="1DFA66B3"/>
    <w:rsid w:val="1E015A83"/>
    <w:rsid w:val="1E03327F"/>
    <w:rsid w:val="1E0C53D5"/>
    <w:rsid w:val="1E0F10D2"/>
    <w:rsid w:val="1E1376CA"/>
    <w:rsid w:val="1E2805D2"/>
    <w:rsid w:val="1E305D19"/>
    <w:rsid w:val="1E5544FF"/>
    <w:rsid w:val="1E596D7E"/>
    <w:rsid w:val="1E686BF8"/>
    <w:rsid w:val="1E8124C0"/>
    <w:rsid w:val="1EB50737"/>
    <w:rsid w:val="1EBF221D"/>
    <w:rsid w:val="1EC3064E"/>
    <w:rsid w:val="1ED10493"/>
    <w:rsid w:val="1ED225FC"/>
    <w:rsid w:val="1ED4261F"/>
    <w:rsid w:val="1ED47098"/>
    <w:rsid w:val="1ED74EEC"/>
    <w:rsid w:val="1EF56B2B"/>
    <w:rsid w:val="1F242817"/>
    <w:rsid w:val="1F25349C"/>
    <w:rsid w:val="1F2A6443"/>
    <w:rsid w:val="1F2D5EA8"/>
    <w:rsid w:val="1F492470"/>
    <w:rsid w:val="1F4A5635"/>
    <w:rsid w:val="1F4F5407"/>
    <w:rsid w:val="1F510D55"/>
    <w:rsid w:val="1F5F12BE"/>
    <w:rsid w:val="1F6E7F03"/>
    <w:rsid w:val="1F7161B1"/>
    <w:rsid w:val="1F7208A6"/>
    <w:rsid w:val="1F7905D7"/>
    <w:rsid w:val="1F99069E"/>
    <w:rsid w:val="1FA3669E"/>
    <w:rsid w:val="1FA56C66"/>
    <w:rsid w:val="1FA81F03"/>
    <w:rsid w:val="1FBA7C21"/>
    <w:rsid w:val="1FD52D93"/>
    <w:rsid w:val="1FD945D2"/>
    <w:rsid w:val="1FF2618B"/>
    <w:rsid w:val="1FFD1143"/>
    <w:rsid w:val="20112E5B"/>
    <w:rsid w:val="2025359F"/>
    <w:rsid w:val="20372BC9"/>
    <w:rsid w:val="203D1BB1"/>
    <w:rsid w:val="203D7FC0"/>
    <w:rsid w:val="20646396"/>
    <w:rsid w:val="206555DE"/>
    <w:rsid w:val="206A414A"/>
    <w:rsid w:val="208B0E0A"/>
    <w:rsid w:val="208E73A5"/>
    <w:rsid w:val="209C3DC5"/>
    <w:rsid w:val="20A36405"/>
    <w:rsid w:val="20A759AC"/>
    <w:rsid w:val="20AC3EEC"/>
    <w:rsid w:val="21146A90"/>
    <w:rsid w:val="211923AD"/>
    <w:rsid w:val="211C138E"/>
    <w:rsid w:val="2127760A"/>
    <w:rsid w:val="21283F02"/>
    <w:rsid w:val="213A1519"/>
    <w:rsid w:val="213C1E65"/>
    <w:rsid w:val="21420CEC"/>
    <w:rsid w:val="214E28CA"/>
    <w:rsid w:val="21511598"/>
    <w:rsid w:val="217F093E"/>
    <w:rsid w:val="21837AE9"/>
    <w:rsid w:val="218B1800"/>
    <w:rsid w:val="21936D10"/>
    <w:rsid w:val="21987381"/>
    <w:rsid w:val="21A60E47"/>
    <w:rsid w:val="21CE3B7B"/>
    <w:rsid w:val="21EF7C52"/>
    <w:rsid w:val="21FB090C"/>
    <w:rsid w:val="21FF3D54"/>
    <w:rsid w:val="220058BC"/>
    <w:rsid w:val="220B2B7A"/>
    <w:rsid w:val="221E7FAF"/>
    <w:rsid w:val="22235EA1"/>
    <w:rsid w:val="223E5ECF"/>
    <w:rsid w:val="22433293"/>
    <w:rsid w:val="225F26FF"/>
    <w:rsid w:val="22737601"/>
    <w:rsid w:val="22AB3FC0"/>
    <w:rsid w:val="22AC4DD2"/>
    <w:rsid w:val="22E35DA6"/>
    <w:rsid w:val="22E751BF"/>
    <w:rsid w:val="22F86A70"/>
    <w:rsid w:val="23317A4B"/>
    <w:rsid w:val="2332062C"/>
    <w:rsid w:val="23331B42"/>
    <w:rsid w:val="233C7D19"/>
    <w:rsid w:val="234A1C94"/>
    <w:rsid w:val="235C68F9"/>
    <w:rsid w:val="23635825"/>
    <w:rsid w:val="23727C4A"/>
    <w:rsid w:val="23773615"/>
    <w:rsid w:val="23800644"/>
    <w:rsid w:val="23802B5F"/>
    <w:rsid w:val="238B1E52"/>
    <w:rsid w:val="23C80CD7"/>
    <w:rsid w:val="23D1595A"/>
    <w:rsid w:val="23F71D03"/>
    <w:rsid w:val="240A223E"/>
    <w:rsid w:val="240D0C5C"/>
    <w:rsid w:val="241E0302"/>
    <w:rsid w:val="243A4002"/>
    <w:rsid w:val="243F0171"/>
    <w:rsid w:val="24462A31"/>
    <w:rsid w:val="245625FD"/>
    <w:rsid w:val="2457170A"/>
    <w:rsid w:val="2461034A"/>
    <w:rsid w:val="24657B1F"/>
    <w:rsid w:val="246C5B08"/>
    <w:rsid w:val="24862BB9"/>
    <w:rsid w:val="249B6B34"/>
    <w:rsid w:val="24B2018B"/>
    <w:rsid w:val="24E51125"/>
    <w:rsid w:val="24F56778"/>
    <w:rsid w:val="24FC2A4D"/>
    <w:rsid w:val="250F49E9"/>
    <w:rsid w:val="25222063"/>
    <w:rsid w:val="255260D1"/>
    <w:rsid w:val="255B51BD"/>
    <w:rsid w:val="256142C2"/>
    <w:rsid w:val="256621AF"/>
    <w:rsid w:val="25777766"/>
    <w:rsid w:val="25A441E8"/>
    <w:rsid w:val="25B22BC5"/>
    <w:rsid w:val="25C15794"/>
    <w:rsid w:val="25C412C7"/>
    <w:rsid w:val="25C52E8A"/>
    <w:rsid w:val="25DD2E0D"/>
    <w:rsid w:val="25E70642"/>
    <w:rsid w:val="25EC6446"/>
    <w:rsid w:val="260257CF"/>
    <w:rsid w:val="26090FF7"/>
    <w:rsid w:val="261934E4"/>
    <w:rsid w:val="26333258"/>
    <w:rsid w:val="2640104A"/>
    <w:rsid w:val="26543E94"/>
    <w:rsid w:val="26593FB9"/>
    <w:rsid w:val="266F48CE"/>
    <w:rsid w:val="268323CC"/>
    <w:rsid w:val="26934780"/>
    <w:rsid w:val="26974A21"/>
    <w:rsid w:val="26B459E9"/>
    <w:rsid w:val="26B50A5B"/>
    <w:rsid w:val="26CC46EB"/>
    <w:rsid w:val="26DC7124"/>
    <w:rsid w:val="26DD1EF0"/>
    <w:rsid w:val="26E36646"/>
    <w:rsid w:val="2702386F"/>
    <w:rsid w:val="27357F3D"/>
    <w:rsid w:val="27396B06"/>
    <w:rsid w:val="274C7003"/>
    <w:rsid w:val="27596EE3"/>
    <w:rsid w:val="276E4C71"/>
    <w:rsid w:val="27743D98"/>
    <w:rsid w:val="27755CE5"/>
    <w:rsid w:val="278258CD"/>
    <w:rsid w:val="278E364C"/>
    <w:rsid w:val="27A3358F"/>
    <w:rsid w:val="27A6085F"/>
    <w:rsid w:val="27C07890"/>
    <w:rsid w:val="27C2392E"/>
    <w:rsid w:val="27C2458F"/>
    <w:rsid w:val="27CA2E19"/>
    <w:rsid w:val="280B46EF"/>
    <w:rsid w:val="28191F2F"/>
    <w:rsid w:val="28266632"/>
    <w:rsid w:val="28341A71"/>
    <w:rsid w:val="283844C5"/>
    <w:rsid w:val="28434C23"/>
    <w:rsid w:val="286318E9"/>
    <w:rsid w:val="28662120"/>
    <w:rsid w:val="2869268D"/>
    <w:rsid w:val="28743D26"/>
    <w:rsid w:val="28790533"/>
    <w:rsid w:val="28804093"/>
    <w:rsid w:val="289C00AA"/>
    <w:rsid w:val="28AE3D14"/>
    <w:rsid w:val="28B06222"/>
    <w:rsid w:val="28BE24A9"/>
    <w:rsid w:val="28C812F4"/>
    <w:rsid w:val="28D36F3C"/>
    <w:rsid w:val="28E16875"/>
    <w:rsid w:val="28F10FC3"/>
    <w:rsid w:val="28FC60FE"/>
    <w:rsid w:val="29026615"/>
    <w:rsid w:val="29075E17"/>
    <w:rsid w:val="290B02D9"/>
    <w:rsid w:val="290C4BAB"/>
    <w:rsid w:val="29243258"/>
    <w:rsid w:val="293E54DD"/>
    <w:rsid w:val="294816D0"/>
    <w:rsid w:val="29570C51"/>
    <w:rsid w:val="29604312"/>
    <w:rsid w:val="296138D0"/>
    <w:rsid w:val="297634E5"/>
    <w:rsid w:val="298014D5"/>
    <w:rsid w:val="29875B87"/>
    <w:rsid w:val="29960F54"/>
    <w:rsid w:val="29966FCF"/>
    <w:rsid w:val="29A5229E"/>
    <w:rsid w:val="29CB043D"/>
    <w:rsid w:val="29DA4B51"/>
    <w:rsid w:val="2A0F2E61"/>
    <w:rsid w:val="2A1673C8"/>
    <w:rsid w:val="2A2D3F97"/>
    <w:rsid w:val="2A321351"/>
    <w:rsid w:val="2A5E7CC2"/>
    <w:rsid w:val="2A604333"/>
    <w:rsid w:val="2A616510"/>
    <w:rsid w:val="2A842AAB"/>
    <w:rsid w:val="2A916E41"/>
    <w:rsid w:val="2A996D1F"/>
    <w:rsid w:val="2A9A741E"/>
    <w:rsid w:val="2A9E18A1"/>
    <w:rsid w:val="2AA072F7"/>
    <w:rsid w:val="2AA16D49"/>
    <w:rsid w:val="2AAB37AD"/>
    <w:rsid w:val="2AC145A7"/>
    <w:rsid w:val="2AF07992"/>
    <w:rsid w:val="2AF71DAA"/>
    <w:rsid w:val="2B1438A9"/>
    <w:rsid w:val="2B1A483E"/>
    <w:rsid w:val="2B1C1284"/>
    <w:rsid w:val="2B204DCF"/>
    <w:rsid w:val="2B210D75"/>
    <w:rsid w:val="2B382B13"/>
    <w:rsid w:val="2B51336B"/>
    <w:rsid w:val="2B5423DF"/>
    <w:rsid w:val="2B6371E3"/>
    <w:rsid w:val="2B707BB5"/>
    <w:rsid w:val="2B843494"/>
    <w:rsid w:val="2BA24F82"/>
    <w:rsid w:val="2BA93926"/>
    <w:rsid w:val="2BB82B86"/>
    <w:rsid w:val="2BBB0DCF"/>
    <w:rsid w:val="2BBF4651"/>
    <w:rsid w:val="2BD16663"/>
    <w:rsid w:val="2BD96A2E"/>
    <w:rsid w:val="2BDC0234"/>
    <w:rsid w:val="2BE54A4F"/>
    <w:rsid w:val="2BF50984"/>
    <w:rsid w:val="2C0177FC"/>
    <w:rsid w:val="2C071743"/>
    <w:rsid w:val="2C0D64E5"/>
    <w:rsid w:val="2C0F3BE5"/>
    <w:rsid w:val="2C3755BE"/>
    <w:rsid w:val="2C464DEA"/>
    <w:rsid w:val="2C5A47F2"/>
    <w:rsid w:val="2C5E22BA"/>
    <w:rsid w:val="2C7222AE"/>
    <w:rsid w:val="2C9F4EDC"/>
    <w:rsid w:val="2CA832A1"/>
    <w:rsid w:val="2CAA4BB2"/>
    <w:rsid w:val="2CC006B5"/>
    <w:rsid w:val="2CCB0287"/>
    <w:rsid w:val="2CF178A6"/>
    <w:rsid w:val="2D0C51CA"/>
    <w:rsid w:val="2D48225C"/>
    <w:rsid w:val="2D4D7BD6"/>
    <w:rsid w:val="2D7333BB"/>
    <w:rsid w:val="2D770BC9"/>
    <w:rsid w:val="2D7D18BA"/>
    <w:rsid w:val="2D9A7892"/>
    <w:rsid w:val="2DA37143"/>
    <w:rsid w:val="2DA92F29"/>
    <w:rsid w:val="2DAA495D"/>
    <w:rsid w:val="2DAD6EBC"/>
    <w:rsid w:val="2DAF5BEE"/>
    <w:rsid w:val="2DBE18C9"/>
    <w:rsid w:val="2E2527F3"/>
    <w:rsid w:val="2E2C244C"/>
    <w:rsid w:val="2E331CC7"/>
    <w:rsid w:val="2E366955"/>
    <w:rsid w:val="2E366B0C"/>
    <w:rsid w:val="2E4C5E3A"/>
    <w:rsid w:val="2E60085E"/>
    <w:rsid w:val="2E727FD2"/>
    <w:rsid w:val="2E8D797D"/>
    <w:rsid w:val="2EB5466D"/>
    <w:rsid w:val="2EB74F61"/>
    <w:rsid w:val="2EBB46B2"/>
    <w:rsid w:val="2EDE2F3A"/>
    <w:rsid w:val="2EEE2991"/>
    <w:rsid w:val="2EEF3E50"/>
    <w:rsid w:val="2F152374"/>
    <w:rsid w:val="2F2B302F"/>
    <w:rsid w:val="2F35658A"/>
    <w:rsid w:val="2F423FBC"/>
    <w:rsid w:val="2F42790F"/>
    <w:rsid w:val="2F4507A1"/>
    <w:rsid w:val="2F4A7C82"/>
    <w:rsid w:val="2F543C43"/>
    <w:rsid w:val="2F5E1AFB"/>
    <w:rsid w:val="2F74036F"/>
    <w:rsid w:val="2F9F758C"/>
    <w:rsid w:val="2FAE7B9E"/>
    <w:rsid w:val="2FB04D9D"/>
    <w:rsid w:val="2FBC3AA5"/>
    <w:rsid w:val="2FC43E56"/>
    <w:rsid w:val="2FD13E96"/>
    <w:rsid w:val="2FD42AFD"/>
    <w:rsid w:val="2FD54A42"/>
    <w:rsid w:val="2FDF2F14"/>
    <w:rsid w:val="2FE0061D"/>
    <w:rsid w:val="2FE840ED"/>
    <w:rsid w:val="302948F3"/>
    <w:rsid w:val="303D3E90"/>
    <w:rsid w:val="303F792C"/>
    <w:rsid w:val="305118FE"/>
    <w:rsid w:val="30540D01"/>
    <w:rsid w:val="30596A1D"/>
    <w:rsid w:val="30803848"/>
    <w:rsid w:val="30A6419E"/>
    <w:rsid w:val="30C21590"/>
    <w:rsid w:val="30C4135D"/>
    <w:rsid w:val="30CD2D76"/>
    <w:rsid w:val="30D4423C"/>
    <w:rsid w:val="30D613A0"/>
    <w:rsid w:val="30DF7248"/>
    <w:rsid w:val="30FC2A63"/>
    <w:rsid w:val="310C5EFD"/>
    <w:rsid w:val="31197D71"/>
    <w:rsid w:val="312F601C"/>
    <w:rsid w:val="31507C5B"/>
    <w:rsid w:val="315A6674"/>
    <w:rsid w:val="316E225E"/>
    <w:rsid w:val="317A05C8"/>
    <w:rsid w:val="317F78A7"/>
    <w:rsid w:val="318016FB"/>
    <w:rsid w:val="318979FE"/>
    <w:rsid w:val="319B6D7F"/>
    <w:rsid w:val="31A41B02"/>
    <w:rsid w:val="31A92618"/>
    <w:rsid w:val="31AC164E"/>
    <w:rsid w:val="31C11DC7"/>
    <w:rsid w:val="31CD538F"/>
    <w:rsid w:val="31D97E57"/>
    <w:rsid w:val="31E9110A"/>
    <w:rsid w:val="31FC4F3C"/>
    <w:rsid w:val="31FF4052"/>
    <w:rsid w:val="32011244"/>
    <w:rsid w:val="320E2B31"/>
    <w:rsid w:val="32170843"/>
    <w:rsid w:val="32251658"/>
    <w:rsid w:val="323D7C6C"/>
    <w:rsid w:val="324F5DF1"/>
    <w:rsid w:val="32521132"/>
    <w:rsid w:val="328110F8"/>
    <w:rsid w:val="32891605"/>
    <w:rsid w:val="32960ABB"/>
    <w:rsid w:val="329C5B74"/>
    <w:rsid w:val="32C02E44"/>
    <w:rsid w:val="32DF50CA"/>
    <w:rsid w:val="32DF680A"/>
    <w:rsid w:val="32E44A96"/>
    <w:rsid w:val="33091BB5"/>
    <w:rsid w:val="33104F7A"/>
    <w:rsid w:val="334063FC"/>
    <w:rsid w:val="33596B26"/>
    <w:rsid w:val="335B6EA5"/>
    <w:rsid w:val="33802DE0"/>
    <w:rsid w:val="33812DEA"/>
    <w:rsid w:val="33B4044C"/>
    <w:rsid w:val="33DD11CB"/>
    <w:rsid w:val="33EF7AB5"/>
    <w:rsid w:val="33F1667D"/>
    <w:rsid w:val="34023AEF"/>
    <w:rsid w:val="34044D52"/>
    <w:rsid w:val="340F3325"/>
    <w:rsid w:val="342071CB"/>
    <w:rsid w:val="343C0771"/>
    <w:rsid w:val="344A27CD"/>
    <w:rsid w:val="3491118F"/>
    <w:rsid w:val="3496189B"/>
    <w:rsid w:val="349F50D8"/>
    <w:rsid w:val="34AA6CB5"/>
    <w:rsid w:val="34B67069"/>
    <w:rsid w:val="34C637F4"/>
    <w:rsid w:val="34E624A3"/>
    <w:rsid w:val="34FB7626"/>
    <w:rsid w:val="34FF1AAD"/>
    <w:rsid w:val="34FF3D9C"/>
    <w:rsid w:val="35060A58"/>
    <w:rsid w:val="35205B5B"/>
    <w:rsid w:val="35222F28"/>
    <w:rsid w:val="353672E9"/>
    <w:rsid w:val="35452EB5"/>
    <w:rsid w:val="35611080"/>
    <w:rsid w:val="356636DD"/>
    <w:rsid w:val="35763EA4"/>
    <w:rsid w:val="358E1A62"/>
    <w:rsid w:val="359A1B89"/>
    <w:rsid w:val="35A85D44"/>
    <w:rsid w:val="35AC60DD"/>
    <w:rsid w:val="35B727A1"/>
    <w:rsid w:val="35B9276F"/>
    <w:rsid w:val="35CF0805"/>
    <w:rsid w:val="35E66E3C"/>
    <w:rsid w:val="35F62D50"/>
    <w:rsid w:val="362D2574"/>
    <w:rsid w:val="3635493F"/>
    <w:rsid w:val="36415E1E"/>
    <w:rsid w:val="366A5300"/>
    <w:rsid w:val="36936BBD"/>
    <w:rsid w:val="3699743B"/>
    <w:rsid w:val="36A77DEA"/>
    <w:rsid w:val="36BD036C"/>
    <w:rsid w:val="36CB7637"/>
    <w:rsid w:val="36D82592"/>
    <w:rsid w:val="36DA091C"/>
    <w:rsid w:val="36F94A4D"/>
    <w:rsid w:val="3708430A"/>
    <w:rsid w:val="370F77B7"/>
    <w:rsid w:val="37207FD1"/>
    <w:rsid w:val="3732361D"/>
    <w:rsid w:val="373F7FF2"/>
    <w:rsid w:val="378A1BC5"/>
    <w:rsid w:val="378F6071"/>
    <w:rsid w:val="379F5F4F"/>
    <w:rsid w:val="37AE01B4"/>
    <w:rsid w:val="37C74195"/>
    <w:rsid w:val="37CF7AC4"/>
    <w:rsid w:val="37DD1070"/>
    <w:rsid w:val="3818395F"/>
    <w:rsid w:val="381C3817"/>
    <w:rsid w:val="38220602"/>
    <w:rsid w:val="382971BE"/>
    <w:rsid w:val="382B30BD"/>
    <w:rsid w:val="38525B62"/>
    <w:rsid w:val="38585FCC"/>
    <w:rsid w:val="385B1844"/>
    <w:rsid w:val="38657790"/>
    <w:rsid w:val="38663A02"/>
    <w:rsid w:val="386E68B7"/>
    <w:rsid w:val="38844359"/>
    <w:rsid w:val="38957D2C"/>
    <w:rsid w:val="389F6CBB"/>
    <w:rsid w:val="389F79E1"/>
    <w:rsid w:val="38A82110"/>
    <w:rsid w:val="38AE22A4"/>
    <w:rsid w:val="38B136CB"/>
    <w:rsid w:val="38D0193F"/>
    <w:rsid w:val="38DD6C4E"/>
    <w:rsid w:val="38E616B3"/>
    <w:rsid w:val="390059D7"/>
    <w:rsid w:val="39056E23"/>
    <w:rsid w:val="39145C5C"/>
    <w:rsid w:val="39156C47"/>
    <w:rsid w:val="391E392F"/>
    <w:rsid w:val="39486467"/>
    <w:rsid w:val="394962DA"/>
    <w:rsid w:val="39557FA4"/>
    <w:rsid w:val="39587867"/>
    <w:rsid w:val="396035B3"/>
    <w:rsid w:val="39744123"/>
    <w:rsid w:val="398330DB"/>
    <w:rsid w:val="398C7216"/>
    <w:rsid w:val="398C7511"/>
    <w:rsid w:val="399325F0"/>
    <w:rsid w:val="39B00B09"/>
    <w:rsid w:val="39B55C06"/>
    <w:rsid w:val="39C247CF"/>
    <w:rsid w:val="39CD4D33"/>
    <w:rsid w:val="39D805DD"/>
    <w:rsid w:val="39DB4844"/>
    <w:rsid w:val="39DD6374"/>
    <w:rsid w:val="39E5297B"/>
    <w:rsid w:val="39E536C3"/>
    <w:rsid w:val="39EE380D"/>
    <w:rsid w:val="39FC661C"/>
    <w:rsid w:val="3A0E1CBE"/>
    <w:rsid w:val="3A281B73"/>
    <w:rsid w:val="3A2E433E"/>
    <w:rsid w:val="3A360ED3"/>
    <w:rsid w:val="3A4C031D"/>
    <w:rsid w:val="3A603681"/>
    <w:rsid w:val="3A7B4C5A"/>
    <w:rsid w:val="3A8444F8"/>
    <w:rsid w:val="3A862478"/>
    <w:rsid w:val="3A8B05DC"/>
    <w:rsid w:val="3A946EF0"/>
    <w:rsid w:val="3A971D4B"/>
    <w:rsid w:val="3AD01986"/>
    <w:rsid w:val="3AE54994"/>
    <w:rsid w:val="3AF23341"/>
    <w:rsid w:val="3AFE7D31"/>
    <w:rsid w:val="3B24282A"/>
    <w:rsid w:val="3B271801"/>
    <w:rsid w:val="3B532BA2"/>
    <w:rsid w:val="3B591A02"/>
    <w:rsid w:val="3B5A6914"/>
    <w:rsid w:val="3B5E1058"/>
    <w:rsid w:val="3B605EDE"/>
    <w:rsid w:val="3B6C3AB4"/>
    <w:rsid w:val="3B956802"/>
    <w:rsid w:val="3BA168B9"/>
    <w:rsid w:val="3BB964E7"/>
    <w:rsid w:val="3BD02158"/>
    <w:rsid w:val="3BD82BDB"/>
    <w:rsid w:val="3BED2CAA"/>
    <w:rsid w:val="3BEE2E5B"/>
    <w:rsid w:val="3BF769F3"/>
    <w:rsid w:val="3BFF1E63"/>
    <w:rsid w:val="3C086F2B"/>
    <w:rsid w:val="3C0B3956"/>
    <w:rsid w:val="3C0F1085"/>
    <w:rsid w:val="3C1A2F48"/>
    <w:rsid w:val="3C251895"/>
    <w:rsid w:val="3C2B51E7"/>
    <w:rsid w:val="3C450336"/>
    <w:rsid w:val="3C4937EE"/>
    <w:rsid w:val="3C6C7059"/>
    <w:rsid w:val="3C7E2388"/>
    <w:rsid w:val="3C810766"/>
    <w:rsid w:val="3C8351CF"/>
    <w:rsid w:val="3C88590F"/>
    <w:rsid w:val="3C8C5FF5"/>
    <w:rsid w:val="3C9403C3"/>
    <w:rsid w:val="3CC724E0"/>
    <w:rsid w:val="3CC72BEA"/>
    <w:rsid w:val="3CD635F1"/>
    <w:rsid w:val="3D034F79"/>
    <w:rsid w:val="3D035D54"/>
    <w:rsid w:val="3D037CA7"/>
    <w:rsid w:val="3D067860"/>
    <w:rsid w:val="3D0C0513"/>
    <w:rsid w:val="3D1E5F69"/>
    <w:rsid w:val="3D426B5A"/>
    <w:rsid w:val="3D4F76B1"/>
    <w:rsid w:val="3D5902D2"/>
    <w:rsid w:val="3D673DEF"/>
    <w:rsid w:val="3D7933A8"/>
    <w:rsid w:val="3D8B3F91"/>
    <w:rsid w:val="3DA4023C"/>
    <w:rsid w:val="3DAB7802"/>
    <w:rsid w:val="3DB14A65"/>
    <w:rsid w:val="3DB75CBD"/>
    <w:rsid w:val="3DE6141D"/>
    <w:rsid w:val="3DE86562"/>
    <w:rsid w:val="3DF8337E"/>
    <w:rsid w:val="3E0500D0"/>
    <w:rsid w:val="3E094697"/>
    <w:rsid w:val="3E11194D"/>
    <w:rsid w:val="3E137DCD"/>
    <w:rsid w:val="3E143E0D"/>
    <w:rsid w:val="3E1F2D8C"/>
    <w:rsid w:val="3E237E80"/>
    <w:rsid w:val="3E267CBC"/>
    <w:rsid w:val="3E335B8F"/>
    <w:rsid w:val="3E442AA8"/>
    <w:rsid w:val="3E505770"/>
    <w:rsid w:val="3E526A51"/>
    <w:rsid w:val="3E7D1C5B"/>
    <w:rsid w:val="3E817B60"/>
    <w:rsid w:val="3E846431"/>
    <w:rsid w:val="3E8D45A9"/>
    <w:rsid w:val="3EB77A3D"/>
    <w:rsid w:val="3EC0557C"/>
    <w:rsid w:val="3EC2393D"/>
    <w:rsid w:val="3ECA6383"/>
    <w:rsid w:val="3EDA6CBB"/>
    <w:rsid w:val="3EDC01A2"/>
    <w:rsid w:val="3EFE5482"/>
    <w:rsid w:val="3F0C14D2"/>
    <w:rsid w:val="3F282A02"/>
    <w:rsid w:val="3F922054"/>
    <w:rsid w:val="3FAC08A8"/>
    <w:rsid w:val="3FD73D09"/>
    <w:rsid w:val="3FDC1C68"/>
    <w:rsid w:val="3FEE448D"/>
    <w:rsid w:val="3FFC335F"/>
    <w:rsid w:val="40153E62"/>
    <w:rsid w:val="4058405D"/>
    <w:rsid w:val="40602F23"/>
    <w:rsid w:val="406A12D3"/>
    <w:rsid w:val="406E0332"/>
    <w:rsid w:val="40802CF4"/>
    <w:rsid w:val="408529C4"/>
    <w:rsid w:val="409C2C22"/>
    <w:rsid w:val="40AD2733"/>
    <w:rsid w:val="40C868DA"/>
    <w:rsid w:val="40CC0AC6"/>
    <w:rsid w:val="40D1473D"/>
    <w:rsid w:val="40EE79BE"/>
    <w:rsid w:val="40F2318B"/>
    <w:rsid w:val="40FC0AB3"/>
    <w:rsid w:val="4108448A"/>
    <w:rsid w:val="410C22D1"/>
    <w:rsid w:val="410D61B2"/>
    <w:rsid w:val="410D6FD5"/>
    <w:rsid w:val="411A3CD6"/>
    <w:rsid w:val="41253DCB"/>
    <w:rsid w:val="412E0CF2"/>
    <w:rsid w:val="41351ABB"/>
    <w:rsid w:val="413C065C"/>
    <w:rsid w:val="41471AA3"/>
    <w:rsid w:val="414A7BC8"/>
    <w:rsid w:val="41536CAA"/>
    <w:rsid w:val="4188008C"/>
    <w:rsid w:val="418B19A9"/>
    <w:rsid w:val="41A31474"/>
    <w:rsid w:val="41B63B1C"/>
    <w:rsid w:val="41C20E56"/>
    <w:rsid w:val="41E52C5C"/>
    <w:rsid w:val="41E9382A"/>
    <w:rsid w:val="41FF7990"/>
    <w:rsid w:val="42114FBD"/>
    <w:rsid w:val="421329D5"/>
    <w:rsid w:val="4230781E"/>
    <w:rsid w:val="423A1B84"/>
    <w:rsid w:val="42561AD3"/>
    <w:rsid w:val="42800F09"/>
    <w:rsid w:val="42831080"/>
    <w:rsid w:val="428408C7"/>
    <w:rsid w:val="429E3B39"/>
    <w:rsid w:val="42A14FFF"/>
    <w:rsid w:val="42A50BC9"/>
    <w:rsid w:val="42DB01BF"/>
    <w:rsid w:val="42EB70CB"/>
    <w:rsid w:val="42EF41B9"/>
    <w:rsid w:val="43107C2F"/>
    <w:rsid w:val="4312259E"/>
    <w:rsid w:val="431A1F1D"/>
    <w:rsid w:val="431B5943"/>
    <w:rsid w:val="43277B6D"/>
    <w:rsid w:val="43447468"/>
    <w:rsid w:val="434E230A"/>
    <w:rsid w:val="435C3BD8"/>
    <w:rsid w:val="43651DB9"/>
    <w:rsid w:val="438018EE"/>
    <w:rsid w:val="43831257"/>
    <w:rsid w:val="438E5FC8"/>
    <w:rsid w:val="43947FA3"/>
    <w:rsid w:val="43952E60"/>
    <w:rsid w:val="439C2B39"/>
    <w:rsid w:val="43EF05F2"/>
    <w:rsid w:val="43F12561"/>
    <w:rsid w:val="43F1610B"/>
    <w:rsid w:val="43F5145E"/>
    <w:rsid w:val="4401060F"/>
    <w:rsid w:val="441208E8"/>
    <w:rsid w:val="4412218C"/>
    <w:rsid w:val="44292ED6"/>
    <w:rsid w:val="44306872"/>
    <w:rsid w:val="44456615"/>
    <w:rsid w:val="44467B28"/>
    <w:rsid w:val="445A0A06"/>
    <w:rsid w:val="445B0B71"/>
    <w:rsid w:val="445F4A20"/>
    <w:rsid w:val="448B38E0"/>
    <w:rsid w:val="44981CFD"/>
    <w:rsid w:val="44AE4C3B"/>
    <w:rsid w:val="44B92BCF"/>
    <w:rsid w:val="44D34F7B"/>
    <w:rsid w:val="44F82EFB"/>
    <w:rsid w:val="45003F5C"/>
    <w:rsid w:val="45013155"/>
    <w:rsid w:val="451E6EFE"/>
    <w:rsid w:val="452C38FD"/>
    <w:rsid w:val="453967C5"/>
    <w:rsid w:val="4549580C"/>
    <w:rsid w:val="45850DC5"/>
    <w:rsid w:val="45856A14"/>
    <w:rsid w:val="458A5287"/>
    <w:rsid w:val="45A66D0F"/>
    <w:rsid w:val="45AC0697"/>
    <w:rsid w:val="45BB3AA3"/>
    <w:rsid w:val="45C34410"/>
    <w:rsid w:val="45E5797C"/>
    <w:rsid w:val="45FE7C92"/>
    <w:rsid w:val="46044C6F"/>
    <w:rsid w:val="46076F4A"/>
    <w:rsid w:val="46181BDD"/>
    <w:rsid w:val="46183A04"/>
    <w:rsid w:val="462278C6"/>
    <w:rsid w:val="464868A3"/>
    <w:rsid w:val="465B0398"/>
    <w:rsid w:val="465E59E6"/>
    <w:rsid w:val="46651421"/>
    <w:rsid w:val="46863BF2"/>
    <w:rsid w:val="46880CB7"/>
    <w:rsid w:val="46E45C66"/>
    <w:rsid w:val="47166D53"/>
    <w:rsid w:val="472D7927"/>
    <w:rsid w:val="47312DCA"/>
    <w:rsid w:val="473D52F7"/>
    <w:rsid w:val="47460579"/>
    <w:rsid w:val="475F41E2"/>
    <w:rsid w:val="476275C0"/>
    <w:rsid w:val="47632382"/>
    <w:rsid w:val="476A46EA"/>
    <w:rsid w:val="47751D36"/>
    <w:rsid w:val="477E6A7C"/>
    <w:rsid w:val="4787352D"/>
    <w:rsid w:val="479136EF"/>
    <w:rsid w:val="479B512B"/>
    <w:rsid w:val="47B634E6"/>
    <w:rsid w:val="47B83D6B"/>
    <w:rsid w:val="47BD00F7"/>
    <w:rsid w:val="47BD408C"/>
    <w:rsid w:val="47D36E85"/>
    <w:rsid w:val="47E11012"/>
    <w:rsid w:val="47E75943"/>
    <w:rsid w:val="47F255B4"/>
    <w:rsid w:val="47F95833"/>
    <w:rsid w:val="47FF24E8"/>
    <w:rsid w:val="48141A1D"/>
    <w:rsid w:val="48285065"/>
    <w:rsid w:val="482F1D98"/>
    <w:rsid w:val="483F6CE6"/>
    <w:rsid w:val="48711C81"/>
    <w:rsid w:val="48747563"/>
    <w:rsid w:val="489B4FE1"/>
    <w:rsid w:val="489F7E12"/>
    <w:rsid w:val="48A21BF6"/>
    <w:rsid w:val="48AA49A8"/>
    <w:rsid w:val="48C25D09"/>
    <w:rsid w:val="48CF0F8E"/>
    <w:rsid w:val="48D30FEB"/>
    <w:rsid w:val="48DF2CB0"/>
    <w:rsid w:val="48E55E71"/>
    <w:rsid w:val="49270FCB"/>
    <w:rsid w:val="49332184"/>
    <w:rsid w:val="493669F8"/>
    <w:rsid w:val="493D0217"/>
    <w:rsid w:val="49435B23"/>
    <w:rsid w:val="494A22C6"/>
    <w:rsid w:val="494D69D0"/>
    <w:rsid w:val="495921D5"/>
    <w:rsid w:val="495A41B4"/>
    <w:rsid w:val="496029F0"/>
    <w:rsid w:val="4963122B"/>
    <w:rsid w:val="49692B74"/>
    <w:rsid w:val="496A27C3"/>
    <w:rsid w:val="49804D1B"/>
    <w:rsid w:val="49C10307"/>
    <w:rsid w:val="49C37190"/>
    <w:rsid w:val="49C90551"/>
    <w:rsid w:val="49D44917"/>
    <w:rsid w:val="49D767A1"/>
    <w:rsid w:val="4A070D0E"/>
    <w:rsid w:val="4A0949A5"/>
    <w:rsid w:val="4A16114A"/>
    <w:rsid w:val="4A2776AF"/>
    <w:rsid w:val="4A2E2301"/>
    <w:rsid w:val="4A5B4CAF"/>
    <w:rsid w:val="4A6D4A0F"/>
    <w:rsid w:val="4A707452"/>
    <w:rsid w:val="4AA27874"/>
    <w:rsid w:val="4AB37F9F"/>
    <w:rsid w:val="4AD660A8"/>
    <w:rsid w:val="4ADD3EFA"/>
    <w:rsid w:val="4AE75290"/>
    <w:rsid w:val="4B0344A1"/>
    <w:rsid w:val="4B0A53C6"/>
    <w:rsid w:val="4B1E0C8D"/>
    <w:rsid w:val="4B274FB1"/>
    <w:rsid w:val="4B386D87"/>
    <w:rsid w:val="4B465519"/>
    <w:rsid w:val="4B5B1C13"/>
    <w:rsid w:val="4B685217"/>
    <w:rsid w:val="4B766FE9"/>
    <w:rsid w:val="4B782E90"/>
    <w:rsid w:val="4B9636B4"/>
    <w:rsid w:val="4BC84DD0"/>
    <w:rsid w:val="4BD56F4E"/>
    <w:rsid w:val="4BDE6C9F"/>
    <w:rsid w:val="4BEE2519"/>
    <w:rsid w:val="4BF04844"/>
    <w:rsid w:val="4C054663"/>
    <w:rsid w:val="4C19017F"/>
    <w:rsid w:val="4C97098A"/>
    <w:rsid w:val="4C983EBC"/>
    <w:rsid w:val="4CA108A4"/>
    <w:rsid w:val="4CA46CB7"/>
    <w:rsid w:val="4CAE29DA"/>
    <w:rsid w:val="4CC55ED5"/>
    <w:rsid w:val="4CC67058"/>
    <w:rsid w:val="4CD90433"/>
    <w:rsid w:val="4CE73541"/>
    <w:rsid w:val="4CFB0256"/>
    <w:rsid w:val="4D08078B"/>
    <w:rsid w:val="4D0A4245"/>
    <w:rsid w:val="4D1926B9"/>
    <w:rsid w:val="4D4D045C"/>
    <w:rsid w:val="4D5A2B79"/>
    <w:rsid w:val="4D6174DF"/>
    <w:rsid w:val="4D757389"/>
    <w:rsid w:val="4D7A191D"/>
    <w:rsid w:val="4D85265B"/>
    <w:rsid w:val="4D867A3C"/>
    <w:rsid w:val="4D8B5BC8"/>
    <w:rsid w:val="4D8B5F8D"/>
    <w:rsid w:val="4D8D753B"/>
    <w:rsid w:val="4DA4635B"/>
    <w:rsid w:val="4DAE58F8"/>
    <w:rsid w:val="4DB22B76"/>
    <w:rsid w:val="4DC22B83"/>
    <w:rsid w:val="4DCF167E"/>
    <w:rsid w:val="4DD6658E"/>
    <w:rsid w:val="4E1272B2"/>
    <w:rsid w:val="4E201B8F"/>
    <w:rsid w:val="4E2159B3"/>
    <w:rsid w:val="4E230A2A"/>
    <w:rsid w:val="4E230F9F"/>
    <w:rsid w:val="4E331E8E"/>
    <w:rsid w:val="4E397724"/>
    <w:rsid w:val="4E3D34DA"/>
    <w:rsid w:val="4E4722FB"/>
    <w:rsid w:val="4E4A5A06"/>
    <w:rsid w:val="4E514D03"/>
    <w:rsid w:val="4E5C44AB"/>
    <w:rsid w:val="4E5C7E6E"/>
    <w:rsid w:val="4E621361"/>
    <w:rsid w:val="4E76431E"/>
    <w:rsid w:val="4E766EAA"/>
    <w:rsid w:val="4E856D2A"/>
    <w:rsid w:val="4E89767B"/>
    <w:rsid w:val="4E963365"/>
    <w:rsid w:val="4EA5514D"/>
    <w:rsid w:val="4EAC79B8"/>
    <w:rsid w:val="4EB255C4"/>
    <w:rsid w:val="4EC74CC4"/>
    <w:rsid w:val="4EC8407E"/>
    <w:rsid w:val="4ECE2AD3"/>
    <w:rsid w:val="4EDD2B7A"/>
    <w:rsid w:val="4EDF7568"/>
    <w:rsid w:val="4EEC19D3"/>
    <w:rsid w:val="4EF21413"/>
    <w:rsid w:val="4EF73F14"/>
    <w:rsid w:val="4F3000B4"/>
    <w:rsid w:val="4F45180D"/>
    <w:rsid w:val="4F580FC2"/>
    <w:rsid w:val="4F6F3868"/>
    <w:rsid w:val="4F6F4AD8"/>
    <w:rsid w:val="4F733496"/>
    <w:rsid w:val="4F776F58"/>
    <w:rsid w:val="4F7D0146"/>
    <w:rsid w:val="4F8C3D1A"/>
    <w:rsid w:val="4FAA05AA"/>
    <w:rsid w:val="4FD24898"/>
    <w:rsid w:val="4FDF610F"/>
    <w:rsid w:val="4FE52FDB"/>
    <w:rsid w:val="4FE641F4"/>
    <w:rsid w:val="4FFB07F1"/>
    <w:rsid w:val="50111D6B"/>
    <w:rsid w:val="50133536"/>
    <w:rsid w:val="502D3FF4"/>
    <w:rsid w:val="5043254C"/>
    <w:rsid w:val="504F5130"/>
    <w:rsid w:val="50634C4A"/>
    <w:rsid w:val="506B1A15"/>
    <w:rsid w:val="508C01EB"/>
    <w:rsid w:val="509B10FE"/>
    <w:rsid w:val="50B56F93"/>
    <w:rsid w:val="50CF71DC"/>
    <w:rsid w:val="50EE6DDF"/>
    <w:rsid w:val="5103190B"/>
    <w:rsid w:val="510E0006"/>
    <w:rsid w:val="512A2F33"/>
    <w:rsid w:val="512D65AC"/>
    <w:rsid w:val="512F1E25"/>
    <w:rsid w:val="51327F91"/>
    <w:rsid w:val="513B4EB8"/>
    <w:rsid w:val="513E6D1F"/>
    <w:rsid w:val="51415A0A"/>
    <w:rsid w:val="51417020"/>
    <w:rsid w:val="51435B4F"/>
    <w:rsid w:val="51492607"/>
    <w:rsid w:val="515800F2"/>
    <w:rsid w:val="516839F2"/>
    <w:rsid w:val="5175581E"/>
    <w:rsid w:val="51870EA9"/>
    <w:rsid w:val="519D341B"/>
    <w:rsid w:val="51AA2FA6"/>
    <w:rsid w:val="51D25043"/>
    <w:rsid w:val="51E707AE"/>
    <w:rsid w:val="51FE64AB"/>
    <w:rsid w:val="52004053"/>
    <w:rsid w:val="52017D2A"/>
    <w:rsid w:val="52097713"/>
    <w:rsid w:val="5213563B"/>
    <w:rsid w:val="522008FD"/>
    <w:rsid w:val="523D079C"/>
    <w:rsid w:val="52433AB0"/>
    <w:rsid w:val="52447679"/>
    <w:rsid w:val="524B6DC6"/>
    <w:rsid w:val="52686D24"/>
    <w:rsid w:val="526B2DCC"/>
    <w:rsid w:val="527A487B"/>
    <w:rsid w:val="528064A1"/>
    <w:rsid w:val="52957948"/>
    <w:rsid w:val="52A03BCD"/>
    <w:rsid w:val="52A26FAA"/>
    <w:rsid w:val="52AF671A"/>
    <w:rsid w:val="52C02C06"/>
    <w:rsid w:val="52DA3D4B"/>
    <w:rsid w:val="52F653AB"/>
    <w:rsid w:val="52FB6FE5"/>
    <w:rsid w:val="53063DFC"/>
    <w:rsid w:val="531309E9"/>
    <w:rsid w:val="531D0951"/>
    <w:rsid w:val="53261251"/>
    <w:rsid w:val="532B48A1"/>
    <w:rsid w:val="53342843"/>
    <w:rsid w:val="533449CC"/>
    <w:rsid w:val="53387143"/>
    <w:rsid w:val="538258D8"/>
    <w:rsid w:val="539C4B30"/>
    <w:rsid w:val="53BE515F"/>
    <w:rsid w:val="53C03511"/>
    <w:rsid w:val="53C95799"/>
    <w:rsid w:val="53D140D8"/>
    <w:rsid w:val="53D67A03"/>
    <w:rsid w:val="53E67D40"/>
    <w:rsid w:val="53F64BA7"/>
    <w:rsid w:val="54016DCF"/>
    <w:rsid w:val="54041A00"/>
    <w:rsid w:val="545A68C8"/>
    <w:rsid w:val="54620AA8"/>
    <w:rsid w:val="54704488"/>
    <w:rsid w:val="54717A39"/>
    <w:rsid w:val="54763663"/>
    <w:rsid w:val="5498247D"/>
    <w:rsid w:val="549A19D5"/>
    <w:rsid w:val="54A5263E"/>
    <w:rsid w:val="54B14BF9"/>
    <w:rsid w:val="54DD7978"/>
    <w:rsid w:val="54FC7E24"/>
    <w:rsid w:val="55052E0E"/>
    <w:rsid w:val="551961A9"/>
    <w:rsid w:val="553F13B8"/>
    <w:rsid w:val="55405AAD"/>
    <w:rsid w:val="55406003"/>
    <w:rsid w:val="55432AC8"/>
    <w:rsid w:val="555D4477"/>
    <w:rsid w:val="55614CAA"/>
    <w:rsid w:val="55815505"/>
    <w:rsid w:val="55861F86"/>
    <w:rsid w:val="55995BA4"/>
    <w:rsid w:val="55A1064C"/>
    <w:rsid w:val="55D87FBD"/>
    <w:rsid w:val="55DE5372"/>
    <w:rsid w:val="55EE3F04"/>
    <w:rsid w:val="560402F7"/>
    <w:rsid w:val="560426CB"/>
    <w:rsid w:val="560D2222"/>
    <w:rsid w:val="56255616"/>
    <w:rsid w:val="562D3C17"/>
    <w:rsid w:val="562D3F3C"/>
    <w:rsid w:val="565F589D"/>
    <w:rsid w:val="567B177A"/>
    <w:rsid w:val="567B4A43"/>
    <w:rsid w:val="568D6870"/>
    <w:rsid w:val="569305CD"/>
    <w:rsid w:val="569A18B5"/>
    <w:rsid w:val="56AD2D63"/>
    <w:rsid w:val="56D64F73"/>
    <w:rsid w:val="56E34F6B"/>
    <w:rsid w:val="570E08B7"/>
    <w:rsid w:val="57104263"/>
    <w:rsid w:val="57170DC0"/>
    <w:rsid w:val="57184E2A"/>
    <w:rsid w:val="571A702D"/>
    <w:rsid w:val="571C3E66"/>
    <w:rsid w:val="57386E0C"/>
    <w:rsid w:val="573971BA"/>
    <w:rsid w:val="573E2875"/>
    <w:rsid w:val="574F1933"/>
    <w:rsid w:val="57517EA6"/>
    <w:rsid w:val="57571AC4"/>
    <w:rsid w:val="576D33B0"/>
    <w:rsid w:val="577B1AE8"/>
    <w:rsid w:val="577C2020"/>
    <w:rsid w:val="578075C8"/>
    <w:rsid w:val="57807DA4"/>
    <w:rsid w:val="579873F6"/>
    <w:rsid w:val="57B410EA"/>
    <w:rsid w:val="57B9780F"/>
    <w:rsid w:val="57BC46BB"/>
    <w:rsid w:val="57BD0AF3"/>
    <w:rsid w:val="57C2695F"/>
    <w:rsid w:val="57C378E7"/>
    <w:rsid w:val="57D5719E"/>
    <w:rsid w:val="57DB15B4"/>
    <w:rsid w:val="57DF6995"/>
    <w:rsid w:val="57E30274"/>
    <w:rsid w:val="57F110A2"/>
    <w:rsid w:val="57F41DB2"/>
    <w:rsid w:val="580063E6"/>
    <w:rsid w:val="582C4818"/>
    <w:rsid w:val="58335B49"/>
    <w:rsid w:val="58370053"/>
    <w:rsid w:val="583B48F5"/>
    <w:rsid w:val="585E4D58"/>
    <w:rsid w:val="58737694"/>
    <w:rsid w:val="5893017F"/>
    <w:rsid w:val="589B49C3"/>
    <w:rsid w:val="58AF608D"/>
    <w:rsid w:val="58B36588"/>
    <w:rsid w:val="58B90DA3"/>
    <w:rsid w:val="58BA148C"/>
    <w:rsid w:val="58BA377A"/>
    <w:rsid w:val="58BC5723"/>
    <w:rsid w:val="58C301D9"/>
    <w:rsid w:val="58D56EA4"/>
    <w:rsid w:val="58DF7FEE"/>
    <w:rsid w:val="58EB209A"/>
    <w:rsid w:val="58F460B6"/>
    <w:rsid w:val="590A49A6"/>
    <w:rsid w:val="591F4069"/>
    <w:rsid w:val="5924711B"/>
    <w:rsid w:val="59301755"/>
    <w:rsid w:val="59323DAF"/>
    <w:rsid w:val="59324B56"/>
    <w:rsid w:val="593B2E51"/>
    <w:rsid w:val="5940257A"/>
    <w:rsid w:val="5940772C"/>
    <w:rsid w:val="598B05F3"/>
    <w:rsid w:val="598E4AD7"/>
    <w:rsid w:val="59914CD0"/>
    <w:rsid w:val="59A53138"/>
    <w:rsid w:val="59AD734A"/>
    <w:rsid w:val="59BD6F4B"/>
    <w:rsid w:val="59C956F5"/>
    <w:rsid w:val="59CD6A02"/>
    <w:rsid w:val="59D92E80"/>
    <w:rsid w:val="59DB15E1"/>
    <w:rsid w:val="59E4756B"/>
    <w:rsid w:val="59EA4C42"/>
    <w:rsid w:val="59ED3312"/>
    <w:rsid w:val="5A0031AA"/>
    <w:rsid w:val="5A04459C"/>
    <w:rsid w:val="5A0B7264"/>
    <w:rsid w:val="5A5E0479"/>
    <w:rsid w:val="5A772F55"/>
    <w:rsid w:val="5A8B1DF2"/>
    <w:rsid w:val="5A8E3A65"/>
    <w:rsid w:val="5AB80BD6"/>
    <w:rsid w:val="5ACB49D9"/>
    <w:rsid w:val="5AD2762F"/>
    <w:rsid w:val="5AF46682"/>
    <w:rsid w:val="5AFD4D38"/>
    <w:rsid w:val="5B00619A"/>
    <w:rsid w:val="5B040D7A"/>
    <w:rsid w:val="5B0912F8"/>
    <w:rsid w:val="5B1E144A"/>
    <w:rsid w:val="5B21787C"/>
    <w:rsid w:val="5B293049"/>
    <w:rsid w:val="5B3656BD"/>
    <w:rsid w:val="5B3D0994"/>
    <w:rsid w:val="5B40655C"/>
    <w:rsid w:val="5B427410"/>
    <w:rsid w:val="5B576353"/>
    <w:rsid w:val="5B5C3A43"/>
    <w:rsid w:val="5B74341C"/>
    <w:rsid w:val="5B77687C"/>
    <w:rsid w:val="5BA527A6"/>
    <w:rsid w:val="5BD11BD0"/>
    <w:rsid w:val="5BD42FC2"/>
    <w:rsid w:val="5BF10D57"/>
    <w:rsid w:val="5BF248D5"/>
    <w:rsid w:val="5BF60D08"/>
    <w:rsid w:val="5C061FC0"/>
    <w:rsid w:val="5C15193A"/>
    <w:rsid w:val="5C2349DD"/>
    <w:rsid w:val="5C352C12"/>
    <w:rsid w:val="5C423A03"/>
    <w:rsid w:val="5C494C60"/>
    <w:rsid w:val="5C4952DC"/>
    <w:rsid w:val="5C522586"/>
    <w:rsid w:val="5C5B4698"/>
    <w:rsid w:val="5C5E6A94"/>
    <w:rsid w:val="5C672F94"/>
    <w:rsid w:val="5C7B6717"/>
    <w:rsid w:val="5C8002B8"/>
    <w:rsid w:val="5C8724C1"/>
    <w:rsid w:val="5C8D4381"/>
    <w:rsid w:val="5CA718B4"/>
    <w:rsid w:val="5CB64D65"/>
    <w:rsid w:val="5CD10BD7"/>
    <w:rsid w:val="5CD86660"/>
    <w:rsid w:val="5CED3F26"/>
    <w:rsid w:val="5CFA20A7"/>
    <w:rsid w:val="5CFC1580"/>
    <w:rsid w:val="5CFF3816"/>
    <w:rsid w:val="5D040C3A"/>
    <w:rsid w:val="5D116364"/>
    <w:rsid w:val="5D1A7B65"/>
    <w:rsid w:val="5D1D5E58"/>
    <w:rsid w:val="5D3C7F50"/>
    <w:rsid w:val="5D4B3A74"/>
    <w:rsid w:val="5D5A4B43"/>
    <w:rsid w:val="5D6263AC"/>
    <w:rsid w:val="5D92187B"/>
    <w:rsid w:val="5D990A49"/>
    <w:rsid w:val="5DA80473"/>
    <w:rsid w:val="5DAC7B19"/>
    <w:rsid w:val="5DB106AF"/>
    <w:rsid w:val="5DB9125C"/>
    <w:rsid w:val="5DE279C3"/>
    <w:rsid w:val="5E0606CA"/>
    <w:rsid w:val="5E0628A9"/>
    <w:rsid w:val="5E095364"/>
    <w:rsid w:val="5E0A170B"/>
    <w:rsid w:val="5E2E5EB5"/>
    <w:rsid w:val="5E39569E"/>
    <w:rsid w:val="5E4C0AB6"/>
    <w:rsid w:val="5E5216E6"/>
    <w:rsid w:val="5E656130"/>
    <w:rsid w:val="5E8110FC"/>
    <w:rsid w:val="5E836E8B"/>
    <w:rsid w:val="5EA80DFB"/>
    <w:rsid w:val="5ECA0289"/>
    <w:rsid w:val="5ECD16D4"/>
    <w:rsid w:val="5ED86257"/>
    <w:rsid w:val="5EE302DB"/>
    <w:rsid w:val="5F075217"/>
    <w:rsid w:val="5F076538"/>
    <w:rsid w:val="5F1818FA"/>
    <w:rsid w:val="5F205C10"/>
    <w:rsid w:val="5F2445ED"/>
    <w:rsid w:val="5F2662D6"/>
    <w:rsid w:val="5F2C44E7"/>
    <w:rsid w:val="5F331252"/>
    <w:rsid w:val="5F35172C"/>
    <w:rsid w:val="5F36492A"/>
    <w:rsid w:val="5F593FBC"/>
    <w:rsid w:val="5F8D4BA9"/>
    <w:rsid w:val="5F923421"/>
    <w:rsid w:val="5FA656CA"/>
    <w:rsid w:val="5FB76FF5"/>
    <w:rsid w:val="5FCA315E"/>
    <w:rsid w:val="5FD13E0D"/>
    <w:rsid w:val="5FFE05FE"/>
    <w:rsid w:val="5FFE462F"/>
    <w:rsid w:val="60011F36"/>
    <w:rsid w:val="60052DE4"/>
    <w:rsid w:val="601148BF"/>
    <w:rsid w:val="601502D5"/>
    <w:rsid w:val="602B0094"/>
    <w:rsid w:val="6045155E"/>
    <w:rsid w:val="604E3770"/>
    <w:rsid w:val="60516232"/>
    <w:rsid w:val="605739C8"/>
    <w:rsid w:val="60581658"/>
    <w:rsid w:val="6058765F"/>
    <w:rsid w:val="6083577A"/>
    <w:rsid w:val="6084547B"/>
    <w:rsid w:val="60A56859"/>
    <w:rsid w:val="60B33799"/>
    <w:rsid w:val="60B810DA"/>
    <w:rsid w:val="60D663A4"/>
    <w:rsid w:val="60DB0DD7"/>
    <w:rsid w:val="60DB1FA2"/>
    <w:rsid w:val="610D6B26"/>
    <w:rsid w:val="61101FAB"/>
    <w:rsid w:val="611101E2"/>
    <w:rsid w:val="61123FED"/>
    <w:rsid w:val="61452E5F"/>
    <w:rsid w:val="615E7621"/>
    <w:rsid w:val="616C2D65"/>
    <w:rsid w:val="617C27D7"/>
    <w:rsid w:val="618303F7"/>
    <w:rsid w:val="61AF4791"/>
    <w:rsid w:val="61B37191"/>
    <w:rsid w:val="61DC0D1C"/>
    <w:rsid w:val="61E3581E"/>
    <w:rsid w:val="62201CCF"/>
    <w:rsid w:val="622A6D65"/>
    <w:rsid w:val="622B55AF"/>
    <w:rsid w:val="62444F5C"/>
    <w:rsid w:val="624B3D5F"/>
    <w:rsid w:val="624D4469"/>
    <w:rsid w:val="62575E56"/>
    <w:rsid w:val="625925DC"/>
    <w:rsid w:val="625A2DA8"/>
    <w:rsid w:val="62802AF0"/>
    <w:rsid w:val="62826C5A"/>
    <w:rsid w:val="6293504C"/>
    <w:rsid w:val="629914D2"/>
    <w:rsid w:val="62B663E1"/>
    <w:rsid w:val="62CE2968"/>
    <w:rsid w:val="62D52067"/>
    <w:rsid w:val="62DB349B"/>
    <w:rsid w:val="62DC3AA7"/>
    <w:rsid w:val="62E96457"/>
    <w:rsid w:val="62F67F91"/>
    <w:rsid w:val="63000DFD"/>
    <w:rsid w:val="630063B3"/>
    <w:rsid w:val="63077841"/>
    <w:rsid w:val="630B0BDF"/>
    <w:rsid w:val="63244606"/>
    <w:rsid w:val="63466992"/>
    <w:rsid w:val="634710A2"/>
    <w:rsid w:val="63492B3F"/>
    <w:rsid w:val="634A625B"/>
    <w:rsid w:val="634B21F7"/>
    <w:rsid w:val="635622C3"/>
    <w:rsid w:val="635A4C17"/>
    <w:rsid w:val="6364343F"/>
    <w:rsid w:val="636C131F"/>
    <w:rsid w:val="63A04BE0"/>
    <w:rsid w:val="63B07606"/>
    <w:rsid w:val="63B364AC"/>
    <w:rsid w:val="63B37A7E"/>
    <w:rsid w:val="63D2724A"/>
    <w:rsid w:val="63DB3E38"/>
    <w:rsid w:val="63DE2D67"/>
    <w:rsid w:val="63DF507D"/>
    <w:rsid w:val="63EE4F0B"/>
    <w:rsid w:val="641822D8"/>
    <w:rsid w:val="641A43F0"/>
    <w:rsid w:val="64244E79"/>
    <w:rsid w:val="643B0CF5"/>
    <w:rsid w:val="644641EE"/>
    <w:rsid w:val="645351D5"/>
    <w:rsid w:val="64676330"/>
    <w:rsid w:val="646E6E6C"/>
    <w:rsid w:val="646E7792"/>
    <w:rsid w:val="646F39CB"/>
    <w:rsid w:val="648926D8"/>
    <w:rsid w:val="64A029F0"/>
    <w:rsid w:val="64B144A7"/>
    <w:rsid w:val="64BA66E0"/>
    <w:rsid w:val="64E00820"/>
    <w:rsid w:val="64F10CE2"/>
    <w:rsid w:val="64F524D9"/>
    <w:rsid w:val="65207FD2"/>
    <w:rsid w:val="65221A22"/>
    <w:rsid w:val="652B30F0"/>
    <w:rsid w:val="652B5704"/>
    <w:rsid w:val="654D67F2"/>
    <w:rsid w:val="65964342"/>
    <w:rsid w:val="65A6462B"/>
    <w:rsid w:val="65A648AA"/>
    <w:rsid w:val="65C134E0"/>
    <w:rsid w:val="65C33162"/>
    <w:rsid w:val="65D73DFC"/>
    <w:rsid w:val="65E23B46"/>
    <w:rsid w:val="65F82BFC"/>
    <w:rsid w:val="660116A9"/>
    <w:rsid w:val="66191D19"/>
    <w:rsid w:val="662C4589"/>
    <w:rsid w:val="666A4F28"/>
    <w:rsid w:val="668B5CF2"/>
    <w:rsid w:val="66926C95"/>
    <w:rsid w:val="669E5FA5"/>
    <w:rsid w:val="66A306D7"/>
    <w:rsid w:val="66A750B4"/>
    <w:rsid w:val="66A9655D"/>
    <w:rsid w:val="66B20217"/>
    <w:rsid w:val="66CA7313"/>
    <w:rsid w:val="66D50833"/>
    <w:rsid w:val="66E664DE"/>
    <w:rsid w:val="66FC4B7A"/>
    <w:rsid w:val="672E3920"/>
    <w:rsid w:val="67375881"/>
    <w:rsid w:val="675C5A33"/>
    <w:rsid w:val="676446F5"/>
    <w:rsid w:val="677614C5"/>
    <w:rsid w:val="677849DE"/>
    <w:rsid w:val="67787D92"/>
    <w:rsid w:val="67871437"/>
    <w:rsid w:val="679B7D88"/>
    <w:rsid w:val="679E1BF6"/>
    <w:rsid w:val="67A54A73"/>
    <w:rsid w:val="67BD52C2"/>
    <w:rsid w:val="67E16727"/>
    <w:rsid w:val="67F11CB3"/>
    <w:rsid w:val="6804340A"/>
    <w:rsid w:val="68236207"/>
    <w:rsid w:val="68327F3F"/>
    <w:rsid w:val="68330D8B"/>
    <w:rsid w:val="683A4057"/>
    <w:rsid w:val="684A462F"/>
    <w:rsid w:val="684B06FF"/>
    <w:rsid w:val="685D09D5"/>
    <w:rsid w:val="686B6C2B"/>
    <w:rsid w:val="68717422"/>
    <w:rsid w:val="68765C44"/>
    <w:rsid w:val="68774F7F"/>
    <w:rsid w:val="688250F2"/>
    <w:rsid w:val="688D24B5"/>
    <w:rsid w:val="688D6EAB"/>
    <w:rsid w:val="68985E4B"/>
    <w:rsid w:val="689A2CB6"/>
    <w:rsid w:val="689B5201"/>
    <w:rsid w:val="68AD0BAF"/>
    <w:rsid w:val="68B45E66"/>
    <w:rsid w:val="68BC0BE4"/>
    <w:rsid w:val="68DE1463"/>
    <w:rsid w:val="68E412A9"/>
    <w:rsid w:val="68ED3B53"/>
    <w:rsid w:val="68FC6AB7"/>
    <w:rsid w:val="69054E83"/>
    <w:rsid w:val="69211C56"/>
    <w:rsid w:val="69561009"/>
    <w:rsid w:val="695B3CD8"/>
    <w:rsid w:val="698F59A9"/>
    <w:rsid w:val="69A254DC"/>
    <w:rsid w:val="69AF4F01"/>
    <w:rsid w:val="69E12CF0"/>
    <w:rsid w:val="6A147DF7"/>
    <w:rsid w:val="6A241846"/>
    <w:rsid w:val="6A2B7DCF"/>
    <w:rsid w:val="6A34713A"/>
    <w:rsid w:val="6A4A76C5"/>
    <w:rsid w:val="6A523F7B"/>
    <w:rsid w:val="6A597A32"/>
    <w:rsid w:val="6A5E00EA"/>
    <w:rsid w:val="6A705D2D"/>
    <w:rsid w:val="6A8A37A7"/>
    <w:rsid w:val="6A9714DF"/>
    <w:rsid w:val="6AAA7CA7"/>
    <w:rsid w:val="6AC53AD2"/>
    <w:rsid w:val="6AC77A7A"/>
    <w:rsid w:val="6AC84292"/>
    <w:rsid w:val="6B0921CF"/>
    <w:rsid w:val="6B0D6832"/>
    <w:rsid w:val="6B1341B7"/>
    <w:rsid w:val="6B1A61F4"/>
    <w:rsid w:val="6B3D5579"/>
    <w:rsid w:val="6B645E0A"/>
    <w:rsid w:val="6B6B1702"/>
    <w:rsid w:val="6B8C52D2"/>
    <w:rsid w:val="6B932E24"/>
    <w:rsid w:val="6B9E1F4A"/>
    <w:rsid w:val="6BB20383"/>
    <w:rsid w:val="6BBA20E1"/>
    <w:rsid w:val="6BD151AC"/>
    <w:rsid w:val="6BE56B41"/>
    <w:rsid w:val="6BE648F5"/>
    <w:rsid w:val="6C32296B"/>
    <w:rsid w:val="6C5052F3"/>
    <w:rsid w:val="6C520E85"/>
    <w:rsid w:val="6C5B621B"/>
    <w:rsid w:val="6C5D2FEA"/>
    <w:rsid w:val="6C5F4622"/>
    <w:rsid w:val="6C8B3AF1"/>
    <w:rsid w:val="6C8F4166"/>
    <w:rsid w:val="6C9B5EB7"/>
    <w:rsid w:val="6CA34463"/>
    <w:rsid w:val="6CB20A23"/>
    <w:rsid w:val="6CB80ACE"/>
    <w:rsid w:val="6CE21976"/>
    <w:rsid w:val="6CED79E6"/>
    <w:rsid w:val="6CF657C2"/>
    <w:rsid w:val="6D000DC0"/>
    <w:rsid w:val="6D1F0509"/>
    <w:rsid w:val="6D3A3C51"/>
    <w:rsid w:val="6D3A700C"/>
    <w:rsid w:val="6D3C4AC0"/>
    <w:rsid w:val="6D4359D0"/>
    <w:rsid w:val="6D4E50B9"/>
    <w:rsid w:val="6D546A2A"/>
    <w:rsid w:val="6D724F9B"/>
    <w:rsid w:val="6DB14711"/>
    <w:rsid w:val="6DD407B9"/>
    <w:rsid w:val="6DFC39C5"/>
    <w:rsid w:val="6E04231B"/>
    <w:rsid w:val="6E1658B6"/>
    <w:rsid w:val="6E175A8E"/>
    <w:rsid w:val="6E287A76"/>
    <w:rsid w:val="6E455DA8"/>
    <w:rsid w:val="6E724A3F"/>
    <w:rsid w:val="6E787B54"/>
    <w:rsid w:val="6E7C0BDA"/>
    <w:rsid w:val="6E896682"/>
    <w:rsid w:val="6E8E3D7D"/>
    <w:rsid w:val="6EAE20A9"/>
    <w:rsid w:val="6EE63A14"/>
    <w:rsid w:val="6EF710E8"/>
    <w:rsid w:val="6F033894"/>
    <w:rsid w:val="6F0B2F95"/>
    <w:rsid w:val="6F3101B9"/>
    <w:rsid w:val="6F5A5AF8"/>
    <w:rsid w:val="6F62660C"/>
    <w:rsid w:val="6F894C2A"/>
    <w:rsid w:val="6F8A5F9F"/>
    <w:rsid w:val="6F8E677A"/>
    <w:rsid w:val="6FA17648"/>
    <w:rsid w:val="6FA77815"/>
    <w:rsid w:val="6FA86A13"/>
    <w:rsid w:val="6FA93998"/>
    <w:rsid w:val="6FB91933"/>
    <w:rsid w:val="6FBB4676"/>
    <w:rsid w:val="6FCF0547"/>
    <w:rsid w:val="6FD13B84"/>
    <w:rsid w:val="6FF12B94"/>
    <w:rsid w:val="700770E2"/>
    <w:rsid w:val="700960B3"/>
    <w:rsid w:val="7012558D"/>
    <w:rsid w:val="704433D3"/>
    <w:rsid w:val="70491B22"/>
    <w:rsid w:val="704D26B0"/>
    <w:rsid w:val="7059229C"/>
    <w:rsid w:val="70595D84"/>
    <w:rsid w:val="705C4FF1"/>
    <w:rsid w:val="70710506"/>
    <w:rsid w:val="707E4456"/>
    <w:rsid w:val="708A2CCC"/>
    <w:rsid w:val="708A54A0"/>
    <w:rsid w:val="708D0A54"/>
    <w:rsid w:val="7099639E"/>
    <w:rsid w:val="709A6757"/>
    <w:rsid w:val="70AC2FEC"/>
    <w:rsid w:val="70B40C48"/>
    <w:rsid w:val="70C54016"/>
    <w:rsid w:val="70CF6E4F"/>
    <w:rsid w:val="70E40B3A"/>
    <w:rsid w:val="70E95D37"/>
    <w:rsid w:val="70F14B0B"/>
    <w:rsid w:val="710066D1"/>
    <w:rsid w:val="71362D47"/>
    <w:rsid w:val="71426E30"/>
    <w:rsid w:val="71490052"/>
    <w:rsid w:val="715F3BCC"/>
    <w:rsid w:val="71612205"/>
    <w:rsid w:val="71701CD7"/>
    <w:rsid w:val="71873024"/>
    <w:rsid w:val="7187432D"/>
    <w:rsid w:val="71931518"/>
    <w:rsid w:val="71B26E34"/>
    <w:rsid w:val="71B27DCF"/>
    <w:rsid w:val="71B5653A"/>
    <w:rsid w:val="71BD2559"/>
    <w:rsid w:val="71BF5A09"/>
    <w:rsid w:val="71CE3D96"/>
    <w:rsid w:val="71D61E7B"/>
    <w:rsid w:val="71E8292D"/>
    <w:rsid w:val="71E97B96"/>
    <w:rsid w:val="71EA11C9"/>
    <w:rsid w:val="71FC70CE"/>
    <w:rsid w:val="720F2492"/>
    <w:rsid w:val="72161A20"/>
    <w:rsid w:val="722D705F"/>
    <w:rsid w:val="722E7AC8"/>
    <w:rsid w:val="723476CD"/>
    <w:rsid w:val="72430545"/>
    <w:rsid w:val="72444933"/>
    <w:rsid w:val="72452E32"/>
    <w:rsid w:val="72504BB3"/>
    <w:rsid w:val="72576BDD"/>
    <w:rsid w:val="725B15B5"/>
    <w:rsid w:val="727051FD"/>
    <w:rsid w:val="72714489"/>
    <w:rsid w:val="72757C9F"/>
    <w:rsid w:val="72824896"/>
    <w:rsid w:val="72A16B10"/>
    <w:rsid w:val="72A568E0"/>
    <w:rsid w:val="72B536C1"/>
    <w:rsid w:val="72CD75C5"/>
    <w:rsid w:val="72D0706F"/>
    <w:rsid w:val="72D33453"/>
    <w:rsid w:val="72D751F5"/>
    <w:rsid w:val="73105796"/>
    <w:rsid w:val="732D7CDD"/>
    <w:rsid w:val="733279AC"/>
    <w:rsid w:val="733B144A"/>
    <w:rsid w:val="734E3D1B"/>
    <w:rsid w:val="737037C3"/>
    <w:rsid w:val="737701D2"/>
    <w:rsid w:val="738A39C0"/>
    <w:rsid w:val="739B40A8"/>
    <w:rsid w:val="73AC3874"/>
    <w:rsid w:val="73BD71E3"/>
    <w:rsid w:val="73D2402B"/>
    <w:rsid w:val="73D76E15"/>
    <w:rsid w:val="73E27A7A"/>
    <w:rsid w:val="73E66A63"/>
    <w:rsid w:val="73EC74CB"/>
    <w:rsid w:val="73F153F3"/>
    <w:rsid w:val="740C6947"/>
    <w:rsid w:val="740F4D28"/>
    <w:rsid w:val="741F1520"/>
    <w:rsid w:val="742B67D5"/>
    <w:rsid w:val="744E4D8D"/>
    <w:rsid w:val="745905EB"/>
    <w:rsid w:val="745A3056"/>
    <w:rsid w:val="746C4C18"/>
    <w:rsid w:val="74731336"/>
    <w:rsid w:val="7474202E"/>
    <w:rsid w:val="748C506F"/>
    <w:rsid w:val="74A43C88"/>
    <w:rsid w:val="74A9434E"/>
    <w:rsid w:val="74AD456C"/>
    <w:rsid w:val="74BF663D"/>
    <w:rsid w:val="74C56AF2"/>
    <w:rsid w:val="74CD1B48"/>
    <w:rsid w:val="74DB633A"/>
    <w:rsid w:val="74DD7590"/>
    <w:rsid w:val="74E72536"/>
    <w:rsid w:val="74EC14AF"/>
    <w:rsid w:val="74F1334F"/>
    <w:rsid w:val="74F959B1"/>
    <w:rsid w:val="74FC2A83"/>
    <w:rsid w:val="756C270B"/>
    <w:rsid w:val="75822343"/>
    <w:rsid w:val="75880434"/>
    <w:rsid w:val="759212AF"/>
    <w:rsid w:val="75AA4B92"/>
    <w:rsid w:val="75AA74FF"/>
    <w:rsid w:val="75AD2E67"/>
    <w:rsid w:val="75B9638F"/>
    <w:rsid w:val="75C343F2"/>
    <w:rsid w:val="76215D56"/>
    <w:rsid w:val="76236746"/>
    <w:rsid w:val="762862B0"/>
    <w:rsid w:val="765842BA"/>
    <w:rsid w:val="766D3BB1"/>
    <w:rsid w:val="768D344D"/>
    <w:rsid w:val="768E6FD6"/>
    <w:rsid w:val="76901ED4"/>
    <w:rsid w:val="76A71057"/>
    <w:rsid w:val="76B067F4"/>
    <w:rsid w:val="76CB299A"/>
    <w:rsid w:val="76D75BCE"/>
    <w:rsid w:val="76D76F4F"/>
    <w:rsid w:val="76E07F61"/>
    <w:rsid w:val="770944AC"/>
    <w:rsid w:val="770A476D"/>
    <w:rsid w:val="770D646D"/>
    <w:rsid w:val="774718EE"/>
    <w:rsid w:val="77A229AA"/>
    <w:rsid w:val="77AE1377"/>
    <w:rsid w:val="77B43B0D"/>
    <w:rsid w:val="77B9774E"/>
    <w:rsid w:val="77CE08B2"/>
    <w:rsid w:val="77DC374F"/>
    <w:rsid w:val="77DE04C6"/>
    <w:rsid w:val="77EA050B"/>
    <w:rsid w:val="77EE56B7"/>
    <w:rsid w:val="77F351DF"/>
    <w:rsid w:val="781601C2"/>
    <w:rsid w:val="781C169F"/>
    <w:rsid w:val="781F1447"/>
    <w:rsid w:val="783A128F"/>
    <w:rsid w:val="784D4759"/>
    <w:rsid w:val="7853093A"/>
    <w:rsid w:val="786D0DD3"/>
    <w:rsid w:val="7871002D"/>
    <w:rsid w:val="787404C4"/>
    <w:rsid w:val="788D466C"/>
    <w:rsid w:val="78912470"/>
    <w:rsid w:val="78975F56"/>
    <w:rsid w:val="78A0166B"/>
    <w:rsid w:val="78A44BF2"/>
    <w:rsid w:val="78B42B1F"/>
    <w:rsid w:val="78BF2A78"/>
    <w:rsid w:val="78D656D4"/>
    <w:rsid w:val="78E6660A"/>
    <w:rsid w:val="78EF0D06"/>
    <w:rsid w:val="794028A5"/>
    <w:rsid w:val="794724CB"/>
    <w:rsid w:val="79530BAB"/>
    <w:rsid w:val="795403C6"/>
    <w:rsid w:val="79997C89"/>
    <w:rsid w:val="79A53FE0"/>
    <w:rsid w:val="79B80A98"/>
    <w:rsid w:val="79BF6B85"/>
    <w:rsid w:val="79C85209"/>
    <w:rsid w:val="79CD4442"/>
    <w:rsid w:val="79DE3C14"/>
    <w:rsid w:val="79E343F0"/>
    <w:rsid w:val="79F438F4"/>
    <w:rsid w:val="79FA4B6E"/>
    <w:rsid w:val="7A06044B"/>
    <w:rsid w:val="7A2949F7"/>
    <w:rsid w:val="7A3163C4"/>
    <w:rsid w:val="7A4F6003"/>
    <w:rsid w:val="7A556C69"/>
    <w:rsid w:val="7A641C87"/>
    <w:rsid w:val="7A8B6B62"/>
    <w:rsid w:val="7A904436"/>
    <w:rsid w:val="7A962FA3"/>
    <w:rsid w:val="7A9D1ECC"/>
    <w:rsid w:val="7AB130AD"/>
    <w:rsid w:val="7AB27768"/>
    <w:rsid w:val="7ACC6EC8"/>
    <w:rsid w:val="7B2C77F8"/>
    <w:rsid w:val="7B2E6580"/>
    <w:rsid w:val="7B302BB0"/>
    <w:rsid w:val="7B332371"/>
    <w:rsid w:val="7B3E707B"/>
    <w:rsid w:val="7B585C02"/>
    <w:rsid w:val="7B780D23"/>
    <w:rsid w:val="7B7B3E32"/>
    <w:rsid w:val="7B86715A"/>
    <w:rsid w:val="7BA94A49"/>
    <w:rsid w:val="7BB052DD"/>
    <w:rsid w:val="7BB16FC0"/>
    <w:rsid w:val="7BC8650D"/>
    <w:rsid w:val="7BD31E29"/>
    <w:rsid w:val="7BD4497E"/>
    <w:rsid w:val="7BD47C93"/>
    <w:rsid w:val="7C026CB9"/>
    <w:rsid w:val="7C097302"/>
    <w:rsid w:val="7C0A6732"/>
    <w:rsid w:val="7C0F6278"/>
    <w:rsid w:val="7C15485C"/>
    <w:rsid w:val="7C1A04BA"/>
    <w:rsid w:val="7C3D23C2"/>
    <w:rsid w:val="7C502110"/>
    <w:rsid w:val="7C5162D8"/>
    <w:rsid w:val="7C58371E"/>
    <w:rsid w:val="7C6303CC"/>
    <w:rsid w:val="7C6E375F"/>
    <w:rsid w:val="7C770367"/>
    <w:rsid w:val="7C835A13"/>
    <w:rsid w:val="7C9124AA"/>
    <w:rsid w:val="7C9D5008"/>
    <w:rsid w:val="7CBA6293"/>
    <w:rsid w:val="7CBB377E"/>
    <w:rsid w:val="7CD46891"/>
    <w:rsid w:val="7CD62CD6"/>
    <w:rsid w:val="7CF924D0"/>
    <w:rsid w:val="7D0529C0"/>
    <w:rsid w:val="7D2D32DF"/>
    <w:rsid w:val="7D2D6FB3"/>
    <w:rsid w:val="7D657B95"/>
    <w:rsid w:val="7DB67457"/>
    <w:rsid w:val="7DCE7674"/>
    <w:rsid w:val="7DD62B9F"/>
    <w:rsid w:val="7DE67AF5"/>
    <w:rsid w:val="7DF57CB9"/>
    <w:rsid w:val="7DFB13E4"/>
    <w:rsid w:val="7E1852EE"/>
    <w:rsid w:val="7E185CC2"/>
    <w:rsid w:val="7E1B2514"/>
    <w:rsid w:val="7E287F7D"/>
    <w:rsid w:val="7E3509FD"/>
    <w:rsid w:val="7E456FF4"/>
    <w:rsid w:val="7E4A00E8"/>
    <w:rsid w:val="7E4C0E49"/>
    <w:rsid w:val="7E4D75A0"/>
    <w:rsid w:val="7E5201E1"/>
    <w:rsid w:val="7E5A7DED"/>
    <w:rsid w:val="7E615BDF"/>
    <w:rsid w:val="7E647806"/>
    <w:rsid w:val="7E800A3C"/>
    <w:rsid w:val="7E85194A"/>
    <w:rsid w:val="7EA50B65"/>
    <w:rsid w:val="7EAA6552"/>
    <w:rsid w:val="7EAB2294"/>
    <w:rsid w:val="7EB03E38"/>
    <w:rsid w:val="7EC70001"/>
    <w:rsid w:val="7EC912E4"/>
    <w:rsid w:val="7ECB5647"/>
    <w:rsid w:val="7ED8360D"/>
    <w:rsid w:val="7EDE6948"/>
    <w:rsid w:val="7EF104CD"/>
    <w:rsid w:val="7F216A7C"/>
    <w:rsid w:val="7F2B7F1F"/>
    <w:rsid w:val="7F373BDB"/>
    <w:rsid w:val="7F4209A0"/>
    <w:rsid w:val="7F5E259D"/>
    <w:rsid w:val="7F651EFD"/>
    <w:rsid w:val="7F654F4E"/>
    <w:rsid w:val="7F6E0800"/>
    <w:rsid w:val="7F734177"/>
    <w:rsid w:val="7F774BFC"/>
    <w:rsid w:val="7F796373"/>
    <w:rsid w:val="7F983D01"/>
    <w:rsid w:val="7FC4616E"/>
    <w:rsid w:val="7FDB278D"/>
    <w:rsid w:val="7FFF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1"/>
    <w:autoRedefine/>
    <w:qFormat/>
    <w:uiPriority w:val="0"/>
    <w:pPr>
      <w:keepNext/>
      <w:keepLines/>
      <w:spacing w:before="260" w:after="260" w:line="416" w:lineRule="auto"/>
      <w:jc w:val="center"/>
      <w:outlineLvl w:val="1"/>
    </w:pPr>
    <w:rPr>
      <w:rFonts w:ascii="Arial" w:hAnsi="Arial"/>
      <w:b/>
      <w:bCs/>
      <w:kern w:val="0"/>
      <w:sz w:val="28"/>
      <w:szCs w:val="32"/>
    </w:rPr>
  </w:style>
  <w:style w:type="paragraph" w:styleId="5">
    <w:name w:val="heading 3"/>
    <w:basedOn w:val="1"/>
    <w:next w:val="1"/>
    <w:link w:val="42"/>
    <w:autoRedefine/>
    <w:qFormat/>
    <w:uiPriority w:val="0"/>
    <w:pPr>
      <w:keepNext/>
      <w:keepLines/>
      <w:spacing w:before="260" w:after="260" w:line="416" w:lineRule="auto"/>
      <w:outlineLvl w:val="2"/>
    </w:pPr>
    <w:rPr>
      <w:b/>
      <w:bCs/>
      <w:kern w:val="0"/>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sz w:val="24"/>
    </w:rPr>
  </w:style>
  <w:style w:type="paragraph" w:styleId="6">
    <w:name w:val="table of authorities"/>
    <w:basedOn w:val="1"/>
    <w:next w:val="1"/>
    <w:autoRedefine/>
    <w:unhideWhenUsed/>
    <w:qFormat/>
    <w:uiPriority w:val="99"/>
    <w:pPr>
      <w:ind w:left="420" w:leftChars="200"/>
    </w:pPr>
  </w:style>
  <w:style w:type="paragraph" w:styleId="7">
    <w:name w:val="Normal Indent"/>
    <w:basedOn w:val="1"/>
    <w:next w:val="8"/>
    <w:autoRedefine/>
    <w:unhideWhenUsed/>
    <w:qFormat/>
    <w:uiPriority w:val="99"/>
    <w:pPr>
      <w:ind w:firstLine="420" w:firstLineChars="200"/>
    </w:p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text"/>
    <w:basedOn w:val="1"/>
    <w:autoRedefine/>
    <w:qFormat/>
    <w:uiPriority w:val="0"/>
    <w:pPr>
      <w:jc w:val="left"/>
    </w:pPr>
  </w:style>
  <w:style w:type="paragraph" w:styleId="10">
    <w:name w:val="Body Text 3"/>
    <w:basedOn w:val="1"/>
    <w:next w:val="11"/>
    <w:autoRedefine/>
    <w:qFormat/>
    <w:uiPriority w:val="0"/>
    <w:pPr>
      <w:spacing w:after="120"/>
    </w:pPr>
    <w:rPr>
      <w:sz w:val="16"/>
      <w:szCs w:val="16"/>
    </w:rPr>
  </w:style>
  <w:style w:type="paragraph" w:styleId="11">
    <w:name w:val="Balloon Text"/>
    <w:basedOn w:val="1"/>
    <w:next w:val="1"/>
    <w:autoRedefine/>
    <w:qFormat/>
    <w:uiPriority w:val="0"/>
    <w:rPr>
      <w:kern w:val="0"/>
      <w:sz w:val="18"/>
      <w:szCs w:val="18"/>
    </w:rPr>
  </w:style>
  <w:style w:type="paragraph" w:styleId="12">
    <w:name w:val="Body Text"/>
    <w:basedOn w:val="1"/>
    <w:next w:val="1"/>
    <w:autoRedefine/>
    <w:qFormat/>
    <w:uiPriority w:val="0"/>
    <w:pPr>
      <w:spacing w:after="120"/>
    </w:pPr>
    <w:rPr>
      <w:szCs w:val="21"/>
    </w:rPr>
  </w:style>
  <w:style w:type="paragraph" w:styleId="13">
    <w:name w:val="Body Text Indent"/>
    <w:basedOn w:val="1"/>
    <w:autoRedefine/>
    <w:unhideWhenUsed/>
    <w:qFormat/>
    <w:uiPriority w:val="99"/>
    <w:pPr>
      <w:spacing w:after="120"/>
      <w:ind w:left="420" w:leftChars="200"/>
    </w:pPr>
  </w:style>
  <w:style w:type="paragraph" w:styleId="14">
    <w:name w:val="Plain Text"/>
    <w:basedOn w:val="1"/>
    <w:autoRedefine/>
    <w:qFormat/>
    <w:uiPriority w:val="0"/>
    <w:rPr>
      <w:rFonts w:ascii="宋体" w:hAnsi="Courier New" w:cs="Courier New"/>
      <w:szCs w:val="21"/>
    </w:rPr>
  </w:style>
  <w:style w:type="paragraph" w:styleId="15">
    <w:name w:val="Body Text Indent 2"/>
    <w:basedOn w:val="1"/>
    <w:link w:val="74"/>
    <w:autoRedefine/>
    <w:qFormat/>
    <w:uiPriority w:val="0"/>
    <w:pPr>
      <w:spacing w:after="120" w:line="480" w:lineRule="auto"/>
      <w:ind w:left="420" w:leftChars="200"/>
    </w:p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Body Text 2"/>
    <w:basedOn w:val="1"/>
    <w:autoRedefine/>
    <w:qFormat/>
    <w:uiPriority w:val="0"/>
    <w:pPr>
      <w:spacing w:line="480" w:lineRule="auto"/>
    </w:pPr>
  </w:style>
  <w:style w:type="paragraph" w:styleId="2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3">
    <w:name w:val="Body Text First Indent"/>
    <w:basedOn w:val="12"/>
    <w:autoRedefine/>
    <w:qFormat/>
    <w:uiPriority w:val="0"/>
    <w:pPr>
      <w:ind w:firstLine="420" w:firstLineChars="100"/>
    </w:pPr>
    <w:rPr>
      <w:rFonts w:ascii="Calibri" w:hAnsi="Calibri"/>
      <w:szCs w:val="24"/>
    </w:rPr>
  </w:style>
  <w:style w:type="paragraph" w:styleId="24">
    <w:name w:val="Body Text First Indent 2"/>
    <w:basedOn w:val="13"/>
    <w:next w:val="23"/>
    <w:autoRedefine/>
    <w:qFormat/>
    <w:uiPriority w:val="0"/>
    <w:pPr>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FollowedHyperlink"/>
    <w:basedOn w:val="27"/>
    <w:autoRedefine/>
    <w:qFormat/>
    <w:uiPriority w:val="0"/>
    <w:rPr>
      <w:color w:val="333333"/>
      <w:u w:val="none"/>
    </w:rPr>
  </w:style>
  <w:style w:type="character" w:styleId="30">
    <w:name w:val="HTML Definition"/>
    <w:basedOn w:val="27"/>
    <w:autoRedefine/>
    <w:qFormat/>
    <w:uiPriority w:val="0"/>
    <w:rPr>
      <w:i/>
      <w:iCs/>
    </w:rPr>
  </w:style>
  <w:style w:type="character" w:styleId="31">
    <w:name w:val="Hyperlink"/>
    <w:basedOn w:val="27"/>
    <w:autoRedefine/>
    <w:qFormat/>
    <w:uiPriority w:val="0"/>
    <w:rPr>
      <w:color w:val="333333"/>
      <w:u w:val="none"/>
    </w:rPr>
  </w:style>
  <w:style w:type="character" w:styleId="32">
    <w:name w:val="HTML Code"/>
    <w:basedOn w:val="27"/>
    <w:autoRedefine/>
    <w:qFormat/>
    <w:uiPriority w:val="0"/>
    <w:rPr>
      <w:rFonts w:hint="default" w:ascii="Consolas" w:hAnsi="Consolas" w:eastAsia="Consolas" w:cs="Consolas"/>
      <w:color w:val="C7254E"/>
      <w:sz w:val="21"/>
      <w:szCs w:val="21"/>
      <w:shd w:val="clear" w:color="auto" w:fill="F9F2F4"/>
    </w:rPr>
  </w:style>
  <w:style w:type="character" w:styleId="33">
    <w:name w:val="HTML Cite"/>
    <w:basedOn w:val="27"/>
    <w:autoRedefine/>
    <w:qFormat/>
    <w:uiPriority w:val="0"/>
  </w:style>
  <w:style w:type="character" w:styleId="34">
    <w:name w:val="HTML Keyboard"/>
    <w:basedOn w:val="27"/>
    <w:autoRedefine/>
    <w:qFormat/>
    <w:uiPriority w:val="0"/>
    <w:rPr>
      <w:rFonts w:hint="default" w:ascii="Consolas" w:hAnsi="Consolas" w:eastAsia="Consolas" w:cs="Consolas"/>
      <w:color w:val="FFFFFF"/>
      <w:sz w:val="21"/>
      <w:szCs w:val="21"/>
      <w:shd w:val="clear" w:color="auto" w:fill="333333"/>
    </w:rPr>
  </w:style>
  <w:style w:type="character" w:styleId="35">
    <w:name w:val="HTML Sample"/>
    <w:basedOn w:val="27"/>
    <w:autoRedefine/>
    <w:qFormat/>
    <w:uiPriority w:val="0"/>
    <w:rPr>
      <w:rFonts w:ascii="Consolas" w:hAnsi="Consolas" w:eastAsia="Consolas" w:cs="Consolas"/>
      <w:sz w:val="21"/>
      <w:szCs w:val="21"/>
    </w:rPr>
  </w:style>
  <w:style w:type="paragraph" w:customStyle="1" w:styleId="3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一级条标题"/>
    <w:next w:val="38"/>
    <w:autoRedefine/>
    <w:qFormat/>
    <w:uiPriority w:val="0"/>
    <w:pPr>
      <w:numPr>
        <w:ilvl w:val="2"/>
        <w:numId w:val="1"/>
      </w:numPr>
      <w:spacing w:beforeLines="0" w:afterLines="0"/>
      <w:jc w:val="both"/>
      <w:outlineLvl w:val="2"/>
    </w:pPr>
    <w:rPr>
      <w:rFonts w:ascii="黑体" w:hAnsi="Times New Roman" w:eastAsia="黑体" w:cs="Times New Roman"/>
      <w:sz w:val="21"/>
      <w:lang w:val="en-US" w:eastAsia="zh-CN" w:bidi="ar-SA"/>
    </w:rPr>
  </w:style>
  <w:style w:type="paragraph" w:customStyle="1" w:styleId="3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正文首行缩进1"/>
    <w:autoRedefine/>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customStyle="1" w:styleId="40">
    <w:name w:val="标题 1 Char"/>
    <w:link w:val="3"/>
    <w:autoRedefine/>
    <w:qFormat/>
    <w:uiPriority w:val="0"/>
    <w:rPr>
      <w:b/>
      <w:bCs/>
      <w:kern w:val="44"/>
      <w:sz w:val="44"/>
      <w:szCs w:val="44"/>
    </w:rPr>
  </w:style>
  <w:style w:type="character" w:customStyle="1" w:styleId="41">
    <w:name w:val="标题 2 Char"/>
    <w:link w:val="4"/>
    <w:autoRedefine/>
    <w:qFormat/>
    <w:uiPriority w:val="0"/>
    <w:rPr>
      <w:rFonts w:ascii="Arial" w:hAnsi="Arial" w:eastAsia="宋体"/>
      <w:b/>
      <w:bCs/>
      <w:sz w:val="28"/>
      <w:szCs w:val="32"/>
    </w:rPr>
  </w:style>
  <w:style w:type="character" w:customStyle="1" w:styleId="42">
    <w:name w:val="标题 3 Char"/>
    <w:link w:val="5"/>
    <w:autoRedefine/>
    <w:qFormat/>
    <w:uiPriority w:val="0"/>
    <w:rPr>
      <w:b/>
      <w:bCs/>
      <w:sz w:val="32"/>
      <w:szCs w:val="32"/>
    </w:rPr>
  </w:style>
  <w:style w:type="paragraph" w:customStyle="1" w:styleId="43">
    <w:name w:val="正文缩进1"/>
    <w:autoRedefine/>
    <w:qFormat/>
    <w:uiPriority w:val="0"/>
    <w:pPr>
      <w:widowControl w:val="0"/>
      <w:ind w:firstLine="420" w:firstLineChars="200"/>
      <w:jc w:val="both"/>
    </w:pPr>
    <w:rPr>
      <w:rFonts w:ascii="Calibri" w:hAnsi="Calibri" w:eastAsia="宋体" w:cs="Times New Roman"/>
      <w:szCs w:val="24"/>
      <w:lang w:val="en-US" w:eastAsia="zh-CN" w:bidi="ar-SA"/>
    </w:rPr>
  </w:style>
  <w:style w:type="character" w:customStyle="1" w:styleId="44">
    <w:name w:val="icon34"/>
    <w:basedOn w:val="27"/>
    <w:autoRedefine/>
    <w:qFormat/>
    <w:uiPriority w:val="0"/>
  </w:style>
  <w:style w:type="character" w:customStyle="1" w:styleId="45">
    <w:name w:val="input-icon"/>
    <w:basedOn w:val="27"/>
    <w:autoRedefine/>
    <w:qFormat/>
    <w:uiPriority w:val="0"/>
  </w:style>
  <w:style w:type="character" w:customStyle="1" w:styleId="46">
    <w:name w:val="NormalCharacter"/>
    <w:basedOn w:val="27"/>
    <w:autoRedefine/>
    <w:semiHidden/>
    <w:qFormat/>
    <w:uiPriority w:val="0"/>
  </w:style>
  <w:style w:type="character" w:customStyle="1" w:styleId="47">
    <w:name w:val="input-icon2"/>
    <w:basedOn w:val="27"/>
    <w:autoRedefine/>
    <w:qFormat/>
    <w:uiPriority w:val="0"/>
  </w:style>
  <w:style w:type="character" w:customStyle="1" w:styleId="48">
    <w:name w:val="ui-jqgrid-resize"/>
    <w:basedOn w:val="27"/>
    <w:autoRedefine/>
    <w:qFormat/>
    <w:uiPriority w:val="0"/>
  </w:style>
  <w:style w:type="character" w:customStyle="1" w:styleId="49">
    <w:name w:val="html_txt1"/>
    <w:autoRedefine/>
    <w:qFormat/>
    <w:uiPriority w:val="0"/>
    <w:rPr>
      <w:color w:val="000000"/>
    </w:rPr>
  </w:style>
  <w:style w:type="character" w:customStyle="1" w:styleId="50">
    <w:name w:val="old"/>
    <w:basedOn w:val="27"/>
    <w:autoRedefine/>
    <w:qFormat/>
    <w:uiPriority w:val="0"/>
    <w:rPr>
      <w:color w:val="999999"/>
    </w:rPr>
  </w:style>
  <w:style w:type="character" w:customStyle="1" w:styleId="51">
    <w:name w:val="ui-icon40"/>
    <w:basedOn w:val="27"/>
    <w:autoRedefine/>
    <w:qFormat/>
    <w:uiPriority w:val="0"/>
  </w:style>
  <w:style w:type="character" w:customStyle="1" w:styleId="52">
    <w:name w:val="active5"/>
    <w:basedOn w:val="27"/>
    <w:autoRedefine/>
    <w:qFormat/>
    <w:uiPriority w:val="0"/>
    <w:rPr>
      <w:color w:val="FFFFFF"/>
      <w:shd w:val="clear" w:color="auto" w:fill="428BCA"/>
    </w:rPr>
  </w:style>
  <w:style w:type="character" w:customStyle="1" w:styleId="53">
    <w:name w:val="ui-icon39"/>
    <w:basedOn w:val="27"/>
    <w:autoRedefine/>
    <w:qFormat/>
    <w:uiPriority w:val="0"/>
  </w:style>
  <w:style w:type="character" w:customStyle="1" w:styleId="54">
    <w:name w:val="ui-icon38"/>
    <w:basedOn w:val="27"/>
    <w:autoRedefine/>
    <w:qFormat/>
    <w:uiPriority w:val="0"/>
  </w:style>
  <w:style w:type="character" w:customStyle="1" w:styleId="55">
    <w:name w:val="customselect"/>
    <w:basedOn w:val="27"/>
    <w:autoRedefine/>
    <w:qFormat/>
    <w:uiPriority w:val="0"/>
    <w:rPr>
      <w:rFonts w:ascii="sans-serif" w:hAnsi="sans-serif" w:eastAsia="sans-serif" w:cs="sans-serif"/>
      <w:color w:val="D2D2D2"/>
      <w:sz w:val="18"/>
      <w:szCs w:val="18"/>
      <w:shd w:val="clear" w:color="auto" w:fill="FFFFFF"/>
    </w:rPr>
  </w:style>
  <w:style w:type="character" w:customStyle="1" w:styleId="56">
    <w:name w:val="customselect1"/>
    <w:basedOn w:val="27"/>
    <w:autoRedefine/>
    <w:qFormat/>
    <w:uiPriority w:val="0"/>
    <w:rPr>
      <w:rFonts w:hint="eastAsia" w:ascii="宋体" w:hAnsi="宋体" w:eastAsia="宋体" w:cs="宋体"/>
      <w:sz w:val="18"/>
      <w:szCs w:val="18"/>
    </w:rPr>
  </w:style>
  <w:style w:type="character" w:customStyle="1" w:styleId="57">
    <w:name w:val="hover6"/>
    <w:basedOn w:val="27"/>
    <w:autoRedefine/>
    <w:qFormat/>
    <w:uiPriority w:val="0"/>
    <w:rPr>
      <w:shd w:val="clear" w:color="auto" w:fill="EEEEEE"/>
    </w:rPr>
  </w:style>
  <w:style w:type="character" w:customStyle="1" w:styleId="58">
    <w:name w:val="before"/>
    <w:basedOn w:val="27"/>
    <w:autoRedefine/>
    <w:qFormat/>
    <w:uiPriority w:val="0"/>
    <w:rPr>
      <w:rFonts w:hint="default" w:ascii="FontAwesome" w:hAnsi="FontAwesome" w:eastAsia="FontAwesome" w:cs="FontAwesome"/>
      <w:color w:val="888888"/>
    </w:rPr>
  </w:style>
  <w:style w:type="character" w:customStyle="1" w:styleId="59">
    <w:name w:val="before1"/>
    <w:basedOn w:val="27"/>
    <w:autoRedefine/>
    <w:qFormat/>
    <w:uiPriority w:val="0"/>
    <w:rPr>
      <w:rFonts w:hint="default" w:ascii="FontAwesome" w:hAnsi="FontAwesome" w:eastAsia="FontAwesome" w:cs="FontAwesome"/>
      <w:color w:val="888888"/>
    </w:rPr>
  </w:style>
  <w:style w:type="paragraph" w:styleId="60">
    <w:name w:val="List Paragraph"/>
    <w:basedOn w:val="1"/>
    <w:autoRedefine/>
    <w:qFormat/>
    <w:uiPriority w:val="34"/>
    <w:pPr>
      <w:ind w:firstLine="420" w:firstLineChars="200"/>
    </w:pPr>
  </w:style>
  <w:style w:type="paragraph" w:customStyle="1" w:styleId="61">
    <w:name w:val="pa-47"/>
    <w:basedOn w:val="1"/>
    <w:autoRedefine/>
    <w:qFormat/>
    <w:uiPriority w:val="0"/>
    <w:pPr>
      <w:widowControl/>
      <w:spacing w:line="240" w:lineRule="atLeast"/>
      <w:ind w:firstLine="420"/>
    </w:pPr>
    <w:rPr>
      <w:rFonts w:ascii="宋体" w:hAnsi="宋体" w:cs="宋体"/>
      <w:kern w:val="0"/>
      <w:sz w:val="24"/>
    </w:rPr>
  </w:style>
  <w:style w:type="paragraph" w:customStyle="1" w:styleId="62">
    <w:name w:val="图文"/>
    <w:basedOn w:val="1"/>
    <w:autoRedefine/>
    <w:qFormat/>
    <w:uiPriority w:val="0"/>
    <w:pPr>
      <w:snapToGrid w:val="0"/>
      <w:spacing w:after="50" w:line="360" w:lineRule="auto"/>
    </w:pPr>
  </w:style>
  <w:style w:type="paragraph" w:customStyle="1" w:styleId="63">
    <w:name w:val="样式1"/>
    <w:basedOn w:val="1"/>
    <w:autoRedefine/>
    <w:qFormat/>
    <w:uiPriority w:val="0"/>
    <w:pPr>
      <w:adjustRightInd w:val="0"/>
      <w:textAlignment w:val="baseline"/>
    </w:pPr>
    <w:rPr>
      <w:rFonts w:ascii="宋体" w:hAnsi="宋体"/>
      <w:kern w:val="0"/>
      <w:szCs w:val="21"/>
    </w:rPr>
  </w:style>
  <w:style w:type="paragraph" w:customStyle="1" w:styleId="64">
    <w:name w:val="p15"/>
    <w:basedOn w:val="1"/>
    <w:autoRedefine/>
    <w:qFormat/>
    <w:uiPriority w:val="0"/>
    <w:pPr>
      <w:widowControl/>
      <w:spacing w:before="100" w:after="100"/>
      <w:jc w:val="left"/>
    </w:pPr>
    <w:rPr>
      <w:rFonts w:ascii="宋体" w:hAnsi="宋体" w:cs="宋体"/>
      <w:kern w:val="0"/>
      <w:sz w:val="24"/>
    </w:rPr>
  </w:style>
  <w:style w:type="character" w:customStyle="1" w:styleId="65">
    <w:name w:val="ui-jqgrid-resize2"/>
    <w:basedOn w:val="27"/>
    <w:autoRedefine/>
    <w:qFormat/>
    <w:uiPriority w:val="0"/>
  </w:style>
  <w:style w:type="character" w:customStyle="1" w:styleId="66">
    <w:name w:val="hover5"/>
    <w:basedOn w:val="27"/>
    <w:autoRedefine/>
    <w:qFormat/>
    <w:uiPriority w:val="0"/>
    <w:rPr>
      <w:shd w:val="clear" w:color="auto" w:fill="EEEEEE"/>
    </w:rPr>
  </w:style>
  <w:style w:type="character" w:customStyle="1" w:styleId="67">
    <w:name w:val="ui-icon32"/>
    <w:basedOn w:val="27"/>
    <w:autoRedefine/>
    <w:qFormat/>
    <w:uiPriority w:val="0"/>
  </w:style>
  <w:style w:type="character" w:customStyle="1" w:styleId="68">
    <w:name w:val="ui-icon33"/>
    <w:basedOn w:val="27"/>
    <w:autoRedefine/>
    <w:qFormat/>
    <w:uiPriority w:val="0"/>
  </w:style>
  <w:style w:type="character" w:customStyle="1" w:styleId="69">
    <w:name w:val="ui-icon34"/>
    <w:basedOn w:val="27"/>
    <w:autoRedefine/>
    <w:qFormat/>
    <w:uiPriority w:val="0"/>
  </w:style>
  <w:style w:type="paragraph" w:customStyle="1" w:styleId="70">
    <w:name w:val="首行缩进"/>
    <w:basedOn w:val="1"/>
    <w:autoRedefine/>
    <w:qFormat/>
    <w:uiPriority w:val="0"/>
    <w:pPr>
      <w:spacing w:line="360" w:lineRule="auto"/>
      <w:ind w:firstLine="480" w:firstLineChars="200"/>
    </w:pPr>
    <w:rPr>
      <w:sz w:val="24"/>
      <w:szCs w:val="22"/>
      <w:lang w:val="zh-CN"/>
    </w:rPr>
  </w:style>
  <w:style w:type="character" w:customStyle="1" w:styleId="71">
    <w:name w:val="active4"/>
    <w:basedOn w:val="27"/>
    <w:autoRedefine/>
    <w:qFormat/>
    <w:uiPriority w:val="0"/>
    <w:rPr>
      <w:color w:val="FFFFFF"/>
      <w:shd w:val="clear" w:color="auto" w:fill="428BCA"/>
    </w:rPr>
  </w:style>
  <w:style w:type="paragraph" w:customStyle="1" w:styleId="72">
    <w:name w:val="样式"/>
    <w:autoRedefine/>
    <w:qFormat/>
    <w:uiPriority w:val="99"/>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73">
    <w:name w:val="Table Paragraph"/>
    <w:basedOn w:val="1"/>
    <w:autoRedefine/>
    <w:qFormat/>
    <w:uiPriority w:val="1"/>
    <w:pPr>
      <w:spacing w:before="164"/>
      <w:jc w:val="center"/>
    </w:pPr>
    <w:rPr>
      <w:rFonts w:ascii="宋体" w:hAnsi="宋体" w:cs="宋体"/>
    </w:rPr>
  </w:style>
  <w:style w:type="character" w:customStyle="1" w:styleId="74">
    <w:name w:val="正文文本缩进 2 Char"/>
    <w:basedOn w:val="27"/>
    <w:link w:val="15"/>
    <w:autoRedefine/>
    <w:qFormat/>
    <w:uiPriority w:val="0"/>
    <w:rPr>
      <w:kern w:val="2"/>
      <w:sz w:val="21"/>
      <w:szCs w:val="24"/>
    </w:rPr>
  </w:style>
  <w:style w:type="paragraph" w:customStyle="1" w:styleId="75">
    <w:name w:val="Body text|1"/>
    <w:basedOn w:val="1"/>
    <w:qFormat/>
    <w:uiPriority w:val="0"/>
    <w:pPr>
      <w:spacing w:line="420" w:lineRule="auto"/>
      <w:ind w:firstLine="400"/>
    </w:pPr>
    <w:rPr>
      <w:rFonts w:ascii="宋体" w:hAnsi="宋体" w:cs="宋体"/>
      <w:sz w:val="22"/>
      <w:szCs w:val="22"/>
      <w:lang w:val="zh-TW" w:eastAsia="zh-TW" w:bidi="zh-TW"/>
    </w:rPr>
  </w:style>
  <w:style w:type="paragraph" w:customStyle="1" w:styleId="76">
    <w:name w:val="一级目录"/>
    <w:next w:val="77"/>
    <w:qFormat/>
    <w:uiPriority w:val="0"/>
    <w:pPr>
      <w:widowControl w:val="0"/>
      <w:jc w:val="both"/>
      <w:outlineLvl w:val="0"/>
    </w:pPr>
    <w:rPr>
      <w:rFonts w:ascii="仿宋" w:hAnsi="仿宋" w:eastAsia="仿宋" w:cstheme="minorBidi"/>
      <w:b/>
      <w:kern w:val="2"/>
      <w:sz w:val="32"/>
      <w:szCs w:val="28"/>
      <w:lang w:val="en-US" w:eastAsia="zh-CN" w:bidi="ar-SA"/>
    </w:rPr>
  </w:style>
  <w:style w:type="paragraph" w:customStyle="1" w:styleId="77">
    <w:name w:val="正文自定"/>
    <w:qFormat/>
    <w:uiPriority w:val="0"/>
    <w:pPr>
      <w:widowControl w:val="0"/>
      <w:wordWrap w:val="0"/>
      <w:ind w:left="50" w:leftChars="50" w:firstLine="200" w:firstLineChars="200"/>
      <w:jc w:val="both"/>
    </w:pPr>
    <w:rPr>
      <w:rFonts w:ascii="仿宋" w:hAnsi="仿宋" w:eastAsia="仿宋" w:cstheme="minorBidi"/>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637D-41AD-4E4D-954A-D3FB23A476D1}">
  <ds:schemaRefs/>
</ds:datastoreItem>
</file>

<file path=docProps/app.xml><?xml version="1.0" encoding="utf-8"?>
<Properties xmlns="http://schemas.openxmlformats.org/officeDocument/2006/extended-properties" xmlns:vt="http://schemas.openxmlformats.org/officeDocument/2006/docPropsVTypes">
  <Template>Normal</Template>
  <Pages>75</Pages>
  <Words>29731</Words>
  <Characters>31094</Characters>
  <Lines>208</Lines>
  <Paragraphs>58</Paragraphs>
  <TotalTime>2</TotalTime>
  <ScaleCrop>false</ScaleCrop>
  <LinksUpToDate>false</LinksUpToDate>
  <CharactersWithSpaces>33648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2017-11-15T02:26:00Z</dcterms:created>
  <dc:creator>NTKO</dc:creator>
  <cp:lastModifiedBy>mmmmmxh</cp:lastModifiedBy>
  <cp:lastPrinted>2022-09-08T11:22:00Z</cp:lastPrinted>
  <dcterms:modified xsi:type="dcterms:W3CDTF">2026-06-02T10:39:37Z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6540B8A255664E0F82ED59840A160F6B_13</vt:lpwstr>
  </property>
  <property fmtid="{D5CDD505-2E9C-101B-9397-08002B2CF9AE}" pid="4" name="KSOTemplateDocerSaveRecord">
    <vt:lpwstr>eyJoZGlkIjoiN2Y1OWY5ZmU3NDc5YWQzZGY5Yzc0ZGRlNDk2NWMwNzYiLCJ1c2VySWQiOiI1NjQ0NzA3NzUifQ==</vt:lpwstr>
  </property>
</Properties>
</file>