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63A0">
      <w:pPr>
        <w:pStyle w:val="72"/>
        <w:spacing w:line="360" w:lineRule="auto"/>
        <w:ind w:left="440" w:firstLine="0" w:firstLineChars="0"/>
        <w:rPr>
          <w:rFonts w:hint="eastAsia" w:ascii="宋体" w:hAnsi="宋体"/>
          <w:b/>
          <w:sz w:val="32"/>
          <w:szCs w:val="18"/>
        </w:rPr>
      </w:pPr>
    </w:p>
    <w:p w14:paraId="1A40AF69">
      <w:pPr>
        <w:jc w:val="center"/>
        <w:rPr>
          <w:rFonts w:hint="eastAsia" w:ascii="宋体" w:hAnsi="宋体"/>
          <w:b/>
          <w:sz w:val="52"/>
          <w:szCs w:val="52"/>
        </w:rPr>
      </w:pPr>
      <w:r>
        <w:rPr>
          <w:rFonts w:hint="eastAsia" w:ascii="宋体" w:hAnsi="宋体"/>
          <w:b/>
          <w:sz w:val="52"/>
          <w:szCs w:val="52"/>
        </w:rPr>
        <w:t>新疆国际医疗中心（新疆国际医院、新疆医学科学院）影像中心部分影像设备采购安装调试项目4</w:t>
      </w:r>
    </w:p>
    <w:p w14:paraId="692B0C15">
      <w:pPr>
        <w:jc w:val="center"/>
        <w:rPr>
          <w:rFonts w:hint="eastAsia" w:ascii="宋体" w:hAnsi="宋体"/>
          <w:b/>
          <w:sz w:val="52"/>
          <w:szCs w:val="52"/>
        </w:rPr>
      </w:pPr>
    </w:p>
    <w:p w14:paraId="7E8A3F1F">
      <w:pPr>
        <w:jc w:val="center"/>
        <w:rPr>
          <w:rFonts w:hint="eastAsia" w:ascii="宋体" w:hAnsi="宋体"/>
          <w:b/>
          <w:sz w:val="72"/>
          <w:szCs w:val="72"/>
        </w:rPr>
      </w:pPr>
      <w:r>
        <w:rPr>
          <w:rFonts w:hint="eastAsia" w:ascii="宋体" w:hAnsi="宋体"/>
          <w:b/>
          <w:sz w:val="72"/>
          <w:szCs w:val="72"/>
        </w:rPr>
        <w:t>公开</w:t>
      </w:r>
      <w:r>
        <w:rPr>
          <w:rFonts w:ascii="宋体" w:hAnsi="宋体"/>
          <w:b/>
          <w:sz w:val="72"/>
          <w:szCs w:val="72"/>
        </w:rPr>
        <w:t>招标文件</w:t>
      </w:r>
    </w:p>
    <w:p w14:paraId="18A481F3">
      <w:pPr>
        <w:jc w:val="center"/>
        <w:rPr>
          <w:rFonts w:hint="eastAsia" w:ascii="宋体" w:hAnsi="宋体"/>
          <w:b/>
          <w:sz w:val="48"/>
          <w:szCs w:val="48"/>
        </w:rPr>
      </w:pPr>
    </w:p>
    <w:p w14:paraId="7A19FA27">
      <w:pPr>
        <w:jc w:val="center"/>
        <w:rPr>
          <w:rFonts w:hint="eastAsia" w:ascii="宋体" w:hAnsi="宋体"/>
          <w:b/>
          <w:sz w:val="48"/>
          <w:szCs w:val="48"/>
        </w:rPr>
      </w:pPr>
    </w:p>
    <w:p w14:paraId="519E90D2">
      <w:pPr>
        <w:jc w:val="center"/>
        <w:rPr>
          <w:rFonts w:hint="eastAsia" w:ascii="宋体" w:hAnsi="宋体"/>
          <w:b/>
          <w:sz w:val="44"/>
          <w:szCs w:val="44"/>
        </w:rPr>
      </w:pPr>
    </w:p>
    <w:p w14:paraId="4B269C6F">
      <w:pPr>
        <w:rPr>
          <w:rFonts w:hint="eastAsia" w:ascii="宋体" w:hAnsi="宋体"/>
          <w:b/>
          <w:sz w:val="44"/>
          <w:szCs w:val="44"/>
        </w:rPr>
      </w:pPr>
    </w:p>
    <w:p w14:paraId="5423FF1D">
      <w:pPr>
        <w:rPr>
          <w:rFonts w:hint="eastAsia" w:ascii="宋体" w:hAnsi="宋体"/>
          <w:b/>
          <w:sz w:val="44"/>
          <w:szCs w:val="44"/>
        </w:rPr>
      </w:pPr>
    </w:p>
    <w:p w14:paraId="633E0AAF">
      <w:pPr>
        <w:snapToGrid w:val="0"/>
        <w:spacing w:line="312" w:lineRule="auto"/>
        <w:jc w:val="center"/>
        <w:rPr>
          <w:rFonts w:ascii="宋体" w:hAnsi="宋体"/>
          <w:b/>
          <w:sz w:val="40"/>
          <w:szCs w:val="40"/>
        </w:rPr>
      </w:pPr>
      <w:r>
        <w:rPr>
          <w:rFonts w:hint="eastAsia" w:ascii="宋体" w:hAnsi="宋体"/>
          <w:b/>
          <w:sz w:val="40"/>
          <w:szCs w:val="40"/>
        </w:rPr>
        <w:tab/>
      </w:r>
      <w:r>
        <w:rPr>
          <w:rFonts w:hint="eastAsia" w:ascii="宋体" w:hAnsi="宋体"/>
          <w:b/>
          <w:sz w:val="40"/>
          <w:szCs w:val="40"/>
        </w:rPr>
        <w:t>采购人：新疆国际医疗中心（新疆国际医院、新疆医学科学院）（盖章）</w:t>
      </w:r>
    </w:p>
    <w:p w14:paraId="591E2B1E">
      <w:pPr>
        <w:pStyle w:val="3"/>
        <w:rPr>
          <w:lang w:val="en-US"/>
        </w:rPr>
      </w:pPr>
    </w:p>
    <w:p w14:paraId="598441D8"/>
    <w:p w14:paraId="1F89E844">
      <w:pPr>
        <w:pStyle w:val="3"/>
        <w:rPr>
          <w:rFonts w:hint="eastAsia"/>
          <w:lang w:val="en-US"/>
        </w:rPr>
      </w:pPr>
    </w:p>
    <w:p w14:paraId="64426CAA">
      <w:pPr>
        <w:snapToGrid w:val="0"/>
        <w:spacing w:line="312" w:lineRule="auto"/>
        <w:jc w:val="center"/>
        <w:rPr>
          <w:rFonts w:hint="eastAsia" w:ascii="宋体" w:hAnsi="宋体"/>
          <w:b/>
          <w:sz w:val="40"/>
          <w:szCs w:val="40"/>
        </w:rPr>
      </w:pPr>
      <w:r>
        <w:rPr>
          <w:rFonts w:hint="eastAsia" w:ascii="宋体" w:hAnsi="宋体"/>
          <w:b/>
          <w:sz w:val="40"/>
          <w:szCs w:val="40"/>
        </w:rPr>
        <w:t>采购代理机构：</w:t>
      </w:r>
      <w:r>
        <w:rPr>
          <w:rFonts w:ascii="宋体" w:hAnsi="宋体"/>
          <w:b/>
          <w:sz w:val="40"/>
          <w:szCs w:val="40"/>
        </w:rPr>
        <w:t>中信国际招标有限公司</w:t>
      </w:r>
      <w:r>
        <w:rPr>
          <w:rFonts w:hint="eastAsia" w:ascii="宋体" w:hAnsi="宋体"/>
          <w:b/>
          <w:sz w:val="40"/>
          <w:szCs w:val="40"/>
        </w:rPr>
        <w:t>（盖章）</w:t>
      </w:r>
    </w:p>
    <w:p w14:paraId="66564760">
      <w:pPr>
        <w:jc w:val="center"/>
        <w:rPr>
          <w:rFonts w:ascii="宋体" w:hAnsi="宋体"/>
          <w:b/>
          <w:bCs/>
          <w:sz w:val="40"/>
          <w:szCs w:val="40"/>
        </w:rPr>
      </w:pPr>
    </w:p>
    <w:p w14:paraId="6A88427E">
      <w:pPr>
        <w:pStyle w:val="3"/>
        <w:rPr>
          <w:rFonts w:hint="eastAsia"/>
          <w:lang w:val="en-US"/>
        </w:rPr>
      </w:pPr>
    </w:p>
    <w:p w14:paraId="634FA1E1">
      <w:pPr>
        <w:jc w:val="center"/>
        <w:rPr>
          <w:rFonts w:hint="eastAsia" w:ascii="宋体" w:hAnsi="宋体"/>
          <w:sz w:val="24"/>
          <w:szCs w:val="22"/>
        </w:rPr>
      </w:pPr>
      <w:r>
        <w:rPr>
          <w:rFonts w:ascii="宋体" w:hAnsi="宋体"/>
          <w:b/>
          <w:bCs/>
          <w:sz w:val="44"/>
          <w:szCs w:val="44"/>
        </w:rPr>
        <w:t>二〇</w:t>
      </w:r>
      <w:r>
        <w:rPr>
          <w:rFonts w:hint="eastAsia" w:ascii="宋体" w:hAnsi="宋体"/>
          <w:b/>
          <w:bCs/>
          <w:sz w:val="44"/>
          <w:szCs w:val="44"/>
        </w:rPr>
        <w:t>二五</w:t>
      </w:r>
      <w:r>
        <w:rPr>
          <w:rFonts w:ascii="宋体" w:hAnsi="宋体"/>
          <w:b/>
          <w:bCs/>
          <w:sz w:val="44"/>
          <w:szCs w:val="44"/>
        </w:rPr>
        <w:t>年</w:t>
      </w:r>
      <w:r>
        <w:rPr>
          <w:rFonts w:hint="eastAsia" w:ascii="宋体" w:hAnsi="宋体"/>
          <w:b/>
          <w:bCs/>
          <w:sz w:val="44"/>
          <w:szCs w:val="44"/>
        </w:rPr>
        <w:t>十二</w:t>
      </w:r>
      <w:r>
        <w:rPr>
          <w:rFonts w:ascii="宋体" w:hAnsi="宋体"/>
          <w:b/>
          <w:bCs/>
          <w:sz w:val="44"/>
          <w:szCs w:val="44"/>
        </w:rPr>
        <w:t>月</w:t>
      </w:r>
    </w:p>
    <w:p w14:paraId="4A817905">
      <w:pPr>
        <w:snapToGrid w:val="0"/>
        <w:spacing w:line="312" w:lineRule="auto"/>
        <w:jc w:val="center"/>
        <w:rPr>
          <w:rFonts w:hint="eastAsia" w:ascii="宋体" w:hAnsi="宋体"/>
          <w:b/>
          <w:sz w:val="44"/>
          <w:szCs w:val="44"/>
        </w:rPr>
        <w:sectPr>
          <w:headerReference r:id="rId5" w:type="first"/>
          <w:footerReference r:id="rId8" w:type="first"/>
          <w:headerReference r:id="rId3" w:type="default"/>
          <w:footerReference r:id="rId6" w:type="default"/>
          <w:headerReference r:id="rId4" w:type="even"/>
          <w:footerReference r:id="rId7" w:type="even"/>
          <w:pgSz w:w="12240" w:h="15840"/>
          <w:pgMar w:top="1797" w:right="1276" w:bottom="1797" w:left="1276" w:header="964" w:footer="680" w:gutter="0"/>
          <w:pgNumType w:start="1"/>
          <w:cols w:space="720" w:num="1"/>
          <w:titlePg/>
          <w:docGrid w:linePitch="285" w:charSpace="0"/>
        </w:sectPr>
      </w:pPr>
    </w:p>
    <w:p w14:paraId="4B2A2B11">
      <w:pPr>
        <w:snapToGrid w:val="0"/>
        <w:spacing w:line="312" w:lineRule="auto"/>
        <w:jc w:val="center"/>
        <w:rPr>
          <w:rFonts w:hint="eastAsia" w:ascii="宋体" w:hAnsi="宋体"/>
          <w:b/>
          <w:sz w:val="36"/>
          <w:szCs w:val="16"/>
        </w:rPr>
      </w:pPr>
      <w:r>
        <w:rPr>
          <w:rFonts w:ascii="宋体" w:hAnsi="宋体"/>
          <w:b/>
          <w:sz w:val="40"/>
          <w:szCs w:val="40"/>
        </w:rPr>
        <w:t>目录</w:t>
      </w:r>
    </w:p>
    <w:p w14:paraId="61E73C63">
      <w:pPr>
        <w:pStyle w:val="26"/>
        <w:spacing w:line="360" w:lineRule="auto"/>
        <w:jc w:val="left"/>
        <w:rPr>
          <w:rStyle w:val="42"/>
          <w:rFonts w:hint="eastAsia" w:ascii="宋体" w:hAnsi="宋体"/>
          <w:bCs/>
          <w:color w:val="auto"/>
          <w:sz w:val="24"/>
          <w:szCs w:val="24"/>
        </w:rPr>
      </w:pPr>
      <w:r>
        <w:rPr>
          <w:rStyle w:val="42"/>
          <w:rFonts w:ascii="宋体" w:hAnsi="宋体"/>
          <w:bCs/>
          <w:color w:val="auto"/>
          <w:sz w:val="24"/>
          <w:szCs w:val="24"/>
        </w:rPr>
        <w:fldChar w:fldCharType="begin"/>
      </w:r>
      <w:r>
        <w:rPr>
          <w:rStyle w:val="42"/>
          <w:rFonts w:ascii="宋体" w:hAnsi="宋体"/>
          <w:bCs/>
          <w:color w:val="auto"/>
          <w:sz w:val="24"/>
          <w:szCs w:val="24"/>
        </w:rPr>
        <w:instrText xml:space="preserve"> TOC \o "1-3" \h \z \u </w:instrText>
      </w:r>
      <w:r>
        <w:rPr>
          <w:rStyle w:val="42"/>
          <w:rFonts w:ascii="宋体" w:hAnsi="宋体"/>
          <w:bCs/>
          <w:color w:val="auto"/>
          <w:sz w:val="24"/>
          <w:szCs w:val="24"/>
        </w:rPr>
        <w:fldChar w:fldCharType="separate"/>
      </w:r>
      <w:r>
        <w:fldChar w:fldCharType="begin"/>
      </w:r>
      <w:r>
        <w:instrText xml:space="preserve"> HYPERLINK \l "_Toc176023811" </w:instrText>
      </w:r>
      <w:r>
        <w:fldChar w:fldCharType="separate"/>
      </w:r>
      <w:r>
        <w:rPr>
          <w:rStyle w:val="42"/>
          <w:rFonts w:hint="eastAsia" w:ascii="宋体" w:hAnsi="宋体"/>
          <w:bCs/>
          <w:color w:val="auto"/>
          <w:sz w:val="24"/>
          <w:szCs w:val="24"/>
        </w:rPr>
        <w:t>投标邀请</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_Toc176023811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1</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7F04919B">
      <w:pPr>
        <w:pStyle w:val="26"/>
        <w:spacing w:line="360" w:lineRule="auto"/>
        <w:jc w:val="left"/>
        <w:rPr>
          <w:rStyle w:val="42"/>
          <w:rFonts w:hint="eastAsia" w:ascii="宋体" w:hAnsi="宋体"/>
          <w:bCs/>
          <w:color w:val="auto"/>
          <w:sz w:val="24"/>
          <w:szCs w:val="24"/>
        </w:rPr>
      </w:pPr>
      <w:r>
        <w:fldChar w:fldCharType="begin"/>
      </w:r>
      <w:r>
        <w:instrText xml:space="preserve"> HYPERLINK \l "_Toc176023812" </w:instrText>
      </w:r>
      <w:r>
        <w:fldChar w:fldCharType="separate"/>
      </w:r>
      <w:r>
        <w:rPr>
          <w:rStyle w:val="42"/>
          <w:rFonts w:hint="eastAsia" w:ascii="宋体" w:hAnsi="宋体"/>
          <w:bCs/>
          <w:color w:val="auto"/>
          <w:sz w:val="24"/>
          <w:szCs w:val="24"/>
        </w:rPr>
        <w:t>第一章投标人须知前附表和投标人须知</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_Toc176023812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4</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6B26B275">
      <w:pPr>
        <w:pStyle w:val="26"/>
        <w:spacing w:line="360" w:lineRule="auto"/>
        <w:jc w:val="left"/>
        <w:rPr>
          <w:rStyle w:val="42"/>
          <w:rFonts w:hint="eastAsia" w:ascii="宋体" w:hAnsi="宋体"/>
          <w:bCs/>
          <w:color w:val="auto"/>
          <w:sz w:val="24"/>
          <w:szCs w:val="24"/>
        </w:rPr>
      </w:pPr>
      <w:r>
        <w:fldChar w:fldCharType="begin"/>
      </w:r>
      <w:r>
        <w:instrText xml:space="preserve"> HYPERLINK \l "_Toc176023823" </w:instrText>
      </w:r>
      <w:r>
        <w:fldChar w:fldCharType="separate"/>
      </w:r>
      <w:r>
        <w:rPr>
          <w:rStyle w:val="42"/>
          <w:rFonts w:hint="eastAsia" w:ascii="宋体" w:hAnsi="宋体"/>
          <w:bCs/>
          <w:color w:val="auto"/>
          <w:sz w:val="24"/>
          <w:szCs w:val="24"/>
        </w:rPr>
        <w:t>第二章技术总体要求</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_Toc176023823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28</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46992DE9">
      <w:pPr>
        <w:pStyle w:val="26"/>
        <w:spacing w:line="360" w:lineRule="auto"/>
        <w:jc w:val="left"/>
        <w:rPr>
          <w:rStyle w:val="42"/>
          <w:rFonts w:hint="eastAsia" w:ascii="宋体" w:hAnsi="宋体"/>
          <w:bCs/>
          <w:color w:val="auto"/>
          <w:sz w:val="24"/>
          <w:szCs w:val="24"/>
        </w:rPr>
      </w:pPr>
      <w:r>
        <w:fldChar w:fldCharType="begin"/>
      </w:r>
      <w:r>
        <w:instrText xml:space="preserve"> HYPERLINK \l "_Toc176023824" </w:instrText>
      </w:r>
      <w:r>
        <w:fldChar w:fldCharType="separate"/>
      </w:r>
      <w:r>
        <w:rPr>
          <w:rStyle w:val="42"/>
          <w:rFonts w:hint="eastAsia" w:ascii="宋体" w:hAnsi="宋体"/>
          <w:bCs/>
          <w:color w:val="auto"/>
          <w:sz w:val="24"/>
          <w:szCs w:val="24"/>
        </w:rPr>
        <w:t>第三章合同格式</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_Toc176023824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35</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5E70A2D6">
      <w:pPr>
        <w:pStyle w:val="26"/>
        <w:spacing w:line="360" w:lineRule="auto"/>
        <w:jc w:val="left"/>
        <w:rPr>
          <w:rStyle w:val="42"/>
          <w:rFonts w:hint="eastAsia" w:ascii="宋体" w:hAnsi="宋体"/>
          <w:bCs/>
          <w:color w:val="auto"/>
          <w:sz w:val="24"/>
          <w:szCs w:val="24"/>
        </w:rPr>
      </w:pPr>
      <w:r>
        <w:fldChar w:fldCharType="begin"/>
      </w:r>
      <w:r>
        <w:instrText xml:space="preserve"> HYPERLINK \l "_Toc176023825" </w:instrText>
      </w:r>
      <w:r>
        <w:fldChar w:fldCharType="separate"/>
      </w:r>
      <w:r>
        <w:rPr>
          <w:rStyle w:val="42"/>
          <w:rFonts w:hint="eastAsia" w:ascii="宋体" w:hAnsi="宋体"/>
          <w:bCs/>
          <w:color w:val="auto"/>
          <w:sz w:val="24"/>
          <w:szCs w:val="24"/>
        </w:rPr>
        <w:t>第四章附件</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_Toc176023825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57</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2223DDA3">
      <w:pPr>
        <w:pStyle w:val="26"/>
        <w:spacing w:line="360" w:lineRule="auto"/>
        <w:jc w:val="left"/>
        <w:rPr>
          <w:rStyle w:val="42"/>
          <w:rFonts w:hint="eastAsia" w:ascii="宋体" w:hAnsi="宋体"/>
          <w:bCs/>
          <w:color w:val="auto"/>
          <w:sz w:val="24"/>
          <w:szCs w:val="24"/>
        </w:rPr>
      </w:pPr>
      <w:r>
        <w:fldChar w:fldCharType="begin"/>
      </w:r>
      <w:r>
        <w:instrText xml:space="preserve"> HYPERLINK \l "_Toc176023849" </w:instrText>
      </w:r>
      <w:r>
        <w:fldChar w:fldCharType="separate"/>
      </w:r>
      <w:r>
        <w:rPr>
          <w:rStyle w:val="42"/>
          <w:rFonts w:hint="eastAsia" w:ascii="宋体" w:hAnsi="宋体"/>
          <w:bCs/>
          <w:color w:val="auto"/>
          <w:sz w:val="24"/>
          <w:szCs w:val="24"/>
        </w:rPr>
        <w:t>第五章评标方法及评分标准</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_Toc176023849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81</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23572E43">
      <w:pPr>
        <w:spacing w:line="360" w:lineRule="auto"/>
        <w:contextualSpacing/>
        <w:jc w:val="left"/>
        <w:rPr>
          <w:rStyle w:val="42"/>
          <w:rFonts w:hint="eastAsia" w:ascii="宋体" w:hAnsi="宋体"/>
          <w:bCs/>
          <w:color w:val="auto"/>
          <w:sz w:val="24"/>
          <w:szCs w:val="24"/>
        </w:rPr>
      </w:pPr>
      <w:r>
        <w:rPr>
          <w:rStyle w:val="42"/>
          <w:rFonts w:ascii="宋体" w:hAnsi="宋体"/>
          <w:bCs/>
          <w:color w:val="auto"/>
          <w:sz w:val="24"/>
          <w:szCs w:val="24"/>
        </w:rPr>
        <w:fldChar w:fldCharType="end"/>
      </w:r>
    </w:p>
    <w:p w14:paraId="5163F886">
      <w:pPr>
        <w:spacing w:line="360" w:lineRule="auto"/>
        <w:contextualSpacing/>
        <w:jc w:val="center"/>
        <w:outlineLvl w:val="0"/>
        <w:rPr>
          <w:rFonts w:hint="eastAsia" w:ascii="宋体" w:hAnsi="宋体"/>
          <w:b/>
          <w:spacing w:val="100"/>
          <w:sz w:val="40"/>
          <w:szCs w:val="40"/>
        </w:rPr>
        <w:sectPr>
          <w:footerReference r:id="rId9" w:type="first"/>
          <w:pgSz w:w="12240" w:h="15840"/>
          <w:pgMar w:top="1797" w:right="1276" w:bottom="1797" w:left="1276" w:header="964" w:footer="680" w:gutter="0"/>
          <w:pgNumType w:start="1"/>
          <w:cols w:space="720" w:num="1"/>
          <w:titlePg/>
          <w:docGrid w:linePitch="285" w:charSpace="0"/>
        </w:sectPr>
      </w:pPr>
    </w:p>
    <w:p w14:paraId="61CA15BC">
      <w:pPr>
        <w:spacing w:line="360" w:lineRule="auto"/>
        <w:contextualSpacing/>
        <w:jc w:val="center"/>
        <w:outlineLvl w:val="0"/>
        <w:rPr>
          <w:rFonts w:hint="eastAsia" w:ascii="宋体" w:hAnsi="宋体"/>
          <w:sz w:val="28"/>
          <w:szCs w:val="28"/>
        </w:rPr>
      </w:pPr>
      <w:bookmarkStart w:id="0" w:name="_Toc176023811"/>
      <w:r>
        <w:rPr>
          <w:rFonts w:ascii="宋体" w:hAnsi="宋体"/>
          <w:b/>
          <w:spacing w:val="100"/>
          <w:sz w:val="40"/>
          <w:szCs w:val="40"/>
        </w:rPr>
        <w:t>投标邀请</w:t>
      </w:r>
      <w:bookmarkEnd w:id="0"/>
    </w:p>
    <w:p w14:paraId="62B3DD78">
      <w:pPr>
        <w:spacing w:line="360" w:lineRule="auto"/>
        <w:rPr>
          <w:rFonts w:hint="eastAsia" w:ascii="宋体" w:hAnsi="宋体"/>
          <w:b/>
          <w:bCs/>
          <w:sz w:val="24"/>
          <w:szCs w:val="24"/>
        </w:rPr>
      </w:pPr>
      <w:r>
        <w:rPr>
          <w:rFonts w:hint="eastAsia" w:ascii="宋体" w:hAnsi="宋体"/>
          <w:b/>
          <w:bCs/>
          <w:sz w:val="24"/>
          <w:szCs w:val="24"/>
        </w:rPr>
        <w:t>一、基本情况</w:t>
      </w:r>
    </w:p>
    <w:p w14:paraId="06F71384">
      <w:pPr>
        <w:spacing w:line="360" w:lineRule="auto"/>
        <w:rPr>
          <w:rFonts w:hint="eastAsia" w:ascii="宋体" w:hAnsi="宋体"/>
          <w:sz w:val="24"/>
          <w:szCs w:val="24"/>
        </w:rPr>
      </w:pPr>
      <w:r>
        <w:rPr>
          <w:rFonts w:ascii="宋体" w:hAnsi="宋体"/>
          <w:sz w:val="24"/>
          <w:szCs w:val="24"/>
        </w:rPr>
        <w:t>项目名称：</w:t>
      </w:r>
      <w:r>
        <w:rPr>
          <w:rFonts w:hint="eastAsia" w:ascii="宋体" w:hAnsi="宋体"/>
          <w:sz w:val="24"/>
          <w:szCs w:val="24"/>
        </w:rPr>
        <w:t>新疆国际医疗中心（新疆国际医院、新疆医学科学院）影像中心部分影像设备采购安装调试项目4</w:t>
      </w:r>
    </w:p>
    <w:p w14:paraId="3516EF3B">
      <w:pPr>
        <w:spacing w:line="360" w:lineRule="auto"/>
        <w:rPr>
          <w:rFonts w:hint="eastAsia" w:ascii="宋体" w:hAnsi="宋体"/>
          <w:sz w:val="24"/>
          <w:szCs w:val="24"/>
        </w:rPr>
      </w:pPr>
      <w:r>
        <w:rPr>
          <w:rFonts w:ascii="宋体" w:hAnsi="宋体"/>
          <w:sz w:val="24"/>
          <w:szCs w:val="24"/>
        </w:rPr>
        <w:t>项目编号：</w:t>
      </w:r>
      <w:r>
        <w:rPr>
          <w:rFonts w:hint="eastAsia" w:ascii="宋体" w:hAnsi="宋体"/>
          <w:sz w:val="24"/>
          <w:szCs w:val="24"/>
        </w:rPr>
        <w:t>0733-25316031</w:t>
      </w:r>
    </w:p>
    <w:p w14:paraId="4BE48014">
      <w:pPr>
        <w:tabs>
          <w:tab w:val="left" w:pos="945"/>
          <w:tab w:val="left" w:pos="2977"/>
        </w:tabs>
        <w:spacing w:line="360" w:lineRule="auto"/>
        <w:rPr>
          <w:rFonts w:hint="eastAsia" w:ascii="宋体" w:hAnsi="宋体"/>
          <w:sz w:val="24"/>
          <w:szCs w:val="24"/>
        </w:rPr>
      </w:pPr>
      <w:r>
        <w:rPr>
          <w:rFonts w:ascii="宋体" w:hAnsi="宋体"/>
          <w:sz w:val="24"/>
          <w:szCs w:val="24"/>
        </w:rPr>
        <w:t>招标产品的名称，数量、简要技术要求及相关内容</w:t>
      </w:r>
    </w:p>
    <w:tbl>
      <w:tblPr>
        <w:tblStyle w:val="36"/>
        <w:tblW w:w="9138" w:type="dxa"/>
        <w:tblInd w:w="1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5"/>
        <w:gridCol w:w="1767"/>
        <w:gridCol w:w="955"/>
        <w:gridCol w:w="2055"/>
        <w:gridCol w:w="3506"/>
      </w:tblGrid>
      <w:tr w14:paraId="2B818C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28" w:hRule="atLeast"/>
        </w:trPr>
        <w:tc>
          <w:tcPr>
            <w:tcW w:w="855" w:type="dxa"/>
            <w:tcBorders>
              <w:bottom w:val="single" w:color="000000" w:sz="4" w:space="0"/>
              <w:right w:val="single" w:color="000000" w:sz="4" w:space="0"/>
            </w:tcBorders>
            <w:noWrap/>
            <w:vAlign w:val="center"/>
          </w:tcPr>
          <w:p w14:paraId="22A16DFA">
            <w:pPr>
              <w:widowControl/>
              <w:jc w:val="center"/>
              <w:rPr>
                <w:rFonts w:hint="eastAsia" w:ascii="宋体" w:hAnsi="宋体" w:cs="宋体"/>
                <w:kern w:val="0"/>
                <w:sz w:val="24"/>
                <w:szCs w:val="24"/>
              </w:rPr>
            </w:pPr>
            <w:bookmarkStart w:id="1" w:name="_Hlk194501548"/>
            <w:r>
              <w:rPr>
                <w:rFonts w:hint="eastAsia" w:ascii="宋体" w:hAnsi="宋体" w:cs="宋体"/>
                <w:kern w:val="0"/>
                <w:sz w:val="24"/>
                <w:szCs w:val="24"/>
              </w:rPr>
              <w:t>序号</w:t>
            </w:r>
          </w:p>
        </w:tc>
        <w:tc>
          <w:tcPr>
            <w:tcW w:w="1767" w:type="dxa"/>
            <w:tcBorders>
              <w:left w:val="single" w:color="000000" w:sz="4" w:space="0"/>
              <w:bottom w:val="single" w:color="000000" w:sz="4" w:space="0"/>
              <w:right w:val="single" w:color="000000" w:sz="4" w:space="0"/>
            </w:tcBorders>
            <w:noWrap/>
            <w:vAlign w:val="center"/>
          </w:tcPr>
          <w:p w14:paraId="2604E517">
            <w:pPr>
              <w:widowControl/>
              <w:jc w:val="center"/>
              <w:rPr>
                <w:rFonts w:hint="eastAsia" w:ascii="宋体" w:hAnsi="宋体" w:cs="宋体"/>
                <w:kern w:val="0"/>
                <w:sz w:val="24"/>
                <w:szCs w:val="24"/>
              </w:rPr>
            </w:pPr>
            <w:r>
              <w:rPr>
                <w:rFonts w:hint="eastAsia" w:ascii="宋体" w:hAnsi="宋体" w:cs="宋体"/>
                <w:kern w:val="0"/>
                <w:sz w:val="24"/>
                <w:szCs w:val="24"/>
              </w:rPr>
              <w:t>产品名称</w:t>
            </w:r>
          </w:p>
        </w:tc>
        <w:tc>
          <w:tcPr>
            <w:tcW w:w="955" w:type="dxa"/>
            <w:tcBorders>
              <w:left w:val="single" w:color="000000" w:sz="4" w:space="0"/>
              <w:bottom w:val="single" w:color="auto" w:sz="4" w:space="0"/>
              <w:right w:val="single" w:color="000000" w:sz="4" w:space="0"/>
            </w:tcBorders>
            <w:noWrap/>
            <w:vAlign w:val="center"/>
          </w:tcPr>
          <w:p w14:paraId="24D571F5">
            <w:pPr>
              <w:widowControl/>
              <w:jc w:val="center"/>
              <w:rPr>
                <w:rFonts w:hint="eastAsia" w:ascii="宋体" w:hAnsi="宋体" w:cs="宋体"/>
                <w:kern w:val="0"/>
                <w:sz w:val="24"/>
                <w:szCs w:val="24"/>
              </w:rPr>
            </w:pPr>
            <w:r>
              <w:rPr>
                <w:rFonts w:hint="eastAsia" w:ascii="宋体" w:hAnsi="宋体" w:cs="宋体"/>
                <w:kern w:val="0"/>
                <w:sz w:val="24"/>
                <w:szCs w:val="24"/>
              </w:rPr>
              <w:t>数量（套）</w:t>
            </w:r>
          </w:p>
        </w:tc>
        <w:tc>
          <w:tcPr>
            <w:tcW w:w="2055" w:type="dxa"/>
            <w:tcBorders>
              <w:left w:val="single" w:color="000000" w:sz="4" w:space="0"/>
              <w:bottom w:val="single" w:color="auto" w:sz="4" w:space="0"/>
              <w:right w:val="single" w:color="000000" w:sz="4" w:space="0"/>
            </w:tcBorders>
            <w:vAlign w:val="center"/>
          </w:tcPr>
          <w:p w14:paraId="2DF699E1">
            <w:pPr>
              <w:widowControl/>
              <w:jc w:val="center"/>
              <w:rPr>
                <w:rFonts w:hint="eastAsia" w:ascii="宋体" w:hAnsi="宋体" w:cs="宋体"/>
                <w:kern w:val="0"/>
                <w:sz w:val="24"/>
                <w:szCs w:val="24"/>
              </w:rPr>
            </w:pPr>
            <w:r>
              <w:rPr>
                <w:rFonts w:hint="eastAsia" w:ascii="宋体" w:hAnsi="宋体" w:cs="宋体"/>
                <w:kern w:val="0"/>
                <w:sz w:val="24"/>
                <w:szCs w:val="24"/>
              </w:rPr>
              <w:t>单项设备预算（万元）</w:t>
            </w:r>
          </w:p>
        </w:tc>
        <w:tc>
          <w:tcPr>
            <w:tcW w:w="3506" w:type="dxa"/>
            <w:tcBorders>
              <w:left w:val="single" w:color="000000" w:sz="4" w:space="0"/>
              <w:bottom w:val="single" w:color="000000" w:sz="4" w:space="0"/>
            </w:tcBorders>
            <w:vAlign w:val="center"/>
          </w:tcPr>
          <w:p w14:paraId="3D1B1130">
            <w:pPr>
              <w:widowControl/>
              <w:jc w:val="center"/>
              <w:rPr>
                <w:rFonts w:hint="eastAsia" w:ascii="宋体" w:hAnsi="宋体" w:cs="宋体"/>
                <w:kern w:val="0"/>
                <w:sz w:val="24"/>
                <w:szCs w:val="24"/>
              </w:rPr>
            </w:pPr>
            <w:r>
              <w:rPr>
                <w:rFonts w:hint="eastAsia" w:ascii="宋体" w:hAnsi="宋体" w:cs="宋体"/>
                <w:kern w:val="0"/>
                <w:sz w:val="24"/>
                <w:szCs w:val="24"/>
              </w:rPr>
              <w:t>简要技术要求</w:t>
            </w:r>
          </w:p>
        </w:tc>
      </w:tr>
      <w:tr w14:paraId="1D0260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77" w:hRule="atLeast"/>
        </w:trPr>
        <w:tc>
          <w:tcPr>
            <w:tcW w:w="855" w:type="dxa"/>
            <w:tcBorders>
              <w:top w:val="single" w:color="000000" w:sz="4" w:space="0"/>
              <w:bottom w:val="single" w:color="000000" w:sz="4" w:space="0"/>
              <w:right w:val="single" w:color="000000" w:sz="4" w:space="0"/>
            </w:tcBorders>
            <w:noWrap/>
            <w:vAlign w:val="center"/>
          </w:tcPr>
          <w:p w14:paraId="23EDB789">
            <w:pPr>
              <w:widowControl/>
              <w:jc w:val="center"/>
              <w:rPr>
                <w:rFonts w:hint="eastAsia" w:ascii="宋体" w:hAnsi="宋体" w:cs="宋体"/>
                <w:kern w:val="0"/>
                <w:sz w:val="24"/>
                <w:szCs w:val="24"/>
              </w:rPr>
            </w:pPr>
            <w:bookmarkStart w:id="2" w:name="_Hlk194844769"/>
            <w:r>
              <w:rPr>
                <w:rFonts w:hint="eastAsia" w:ascii="宋体" w:hAnsi="宋体"/>
                <w:sz w:val="24"/>
                <w:szCs w:val="24"/>
              </w:rPr>
              <w:t>1</w:t>
            </w:r>
          </w:p>
        </w:tc>
        <w:tc>
          <w:tcPr>
            <w:tcW w:w="1767" w:type="dxa"/>
            <w:tcBorders>
              <w:top w:val="single" w:color="000000" w:sz="4" w:space="0"/>
              <w:left w:val="single" w:color="000000" w:sz="4" w:space="0"/>
              <w:bottom w:val="single" w:color="000000" w:sz="4" w:space="0"/>
              <w:right w:val="single" w:color="auto" w:sz="4" w:space="0"/>
            </w:tcBorders>
            <w:vAlign w:val="center"/>
          </w:tcPr>
          <w:p w14:paraId="71A6BF29">
            <w:pPr>
              <w:widowControl/>
              <w:jc w:val="center"/>
              <w:rPr>
                <w:rFonts w:hint="eastAsia" w:ascii="宋体" w:hAnsi="宋体" w:cs="宋体"/>
                <w:kern w:val="0"/>
                <w:sz w:val="24"/>
                <w:szCs w:val="24"/>
              </w:rPr>
            </w:pPr>
            <w:r>
              <w:rPr>
                <w:rFonts w:hint="eastAsia" w:ascii="宋体" w:hAnsi="宋体"/>
                <w:sz w:val="24"/>
                <w:szCs w:val="24"/>
              </w:rPr>
              <w:t>移动 DSA</w:t>
            </w:r>
          </w:p>
        </w:tc>
        <w:tc>
          <w:tcPr>
            <w:tcW w:w="955" w:type="dxa"/>
            <w:tcBorders>
              <w:top w:val="single" w:color="auto" w:sz="4" w:space="0"/>
              <w:left w:val="single" w:color="auto" w:sz="4" w:space="0"/>
              <w:bottom w:val="single" w:color="auto" w:sz="4" w:space="0"/>
              <w:right w:val="single" w:color="auto" w:sz="4" w:space="0"/>
            </w:tcBorders>
            <w:vAlign w:val="center"/>
          </w:tcPr>
          <w:p w14:paraId="2500712C">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2055" w:type="dxa"/>
            <w:tcBorders>
              <w:top w:val="single" w:color="auto" w:sz="4" w:space="0"/>
              <w:left w:val="single" w:color="auto" w:sz="4" w:space="0"/>
              <w:bottom w:val="single" w:color="auto" w:sz="4" w:space="0"/>
              <w:right w:val="single" w:color="auto" w:sz="4" w:space="0"/>
            </w:tcBorders>
            <w:vAlign w:val="center"/>
          </w:tcPr>
          <w:p w14:paraId="2F244497">
            <w:pPr>
              <w:widowControl/>
              <w:jc w:val="center"/>
              <w:rPr>
                <w:rFonts w:hint="eastAsia" w:ascii="宋体" w:hAnsi="宋体" w:cs="宋体"/>
                <w:kern w:val="0"/>
                <w:sz w:val="24"/>
                <w:szCs w:val="24"/>
              </w:rPr>
            </w:pPr>
            <w:r>
              <w:rPr>
                <w:rFonts w:hint="eastAsia" w:ascii="宋体" w:hAnsi="宋体" w:cs="宋体"/>
                <w:kern w:val="0"/>
                <w:sz w:val="24"/>
                <w:szCs w:val="24"/>
              </w:rPr>
              <w:t>1250</w:t>
            </w:r>
          </w:p>
        </w:tc>
        <w:tc>
          <w:tcPr>
            <w:tcW w:w="3506" w:type="dxa"/>
            <w:tcBorders>
              <w:top w:val="single" w:color="000000" w:sz="4" w:space="0"/>
              <w:left w:val="single" w:color="auto" w:sz="4" w:space="0"/>
            </w:tcBorders>
          </w:tcPr>
          <w:p w14:paraId="0EFCF6E9">
            <w:pPr>
              <w:widowControl/>
              <w:jc w:val="center"/>
              <w:rPr>
                <w:rFonts w:hint="eastAsia" w:ascii="宋体" w:hAnsi="宋体" w:cs="宋体"/>
                <w:kern w:val="0"/>
                <w:sz w:val="24"/>
                <w:szCs w:val="24"/>
              </w:rPr>
            </w:pPr>
            <w:r>
              <w:rPr>
                <w:rFonts w:hint="eastAsia" w:ascii="宋体" w:hAnsi="宋体" w:cs="宋体"/>
                <w:kern w:val="0"/>
                <w:sz w:val="24"/>
                <w:szCs w:val="24"/>
              </w:rPr>
              <w:t>本项目采购设备为</w:t>
            </w:r>
            <w:r>
              <w:rPr>
                <w:rFonts w:hint="eastAsia" w:ascii="宋体" w:hAnsi="宋体"/>
                <w:sz w:val="24"/>
                <w:szCs w:val="24"/>
              </w:rPr>
              <w:t>影像中心部分</w:t>
            </w:r>
            <w:r>
              <w:rPr>
                <w:rFonts w:hint="eastAsia" w:ascii="宋体" w:hAnsi="宋体" w:cs="宋体"/>
                <w:kern w:val="0"/>
                <w:sz w:val="24"/>
                <w:szCs w:val="24"/>
              </w:rPr>
              <w:t>设备，其关键部件应满足自动化、智能化硬件需求；所有设备应匹配</w:t>
            </w:r>
            <w:r>
              <w:rPr>
                <w:rFonts w:hint="eastAsia" w:ascii="宋体" w:hAnsi="宋体"/>
                <w:sz w:val="24"/>
                <w:szCs w:val="24"/>
              </w:rPr>
              <w:t>影像中心</w:t>
            </w:r>
            <w:r>
              <w:rPr>
                <w:rFonts w:hint="eastAsia" w:ascii="宋体" w:hAnsi="宋体" w:cs="宋体"/>
                <w:kern w:val="0"/>
                <w:sz w:val="24"/>
                <w:szCs w:val="24"/>
              </w:rPr>
              <w:t>智能化建设要求。</w:t>
            </w:r>
          </w:p>
        </w:tc>
      </w:tr>
      <w:bookmarkEnd w:id="1"/>
      <w:bookmarkEnd w:id="2"/>
    </w:tbl>
    <w:p w14:paraId="1DE6E17C">
      <w:pPr>
        <w:rPr>
          <w:rFonts w:hint="eastAsia" w:ascii="宋体" w:hAnsi="宋体"/>
          <w:sz w:val="24"/>
          <w:szCs w:val="24"/>
        </w:rPr>
      </w:pPr>
    </w:p>
    <w:p w14:paraId="3C3F877A">
      <w:pPr>
        <w:tabs>
          <w:tab w:val="left" w:pos="945"/>
          <w:tab w:val="left" w:pos="2977"/>
        </w:tabs>
        <w:spacing w:line="360" w:lineRule="auto"/>
        <w:rPr>
          <w:rFonts w:hint="eastAsia" w:ascii="宋体" w:hAnsi="宋体"/>
          <w:b/>
          <w:bCs/>
          <w:sz w:val="24"/>
          <w:szCs w:val="24"/>
        </w:rPr>
      </w:pPr>
      <w:r>
        <w:rPr>
          <w:rFonts w:hint="eastAsia" w:ascii="宋体" w:hAnsi="宋体"/>
          <w:sz w:val="24"/>
          <w:szCs w:val="24"/>
        </w:rPr>
        <w:t>项目总预算：人民币</w:t>
      </w:r>
      <w:bookmarkStart w:id="3" w:name="OLE_LINK8"/>
      <w:r>
        <w:rPr>
          <w:rFonts w:hint="eastAsia" w:ascii="宋体" w:hAnsi="宋体"/>
          <w:sz w:val="24"/>
          <w:szCs w:val="24"/>
        </w:rPr>
        <w:t>2500万元</w:t>
      </w:r>
      <w:bookmarkEnd w:id="3"/>
      <w:r>
        <w:rPr>
          <w:rFonts w:hint="eastAsia" w:ascii="宋体" w:hAnsi="宋体"/>
          <w:sz w:val="24"/>
          <w:szCs w:val="24"/>
        </w:rPr>
        <w:t>。</w:t>
      </w:r>
    </w:p>
    <w:p w14:paraId="6C3D18ED">
      <w:pPr>
        <w:tabs>
          <w:tab w:val="left" w:pos="945"/>
          <w:tab w:val="left" w:pos="2977"/>
        </w:tabs>
        <w:spacing w:line="360" w:lineRule="auto"/>
        <w:rPr>
          <w:rFonts w:hint="eastAsia" w:ascii="宋体" w:hAnsi="宋体"/>
          <w:sz w:val="24"/>
          <w:szCs w:val="24"/>
        </w:rPr>
      </w:pPr>
      <w:r>
        <w:rPr>
          <w:rFonts w:hint="eastAsia" w:ascii="宋体" w:hAnsi="宋体"/>
          <w:sz w:val="24"/>
          <w:szCs w:val="24"/>
        </w:rPr>
        <w:t>最高投标限价：人民币2500万元。</w:t>
      </w:r>
    </w:p>
    <w:p w14:paraId="6E88D34E">
      <w:pPr>
        <w:tabs>
          <w:tab w:val="left" w:pos="945"/>
          <w:tab w:val="left" w:pos="2977"/>
        </w:tabs>
        <w:spacing w:line="360" w:lineRule="auto"/>
        <w:rPr>
          <w:rFonts w:hint="eastAsia" w:ascii="宋体" w:hAnsi="宋体"/>
          <w:sz w:val="24"/>
          <w:szCs w:val="24"/>
        </w:rPr>
      </w:pPr>
      <w:r>
        <w:rPr>
          <w:rFonts w:hint="eastAsia" w:ascii="宋体" w:hAnsi="宋体"/>
          <w:sz w:val="24"/>
          <w:szCs w:val="24"/>
        </w:rPr>
        <w:t>是否允许采购进口产品：不允许</w:t>
      </w:r>
    </w:p>
    <w:p w14:paraId="7EF2327B">
      <w:pPr>
        <w:tabs>
          <w:tab w:val="left" w:pos="945"/>
          <w:tab w:val="left" w:pos="2977"/>
        </w:tabs>
        <w:spacing w:line="360" w:lineRule="auto"/>
        <w:rPr>
          <w:rFonts w:hint="eastAsia" w:ascii="宋体" w:hAnsi="宋体"/>
          <w:sz w:val="24"/>
          <w:szCs w:val="24"/>
        </w:rPr>
      </w:pPr>
      <w:r>
        <w:rPr>
          <w:rFonts w:hint="eastAsia" w:ascii="宋体" w:hAnsi="宋体"/>
          <w:sz w:val="24"/>
          <w:szCs w:val="24"/>
        </w:rPr>
        <w:t>合同履行期限：</w:t>
      </w:r>
      <w:bookmarkStart w:id="4" w:name="OLE_LINK19"/>
      <w:r>
        <w:rPr>
          <w:rFonts w:hint="eastAsia" w:ascii="宋体" w:hAnsi="宋体"/>
          <w:sz w:val="24"/>
          <w:szCs w:val="24"/>
        </w:rPr>
        <w:t>自合同签订之日后，接到采购人书面供货通知起30日历日内交货，到货15日历日内安装调试完毕。</w:t>
      </w:r>
      <w:bookmarkEnd w:id="4"/>
    </w:p>
    <w:p w14:paraId="68F58EBA">
      <w:pPr>
        <w:spacing w:line="360" w:lineRule="auto"/>
        <w:contextualSpacing/>
        <w:rPr>
          <w:rFonts w:hint="eastAsia" w:ascii="宋体" w:hAnsi="宋体"/>
          <w:b/>
          <w:bCs/>
          <w:sz w:val="24"/>
          <w:szCs w:val="24"/>
        </w:rPr>
      </w:pPr>
      <w:r>
        <w:rPr>
          <w:rFonts w:hint="eastAsia" w:ascii="宋体" w:hAnsi="宋体"/>
          <w:b/>
          <w:bCs/>
          <w:sz w:val="24"/>
          <w:szCs w:val="24"/>
        </w:rPr>
        <w:t>二、</w:t>
      </w:r>
      <w:r>
        <w:rPr>
          <w:rFonts w:ascii="宋体" w:hAnsi="宋体"/>
          <w:b/>
          <w:bCs/>
          <w:sz w:val="24"/>
          <w:szCs w:val="24"/>
        </w:rPr>
        <w:t>投标人资格条件：</w:t>
      </w:r>
    </w:p>
    <w:p w14:paraId="2F71666A">
      <w:pPr>
        <w:spacing w:line="360" w:lineRule="auto"/>
        <w:rPr>
          <w:rFonts w:hint="eastAsia" w:ascii="宋体" w:hAnsi="宋体"/>
          <w:sz w:val="24"/>
          <w:szCs w:val="24"/>
        </w:rPr>
      </w:pPr>
      <w:r>
        <w:rPr>
          <w:rFonts w:ascii="宋体" w:hAnsi="宋体"/>
          <w:sz w:val="24"/>
          <w:szCs w:val="24"/>
        </w:rPr>
        <w:t>1.符合中华人民共和国政府采购法第二十二条的规定：</w:t>
      </w:r>
    </w:p>
    <w:p w14:paraId="2C72B91D">
      <w:pPr>
        <w:spacing w:line="360" w:lineRule="auto"/>
        <w:rPr>
          <w:rFonts w:hint="eastAsia" w:ascii="宋体" w:hAnsi="宋体"/>
          <w:sz w:val="24"/>
          <w:szCs w:val="24"/>
        </w:rPr>
      </w:pPr>
      <w:r>
        <w:rPr>
          <w:rFonts w:ascii="宋体" w:hAnsi="宋体"/>
          <w:sz w:val="24"/>
          <w:szCs w:val="24"/>
        </w:rPr>
        <w:t>（1）具有独立承担民事责任的能力；</w:t>
      </w:r>
    </w:p>
    <w:p w14:paraId="483467C0">
      <w:pPr>
        <w:spacing w:line="360" w:lineRule="auto"/>
        <w:rPr>
          <w:rFonts w:hint="eastAsia" w:ascii="宋体" w:hAnsi="宋体"/>
          <w:sz w:val="24"/>
          <w:szCs w:val="24"/>
        </w:rPr>
      </w:pPr>
      <w:r>
        <w:rPr>
          <w:rFonts w:ascii="宋体" w:hAnsi="宋体"/>
          <w:sz w:val="24"/>
          <w:szCs w:val="24"/>
        </w:rPr>
        <w:t>（2）具有良好的商业信誉和健全的财务会计制度；</w:t>
      </w:r>
    </w:p>
    <w:p w14:paraId="1D7CFEE7">
      <w:pPr>
        <w:spacing w:line="360" w:lineRule="auto"/>
        <w:rPr>
          <w:rFonts w:hint="eastAsia" w:ascii="宋体" w:hAnsi="宋体"/>
          <w:sz w:val="24"/>
          <w:szCs w:val="24"/>
        </w:rPr>
      </w:pPr>
      <w:r>
        <w:rPr>
          <w:rFonts w:ascii="宋体" w:hAnsi="宋体"/>
          <w:sz w:val="24"/>
          <w:szCs w:val="24"/>
        </w:rPr>
        <w:t>（3）具有履行合同所必需的设备和专业技术能力；</w:t>
      </w:r>
    </w:p>
    <w:p w14:paraId="5F4BA8B3">
      <w:pPr>
        <w:spacing w:line="360" w:lineRule="auto"/>
        <w:rPr>
          <w:rFonts w:hint="eastAsia" w:ascii="宋体" w:hAnsi="宋体"/>
          <w:sz w:val="24"/>
          <w:szCs w:val="24"/>
        </w:rPr>
      </w:pPr>
      <w:r>
        <w:rPr>
          <w:rFonts w:ascii="宋体" w:hAnsi="宋体"/>
          <w:sz w:val="24"/>
          <w:szCs w:val="24"/>
        </w:rPr>
        <w:t>（4）有依法缴纳税收和社会保障资金的良好记录；</w:t>
      </w:r>
    </w:p>
    <w:p w14:paraId="7493D17C">
      <w:pPr>
        <w:spacing w:line="360" w:lineRule="auto"/>
        <w:rPr>
          <w:rFonts w:hint="eastAsia" w:ascii="宋体" w:hAnsi="宋体"/>
          <w:sz w:val="24"/>
          <w:szCs w:val="24"/>
        </w:rPr>
      </w:pPr>
      <w:r>
        <w:rPr>
          <w:rFonts w:ascii="宋体" w:hAnsi="宋体"/>
          <w:sz w:val="24"/>
          <w:szCs w:val="24"/>
        </w:rPr>
        <w:t>（5）参加政府采购活动前三年内，在经营活动中没有重大违法记录；</w:t>
      </w:r>
    </w:p>
    <w:p w14:paraId="65D888EA">
      <w:pPr>
        <w:spacing w:line="360" w:lineRule="auto"/>
        <w:rPr>
          <w:rFonts w:hint="eastAsia" w:ascii="宋体" w:hAnsi="宋体"/>
          <w:sz w:val="24"/>
          <w:szCs w:val="24"/>
        </w:rPr>
      </w:pPr>
      <w:r>
        <w:rPr>
          <w:rFonts w:ascii="宋体" w:hAnsi="宋体"/>
          <w:sz w:val="24"/>
          <w:szCs w:val="24"/>
        </w:rPr>
        <w:t>（6）法律、行政法规规定的其他条件。</w:t>
      </w:r>
    </w:p>
    <w:p w14:paraId="6936E164">
      <w:pPr>
        <w:spacing w:line="360" w:lineRule="auto"/>
        <w:rPr>
          <w:rFonts w:hint="eastAsia" w:ascii="宋体" w:hAnsi="宋体"/>
          <w:sz w:val="24"/>
          <w:szCs w:val="24"/>
        </w:rPr>
      </w:pPr>
      <w:r>
        <w:rPr>
          <w:rFonts w:ascii="宋体" w:hAnsi="宋体"/>
          <w:sz w:val="24"/>
          <w:szCs w:val="24"/>
        </w:rPr>
        <w:t>2.本项目不接受联合体投标，不允许转包，不允许将部分项目分包。</w:t>
      </w:r>
    </w:p>
    <w:p w14:paraId="0574704D">
      <w:pPr>
        <w:spacing w:line="360" w:lineRule="auto"/>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本项目的特定资格条件：（1）涉及医疗器械的产品须提供有效期内的中华人民共和国医疗器械注册证或备案凭证。</w:t>
      </w:r>
    </w:p>
    <w:p w14:paraId="5F04DF36">
      <w:pPr>
        <w:spacing w:line="360" w:lineRule="auto"/>
        <w:rPr>
          <w:rFonts w:hint="eastAsia" w:ascii="宋体" w:hAnsi="宋体"/>
          <w:sz w:val="24"/>
          <w:szCs w:val="24"/>
        </w:rPr>
      </w:pPr>
      <w:r>
        <w:rPr>
          <w:rFonts w:hint="eastAsia" w:ascii="宋体" w:hAnsi="宋体"/>
          <w:sz w:val="24"/>
          <w:szCs w:val="24"/>
        </w:rPr>
        <w:t>（2）投标人如为国内代理商须提供医疗器械经营许可证或备案凭证（一类产品除外）。</w:t>
      </w:r>
    </w:p>
    <w:p w14:paraId="183FE900">
      <w:pPr>
        <w:spacing w:line="360" w:lineRule="auto"/>
        <w:rPr>
          <w:rFonts w:hint="eastAsia" w:ascii="宋体" w:hAnsi="宋体"/>
          <w:sz w:val="24"/>
          <w:szCs w:val="24"/>
        </w:rPr>
      </w:pPr>
      <w:r>
        <w:rPr>
          <w:rFonts w:hint="eastAsia" w:ascii="宋体" w:hAnsi="宋体"/>
          <w:sz w:val="24"/>
          <w:szCs w:val="24"/>
        </w:rPr>
        <w:t>（3）涉及国产医疗器械的产品，投标人如为制造商须提供医疗器械生产许可证或备案凭证。</w:t>
      </w:r>
    </w:p>
    <w:p w14:paraId="4FE5090F">
      <w:pPr>
        <w:spacing w:line="360" w:lineRule="auto"/>
        <w:rPr>
          <w:rFonts w:hint="eastAsia" w:ascii="宋体" w:hAnsi="宋体"/>
          <w:sz w:val="24"/>
          <w:szCs w:val="24"/>
        </w:rPr>
      </w:pPr>
      <w:r>
        <w:rPr>
          <w:rFonts w:hint="eastAsia" w:ascii="宋体" w:hAnsi="宋体"/>
          <w:sz w:val="24"/>
          <w:szCs w:val="24"/>
        </w:rPr>
        <w:t>（4）若投标人所投产品属于辐射或射线类的设备或材料的，需提供投标人的辐射安全许可证，针对本项目的投标不能超出该许可证规定的范围。</w:t>
      </w:r>
    </w:p>
    <w:p w14:paraId="2862F936">
      <w:pPr>
        <w:spacing w:line="360" w:lineRule="auto"/>
        <w:rPr>
          <w:rFonts w:hint="eastAsia" w:ascii="宋体" w:hAnsi="宋体"/>
          <w:sz w:val="24"/>
          <w:szCs w:val="24"/>
          <w:highlight w:val="none"/>
        </w:rPr>
      </w:pPr>
      <w:r>
        <w:rPr>
          <w:rFonts w:hint="eastAsia" w:ascii="宋体" w:hAnsi="宋体"/>
          <w:sz w:val="24"/>
          <w:szCs w:val="24"/>
        </w:rPr>
        <w:t>（5）</w:t>
      </w:r>
      <w:r>
        <w:rPr>
          <w:rFonts w:ascii="宋体" w:hAnsi="宋体"/>
          <w:sz w:val="24"/>
          <w:szCs w:val="24"/>
        </w:rPr>
        <w:t>近三年内被“信用中国”网站列入失信被执行人和重大税收违法案件当事人名单的、被“中国政府采购网”网站列入政府采购严重违法失信行为信息记录名单的（处罚期限尚未届满的），不得参与</w:t>
      </w:r>
      <w:r>
        <w:rPr>
          <w:rFonts w:ascii="宋体" w:hAnsi="宋体"/>
          <w:sz w:val="24"/>
          <w:szCs w:val="24"/>
          <w:highlight w:val="none"/>
        </w:rPr>
        <w:t>本项目的政府采购活动。</w:t>
      </w:r>
    </w:p>
    <w:p w14:paraId="26D50A13">
      <w:pPr>
        <w:spacing w:line="360" w:lineRule="auto"/>
        <w:rPr>
          <w:rFonts w:hint="eastAsia" w:ascii="宋体" w:hAnsi="宋体"/>
          <w:sz w:val="24"/>
          <w:szCs w:val="24"/>
          <w:highlight w:val="none"/>
        </w:rPr>
      </w:pPr>
      <w:r>
        <w:rPr>
          <w:rFonts w:hint="eastAsia" w:ascii="宋体" w:hAnsi="宋体"/>
          <w:sz w:val="24"/>
          <w:szCs w:val="24"/>
          <w:highlight w:val="none"/>
        </w:rPr>
        <w:t>三、</w:t>
      </w:r>
      <w:r>
        <w:rPr>
          <w:rFonts w:hint="eastAsia" w:ascii="宋体" w:hAnsi="宋体"/>
          <w:b/>
          <w:sz w:val="24"/>
          <w:szCs w:val="24"/>
          <w:highlight w:val="none"/>
        </w:rPr>
        <w:t>招标文件的获取</w:t>
      </w:r>
    </w:p>
    <w:p w14:paraId="3935793B">
      <w:pPr>
        <w:spacing w:line="360" w:lineRule="auto"/>
        <w:contextualSpacing/>
        <w:rPr>
          <w:rFonts w:hint="eastAsia" w:ascii="宋体" w:hAnsi="宋体"/>
          <w:sz w:val="24"/>
          <w:szCs w:val="24"/>
          <w:highlight w:val="none"/>
        </w:rPr>
      </w:pPr>
      <w:bookmarkStart w:id="5" w:name="OLE_LINK1"/>
      <w:r>
        <w:rPr>
          <w:rFonts w:hint="eastAsia" w:ascii="宋体" w:hAnsi="宋体"/>
          <w:sz w:val="24"/>
          <w:szCs w:val="24"/>
          <w:highlight w:val="none"/>
        </w:rPr>
        <w:t>1.招标文件获取时间：</w:t>
      </w:r>
      <w:r>
        <w:rPr>
          <w:rFonts w:ascii="宋体" w:hAnsi="宋体"/>
          <w:sz w:val="24"/>
          <w:szCs w:val="24"/>
          <w:highlight w:val="none"/>
        </w:rPr>
        <w:t>202</w:t>
      </w:r>
      <w:r>
        <w:rPr>
          <w:rFonts w:hint="eastAsia" w:ascii="宋体" w:hAnsi="宋体"/>
          <w:sz w:val="24"/>
          <w:szCs w:val="24"/>
          <w:highlight w:val="none"/>
        </w:rPr>
        <w:t>5</w:t>
      </w:r>
      <w:r>
        <w:rPr>
          <w:rFonts w:ascii="宋体" w:hAnsi="宋体"/>
          <w:sz w:val="24"/>
          <w:szCs w:val="24"/>
          <w:highlight w:val="none"/>
        </w:rPr>
        <w:t>年</w:t>
      </w:r>
      <w:r>
        <w:rPr>
          <w:rFonts w:hint="eastAsia" w:ascii="宋体" w:hAnsi="宋体"/>
          <w:sz w:val="24"/>
          <w:szCs w:val="24"/>
          <w:highlight w:val="none"/>
        </w:rPr>
        <w:t>12</w:t>
      </w:r>
      <w:r>
        <w:rPr>
          <w:rFonts w:ascii="宋体" w:hAnsi="宋体"/>
          <w:sz w:val="24"/>
          <w:szCs w:val="24"/>
          <w:highlight w:val="none"/>
        </w:rPr>
        <w:t>月</w:t>
      </w:r>
      <w:r>
        <w:rPr>
          <w:rFonts w:hint="eastAsia" w:ascii="宋体" w:hAnsi="宋体"/>
          <w:sz w:val="24"/>
          <w:szCs w:val="24"/>
          <w:highlight w:val="none"/>
        </w:rPr>
        <w:t>12</w:t>
      </w:r>
      <w:r>
        <w:rPr>
          <w:rFonts w:ascii="宋体" w:hAnsi="宋体"/>
          <w:sz w:val="24"/>
          <w:szCs w:val="24"/>
          <w:highlight w:val="none"/>
        </w:rPr>
        <w:t>日至2025年12月19日</w:t>
      </w:r>
      <w:r>
        <w:rPr>
          <w:rFonts w:hint="eastAsia" w:ascii="宋体" w:hAnsi="宋体"/>
          <w:sz w:val="24"/>
          <w:szCs w:val="24"/>
          <w:highlight w:val="none"/>
        </w:rPr>
        <w:t>，每日00：0</w:t>
      </w:r>
      <w:r>
        <w:rPr>
          <w:rFonts w:ascii="宋体" w:hAnsi="宋体"/>
          <w:sz w:val="24"/>
          <w:szCs w:val="24"/>
          <w:highlight w:val="none"/>
        </w:rPr>
        <w:t>0</w:t>
      </w:r>
      <w:r>
        <w:rPr>
          <w:rFonts w:hint="eastAsia" w:ascii="宋体" w:hAnsi="宋体"/>
          <w:sz w:val="24"/>
          <w:szCs w:val="24"/>
          <w:highlight w:val="none"/>
        </w:rPr>
        <w:t>-23：59（北京时间，节假日除外）。</w:t>
      </w:r>
    </w:p>
    <w:p w14:paraId="3070A97C">
      <w:pPr>
        <w:spacing w:line="360" w:lineRule="auto"/>
        <w:contextualSpacing/>
        <w:rPr>
          <w:rFonts w:hint="eastAsia" w:ascii="宋体" w:hAnsi="宋体"/>
          <w:sz w:val="24"/>
          <w:szCs w:val="24"/>
          <w:highlight w:val="none"/>
        </w:rPr>
      </w:pPr>
      <w:r>
        <w:rPr>
          <w:rFonts w:hint="eastAsia" w:ascii="宋体" w:hAnsi="宋体"/>
          <w:sz w:val="24"/>
          <w:szCs w:val="24"/>
          <w:highlight w:val="none"/>
        </w:rPr>
        <w:t>2.售价：0元</w:t>
      </w:r>
    </w:p>
    <w:p w14:paraId="065B6A41">
      <w:pPr>
        <w:pStyle w:val="16"/>
        <w:spacing w:line="360" w:lineRule="auto"/>
        <w:rPr>
          <w:highlight w:val="none"/>
        </w:rPr>
      </w:pPr>
      <w:bookmarkStart w:id="6" w:name="_Hlk181195691"/>
      <w:r>
        <w:rPr>
          <w:rFonts w:hint="eastAsia" w:ascii="宋体" w:hAnsi="宋体"/>
          <w:szCs w:val="24"/>
          <w:highlight w:val="none"/>
        </w:rPr>
        <w:t>3.</w:t>
      </w:r>
      <w:bookmarkEnd w:id="6"/>
      <w:r>
        <w:rPr>
          <w:rFonts w:hint="eastAsia"/>
          <w:highlight w:val="none"/>
        </w:rPr>
        <w:t>地点：政采云平台</w:t>
      </w:r>
    </w:p>
    <w:p w14:paraId="2AEF73F8">
      <w:pPr>
        <w:pStyle w:val="16"/>
        <w:spacing w:line="360" w:lineRule="auto"/>
        <w:rPr>
          <w:rFonts w:hint="eastAsia" w:ascii="宋体" w:hAnsi="宋体"/>
          <w:szCs w:val="24"/>
          <w:highlight w:val="none"/>
        </w:rPr>
      </w:pPr>
      <w:r>
        <w:rPr>
          <w:rFonts w:hint="eastAsia" w:ascii="宋体" w:hAnsi="宋体"/>
          <w:szCs w:val="24"/>
          <w:highlight w:val="none"/>
        </w:rPr>
        <w:t>4.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78681FD">
      <w:pPr>
        <w:widowControl/>
        <w:spacing w:line="360" w:lineRule="auto"/>
        <w:jc w:val="left"/>
        <w:rPr>
          <w:rFonts w:hint="eastAsia" w:ascii="宋体" w:hAnsi="宋体"/>
          <w:sz w:val="24"/>
          <w:szCs w:val="24"/>
          <w:highlight w:val="none"/>
        </w:rPr>
      </w:pPr>
      <w:r>
        <w:rPr>
          <w:rFonts w:hint="eastAsia" w:ascii="宋体" w:hAnsi="宋体"/>
          <w:sz w:val="24"/>
          <w:szCs w:val="24"/>
          <w:highlight w:val="none"/>
        </w:rPr>
        <w:t>5.</w:t>
      </w:r>
      <w:r>
        <w:rPr>
          <w:rFonts w:hint="eastAsia"/>
          <w:highlight w:val="none"/>
        </w:rPr>
        <w:t xml:space="preserve"> </w:t>
      </w:r>
      <w:r>
        <w:rPr>
          <w:rFonts w:hint="eastAsia" w:ascii="宋体" w:hAnsi="宋体"/>
          <w:sz w:val="24"/>
          <w:szCs w:val="24"/>
          <w:highlight w:val="none"/>
        </w:rPr>
        <w:t>本项目实行网上投标，采用电子投标文件。各供应商应在开标前应确保成为平台正式注册入库供应商，并完成CA数字证书（符合国密标准）申领。因未注册入库、未办理CA数字证书等原因造成无法投标或投标失败等后果由供应商自行承担。如需咨询，请联系新疆CA服务热线0991-2819290。</w:t>
      </w:r>
    </w:p>
    <w:p w14:paraId="44C6B57F">
      <w:pPr>
        <w:widowControl/>
        <w:spacing w:line="360" w:lineRule="auto"/>
        <w:jc w:val="left"/>
        <w:rPr>
          <w:rFonts w:hint="eastAsia" w:ascii="宋体" w:hAnsi="宋体"/>
          <w:sz w:val="24"/>
          <w:szCs w:val="24"/>
          <w:highlight w:val="none"/>
        </w:rPr>
      </w:pPr>
      <w:r>
        <w:rPr>
          <w:rFonts w:hint="eastAsia" w:ascii="宋体" w:hAnsi="宋体"/>
          <w:sz w:val="24"/>
          <w:szCs w:val="24"/>
          <w:highlight w:val="none"/>
        </w:rPr>
        <w:t>6.供应商将政采云电子交易客户端下载、安装完成后，可通过账号密码或CA登录客户端进行投标文件的制作。在使用政采云投标客户端时，建议使用WIN7及以上操作系统。</w:t>
      </w:r>
    </w:p>
    <w:bookmarkEnd w:id="5"/>
    <w:p w14:paraId="0475AAE3">
      <w:pPr>
        <w:pStyle w:val="16"/>
        <w:spacing w:line="360" w:lineRule="auto"/>
        <w:rPr>
          <w:rFonts w:hint="eastAsia" w:ascii="宋体" w:hAnsi="宋体"/>
          <w:szCs w:val="24"/>
          <w:highlight w:val="none"/>
        </w:rPr>
      </w:pPr>
    </w:p>
    <w:p w14:paraId="26CBE428">
      <w:pPr>
        <w:pStyle w:val="16"/>
        <w:spacing w:line="360" w:lineRule="auto"/>
        <w:rPr>
          <w:rFonts w:hint="eastAsia" w:ascii="宋体" w:hAnsi="宋体"/>
          <w:b/>
          <w:szCs w:val="24"/>
          <w:highlight w:val="none"/>
        </w:rPr>
      </w:pPr>
      <w:r>
        <w:rPr>
          <w:rFonts w:hint="eastAsia" w:ascii="宋体" w:hAnsi="宋体"/>
          <w:b/>
          <w:szCs w:val="24"/>
          <w:highlight w:val="none"/>
        </w:rPr>
        <w:t>四、</w:t>
      </w:r>
      <w:r>
        <w:rPr>
          <w:rFonts w:ascii="宋体" w:hAnsi="宋体"/>
          <w:b/>
          <w:szCs w:val="24"/>
          <w:highlight w:val="none"/>
        </w:rPr>
        <w:t>投标文件递交及开标</w:t>
      </w:r>
    </w:p>
    <w:p w14:paraId="18EEDB6C">
      <w:pPr>
        <w:spacing w:line="360" w:lineRule="auto"/>
        <w:contextualSpacing/>
        <w:rPr>
          <w:rFonts w:hint="eastAsia" w:ascii="宋体" w:hAnsi="宋体"/>
          <w:sz w:val="24"/>
          <w:szCs w:val="24"/>
          <w:highlight w:val="none"/>
        </w:rPr>
      </w:pPr>
      <w:bookmarkStart w:id="7" w:name="_Hlk171698059"/>
      <w:r>
        <w:rPr>
          <w:rFonts w:ascii="宋体" w:hAnsi="宋体"/>
          <w:sz w:val="24"/>
          <w:szCs w:val="24"/>
          <w:highlight w:val="none"/>
        </w:rPr>
        <w:t>投标文件递交截止时间和开标时间：</w:t>
      </w:r>
      <w:r>
        <w:rPr>
          <w:rFonts w:hint="eastAsia" w:ascii="宋体" w:hAnsi="宋体"/>
          <w:sz w:val="24"/>
          <w:szCs w:val="24"/>
          <w:highlight w:val="none"/>
        </w:rPr>
        <w:t>2026年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17</w:t>
      </w:r>
      <w:r>
        <w:rPr>
          <w:rFonts w:hint="eastAsia" w:ascii="宋体" w:hAnsi="宋体"/>
          <w:sz w:val="24"/>
          <w:szCs w:val="24"/>
          <w:highlight w:val="none"/>
        </w:rPr>
        <w:t>日上</w:t>
      </w:r>
      <w:r>
        <w:rPr>
          <w:rFonts w:ascii="宋体" w:hAnsi="宋体"/>
          <w:sz w:val="24"/>
          <w:szCs w:val="24"/>
          <w:highlight w:val="none"/>
        </w:rPr>
        <w:t>午</w:t>
      </w:r>
      <w:r>
        <w:rPr>
          <w:rFonts w:hint="eastAsia" w:ascii="宋体" w:hAnsi="宋体"/>
          <w:sz w:val="24"/>
          <w:szCs w:val="24"/>
          <w:highlight w:val="none"/>
        </w:rPr>
        <w:t>10</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0</w:t>
      </w:r>
      <w:r>
        <w:rPr>
          <w:rFonts w:hint="eastAsia" w:ascii="宋体" w:hAnsi="宋体"/>
          <w:sz w:val="24"/>
          <w:szCs w:val="24"/>
          <w:highlight w:val="none"/>
        </w:rPr>
        <w:t>整</w:t>
      </w:r>
      <w:r>
        <w:rPr>
          <w:rFonts w:ascii="宋体" w:hAnsi="宋体"/>
          <w:sz w:val="24"/>
          <w:szCs w:val="24"/>
          <w:highlight w:val="none"/>
        </w:rPr>
        <w:t>（北京时间）。</w:t>
      </w:r>
    </w:p>
    <w:bookmarkEnd w:id="7"/>
    <w:p w14:paraId="7FB9DAF3">
      <w:pPr>
        <w:spacing w:line="360" w:lineRule="auto"/>
        <w:contextualSpacing/>
        <w:rPr>
          <w:rFonts w:hint="eastAsia" w:ascii="宋体" w:hAnsi="宋体"/>
          <w:sz w:val="24"/>
          <w:szCs w:val="24"/>
          <w:highlight w:val="none"/>
        </w:rPr>
      </w:pPr>
      <w:r>
        <w:rPr>
          <w:rFonts w:ascii="宋体" w:hAnsi="宋体"/>
          <w:sz w:val="24"/>
          <w:szCs w:val="24"/>
          <w:highlight w:val="none"/>
        </w:rPr>
        <w:t>投标文件递交地点</w:t>
      </w:r>
      <w:r>
        <w:rPr>
          <w:rFonts w:hint="eastAsia" w:ascii="宋体" w:hAnsi="宋体"/>
          <w:sz w:val="24"/>
          <w:szCs w:val="24"/>
          <w:highlight w:val="none"/>
        </w:rPr>
        <w:t>及开标地点</w:t>
      </w:r>
      <w:r>
        <w:rPr>
          <w:rFonts w:ascii="宋体" w:hAnsi="宋体"/>
          <w:sz w:val="24"/>
          <w:szCs w:val="24"/>
          <w:highlight w:val="none"/>
        </w:rPr>
        <w:t>：请登录政采云投标客户端投标</w:t>
      </w:r>
      <w:r>
        <w:rPr>
          <w:rFonts w:hint="eastAsia" w:ascii="宋体" w:hAnsi="宋体"/>
          <w:sz w:val="24"/>
          <w:szCs w:val="24"/>
          <w:highlight w:val="none"/>
        </w:rPr>
        <w:t>。</w:t>
      </w:r>
    </w:p>
    <w:p w14:paraId="6E8ABCA6">
      <w:pPr>
        <w:pStyle w:val="16"/>
        <w:spacing w:line="360" w:lineRule="auto"/>
        <w:rPr>
          <w:rFonts w:hint="eastAsia" w:ascii="宋体" w:hAnsi="宋体"/>
          <w:b/>
          <w:szCs w:val="24"/>
        </w:rPr>
      </w:pPr>
      <w:r>
        <w:rPr>
          <w:rFonts w:hint="eastAsia" w:ascii="宋体" w:hAnsi="宋体"/>
          <w:b/>
          <w:szCs w:val="24"/>
        </w:rPr>
        <w:t>五、其他</w:t>
      </w:r>
    </w:p>
    <w:p w14:paraId="65458A67">
      <w:pPr>
        <w:tabs>
          <w:tab w:val="left" w:pos="900"/>
        </w:tabs>
        <w:wordWrap w:val="0"/>
        <w:spacing w:line="560" w:lineRule="exact"/>
        <w:jc w:val="left"/>
        <w:rPr>
          <w:rFonts w:hint="eastAsia" w:ascii="宋体" w:hAnsi="宋体" w:cs="宋体"/>
          <w:sz w:val="24"/>
          <w:szCs w:val="24"/>
        </w:rPr>
      </w:pPr>
      <w:r>
        <w:rPr>
          <w:rFonts w:hint="eastAsia" w:ascii="宋体" w:hAnsi="宋体"/>
          <w:sz w:val="24"/>
          <w:szCs w:val="24"/>
        </w:rPr>
        <w:t>1.本项目采用不见面开标，投标供应商需要递交加密的电子投标文件，在投标截止时间前通过新疆政府采购云平台</w:t>
      </w:r>
      <w:r>
        <w:fldChar w:fldCharType="begin"/>
      </w:r>
      <w:r>
        <w:instrText xml:space="preserve"> HYPERLINK "https://www.zcygov.cn/" </w:instrText>
      </w:r>
      <w:r>
        <w:fldChar w:fldCharType="separate"/>
      </w:r>
      <w:r>
        <w:rPr>
          <w:rFonts w:hint="eastAsia"/>
        </w:rPr>
        <w:t>https://www.zcygov.cn/</w:t>
      </w:r>
      <w:r>
        <w:rPr>
          <w:rFonts w:hint="eastAsia"/>
        </w:rPr>
        <w:fldChar w:fldCharType="end"/>
      </w:r>
      <w:r>
        <w:rPr>
          <w:rFonts w:hint="eastAsia" w:ascii="宋体" w:hAnsi="宋体"/>
          <w:sz w:val="24"/>
          <w:szCs w:val="24"/>
        </w:rPr>
        <w:t>开标系统上传到指定位置。</w:t>
      </w:r>
      <w:r>
        <w:rPr>
          <w:rFonts w:hint="eastAsia" w:ascii="宋体" w:hAnsi="宋体" w:cs="宋体"/>
          <w:sz w:val="24"/>
          <w:szCs w:val="24"/>
        </w:rPr>
        <w:t>递交截止时间以后上传递交的响应文件将被“政府采购云平台”拒收。</w:t>
      </w:r>
    </w:p>
    <w:p w14:paraId="75257D3F">
      <w:pPr>
        <w:tabs>
          <w:tab w:val="left" w:pos="900"/>
        </w:tabs>
        <w:wordWrap w:val="0"/>
        <w:spacing w:line="560" w:lineRule="exact"/>
        <w:jc w:val="left"/>
        <w:rPr>
          <w:rFonts w:hint="eastAsia" w:ascii="宋体" w:hAnsi="宋体" w:cs="宋体"/>
          <w:sz w:val="24"/>
          <w:szCs w:val="24"/>
        </w:rPr>
      </w:pPr>
      <w:r>
        <w:rPr>
          <w:rFonts w:hint="eastAsia" w:ascii="宋体" w:hAnsi="宋体" w:cs="宋体"/>
          <w:sz w:val="24"/>
          <w:szCs w:val="24"/>
        </w:rPr>
        <w:t>2.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4A5069FE">
      <w:pPr>
        <w:pStyle w:val="3"/>
      </w:pPr>
    </w:p>
    <w:p w14:paraId="18660674">
      <w:pPr>
        <w:spacing w:line="360" w:lineRule="auto"/>
        <w:contextualSpacing/>
        <w:rPr>
          <w:rFonts w:hint="eastAsia" w:ascii="宋体" w:hAnsi="宋体"/>
          <w:b/>
          <w:bCs/>
          <w:sz w:val="24"/>
          <w:szCs w:val="24"/>
        </w:rPr>
      </w:pPr>
    </w:p>
    <w:p w14:paraId="737D0668">
      <w:pPr>
        <w:spacing w:line="360" w:lineRule="auto"/>
        <w:contextualSpacing/>
        <w:rPr>
          <w:rFonts w:hint="eastAsia" w:ascii="宋体" w:hAnsi="宋体"/>
          <w:b/>
          <w:sz w:val="24"/>
          <w:szCs w:val="24"/>
        </w:rPr>
      </w:pPr>
      <w:r>
        <w:rPr>
          <w:rFonts w:hint="eastAsia" w:ascii="宋体" w:hAnsi="宋体"/>
          <w:b/>
          <w:sz w:val="24"/>
          <w:szCs w:val="24"/>
        </w:rPr>
        <w:t>六、</w:t>
      </w:r>
      <w:r>
        <w:rPr>
          <w:rFonts w:ascii="宋体" w:hAnsi="宋体"/>
          <w:b/>
          <w:sz w:val="24"/>
          <w:szCs w:val="24"/>
        </w:rPr>
        <w:t>备注</w:t>
      </w:r>
    </w:p>
    <w:p w14:paraId="2DBDD069">
      <w:pPr>
        <w:spacing w:line="360" w:lineRule="auto"/>
        <w:rPr>
          <w:rFonts w:hint="eastAsia" w:ascii="宋体" w:hAnsi="宋体"/>
          <w:sz w:val="24"/>
          <w:szCs w:val="24"/>
        </w:rPr>
      </w:pPr>
      <w:r>
        <w:rPr>
          <w:rFonts w:hint="eastAsia" w:ascii="宋体" w:hAnsi="宋体"/>
          <w:sz w:val="24"/>
          <w:szCs w:val="24"/>
        </w:rPr>
        <w:t>1.</w:t>
      </w:r>
      <w:r>
        <w:rPr>
          <w:rFonts w:ascii="宋体" w:hAnsi="宋体"/>
          <w:sz w:val="24"/>
          <w:szCs w:val="24"/>
        </w:rPr>
        <w:t>采购</w:t>
      </w:r>
      <w:r>
        <w:rPr>
          <w:rFonts w:hint="eastAsia" w:ascii="宋体" w:hAnsi="宋体"/>
          <w:sz w:val="24"/>
          <w:szCs w:val="24"/>
        </w:rPr>
        <w:t>人</w:t>
      </w:r>
      <w:r>
        <w:rPr>
          <w:rFonts w:ascii="宋体" w:hAnsi="宋体"/>
          <w:sz w:val="24"/>
          <w:szCs w:val="24"/>
        </w:rPr>
        <w:t>信息：</w:t>
      </w:r>
    </w:p>
    <w:p w14:paraId="230380A4">
      <w:pPr>
        <w:spacing w:line="360" w:lineRule="auto"/>
        <w:rPr>
          <w:rFonts w:hint="eastAsia" w:ascii="宋体" w:hAnsi="宋体"/>
          <w:sz w:val="24"/>
          <w:szCs w:val="24"/>
        </w:rPr>
      </w:pPr>
      <w:r>
        <w:rPr>
          <w:rFonts w:ascii="宋体" w:hAnsi="宋体"/>
          <w:sz w:val="24"/>
          <w:szCs w:val="24"/>
        </w:rPr>
        <w:t>采购人名称：</w:t>
      </w:r>
      <w:r>
        <w:rPr>
          <w:rFonts w:hint="eastAsia" w:ascii="宋体" w:hAnsi="宋体"/>
          <w:sz w:val="24"/>
          <w:szCs w:val="24"/>
        </w:rPr>
        <w:t>新疆国际医疗中心（新疆国际医院、新疆医学科学院）</w:t>
      </w:r>
    </w:p>
    <w:p w14:paraId="55917D0F">
      <w:pPr>
        <w:spacing w:line="360" w:lineRule="auto"/>
        <w:rPr>
          <w:rFonts w:hint="eastAsia" w:ascii="宋体" w:hAnsi="宋体"/>
          <w:sz w:val="24"/>
          <w:szCs w:val="24"/>
        </w:rPr>
      </w:pPr>
      <w:bookmarkStart w:id="8" w:name="OLE_LINK5"/>
      <w:r>
        <w:rPr>
          <w:rFonts w:ascii="宋体" w:hAnsi="宋体"/>
          <w:sz w:val="24"/>
          <w:szCs w:val="24"/>
        </w:rPr>
        <w:t>采购人地址：</w:t>
      </w:r>
      <w:r>
        <w:rPr>
          <w:rFonts w:hint="eastAsia" w:ascii="宋体" w:hAnsi="宋体"/>
          <w:sz w:val="24"/>
          <w:szCs w:val="24"/>
        </w:rPr>
        <w:t xml:space="preserve">乌鲁木齐市水磨沟区尚德北路999号 </w:t>
      </w:r>
    </w:p>
    <w:bookmarkEnd w:id="8"/>
    <w:p w14:paraId="1D55C545">
      <w:pPr>
        <w:spacing w:line="360" w:lineRule="auto"/>
        <w:rPr>
          <w:rFonts w:hint="eastAsia" w:ascii="宋体" w:hAnsi="宋体"/>
          <w:sz w:val="24"/>
          <w:szCs w:val="24"/>
        </w:rPr>
      </w:pPr>
      <w:r>
        <w:rPr>
          <w:rFonts w:ascii="宋体" w:hAnsi="宋体"/>
          <w:sz w:val="24"/>
          <w:szCs w:val="24"/>
        </w:rPr>
        <w:t>采购人联系方式：</w:t>
      </w:r>
      <w:r>
        <w:rPr>
          <w:rFonts w:hint="eastAsia" w:ascii="宋体" w:hAnsi="宋体"/>
          <w:sz w:val="24"/>
          <w:szCs w:val="24"/>
        </w:rPr>
        <w:t>艾老师，18140735809</w:t>
      </w:r>
    </w:p>
    <w:p w14:paraId="74582194">
      <w:pPr>
        <w:spacing w:line="360" w:lineRule="auto"/>
        <w:contextualSpacing/>
        <w:rPr>
          <w:rFonts w:hint="eastAsia" w:ascii="宋体" w:hAnsi="宋体"/>
          <w:sz w:val="24"/>
          <w:szCs w:val="24"/>
        </w:rPr>
      </w:pPr>
      <w:r>
        <w:rPr>
          <w:rFonts w:hint="eastAsia" w:ascii="宋体" w:hAnsi="宋体"/>
          <w:sz w:val="24"/>
          <w:szCs w:val="24"/>
        </w:rPr>
        <w:t>2.</w:t>
      </w:r>
      <w:r>
        <w:rPr>
          <w:rFonts w:ascii="宋体" w:hAnsi="宋体"/>
          <w:sz w:val="24"/>
          <w:szCs w:val="24"/>
        </w:rPr>
        <w:t>采购代理机构信息：</w:t>
      </w:r>
    </w:p>
    <w:p w14:paraId="34984EA4">
      <w:pPr>
        <w:spacing w:line="360" w:lineRule="auto"/>
        <w:contextualSpacing/>
        <w:rPr>
          <w:rFonts w:hint="default" w:ascii="宋体" w:hAnsi="宋体" w:eastAsia="宋体"/>
          <w:sz w:val="24"/>
          <w:szCs w:val="24"/>
          <w:lang w:val="en-US" w:eastAsia="zh-CN"/>
        </w:rPr>
      </w:pPr>
      <w:r>
        <w:rPr>
          <w:rFonts w:ascii="宋体" w:hAnsi="宋体"/>
          <w:sz w:val="24"/>
          <w:szCs w:val="24"/>
        </w:rPr>
        <w:t>项目联系人：</w:t>
      </w:r>
      <w:r>
        <w:rPr>
          <w:rFonts w:hint="eastAsia" w:ascii="宋体" w:hAnsi="宋体"/>
          <w:sz w:val="24"/>
          <w:szCs w:val="24"/>
        </w:rPr>
        <w:t>陈月琪、张丽</w:t>
      </w:r>
      <w:r>
        <w:rPr>
          <w:rFonts w:hint="eastAsia" w:ascii="宋体" w:hAnsi="宋体"/>
          <w:sz w:val="24"/>
          <w:szCs w:val="24"/>
          <w:lang w:eastAsia="zh-CN"/>
        </w:rPr>
        <w:t>、</w:t>
      </w:r>
      <w:r>
        <w:rPr>
          <w:rFonts w:hint="eastAsia" w:ascii="宋体" w:hAnsi="宋体"/>
          <w:sz w:val="24"/>
          <w:szCs w:val="24"/>
          <w:lang w:val="en-US" w:eastAsia="zh-CN"/>
        </w:rPr>
        <w:t>陈亿昂</w:t>
      </w:r>
    </w:p>
    <w:p w14:paraId="740D904A">
      <w:pPr>
        <w:spacing w:line="360" w:lineRule="auto"/>
        <w:contextualSpacing/>
        <w:rPr>
          <w:rFonts w:hint="eastAsia" w:ascii="宋体" w:hAnsi="宋体" w:eastAsia="宋体"/>
          <w:sz w:val="24"/>
          <w:szCs w:val="24"/>
          <w:lang w:val="en-US" w:eastAsia="zh-CN"/>
        </w:rPr>
      </w:pPr>
      <w:r>
        <w:rPr>
          <w:rFonts w:ascii="宋体" w:hAnsi="宋体"/>
          <w:sz w:val="24"/>
          <w:szCs w:val="24"/>
        </w:rPr>
        <w:t>联系方式：</w:t>
      </w:r>
      <w:r>
        <w:rPr>
          <w:rFonts w:hint="eastAsia" w:ascii="宋体" w:hAnsi="宋体"/>
          <w:sz w:val="24"/>
          <w:szCs w:val="24"/>
        </w:rPr>
        <w:t>1801013857</w:t>
      </w:r>
      <w:r>
        <w:rPr>
          <w:rFonts w:hint="eastAsia" w:ascii="宋体" w:hAnsi="宋体"/>
          <w:sz w:val="24"/>
          <w:szCs w:val="24"/>
          <w:lang w:val="en-US" w:eastAsia="zh-CN"/>
        </w:rPr>
        <w:t>7</w:t>
      </w:r>
    </w:p>
    <w:p w14:paraId="450E0EEA">
      <w:pPr>
        <w:spacing w:line="360" w:lineRule="auto"/>
        <w:contextualSpacing/>
        <w:rPr>
          <w:rFonts w:hint="eastAsia" w:ascii="宋体" w:hAnsi="宋体" w:eastAsia="宋体"/>
          <w:sz w:val="24"/>
          <w:szCs w:val="24"/>
          <w:lang w:eastAsia="zh-CN"/>
        </w:rPr>
      </w:pPr>
      <w:r>
        <w:rPr>
          <w:rFonts w:ascii="宋体" w:hAnsi="宋体"/>
          <w:sz w:val="24"/>
          <w:szCs w:val="24"/>
        </w:rPr>
        <w:t>Email：</w:t>
      </w:r>
      <w:r>
        <w:rPr>
          <w:rFonts w:hint="eastAsia" w:ascii="宋体" w:hAnsi="宋体"/>
          <w:sz w:val="24"/>
          <w:szCs w:val="24"/>
        </w:rPr>
        <w:t>chenyq</w:t>
      </w:r>
      <w:r>
        <w:rPr>
          <w:rFonts w:ascii="宋体" w:hAnsi="宋体"/>
          <w:sz w:val="24"/>
          <w:szCs w:val="24"/>
        </w:rPr>
        <w:t>@ck.citic.com</w:t>
      </w:r>
    </w:p>
    <w:p w14:paraId="019A6227">
      <w:pPr>
        <w:spacing w:line="360" w:lineRule="auto"/>
        <w:contextualSpacing/>
        <w:rPr>
          <w:rFonts w:hint="eastAsia" w:ascii="宋体" w:hAnsi="宋体"/>
          <w:sz w:val="24"/>
          <w:szCs w:val="24"/>
        </w:rPr>
      </w:pPr>
      <w:r>
        <w:rPr>
          <w:rFonts w:ascii="宋体" w:hAnsi="宋体"/>
          <w:sz w:val="24"/>
          <w:szCs w:val="24"/>
        </w:rPr>
        <w:t>联系地址：</w:t>
      </w:r>
      <w:r>
        <w:rPr>
          <w:rFonts w:hint="eastAsia" w:ascii="宋体" w:hAnsi="宋体"/>
          <w:sz w:val="24"/>
          <w:szCs w:val="24"/>
        </w:rPr>
        <w:t>新疆维吾尔自治区乌鲁木齐市水磨沟区红山路39号</w:t>
      </w:r>
    </w:p>
    <w:p w14:paraId="6EFF58A9">
      <w:pPr>
        <w:spacing w:line="360" w:lineRule="auto"/>
        <w:contextualSpacing/>
        <w:rPr>
          <w:rFonts w:hint="eastAsia" w:ascii="宋体" w:hAnsi="宋体"/>
          <w:sz w:val="24"/>
          <w:szCs w:val="24"/>
        </w:rPr>
      </w:pPr>
      <w:r>
        <w:rPr>
          <w:rFonts w:hint="eastAsia" w:ascii="宋体" w:hAnsi="宋体"/>
          <w:sz w:val="24"/>
          <w:szCs w:val="24"/>
        </w:rPr>
        <w:t>3.</w:t>
      </w:r>
      <w:r>
        <w:rPr>
          <w:rFonts w:ascii="宋体" w:hAnsi="宋体"/>
          <w:sz w:val="24"/>
          <w:szCs w:val="24"/>
        </w:rPr>
        <w:t>招标公告期限：本公告发布之日起5个工作日。</w:t>
      </w:r>
    </w:p>
    <w:p w14:paraId="6EF8F764">
      <w:pPr>
        <w:spacing w:line="360" w:lineRule="auto"/>
        <w:contextualSpacing/>
        <w:rPr>
          <w:rFonts w:hint="eastAsia" w:ascii="宋体" w:hAnsi="宋体"/>
          <w:sz w:val="24"/>
          <w:szCs w:val="24"/>
        </w:rPr>
      </w:pPr>
      <w:r>
        <w:rPr>
          <w:rFonts w:hint="eastAsia" w:ascii="宋体" w:hAnsi="宋体"/>
          <w:sz w:val="24"/>
          <w:szCs w:val="24"/>
        </w:rPr>
        <w:t>4.</w:t>
      </w:r>
      <w:r>
        <w:rPr>
          <w:rFonts w:ascii="宋体" w:hAnsi="宋体"/>
          <w:sz w:val="24"/>
          <w:szCs w:val="24"/>
        </w:rPr>
        <w:t>项目需要落实的政府采购政策：</w:t>
      </w:r>
    </w:p>
    <w:p w14:paraId="73967BE7">
      <w:pPr>
        <w:spacing w:line="360" w:lineRule="auto"/>
        <w:rPr>
          <w:rFonts w:hint="eastAsia" w:ascii="宋体" w:hAnsi="宋体"/>
          <w:sz w:val="24"/>
          <w:szCs w:val="24"/>
        </w:rPr>
      </w:pPr>
      <w:r>
        <w:rPr>
          <w:rFonts w:hint="eastAsia" w:ascii="宋体" w:hAnsi="宋体"/>
          <w:sz w:val="24"/>
          <w:szCs w:val="24"/>
        </w:rPr>
        <w:t>（1）鼓励节能政策：在技术、服务等指标同等条件下，优先采购属于财库〔2019〕19号公布的节能产品政府采购品目清单中的产品。</w:t>
      </w:r>
    </w:p>
    <w:p w14:paraId="6B5A0F35">
      <w:pPr>
        <w:spacing w:line="360" w:lineRule="auto"/>
        <w:jc w:val="left"/>
        <w:rPr>
          <w:rFonts w:hint="eastAsia" w:ascii="宋体" w:hAnsi="宋体"/>
          <w:sz w:val="24"/>
          <w:szCs w:val="24"/>
        </w:rPr>
      </w:pPr>
      <w:r>
        <w:rPr>
          <w:rFonts w:hint="eastAsia" w:ascii="宋体" w:hAnsi="宋体"/>
          <w:sz w:val="24"/>
          <w:szCs w:val="24"/>
        </w:rPr>
        <w:t>（2）鼓励环保政策：在性能、技术、服务等指标同等条件下，优先采购属于财库〔2019〕18号公布的环境标志产品政府采购品目清单中的产品。</w:t>
      </w:r>
    </w:p>
    <w:p w14:paraId="5337C663">
      <w:pPr>
        <w:widowControl/>
        <w:spacing w:line="360" w:lineRule="auto"/>
        <w:jc w:val="left"/>
        <w:rPr>
          <w:rFonts w:hint="eastAsia" w:ascii="宋体" w:hAnsi="宋体"/>
          <w:sz w:val="24"/>
          <w:szCs w:val="24"/>
        </w:rPr>
      </w:pPr>
      <w:r>
        <w:rPr>
          <w:rFonts w:hint="eastAsia" w:ascii="宋体" w:hAnsi="宋体"/>
          <w:sz w:val="24"/>
          <w:szCs w:val="24"/>
        </w:rPr>
        <w:t>（3）</w:t>
      </w:r>
      <w:r>
        <w:rPr>
          <w:rFonts w:ascii="宋体" w:hAnsi="宋体"/>
          <w:sz w:val="24"/>
          <w:szCs w:val="24"/>
        </w:rPr>
        <w:t>扶持中小企业政策</w:t>
      </w:r>
      <w:r>
        <w:rPr>
          <w:rFonts w:hint="eastAsia" w:ascii="宋体" w:hAnsi="宋体"/>
          <w:sz w:val="24"/>
          <w:szCs w:val="24"/>
        </w:rPr>
        <w:t>、残疾人就业政策及</w:t>
      </w:r>
      <w:r>
        <w:rPr>
          <w:rFonts w:hint="eastAsia" w:ascii="宋体" w:hAnsi="宋体" w:cs="宋体"/>
          <w:color w:val="000000"/>
          <w:kern w:val="0"/>
          <w:sz w:val="24"/>
          <w:szCs w:val="24"/>
          <w:lang w:bidi="ar"/>
        </w:rPr>
        <w:t>支持监狱企业发展</w:t>
      </w:r>
      <w:r>
        <w:rPr>
          <w:rFonts w:ascii="宋体" w:hAnsi="宋体"/>
          <w:sz w:val="24"/>
          <w:szCs w:val="24"/>
        </w:rPr>
        <w:t>：</w:t>
      </w:r>
      <w:r>
        <w:rPr>
          <w:rFonts w:hint="eastAsia" w:ascii="宋体" w:hAnsi="宋体"/>
          <w:sz w:val="24"/>
          <w:szCs w:val="24"/>
        </w:rPr>
        <w:t>若投标人提供的全部投标产品符合《政府采购促进中小企业发展管理办法》（财库〔2020〕46号）的规定属于小型、微型企业的，</w:t>
      </w:r>
      <w:r>
        <w:rPr>
          <w:rFonts w:ascii="宋体" w:hAnsi="宋体"/>
          <w:sz w:val="24"/>
          <w:szCs w:val="24"/>
        </w:rPr>
        <w:t>评审时其投标报价享受10%的价格折扣</w:t>
      </w:r>
      <w:r>
        <w:rPr>
          <w:rFonts w:hint="eastAsia" w:ascii="宋体" w:hAnsi="宋体"/>
          <w:sz w:val="24"/>
          <w:szCs w:val="24"/>
        </w:rPr>
        <w:t>。符合《财政部 民政部 中国残疾人联合会关于促进残疾人就业政府采购政策的通知》（财库〔2017〕141号）的规定属于残疾人福利性单位的；或符合《财政部、司法部关于政府采购支持监狱企业发展有关问题的通知》（财库（2</w:t>
      </w:r>
      <w:r>
        <w:rPr>
          <w:rFonts w:ascii="宋体" w:hAnsi="宋体"/>
          <w:sz w:val="24"/>
          <w:szCs w:val="24"/>
        </w:rPr>
        <w:t>014</w:t>
      </w:r>
      <w:r>
        <w:rPr>
          <w:rFonts w:hint="eastAsia" w:ascii="宋体" w:hAnsi="宋体"/>
          <w:sz w:val="24"/>
          <w:szCs w:val="24"/>
        </w:rPr>
        <w:t>）68号）属于监狱企业的，均视同小型、微型企业，不重复享受政策。</w:t>
      </w:r>
    </w:p>
    <w:p w14:paraId="3DF4D20E">
      <w:pPr>
        <w:spacing w:line="360" w:lineRule="auto"/>
        <w:rPr>
          <w:rFonts w:hint="eastAsia" w:ascii="宋体" w:hAnsi="宋体"/>
          <w:sz w:val="24"/>
          <w:szCs w:val="24"/>
        </w:rPr>
      </w:pPr>
      <w:r>
        <w:rPr>
          <w:rFonts w:hint="eastAsia" w:ascii="宋体" w:hAnsi="宋体"/>
          <w:sz w:val="24"/>
          <w:szCs w:val="24"/>
        </w:rPr>
        <w:t>（4）扶持不发达地区和少数民族地区政策。</w:t>
      </w:r>
    </w:p>
    <w:p w14:paraId="15DF1374">
      <w:pPr>
        <w:spacing w:line="360" w:lineRule="auto"/>
      </w:pPr>
      <w:r>
        <w:rPr>
          <w:rFonts w:hint="eastAsia" w:ascii="宋体" w:hAnsi="宋体"/>
          <w:sz w:val="24"/>
          <w:szCs w:val="24"/>
        </w:rPr>
        <w:t>（5）落实《国务院办公厅关于在政府采购中实施本国产品标准及相关政策的通知》国办发〔2025〕34号相关规定。</w:t>
      </w:r>
    </w:p>
    <w:p w14:paraId="6802711F">
      <w:pPr>
        <w:tabs>
          <w:tab w:val="left" w:pos="945"/>
          <w:tab w:val="left" w:pos="2977"/>
        </w:tabs>
        <w:spacing w:line="360" w:lineRule="auto"/>
        <w:rPr>
          <w:rFonts w:hint="eastAsia" w:ascii="宋体" w:hAnsi="宋体"/>
          <w:sz w:val="24"/>
          <w:szCs w:val="24"/>
        </w:rPr>
      </w:pPr>
      <w:r>
        <w:rPr>
          <w:rFonts w:hint="eastAsia" w:ascii="宋体" w:hAnsi="宋体"/>
          <w:sz w:val="24"/>
          <w:szCs w:val="24"/>
        </w:rPr>
        <w:t>5.</w:t>
      </w:r>
      <w:r>
        <w:rPr>
          <w:rFonts w:ascii="宋体" w:hAnsi="宋体"/>
          <w:sz w:val="24"/>
          <w:szCs w:val="24"/>
        </w:rPr>
        <w:t>采购用途：自用</w:t>
      </w:r>
      <w:r>
        <w:rPr>
          <w:rFonts w:hint="eastAsia" w:ascii="宋体" w:hAnsi="宋体"/>
          <w:sz w:val="24"/>
          <w:szCs w:val="24"/>
        </w:rPr>
        <w:t>。</w:t>
      </w:r>
    </w:p>
    <w:p w14:paraId="06FC32A3">
      <w:pPr>
        <w:tabs>
          <w:tab w:val="left" w:pos="945"/>
          <w:tab w:val="left" w:pos="2977"/>
        </w:tabs>
        <w:spacing w:line="360" w:lineRule="auto"/>
        <w:rPr>
          <w:rFonts w:hint="eastAsia" w:ascii="宋体" w:hAnsi="宋体"/>
          <w:sz w:val="24"/>
          <w:szCs w:val="24"/>
        </w:rPr>
      </w:pPr>
      <w:r>
        <w:rPr>
          <w:rFonts w:hint="eastAsia" w:ascii="宋体" w:hAnsi="宋体"/>
          <w:sz w:val="24"/>
          <w:szCs w:val="24"/>
        </w:rPr>
        <w:t>6.</w:t>
      </w:r>
      <w:r>
        <w:rPr>
          <w:rFonts w:ascii="宋体" w:hAnsi="宋体"/>
          <w:sz w:val="24"/>
          <w:szCs w:val="24"/>
        </w:rPr>
        <w:t>资金来源：</w:t>
      </w:r>
      <w:r>
        <w:rPr>
          <w:rFonts w:hint="eastAsia" w:ascii="宋体" w:hAnsi="宋体"/>
          <w:sz w:val="24"/>
          <w:szCs w:val="24"/>
        </w:rPr>
        <w:t>财政性</w:t>
      </w:r>
      <w:r>
        <w:rPr>
          <w:rFonts w:ascii="宋体" w:hAnsi="宋体"/>
          <w:sz w:val="24"/>
          <w:szCs w:val="24"/>
        </w:rPr>
        <w:t>资金</w:t>
      </w:r>
      <w:r>
        <w:rPr>
          <w:rFonts w:hint="eastAsia" w:ascii="宋体" w:hAnsi="宋体"/>
          <w:sz w:val="24"/>
          <w:szCs w:val="24"/>
        </w:rPr>
        <w:t>，且资金已落实。</w:t>
      </w:r>
    </w:p>
    <w:p w14:paraId="080B78E5">
      <w:pPr>
        <w:tabs>
          <w:tab w:val="left" w:pos="945"/>
          <w:tab w:val="left" w:pos="2977"/>
        </w:tabs>
        <w:spacing w:line="360" w:lineRule="auto"/>
        <w:rPr>
          <w:rFonts w:hint="eastAsia" w:ascii="宋体" w:hAnsi="宋体"/>
          <w:sz w:val="24"/>
          <w:szCs w:val="24"/>
        </w:rPr>
      </w:pPr>
      <w:r>
        <w:rPr>
          <w:rFonts w:hint="eastAsia" w:ascii="宋体" w:hAnsi="宋体"/>
          <w:sz w:val="24"/>
          <w:szCs w:val="24"/>
        </w:rPr>
        <w:t>7.</w:t>
      </w:r>
      <w:r>
        <w:rPr>
          <w:rFonts w:ascii="宋体" w:hAnsi="宋体"/>
          <w:sz w:val="24"/>
          <w:szCs w:val="24"/>
        </w:rPr>
        <w:t>评标方法和标准：综合评分法</w:t>
      </w:r>
      <w:r>
        <w:rPr>
          <w:rFonts w:hint="eastAsia" w:ascii="宋体" w:hAnsi="宋体"/>
          <w:sz w:val="24"/>
          <w:szCs w:val="24"/>
        </w:rPr>
        <w:t>。</w:t>
      </w:r>
    </w:p>
    <w:p w14:paraId="2E069F62">
      <w:pPr>
        <w:spacing w:line="360" w:lineRule="auto"/>
        <w:rPr>
          <w:rFonts w:hint="eastAsia" w:ascii="宋体" w:hAnsi="宋体"/>
          <w:sz w:val="24"/>
          <w:szCs w:val="24"/>
        </w:rPr>
      </w:pPr>
      <w:r>
        <w:rPr>
          <w:rFonts w:hint="eastAsia" w:ascii="宋体" w:hAnsi="宋体"/>
          <w:sz w:val="24"/>
          <w:szCs w:val="24"/>
        </w:rPr>
        <w:t>8.公告媒体：本项目公告在中国政府采购网和新疆政府采购网发布。</w:t>
      </w:r>
    </w:p>
    <w:p w14:paraId="42206365">
      <w:pPr>
        <w:spacing w:line="360" w:lineRule="auto"/>
        <w:rPr>
          <w:rFonts w:hint="eastAsia" w:ascii="宋体" w:hAnsi="宋体"/>
          <w:b/>
          <w:spacing w:val="100"/>
          <w:sz w:val="44"/>
          <w:szCs w:val="44"/>
        </w:rPr>
      </w:pPr>
      <w:r>
        <w:rPr>
          <w:rFonts w:hint="eastAsia" w:ascii="宋体" w:hAnsi="宋体"/>
          <w:sz w:val="24"/>
          <w:szCs w:val="24"/>
        </w:rPr>
        <w:t>9.免责声明：请各投标人提高警惕，不要轻信其他任何媒介或者向其他组织、个人支付相关款项，避免上当受骗。投标人由此而造成的一切损失，均由其自身承担，采购人/采购代理机构不承担任何责任。</w:t>
      </w:r>
    </w:p>
    <w:p w14:paraId="59ACD19D">
      <w:pPr>
        <w:rPr>
          <w:rFonts w:hint="eastAsia" w:ascii="宋体" w:hAnsi="宋体"/>
        </w:rPr>
      </w:pPr>
    </w:p>
    <w:p w14:paraId="11400029">
      <w:pPr>
        <w:spacing w:line="480" w:lineRule="auto"/>
        <w:jc w:val="center"/>
        <w:outlineLvl w:val="0"/>
        <w:rPr>
          <w:rFonts w:hint="eastAsia" w:ascii="宋体" w:hAnsi="宋体"/>
          <w:b/>
          <w:spacing w:val="100"/>
          <w:sz w:val="44"/>
          <w:szCs w:val="44"/>
        </w:rPr>
      </w:pPr>
      <w:bookmarkStart w:id="9" w:name="_Toc176023812"/>
      <w:r>
        <w:rPr>
          <w:rFonts w:ascii="宋体" w:hAnsi="宋体"/>
          <w:b/>
          <w:spacing w:val="100"/>
          <w:sz w:val="44"/>
          <w:szCs w:val="44"/>
        </w:rPr>
        <w:t>第一章 投标人须知前附表和投标人须知</w:t>
      </w:r>
      <w:bookmarkEnd w:id="9"/>
    </w:p>
    <w:p w14:paraId="5F52EEEC">
      <w:pPr>
        <w:spacing w:line="360" w:lineRule="auto"/>
        <w:jc w:val="center"/>
        <w:rPr>
          <w:rFonts w:hint="eastAsia" w:ascii="宋体" w:hAnsi="宋体"/>
          <w:b/>
          <w:sz w:val="44"/>
          <w:szCs w:val="44"/>
        </w:rPr>
      </w:pPr>
    </w:p>
    <w:p w14:paraId="0BA4BF43">
      <w:pPr>
        <w:spacing w:line="360" w:lineRule="auto"/>
        <w:jc w:val="center"/>
        <w:rPr>
          <w:rFonts w:hint="eastAsia" w:ascii="宋体" w:hAnsi="宋体"/>
          <w:b/>
          <w:sz w:val="44"/>
          <w:szCs w:val="44"/>
        </w:rPr>
      </w:pPr>
    </w:p>
    <w:p w14:paraId="4A4A138E">
      <w:pPr>
        <w:spacing w:line="360" w:lineRule="auto"/>
        <w:jc w:val="center"/>
        <w:rPr>
          <w:rFonts w:hint="eastAsia" w:ascii="宋体" w:hAnsi="宋体"/>
          <w:b/>
          <w:sz w:val="44"/>
          <w:szCs w:val="44"/>
        </w:rPr>
      </w:pPr>
    </w:p>
    <w:p w14:paraId="16DCFA7E">
      <w:pPr>
        <w:spacing w:line="360" w:lineRule="auto"/>
        <w:jc w:val="center"/>
        <w:rPr>
          <w:rFonts w:hint="eastAsia" w:ascii="宋体" w:hAnsi="宋体"/>
          <w:b/>
          <w:sz w:val="44"/>
          <w:szCs w:val="44"/>
        </w:rPr>
      </w:pPr>
    </w:p>
    <w:p w14:paraId="36826753">
      <w:pPr>
        <w:spacing w:line="360" w:lineRule="auto"/>
        <w:jc w:val="center"/>
        <w:rPr>
          <w:rFonts w:hint="eastAsia" w:ascii="宋体" w:hAnsi="宋体"/>
          <w:b/>
          <w:sz w:val="44"/>
          <w:szCs w:val="44"/>
        </w:rPr>
      </w:pPr>
    </w:p>
    <w:p w14:paraId="43C2B3CB">
      <w:pPr>
        <w:spacing w:line="360" w:lineRule="auto"/>
        <w:jc w:val="center"/>
        <w:outlineLvl w:val="1"/>
        <w:rPr>
          <w:rFonts w:hint="eastAsia" w:ascii="宋体" w:hAnsi="宋体"/>
          <w:b/>
          <w:spacing w:val="100"/>
          <w:sz w:val="40"/>
          <w:szCs w:val="40"/>
        </w:rPr>
      </w:pPr>
      <w:r>
        <w:rPr>
          <w:rFonts w:ascii="宋体" w:hAnsi="宋体"/>
          <w:b/>
          <w:spacing w:val="100"/>
          <w:sz w:val="44"/>
          <w:szCs w:val="44"/>
        </w:rPr>
        <w:br w:type="page"/>
      </w:r>
      <w:bookmarkStart w:id="10" w:name="_Toc176023813"/>
      <w:bookmarkStart w:id="11" w:name="_Toc115623223"/>
      <w:r>
        <w:rPr>
          <w:rFonts w:ascii="宋体" w:hAnsi="宋体"/>
          <w:b/>
          <w:spacing w:val="100"/>
          <w:sz w:val="40"/>
          <w:szCs w:val="40"/>
        </w:rPr>
        <w:t>投标人须知前附表</w:t>
      </w:r>
      <w:bookmarkEnd w:id="10"/>
      <w:bookmarkEnd w:id="11"/>
    </w:p>
    <w:p w14:paraId="1F784804">
      <w:pPr>
        <w:spacing w:line="360" w:lineRule="auto"/>
        <w:ind w:firstLine="420"/>
        <w:rPr>
          <w:rFonts w:hint="eastAsia" w:ascii="宋体" w:hAnsi="宋体"/>
          <w:sz w:val="24"/>
          <w:szCs w:val="24"/>
        </w:rPr>
      </w:pPr>
      <w:r>
        <w:rPr>
          <w:rFonts w:ascii="宋体" w:hAnsi="宋体"/>
          <w:sz w:val="24"/>
          <w:szCs w:val="24"/>
        </w:rPr>
        <w:t>本表是对投标人须知的具体补充和修改，如有矛盾，应以本前附表为准。</w:t>
      </w:r>
    </w:p>
    <w:tbl>
      <w:tblPr>
        <w:tblStyle w:val="3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6"/>
        <w:gridCol w:w="623"/>
        <w:gridCol w:w="5883"/>
      </w:tblGrid>
      <w:tr w14:paraId="5E2E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1" w:type="dxa"/>
            <w:vAlign w:val="center"/>
          </w:tcPr>
          <w:p w14:paraId="512A5F7A">
            <w:pPr>
              <w:pStyle w:val="73"/>
              <w:spacing w:line="360" w:lineRule="auto"/>
              <w:jc w:val="center"/>
              <w:rPr>
                <w:rFonts w:hint="eastAsia" w:hAnsi="宋体" w:cs="Times New Roman"/>
                <w:b/>
                <w:kern w:val="24"/>
                <w:sz w:val="24"/>
                <w:szCs w:val="24"/>
              </w:rPr>
            </w:pPr>
            <w:r>
              <w:rPr>
                <w:rFonts w:hint="eastAsia" w:hAnsi="宋体" w:cs="Times New Roman"/>
                <w:kern w:val="24"/>
                <w:sz w:val="24"/>
                <w:szCs w:val="24"/>
              </w:rPr>
              <w:t>序号</w:t>
            </w:r>
          </w:p>
        </w:tc>
        <w:tc>
          <w:tcPr>
            <w:tcW w:w="2136" w:type="dxa"/>
            <w:vAlign w:val="center"/>
          </w:tcPr>
          <w:p w14:paraId="619DA6CE">
            <w:pPr>
              <w:pStyle w:val="73"/>
              <w:spacing w:line="360" w:lineRule="auto"/>
              <w:jc w:val="left"/>
              <w:rPr>
                <w:rFonts w:hint="eastAsia" w:hAnsi="宋体" w:cs="Times New Roman"/>
                <w:b/>
                <w:kern w:val="24"/>
                <w:sz w:val="24"/>
                <w:szCs w:val="24"/>
              </w:rPr>
            </w:pPr>
            <w:r>
              <w:rPr>
                <w:rFonts w:hint="eastAsia" w:hAnsi="宋体" w:cs="Times New Roman"/>
                <w:kern w:val="24"/>
                <w:sz w:val="24"/>
                <w:szCs w:val="24"/>
              </w:rPr>
              <w:t>条款名称</w:t>
            </w:r>
          </w:p>
        </w:tc>
        <w:tc>
          <w:tcPr>
            <w:tcW w:w="6506" w:type="dxa"/>
            <w:gridSpan w:val="2"/>
            <w:vAlign w:val="center"/>
          </w:tcPr>
          <w:p w14:paraId="781524B8">
            <w:pPr>
              <w:pStyle w:val="73"/>
              <w:spacing w:line="360" w:lineRule="auto"/>
              <w:jc w:val="left"/>
              <w:rPr>
                <w:rFonts w:hint="eastAsia" w:hAnsi="宋体" w:cs="MingLiU_HKSCS"/>
                <w:b/>
                <w:kern w:val="24"/>
                <w:sz w:val="24"/>
                <w:szCs w:val="24"/>
              </w:rPr>
            </w:pPr>
            <w:r>
              <w:rPr>
                <w:rFonts w:hint="eastAsia" w:hAnsi="宋体" w:cs="Times New Roman"/>
                <w:kern w:val="24"/>
                <w:sz w:val="24"/>
                <w:szCs w:val="24"/>
              </w:rPr>
              <w:t>编列内容规定</w:t>
            </w:r>
          </w:p>
        </w:tc>
      </w:tr>
      <w:tr w14:paraId="5BCB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3CA361F0">
            <w:pPr>
              <w:pStyle w:val="73"/>
              <w:spacing w:line="360" w:lineRule="auto"/>
              <w:jc w:val="center"/>
              <w:rPr>
                <w:rFonts w:hint="eastAsia" w:hAnsi="宋体" w:cs="Times New Roman"/>
                <w:kern w:val="24"/>
                <w:sz w:val="24"/>
                <w:szCs w:val="24"/>
              </w:rPr>
            </w:pPr>
            <w:r>
              <w:rPr>
                <w:rFonts w:hAnsi="宋体" w:cs="Times New Roman"/>
                <w:kern w:val="24"/>
                <w:sz w:val="24"/>
                <w:szCs w:val="24"/>
              </w:rPr>
              <w:t>1</w:t>
            </w:r>
          </w:p>
        </w:tc>
        <w:tc>
          <w:tcPr>
            <w:tcW w:w="2136" w:type="dxa"/>
            <w:vAlign w:val="center"/>
          </w:tcPr>
          <w:p w14:paraId="62F10628">
            <w:pPr>
              <w:pStyle w:val="73"/>
              <w:spacing w:line="360" w:lineRule="auto"/>
              <w:jc w:val="left"/>
              <w:rPr>
                <w:rFonts w:hint="eastAsia" w:hAnsi="宋体" w:cs="Times New Roman"/>
                <w:b/>
                <w:kern w:val="24"/>
                <w:sz w:val="24"/>
                <w:szCs w:val="24"/>
              </w:rPr>
            </w:pPr>
            <w:r>
              <w:rPr>
                <w:rFonts w:hint="eastAsia" w:hAnsi="宋体" w:cs="Times New Roman"/>
                <w:kern w:val="24"/>
                <w:sz w:val="24"/>
                <w:szCs w:val="24"/>
              </w:rPr>
              <w:t>采购项目名称、项目编号</w:t>
            </w:r>
          </w:p>
        </w:tc>
        <w:tc>
          <w:tcPr>
            <w:tcW w:w="6506" w:type="dxa"/>
            <w:gridSpan w:val="2"/>
            <w:vAlign w:val="center"/>
          </w:tcPr>
          <w:p w14:paraId="538621CB">
            <w:pPr>
              <w:pStyle w:val="73"/>
              <w:spacing w:line="360" w:lineRule="auto"/>
              <w:jc w:val="left"/>
              <w:rPr>
                <w:rFonts w:hint="eastAsia" w:hAnsi="宋体" w:cs="MingLiU_HKSCS"/>
                <w:b/>
                <w:kern w:val="24"/>
                <w:sz w:val="24"/>
                <w:szCs w:val="24"/>
              </w:rPr>
            </w:pPr>
            <w:r>
              <w:rPr>
                <w:rFonts w:hint="eastAsia" w:hAnsi="宋体"/>
                <w:sz w:val="24"/>
                <w:szCs w:val="24"/>
              </w:rPr>
              <w:t>详见投标邀请</w:t>
            </w:r>
          </w:p>
        </w:tc>
      </w:tr>
      <w:tr w14:paraId="2C59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6233E915">
            <w:pPr>
              <w:pStyle w:val="73"/>
              <w:spacing w:line="360" w:lineRule="auto"/>
              <w:jc w:val="center"/>
              <w:rPr>
                <w:rFonts w:hint="eastAsia" w:hAnsi="宋体" w:cs="Times New Roman"/>
                <w:kern w:val="24"/>
                <w:sz w:val="24"/>
                <w:szCs w:val="24"/>
              </w:rPr>
            </w:pPr>
          </w:p>
        </w:tc>
        <w:tc>
          <w:tcPr>
            <w:tcW w:w="2136" w:type="dxa"/>
            <w:vAlign w:val="center"/>
          </w:tcPr>
          <w:p w14:paraId="7C81A30A">
            <w:pPr>
              <w:pStyle w:val="73"/>
              <w:spacing w:line="360" w:lineRule="auto"/>
              <w:jc w:val="left"/>
              <w:rPr>
                <w:rFonts w:hint="eastAsia" w:hAnsi="宋体" w:cs="Times New Roman"/>
                <w:kern w:val="24"/>
                <w:sz w:val="24"/>
                <w:szCs w:val="24"/>
              </w:rPr>
            </w:pPr>
            <w:r>
              <w:rPr>
                <w:rFonts w:hint="eastAsia" w:hAnsi="宋体" w:cs="Times New Roman"/>
                <w:kern w:val="24"/>
                <w:sz w:val="24"/>
                <w:szCs w:val="24"/>
              </w:rPr>
              <w:t>资金来源</w:t>
            </w:r>
          </w:p>
        </w:tc>
        <w:tc>
          <w:tcPr>
            <w:tcW w:w="6506" w:type="dxa"/>
            <w:gridSpan w:val="2"/>
            <w:vAlign w:val="center"/>
          </w:tcPr>
          <w:p w14:paraId="1458C3BA">
            <w:pPr>
              <w:pStyle w:val="73"/>
              <w:spacing w:line="360" w:lineRule="auto"/>
              <w:jc w:val="left"/>
              <w:rPr>
                <w:rFonts w:hint="eastAsia" w:hAnsi="宋体"/>
                <w:sz w:val="24"/>
                <w:szCs w:val="24"/>
              </w:rPr>
            </w:pPr>
            <w:r>
              <w:rPr>
                <w:rFonts w:hint="eastAsia" w:hAnsi="宋体"/>
                <w:sz w:val="24"/>
                <w:szCs w:val="24"/>
              </w:rPr>
              <w:t>财政性资金</w:t>
            </w:r>
          </w:p>
        </w:tc>
      </w:tr>
      <w:tr w14:paraId="12E3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21501473">
            <w:pPr>
              <w:pStyle w:val="73"/>
              <w:spacing w:line="360" w:lineRule="auto"/>
              <w:jc w:val="center"/>
              <w:rPr>
                <w:rFonts w:hint="eastAsia" w:hAnsi="宋体" w:cs="Times New Roman"/>
                <w:kern w:val="24"/>
                <w:sz w:val="24"/>
                <w:szCs w:val="24"/>
              </w:rPr>
            </w:pPr>
          </w:p>
        </w:tc>
        <w:tc>
          <w:tcPr>
            <w:tcW w:w="2136" w:type="dxa"/>
            <w:vAlign w:val="center"/>
          </w:tcPr>
          <w:p w14:paraId="182D3DAC">
            <w:pPr>
              <w:pStyle w:val="73"/>
              <w:spacing w:line="360" w:lineRule="auto"/>
              <w:jc w:val="left"/>
              <w:rPr>
                <w:rFonts w:hint="eastAsia" w:hAnsi="宋体" w:cs="MingLiU_HKSCS"/>
                <w:b/>
                <w:kern w:val="24"/>
                <w:sz w:val="24"/>
                <w:szCs w:val="24"/>
              </w:rPr>
            </w:pPr>
            <w:r>
              <w:rPr>
                <w:rFonts w:hint="eastAsia" w:hAnsi="宋体" w:cs="Times New Roman"/>
                <w:kern w:val="24"/>
                <w:sz w:val="24"/>
                <w:szCs w:val="24"/>
              </w:rPr>
              <w:t>采购预算</w:t>
            </w:r>
          </w:p>
        </w:tc>
        <w:tc>
          <w:tcPr>
            <w:tcW w:w="6506" w:type="dxa"/>
            <w:gridSpan w:val="2"/>
            <w:vAlign w:val="center"/>
          </w:tcPr>
          <w:p w14:paraId="1AA3A450">
            <w:pPr>
              <w:spacing w:line="360" w:lineRule="auto"/>
              <w:contextualSpacing/>
              <w:jc w:val="left"/>
              <w:rPr>
                <w:rFonts w:hint="eastAsia" w:ascii="宋体" w:hAnsi="宋体"/>
                <w:sz w:val="24"/>
                <w:szCs w:val="24"/>
              </w:rPr>
            </w:pPr>
            <w:r>
              <w:rPr>
                <w:rFonts w:hint="eastAsia" w:ascii="宋体" w:hAnsi="宋体"/>
                <w:sz w:val="24"/>
                <w:szCs w:val="24"/>
              </w:rPr>
              <w:t>项目总预算为人民币2500万元，单项设备预算为人民币1250万元。</w:t>
            </w:r>
          </w:p>
        </w:tc>
      </w:tr>
      <w:tr w14:paraId="1379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341C900E">
            <w:pPr>
              <w:pStyle w:val="73"/>
              <w:spacing w:line="360" w:lineRule="auto"/>
              <w:jc w:val="center"/>
              <w:rPr>
                <w:rFonts w:hint="eastAsia" w:hAnsi="宋体" w:cs="Times New Roman"/>
                <w:kern w:val="24"/>
                <w:sz w:val="24"/>
                <w:szCs w:val="24"/>
              </w:rPr>
            </w:pPr>
          </w:p>
        </w:tc>
        <w:tc>
          <w:tcPr>
            <w:tcW w:w="2136" w:type="dxa"/>
            <w:vAlign w:val="center"/>
          </w:tcPr>
          <w:p w14:paraId="46CF3E0E">
            <w:pPr>
              <w:pStyle w:val="73"/>
              <w:spacing w:line="360" w:lineRule="auto"/>
              <w:jc w:val="left"/>
              <w:rPr>
                <w:rFonts w:hint="eastAsia" w:hAnsi="宋体" w:cs="Times New Roman"/>
                <w:kern w:val="24"/>
                <w:sz w:val="24"/>
                <w:szCs w:val="24"/>
              </w:rPr>
            </w:pPr>
            <w:r>
              <w:rPr>
                <w:rFonts w:hint="eastAsia" w:hAnsi="宋体" w:cs="Times New Roman"/>
                <w:kern w:val="24"/>
                <w:sz w:val="24"/>
                <w:szCs w:val="24"/>
              </w:rPr>
              <w:t>本项目设定的最高限价</w:t>
            </w:r>
          </w:p>
        </w:tc>
        <w:tc>
          <w:tcPr>
            <w:tcW w:w="6506" w:type="dxa"/>
            <w:gridSpan w:val="2"/>
            <w:vAlign w:val="center"/>
          </w:tcPr>
          <w:p w14:paraId="178C782E">
            <w:pPr>
              <w:pStyle w:val="73"/>
              <w:spacing w:line="360" w:lineRule="auto"/>
              <w:jc w:val="left"/>
              <w:rPr>
                <w:rFonts w:hint="eastAsia" w:hAnsi="宋体" w:cs="Times New Roman"/>
                <w:kern w:val="24"/>
                <w:sz w:val="24"/>
                <w:szCs w:val="24"/>
              </w:rPr>
            </w:pPr>
            <w:r>
              <w:rPr>
                <w:rFonts w:hint="eastAsia" w:hAnsi="宋体" w:cs="宋体"/>
                <w:b/>
                <w:kern w:val="24"/>
                <w:sz w:val="24"/>
                <w:szCs w:val="24"/>
              </w:rPr>
              <w:sym w:font="Wingdings 2" w:char="00A3"/>
            </w:r>
            <w:r>
              <w:rPr>
                <w:rFonts w:hint="eastAsia" w:hAnsi="宋体" w:cs="Times New Roman"/>
                <w:kern w:val="24"/>
                <w:sz w:val="24"/>
                <w:szCs w:val="24"/>
              </w:rPr>
              <w:t>无</w:t>
            </w:r>
          </w:p>
          <w:p w14:paraId="02EB2F11">
            <w:pPr>
              <w:spacing w:line="360" w:lineRule="auto"/>
              <w:jc w:val="left"/>
              <w:rPr>
                <w:rFonts w:hint="eastAsia" w:ascii="宋体" w:hAnsi="宋体"/>
                <w:kern w:val="24"/>
                <w:sz w:val="24"/>
                <w:szCs w:val="24"/>
              </w:rPr>
            </w:pPr>
            <w:r>
              <w:rPr>
                <w:rFonts w:hint="eastAsia" w:ascii="宋体" w:hAnsi="宋体"/>
                <w:b/>
                <w:bCs/>
                <w:kern w:val="24"/>
                <w:sz w:val="24"/>
                <w:szCs w:val="24"/>
              </w:rPr>
              <w:sym w:font="Wingdings 2" w:char="0052"/>
            </w:r>
            <w:r>
              <w:rPr>
                <w:rFonts w:hint="eastAsia" w:ascii="宋体" w:hAnsi="宋体"/>
                <w:kern w:val="24"/>
                <w:sz w:val="24"/>
                <w:szCs w:val="24"/>
              </w:rPr>
              <w:t>有，金额：</w:t>
            </w:r>
            <w:r>
              <w:rPr>
                <w:rFonts w:hint="eastAsia" w:ascii="宋体" w:hAnsi="宋体"/>
                <w:sz w:val="24"/>
                <w:szCs w:val="24"/>
              </w:rPr>
              <w:t xml:space="preserve">2500 </w:t>
            </w:r>
            <w:r>
              <w:rPr>
                <w:rFonts w:hint="eastAsia" w:ascii="宋体" w:hAnsi="宋体"/>
                <w:kern w:val="24"/>
                <w:sz w:val="24"/>
                <w:szCs w:val="24"/>
                <w:u w:val="single"/>
              </w:rPr>
              <w:t>万元</w:t>
            </w:r>
          </w:p>
        </w:tc>
      </w:tr>
      <w:tr w14:paraId="398D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0C09E34">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2</w:t>
            </w:r>
          </w:p>
        </w:tc>
        <w:tc>
          <w:tcPr>
            <w:tcW w:w="2136" w:type="dxa"/>
            <w:vAlign w:val="center"/>
          </w:tcPr>
          <w:p w14:paraId="6882107F">
            <w:pPr>
              <w:pStyle w:val="73"/>
              <w:spacing w:line="360" w:lineRule="auto"/>
              <w:jc w:val="left"/>
              <w:rPr>
                <w:rFonts w:hint="eastAsia" w:hAnsi="宋体" w:cs="Times New Roman"/>
                <w:kern w:val="24"/>
                <w:sz w:val="24"/>
                <w:szCs w:val="24"/>
              </w:rPr>
            </w:pPr>
            <w:r>
              <w:rPr>
                <w:rFonts w:hint="eastAsia" w:hAnsi="宋体" w:cs="Times New Roman"/>
                <w:kern w:val="24"/>
                <w:sz w:val="24"/>
                <w:szCs w:val="24"/>
              </w:rPr>
              <w:t>核心产品</w:t>
            </w:r>
          </w:p>
        </w:tc>
        <w:tc>
          <w:tcPr>
            <w:tcW w:w="6506" w:type="dxa"/>
            <w:gridSpan w:val="2"/>
            <w:vAlign w:val="center"/>
          </w:tcPr>
          <w:p w14:paraId="60BFCFA5">
            <w:pPr>
              <w:pStyle w:val="73"/>
              <w:spacing w:line="360" w:lineRule="auto"/>
              <w:jc w:val="left"/>
              <w:rPr>
                <w:rFonts w:hint="eastAsia" w:hAnsi="宋体" w:cs="宋体"/>
                <w:kern w:val="24"/>
                <w:sz w:val="24"/>
                <w:szCs w:val="24"/>
              </w:rPr>
            </w:pPr>
            <w:r>
              <w:rPr>
                <w:rFonts w:hint="eastAsia" w:hAnsi="宋体"/>
                <w:sz w:val="24"/>
              </w:rPr>
              <w:t>详见投标邀请中的产品清单</w:t>
            </w:r>
          </w:p>
        </w:tc>
      </w:tr>
      <w:tr w14:paraId="25A2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32EA8DE">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3</w:t>
            </w:r>
          </w:p>
        </w:tc>
        <w:tc>
          <w:tcPr>
            <w:tcW w:w="2136" w:type="dxa"/>
            <w:vAlign w:val="center"/>
          </w:tcPr>
          <w:p w14:paraId="001115C8">
            <w:pPr>
              <w:pStyle w:val="73"/>
              <w:spacing w:line="360" w:lineRule="auto"/>
              <w:jc w:val="left"/>
              <w:rPr>
                <w:rFonts w:hint="eastAsia" w:hAnsi="宋体" w:cs="Times New Roman"/>
                <w:kern w:val="24"/>
                <w:sz w:val="24"/>
                <w:szCs w:val="24"/>
              </w:rPr>
            </w:pPr>
            <w:r>
              <w:rPr>
                <w:rFonts w:hint="eastAsia" w:hAnsi="宋体" w:cs="Times New Roman"/>
                <w:kern w:val="24"/>
                <w:sz w:val="24"/>
                <w:szCs w:val="24"/>
              </w:rPr>
              <w:t>公告媒体</w:t>
            </w:r>
          </w:p>
        </w:tc>
        <w:tc>
          <w:tcPr>
            <w:tcW w:w="6506" w:type="dxa"/>
            <w:gridSpan w:val="2"/>
            <w:vAlign w:val="center"/>
          </w:tcPr>
          <w:p w14:paraId="2A7D57EC">
            <w:pPr>
              <w:pStyle w:val="73"/>
              <w:spacing w:line="360" w:lineRule="auto"/>
              <w:jc w:val="left"/>
              <w:rPr>
                <w:rFonts w:hint="eastAsia" w:hAnsi="宋体" w:cs="宋体"/>
                <w:kern w:val="24"/>
                <w:sz w:val="24"/>
                <w:szCs w:val="24"/>
              </w:rPr>
            </w:pPr>
            <w:r>
              <w:rPr>
                <w:rFonts w:hint="eastAsia" w:hAnsi="宋体" w:cs="宋体"/>
                <w:kern w:val="24"/>
                <w:sz w:val="24"/>
                <w:szCs w:val="24"/>
              </w:rPr>
              <w:t>中国政府采购网和新疆政府采购网</w:t>
            </w:r>
          </w:p>
        </w:tc>
      </w:tr>
      <w:tr w14:paraId="19F7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221D475">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4</w:t>
            </w:r>
          </w:p>
        </w:tc>
        <w:tc>
          <w:tcPr>
            <w:tcW w:w="2136" w:type="dxa"/>
            <w:vAlign w:val="center"/>
          </w:tcPr>
          <w:p w14:paraId="16E092EE">
            <w:pPr>
              <w:pStyle w:val="73"/>
              <w:spacing w:line="360" w:lineRule="auto"/>
              <w:jc w:val="left"/>
              <w:rPr>
                <w:rFonts w:hint="eastAsia" w:hAnsi="宋体" w:cs="Times New Roman"/>
                <w:kern w:val="24"/>
                <w:sz w:val="24"/>
                <w:szCs w:val="24"/>
              </w:rPr>
            </w:pPr>
            <w:r>
              <w:rPr>
                <w:rFonts w:hAnsi="宋体" w:cs="Times New Roman"/>
                <w:sz w:val="24"/>
                <w:szCs w:val="24"/>
              </w:rPr>
              <w:t>项目属性</w:t>
            </w:r>
          </w:p>
        </w:tc>
        <w:tc>
          <w:tcPr>
            <w:tcW w:w="6506" w:type="dxa"/>
            <w:gridSpan w:val="2"/>
            <w:vAlign w:val="center"/>
          </w:tcPr>
          <w:p w14:paraId="58E9BCA7">
            <w:pPr>
              <w:adjustRightInd w:val="0"/>
              <w:snapToGrid w:val="0"/>
              <w:spacing w:line="360" w:lineRule="auto"/>
              <w:jc w:val="left"/>
              <w:rPr>
                <w:rFonts w:hint="eastAsia" w:ascii="宋体" w:hAnsi="宋体"/>
                <w:b/>
                <w:sz w:val="24"/>
                <w:szCs w:val="24"/>
              </w:rPr>
            </w:pPr>
            <w:r>
              <w:rPr>
                <w:rFonts w:hint="eastAsia" w:ascii="宋体" w:hAnsi="宋体" w:cs="宋体"/>
                <w:b/>
                <w:kern w:val="24"/>
                <w:sz w:val="24"/>
                <w:szCs w:val="24"/>
              </w:rPr>
              <w:sym w:font="Wingdings 2" w:char="F052"/>
            </w:r>
            <w:r>
              <w:rPr>
                <w:rFonts w:ascii="宋体" w:hAnsi="宋体"/>
                <w:sz w:val="24"/>
                <w:szCs w:val="24"/>
              </w:rPr>
              <w:t xml:space="preserve">货物           </w:t>
            </w:r>
            <w:r>
              <w:rPr>
                <w:rFonts w:ascii="宋体" w:hAnsi="宋体"/>
                <w:sz w:val="24"/>
                <w:szCs w:val="24"/>
              </w:rPr>
              <w:sym w:font="Wingdings 2" w:char="F0A3"/>
            </w:r>
            <w:r>
              <w:rPr>
                <w:rFonts w:ascii="宋体" w:hAnsi="宋体"/>
                <w:sz w:val="24"/>
                <w:szCs w:val="24"/>
              </w:rPr>
              <w:t>服务</w:t>
            </w:r>
          </w:p>
        </w:tc>
      </w:tr>
      <w:tr w14:paraId="5022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3C227580">
            <w:pPr>
              <w:pStyle w:val="73"/>
              <w:spacing w:line="360" w:lineRule="auto"/>
              <w:jc w:val="center"/>
              <w:rPr>
                <w:rFonts w:hint="eastAsia" w:hAnsi="宋体" w:cs="MingLiU_HKSCS"/>
                <w:kern w:val="24"/>
                <w:sz w:val="24"/>
                <w:szCs w:val="24"/>
              </w:rPr>
            </w:pPr>
            <w:r>
              <w:rPr>
                <w:rFonts w:hint="eastAsia" w:hAnsi="宋体" w:cs="Times New Roman"/>
                <w:kern w:val="24"/>
                <w:sz w:val="24"/>
                <w:szCs w:val="24"/>
              </w:rPr>
              <w:t>5</w:t>
            </w:r>
          </w:p>
        </w:tc>
        <w:tc>
          <w:tcPr>
            <w:tcW w:w="2136" w:type="dxa"/>
            <w:vAlign w:val="center"/>
          </w:tcPr>
          <w:p w14:paraId="1102848C">
            <w:pPr>
              <w:pStyle w:val="73"/>
              <w:spacing w:line="360" w:lineRule="auto"/>
              <w:jc w:val="left"/>
              <w:rPr>
                <w:rFonts w:hint="eastAsia" w:hAnsi="宋体" w:cs="MingLiU_HKSCS"/>
                <w:b/>
                <w:kern w:val="24"/>
                <w:sz w:val="24"/>
                <w:szCs w:val="24"/>
              </w:rPr>
            </w:pPr>
            <w:r>
              <w:rPr>
                <w:rFonts w:hint="eastAsia" w:hAnsi="宋体" w:cs="Times New Roman"/>
                <w:kern w:val="24"/>
                <w:sz w:val="24"/>
                <w:szCs w:val="24"/>
              </w:rPr>
              <w:t>采购人</w:t>
            </w:r>
          </w:p>
        </w:tc>
        <w:tc>
          <w:tcPr>
            <w:tcW w:w="6506" w:type="dxa"/>
            <w:gridSpan w:val="2"/>
            <w:vAlign w:val="center"/>
          </w:tcPr>
          <w:p w14:paraId="03237772">
            <w:pPr>
              <w:spacing w:line="360" w:lineRule="auto"/>
              <w:contextualSpacing/>
              <w:jc w:val="left"/>
              <w:rPr>
                <w:rFonts w:hint="eastAsia" w:ascii="宋体" w:hAnsi="宋体"/>
                <w:sz w:val="24"/>
                <w:szCs w:val="24"/>
              </w:rPr>
            </w:pPr>
            <w:r>
              <w:rPr>
                <w:rFonts w:ascii="宋体" w:hAnsi="宋体"/>
                <w:sz w:val="24"/>
                <w:szCs w:val="24"/>
              </w:rPr>
              <w:t>名称：</w:t>
            </w:r>
            <w:r>
              <w:rPr>
                <w:rFonts w:hint="eastAsia" w:ascii="宋体" w:hAnsi="宋体"/>
                <w:sz w:val="24"/>
                <w:szCs w:val="24"/>
              </w:rPr>
              <w:t>新疆国际医疗中心（新疆国际医院、新疆医学科学院）</w:t>
            </w:r>
          </w:p>
          <w:p w14:paraId="7A1A3FBB">
            <w:pPr>
              <w:spacing w:line="360" w:lineRule="auto"/>
              <w:rPr>
                <w:rFonts w:hint="eastAsia" w:ascii="宋体" w:hAnsi="宋体"/>
                <w:sz w:val="24"/>
                <w:szCs w:val="24"/>
              </w:rPr>
            </w:pPr>
            <w:r>
              <w:rPr>
                <w:rFonts w:ascii="宋体" w:hAnsi="宋体"/>
                <w:sz w:val="24"/>
                <w:szCs w:val="24"/>
              </w:rPr>
              <w:t>地址：</w:t>
            </w:r>
            <w:r>
              <w:rPr>
                <w:rFonts w:hint="eastAsia" w:ascii="宋体" w:hAnsi="宋体"/>
                <w:sz w:val="24"/>
                <w:szCs w:val="24"/>
              </w:rPr>
              <w:t xml:space="preserve">乌鲁木齐市水磨沟区尚德北路999号 </w:t>
            </w:r>
          </w:p>
          <w:p w14:paraId="5ED2981C">
            <w:pPr>
              <w:spacing w:line="360" w:lineRule="auto"/>
              <w:rPr>
                <w:rFonts w:hint="eastAsia" w:ascii="宋体" w:hAnsi="宋体"/>
                <w:sz w:val="24"/>
                <w:szCs w:val="24"/>
              </w:rPr>
            </w:pPr>
            <w:r>
              <w:rPr>
                <w:rFonts w:ascii="宋体" w:hAnsi="宋体"/>
                <w:sz w:val="24"/>
                <w:szCs w:val="24"/>
              </w:rPr>
              <w:t>联系方式：</w:t>
            </w:r>
            <w:r>
              <w:rPr>
                <w:rFonts w:hint="eastAsia" w:ascii="宋体" w:hAnsi="宋体"/>
                <w:sz w:val="24"/>
                <w:szCs w:val="24"/>
              </w:rPr>
              <w:t>艾老师，18140735809</w:t>
            </w:r>
          </w:p>
        </w:tc>
      </w:tr>
      <w:tr w14:paraId="6637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4DAC17DB">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6</w:t>
            </w:r>
          </w:p>
        </w:tc>
        <w:tc>
          <w:tcPr>
            <w:tcW w:w="2136" w:type="dxa"/>
            <w:vAlign w:val="center"/>
          </w:tcPr>
          <w:p w14:paraId="5E1C0F76">
            <w:pPr>
              <w:pStyle w:val="73"/>
              <w:spacing w:line="360" w:lineRule="auto"/>
              <w:jc w:val="left"/>
              <w:rPr>
                <w:rFonts w:hint="eastAsia" w:hAnsi="宋体" w:cs="Times New Roman"/>
                <w:b/>
                <w:kern w:val="24"/>
                <w:sz w:val="24"/>
                <w:szCs w:val="24"/>
              </w:rPr>
            </w:pPr>
            <w:r>
              <w:rPr>
                <w:rFonts w:hint="eastAsia" w:hAnsi="宋体" w:cs="Times New Roman"/>
                <w:kern w:val="24"/>
                <w:sz w:val="24"/>
                <w:szCs w:val="24"/>
              </w:rPr>
              <w:t>采购代理机构</w:t>
            </w:r>
          </w:p>
        </w:tc>
        <w:tc>
          <w:tcPr>
            <w:tcW w:w="6506" w:type="dxa"/>
            <w:gridSpan w:val="2"/>
            <w:vAlign w:val="center"/>
          </w:tcPr>
          <w:p w14:paraId="758A1913">
            <w:pPr>
              <w:pStyle w:val="73"/>
              <w:spacing w:line="360" w:lineRule="auto"/>
              <w:jc w:val="left"/>
              <w:rPr>
                <w:rFonts w:hint="eastAsia" w:hAnsi="宋体" w:cs="Times New Roman"/>
                <w:kern w:val="24"/>
                <w:sz w:val="24"/>
                <w:szCs w:val="24"/>
              </w:rPr>
            </w:pPr>
            <w:r>
              <w:rPr>
                <w:rFonts w:hint="eastAsia" w:hAnsi="宋体" w:cs="Times New Roman"/>
                <w:kern w:val="24"/>
                <w:sz w:val="24"/>
                <w:szCs w:val="24"/>
              </w:rPr>
              <w:t>名称：</w:t>
            </w:r>
            <w:r>
              <w:rPr>
                <w:rFonts w:hint="eastAsia" w:hAnsi="宋体"/>
                <w:kern w:val="24"/>
                <w:sz w:val="24"/>
                <w:szCs w:val="24"/>
              </w:rPr>
              <w:t>中信国际招标有限公司</w:t>
            </w:r>
          </w:p>
          <w:p w14:paraId="4DF0EDBB">
            <w:pPr>
              <w:pStyle w:val="73"/>
              <w:spacing w:line="360" w:lineRule="auto"/>
              <w:jc w:val="left"/>
              <w:rPr>
                <w:rFonts w:hint="eastAsia" w:hAnsi="宋体" w:cs="宋体"/>
                <w:sz w:val="24"/>
                <w:szCs w:val="24"/>
              </w:rPr>
            </w:pPr>
            <w:r>
              <w:rPr>
                <w:rFonts w:hint="eastAsia" w:hAnsi="宋体" w:cs="Times New Roman"/>
                <w:kern w:val="24"/>
                <w:sz w:val="24"/>
                <w:szCs w:val="24"/>
              </w:rPr>
              <w:t>地址：</w:t>
            </w:r>
            <w:r>
              <w:rPr>
                <w:rFonts w:hint="eastAsia" w:hAnsi="宋体"/>
                <w:sz w:val="24"/>
                <w:szCs w:val="24"/>
              </w:rPr>
              <w:t xml:space="preserve">新疆维吾尔自治区乌鲁木齐市水磨沟区红山路39号 </w:t>
            </w:r>
            <w:r>
              <w:rPr>
                <w:rFonts w:hint="eastAsia" w:hAnsi="宋体" w:cs="宋体"/>
                <w:sz w:val="24"/>
                <w:szCs w:val="24"/>
              </w:rPr>
              <w:t xml:space="preserve"> </w:t>
            </w:r>
          </w:p>
          <w:p w14:paraId="40B55710">
            <w:pPr>
              <w:pStyle w:val="73"/>
              <w:spacing w:line="360" w:lineRule="auto"/>
              <w:jc w:val="left"/>
              <w:rPr>
                <w:rFonts w:hint="eastAsia" w:hAnsi="宋体" w:cs="Times New Roman"/>
                <w:kern w:val="24"/>
                <w:sz w:val="24"/>
                <w:szCs w:val="24"/>
              </w:rPr>
            </w:pPr>
            <w:r>
              <w:rPr>
                <w:rFonts w:hint="eastAsia" w:hAnsi="宋体" w:cs="Times New Roman"/>
                <w:kern w:val="24"/>
                <w:sz w:val="24"/>
                <w:szCs w:val="24"/>
              </w:rPr>
              <w:t>电话：18010138577</w:t>
            </w:r>
          </w:p>
          <w:p w14:paraId="6D941D5C">
            <w:pPr>
              <w:pStyle w:val="73"/>
              <w:spacing w:line="360" w:lineRule="auto"/>
              <w:jc w:val="left"/>
              <w:rPr>
                <w:rFonts w:hint="eastAsia" w:hAnsi="宋体" w:cs="Times New Roman"/>
                <w:kern w:val="24"/>
                <w:sz w:val="24"/>
                <w:szCs w:val="24"/>
              </w:rPr>
            </w:pPr>
            <w:r>
              <w:rPr>
                <w:rFonts w:hint="eastAsia" w:hAnsi="宋体" w:cs="Times New Roman"/>
                <w:kern w:val="24"/>
                <w:sz w:val="24"/>
                <w:szCs w:val="24"/>
              </w:rPr>
              <w:t>联系人：陈月琪、张丽</w:t>
            </w:r>
          </w:p>
        </w:tc>
      </w:tr>
      <w:tr w14:paraId="5F48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112CC359">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7</w:t>
            </w:r>
          </w:p>
        </w:tc>
        <w:tc>
          <w:tcPr>
            <w:tcW w:w="2136" w:type="dxa"/>
            <w:vAlign w:val="center"/>
          </w:tcPr>
          <w:p w14:paraId="7D4EED18">
            <w:pPr>
              <w:pStyle w:val="73"/>
              <w:spacing w:line="360" w:lineRule="auto"/>
              <w:jc w:val="left"/>
              <w:rPr>
                <w:rFonts w:hint="eastAsia" w:hAnsi="宋体" w:cs="Times New Roman"/>
                <w:kern w:val="24"/>
                <w:sz w:val="24"/>
                <w:szCs w:val="24"/>
              </w:rPr>
            </w:pPr>
            <w:r>
              <w:rPr>
                <w:rFonts w:hint="eastAsia" w:hAnsi="宋体" w:cs="Times New Roman"/>
                <w:kern w:val="24"/>
                <w:sz w:val="24"/>
                <w:szCs w:val="24"/>
              </w:rPr>
              <w:t>投标人资格条件</w:t>
            </w:r>
          </w:p>
        </w:tc>
        <w:tc>
          <w:tcPr>
            <w:tcW w:w="6506" w:type="dxa"/>
            <w:gridSpan w:val="2"/>
            <w:vAlign w:val="center"/>
          </w:tcPr>
          <w:p w14:paraId="3B15F4F0">
            <w:pPr>
              <w:spacing w:line="360" w:lineRule="auto"/>
              <w:jc w:val="left"/>
              <w:rPr>
                <w:rFonts w:hint="eastAsia" w:ascii="宋体" w:hAnsi="宋体"/>
                <w:sz w:val="24"/>
                <w:szCs w:val="24"/>
              </w:rPr>
            </w:pPr>
            <w:r>
              <w:rPr>
                <w:rFonts w:ascii="宋体" w:hAnsi="宋体"/>
                <w:sz w:val="24"/>
                <w:szCs w:val="24"/>
              </w:rPr>
              <w:t>1.符合中华人民共和国政府采购法第二十二条的规定：</w:t>
            </w:r>
          </w:p>
          <w:p w14:paraId="5462812A">
            <w:pPr>
              <w:spacing w:line="360" w:lineRule="auto"/>
              <w:jc w:val="left"/>
              <w:rPr>
                <w:rFonts w:hint="eastAsia" w:ascii="宋体" w:hAnsi="宋体"/>
                <w:sz w:val="24"/>
                <w:szCs w:val="24"/>
              </w:rPr>
            </w:pPr>
            <w:r>
              <w:rPr>
                <w:rFonts w:ascii="宋体" w:hAnsi="宋体"/>
                <w:sz w:val="24"/>
                <w:szCs w:val="24"/>
              </w:rPr>
              <w:t>（1）具有独立承担民事责任的能力；</w:t>
            </w:r>
          </w:p>
          <w:p w14:paraId="62020A43">
            <w:pPr>
              <w:spacing w:line="360" w:lineRule="auto"/>
              <w:jc w:val="left"/>
              <w:rPr>
                <w:rFonts w:hint="eastAsia" w:ascii="宋体" w:hAnsi="宋体"/>
                <w:sz w:val="24"/>
                <w:szCs w:val="24"/>
              </w:rPr>
            </w:pPr>
            <w:r>
              <w:rPr>
                <w:rFonts w:ascii="宋体" w:hAnsi="宋体"/>
                <w:sz w:val="24"/>
                <w:szCs w:val="24"/>
              </w:rPr>
              <w:t>（2）具有良好的商业信誉和健全的财务会计制度；</w:t>
            </w:r>
          </w:p>
          <w:p w14:paraId="03509CA9">
            <w:pPr>
              <w:spacing w:line="360" w:lineRule="auto"/>
              <w:jc w:val="left"/>
              <w:rPr>
                <w:rFonts w:hint="eastAsia" w:ascii="宋体" w:hAnsi="宋体"/>
                <w:sz w:val="24"/>
                <w:szCs w:val="24"/>
              </w:rPr>
            </w:pPr>
            <w:r>
              <w:rPr>
                <w:rFonts w:ascii="宋体" w:hAnsi="宋体"/>
                <w:sz w:val="24"/>
                <w:szCs w:val="24"/>
              </w:rPr>
              <w:t>（3）具有履行合同所必需的设备和专业技术能力；</w:t>
            </w:r>
          </w:p>
          <w:p w14:paraId="4696BD96">
            <w:pPr>
              <w:spacing w:line="360" w:lineRule="auto"/>
              <w:jc w:val="left"/>
              <w:rPr>
                <w:rFonts w:hint="eastAsia" w:ascii="宋体" w:hAnsi="宋体"/>
                <w:sz w:val="24"/>
                <w:szCs w:val="24"/>
              </w:rPr>
            </w:pPr>
            <w:r>
              <w:rPr>
                <w:rFonts w:ascii="宋体" w:hAnsi="宋体"/>
                <w:sz w:val="24"/>
                <w:szCs w:val="24"/>
              </w:rPr>
              <w:t>（4）有依法缴纳税收和社会保障资金的良好记录；</w:t>
            </w:r>
          </w:p>
          <w:p w14:paraId="1FF3F432">
            <w:pPr>
              <w:spacing w:line="360" w:lineRule="auto"/>
              <w:jc w:val="left"/>
              <w:rPr>
                <w:rFonts w:hint="eastAsia" w:ascii="宋体" w:hAnsi="宋体"/>
                <w:sz w:val="24"/>
                <w:szCs w:val="24"/>
              </w:rPr>
            </w:pPr>
            <w:r>
              <w:rPr>
                <w:rFonts w:ascii="宋体" w:hAnsi="宋体"/>
                <w:sz w:val="24"/>
                <w:szCs w:val="24"/>
              </w:rPr>
              <w:t>（5）参加政府采购活动前三年内，在经营活动中没有重大违法记录；</w:t>
            </w:r>
          </w:p>
          <w:p w14:paraId="6CEBDE54">
            <w:pPr>
              <w:spacing w:line="360" w:lineRule="auto"/>
              <w:jc w:val="left"/>
              <w:rPr>
                <w:rFonts w:hint="eastAsia" w:ascii="宋体" w:hAnsi="宋体"/>
                <w:sz w:val="24"/>
                <w:szCs w:val="24"/>
              </w:rPr>
            </w:pPr>
            <w:r>
              <w:rPr>
                <w:rFonts w:ascii="宋体" w:hAnsi="宋体"/>
                <w:sz w:val="24"/>
                <w:szCs w:val="24"/>
              </w:rPr>
              <w:t>（6）法律、行政法规规定的其他条件。</w:t>
            </w:r>
          </w:p>
          <w:p w14:paraId="2FBD3740">
            <w:pPr>
              <w:spacing w:line="360" w:lineRule="auto"/>
              <w:jc w:val="left"/>
              <w:rPr>
                <w:rFonts w:hint="eastAsia" w:ascii="宋体" w:hAnsi="宋体"/>
                <w:sz w:val="24"/>
                <w:szCs w:val="24"/>
              </w:rPr>
            </w:pPr>
            <w:r>
              <w:rPr>
                <w:rFonts w:ascii="宋体" w:hAnsi="宋体"/>
                <w:sz w:val="24"/>
                <w:szCs w:val="24"/>
              </w:rPr>
              <w:t>2.本项目不接受联合体投标，不允许转包，不允许将部分项目分包。</w:t>
            </w:r>
          </w:p>
          <w:p w14:paraId="24602CA1">
            <w:pPr>
              <w:spacing w:line="360" w:lineRule="auto"/>
              <w:jc w:val="left"/>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本项目的特定资格条件：</w:t>
            </w:r>
          </w:p>
          <w:p w14:paraId="31D57B71">
            <w:pPr>
              <w:spacing w:line="360" w:lineRule="auto"/>
              <w:rPr>
                <w:rFonts w:hint="eastAsia" w:ascii="宋体" w:hAnsi="宋体"/>
                <w:sz w:val="24"/>
                <w:szCs w:val="24"/>
              </w:rPr>
            </w:pPr>
            <w:r>
              <w:rPr>
                <w:rFonts w:hint="eastAsia" w:ascii="宋体" w:hAnsi="宋体"/>
                <w:sz w:val="24"/>
              </w:rPr>
              <w:t>（1）涉及医疗器械的产品须提供有效期内的中华人民共和国医疗器械注册证或备案凭证。</w:t>
            </w:r>
          </w:p>
          <w:p w14:paraId="7265642B">
            <w:pPr>
              <w:spacing w:line="360" w:lineRule="auto"/>
              <w:rPr>
                <w:rFonts w:hint="eastAsia" w:ascii="宋体" w:hAnsi="宋体"/>
                <w:sz w:val="24"/>
                <w:szCs w:val="24"/>
              </w:rPr>
            </w:pPr>
            <w:r>
              <w:rPr>
                <w:rFonts w:hint="eastAsia" w:ascii="宋体" w:hAnsi="宋体"/>
                <w:sz w:val="24"/>
                <w:szCs w:val="24"/>
              </w:rPr>
              <w:t>（2）投标人如为国内代理商须提供医疗器械经营许可证或备案凭证（一类产品除外）。</w:t>
            </w:r>
          </w:p>
          <w:p w14:paraId="56623926">
            <w:pPr>
              <w:spacing w:line="360" w:lineRule="auto"/>
              <w:rPr>
                <w:rFonts w:hint="eastAsia" w:ascii="宋体" w:hAnsi="宋体"/>
                <w:sz w:val="24"/>
                <w:szCs w:val="24"/>
              </w:rPr>
            </w:pPr>
            <w:r>
              <w:rPr>
                <w:rFonts w:hint="eastAsia" w:ascii="宋体" w:hAnsi="宋体"/>
                <w:sz w:val="24"/>
                <w:szCs w:val="24"/>
              </w:rPr>
              <w:t>（3）涉及国产医疗器械的产品，投标人如为制造商须提供医疗器械生产许可证或备案凭证。</w:t>
            </w:r>
          </w:p>
          <w:p w14:paraId="707D36F3">
            <w:pPr>
              <w:spacing w:line="360" w:lineRule="auto"/>
              <w:rPr>
                <w:rFonts w:hint="eastAsia" w:ascii="宋体" w:hAnsi="宋体"/>
                <w:sz w:val="24"/>
                <w:szCs w:val="24"/>
              </w:rPr>
            </w:pPr>
            <w:r>
              <w:rPr>
                <w:rFonts w:hint="eastAsia" w:ascii="宋体" w:hAnsi="宋体"/>
                <w:sz w:val="24"/>
                <w:szCs w:val="24"/>
              </w:rPr>
              <w:t>（4）若投标人所投产品属于辐射或射线类的设备或材料的，需提供投标人的辐射安全许可证，针对本项目的投标不能超出该许可证规定的范围。</w:t>
            </w:r>
          </w:p>
          <w:p w14:paraId="1F682B81">
            <w:pPr>
              <w:spacing w:line="360" w:lineRule="auto"/>
              <w:rPr>
                <w:rFonts w:hint="eastAsia" w:ascii="宋体" w:hAnsi="宋体"/>
                <w:sz w:val="24"/>
                <w:szCs w:val="24"/>
              </w:rPr>
            </w:pPr>
            <w:r>
              <w:rPr>
                <w:rFonts w:hint="eastAsia" w:ascii="宋体" w:hAnsi="宋体"/>
                <w:sz w:val="24"/>
                <w:szCs w:val="24"/>
              </w:rPr>
              <w:t>（5）</w:t>
            </w:r>
            <w:r>
              <w:rPr>
                <w:rFonts w:ascii="宋体" w:hAnsi="宋体"/>
                <w:sz w:val="24"/>
                <w:szCs w:val="24"/>
              </w:rPr>
              <w:t>近三年内被“信用中国”网站列入失信被执行人和重大税收违法案件当事人名单的、被“中国政府采购网”网站列入政府采购严重违法失信行为信息记录名单的（处罚期限尚未届满的），不得参与本项目的政府采购活动。</w:t>
            </w:r>
          </w:p>
        </w:tc>
      </w:tr>
      <w:tr w14:paraId="397E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ECB1ADF">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8</w:t>
            </w:r>
          </w:p>
        </w:tc>
        <w:tc>
          <w:tcPr>
            <w:tcW w:w="2136" w:type="dxa"/>
            <w:vAlign w:val="center"/>
          </w:tcPr>
          <w:p w14:paraId="60D2B893">
            <w:pPr>
              <w:pStyle w:val="73"/>
              <w:spacing w:line="360" w:lineRule="auto"/>
              <w:jc w:val="left"/>
              <w:rPr>
                <w:rFonts w:hint="eastAsia" w:hAnsi="宋体" w:cs="Times New Roman"/>
                <w:kern w:val="24"/>
                <w:sz w:val="24"/>
                <w:szCs w:val="24"/>
              </w:rPr>
            </w:pPr>
            <w:bookmarkStart w:id="12" w:name="_Hlk181019248"/>
            <w:r>
              <w:rPr>
                <w:rFonts w:hAnsi="宋体" w:cs="Times New Roman"/>
                <w:sz w:val="24"/>
                <w:szCs w:val="24"/>
              </w:rPr>
              <w:t>现场考察/踏勘</w:t>
            </w:r>
            <w:r>
              <w:rPr>
                <w:rFonts w:hint="eastAsia" w:hAnsi="宋体"/>
                <w:sz w:val="24"/>
                <w:szCs w:val="24"/>
              </w:rPr>
              <w:t>/开标前答疑会</w:t>
            </w:r>
            <w:bookmarkEnd w:id="12"/>
          </w:p>
        </w:tc>
        <w:tc>
          <w:tcPr>
            <w:tcW w:w="6506" w:type="dxa"/>
            <w:gridSpan w:val="2"/>
            <w:vAlign w:val="center"/>
          </w:tcPr>
          <w:p w14:paraId="0EFFB7E5">
            <w:pPr>
              <w:tabs>
                <w:tab w:val="left" w:pos="0"/>
                <w:tab w:val="left" w:pos="420"/>
              </w:tabs>
              <w:adjustRightInd w:val="0"/>
              <w:snapToGrid w:val="0"/>
              <w:spacing w:line="360" w:lineRule="auto"/>
              <w:jc w:val="left"/>
              <w:rPr>
                <w:rFonts w:hint="eastAsia" w:ascii="宋体" w:hAnsi="宋体"/>
                <w:sz w:val="24"/>
                <w:szCs w:val="24"/>
              </w:rPr>
            </w:pPr>
            <w:r>
              <w:rPr>
                <w:rFonts w:hint="eastAsia" w:ascii="宋体" w:hAnsi="宋体" w:cs="宋体"/>
                <w:b/>
                <w:kern w:val="24"/>
                <w:sz w:val="24"/>
                <w:szCs w:val="24"/>
              </w:rPr>
              <w:sym w:font="Wingdings 2" w:char="F052"/>
            </w:r>
            <w:r>
              <w:rPr>
                <w:rFonts w:ascii="宋体" w:hAnsi="宋体"/>
                <w:sz w:val="24"/>
                <w:szCs w:val="24"/>
              </w:rPr>
              <w:t>不组织现场考察/踏勘</w:t>
            </w:r>
            <w:r>
              <w:rPr>
                <w:rFonts w:hint="eastAsia" w:ascii="宋体" w:hAnsi="宋体"/>
                <w:sz w:val="24"/>
                <w:szCs w:val="24"/>
              </w:rPr>
              <w:t>/</w:t>
            </w:r>
            <w:r>
              <w:rPr>
                <w:rFonts w:ascii="宋体" w:hAnsi="宋体"/>
                <w:sz w:val="24"/>
                <w:szCs w:val="24"/>
              </w:rPr>
              <w:t>开</w:t>
            </w:r>
            <w:r>
              <w:rPr>
                <w:rFonts w:hint="eastAsia" w:ascii="宋体" w:hAnsi="宋体"/>
                <w:sz w:val="24"/>
                <w:szCs w:val="24"/>
              </w:rPr>
              <w:t>标前答疑会</w:t>
            </w:r>
          </w:p>
          <w:p w14:paraId="033E9387">
            <w:pPr>
              <w:tabs>
                <w:tab w:val="left" w:pos="0"/>
                <w:tab w:val="left" w:pos="420"/>
              </w:tabs>
              <w:adjustRightInd w:val="0"/>
              <w:snapToGrid w:val="0"/>
              <w:spacing w:line="360" w:lineRule="auto"/>
              <w:jc w:val="left"/>
              <w:rPr>
                <w:rFonts w:hint="eastAsia" w:ascii="宋体" w:hAnsi="宋体"/>
                <w:bCs/>
                <w:sz w:val="24"/>
                <w:szCs w:val="24"/>
              </w:rPr>
            </w:pPr>
            <w:r>
              <w:rPr>
                <w:rFonts w:ascii="宋体" w:hAnsi="宋体"/>
                <w:sz w:val="24"/>
                <w:szCs w:val="24"/>
              </w:rPr>
              <w:sym w:font="Wingdings 2" w:char="F0A3"/>
            </w:r>
            <w:r>
              <w:rPr>
                <w:rFonts w:ascii="宋体" w:hAnsi="宋体"/>
                <w:bCs/>
                <w:sz w:val="24"/>
                <w:szCs w:val="24"/>
              </w:rPr>
              <w:t>组织现场考察</w:t>
            </w:r>
            <w:r>
              <w:rPr>
                <w:rFonts w:ascii="宋体" w:hAnsi="宋体"/>
                <w:sz w:val="24"/>
                <w:szCs w:val="24"/>
              </w:rPr>
              <w:t>/踏勘</w:t>
            </w:r>
            <w:bookmarkStart w:id="13" w:name="_Hlk181019231"/>
            <w:r>
              <w:rPr>
                <w:rFonts w:hint="eastAsia" w:ascii="宋体" w:hAnsi="宋体"/>
                <w:sz w:val="24"/>
                <w:szCs w:val="24"/>
              </w:rPr>
              <w:t>/开标前答疑会</w:t>
            </w:r>
            <w:bookmarkEnd w:id="13"/>
            <w:r>
              <w:rPr>
                <w:rFonts w:ascii="宋体" w:hAnsi="宋体"/>
                <w:bCs/>
                <w:sz w:val="24"/>
                <w:szCs w:val="24"/>
              </w:rPr>
              <w:t>：</w:t>
            </w:r>
          </w:p>
          <w:p w14:paraId="12AE5286">
            <w:pPr>
              <w:tabs>
                <w:tab w:val="left" w:pos="0"/>
                <w:tab w:val="left" w:pos="420"/>
              </w:tabs>
              <w:adjustRightInd w:val="0"/>
              <w:snapToGrid w:val="0"/>
              <w:spacing w:line="360" w:lineRule="auto"/>
              <w:jc w:val="left"/>
              <w:rPr>
                <w:rFonts w:hint="eastAsia" w:ascii="宋体" w:hAnsi="宋体"/>
                <w:bCs/>
                <w:sz w:val="24"/>
                <w:szCs w:val="24"/>
              </w:rPr>
            </w:pPr>
            <w:r>
              <w:rPr>
                <w:rFonts w:ascii="宋体" w:hAnsi="宋体"/>
                <w:bCs/>
                <w:sz w:val="24"/>
                <w:szCs w:val="24"/>
              </w:rPr>
              <w:t>时间：</w:t>
            </w:r>
            <w:r>
              <w:rPr>
                <w:rFonts w:ascii="宋体" w:hAnsi="宋体"/>
                <w:bCs/>
                <w:sz w:val="24"/>
                <w:szCs w:val="24"/>
                <w:u w:val="single"/>
              </w:rPr>
              <w:t xml:space="preserve">   </w:t>
            </w:r>
            <w:r>
              <w:rPr>
                <w:rFonts w:ascii="宋体" w:hAnsi="宋体"/>
                <w:bCs/>
                <w:sz w:val="24"/>
                <w:szCs w:val="24"/>
              </w:rPr>
              <w:t>年</w:t>
            </w:r>
            <w:r>
              <w:rPr>
                <w:rFonts w:ascii="宋体" w:hAnsi="宋体"/>
                <w:bCs/>
                <w:sz w:val="24"/>
                <w:szCs w:val="24"/>
                <w:u w:val="single"/>
              </w:rPr>
              <w:t xml:space="preserve">   </w:t>
            </w:r>
            <w:r>
              <w:rPr>
                <w:rFonts w:ascii="宋体" w:hAnsi="宋体"/>
                <w:bCs/>
                <w:sz w:val="24"/>
                <w:szCs w:val="24"/>
              </w:rPr>
              <w:t>月</w:t>
            </w:r>
            <w:r>
              <w:rPr>
                <w:rFonts w:ascii="宋体" w:hAnsi="宋体"/>
                <w:bCs/>
                <w:sz w:val="24"/>
                <w:szCs w:val="24"/>
                <w:u w:val="single"/>
              </w:rPr>
              <w:t xml:space="preserve">   </w:t>
            </w:r>
            <w:r>
              <w:rPr>
                <w:rFonts w:ascii="宋体" w:hAnsi="宋体"/>
                <w:bCs/>
                <w:sz w:val="24"/>
                <w:szCs w:val="24"/>
              </w:rPr>
              <w:t>日</w:t>
            </w:r>
            <w:r>
              <w:rPr>
                <w:rFonts w:ascii="宋体" w:hAnsi="宋体"/>
                <w:bCs/>
                <w:sz w:val="24"/>
                <w:szCs w:val="24"/>
                <w:u w:val="single"/>
              </w:rPr>
              <w:t xml:space="preserve">   </w:t>
            </w:r>
            <w:r>
              <w:rPr>
                <w:rFonts w:ascii="宋体" w:hAnsi="宋体"/>
                <w:bCs/>
                <w:sz w:val="24"/>
                <w:szCs w:val="24"/>
              </w:rPr>
              <w:t>午</w:t>
            </w:r>
            <w:r>
              <w:rPr>
                <w:rFonts w:ascii="宋体" w:hAnsi="宋体"/>
                <w:bCs/>
                <w:sz w:val="24"/>
                <w:szCs w:val="24"/>
                <w:u w:val="single"/>
              </w:rPr>
              <w:t xml:space="preserve">   </w:t>
            </w:r>
            <w:r>
              <w:rPr>
                <w:rFonts w:ascii="宋体" w:hAnsi="宋体"/>
                <w:bCs/>
                <w:sz w:val="24"/>
                <w:szCs w:val="24"/>
              </w:rPr>
              <w:t>（北京时间）</w:t>
            </w:r>
          </w:p>
          <w:p w14:paraId="44A0A62A">
            <w:pPr>
              <w:tabs>
                <w:tab w:val="left" w:pos="0"/>
                <w:tab w:val="left" w:pos="420"/>
              </w:tabs>
              <w:adjustRightInd w:val="0"/>
              <w:snapToGrid w:val="0"/>
              <w:spacing w:line="360" w:lineRule="auto"/>
              <w:jc w:val="left"/>
              <w:rPr>
                <w:rFonts w:hint="eastAsia" w:ascii="宋体" w:hAnsi="宋体"/>
                <w:bCs/>
                <w:sz w:val="24"/>
                <w:szCs w:val="24"/>
              </w:rPr>
            </w:pPr>
            <w:r>
              <w:rPr>
                <w:rFonts w:ascii="宋体" w:hAnsi="宋体"/>
                <w:bCs/>
                <w:sz w:val="24"/>
                <w:szCs w:val="24"/>
              </w:rPr>
              <w:t>地点：</w:t>
            </w:r>
          </w:p>
          <w:p w14:paraId="62136EAD">
            <w:pPr>
              <w:tabs>
                <w:tab w:val="left" w:pos="0"/>
                <w:tab w:val="left" w:pos="420"/>
              </w:tabs>
              <w:adjustRightInd w:val="0"/>
              <w:snapToGrid w:val="0"/>
              <w:spacing w:line="360" w:lineRule="auto"/>
              <w:jc w:val="left"/>
              <w:rPr>
                <w:rFonts w:hint="eastAsia" w:ascii="宋体" w:hAnsi="宋体"/>
                <w:bCs/>
                <w:sz w:val="24"/>
                <w:szCs w:val="24"/>
              </w:rPr>
            </w:pPr>
            <w:r>
              <w:rPr>
                <w:rFonts w:ascii="宋体" w:hAnsi="宋体"/>
                <w:bCs/>
                <w:sz w:val="24"/>
                <w:szCs w:val="24"/>
              </w:rPr>
              <w:t>联系人：</w:t>
            </w:r>
          </w:p>
          <w:p w14:paraId="1E89BF63">
            <w:pPr>
              <w:tabs>
                <w:tab w:val="left" w:pos="0"/>
                <w:tab w:val="left" w:pos="420"/>
              </w:tabs>
              <w:adjustRightInd w:val="0"/>
              <w:snapToGrid w:val="0"/>
              <w:spacing w:line="360" w:lineRule="auto"/>
              <w:jc w:val="left"/>
              <w:rPr>
                <w:rFonts w:hint="eastAsia" w:ascii="宋体" w:hAnsi="宋体"/>
                <w:bCs/>
                <w:sz w:val="24"/>
                <w:szCs w:val="24"/>
                <w:u w:val="single"/>
              </w:rPr>
            </w:pPr>
            <w:r>
              <w:rPr>
                <w:rFonts w:ascii="宋体" w:hAnsi="宋体"/>
                <w:bCs/>
                <w:sz w:val="24"/>
                <w:szCs w:val="24"/>
              </w:rPr>
              <w:t>联系电话：</w:t>
            </w:r>
          </w:p>
          <w:p w14:paraId="257FF8F5">
            <w:pPr>
              <w:spacing w:line="360" w:lineRule="auto"/>
              <w:jc w:val="left"/>
              <w:rPr>
                <w:rFonts w:hint="eastAsia" w:ascii="宋体" w:hAnsi="宋体"/>
                <w:kern w:val="24"/>
                <w:sz w:val="24"/>
                <w:szCs w:val="24"/>
              </w:rPr>
            </w:pPr>
            <w:r>
              <w:rPr>
                <w:rFonts w:ascii="宋体" w:hAnsi="宋体"/>
                <w:bCs/>
                <w:sz w:val="24"/>
                <w:szCs w:val="24"/>
              </w:rPr>
              <w:t>要求：</w:t>
            </w:r>
          </w:p>
        </w:tc>
      </w:tr>
      <w:tr w14:paraId="7CF8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612B256">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9</w:t>
            </w:r>
          </w:p>
        </w:tc>
        <w:tc>
          <w:tcPr>
            <w:tcW w:w="2136" w:type="dxa"/>
            <w:vAlign w:val="center"/>
          </w:tcPr>
          <w:p w14:paraId="565073AB">
            <w:pPr>
              <w:pStyle w:val="73"/>
              <w:spacing w:line="360" w:lineRule="auto"/>
              <w:jc w:val="left"/>
              <w:rPr>
                <w:rFonts w:hint="eastAsia" w:hAnsi="宋体" w:cs="Times New Roman"/>
                <w:kern w:val="24"/>
                <w:sz w:val="24"/>
                <w:szCs w:val="24"/>
              </w:rPr>
            </w:pPr>
            <w:r>
              <w:rPr>
                <w:rFonts w:hint="eastAsia" w:hAnsi="宋体" w:cs="Times New Roman"/>
                <w:kern w:val="24"/>
                <w:sz w:val="24"/>
                <w:szCs w:val="24"/>
              </w:rPr>
              <w:t>样品</w:t>
            </w:r>
          </w:p>
        </w:tc>
        <w:tc>
          <w:tcPr>
            <w:tcW w:w="6506" w:type="dxa"/>
            <w:gridSpan w:val="2"/>
            <w:vAlign w:val="center"/>
          </w:tcPr>
          <w:p w14:paraId="39E0B7CE">
            <w:pPr>
              <w:pStyle w:val="73"/>
              <w:spacing w:line="360" w:lineRule="auto"/>
              <w:jc w:val="left"/>
              <w:rPr>
                <w:rFonts w:hint="eastAsia" w:hAnsi="宋体" w:cs="Times New Roman"/>
                <w:kern w:val="24"/>
                <w:sz w:val="24"/>
                <w:szCs w:val="24"/>
              </w:rPr>
            </w:pPr>
            <w:r>
              <w:rPr>
                <w:rFonts w:hint="eastAsia" w:hAnsi="宋体" w:cs="宋体"/>
                <w:b/>
                <w:kern w:val="24"/>
                <w:sz w:val="24"/>
                <w:szCs w:val="24"/>
              </w:rPr>
              <w:sym w:font="Wingdings 2" w:char="F052"/>
            </w:r>
            <w:r>
              <w:rPr>
                <w:rFonts w:hint="eastAsia" w:hAnsi="宋体" w:cs="Times New Roman"/>
                <w:kern w:val="24"/>
                <w:sz w:val="24"/>
                <w:szCs w:val="24"/>
              </w:rPr>
              <w:t>不要求提供</w:t>
            </w:r>
          </w:p>
        </w:tc>
      </w:tr>
      <w:tr w14:paraId="64B1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6680219">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10</w:t>
            </w:r>
          </w:p>
        </w:tc>
        <w:tc>
          <w:tcPr>
            <w:tcW w:w="2136" w:type="dxa"/>
            <w:vAlign w:val="center"/>
          </w:tcPr>
          <w:p w14:paraId="6F256EF1">
            <w:pPr>
              <w:pStyle w:val="73"/>
              <w:spacing w:line="360" w:lineRule="auto"/>
              <w:jc w:val="left"/>
              <w:rPr>
                <w:rFonts w:hint="eastAsia" w:hAnsi="宋体" w:cs="Times New Roman"/>
                <w:b/>
                <w:kern w:val="24"/>
                <w:sz w:val="24"/>
                <w:szCs w:val="24"/>
              </w:rPr>
            </w:pPr>
            <w:r>
              <w:rPr>
                <w:rFonts w:hint="eastAsia" w:hAnsi="宋体" w:cs="Times New Roman"/>
                <w:kern w:val="24"/>
                <w:sz w:val="24"/>
                <w:szCs w:val="24"/>
              </w:rPr>
              <w:t>联合体投标</w:t>
            </w:r>
          </w:p>
        </w:tc>
        <w:tc>
          <w:tcPr>
            <w:tcW w:w="6506" w:type="dxa"/>
            <w:gridSpan w:val="2"/>
            <w:vAlign w:val="center"/>
          </w:tcPr>
          <w:p w14:paraId="3D4D9747">
            <w:pPr>
              <w:pStyle w:val="73"/>
              <w:spacing w:line="360" w:lineRule="auto"/>
              <w:jc w:val="left"/>
              <w:rPr>
                <w:rFonts w:hint="eastAsia" w:hAnsi="宋体" w:cs="Times New Roman"/>
                <w:kern w:val="24"/>
                <w:sz w:val="24"/>
                <w:szCs w:val="24"/>
              </w:rPr>
            </w:pPr>
            <w:r>
              <w:rPr>
                <w:rFonts w:hint="eastAsia" w:hAnsi="宋体" w:cs="宋体"/>
                <w:b/>
                <w:kern w:val="24"/>
                <w:sz w:val="24"/>
                <w:szCs w:val="24"/>
              </w:rPr>
              <w:sym w:font="Wingdings 2" w:char="F052"/>
            </w:r>
            <w:r>
              <w:rPr>
                <w:rFonts w:hint="eastAsia" w:hAnsi="宋体" w:cs="Times New Roman"/>
                <w:kern w:val="24"/>
                <w:sz w:val="24"/>
                <w:szCs w:val="24"/>
              </w:rPr>
              <w:t xml:space="preserve">不接受         </w:t>
            </w:r>
            <w:r>
              <w:rPr>
                <w:rFonts w:hint="eastAsia" w:hAnsi="宋体"/>
                <w:kern w:val="24"/>
                <w:sz w:val="24"/>
                <w:szCs w:val="24"/>
              </w:rPr>
              <w:t>□接受</w:t>
            </w:r>
          </w:p>
        </w:tc>
      </w:tr>
      <w:tr w14:paraId="4CD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51" w:type="dxa"/>
            <w:vAlign w:val="center"/>
          </w:tcPr>
          <w:p w14:paraId="04A49961">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11</w:t>
            </w:r>
          </w:p>
        </w:tc>
        <w:tc>
          <w:tcPr>
            <w:tcW w:w="2136" w:type="dxa"/>
            <w:vAlign w:val="center"/>
          </w:tcPr>
          <w:p w14:paraId="399CC880">
            <w:pPr>
              <w:pStyle w:val="73"/>
              <w:spacing w:line="360" w:lineRule="auto"/>
              <w:jc w:val="left"/>
              <w:rPr>
                <w:rFonts w:hint="eastAsia" w:hAnsi="宋体" w:cs="Times New Roman"/>
                <w:b/>
                <w:kern w:val="24"/>
                <w:sz w:val="24"/>
                <w:szCs w:val="24"/>
              </w:rPr>
            </w:pPr>
            <w:r>
              <w:rPr>
                <w:rFonts w:hAnsi="宋体" w:cs="Times New Roman"/>
                <w:sz w:val="24"/>
                <w:szCs w:val="24"/>
              </w:rPr>
              <w:t>非主体、非关键性工作分包</w:t>
            </w:r>
          </w:p>
        </w:tc>
        <w:tc>
          <w:tcPr>
            <w:tcW w:w="6506" w:type="dxa"/>
            <w:gridSpan w:val="2"/>
            <w:vAlign w:val="center"/>
          </w:tcPr>
          <w:p w14:paraId="4EC49B0F">
            <w:pPr>
              <w:adjustRightInd w:val="0"/>
              <w:snapToGrid w:val="0"/>
              <w:spacing w:line="360" w:lineRule="auto"/>
              <w:jc w:val="left"/>
              <w:rPr>
                <w:rFonts w:hint="eastAsia" w:ascii="宋体" w:hAnsi="宋体"/>
                <w:sz w:val="24"/>
                <w:szCs w:val="24"/>
              </w:rPr>
            </w:pPr>
            <w:r>
              <w:rPr>
                <w:rFonts w:ascii="宋体" w:hAnsi="宋体"/>
                <w:sz w:val="24"/>
                <w:szCs w:val="24"/>
              </w:rPr>
              <w:t>是否允许中标人将本项目的非主体、非关键性工作进行分包：</w:t>
            </w:r>
          </w:p>
          <w:p w14:paraId="677D7001">
            <w:pPr>
              <w:adjustRightInd w:val="0"/>
              <w:snapToGrid w:val="0"/>
              <w:spacing w:line="360" w:lineRule="auto"/>
              <w:jc w:val="left"/>
              <w:rPr>
                <w:rFonts w:hint="eastAsia" w:ascii="宋体" w:hAnsi="宋体"/>
                <w:sz w:val="24"/>
                <w:szCs w:val="24"/>
              </w:rPr>
            </w:pPr>
            <w:r>
              <w:rPr>
                <w:rFonts w:hint="eastAsia" w:ascii="宋体" w:hAnsi="宋体" w:cs="宋体"/>
                <w:b/>
                <w:kern w:val="24"/>
                <w:sz w:val="24"/>
                <w:szCs w:val="24"/>
              </w:rPr>
              <w:sym w:font="Wingdings 2" w:char="F052"/>
            </w:r>
            <w:r>
              <w:rPr>
                <w:rFonts w:ascii="宋体" w:hAnsi="宋体"/>
                <w:sz w:val="24"/>
                <w:szCs w:val="24"/>
              </w:rPr>
              <w:t>不允许</w:t>
            </w:r>
          </w:p>
          <w:p w14:paraId="523EC33C">
            <w:pPr>
              <w:adjustRightInd w:val="0"/>
              <w:snapToGrid w:val="0"/>
              <w:spacing w:line="360" w:lineRule="auto"/>
              <w:jc w:val="left"/>
              <w:rPr>
                <w:rFonts w:hint="eastAsia" w:ascii="宋体" w:hAnsi="宋体"/>
                <w:i/>
                <w:sz w:val="24"/>
                <w:szCs w:val="24"/>
                <w:u w:val="single"/>
              </w:rPr>
            </w:pPr>
            <w:r>
              <w:rPr>
                <w:rFonts w:ascii="宋体" w:hAnsi="宋体"/>
                <w:sz w:val="24"/>
                <w:szCs w:val="24"/>
              </w:rPr>
              <w:t>□允许，</w:t>
            </w:r>
            <w:r>
              <w:rPr>
                <w:rFonts w:ascii="宋体" w:hAnsi="宋体"/>
                <w:i/>
                <w:sz w:val="24"/>
                <w:szCs w:val="24"/>
                <w:u w:val="single"/>
              </w:rPr>
              <w:t>（写明可以分包履行的具体内容、金额或者比例）</w:t>
            </w:r>
          </w:p>
        </w:tc>
      </w:tr>
      <w:tr w14:paraId="7397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851" w:type="dxa"/>
            <w:vAlign w:val="center"/>
          </w:tcPr>
          <w:p w14:paraId="1EC421EE">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12</w:t>
            </w:r>
          </w:p>
        </w:tc>
        <w:tc>
          <w:tcPr>
            <w:tcW w:w="2136" w:type="dxa"/>
            <w:vAlign w:val="center"/>
          </w:tcPr>
          <w:p w14:paraId="6556789B">
            <w:pPr>
              <w:pStyle w:val="73"/>
              <w:spacing w:line="360" w:lineRule="auto"/>
              <w:jc w:val="left"/>
              <w:rPr>
                <w:rFonts w:hint="eastAsia" w:hAnsi="宋体" w:cs="Times New Roman"/>
                <w:kern w:val="24"/>
                <w:sz w:val="24"/>
                <w:szCs w:val="24"/>
              </w:rPr>
            </w:pPr>
            <w:r>
              <w:rPr>
                <w:rFonts w:hAnsi="宋体"/>
                <w:sz w:val="24"/>
                <w:szCs w:val="24"/>
              </w:rPr>
              <w:t>标的所属行业</w:t>
            </w:r>
          </w:p>
        </w:tc>
        <w:tc>
          <w:tcPr>
            <w:tcW w:w="6506" w:type="dxa"/>
            <w:gridSpan w:val="2"/>
            <w:vAlign w:val="center"/>
          </w:tcPr>
          <w:p w14:paraId="415DC7A6">
            <w:pPr>
              <w:pStyle w:val="117"/>
              <w:spacing w:before="1"/>
              <w:ind w:left="107"/>
              <w:rPr>
                <w:rFonts w:hint="eastAsia" w:ascii="宋体" w:hAnsi="宋体"/>
                <w:szCs w:val="24"/>
              </w:rPr>
            </w:pPr>
            <w:r>
              <w:rPr>
                <w:rFonts w:ascii="宋体" w:hAnsi="宋体"/>
                <w:szCs w:val="24"/>
              </w:rPr>
              <w:t>本项目采购标的对应的中小企业划分标准所属行业：</w:t>
            </w:r>
          </w:p>
          <w:tbl>
            <w:tblPr>
              <w:tblStyle w:val="36"/>
              <w:tblW w:w="4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0"/>
              <w:gridCol w:w="1984"/>
            </w:tblGrid>
            <w:tr w14:paraId="3138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3227" w:type="pct"/>
                  <w:tcBorders>
                    <w:top w:val="single" w:color="auto" w:sz="4" w:space="0"/>
                    <w:left w:val="single" w:color="auto" w:sz="4" w:space="0"/>
                    <w:bottom w:val="single" w:color="auto" w:sz="4" w:space="0"/>
                    <w:right w:val="single" w:color="auto" w:sz="4" w:space="0"/>
                  </w:tcBorders>
                  <w:vAlign w:val="center"/>
                </w:tcPr>
                <w:p w14:paraId="45C0F004">
                  <w:pPr>
                    <w:spacing w:line="360" w:lineRule="auto"/>
                    <w:jc w:val="left"/>
                    <w:rPr>
                      <w:rFonts w:hint="eastAsia" w:ascii="宋体" w:hAnsi="宋体"/>
                      <w:bCs/>
                      <w:sz w:val="24"/>
                      <w:szCs w:val="24"/>
                    </w:rPr>
                  </w:pPr>
                  <w:r>
                    <w:rPr>
                      <w:rFonts w:ascii="宋体" w:hAnsi="宋体"/>
                      <w:bCs/>
                      <w:sz w:val="24"/>
                      <w:szCs w:val="24"/>
                    </w:rPr>
                    <w:t>标的名称</w:t>
                  </w:r>
                </w:p>
              </w:tc>
              <w:tc>
                <w:tcPr>
                  <w:tcW w:w="1773" w:type="pct"/>
                  <w:tcBorders>
                    <w:top w:val="single" w:color="auto" w:sz="4" w:space="0"/>
                    <w:left w:val="single" w:color="auto" w:sz="4" w:space="0"/>
                    <w:bottom w:val="single" w:color="auto" w:sz="4" w:space="0"/>
                    <w:right w:val="single" w:color="auto" w:sz="4" w:space="0"/>
                  </w:tcBorders>
                  <w:vAlign w:val="center"/>
                </w:tcPr>
                <w:p w14:paraId="15C49296">
                  <w:pPr>
                    <w:spacing w:line="360" w:lineRule="auto"/>
                    <w:jc w:val="left"/>
                    <w:rPr>
                      <w:rFonts w:hint="eastAsia" w:ascii="宋体" w:hAnsi="宋体"/>
                      <w:sz w:val="24"/>
                      <w:szCs w:val="24"/>
                    </w:rPr>
                  </w:pPr>
                  <w:r>
                    <w:rPr>
                      <w:rFonts w:ascii="宋体" w:hAnsi="宋体"/>
                      <w:sz w:val="24"/>
                      <w:szCs w:val="24"/>
                    </w:rPr>
                    <w:t>中小企业划分标准所属行业</w:t>
                  </w:r>
                </w:p>
              </w:tc>
            </w:tr>
            <w:tr w14:paraId="5455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7" w:type="pct"/>
                  <w:tcBorders>
                    <w:top w:val="single" w:color="auto" w:sz="4" w:space="0"/>
                    <w:left w:val="single" w:color="auto" w:sz="4" w:space="0"/>
                    <w:bottom w:val="single" w:color="auto" w:sz="4" w:space="0"/>
                    <w:right w:val="single" w:color="auto" w:sz="4" w:space="0"/>
                  </w:tcBorders>
                  <w:vAlign w:val="center"/>
                </w:tcPr>
                <w:p w14:paraId="5665E424">
                  <w:pPr>
                    <w:spacing w:line="360" w:lineRule="auto"/>
                    <w:jc w:val="left"/>
                    <w:rPr>
                      <w:rFonts w:hint="eastAsia" w:ascii="宋体" w:hAnsi="宋体"/>
                      <w:sz w:val="24"/>
                      <w:szCs w:val="24"/>
                    </w:rPr>
                  </w:pPr>
                  <w:r>
                    <w:rPr>
                      <w:rFonts w:hint="eastAsia" w:ascii="宋体" w:hAnsi="宋体"/>
                      <w:sz w:val="24"/>
                    </w:rPr>
                    <w:t xml:space="preserve"> 详见投标邀请中的产品清单</w:t>
                  </w:r>
                </w:p>
              </w:tc>
              <w:tc>
                <w:tcPr>
                  <w:tcW w:w="1773" w:type="pct"/>
                  <w:tcBorders>
                    <w:top w:val="single" w:color="auto" w:sz="4" w:space="0"/>
                    <w:left w:val="single" w:color="auto" w:sz="4" w:space="0"/>
                    <w:bottom w:val="single" w:color="auto" w:sz="4" w:space="0"/>
                    <w:right w:val="single" w:color="auto" w:sz="4" w:space="0"/>
                  </w:tcBorders>
                  <w:vAlign w:val="center"/>
                </w:tcPr>
                <w:p w14:paraId="1DEE26DA">
                  <w:pPr>
                    <w:spacing w:line="360" w:lineRule="auto"/>
                    <w:jc w:val="left"/>
                    <w:rPr>
                      <w:rFonts w:hint="eastAsia" w:ascii="宋体" w:hAnsi="宋体"/>
                      <w:sz w:val="24"/>
                      <w:szCs w:val="24"/>
                    </w:rPr>
                  </w:pPr>
                  <w:r>
                    <w:rPr>
                      <w:rFonts w:hint="eastAsia" w:ascii="宋体" w:hAnsi="宋体"/>
                      <w:sz w:val="24"/>
                      <w:szCs w:val="24"/>
                    </w:rPr>
                    <w:t>工业</w:t>
                  </w:r>
                </w:p>
              </w:tc>
            </w:tr>
          </w:tbl>
          <w:p w14:paraId="6337ED4D">
            <w:pPr>
              <w:pStyle w:val="73"/>
              <w:spacing w:line="360" w:lineRule="auto"/>
              <w:jc w:val="left"/>
              <w:rPr>
                <w:rFonts w:hint="eastAsia" w:hAnsi="宋体" w:cs="Times New Roman"/>
                <w:kern w:val="24"/>
                <w:sz w:val="24"/>
                <w:szCs w:val="24"/>
              </w:rPr>
            </w:pPr>
          </w:p>
        </w:tc>
      </w:tr>
      <w:tr w14:paraId="1E41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74E15B5">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13</w:t>
            </w:r>
          </w:p>
        </w:tc>
        <w:tc>
          <w:tcPr>
            <w:tcW w:w="2136" w:type="dxa"/>
            <w:vAlign w:val="center"/>
          </w:tcPr>
          <w:p w14:paraId="29A391C1">
            <w:pPr>
              <w:pStyle w:val="73"/>
              <w:spacing w:line="360" w:lineRule="auto"/>
              <w:jc w:val="left"/>
              <w:rPr>
                <w:rFonts w:hint="eastAsia" w:hAnsi="宋体" w:cs="Times New Roman"/>
                <w:kern w:val="24"/>
                <w:sz w:val="24"/>
                <w:szCs w:val="24"/>
              </w:rPr>
            </w:pPr>
            <w:r>
              <w:rPr>
                <w:rFonts w:hint="eastAsia" w:hAnsi="宋体" w:cs="Times New Roman"/>
                <w:kern w:val="24"/>
                <w:sz w:val="24"/>
                <w:szCs w:val="24"/>
              </w:rPr>
              <w:t>支持中小企业发展</w:t>
            </w:r>
          </w:p>
        </w:tc>
        <w:tc>
          <w:tcPr>
            <w:tcW w:w="6506" w:type="dxa"/>
            <w:gridSpan w:val="2"/>
            <w:vAlign w:val="center"/>
          </w:tcPr>
          <w:p w14:paraId="031B5A28">
            <w:pPr>
              <w:pStyle w:val="73"/>
              <w:spacing w:line="360" w:lineRule="auto"/>
              <w:jc w:val="left"/>
              <w:rPr>
                <w:rFonts w:hint="eastAsia" w:hAnsi="宋体" w:cs="Times New Roman"/>
                <w:kern w:val="24"/>
                <w:sz w:val="24"/>
                <w:szCs w:val="24"/>
              </w:rPr>
            </w:pPr>
            <w:r>
              <w:rPr>
                <w:rFonts w:hint="eastAsia" w:hAnsi="宋体" w:cs="Times New Roman"/>
                <w:kern w:val="24"/>
                <w:sz w:val="24"/>
                <w:szCs w:val="24"/>
              </w:rPr>
              <w:t>□专门面向中小企业采购项目</w:t>
            </w:r>
          </w:p>
          <w:p w14:paraId="4B5E571E">
            <w:pPr>
              <w:pStyle w:val="73"/>
              <w:spacing w:line="360" w:lineRule="auto"/>
              <w:jc w:val="left"/>
              <w:rPr>
                <w:rFonts w:hint="eastAsia" w:hAnsi="宋体" w:cs="Times New Roman"/>
                <w:kern w:val="24"/>
                <w:sz w:val="24"/>
                <w:szCs w:val="24"/>
              </w:rPr>
            </w:pPr>
            <w:r>
              <w:rPr>
                <w:rFonts w:hint="eastAsia" w:hAnsi="宋体" w:cs="宋体"/>
                <w:b/>
                <w:kern w:val="24"/>
                <w:sz w:val="24"/>
                <w:szCs w:val="24"/>
              </w:rPr>
              <w:sym w:font="Wingdings 2" w:char="F052"/>
            </w:r>
            <w:r>
              <w:rPr>
                <w:rFonts w:hint="eastAsia" w:hAnsi="宋体" w:cs="Times New Roman"/>
                <w:kern w:val="24"/>
                <w:sz w:val="24"/>
                <w:szCs w:val="24"/>
              </w:rPr>
              <w:t>非专门面向中小企业采购项目（价格扣除）：</w:t>
            </w:r>
          </w:p>
          <w:p w14:paraId="7D4108A4">
            <w:pPr>
              <w:pStyle w:val="73"/>
              <w:numPr>
                <w:ilvl w:val="0"/>
                <w:numId w:val="8"/>
              </w:numPr>
              <w:spacing w:after="160" w:line="360" w:lineRule="auto"/>
              <w:jc w:val="left"/>
              <w:rPr>
                <w:rFonts w:hint="eastAsia" w:hAnsi="宋体" w:cs="Times New Roman"/>
                <w:b/>
                <w:kern w:val="24"/>
                <w:sz w:val="24"/>
                <w:szCs w:val="24"/>
              </w:rPr>
            </w:pPr>
            <w:r>
              <w:rPr>
                <w:rFonts w:hint="eastAsia" w:hAnsi="宋体" w:cs="Times New Roman"/>
                <w:kern w:val="24"/>
                <w:sz w:val="24"/>
                <w:szCs w:val="24"/>
              </w:rPr>
              <w:t>对小型和微型企业产品的价格给予</w:t>
            </w:r>
            <w:r>
              <w:rPr>
                <w:rFonts w:hAnsi="宋体" w:cs="Times New Roman"/>
                <w:kern w:val="24"/>
                <w:sz w:val="24"/>
                <w:szCs w:val="24"/>
              </w:rPr>
              <w:t>10%</w:t>
            </w:r>
            <w:r>
              <w:rPr>
                <w:rFonts w:hint="eastAsia" w:hAnsi="宋体" w:cs="Times New Roman"/>
                <w:kern w:val="24"/>
                <w:sz w:val="24"/>
                <w:szCs w:val="24"/>
              </w:rPr>
              <w:t>～</w:t>
            </w:r>
            <w:r>
              <w:rPr>
                <w:rFonts w:hAnsi="宋体" w:cs="Times New Roman"/>
                <w:kern w:val="24"/>
                <w:sz w:val="24"/>
                <w:szCs w:val="24"/>
              </w:rPr>
              <w:t>20%</w:t>
            </w:r>
            <w:r>
              <w:rPr>
                <w:rFonts w:hint="eastAsia" w:hAnsi="宋体" w:cs="Times New Roman"/>
                <w:kern w:val="24"/>
                <w:sz w:val="24"/>
                <w:szCs w:val="24"/>
              </w:rPr>
              <w:t>的扣除，用扣除后的价格参与评审。本项目的扣除比例为：小型企业扣除10</w:t>
            </w:r>
            <w:r>
              <w:rPr>
                <w:rFonts w:hAnsi="宋体" w:cs="Times New Roman"/>
                <w:kern w:val="24"/>
                <w:sz w:val="24"/>
                <w:szCs w:val="24"/>
              </w:rPr>
              <w:t>%</w:t>
            </w:r>
            <w:r>
              <w:rPr>
                <w:rFonts w:hint="eastAsia" w:hAnsi="宋体" w:cs="Times New Roman"/>
                <w:kern w:val="24"/>
                <w:sz w:val="24"/>
                <w:szCs w:val="24"/>
              </w:rPr>
              <w:t>，微型企业扣除10</w:t>
            </w:r>
            <w:r>
              <w:rPr>
                <w:rFonts w:hAnsi="宋体" w:cs="Times New Roman"/>
                <w:kern w:val="24"/>
                <w:sz w:val="24"/>
                <w:szCs w:val="24"/>
              </w:rPr>
              <w:t>%</w:t>
            </w:r>
            <w:r>
              <w:rPr>
                <w:rFonts w:hint="eastAsia" w:hAnsi="宋体" w:cs="Times New Roman"/>
                <w:b/>
                <w:kern w:val="24"/>
                <w:sz w:val="24"/>
                <w:szCs w:val="24"/>
              </w:rPr>
              <w:t>。</w:t>
            </w:r>
          </w:p>
          <w:p w14:paraId="5EF9550F">
            <w:pPr>
              <w:pStyle w:val="73"/>
              <w:spacing w:line="360" w:lineRule="auto"/>
              <w:jc w:val="left"/>
              <w:rPr>
                <w:rFonts w:hint="eastAsia" w:hAnsi="宋体" w:cs="Times New Roman"/>
                <w:kern w:val="24"/>
                <w:sz w:val="24"/>
                <w:szCs w:val="24"/>
              </w:rPr>
            </w:pPr>
            <w:r>
              <w:rPr>
                <w:rFonts w:hint="eastAsia" w:hAnsi="宋体" w:cs="Times New Roman"/>
                <w:kern w:val="24"/>
                <w:sz w:val="24"/>
                <w:szCs w:val="24"/>
              </w:rPr>
              <w:t>②本项目接受联合体投标的，若小型和微型企业的协议合同金额占到联合体协议合同总金额30%以上的，可给予联合体</w:t>
            </w:r>
            <w:r>
              <w:rPr>
                <w:rFonts w:hAnsi="宋体" w:cs="Times New Roman"/>
                <w:kern w:val="24"/>
                <w:sz w:val="24"/>
                <w:szCs w:val="24"/>
              </w:rPr>
              <w:t>4</w:t>
            </w:r>
            <w:r>
              <w:rPr>
                <w:rFonts w:hint="eastAsia" w:hAnsi="宋体" w:cs="Times New Roman"/>
                <w:kern w:val="24"/>
                <w:sz w:val="24"/>
                <w:szCs w:val="24"/>
              </w:rPr>
              <w:t>%～</w:t>
            </w:r>
            <w:r>
              <w:rPr>
                <w:rFonts w:hAnsi="宋体" w:cs="Times New Roman"/>
                <w:kern w:val="24"/>
                <w:sz w:val="24"/>
                <w:szCs w:val="24"/>
              </w:rPr>
              <w:t>6</w:t>
            </w:r>
            <w:r>
              <w:rPr>
                <w:rFonts w:hint="eastAsia" w:hAnsi="宋体" w:cs="Times New Roman"/>
                <w:kern w:val="24"/>
                <w:sz w:val="24"/>
                <w:szCs w:val="24"/>
              </w:rPr>
              <w:t>%的扣除，用扣除后的价格参与评审。本项目不涉及。</w:t>
            </w:r>
          </w:p>
        </w:tc>
      </w:tr>
      <w:tr w14:paraId="0F5F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05B3D33">
            <w:pPr>
              <w:pStyle w:val="73"/>
              <w:spacing w:line="360" w:lineRule="auto"/>
              <w:jc w:val="center"/>
              <w:rPr>
                <w:rFonts w:hint="eastAsia" w:hAnsi="宋体" w:cs="Times New Roman"/>
                <w:bCs/>
                <w:kern w:val="24"/>
                <w:sz w:val="24"/>
                <w:szCs w:val="24"/>
              </w:rPr>
            </w:pPr>
            <w:r>
              <w:rPr>
                <w:rFonts w:hint="eastAsia" w:hAnsi="宋体" w:cs="Times New Roman"/>
                <w:bCs/>
                <w:kern w:val="24"/>
                <w:sz w:val="24"/>
                <w:szCs w:val="24"/>
              </w:rPr>
              <w:t>14</w:t>
            </w:r>
          </w:p>
        </w:tc>
        <w:tc>
          <w:tcPr>
            <w:tcW w:w="2136" w:type="dxa"/>
            <w:vAlign w:val="center"/>
          </w:tcPr>
          <w:p w14:paraId="07479829">
            <w:pPr>
              <w:pStyle w:val="73"/>
              <w:spacing w:line="360" w:lineRule="auto"/>
              <w:jc w:val="left"/>
              <w:rPr>
                <w:rFonts w:hint="eastAsia" w:hAnsi="宋体" w:cs="Times New Roman"/>
                <w:b/>
                <w:kern w:val="24"/>
                <w:sz w:val="24"/>
                <w:szCs w:val="24"/>
              </w:rPr>
            </w:pPr>
            <w:r>
              <w:rPr>
                <w:rFonts w:hint="eastAsia" w:hAnsi="宋体" w:cs="Times New Roman"/>
                <w:kern w:val="24"/>
                <w:sz w:val="24"/>
                <w:szCs w:val="24"/>
              </w:rPr>
              <w:t>支持监狱企业</w:t>
            </w:r>
          </w:p>
        </w:tc>
        <w:tc>
          <w:tcPr>
            <w:tcW w:w="6506" w:type="dxa"/>
            <w:gridSpan w:val="2"/>
            <w:vAlign w:val="center"/>
          </w:tcPr>
          <w:p w14:paraId="324B5747">
            <w:pPr>
              <w:pStyle w:val="73"/>
              <w:spacing w:line="360" w:lineRule="auto"/>
              <w:jc w:val="left"/>
              <w:rPr>
                <w:rFonts w:hint="eastAsia" w:hAnsi="宋体" w:cs="Times New Roman"/>
                <w:kern w:val="24"/>
                <w:sz w:val="24"/>
                <w:szCs w:val="24"/>
              </w:rPr>
            </w:pPr>
            <w:r>
              <w:rPr>
                <w:rFonts w:hint="eastAsia" w:hAnsi="宋体"/>
                <w:kern w:val="24"/>
                <w:sz w:val="24"/>
                <w:szCs w:val="24"/>
              </w:rPr>
              <w:t>监狱企业可视同小微企业，应提供由省级以上监狱管理局、戒毒管理局（含新疆生产建设兵团）出具的属于监狱企业的证明文件。</w:t>
            </w:r>
          </w:p>
        </w:tc>
      </w:tr>
      <w:tr w14:paraId="375B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067E105">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15</w:t>
            </w:r>
          </w:p>
        </w:tc>
        <w:tc>
          <w:tcPr>
            <w:tcW w:w="2136" w:type="dxa"/>
            <w:vAlign w:val="center"/>
          </w:tcPr>
          <w:p w14:paraId="5C306112">
            <w:pPr>
              <w:pStyle w:val="73"/>
              <w:spacing w:line="360" w:lineRule="auto"/>
              <w:jc w:val="left"/>
              <w:rPr>
                <w:rFonts w:hint="eastAsia" w:hAnsi="宋体" w:cs="Times New Roman"/>
                <w:kern w:val="24"/>
                <w:sz w:val="24"/>
                <w:szCs w:val="24"/>
              </w:rPr>
            </w:pPr>
            <w:r>
              <w:rPr>
                <w:rFonts w:hint="eastAsia" w:hAnsi="宋体" w:cs="Times New Roman"/>
                <w:kern w:val="24"/>
                <w:sz w:val="24"/>
                <w:szCs w:val="24"/>
              </w:rPr>
              <w:t>促进残疾人就业</w:t>
            </w:r>
          </w:p>
        </w:tc>
        <w:tc>
          <w:tcPr>
            <w:tcW w:w="6506" w:type="dxa"/>
            <w:gridSpan w:val="2"/>
            <w:vAlign w:val="center"/>
          </w:tcPr>
          <w:p w14:paraId="4708CAE0">
            <w:pPr>
              <w:autoSpaceDE w:val="0"/>
              <w:autoSpaceDN w:val="0"/>
              <w:adjustRightInd w:val="0"/>
              <w:spacing w:line="360" w:lineRule="auto"/>
              <w:jc w:val="left"/>
              <w:rPr>
                <w:rFonts w:hint="eastAsia" w:ascii="宋体" w:hAnsi="宋体" w:cs="MingLiU_HKSCS"/>
                <w:kern w:val="24"/>
                <w:sz w:val="24"/>
                <w:szCs w:val="24"/>
              </w:rPr>
            </w:pPr>
            <w:r>
              <w:rPr>
                <w:rFonts w:ascii="宋体" w:hAnsi="宋体"/>
                <w:kern w:val="24"/>
                <w:sz w:val="24"/>
                <w:szCs w:val="24"/>
              </w:rPr>
              <w:t>残疾人福利性单位</w:t>
            </w:r>
            <w:r>
              <w:rPr>
                <w:rFonts w:hint="eastAsia" w:ascii="宋体" w:hAnsi="宋体"/>
                <w:kern w:val="24"/>
                <w:sz w:val="24"/>
                <w:szCs w:val="24"/>
              </w:rPr>
              <w:t>：视同小微企业，</w:t>
            </w:r>
            <w:r>
              <w:rPr>
                <w:rFonts w:ascii="宋体" w:hAnsi="宋体"/>
                <w:kern w:val="24"/>
                <w:sz w:val="24"/>
                <w:szCs w:val="24"/>
              </w:rPr>
              <w:t>符合条件的残疾人福利性单位在参加政府采购活动时，应当提供本《残疾人福利性单位声明函》（</w:t>
            </w:r>
            <w:r>
              <w:rPr>
                <w:rFonts w:hint="eastAsia" w:ascii="宋体" w:hAnsi="宋体" w:cs="宋体"/>
                <w:kern w:val="24"/>
                <w:sz w:val="24"/>
                <w:szCs w:val="24"/>
              </w:rPr>
              <w:t>声明函格式见投标文件格式</w:t>
            </w:r>
            <w:r>
              <w:rPr>
                <w:rFonts w:ascii="宋体" w:hAnsi="宋体"/>
                <w:kern w:val="24"/>
                <w:sz w:val="24"/>
                <w:szCs w:val="24"/>
              </w:rPr>
              <w:t>），并对声明的真实性负责。中标</w:t>
            </w:r>
            <w:r>
              <w:rPr>
                <w:rFonts w:hint="eastAsia" w:ascii="宋体" w:hAnsi="宋体"/>
                <w:kern w:val="24"/>
                <w:sz w:val="24"/>
                <w:szCs w:val="24"/>
              </w:rPr>
              <w:t>人</w:t>
            </w:r>
            <w:r>
              <w:rPr>
                <w:rFonts w:ascii="宋体" w:hAnsi="宋体"/>
                <w:kern w:val="24"/>
                <w:sz w:val="24"/>
                <w:szCs w:val="24"/>
              </w:rPr>
              <w:t>为残疾人福利性单位的，</w:t>
            </w:r>
            <w:r>
              <w:rPr>
                <w:rFonts w:hint="eastAsia" w:ascii="宋体" w:hAnsi="宋体"/>
                <w:kern w:val="24"/>
                <w:sz w:val="24"/>
                <w:szCs w:val="24"/>
              </w:rPr>
              <w:t>将在</w:t>
            </w:r>
            <w:r>
              <w:rPr>
                <w:rFonts w:ascii="宋体" w:hAnsi="宋体"/>
                <w:kern w:val="24"/>
                <w:sz w:val="24"/>
                <w:szCs w:val="24"/>
              </w:rPr>
              <w:t>中标结果公告</w:t>
            </w:r>
            <w:r>
              <w:rPr>
                <w:rFonts w:hint="eastAsia" w:ascii="宋体" w:hAnsi="宋体"/>
                <w:kern w:val="24"/>
                <w:sz w:val="24"/>
                <w:szCs w:val="24"/>
              </w:rPr>
              <w:t>的同时公告</w:t>
            </w:r>
            <w:r>
              <w:rPr>
                <w:rFonts w:ascii="宋体" w:hAnsi="宋体"/>
                <w:kern w:val="24"/>
                <w:sz w:val="24"/>
                <w:szCs w:val="24"/>
              </w:rPr>
              <w:t>其《残疾人福利性单位声明函》，接受社会监督。</w:t>
            </w:r>
          </w:p>
        </w:tc>
      </w:tr>
      <w:tr w14:paraId="7D32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6C460CB">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16</w:t>
            </w:r>
          </w:p>
        </w:tc>
        <w:tc>
          <w:tcPr>
            <w:tcW w:w="2136" w:type="dxa"/>
            <w:vAlign w:val="center"/>
          </w:tcPr>
          <w:p w14:paraId="4B33CB1B">
            <w:pPr>
              <w:spacing w:line="360" w:lineRule="auto"/>
              <w:jc w:val="center"/>
              <w:rPr>
                <w:rFonts w:hint="eastAsia" w:hAnsi="宋体"/>
                <w:kern w:val="24"/>
                <w:sz w:val="24"/>
                <w:szCs w:val="24"/>
              </w:rPr>
            </w:pPr>
            <w:r>
              <w:rPr>
                <w:rFonts w:hint="eastAsia" w:ascii="宋体" w:hAnsi="宋体" w:cs="宋体"/>
                <w:sz w:val="24"/>
              </w:rPr>
              <w:t>落实国务院办公厅关于在政府采购中实施本国产品标准及相关政策</w:t>
            </w:r>
          </w:p>
        </w:tc>
        <w:tc>
          <w:tcPr>
            <w:tcW w:w="6506" w:type="dxa"/>
            <w:gridSpan w:val="2"/>
            <w:vAlign w:val="center"/>
          </w:tcPr>
          <w:p w14:paraId="7669C27F">
            <w:pPr>
              <w:spacing w:line="360" w:lineRule="auto"/>
              <w:rPr>
                <w:rFonts w:hint="eastAsia" w:ascii="宋体" w:hAnsi="宋体" w:cs="宋体"/>
                <w:sz w:val="24"/>
              </w:rPr>
            </w:pPr>
            <w:r>
              <w:rPr>
                <w:rFonts w:hint="eastAsia" w:ascii="宋体" w:hAnsi="宋体" w:cs="宋体"/>
                <w:sz w:val="24"/>
              </w:rPr>
              <w:t>根据《国务院办公厅关于在政府采购中实施本国产品标准及相关政策的通知》（国办发〔2025〕34号）的相关规定，投标产品符合“本国产品标准”的，按照以下政策执行价格评审优惠：</w:t>
            </w:r>
          </w:p>
          <w:p w14:paraId="34D38E3A">
            <w:pPr>
              <w:spacing w:line="360" w:lineRule="auto"/>
              <w:ind w:firstLine="480" w:firstLineChars="200"/>
              <w:rPr>
                <w:sz w:val="24"/>
              </w:rPr>
            </w:pPr>
            <w:r>
              <w:rPr>
                <w:rFonts w:hint="eastAsia"/>
                <w:sz w:val="24"/>
              </w:rPr>
              <w:t>政府采购活动中既有本国产品又有非本国产品参与竞争的，依法对本国产品给予价格评审优惠，对本国产品的报价给予20%的价格扣除，用扣除后的价格参与评审。</w:t>
            </w:r>
          </w:p>
          <w:p w14:paraId="15E26A83">
            <w:pPr>
              <w:spacing w:line="360" w:lineRule="auto"/>
              <w:ind w:firstLine="480" w:firstLineChars="200"/>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09D9E9">
            <w:pPr>
              <w:pStyle w:val="122"/>
              <w:spacing w:line="360" w:lineRule="auto"/>
              <w:ind w:firstLine="480"/>
              <w:rPr>
                <w:rFonts w:hint="eastAsia" w:ascii="宋体" w:hAnsi="宋体"/>
              </w:rPr>
            </w:pPr>
            <w:r>
              <w:rPr>
                <w:rFonts w:ascii="宋体" w:hAnsi="宋体"/>
              </w:rPr>
              <w:t>符合以上政策价格评审优惠政策的，需按以下要求提供证明文件，否则不予享受价格评审优惠政策：</w:t>
            </w:r>
          </w:p>
          <w:p w14:paraId="5237AB24">
            <w:pPr>
              <w:pStyle w:val="122"/>
              <w:spacing w:line="360" w:lineRule="auto"/>
              <w:ind w:firstLine="480"/>
              <w:rPr>
                <w:rFonts w:hint="eastAsia" w:ascii="宋体" w:hAnsi="宋体"/>
              </w:rPr>
            </w:pPr>
            <w:r>
              <w:rPr>
                <w:rFonts w:hint="eastAsia" w:ascii="宋体" w:hAnsi="宋体"/>
              </w:rPr>
              <w:t>（一）产品在中国境内生产的组件成本核算规则。产品在中国境内生产的组件成本，按照《中国境内生产的组件成本核算基本规则》（见第四章 附件7）计算。</w:t>
            </w:r>
          </w:p>
          <w:p w14:paraId="34480970">
            <w:pPr>
              <w:pStyle w:val="122"/>
              <w:spacing w:line="360" w:lineRule="auto"/>
              <w:ind w:firstLine="480"/>
              <w:rPr>
                <w:rFonts w:hint="eastAsia" w:ascii="宋体" w:hAnsi="宋体"/>
                <w:kern w:val="24"/>
                <w:szCs w:val="24"/>
              </w:rPr>
            </w:pPr>
            <w:r>
              <w:rPr>
                <w:rFonts w:hint="eastAsia" w:ascii="宋体" w:hAnsi="宋体"/>
              </w:rPr>
              <w:t>（二）有关证明文件。采购人、采购代理机构应当在采购文件中明确要求供应商对其提供的产品出具《关于符合本国产品标准的声明函》（样式见第四章 附件7，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tc>
      </w:tr>
      <w:tr w14:paraId="4BFC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224605D">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17</w:t>
            </w:r>
          </w:p>
        </w:tc>
        <w:tc>
          <w:tcPr>
            <w:tcW w:w="2136" w:type="dxa"/>
            <w:vAlign w:val="center"/>
          </w:tcPr>
          <w:p w14:paraId="65C4E387">
            <w:pPr>
              <w:spacing w:line="360" w:lineRule="auto"/>
              <w:jc w:val="left"/>
              <w:rPr>
                <w:rFonts w:hint="eastAsia" w:hAnsi="宋体"/>
                <w:kern w:val="24"/>
                <w:sz w:val="24"/>
                <w:szCs w:val="24"/>
              </w:rPr>
            </w:pPr>
            <w:r>
              <w:rPr>
                <w:rFonts w:hint="eastAsia" w:ascii="宋体" w:hAnsi="宋体" w:cs="宋体"/>
                <w:bCs/>
                <w:sz w:val="24"/>
                <w:szCs w:val="24"/>
              </w:rPr>
              <w:t>异常低价评审</w:t>
            </w:r>
          </w:p>
        </w:tc>
        <w:tc>
          <w:tcPr>
            <w:tcW w:w="6506" w:type="dxa"/>
            <w:gridSpan w:val="2"/>
            <w:vAlign w:val="center"/>
          </w:tcPr>
          <w:p w14:paraId="4D233D6D">
            <w:pPr>
              <w:pStyle w:val="149"/>
              <w:rPr>
                <w:rFonts w:hint="eastAsia"/>
              </w:rPr>
            </w:pPr>
            <w:r>
              <w:rPr>
                <w:rFonts w:hint="eastAsia"/>
              </w:rPr>
              <w:t>依据《中华人民共和国政府采购法》、《中华人民共和国政府采购法实施条例》及财政部2026年2号文件《关于加强政府采购异常低价投标（响应）认定与审查工作的通知》等相关规定，本项目评审委员会对投标（响应）报价开展异常低价审查工作。</w:t>
            </w:r>
          </w:p>
          <w:p w14:paraId="5C2D9E3A">
            <w:pPr>
              <w:pStyle w:val="149"/>
              <w:rPr>
                <w:rFonts w:hint="eastAsia"/>
              </w:rPr>
            </w:pPr>
            <w:r>
              <w:rPr>
                <w:rFonts w:hint="eastAsia"/>
              </w:rPr>
              <w:t>异常低价情形认定</w:t>
            </w:r>
          </w:p>
          <w:p w14:paraId="0CD6ECFB">
            <w:pPr>
              <w:pStyle w:val="149"/>
              <w:rPr>
                <w:rFonts w:hint="eastAsia"/>
              </w:rPr>
            </w:pPr>
            <w:r>
              <w:rPr>
                <w:rFonts w:hint="eastAsia"/>
              </w:rPr>
              <w:t>投标（响应）供应商出现下列情形之一的，评审委员会将启动异常低价审查程序：</w:t>
            </w:r>
          </w:p>
          <w:p w14:paraId="39135AAC">
            <w:pPr>
              <w:pStyle w:val="149"/>
              <w:rPr>
                <w:rFonts w:hint="eastAsia"/>
              </w:rPr>
            </w:pPr>
            <w:r>
              <w:rPr>
                <w:rFonts w:hint="eastAsia"/>
              </w:rPr>
              <w:t>（1）投标（响应）报价低于全部通过符合性审查供应商报价平均值的 50%；</w:t>
            </w:r>
          </w:p>
          <w:p w14:paraId="7588B15F">
            <w:pPr>
              <w:pStyle w:val="149"/>
              <w:rPr>
                <w:rFonts w:hint="eastAsia"/>
              </w:rPr>
            </w:pPr>
            <w:r>
              <w:rPr>
                <w:rFonts w:hint="eastAsia"/>
              </w:rPr>
              <w:t>（2）投标（响应）报价低于通过符合性审查次低报价的 50%；</w:t>
            </w:r>
          </w:p>
          <w:p w14:paraId="02E982D8">
            <w:pPr>
              <w:pStyle w:val="149"/>
              <w:rPr>
                <w:rFonts w:hint="eastAsia"/>
              </w:rPr>
            </w:pPr>
            <w:r>
              <w:rPr>
                <w:rFonts w:hint="eastAsia"/>
              </w:rPr>
              <w:t>（3）投标（响应）报价低于本项目最高限价的 45%；</w:t>
            </w:r>
          </w:p>
          <w:p w14:paraId="3A1A9DCC">
            <w:pPr>
              <w:pStyle w:val="149"/>
              <w:rPr>
                <w:rFonts w:hint="eastAsia"/>
              </w:rPr>
            </w:pPr>
            <w:r>
              <w:rPr>
                <w:rFonts w:hint="eastAsia"/>
              </w:rPr>
              <w:t>（4）评审委员会基于专业判断，认为报价过低可能影响项目履约质量、不能满足采购需求或无法诚信履约的其他情形。</w:t>
            </w:r>
          </w:p>
          <w:p w14:paraId="235C54C8">
            <w:pPr>
              <w:pStyle w:val="149"/>
              <w:ind w:firstLine="0" w:firstLineChars="0"/>
              <w:rPr>
                <w:rFonts w:hint="eastAsia"/>
              </w:rPr>
            </w:pPr>
            <w:r>
              <w:rPr>
                <w:rFonts w:hint="eastAsia"/>
              </w:rPr>
              <w:t>审查要求及处理</w:t>
            </w:r>
          </w:p>
          <w:p w14:paraId="55FDF08B">
            <w:pPr>
              <w:pStyle w:val="149"/>
              <w:rPr>
                <w:rFonts w:hint="eastAsia"/>
              </w:rPr>
            </w:pPr>
            <w:r>
              <w:rPr>
                <w:rFonts w:hint="eastAsia"/>
              </w:rPr>
              <w:t>被启动审查的供应商，须在合理时间内（不少于30分钟），就报价合理性提交书面说明，并提供项目成本测算明细、原材料采购意向协议、人工成本核算依据等可核验的证明材料。</w:t>
            </w:r>
          </w:p>
          <w:p w14:paraId="6574C35A">
            <w:pPr>
              <w:pStyle w:val="149"/>
              <w:rPr>
                <w:rFonts w:hint="eastAsia"/>
                <w:b/>
                <w:bCs/>
              </w:rPr>
            </w:pPr>
            <w:r>
              <w:rPr>
                <w:rFonts w:hint="eastAsia"/>
              </w:rPr>
              <w:t>供应商未按要求提交说明及证明材料，或提交的材料无法有效证明报价合理性的，</w:t>
            </w:r>
            <w:r>
              <w:rPr>
                <w:rFonts w:hint="eastAsia"/>
                <w:b/>
                <w:bCs/>
              </w:rPr>
              <w:t>评审委员会将其投标（响应）作无效处理。</w:t>
            </w:r>
          </w:p>
          <w:p w14:paraId="2EF5D51A">
            <w:pPr>
              <w:pStyle w:val="73"/>
              <w:spacing w:line="360" w:lineRule="auto"/>
              <w:jc w:val="left"/>
              <w:rPr>
                <w:rFonts w:hint="eastAsia" w:hAnsi="宋体"/>
                <w:kern w:val="24"/>
                <w:sz w:val="24"/>
                <w:szCs w:val="24"/>
              </w:rPr>
            </w:pPr>
            <w:r>
              <w:rPr>
                <w:rFonts w:hint="eastAsia" w:hAnsi="宋体" w:cs="宋体"/>
                <w:sz w:val="24"/>
                <w:szCs w:val="24"/>
              </w:rPr>
              <w:t>异常低价审查的全过程及结论，由评审委员会如实记入评审报告，随采购项目档案一并存档备查。</w:t>
            </w:r>
          </w:p>
        </w:tc>
      </w:tr>
      <w:tr w14:paraId="3D4C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A468CD9">
            <w:pPr>
              <w:spacing w:line="360" w:lineRule="auto"/>
              <w:jc w:val="center"/>
              <w:rPr>
                <w:rFonts w:hint="eastAsia" w:ascii="宋体" w:hAnsi="宋体"/>
                <w:kern w:val="24"/>
                <w:sz w:val="24"/>
                <w:szCs w:val="24"/>
              </w:rPr>
            </w:pPr>
            <w:r>
              <w:rPr>
                <w:rFonts w:hint="eastAsia" w:ascii="宋体" w:hAnsi="宋体"/>
                <w:kern w:val="24"/>
                <w:sz w:val="24"/>
                <w:szCs w:val="24"/>
              </w:rPr>
              <w:t>18</w:t>
            </w:r>
          </w:p>
        </w:tc>
        <w:tc>
          <w:tcPr>
            <w:tcW w:w="2136" w:type="dxa"/>
            <w:vAlign w:val="center"/>
          </w:tcPr>
          <w:p w14:paraId="5F96368C">
            <w:pPr>
              <w:pStyle w:val="73"/>
              <w:spacing w:line="360" w:lineRule="auto"/>
              <w:jc w:val="left"/>
              <w:rPr>
                <w:rFonts w:hint="eastAsia" w:hAnsi="宋体" w:cs="Times New Roman"/>
                <w:kern w:val="24"/>
                <w:sz w:val="24"/>
                <w:szCs w:val="24"/>
              </w:rPr>
            </w:pPr>
            <w:r>
              <w:rPr>
                <w:rFonts w:hint="eastAsia" w:hAnsi="宋体" w:cs="Times New Roman"/>
                <w:kern w:val="24"/>
                <w:sz w:val="24"/>
                <w:szCs w:val="24"/>
              </w:rPr>
              <w:t>投标人需提供的其他资料</w:t>
            </w:r>
          </w:p>
        </w:tc>
        <w:tc>
          <w:tcPr>
            <w:tcW w:w="6506" w:type="dxa"/>
            <w:gridSpan w:val="2"/>
            <w:vAlign w:val="center"/>
          </w:tcPr>
          <w:p w14:paraId="20B79145">
            <w:pPr>
              <w:pStyle w:val="73"/>
              <w:spacing w:line="360" w:lineRule="auto"/>
              <w:jc w:val="left"/>
              <w:rPr>
                <w:rFonts w:hint="eastAsia" w:hAnsi="宋体" w:cs="MingLiU_HKSCS"/>
                <w:b/>
                <w:kern w:val="24"/>
                <w:sz w:val="24"/>
                <w:szCs w:val="24"/>
              </w:rPr>
            </w:pPr>
            <w:r>
              <w:rPr>
                <w:rFonts w:hint="eastAsia" w:hAnsi="宋体" w:cs="Times New Roman"/>
                <w:kern w:val="24"/>
                <w:sz w:val="24"/>
                <w:szCs w:val="24"/>
              </w:rPr>
              <w:t>招标文件要求</w:t>
            </w:r>
            <w:r>
              <w:rPr>
                <w:rFonts w:hAnsi="宋体" w:cs="Times New Roman"/>
                <w:kern w:val="24"/>
                <w:sz w:val="24"/>
                <w:szCs w:val="24"/>
              </w:rPr>
              <w:t>提供的</w:t>
            </w:r>
            <w:r>
              <w:rPr>
                <w:rFonts w:hint="eastAsia" w:hAnsi="宋体" w:cs="Times New Roman"/>
                <w:kern w:val="24"/>
                <w:sz w:val="24"/>
                <w:szCs w:val="24"/>
              </w:rPr>
              <w:t>相关</w:t>
            </w:r>
            <w:r>
              <w:rPr>
                <w:rFonts w:hAnsi="宋体" w:cs="Times New Roman"/>
                <w:kern w:val="24"/>
                <w:sz w:val="24"/>
                <w:szCs w:val="24"/>
              </w:rPr>
              <w:t>资料。</w:t>
            </w:r>
          </w:p>
        </w:tc>
      </w:tr>
      <w:tr w14:paraId="2B11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51" w:type="dxa"/>
            <w:vAlign w:val="center"/>
          </w:tcPr>
          <w:p w14:paraId="485185CF">
            <w:pPr>
              <w:spacing w:line="360" w:lineRule="auto"/>
              <w:jc w:val="center"/>
              <w:rPr>
                <w:rFonts w:hint="eastAsia" w:ascii="宋体" w:hAnsi="宋体"/>
                <w:kern w:val="24"/>
                <w:sz w:val="24"/>
                <w:szCs w:val="24"/>
              </w:rPr>
            </w:pPr>
            <w:r>
              <w:rPr>
                <w:rFonts w:hint="eastAsia" w:ascii="宋体" w:hAnsi="宋体"/>
                <w:kern w:val="24"/>
                <w:sz w:val="24"/>
                <w:szCs w:val="24"/>
              </w:rPr>
              <w:t>19</w:t>
            </w:r>
          </w:p>
        </w:tc>
        <w:tc>
          <w:tcPr>
            <w:tcW w:w="2136" w:type="dxa"/>
            <w:vAlign w:val="center"/>
          </w:tcPr>
          <w:p w14:paraId="7A8723D2">
            <w:pPr>
              <w:pStyle w:val="73"/>
              <w:spacing w:line="360" w:lineRule="auto"/>
              <w:jc w:val="left"/>
              <w:rPr>
                <w:rFonts w:hint="eastAsia" w:hAnsi="宋体" w:cs="Times New Roman"/>
                <w:kern w:val="24"/>
                <w:sz w:val="24"/>
                <w:szCs w:val="24"/>
              </w:rPr>
            </w:pPr>
            <w:r>
              <w:rPr>
                <w:rFonts w:hint="eastAsia" w:hAnsi="宋体" w:cs="Times New Roman"/>
                <w:kern w:val="24"/>
                <w:sz w:val="24"/>
                <w:szCs w:val="24"/>
              </w:rPr>
              <w:t>澄清或者修改时间</w:t>
            </w:r>
          </w:p>
        </w:tc>
        <w:tc>
          <w:tcPr>
            <w:tcW w:w="6506" w:type="dxa"/>
            <w:gridSpan w:val="2"/>
            <w:vAlign w:val="center"/>
          </w:tcPr>
          <w:p w14:paraId="2D763663">
            <w:pPr>
              <w:pStyle w:val="73"/>
              <w:spacing w:line="360" w:lineRule="auto"/>
              <w:jc w:val="left"/>
              <w:rPr>
                <w:rFonts w:hint="eastAsia" w:hAnsi="宋体" w:cs="Times New Roman"/>
                <w:kern w:val="24"/>
                <w:sz w:val="24"/>
                <w:szCs w:val="24"/>
              </w:rPr>
            </w:pPr>
            <w:r>
              <w:rPr>
                <w:rFonts w:hint="eastAsia" w:hAnsi="宋体" w:cs="Times New Roman"/>
                <w:kern w:val="24"/>
                <w:sz w:val="24"/>
                <w:szCs w:val="24"/>
              </w:rPr>
              <w:t>采购人或者采购代理机构应当在投标截止时间至少15日前，以书面形式通知所有获取招标文件的潜在投标人；不足15日的，采购人或者采购代理机构将顺延提交投标文件的截止时间。</w:t>
            </w:r>
          </w:p>
        </w:tc>
      </w:tr>
      <w:tr w14:paraId="0FAB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F02CA9D">
            <w:pPr>
              <w:spacing w:line="360" w:lineRule="auto"/>
              <w:jc w:val="center"/>
              <w:rPr>
                <w:rFonts w:hint="eastAsia" w:ascii="宋体" w:hAnsi="宋体"/>
                <w:kern w:val="24"/>
                <w:sz w:val="24"/>
                <w:szCs w:val="24"/>
              </w:rPr>
            </w:pPr>
            <w:r>
              <w:rPr>
                <w:rFonts w:hint="eastAsia" w:ascii="宋体" w:hAnsi="宋体"/>
                <w:kern w:val="24"/>
                <w:sz w:val="24"/>
                <w:szCs w:val="24"/>
              </w:rPr>
              <w:t>20</w:t>
            </w:r>
          </w:p>
        </w:tc>
        <w:tc>
          <w:tcPr>
            <w:tcW w:w="2136" w:type="dxa"/>
            <w:vAlign w:val="center"/>
          </w:tcPr>
          <w:p w14:paraId="3923D59B">
            <w:pPr>
              <w:pStyle w:val="73"/>
              <w:spacing w:line="360" w:lineRule="auto"/>
              <w:jc w:val="left"/>
              <w:rPr>
                <w:rFonts w:hint="eastAsia" w:hAnsi="宋体" w:cs="Times New Roman"/>
                <w:kern w:val="24"/>
                <w:sz w:val="24"/>
                <w:szCs w:val="24"/>
              </w:rPr>
            </w:pPr>
            <w:r>
              <w:rPr>
                <w:rFonts w:hint="eastAsia" w:hAnsi="宋体" w:cs="Times New Roman"/>
                <w:kern w:val="24"/>
                <w:sz w:val="24"/>
                <w:szCs w:val="24"/>
              </w:rPr>
              <w:t>提交投标文件的截止时间、地点</w:t>
            </w:r>
          </w:p>
        </w:tc>
        <w:tc>
          <w:tcPr>
            <w:tcW w:w="6506" w:type="dxa"/>
            <w:gridSpan w:val="2"/>
            <w:vAlign w:val="center"/>
          </w:tcPr>
          <w:p w14:paraId="2EC67CB7">
            <w:pPr>
              <w:pStyle w:val="73"/>
              <w:spacing w:line="360" w:lineRule="auto"/>
              <w:jc w:val="left"/>
              <w:rPr>
                <w:rFonts w:hint="eastAsia" w:hAnsi="宋体" w:cs="Times New Roman"/>
                <w:kern w:val="24"/>
                <w:sz w:val="24"/>
                <w:szCs w:val="24"/>
              </w:rPr>
            </w:pPr>
            <w:r>
              <w:rPr>
                <w:rFonts w:hint="eastAsia" w:hAnsi="宋体" w:cs="Times New Roman"/>
                <w:kern w:val="24"/>
                <w:sz w:val="24"/>
                <w:szCs w:val="24"/>
              </w:rPr>
              <w:t>详见第一章 投标邀请</w:t>
            </w:r>
          </w:p>
        </w:tc>
      </w:tr>
      <w:tr w14:paraId="3F4A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B455CAB">
            <w:pPr>
              <w:spacing w:line="360" w:lineRule="auto"/>
              <w:jc w:val="center"/>
              <w:rPr>
                <w:rFonts w:hint="eastAsia" w:ascii="宋体" w:hAnsi="宋体"/>
                <w:kern w:val="24"/>
                <w:sz w:val="24"/>
                <w:szCs w:val="24"/>
              </w:rPr>
            </w:pPr>
            <w:r>
              <w:rPr>
                <w:rFonts w:hint="eastAsia" w:ascii="宋体" w:hAnsi="宋体"/>
                <w:kern w:val="24"/>
                <w:sz w:val="24"/>
                <w:szCs w:val="24"/>
              </w:rPr>
              <w:t>21</w:t>
            </w:r>
          </w:p>
        </w:tc>
        <w:tc>
          <w:tcPr>
            <w:tcW w:w="2136" w:type="dxa"/>
            <w:vAlign w:val="center"/>
          </w:tcPr>
          <w:p w14:paraId="6F00D9D2">
            <w:pPr>
              <w:spacing w:line="360" w:lineRule="auto"/>
              <w:jc w:val="left"/>
              <w:rPr>
                <w:rFonts w:hint="eastAsia" w:ascii="宋体" w:hAnsi="宋体"/>
                <w:kern w:val="24"/>
                <w:sz w:val="24"/>
                <w:szCs w:val="24"/>
              </w:rPr>
            </w:pPr>
            <w:r>
              <w:rPr>
                <w:rFonts w:hint="eastAsia" w:ascii="宋体" w:hAnsi="宋体"/>
                <w:kern w:val="24"/>
                <w:sz w:val="24"/>
                <w:szCs w:val="24"/>
              </w:rPr>
              <w:t>开标时间、地点</w:t>
            </w:r>
          </w:p>
        </w:tc>
        <w:tc>
          <w:tcPr>
            <w:tcW w:w="6506" w:type="dxa"/>
            <w:gridSpan w:val="2"/>
            <w:vAlign w:val="center"/>
          </w:tcPr>
          <w:p w14:paraId="0EB134FE">
            <w:pPr>
              <w:pStyle w:val="73"/>
              <w:spacing w:line="360" w:lineRule="auto"/>
              <w:jc w:val="left"/>
              <w:rPr>
                <w:rFonts w:hint="eastAsia" w:hAnsi="宋体" w:cs="Times New Roman"/>
                <w:kern w:val="24"/>
                <w:sz w:val="24"/>
                <w:szCs w:val="24"/>
              </w:rPr>
            </w:pPr>
            <w:r>
              <w:rPr>
                <w:rFonts w:hint="eastAsia" w:hAnsi="宋体" w:cs="Times New Roman"/>
                <w:kern w:val="24"/>
                <w:sz w:val="24"/>
                <w:szCs w:val="24"/>
              </w:rPr>
              <w:t>详见第一章 投标邀请</w:t>
            </w:r>
          </w:p>
        </w:tc>
      </w:tr>
      <w:tr w14:paraId="5B6D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051288F">
            <w:pPr>
              <w:spacing w:line="360" w:lineRule="auto"/>
              <w:jc w:val="center"/>
              <w:rPr>
                <w:rFonts w:hint="eastAsia" w:ascii="宋体" w:hAnsi="宋体"/>
                <w:kern w:val="24"/>
                <w:sz w:val="24"/>
                <w:szCs w:val="24"/>
              </w:rPr>
            </w:pPr>
            <w:r>
              <w:rPr>
                <w:rFonts w:hint="eastAsia" w:ascii="宋体" w:hAnsi="宋体"/>
                <w:kern w:val="24"/>
                <w:sz w:val="24"/>
                <w:szCs w:val="24"/>
              </w:rPr>
              <w:t>22</w:t>
            </w:r>
          </w:p>
        </w:tc>
        <w:tc>
          <w:tcPr>
            <w:tcW w:w="2136" w:type="dxa"/>
            <w:vAlign w:val="center"/>
          </w:tcPr>
          <w:p w14:paraId="348DBCC2">
            <w:pPr>
              <w:spacing w:line="360" w:lineRule="auto"/>
              <w:jc w:val="left"/>
              <w:rPr>
                <w:rFonts w:hint="eastAsia" w:ascii="宋体" w:hAnsi="宋体"/>
                <w:kern w:val="24"/>
                <w:sz w:val="24"/>
                <w:szCs w:val="24"/>
              </w:rPr>
            </w:pPr>
            <w:r>
              <w:rPr>
                <w:rFonts w:hint="eastAsia" w:ascii="宋体" w:hAnsi="宋体"/>
                <w:kern w:val="24"/>
                <w:sz w:val="24"/>
                <w:szCs w:val="24"/>
              </w:rPr>
              <w:t>唱标内容</w:t>
            </w:r>
          </w:p>
        </w:tc>
        <w:tc>
          <w:tcPr>
            <w:tcW w:w="6506" w:type="dxa"/>
            <w:gridSpan w:val="2"/>
            <w:vAlign w:val="center"/>
          </w:tcPr>
          <w:p w14:paraId="3C8F2AE7">
            <w:pPr>
              <w:pStyle w:val="73"/>
              <w:spacing w:line="360" w:lineRule="auto"/>
              <w:jc w:val="left"/>
              <w:rPr>
                <w:rFonts w:hint="eastAsia" w:hAnsi="宋体" w:cs="Times New Roman"/>
                <w:kern w:val="24"/>
                <w:sz w:val="24"/>
                <w:szCs w:val="24"/>
              </w:rPr>
            </w:pPr>
            <w:r>
              <w:rPr>
                <w:rFonts w:hint="eastAsia" w:hAnsi="宋体" w:cs="Times New Roman"/>
                <w:kern w:val="24"/>
                <w:sz w:val="24"/>
                <w:szCs w:val="24"/>
              </w:rPr>
              <w:t>开标一览表</w:t>
            </w:r>
          </w:p>
        </w:tc>
      </w:tr>
      <w:tr w14:paraId="6D3C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D0E870C">
            <w:pPr>
              <w:spacing w:line="360" w:lineRule="auto"/>
              <w:jc w:val="center"/>
              <w:rPr>
                <w:rFonts w:hint="eastAsia" w:ascii="宋体" w:hAnsi="宋体"/>
                <w:kern w:val="24"/>
                <w:sz w:val="24"/>
                <w:szCs w:val="24"/>
              </w:rPr>
            </w:pPr>
            <w:r>
              <w:rPr>
                <w:rFonts w:hint="eastAsia" w:ascii="宋体" w:hAnsi="宋体"/>
                <w:kern w:val="24"/>
                <w:sz w:val="24"/>
                <w:szCs w:val="24"/>
              </w:rPr>
              <w:t>23</w:t>
            </w:r>
          </w:p>
        </w:tc>
        <w:tc>
          <w:tcPr>
            <w:tcW w:w="2136" w:type="dxa"/>
            <w:vAlign w:val="center"/>
          </w:tcPr>
          <w:p w14:paraId="515F88E3">
            <w:pPr>
              <w:spacing w:line="360" w:lineRule="auto"/>
              <w:jc w:val="left"/>
              <w:rPr>
                <w:rFonts w:hint="eastAsia" w:ascii="宋体" w:hAnsi="宋体"/>
                <w:kern w:val="24"/>
                <w:sz w:val="24"/>
                <w:szCs w:val="24"/>
              </w:rPr>
            </w:pPr>
            <w:r>
              <w:rPr>
                <w:rFonts w:hint="eastAsia" w:ascii="宋体" w:hAnsi="宋体"/>
                <w:kern w:val="24"/>
                <w:sz w:val="24"/>
                <w:szCs w:val="24"/>
              </w:rPr>
              <w:t>投标保证金</w:t>
            </w:r>
          </w:p>
        </w:tc>
        <w:tc>
          <w:tcPr>
            <w:tcW w:w="6506" w:type="dxa"/>
            <w:gridSpan w:val="2"/>
            <w:vAlign w:val="center"/>
          </w:tcPr>
          <w:p w14:paraId="591348C6">
            <w:pPr>
              <w:pStyle w:val="73"/>
              <w:spacing w:line="360" w:lineRule="auto"/>
              <w:jc w:val="left"/>
              <w:rPr>
                <w:rFonts w:hint="eastAsia" w:hAnsi="宋体" w:cs="Times New Roman"/>
                <w:kern w:val="24"/>
                <w:sz w:val="24"/>
                <w:szCs w:val="24"/>
              </w:rPr>
            </w:pPr>
            <w:r>
              <w:rPr>
                <w:rFonts w:hint="eastAsia" w:hAnsi="宋体" w:cs="Times New Roman"/>
                <w:kern w:val="24"/>
                <w:sz w:val="24"/>
                <w:szCs w:val="24"/>
              </w:rPr>
              <w:t>□不要求提供</w:t>
            </w:r>
          </w:p>
          <w:p w14:paraId="53DBCBBD">
            <w:pPr>
              <w:pStyle w:val="73"/>
              <w:spacing w:line="360" w:lineRule="auto"/>
              <w:jc w:val="left"/>
              <w:rPr>
                <w:rFonts w:hint="eastAsia" w:hAnsi="宋体" w:cs="Times New Roman"/>
                <w:b/>
                <w:bCs/>
                <w:kern w:val="24"/>
                <w:sz w:val="24"/>
                <w:szCs w:val="24"/>
              </w:rPr>
            </w:pPr>
            <w:r>
              <w:rPr>
                <w:rFonts w:hint="eastAsia" w:hAnsi="宋体" w:cs="Times New Roman"/>
                <w:b/>
                <w:kern w:val="24"/>
                <w:sz w:val="24"/>
                <w:szCs w:val="24"/>
              </w:rPr>
              <w:sym w:font="Wingdings 2" w:char="0052"/>
            </w:r>
            <w:r>
              <w:rPr>
                <w:rFonts w:hint="eastAsia" w:hAnsi="宋体" w:cs="Times New Roman"/>
                <w:kern w:val="24"/>
                <w:sz w:val="24"/>
                <w:szCs w:val="24"/>
              </w:rPr>
              <w:t>要求提供，本项目的投标保证金为：</w:t>
            </w:r>
            <w:r>
              <w:rPr>
                <w:rFonts w:hint="eastAsia" w:hAnsi="宋体" w:cs="Times New Roman"/>
                <w:b/>
                <w:bCs/>
                <w:kern w:val="24"/>
                <w:sz w:val="24"/>
                <w:szCs w:val="24"/>
              </w:rPr>
              <w:t>人民币叁拾万元整。</w:t>
            </w:r>
          </w:p>
          <w:p w14:paraId="3223FC82">
            <w:pPr>
              <w:pStyle w:val="73"/>
              <w:spacing w:line="360" w:lineRule="auto"/>
              <w:jc w:val="left"/>
              <w:rPr>
                <w:rFonts w:hint="eastAsia" w:hAnsi="宋体" w:cs="Times New Roman"/>
                <w:kern w:val="24"/>
                <w:sz w:val="24"/>
                <w:szCs w:val="24"/>
              </w:rPr>
            </w:pPr>
            <w:r>
              <w:rPr>
                <w:rFonts w:hint="eastAsia" w:hAnsi="宋体" w:cs="Times New Roman"/>
                <w:kern w:val="24"/>
                <w:sz w:val="24"/>
                <w:szCs w:val="24"/>
              </w:rPr>
              <w:t>缴纳投标保证金方式可采用以下任意一种：</w:t>
            </w:r>
          </w:p>
          <w:p w14:paraId="4B6FE2BF">
            <w:pPr>
              <w:pStyle w:val="73"/>
              <w:numPr>
                <w:ilvl w:val="0"/>
                <w:numId w:val="9"/>
              </w:numPr>
              <w:spacing w:line="360" w:lineRule="auto"/>
              <w:contextualSpacing/>
              <w:rPr>
                <w:rFonts w:hint="eastAsia" w:hAnsi="宋体" w:cs="Times New Roman"/>
                <w:kern w:val="24"/>
                <w:sz w:val="24"/>
                <w:szCs w:val="24"/>
              </w:rPr>
            </w:pPr>
            <w:bookmarkStart w:id="14" w:name="OLE_LINK39"/>
            <w:r>
              <w:rPr>
                <w:rFonts w:hint="eastAsia" w:hAnsi="宋体" w:cs="Times New Roman"/>
                <w:kern w:val="24"/>
                <w:sz w:val="24"/>
                <w:szCs w:val="24"/>
              </w:rPr>
              <w:t>采用网上银行方式的，请电汇至下述账户信息，并备注项目名称及项目编号。</w:t>
            </w:r>
          </w:p>
          <w:p w14:paraId="1E5A88F7">
            <w:pPr>
              <w:pStyle w:val="73"/>
              <w:spacing w:line="360" w:lineRule="auto"/>
              <w:ind w:left="120" w:firstLine="240" w:firstLineChars="100"/>
              <w:contextualSpacing/>
              <w:rPr>
                <w:rFonts w:ascii="Times New Roman" w:hAnsi="Times New Roman"/>
                <w:bCs/>
                <w:sz w:val="24"/>
                <w:szCs w:val="24"/>
              </w:rPr>
            </w:pPr>
            <w:r>
              <w:rPr>
                <w:rFonts w:hint="eastAsia" w:ascii="Times New Roman" w:hAnsi="Times New Roman"/>
                <w:bCs/>
                <w:sz w:val="24"/>
                <w:szCs w:val="24"/>
              </w:rPr>
              <w:t>开户名称：</w:t>
            </w:r>
            <w:bookmarkStart w:id="15" w:name="_Hlk137626208"/>
            <w:r>
              <w:rPr>
                <w:rFonts w:hint="eastAsia" w:ascii="Times New Roman" w:hAnsi="Times New Roman"/>
                <w:bCs/>
                <w:sz w:val="24"/>
                <w:szCs w:val="24"/>
              </w:rPr>
              <w:t>中信国际招标有限公司</w:t>
            </w:r>
          </w:p>
          <w:bookmarkEnd w:id="15"/>
          <w:p w14:paraId="124526ED">
            <w:pPr>
              <w:pStyle w:val="73"/>
              <w:spacing w:line="360" w:lineRule="auto"/>
              <w:ind w:firstLine="360" w:firstLineChars="150"/>
              <w:contextualSpacing/>
              <w:rPr>
                <w:rFonts w:ascii="Times New Roman" w:hAnsi="Times New Roman"/>
                <w:bCs/>
                <w:sz w:val="24"/>
                <w:szCs w:val="24"/>
              </w:rPr>
            </w:pPr>
            <w:r>
              <w:rPr>
                <w:rFonts w:hint="eastAsia" w:ascii="Times New Roman" w:hAnsi="Times New Roman"/>
                <w:bCs/>
                <w:sz w:val="24"/>
                <w:szCs w:val="24"/>
              </w:rPr>
              <w:t>开户行：中信银行北京京城大厦支行</w:t>
            </w:r>
          </w:p>
          <w:p w14:paraId="01F3189C">
            <w:pPr>
              <w:pStyle w:val="73"/>
              <w:spacing w:line="360" w:lineRule="auto"/>
              <w:ind w:firstLine="360" w:firstLineChars="150"/>
              <w:contextualSpacing/>
              <w:rPr>
                <w:rFonts w:ascii="Times New Roman" w:hAnsi="Times New Roman"/>
                <w:bCs/>
                <w:sz w:val="24"/>
                <w:szCs w:val="24"/>
              </w:rPr>
            </w:pPr>
            <w:r>
              <w:rPr>
                <w:rFonts w:hint="eastAsia" w:ascii="Times New Roman" w:hAnsi="Times New Roman"/>
                <w:bCs/>
                <w:sz w:val="24"/>
                <w:szCs w:val="24"/>
              </w:rPr>
              <w:t>账号：</w:t>
            </w:r>
            <w:bookmarkStart w:id="16" w:name="OLE_LINK41"/>
            <w:r>
              <w:rPr>
                <w:rFonts w:hint="eastAsia" w:ascii="Times New Roman" w:hAnsi="Times New Roman"/>
                <w:bCs/>
                <w:sz w:val="24"/>
                <w:szCs w:val="24"/>
              </w:rPr>
              <w:t>7110210182600030709</w:t>
            </w:r>
            <w:bookmarkEnd w:id="16"/>
          </w:p>
          <w:p w14:paraId="3BB94223">
            <w:pPr>
              <w:pStyle w:val="73"/>
              <w:spacing w:line="360" w:lineRule="auto"/>
              <w:contextualSpacing/>
              <w:rPr>
                <w:rFonts w:ascii="Times New Roman" w:hAnsi="Times New Roman"/>
                <w:bCs/>
                <w:sz w:val="24"/>
                <w:szCs w:val="24"/>
              </w:rPr>
            </w:pPr>
            <w:r>
              <w:rPr>
                <w:rFonts w:hint="eastAsia" w:hAnsi="宋体" w:cs="Times New Roman"/>
                <w:kern w:val="24"/>
                <w:sz w:val="24"/>
                <w:szCs w:val="24"/>
              </w:rPr>
              <w:t>建议可将付款截图发送至邮箱chenyq@ck.citic.com。</w:t>
            </w:r>
          </w:p>
          <w:bookmarkEnd w:id="14"/>
          <w:p w14:paraId="35D5D98E">
            <w:pPr>
              <w:pStyle w:val="73"/>
              <w:spacing w:line="360" w:lineRule="auto"/>
              <w:jc w:val="left"/>
              <w:rPr>
                <w:rFonts w:hint="eastAsia" w:hAnsi="宋体" w:cs="Times New Roman"/>
                <w:kern w:val="24"/>
                <w:sz w:val="24"/>
                <w:szCs w:val="24"/>
              </w:rPr>
            </w:pPr>
            <w:r>
              <w:rPr>
                <w:rFonts w:hint="eastAsia" w:hAnsi="宋体" w:cs="Times New Roman"/>
                <w:kern w:val="24"/>
                <w:sz w:val="24"/>
                <w:szCs w:val="24"/>
              </w:rPr>
              <w:t>2）采用政府采购投标担保函等其它非现金形式的，投标人可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w:t>
            </w:r>
          </w:p>
          <w:p w14:paraId="6807F320">
            <w:pPr>
              <w:pStyle w:val="73"/>
              <w:spacing w:line="360" w:lineRule="auto"/>
              <w:jc w:val="left"/>
              <w:rPr>
                <w:rFonts w:hint="eastAsia" w:hAnsi="宋体" w:cs="Times New Roman"/>
                <w:kern w:val="24"/>
                <w:sz w:val="24"/>
                <w:szCs w:val="24"/>
              </w:rPr>
            </w:pPr>
            <w:r>
              <w:rPr>
                <w:rFonts w:hint="eastAsia" w:hAnsi="宋体" w:cs="Times New Roman"/>
                <w:kern w:val="24"/>
                <w:sz w:val="24"/>
                <w:szCs w:val="24"/>
              </w:rPr>
              <w:t>投标保证金有效期与投标有效期一致。</w:t>
            </w:r>
          </w:p>
          <w:p w14:paraId="14070AF6">
            <w:pPr>
              <w:pStyle w:val="73"/>
              <w:spacing w:line="360" w:lineRule="auto"/>
              <w:jc w:val="left"/>
              <w:rPr>
                <w:rFonts w:hint="eastAsia" w:hAnsi="宋体" w:cs="Times New Roman"/>
                <w:kern w:val="24"/>
                <w:sz w:val="24"/>
                <w:szCs w:val="24"/>
              </w:rPr>
            </w:pPr>
            <w:r>
              <w:rPr>
                <w:rFonts w:hint="eastAsia" w:hAnsi="宋体" w:cs="Times New Roman"/>
                <w:kern w:val="24"/>
                <w:sz w:val="24"/>
                <w:szCs w:val="24"/>
              </w:rPr>
              <w:t>投标人在投标截止时间前未按照招标文件要求提交投标保证金的，其投标无效。</w:t>
            </w:r>
          </w:p>
        </w:tc>
      </w:tr>
      <w:tr w14:paraId="64C3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3D936ACF">
            <w:pPr>
              <w:spacing w:line="360" w:lineRule="auto"/>
              <w:jc w:val="center"/>
              <w:rPr>
                <w:rFonts w:hint="eastAsia" w:ascii="宋体" w:hAnsi="宋体"/>
                <w:kern w:val="24"/>
                <w:sz w:val="24"/>
                <w:szCs w:val="24"/>
              </w:rPr>
            </w:pPr>
            <w:r>
              <w:rPr>
                <w:rFonts w:hint="eastAsia" w:ascii="宋体" w:hAnsi="宋体"/>
                <w:kern w:val="24"/>
                <w:sz w:val="24"/>
                <w:szCs w:val="24"/>
              </w:rPr>
              <w:t>24</w:t>
            </w:r>
          </w:p>
        </w:tc>
        <w:tc>
          <w:tcPr>
            <w:tcW w:w="2136" w:type="dxa"/>
            <w:vMerge w:val="restart"/>
            <w:vAlign w:val="center"/>
          </w:tcPr>
          <w:p w14:paraId="5B755473">
            <w:pPr>
              <w:spacing w:line="360" w:lineRule="auto"/>
              <w:jc w:val="left"/>
              <w:rPr>
                <w:rFonts w:hint="eastAsia" w:ascii="宋体" w:hAnsi="宋体"/>
                <w:kern w:val="24"/>
                <w:sz w:val="24"/>
                <w:szCs w:val="24"/>
              </w:rPr>
            </w:pPr>
            <w:r>
              <w:rPr>
                <w:rFonts w:hint="eastAsia" w:ascii="宋体" w:hAnsi="宋体"/>
                <w:kern w:val="24"/>
                <w:sz w:val="24"/>
                <w:szCs w:val="24"/>
              </w:rPr>
              <w:t>投标文件的组成（带*的文件及资料未提供或提供的无效，则投标无效。）</w:t>
            </w:r>
          </w:p>
        </w:tc>
        <w:tc>
          <w:tcPr>
            <w:tcW w:w="623" w:type="dxa"/>
            <w:vMerge w:val="restart"/>
            <w:vAlign w:val="center"/>
          </w:tcPr>
          <w:p w14:paraId="3F35A408">
            <w:pPr>
              <w:spacing w:line="360" w:lineRule="auto"/>
              <w:jc w:val="left"/>
              <w:rPr>
                <w:rFonts w:hint="eastAsia" w:ascii="宋体" w:hAnsi="宋体"/>
                <w:kern w:val="24"/>
                <w:sz w:val="24"/>
                <w:szCs w:val="24"/>
              </w:rPr>
            </w:pPr>
            <w:r>
              <w:rPr>
                <w:rFonts w:hint="eastAsia" w:ascii="宋体" w:hAnsi="宋体"/>
                <w:kern w:val="24"/>
                <w:sz w:val="24"/>
                <w:szCs w:val="24"/>
              </w:rPr>
              <w:t>商务部分</w:t>
            </w:r>
          </w:p>
        </w:tc>
        <w:tc>
          <w:tcPr>
            <w:tcW w:w="5883" w:type="dxa"/>
            <w:vAlign w:val="center"/>
          </w:tcPr>
          <w:p w14:paraId="3DDA437D">
            <w:pPr>
              <w:spacing w:line="360" w:lineRule="auto"/>
              <w:jc w:val="left"/>
              <w:rPr>
                <w:rFonts w:hint="eastAsia" w:ascii="宋体" w:hAnsi="宋体"/>
                <w:b/>
                <w:bCs/>
                <w:sz w:val="24"/>
                <w:szCs w:val="24"/>
              </w:rPr>
            </w:pPr>
            <w:r>
              <w:rPr>
                <w:rFonts w:hint="eastAsia" w:ascii="宋体" w:hAnsi="宋体"/>
                <w:b/>
                <w:bCs/>
                <w:sz w:val="24"/>
                <w:szCs w:val="24"/>
              </w:rPr>
              <w:t>一、资格证明文件：</w:t>
            </w:r>
          </w:p>
          <w:p w14:paraId="795BF58A">
            <w:pPr>
              <w:numPr>
                <w:ilvl w:val="0"/>
                <w:numId w:val="10"/>
              </w:numPr>
              <w:spacing w:line="360" w:lineRule="auto"/>
              <w:ind w:left="480" w:hanging="480" w:hangingChars="200"/>
              <w:jc w:val="left"/>
              <w:rPr>
                <w:rFonts w:hint="eastAsia" w:ascii="宋体" w:hAnsi="宋体"/>
                <w:bCs/>
                <w:sz w:val="24"/>
                <w:szCs w:val="24"/>
              </w:rPr>
            </w:pPr>
            <w:r>
              <w:rPr>
                <w:rFonts w:hint="eastAsia" w:ascii="宋体" w:hAnsi="宋体"/>
                <w:bCs/>
                <w:sz w:val="24"/>
                <w:szCs w:val="24"/>
              </w:rPr>
              <w:t>*投标人应在中华人民共和国境内注册，向采购人提供货物和服务的法人、其他组织或者自然人</w:t>
            </w:r>
          </w:p>
          <w:p w14:paraId="57E794E2">
            <w:pPr>
              <w:spacing w:line="360" w:lineRule="auto"/>
              <w:ind w:left="480" w:hanging="480" w:hangingChars="200"/>
              <w:jc w:val="left"/>
              <w:rPr>
                <w:rFonts w:hint="eastAsia" w:ascii="宋体" w:hAnsi="宋体"/>
                <w:bCs/>
                <w:sz w:val="24"/>
                <w:szCs w:val="24"/>
              </w:rPr>
            </w:pPr>
            <w:r>
              <w:rPr>
                <w:rFonts w:hint="eastAsia" w:ascii="宋体" w:hAnsi="宋体"/>
                <w:bCs/>
                <w:sz w:val="24"/>
                <w:szCs w:val="24"/>
              </w:rPr>
              <w:t>注：a）若投标人为企业（包含合伙企业），应提供有效的营业执照（副本复印件加盖公章）</w:t>
            </w:r>
          </w:p>
          <w:p w14:paraId="6A4795B7">
            <w:pPr>
              <w:spacing w:line="360" w:lineRule="auto"/>
              <w:ind w:left="480" w:hanging="480" w:hangingChars="200"/>
              <w:jc w:val="left"/>
              <w:rPr>
                <w:rFonts w:hint="eastAsia" w:ascii="宋体" w:hAnsi="宋体"/>
                <w:bCs/>
                <w:sz w:val="24"/>
                <w:szCs w:val="24"/>
              </w:rPr>
            </w:pPr>
            <w:r>
              <w:rPr>
                <w:rFonts w:hint="eastAsia" w:ascii="宋体" w:hAnsi="宋体"/>
                <w:bCs/>
                <w:sz w:val="24"/>
                <w:szCs w:val="24"/>
              </w:rPr>
              <w:t>b）若投标人为事业单位，应提供有效的事业单位法人证书（副本复印件加盖公章）</w:t>
            </w:r>
          </w:p>
          <w:p w14:paraId="574771BC">
            <w:pPr>
              <w:spacing w:line="360" w:lineRule="auto"/>
              <w:ind w:left="480" w:hanging="480" w:hangingChars="200"/>
              <w:jc w:val="left"/>
              <w:rPr>
                <w:rFonts w:hint="eastAsia" w:ascii="宋体" w:hAnsi="宋体"/>
                <w:bCs/>
                <w:sz w:val="24"/>
                <w:szCs w:val="24"/>
              </w:rPr>
            </w:pPr>
            <w:r>
              <w:rPr>
                <w:rFonts w:hint="eastAsia" w:ascii="宋体" w:hAnsi="宋体"/>
                <w:bCs/>
                <w:sz w:val="24"/>
                <w:szCs w:val="24"/>
              </w:rPr>
              <w:t>c）若投标人为非企业专业服务机构，应提供有效的执业许可证（复印件加盖公章）</w:t>
            </w:r>
          </w:p>
          <w:p w14:paraId="6AE3147B">
            <w:pPr>
              <w:spacing w:line="360" w:lineRule="auto"/>
              <w:ind w:left="480" w:hanging="480" w:hangingChars="200"/>
              <w:jc w:val="left"/>
              <w:rPr>
                <w:rFonts w:hint="eastAsia" w:ascii="宋体" w:hAnsi="宋体"/>
                <w:bCs/>
                <w:sz w:val="24"/>
                <w:szCs w:val="24"/>
              </w:rPr>
            </w:pPr>
            <w:r>
              <w:rPr>
                <w:rFonts w:hint="eastAsia" w:ascii="宋体" w:hAnsi="宋体"/>
                <w:bCs/>
                <w:sz w:val="24"/>
                <w:szCs w:val="24"/>
              </w:rPr>
              <w:t>d）若投标人是自然人的，应提供其有效的自然人身份证明（复印件）</w:t>
            </w:r>
          </w:p>
          <w:p w14:paraId="2EB49F40">
            <w:pPr>
              <w:numPr>
                <w:ilvl w:val="0"/>
                <w:numId w:val="10"/>
              </w:numPr>
              <w:spacing w:line="360" w:lineRule="auto"/>
              <w:jc w:val="left"/>
              <w:rPr>
                <w:rFonts w:hint="eastAsia" w:ascii="宋体" w:hAnsi="宋体"/>
                <w:bCs/>
                <w:sz w:val="24"/>
                <w:szCs w:val="24"/>
              </w:rPr>
            </w:pPr>
            <w:r>
              <w:rPr>
                <w:rFonts w:ascii="宋体" w:hAnsi="宋体"/>
                <w:bCs/>
                <w:sz w:val="24"/>
                <w:szCs w:val="24"/>
              </w:rPr>
              <w:t>*投标人的资格声明</w:t>
            </w:r>
            <w:r>
              <w:rPr>
                <w:rFonts w:hint="eastAsia" w:ascii="宋体" w:hAnsi="宋体"/>
                <w:bCs/>
                <w:sz w:val="24"/>
                <w:szCs w:val="24"/>
              </w:rPr>
              <w:t>书</w:t>
            </w:r>
            <w:r>
              <w:rPr>
                <w:rFonts w:ascii="宋体" w:hAnsi="宋体"/>
                <w:bCs/>
                <w:sz w:val="24"/>
                <w:szCs w:val="24"/>
              </w:rPr>
              <w:t>（</w:t>
            </w:r>
            <w:r>
              <w:rPr>
                <w:rFonts w:hint="eastAsia" w:ascii="宋体" w:hAnsi="宋体"/>
                <w:sz w:val="24"/>
                <w:szCs w:val="24"/>
              </w:rPr>
              <w:t>实质性格式</w:t>
            </w:r>
            <w:r>
              <w:rPr>
                <w:rFonts w:ascii="宋体" w:hAnsi="宋体"/>
                <w:bCs/>
                <w:sz w:val="24"/>
                <w:szCs w:val="24"/>
              </w:rPr>
              <w:t>）</w:t>
            </w:r>
          </w:p>
          <w:p w14:paraId="5B0EDFD1">
            <w:pPr>
              <w:numPr>
                <w:ilvl w:val="0"/>
                <w:numId w:val="10"/>
              </w:numPr>
              <w:spacing w:line="360" w:lineRule="auto"/>
              <w:jc w:val="left"/>
              <w:rPr>
                <w:rFonts w:hint="eastAsia" w:ascii="宋体" w:hAnsi="宋体"/>
                <w:bCs/>
                <w:sz w:val="24"/>
                <w:szCs w:val="24"/>
              </w:rPr>
            </w:pPr>
            <w:r>
              <w:rPr>
                <w:rFonts w:hint="eastAsia" w:ascii="宋体" w:hAnsi="宋体"/>
                <w:sz w:val="24"/>
              </w:rPr>
              <w:t>*涉及医疗器械的产品须提供有效期内的中华人民共和国医疗器械注册证或备案凭证（复印件加盖公章）</w:t>
            </w:r>
          </w:p>
          <w:p w14:paraId="5EE9A4FF">
            <w:pPr>
              <w:numPr>
                <w:ilvl w:val="0"/>
                <w:numId w:val="10"/>
              </w:numPr>
              <w:spacing w:line="360" w:lineRule="auto"/>
              <w:jc w:val="left"/>
              <w:rPr>
                <w:rFonts w:hint="eastAsia" w:ascii="宋体" w:hAnsi="宋体"/>
                <w:bCs/>
                <w:sz w:val="24"/>
                <w:szCs w:val="24"/>
              </w:rPr>
            </w:pPr>
            <w:r>
              <w:rPr>
                <w:rFonts w:hint="eastAsia" w:ascii="宋体" w:hAnsi="宋体"/>
                <w:sz w:val="24"/>
                <w:szCs w:val="24"/>
              </w:rPr>
              <w:t>*投标人如为国内代理商须提供医疗器械经营许可证或备案凭证（一类产品除外）。</w:t>
            </w:r>
            <w:r>
              <w:rPr>
                <w:rFonts w:hint="eastAsia" w:ascii="宋体" w:hAnsi="宋体"/>
                <w:sz w:val="24"/>
              </w:rPr>
              <w:t>（复印件加盖公章）</w:t>
            </w:r>
          </w:p>
          <w:p w14:paraId="1B12EA6C">
            <w:pPr>
              <w:numPr>
                <w:ilvl w:val="0"/>
                <w:numId w:val="10"/>
              </w:numPr>
              <w:spacing w:line="360" w:lineRule="auto"/>
              <w:jc w:val="left"/>
              <w:rPr>
                <w:rFonts w:hint="eastAsia" w:ascii="宋体" w:hAnsi="宋体"/>
                <w:bCs/>
                <w:sz w:val="24"/>
                <w:szCs w:val="24"/>
              </w:rPr>
            </w:pPr>
            <w:r>
              <w:rPr>
                <w:rFonts w:hint="eastAsia" w:ascii="宋体" w:hAnsi="宋体"/>
                <w:sz w:val="24"/>
                <w:szCs w:val="24"/>
              </w:rPr>
              <w:t>*涉及国产医疗器械的产品，投标人如为制造商须提供医疗器械生产许可证或备案凭证。</w:t>
            </w:r>
            <w:bookmarkStart w:id="17" w:name="OLE_LINK30"/>
            <w:r>
              <w:rPr>
                <w:rFonts w:hint="eastAsia" w:ascii="宋体" w:hAnsi="宋体"/>
                <w:sz w:val="24"/>
              </w:rPr>
              <w:t>（复印件加盖公章）</w:t>
            </w:r>
            <w:bookmarkEnd w:id="17"/>
          </w:p>
          <w:p w14:paraId="1B28A6A7">
            <w:pPr>
              <w:numPr>
                <w:ilvl w:val="0"/>
                <w:numId w:val="10"/>
              </w:numPr>
              <w:spacing w:line="360" w:lineRule="auto"/>
              <w:jc w:val="left"/>
              <w:rPr>
                <w:rFonts w:hint="eastAsia" w:ascii="宋体" w:hAnsi="宋体"/>
                <w:bCs/>
                <w:sz w:val="24"/>
                <w:szCs w:val="24"/>
              </w:rPr>
            </w:pPr>
            <w:r>
              <w:rPr>
                <w:rFonts w:hint="eastAsia" w:ascii="宋体" w:hAnsi="宋体"/>
                <w:sz w:val="24"/>
                <w:szCs w:val="24"/>
              </w:rPr>
              <w:t>*若投标人所投产品属于辐射或射线类的设备或材料的，需提供投标人的辐射安全许可证，针对本项目的投标不能超出该许可证规定的范围</w:t>
            </w:r>
            <w:r>
              <w:rPr>
                <w:rFonts w:hint="eastAsia" w:ascii="宋体" w:hAnsi="宋体"/>
                <w:sz w:val="24"/>
              </w:rPr>
              <w:t>（复印件加盖公章）</w:t>
            </w:r>
          </w:p>
          <w:p w14:paraId="5AF33B7A">
            <w:pPr>
              <w:numPr>
                <w:ilvl w:val="0"/>
                <w:numId w:val="10"/>
              </w:numPr>
              <w:spacing w:line="360" w:lineRule="auto"/>
              <w:jc w:val="left"/>
              <w:rPr>
                <w:rFonts w:hint="eastAsia" w:ascii="宋体" w:hAnsi="宋体"/>
                <w:bCs/>
                <w:sz w:val="24"/>
                <w:szCs w:val="24"/>
              </w:rPr>
            </w:pPr>
            <w:r>
              <w:rPr>
                <w:rFonts w:ascii="宋体" w:hAnsi="宋体"/>
                <w:bCs/>
                <w:sz w:val="24"/>
                <w:szCs w:val="24"/>
              </w:rPr>
              <w:t>*</w:t>
            </w:r>
            <w:r>
              <w:rPr>
                <w:rFonts w:hint="eastAsia" w:ascii="宋体" w:hAnsi="宋体"/>
                <w:bCs/>
                <w:sz w:val="24"/>
                <w:szCs w:val="24"/>
              </w:rPr>
              <w:t>投标人提供会计师事务所出具的2024年度</w:t>
            </w:r>
            <w:bookmarkStart w:id="187" w:name="_GoBack"/>
            <w:bookmarkEnd w:id="187"/>
            <w:r>
              <w:rPr>
                <w:rFonts w:hint="eastAsia" w:ascii="宋体" w:hAnsi="宋体"/>
                <w:bCs/>
                <w:sz w:val="24"/>
                <w:szCs w:val="24"/>
              </w:rPr>
              <w:t>财务审计报告或2025年</w:t>
            </w:r>
            <w:r>
              <w:rPr>
                <w:rFonts w:ascii="宋体" w:hAnsi="宋体"/>
                <w:bCs/>
                <w:sz w:val="24"/>
                <w:szCs w:val="24"/>
              </w:rPr>
              <w:t>1</w:t>
            </w:r>
            <w:r>
              <w:rPr>
                <w:rFonts w:hint="eastAsia" w:ascii="宋体" w:hAnsi="宋体"/>
                <w:bCs/>
                <w:sz w:val="24"/>
                <w:szCs w:val="24"/>
              </w:rPr>
              <w:t>月1日之后银行提供的资信证明（</w:t>
            </w:r>
            <w:r>
              <w:rPr>
                <w:rFonts w:ascii="宋体" w:hAnsi="宋体"/>
                <w:bCs/>
                <w:sz w:val="24"/>
                <w:szCs w:val="24"/>
              </w:rPr>
              <w:t>不要求投标人针对本项目或</w:t>
            </w:r>
            <w:r>
              <w:rPr>
                <w:rFonts w:hint="eastAsia" w:ascii="宋体" w:hAnsi="宋体"/>
                <w:bCs/>
                <w:sz w:val="24"/>
                <w:szCs w:val="24"/>
              </w:rPr>
              <w:t>针对采购</w:t>
            </w:r>
            <w:r>
              <w:rPr>
                <w:rFonts w:ascii="宋体" w:hAnsi="宋体"/>
                <w:bCs/>
                <w:sz w:val="24"/>
                <w:szCs w:val="24"/>
              </w:rPr>
              <w:t>人及</w:t>
            </w:r>
            <w:r>
              <w:rPr>
                <w:rFonts w:hint="eastAsia" w:ascii="宋体" w:hAnsi="宋体"/>
                <w:bCs/>
                <w:sz w:val="24"/>
                <w:szCs w:val="24"/>
              </w:rPr>
              <w:t>采购</w:t>
            </w:r>
            <w:r>
              <w:rPr>
                <w:rFonts w:ascii="宋体" w:hAnsi="宋体"/>
                <w:bCs/>
                <w:sz w:val="24"/>
                <w:szCs w:val="24"/>
              </w:rPr>
              <w:t>代理机构专门开具银行资信证明，</w:t>
            </w:r>
            <w:r>
              <w:rPr>
                <w:rFonts w:hint="eastAsia" w:ascii="宋体" w:hAnsi="宋体"/>
                <w:bCs/>
                <w:sz w:val="24"/>
                <w:szCs w:val="24"/>
              </w:rPr>
              <w:t>可提供复印件）</w:t>
            </w:r>
          </w:p>
          <w:p w14:paraId="403D9176">
            <w:pPr>
              <w:numPr>
                <w:ilvl w:val="0"/>
                <w:numId w:val="10"/>
              </w:numPr>
              <w:spacing w:line="360" w:lineRule="auto"/>
              <w:jc w:val="left"/>
              <w:rPr>
                <w:rFonts w:hint="eastAsia" w:ascii="宋体" w:hAnsi="宋体"/>
                <w:bCs/>
                <w:sz w:val="24"/>
                <w:szCs w:val="24"/>
              </w:rPr>
            </w:pPr>
            <w:r>
              <w:rPr>
                <w:rFonts w:ascii="宋体" w:hAnsi="宋体"/>
                <w:bCs/>
                <w:sz w:val="24"/>
                <w:szCs w:val="24"/>
              </w:rPr>
              <w:t>*依法缴纳税收和社会保障资金的良好记录（投标人须提供缴纳202</w:t>
            </w:r>
            <w:r>
              <w:rPr>
                <w:rFonts w:hint="eastAsia" w:ascii="宋体" w:hAnsi="宋体"/>
                <w:bCs/>
                <w:sz w:val="24"/>
                <w:szCs w:val="24"/>
              </w:rPr>
              <w:t>5</w:t>
            </w:r>
            <w:r>
              <w:rPr>
                <w:rFonts w:ascii="宋体" w:hAnsi="宋体"/>
                <w:bCs/>
                <w:sz w:val="24"/>
                <w:szCs w:val="24"/>
              </w:rPr>
              <w:t>年5月至今任一月纳税</w:t>
            </w:r>
            <w:r>
              <w:rPr>
                <w:rFonts w:hint="eastAsia" w:ascii="宋体" w:hAnsi="宋体"/>
                <w:bCs/>
                <w:sz w:val="24"/>
                <w:szCs w:val="24"/>
              </w:rPr>
              <w:t>（不接受个人所得税及印花税）</w:t>
            </w:r>
            <w:r>
              <w:rPr>
                <w:rFonts w:ascii="宋体" w:hAnsi="宋体"/>
                <w:bCs/>
                <w:sz w:val="24"/>
                <w:szCs w:val="24"/>
              </w:rPr>
              <w:t>和社保的凭证复印件加盖公章）</w:t>
            </w:r>
            <w:r>
              <w:rPr>
                <w:rFonts w:hint="eastAsia" w:ascii="宋体" w:hAnsi="宋体"/>
                <w:bCs/>
                <w:sz w:val="24"/>
                <w:szCs w:val="24"/>
              </w:rPr>
              <w:t>，依法免税或不需要缴纳社会保障资金的投标人，应提供合理说明和相应文件证明其依法免税或不需要缴纳社会保障资金的情况。</w:t>
            </w:r>
          </w:p>
          <w:p w14:paraId="0F9D14CD">
            <w:pPr>
              <w:numPr>
                <w:ilvl w:val="0"/>
                <w:numId w:val="10"/>
              </w:numPr>
              <w:spacing w:line="360" w:lineRule="auto"/>
              <w:jc w:val="left"/>
              <w:rPr>
                <w:rFonts w:hint="eastAsia" w:ascii="宋体" w:hAnsi="宋体"/>
                <w:bCs/>
                <w:sz w:val="24"/>
                <w:szCs w:val="24"/>
              </w:rPr>
            </w:pPr>
            <w:r>
              <w:rPr>
                <w:rFonts w:ascii="宋体" w:hAnsi="宋体"/>
                <w:bCs/>
                <w:sz w:val="24"/>
                <w:szCs w:val="24"/>
              </w:rPr>
              <w:t>*截至投标文件递交截止时间前，投标人不能是被列入“信用中国”网站(www.creditchina.gov.cn)失信被执行人、重大税收违法案件当事人名单、以及“中国政府采购网”网站（www.ccgp.gov.cn）政府采购严重违法失信行为记录名单中被禁止参加1-3年政府采购活动的投标人（处罚期限尚未届满的）（本项</w:t>
            </w:r>
            <w:r>
              <w:rPr>
                <w:rFonts w:hint="eastAsia" w:ascii="宋体" w:hAnsi="宋体"/>
                <w:bCs/>
                <w:sz w:val="24"/>
                <w:szCs w:val="24"/>
              </w:rPr>
              <w:t>无</w:t>
            </w:r>
            <w:r>
              <w:rPr>
                <w:rFonts w:ascii="宋体" w:hAnsi="宋体"/>
                <w:bCs/>
                <w:sz w:val="24"/>
                <w:szCs w:val="24"/>
              </w:rPr>
              <w:t>需提供证明文件，以</w:t>
            </w:r>
            <w:r>
              <w:rPr>
                <w:rFonts w:hint="eastAsia" w:ascii="宋体" w:hAnsi="宋体"/>
                <w:bCs/>
                <w:sz w:val="24"/>
                <w:szCs w:val="24"/>
              </w:rPr>
              <w:t>投标截止时间后</w:t>
            </w:r>
            <w:r>
              <w:rPr>
                <w:rFonts w:ascii="宋体" w:hAnsi="宋体"/>
                <w:bCs/>
                <w:sz w:val="24"/>
                <w:szCs w:val="24"/>
              </w:rPr>
              <w:t>采购人和采购代理机构网上查询结果为准，并由采购代理机构留存打印截图</w:t>
            </w:r>
            <w:r>
              <w:rPr>
                <w:rFonts w:hint="eastAsia" w:ascii="宋体" w:hAnsi="宋体"/>
                <w:bCs/>
                <w:sz w:val="24"/>
                <w:szCs w:val="24"/>
              </w:rPr>
              <w:t>）</w:t>
            </w:r>
          </w:p>
          <w:p w14:paraId="096AE443">
            <w:pPr>
              <w:numPr>
                <w:ilvl w:val="0"/>
                <w:numId w:val="10"/>
              </w:numPr>
              <w:spacing w:line="360" w:lineRule="auto"/>
              <w:jc w:val="left"/>
              <w:rPr>
                <w:rFonts w:hint="eastAsia" w:ascii="宋体" w:hAnsi="宋体"/>
                <w:bCs/>
                <w:sz w:val="24"/>
                <w:szCs w:val="24"/>
              </w:rPr>
            </w:pPr>
            <w:r>
              <w:rPr>
                <w:rFonts w:hint="eastAsia" w:ascii="宋体" w:hAnsi="宋体"/>
                <w:bCs/>
                <w:sz w:val="24"/>
                <w:szCs w:val="24"/>
              </w:rPr>
              <w:t>*符合招标文件的投标保证金（以采购代理机构查询到账时间为准）</w:t>
            </w:r>
          </w:p>
        </w:tc>
      </w:tr>
      <w:tr w14:paraId="1584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3B6DAB3D">
            <w:pPr>
              <w:spacing w:line="360" w:lineRule="auto"/>
              <w:jc w:val="center"/>
              <w:rPr>
                <w:rFonts w:hint="eastAsia" w:ascii="宋体" w:hAnsi="宋体"/>
                <w:kern w:val="24"/>
                <w:sz w:val="24"/>
                <w:szCs w:val="24"/>
              </w:rPr>
            </w:pPr>
          </w:p>
        </w:tc>
        <w:tc>
          <w:tcPr>
            <w:tcW w:w="2136" w:type="dxa"/>
            <w:vMerge w:val="continue"/>
            <w:vAlign w:val="center"/>
          </w:tcPr>
          <w:p w14:paraId="794F217E">
            <w:pPr>
              <w:spacing w:line="360" w:lineRule="auto"/>
              <w:jc w:val="left"/>
              <w:rPr>
                <w:rFonts w:hint="eastAsia" w:ascii="宋体" w:hAnsi="宋体"/>
                <w:kern w:val="24"/>
                <w:sz w:val="24"/>
                <w:szCs w:val="24"/>
              </w:rPr>
            </w:pPr>
          </w:p>
        </w:tc>
        <w:tc>
          <w:tcPr>
            <w:tcW w:w="623" w:type="dxa"/>
            <w:vMerge w:val="continue"/>
            <w:vAlign w:val="center"/>
          </w:tcPr>
          <w:p w14:paraId="6BC4D2E9">
            <w:pPr>
              <w:spacing w:line="360" w:lineRule="auto"/>
              <w:jc w:val="left"/>
              <w:rPr>
                <w:rFonts w:hint="eastAsia" w:ascii="宋体" w:hAnsi="宋体"/>
                <w:kern w:val="24"/>
                <w:sz w:val="24"/>
                <w:szCs w:val="24"/>
              </w:rPr>
            </w:pPr>
          </w:p>
        </w:tc>
        <w:tc>
          <w:tcPr>
            <w:tcW w:w="5883" w:type="dxa"/>
            <w:vAlign w:val="center"/>
          </w:tcPr>
          <w:p w14:paraId="78DC2376">
            <w:pPr>
              <w:widowControl/>
              <w:shd w:val="clear" w:color="auto" w:fill="FFFFFF"/>
              <w:tabs>
                <w:tab w:val="left" w:pos="475"/>
                <w:tab w:val="left" w:pos="617"/>
              </w:tabs>
              <w:adjustRightInd w:val="0"/>
              <w:snapToGrid w:val="0"/>
              <w:spacing w:line="360" w:lineRule="auto"/>
              <w:jc w:val="left"/>
              <w:rPr>
                <w:rFonts w:hint="eastAsia" w:ascii="宋体" w:hAnsi="宋体"/>
                <w:sz w:val="24"/>
                <w:szCs w:val="24"/>
              </w:rPr>
            </w:pPr>
            <w:r>
              <w:rPr>
                <w:rFonts w:hint="eastAsia" w:ascii="宋体" w:hAnsi="宋体"/>
                <w:b/>
                <w:bCs/>
                <w:sz w:val="24"/>
                <w:szCs w:val="24"/>
              </w:rPr>
              <w:t>二</w:t>
            </w:r>
            <w:r>
              <w:rPr>
                <w:rFonts w:ascii="宋体" w:hAnsi="宋体"/>
                <w:b/>
                <w:bCs/>
                <w:sz w:val="24"/>
                <w:szCs w:val="24"/>
              </w:rPr>
              <w:t>、</w:t>
            </w:r>
            <w:r>
              <w:rPr>
                <w:rFonts w:hint="eastAsia" w:ascii="宋体" w:hAnsi="宋体"/>
                <w:b/>
                <w:bCs/>
                <w:sz w:val="24"/>
                <w:szCs w:val="24"/>
              </w:rPr>
              <w:t>符合性证明文件</w:t>
            </w:r>
            <w:r>
              <w:rPr>
                <w:rFonts w:ascii="宋体" w:hAnsi="宋体"/>
                <w:b/>
                <w:bCs/>
                <w:sz w:val="24"/>
                <w:szCs w:val="24"/>
              </w:rPr>
              <w:t>：</w:t>
            </w:r>
          </w:p>
          <w:p w14:paraId="1D7DA817">
            <w:pPr>
              <w:numPr>
                <w:ilvl w:val="0"/>
                <w:numId w:val="11"/>
              </w:numPr>
              <w:spacing w:line="360" w:lineRule="auto"/>
              <w:jc w:val="left"/>
              <w:rPr>
                <w:rFonts w:hint="eastAsia" w:ascii="宋体" w:hAnsi="宋体"/>
                <w:sz w:val="24"/>
                <w:szCs w:val="24"/>
              </w:rPr>
            </w:pPr>
            <w:r>
              <w:rPr>
                <w:rFonts w:hint="eastAsia" w:ascii="宋体" w:hAnsi="宋体"/>
                <w:sz w:val="24"/>
                <w:szCs w:val="24"/>
              </w:rPr>
              <w:t>*法定代表人授权委托书（实质性格式）</w:t>
            </w:r>
          </w:p>
          <w:p w14:paraId="78A6408F">
            <w:pPr>
              <w:numPr>
                <w:ilvl w:val="0"/>
                <w:numId w:val="11"/>
              </w:numPr>
              <w:spacing w:line="360" w:lineRule="auto"/>
              <w:jc w:val="left"/>
              <w:rPr>
                <w:rFonts w:hint="eastAsia" w:ascii="宋体" w:hAnsi="宋体"/>
                <w:sz w:val="24"/>
                <w:szCs w:val="24"/>
              </w:rPr>
            </w:pPr>
            <w:r>
              <w:rPr>
                <w:rFonts w:hint="eastAsia" w:ascii="宋体" w:hAnsi="宋体"/>
                <w:sz w:val="24"/>
                <w:szCs w:val="24"/>
              </w:rPr>
              <w:t>*投标函（实质性格式）</w:t>
            </w:r>
          </w:p>
          <w:p w14:paraId="1D07B5B9">
            <w:pPr>
              <w:numPr>
                <w:ilvl w:val="0"/>
                <w:numId w:val="11"/>
              </w:numPr>
              <w:spacing w:line="360" w:lineRule="auto"/>
              <w:jc w:val="left"/>
              <w:rPr>
                <w:rFonts w:hint="eastAsia" w:ascii="宋体" w:hAnsi="宋体"/>
                <w:sz w:val="24"/>
                <w:szCs w:val="24"/>
              </w:rPr>
            </w:pPr>
            <w:r>
              <w:rPr>
                <w:rFonts w:hint="eastAsia" w:ascii="宋体" w:hAnsi="宋体"/>
                <w:sz w:val="24"/>
                <w:szCs w:val="24"/>
              </w:rPr>
              <w:t>*开标一览表（实质性格式）</w:t>
            </w:r>
          </w:p>
          <w:p w14:paraId="4BD332C7">
            <w:pPr>
              <w:numPr>
                <w:ilvl w:val="0"/>
                <w:numId w:val="11"/>
              </w:numPr>
              <w:spacing w:line="360" w:lineRule="auto"/>
              <w:jc w:val="left"/>
              <w:rPr>
                <w:rFonts w:hint="eastAsia" w:ascii="宋体" w:hAnsi="宋体"/>
                <w:sz w:val="24"/>
                <w:szCs w:val="24"/>
              </w:rPr>
            </w:pPr>
            <w:r>
              <w:rPr>
                <w:rFonts w:hint="eastAsia" w:ascii="宋体" w:hAnsi="宋体"/>
                <w:sz w:val="24"/>
                <w:szCs w:val="24"/>
              </w:rPr>
              <w:t>*投标分项报价表（实质性格式）</w:t>
            </w:r>
          </w:p>
          <w:p w14:paraId="004FDB75">
            <w:pPr>
              <w:numPr>
                <w:ilvl w:val="0"/>
                <w:numId w:val="11"/>
              </w:numPr>
              <w:spacing w:line="360" w:lineRule="auto"/>
              <w:jc w:val="left"/>
              <w:rPr>
                <w:rFonts w:hint="eastAsia" w:ascii="宋体" w:hAnsi="宋体"/>
                <w:sz w:val="24"/>
                <w:szCs w:val="24"/>
              </w:rPr>
            </w:pPr>
            <w:r>
              <w:rPr>
                <w:rFonts w:hint="eastAsia" w:ascii="宋体" w:hAnsi="宋体"/>
                <w:sz w:val="24"/>
                <w:szCs w:val="24"/>
              </w:rPr>
              <w:t>*采购代理服务费承诺书（实质性格式）</w:t>
            </w:r>
          </w:p>
          <w:p w14:paraId="12A2BED8">
            <w:pPr>
              <w:numPr>
                <w:ilvl w:val="0"/>
                <w:numId w:val="11"/>
              </w:numPr>
              <w:spacing w:line="360" w:lineRule="auto"/>
              <w:jc w:val="left"/>
              <w:rPr>
                <w:rFonts w:hint="eastAsia" w:ascii="宋体" w:hAnsi="宋体"/>
                <w:sz w:val="24"/>
                <w:szCs w:val="24"/>
              </w:rPr>
            </w:pPr>
            <w:r>
              <w:rPr>
                <w:rFonts w:hint="eastAsia" w:ascii="宋体" w:hAnsi="宋体"/>
                <w:sz w:val="24"/>
                <w:szCs w:val="24"/>
              </w:rPr>
              <w:t>*商务条款偏离表（实质性格式）</w:t>
            </w:r>
          </w:p>
          <w:p w14:paraId="5308C460">
            <w:pPr>
              <w:numPr>
                <w:ilvl w:val="0"/>
                <w:numId w:val="11"/>
              </w:numPr>
              <w:spacing w:line="360" w:lineRule="auto"/>
              <w:jc w:val="left"/>
              <w:rPr>
                <w:rFonts w:hint="eastAsia" w:ascii="宋体" w:hAnsi="宋体"/>
                <w:sz w:val="24"/>
                <w:szCs w:val="24"/>
              </w:rPr>
            </w:pPr>
            <w:r>
              <w:rPr>
                <w:rFonts w:hint="eastAsia" w:ascii="宋体" w:hAnsi="宋体"/>
                <w:sz w:val="24"/>
                <w:szCs w:val="24"/>
              </w:rPr>
              <w:t>*招标文件要求的其他实质性内容</w:t>
            </w:r>
          </w:p>
          <w:p w14:paraId="2315C71C">
            <w:pPr>
              <w:numPr>
                <w:ilvl w:val="0"/>
                <w:numId w:val="11"/>
              </w:numPr>
              <w:spacing w:line="360" w:lineRule="auto"/>
              <w:jc w:val="left"/>
              <w:rPr>
                <w:rFonts w:hint="eastAsia" w:ascii="宋体" w:hAnsi="宋体"/>
                <w:sz w:val="24"/>
                <w:szCs w:val="24"/>
              </w:rPr>
            </w:pPr>
            <w:r>
              <w:rPr>
                <w:rFonts w:ascii="宋体" w:hAnsi="宋体"/>
                <w:kern w:val="24"/>
                <w:sz w:val="24"/>
                <w:szCs w:val="24"/>
              </w:rPr>
              <w:t>投标人认为需要提供的其它说明和资料</w:t>
            </w:r>
            <w:r>
              <w:rPr>
                <w:rFonts w:hint="eastAsia" w:ascii="宋体" w:hAnsi="宋体"/>
                <w:kern w:val="24"/>
                <w:sz w:val="24"/>
                <w:szCs w:val="24"/>
              </w:rPr>
              <w:t>。</w:t>
            </w:r>
          </w:p>
        </w:tc>
      </w:tr>
      <w:tr w14:paraId="7C53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0E533F10">
            <w:pPr>
              <w:spacing w:line="360" w:lineRule="auto"/>
              <w:jc w:val="center"/>
              <w:rPr>
                <w:rFonts w:hint="eastAsia" w:ascii="宋体" w:hAnsi="宋体"/>
                <w:kern w:val="24"/>
                <w:sz w:val="24"/>
                <w:szCs w:val="24"/>
              </w:rPr>
            </w:pPr>
          </w:p>
        </w:tc>
        <w:tc>
          <w:tcPr>
            <w:tcW w:w="2136" w:type="dxa"/>
            <w:vMerge w:val="continue"/>
            <w:vAlign w:val="center"/>
          </w:tcPr>
          <w:p w14:paraId="2AA6FBB1">
            <w:pPr>
              <w:spacing w:line="360" w:lineRule="auto"/>
              <w:jc w:val="left"/>
              <w:rPr>
                <w:rFonts w:hint="eastAsia" w:ascii="宋体" w:hAnsi="宋体"/>
                <w:kern w:val="24"/>
                <w:sz w:val="24"/>
                <w:szCs w:val="24"/>
              </w:rPr>
            </w:pPr>
          </w:p>
        </w:tc>
        <w:tc>
          <w:tcPr>
            <w:tcW w:w="623" w:type="dxa"/>
            <w:vAlign w:val="center"/>
          </w:tcPr>
          <w:p w14:paraId="63127596">
            <w:pPr>
              <w:spacing w:line="360" w:lineRule="auto"/>
              <w:jc w:val="left"/>
              <w:rPr>
                <w:rFonts w:hint="eastAsia" w:ascii="宋体" w:hAnsi="宋体"/>
                <w:kern w:val="24"/>
                <w:sz w:val="24"/>
                <w:szCs w:val="24"/>
              </w:rPr>
            </w:pPr>
            <w:r>
              <w:rPr>
                <w:rFonts w:hint="eastAsia" w:ascii="宋体" w:hAnsi="宋体"/>
                <w:kern w:val="24"/>
                <w:sz w:val="24"/>
                <w:szCs w:val="24"/>
              </w:rPr>
              <w:t>技术部分</w:t>
            </w:r>
          </w:p>
        </w:tc>
        <w:tc>
          <w:tcPr>
            <w:tcW w:w="5883" w:type="dxa"/>
            <w:vAlign w:val="center"/>
          </w:tcPr>
          <w:p w14:paraId="5635F5D9">
            <w:pPr>
              <w:widowControl/>
              <w:tabs>
                <w:tab w:val="left" w:pos="0"/>
                <w:tab w:val="left" w:pos="420"/>
              </w:tabs>
              <w:adjustRightInd w:val="0"/>
              <w:snapToGrid w:val="0"/>
              <w:spacing w:line="360" w:lineRule="auto"/>
              <w:jc w:val="left"/>
              <w:rPr>
                <w:rFonts w:hint="eastAsia" w:ascii="宋体" w:hAnsi="宋体"/>
                <w:kern w:val="24"/>
                <w:sz w:val="24"/>
                <w:szCs w:val="24"/>
              </w:rPr>
            </w:pPr>
            <w:r>
              <w:rPr>
                <w:rFonts w:hint="eastAsia" w:ascii="宋体" w:hAnsi="宋体"/>
                <w:sz w:val="24"/>
                <w:szCs w:val="24"/>
              </w:rPr>
              <w:t>*</w:t>
            </w:r>
            <w:r>
              <w:rPr>
                <w:rFonts w:hint="eastAsia" w:ascii="宋体" w:hAnsi="宋体"/>
                <w:kern w:val="24"/>
                <w:sz w:val="24"/>
                <w:szCs w:val="24"/>
              </w:rPr>
              <w:t>1.技术条款偏离表</w:t>
            </w:r>
            <w:r>
              <w:rPr>
                <w:rFonts w:hint="eastAsia" w:ascii="宋体" w:hAnsi="宋体"/>
                <w:sz w:val="24"/>
                <w:szCs w:val="24"/>
              </w:rPr>
              <w:t>（实质性格式）</w:t>
            </w:r>
          </w:p>
          <w:p w14:paraId="6F25776C">
            <w:pPr>
              <w:widowControl/>
              <w:tabs>
                <w:tab w:val="left" w:pos="0"/>
                <w:tab w:val="left" w:pos="420"/>
              </w:tabs>
              <w:adjustRightInd w:val="0"/>
              <w:snapToGrid w:val="0"/>
              <w:spacing w:line="360" w:lineRule="auto"/>
              <w:jc w:val="left"/>
              <w:rPr>
                <w:rFonts w:hint="eastAsia" w:ascii="宋体" w:hAnsi="宋体"/>
                <w:kern w:val="24"/>
                <w:sz w:val="24"/>
                <w:szCs w:val="24"/>
              </w:rPr>
            </w:pPr>
            <w:r>
              <w:rPr>
                <w:rFonts w:hint="eastAsia" w:ascii="宋体" w:hAnsi="宋体"/>
                <w:kern w:val="24"/>
                <w:sz w:val="24"/>
                <w:szCs w:val="24"/>
              </w:rPr>
              <w:t>2.投标人根据招标文件评标方法及标准提供的资料及方案</w:t>
            </w:r>
          </w:p>
          <w:p w14:paraId="0B63522A">
            <w:pPr>
              <w:widowControl/>
              <w:tabs>
                <w:tab w:val="left" w:pos="0"/>
                <w:tab w:val="left" w:pos="420"/>
              </w:tabs>
              <w:adjustRightInd w:val="0"/>
              <w:snapToGrid w:val="0"/>
              <w:spacing w:line="360" w:lineRule="auto"/>
              <w:jc w:val="left"/>
              <w:rPr>
                <w:rFonts w:hint="eastAsia" w:ascii="宋体" w:hAnsi="宋体"/>
                <w:sz w:val="24"/>
                <w:szCs w:val="24"/>
              </w:rPr>
            </w:pPr>
            <w:r>
              <w:rPr>
                <w:rFonts w:hint="eastAsia" w:ascii="宋体" w:hAnsi="宋体"/>
                <w:kern w:val="24"/>
                <w:sz w:val="24"/>
                <w:szCs w:val="24"/>
              </w:rPr>
              <w:t>3.投</w:t>
            </w:r>
            <w:r>
              <w:rPr>
                <w:rFonts w:ascii="宋体" w:hAnsi="宋体"/>
                <w:kern w:val="24"/>
                <w:sz w:val="24"/>
                <w:szCs w:val="24"/>
              </w:rPr>
              <w:t>标人认为需要提供的其它说明和资料</w:t>
            </w:r>
            <w:r>
              <w:rPr>
                <w:rFonts w:hint="eastAsia" w:ascii="宋体" w:hAnsi="宋体"/>
                <w:kern w:val="24"/>
                <w:sz w:val="24"/>
                <w:szCs w:val="24"/>
              </w:rPr>
              <w:t>。</w:t>
            </w:r>
          </w:p>
        </w:tc>
      </w:tr>
      <w:tr w14:paraId="7470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4ECAA1C">
            <w:pPr>
              <w:spacing w:line="360" w:lineRule="auto"/>
              <w:jc w:val="center"/>
              <w:rPr>
                <w:rFonts w:hint="eastAsia" w:ascii="宋体" w:hAnsi="宋体"/>
                <w:kern w:val="24"/>
                <w:sz w:val="24"/>
                <w:szCs w:val="24"/>
              </w:rPr>
            </w:pPr>
            <w:r>
              <w:rPr>
                <w:rFonts w:hint="eastAsia" w:ascii="宋体" w:hAnsi="宋体"/>
                <w:kern w:val="24"/>
                <w:sz w:val="24"/>
                <w:szCs w:val="24"/>
              </w:rPr>
              <w:t>25</w:t>
            </w:r>
          </w:p>
        </w:tc>
        <w:tc>
          <w:tcPr>
            <w:tcW w:w="2136" w:type="dxa"/>
            <w:vAlign w:val="center"/>
          </w:tcPr>
          <w:p w14:paraId="7646B821">
            <w:pPr>
              <w:spacing w:line="360" w:lineRule="auto"/>
              <w:jc w:val="left"/>
              <w:rPr>
                <w:rFonts w:hint="eastAsia" w:ascii="宋体" w:hAnsi="宋体"/>
                <w:kern w:val="24"/>
                <w:sz w:val="24"/>
                <w:szCs w:val="24"/>
              </w:rPr>
            </w:pPr>
            <w:r>
              <w:rPr>
                <w:rFonts w:hint="eastAsia" w:ascii="宋体" w:hAnsi="宋体"/>
                <w:kern w:val="24"/>
                <w:sz w:val="24"/>
                <w:szCs w:val="24"/>
              </w:rPr>
              <w:t>投标有效期</w:t>
            </w:r>
          </w:p>
        </w:tc>
        <w:tc>
          <w:tcPr>
            <w:tcW w:w="6506" w:type="dxa"/>
            <w:gridSpan w:val="2"/>
            <w:vAlign w:val="center"/>
          </w:tcPr>
          <w:p w14:paraId="1212C087">
            <w:pPr>
              <w:pStyle w:val="73"/>
              <w:spacing w:line="360" w:lineRule="auto"/>
              <w:jc w:val="left"/>
              <w:rPr>
                <w:rFonts w:hint="eastAsia" w:hAnsi="宋体" w:cs="Times New Roman"/>
                <w:kern w:val="24"/>
                <w:sz w:val="24"/>
                <w:szCs w:val="24"/>
              </w:rPr>
            </w:pPr>
            <w:r>
              <w:rPr>
                <w:rFonts w:hint="eastAsia" w:hAnsi="宋体" w:cs="Times New Roman"/>
                <w:kern w:val="24"/>
                <w:sz w:val="24"/>
                <w:szCs w:val="24"/>
              </w:rPr>
              <w:t>自提交投标文件截止时间起90日</w:t>
            </w:r>
            <w:r>
              <w:rPr>
                <w:rFonts w:hAnsi="宋体" w:cs="Times New Roman"/>
                <w:kern w:val="24"/>
                <w:sz w:val="24"/>
                <w:szCs w:val="24"/>
              </w:rPr>
              <w:t>(</w:t>
            </w:r>
            <w:r>
              <w:rPr>
                <w:rFonts w:hint="eastAsia" w:hAnsi="宋体" w:cs="Times New Roman"/>
                <w:kern w:val="24"/>
                <w:sz w:val="24"/>
                <w:szCs w:val="24"/>
              </w:rPr>
              <w:t>日历日</w:t>
            </w:r>
            <w:r>
              <w:rPr>
                <w:rFonts w:hAnsi="宋体" w:cs="Times New Roman"/>
                <w:kern w:val="24"/>
                <w:sz w:val="24"/>
                <w:szCs w:val="24"/>
              </w:rPr>
              <w:t>)</w:t>
            </w:r>
          </w:p>
        </w:tc>
      </w:tr>
      <w:tr w14:paraId="241C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3F4DE32">
            <w:pPr>
              <w:spacing w:line="360" w:lineRule="auto"/>
              <w:jc w:val="center"/>
              <w:rPr>
                <w:rFonts w:hint="eastAsia" w:ascii="宋体" w:hAnsi="宋体"/>
                <w:kern w:val="24"/>
                <w:sz w:val="24"/>
                <w:szCs w:val="24"/>
              </w:rPr>
            </w:pPr>
            <w:r>
              <w:rPr>
                <w:rFonts w:hint="eastAsia" w:ascii="宋体" w:hAnsi="宋体"/>
                <w:kern w:val="24"/>
                <w:sz w:val="24"/>
                <w:szCs w:val="24"/>
              </w:rPr>
              <w:t>26</w:t>
            </w:r>
          </w:p>
        </w:tc>
        <w:tc>
          <w:tcPr>
            <w:tcW w:w="2136" w:type="dxa"/>
            <w:vAlign w:val="center"/>
          </w:tcPr>
          <w:p w14:paraId="03FCE056">
            <w:pPr>
              <w:spacing w:line="360" w:lineRule="auto"/>
              <w:jc w:val="left"/>
              <w:rPr>
                <w:rFonts w:hint="eastAsia" w:ascii="宋体" w:hAnsi="宋体"/>
                <w:kern w:val="24"/>
                <w:sz w:val="24"/>
                <w:szCs w:val="24"/>
              </w:rPr>
            </w:pPr>
            <w:r>
              <w:rPr>
                <w:rFonts w:hint="eastAsia" w:ascii="宋体" w:hAnsi="宋体"/>
                <w:kern w:val="24"/>
                <w:sz w:val="24"/>
                <w:szCs w:val="24"/>
              </w:rPr>
              <w:t>投标文件递交</w:t>
            </w:r>
          </w:p>
        </w:tc>
        <w:tc>
          <w:tcPr>
            <w:tcW w:w="6506" w:type="dxa"/>
            <w:gridSpan w:val="2"/>
            <w:vAlign w:val="center"/>
          </w:tcPr>
          <w:p w14:paraId="2A96E533">
            <w:pPr>
              <w:spacing w:line="360" w:lineRule="auto"/>
              <w:contextualSpacing/>
              <w:jc w:val="left"/>
              <w:rPr>
                <w:rFonts w:hint="eastAsia" w:ascii="宋体" w:hAnsi="宋体"/>
                <w:b/>
                <w:sz w:val="24"/>
                <w:szCs w:val="24"/>
              </w:rPr>
            </w:pPr>
            <w:r>
              <w:rPr>
                <w:rFonts w:hint="eastAsia" w:ascii="宋体" w:hAnsi="宋体"/>
                <w:b/>
                <w:sz w:val="24"/>
                <w:szCs w:val="24"/>
              </w:rPr>
              <w:t>1．本项目采用不见面开标、投标人需要递交电子投标文件，加密的电子投标文件，在投标截止时间前通过新疆政府采购云平台：https://www.zcygov.cn/上传到指定位置。无需递交纸质文件。</w:t>
            </w:r>
          </w:p>
          <w:p w14:paraId="79E3A4A6">
            <w:pPr>
              <w:spacing w:line="360" w:lineRule="auto"/>
              <w:contextualSpacing/>
              <w:jc w:val="left"/>
              <w:rPr>
                <w:rFonts w:hint="eastAsia" w:ascii="宋体" w:hAnsi="宋体"/>
                <w:b/>
                <w:sz w:val="24"/>
                <w:szCs w:val="24"/>
              </w:rPr>
            </w:pPr>
            <w:r>
              <w:rPr>
                <w:rFonts w:hint="eastAsia" w:ascii="宋体" w:hAnsi="宋体"/>
                <w:b/>
                <w:sz w:val="24"/>
                <w:szCs w:val="24"/>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4D53D4F0">
            <w:pPr>
              <w:pStyle w:val="73"/>
              <w:spacing w:line="360" w:lineRule="auto"/>
              <w:jc w:val="left"/>
              <w:rPr>
                <w:rFonts w:hint="eastAsia" w:hAnsi="宋体" w:cs="Times New Roman"/>
                <w:b/>
                <w:sz w:val="24"/>
                <w:szCs w:val="24"/>
              </w:rPr>
            </w:pPr>
            <w:r>
              <w:rPr>
                <w:rFonts w:hint="eastAsia" w:hAnsi="宋体" w:cs="Times New Roman"/>
                <w:b/>
                <w:sz w:val="24"/>
                <w:szCs w:val="24"/>
              </w:rPr>
              <w:t>3.远程开标前，投标人务必在新疆政府采购云平台：https://www.zcygov.cn/投标文件上传模块中使用“模拟解密”功能，验证本机远程自助解密环境。</w:t>
            </w:r>
          </w:p>
          <w:p w14:paraId="69CFF442">
            <w:pPr>
              <w:pStyle w:val="73"/>
              <w:spacing w:line="360" w:lineRule="auto"/>
              <w:jc w:val="left"/>
              <w:rPr>
                <w:rFonts w:hint="eastAsia" w:hAnsi="宋体" w:cs="Times New Roman"/>
                <w:b/>
                <w:sz w:val="24"/>
                <w:szCs w:val="24"/>
              </w:rPr>
            </w:pPr>
            <w:r>
              <w:rPr>
                <w:rFonts w:hint="eastAsia" w:hAnsi="宋体" w:cs="Times New Roman"/>
                <w:b/>
                <w:sz w:val="24"/>
                <w:szCs w:val="24"/>
              </w:rPr>
              <w:t>4.不见面开标默认解密时长：30分钟，签名时长：15分钟。</w:t>
            </w:r>
          </w:p>
        </w:tc>
      </w:tr>
      <w:tr w14:paraId="0E22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BBA7CD9">
            <w:pPr>
              <w:spacing w:line="360" w:lineRule="auto"/>
              <w:jc w:val="center"/>
              <w:rPr>
                <w:rFonts w:hint="eastAsia" w:ascii="宋体" w:hAnsi="宋体"/>
                <w:kern w:val="24"/>
                <w:sz w:val="24"/>
                <w:szCs w:val="24"/>
              </w:rPr>
            </w:pPr>
            <w:r>
              <w:rPr>
                <w:rFonts w:hint="eastAsia" w:ascii="宋体" w:hAnsi="宋体"/>
                <w:kern w:val="24"/>
                <w:sz w:val="24"/>
                <w:szCs w:val="24"/>
              </w:rPr>
              <w:t>27</w:t>
            </w:r>
          </w:p>
        </w:tc>
        <w:tc>
          <w:tcPr>
            <w:tcW w:w="2136" w:type="dxa"/>
            <w:vAlign w:val="center"/>
          </w:tcPr>
          <w:p w14:paraId="7C546007">
            <w:pPr>
              <w:spacing w:line="360" w:lineRule="auto"/>
              <w:jc w:val="left"/>
              <w:rPr>
                <w:rFonts w:hint="eastAsia" w:ascii="宋体" w:hAnsi="宋体"/>
                <w:kern w:val="24"/>
                <w:sz w:val="24"/>
                <w:szCs w:val="24"/>
              </w:rPr>
            </w:pPr>
            <w:r>
              <w:rPr>
                <w:rFonts w:ascii="宋体" w:hAnsi="宋体"/>
                <w:sz w:val="24"/>
                <w:szCs w:val="24"/>
              </w:rPr>
              <w:t>投标报价</w:t>
            </w:r>
            <w:r>
              <w:rPr>
                <w:rFonts w:hint="eastAsia" w:ascii="宋体" w:hAnsi="宋体"/>
                <w:sz w:val="24"/>
                <w:szCs w:val="24"/>
              </w:rPr>
              <w:t>要求</w:t>
            </w:r>
          </w:p>
        </w:tc>
        <w:tc>
          <w:tcPr>
            <w:tcW w:w="6506" w:type="dxa"/>
            <w:gridSpan w:val="2"/>
            <w:vAlign w:val="center"/>
          </w:tcPr>
          <w:p w14:paraId="4BF4EC85">
            <w:pPr>
              <w:pStyle w:val="73"/>
              <w:numPr>
                <w:ilvl w:val="0"/>
                <w:numId w:val="12"/>
              </w:numPr>
              <w:spacing w:line="360" w:lineRule="auto"/>
              <w:jc w:val="left"/>
              <w:rPr>
                <w:rFonts w:hint="eastAsia" w:hAnsi="宋体"/>
                <w:sz w:val="24"/>
                <w:szCs w:val="24"/>
              </w:rPr>
            </w:pPr>
            <w:r>
              <w:rPr>
                <w:rFonts w:hint="eastAsia" w:hAnsi="宋体"/>
                <w:sz w:val="24"/>
                <w:szCs w:val="24"/>
              </w:rPr>
              <w:t>货运到采购人现场的人民币价格，包含货物价及货物运至最终目的地的内陆运输、全部各种税费、保险费和其他当地发生的伴随费用（即如运输、安装费、培训费、保险等一切设备到货安装调试到采购人验收合格期间所发生的全部费用，含国家规定的首次计量等检测费和信息系统数据联网费）。并要求对设备配置清单设备单价及其中的消耗性材料、关键性配件进行分项报价，未报价的关键性配件、消耗性材料的更换由投标人终身免费提供。如有遗漏，视为已包含在投标总价中</w:t>
            </w:r>
            <w:r>
              <w:rPr>
                <w:rFonts w:hAnsi="宋体"/>
                <w:sz w:val="24"/>
                <w:szCs w:val="24"/>
              </w:rPr>
              <w:t>。</w:t>
            </w:r>
          </w:p>
          <w:p w14:paraId="432FF6BE">
            <w:pPr>
              <w:pStyle w:val="73"/>
              <w:numPr>
                <w:ilvl w:val="0"/>
                <w:numId w:val="12"/>
              </w:numPr>
              <w:spacing w:line="360" w:lineRule="auto"/>
              <w:jc w:val="left"/>
              <w:rPr>
                <w:rFonts w:hint="eastAsia" w:hAnsi="宋体"/>
                <w:sz w:val="24"/>
                <w:szCs w:val="24"/>
              </w:rPr>
            </w:pPr>
            <w:r>
              <w:rPr>
                <w:rFonts w:hint="eastAsia" w:hAnsi="宋体"/>
                <w:sz w:val="24"/>
                <w:szCs w:val="24"/>
              </w:rPr>
              <w:t>本项目不接受可选择性报价。</w:t>
            </w:r>
          </w:p>
          <w:p w14:paraId="04067348">
            <w:pPr>
              <w:pStyle w:val="73"/>
              <w:numPr>
                <w:ilvl w:val="0"/>
                <w:numId w:val="12"/>
              </w:numPr>
              <w:spacing w:line="360" w:lineRule="auto"/>
              <w:jc w:val="left"/>
              <w:rPr>
                <w:rFonts w:hint="eastAsia" w:hAnsi="宋体"/>
                <w:sz w:val="24"/>
                <w:szCs w:val="24"/>
              </w:rPr>
            </w:pPr>
            <w:r>
              <w:rPr>
                <w:rFonts w:hint="eastAsia" w:hAnsi="宋体"/>
                <w:b/>
                <w:bCs/>
                <w:sz w:val="24"/>
                <w:szCs w:val="24"/>
              </w:rPr>
              <w:t>超过项目预算或单项设备预算的投标报价将被视为无效报价。</w:t>
            </w:r>
          </w:p>
        </w:tc>
      </w:tr>
      <w:tr w14:paraId="6F6B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C969D1D">
            <w:pPr>
              <w:spacing w:line="360" w:lineRule="auto"/>
              <w:jc w:val="center"/>
              <w:rPr>
                <w:rFonts w:hint="eastAsia" w:ascii="宋体" w:hAnsi="宋体"/>
                <w:kern w:val="24"/>
                <w:sz w:val="24"/>
                <w:szCs w:val="24"/>
              </w:rPr>
            </w:pPr>
            <w:r>
              <w:rPr>
                <w:rFonts w:hint="eastAsia" w:ascii="宋体" w:hAnsi="宋体"/>
                <w:kern w:val="24"/>
                <w:sz w:val="24"/>
                <w:szCs w:val="24"/>
              </w:rPr>
              <w:t>28</w:t>
            </w:r>
          </w:p>
        </w:tc>
        <w:tc>
          <w:tcPr>
            <w:tcW w:w="2136" w:type="dxa"/>
            <w:vAlign w:val="center"/>
          </w:tcPr>
          <w:p w14:paraId="59161682">
            <w:pPr>
              <w:spacing w:line="360" w:lineRule="auto"/>
              <w:jc w:val="left"/>
              <w:rPr>
                <w:rFonts w:hint="eastAsia" w:ascii="宋体" w:hAnsi="宋体"/>
                <w:kern w:val="24"/>
                <w:sz w:val="24"/>
                <w:szCs w:val="24"/>
              </w:rPr>
            </w:pPr>
            <w:r>
              <w:rPr>
                <w:rFonts w:ascii="宋体" w:hAnsi="宋体"/>
                <w:bCs/>
                <w:sz w:val="24"/>
                <w:szCs w:val="24"/>
              </w:rPr>
              <w:t>投标货币</w:t>
            </w:r>
          </w:p>
        </w:tc>
        <w:tc>
          <w:tcPr>
            <w:tcW w:w="6506" w:type="dxa"/>
            <w:gridSpan w:val="2"/>
            <w:vAlign w:val="center"/>
          </w:tcPr>
          <w:p w14:paraId="3F6A632D">
            <w:pPr>
              <w:pStyle w:val="73"/>
              <w:spacing w:line="360" w:lineRule="auto"/>
              <w:jc w:val="left"/>
              <w:rPr>
                <w:rFonts w:hint="eastAsia" w:hAnsi="宋体" w:cs="Times New Roman"/>
                <w:kern w:val="24"/>
                <w:sz w:val="24"/>
                <w:szCs w:val="24"/>
              </w:rPr>
            </w:pPr>
            <w:r>
              <w:rPr>
                <w:rFonts w:hAnsi="宋体"/>
                <w:bCs/>
                <w:sz w:val="24"/>
                <w:szCs w:val="24"/>
              </w:rPr>
              <w:t>人民币，其他货币的报价均不认可，将按无效投标处理。</w:t>
            </w:r>
          </w:p>
        </w:tc>
      </w:tr>
      <w:tr w14:paraId="6A7E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73804F8">
            <w:pPr>
              <w:spacing w:line="360" w:lineRule="auto"/>
              <w:jc w:val="center"/>
              <w:rPr>
                <w:rFonts w:hint="eastAsia" w:ascii="宋体" w:hAnsi="宋体"/>
                <w:kern w:val="24"/>
                <w:sz w:val="24"/>
                <w:szCs w:val="24"/>
              </w:rPr>
            </w:pPr>
            <w:r>
              <w:rPr>
                <w:rFonts w:hint="eastAsia" w:ascii="宋体" w:hAnsi="宋体"/>
                <w:kern w:val="24"/>
                <w:sz w:val="24"/>
                <w:szCs w:val="24"/>
              </w:rPr>
              <w:t>29</w:t>
            </w:r>
          </w:p>
        </w:tc>
        <w:tc>
          <w:tcPr>
            <w:tcW w:w="2136" w:type="dxa"/>
            <w:vAlign w:val="center"/>
          </w:tcPr>
          <w:p w14:paraId="5B235C22">
            <w:pPr>
              <w:spacing w:line="360" w:lineRule="auto"/>
              <w:jc w:val="left"/>
              <w:rPr>
                <w:rFonts w:hint="eastAsia" w:ascii="宋体" w:hAnsi="宋体"/>
                <w:bCs/>
                <w:sz w:val="24"/>
                <w:szCs w:val="24"/>
              </w:rPr>
            </w:pPr>
            <w:r>
              <w:rPr>
                <w:rFonts w:ascii="宋体" w:hAnsi="宋体"/>
                <w:sz w:val="24"/>
                <w:szCs w:val="24"/>
              </w:rPr>
              <w:t>备品备件要求</w:t>
            </w:r>
          </w:p>
        </w:tc>
        <w:tc>
          <w:tcPr>
            <w:tcW w:w="6506" w:type="dxa"/>
            <w:gridSpan w:val="2"/>
            <w:vAlign w:val="center"/>
          </w:tcPr>
          <w:p w14:paraId="76926D79">
            <w:pPr>
              <w:pStyle w:val="73"/>
              <w:spacing w:line="360" w:lineRule="auto"/>
              <w:jc w:val="left"/>
              <w:rPr>
                <w:rFonts w:hint="eastAsia" w:hAnsi="宋体"/>
                <w:bCs/>
                <w:sz w:val="24"/>
                <w:szCs w:val="24"/>
              </w:rPr>
            </w:pPr>
            <w:r>
              <w:rPr>
                <w:rFonts w:hAnsi="宋体"/>
                <w:sz w:val="24"/>
                <w:szCs w:val="24"/>
              </w:rPr>
              <w:t>提供保修期内正常运行所需的备品备件以及采购人认为有必要提供的其他备件；并保证10年以上的供应期。</w:t>
            </w:r>
          </w:p>
        </w:tc>
      </w:tr>
      <w:tr w14:paraId="5D0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B47F0B0">
            <w:pPr>
              <w:spacing w:line="360" w:lineRule="auto"/>
              <w:jc w:val="center"/>
              <w:rPr>
                <w:rFonts w:hint="eastAsia" w:ascii="宋体" w:hAnsi="宋体"/>
                <w:kern w:val="24"/>
                <w:sz w:val="24"/>
                <w:szCs w:val="24"/>
              </w:rPr>
            </w:pPr>
            <w:r>
              <w:rPr>
                <w:rFonts w:hint="eastAsia" w:ascii="宋体" w:hAnsi="宋体"/>
                <w:kern w:val="24"/>
                <w:sz w:val="24"/>
                <w:szCs w:val="24"/>
              </w:rPr>
              <w:t>30</w:t>
            </w:r>
          </w:p>
        </w:tc>
        <w:tc>
          <w:tcPr>
            <w:tcW w:w="2136" w:type="dxa"/>
            <w:vAlign w:val="center"/>
          </w:tcPr>
          <w:p w14:paraId="11E98341">
            <w:pPr>
              <w:spacing w:line="360" w:lineRule="auto"/>
              <w:jc w:val="left"/>
              <w:rPr>
                <w:rFonts w:hint="eastAsia" w:ascii="宋体" w:hAnsi="宋体"/>
                <w:kern w:val="24"/>
                <w:sz w:val="24"/>
                <w:szCs w:val="24"/>
              </w:rPr>
            </w:pPr>
            <w:r>
              <w:rPr>
                <w:rFonts w:hint="eastAsia" w:ascii="宋体" w:hAnsi="宋体"/>
                <w:kern w:val="24"/>
                <w:sz w:val="24"/>
                <w:szCs w:val="24"/>
              </w:rPr>
              <w:t>信用查询</w:t>
            </w:r>
          </w:p>
        </w:tc>
        <w:tc>
          <w:tcPr>
            <w:tcW w:w="6506" w:type="dxa"/>
            <w:gridSpan w:val="2"/>
            <w:vAlign w:val="center"/>
          </w:tcPr>
          <w:p w14:paraId="465D1D12">
            <w:pPr>
              <w:pStyle w:val="73"/>
              <w:spacing w:line="360" w:lineRule="auto"/>
              <w:jc w:val="left"/>
              <w:rPr>
                <w:rFonts w:hint="eastAsia" w:hAnsi="宋体" w:cs="Times New Roman"/>
                <w:kern w:val="24"/>
                <w:sz w:val="24"/>
                <w:szCs w:val="24"/>
              </w:rPr>
            </w:pPr>
            <w:r>
              <w:rPr>
                <w:rFonts w:hint="eastAsia" w:hAnsi="宋体" w:cs="Times New Roman"/>
                <w:kern w:val="24"/>
                <w:sz w:val="24"/>
                <w:szCs w:val="24"/>
              </w:rPr>
              <w:t>根据《财政部关于在政府采购活动中查询及使用信用记录有关问题的通知》（财库〔2016〕125号）规定，开标结束后，采购人、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14:paraId="7D3107D0">
            <w:pPr>
              <w:pStyle w:val="73"/>
              <w:spacing w:line="360" w:lineRule="auto"/>
              <w:jc w:val="left"/>
              <w:rPr>
                <w:rFonts w:hint="eastAsia" w:hAnsi="宋体" w:cs="Times New Roman"/>
                <w:kern w:val="24"/>
                <w:sz w:val="24"/>
                <w:szCs w:val="24"/>
              </w:rPr>
            </w:pPr>
            <w:r>
              <w:rPr>
                <w:rFonts w:hint="eastAsia" w:hAnsi="宋体" w:cs="Times New Roman"/>
                <w:kern w:val="24"/>
                <w:sz w:val="24"/>
                <w:szCs w:val="24"/>
              </w:rPr>
              <w:t>本次查询的信用记录仅限于本项目使用，查询结果将留存在采购档案中。</w:t>
            </w:r>
          </w:p>
        </w:tc>
      </w:tr>
      <w:tr w14:paraId="0842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CA1C7CE">
            <w:pPr>
              <w:spacing w:line="360" w:lineRule="auto"/>
              <w:jc w:val="center"/>
              <w:rPr>
                <w:rFonts w:hint="eastAsia" w:ascii="宋体" w:hAnsi="宋体"/>
                <w:kern w:val="24"/>
                <w:sz w:val="24"/>
                <w:szCs w:val="24"/>
              </w:rPr>
            </w:pPr>
            <w:r>
              <w:rPr>
                <w:rFonts w:hint="eastAsia" w:ascii="宋体" w:hAnsi="宋体"/>
                <w:kern w:val="24"/>
                <w:sz w:val="24"/>
                <w:szCs w:val="24"/>
              </w:rPr>
              <w:t>31</w:t>
            </w:r>
          </w:p>
        </w:tc>
        <w:tc>
          <w:tcPr>
            <w:tcW w:w="2136" w:type="dxa"/>
            <w:vAlign w:val="center"/>
          </w:tcPr>
          <w:p w14:paraId="557AEB2C">
            <w:pPr>
              <w:spacing w:line="360" w:lineRule="auto"/>
              <w:jc w:val="left"/>
              <w:rPr>
                <w:rFonts w:hint="eastAsia" w:ascii="宋体" w:hAnsi="宋体"/>
                <w:kern w:val="24"/>
                <w:sz w:val="24"/>
                <w:szCs w:val="24"/>
              </w:rPr>
            </w:pPr>
            <w:r>
              <w:rPr>
                <w:rFonts w:hint="eastAsia" w:ascii="宋体" w:hAnsi="宋体"/>
                <w:bCs/>
                <w:kern w:val="24"/>
                <w:sz w:val="24"/>
                <w:szCs w:val="24"/>
              </w:rPr>
              <w:t>评标方法及标准</w:t>
            </w:r>
          </w:p>
        </w:tc>
        <w:tc>
          <w:tcPr>
            <w:tcW w:w="6506" w:type="dxa"/>
            <w:gridSpan w:val="2"/>
            <w:vAlign w:val="center"/>
          </w:tcPr>
          <w:p w14:paraId="679CDFCF">
            <w:pPr>
              <w:pStyle w:val="73"/>
              <w:spacing w:line="360" w:lineRule="auto"/>
              <w:jc w:val="left"/>
              <w:rPr>
                <w:rFonts w:hint="eastAsia" w:hAnsi="宋体" w:cs="宋体"/>
                <w:bCs/>
                <w:kern w:val="24"/>
                <w:sz w:val="24"/>
                <w:szCs w:val="24"/>
              </w:rPr>
            </w:pPr>
            <w:r>
              <w:rPr>
                <w:rFonts w:hint="eastAsia" w:hAnsi="宋体" w:cs="宋体"/>
                <w:bCs/>
                <w:kern w:val="24"/>
                <w:sz w:val="24"/>
                <w:szCs w:val="24"/>
              </w:rPr>
              <w:t>综合评分法</w:t>
            </w:r>
          </w:p>
        </w:tc>
      </w:tr>
      <w:tr w14:paraId="4FD9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70D6C2D">
            <w:pPr>
              <w:spacing w:line="360" w:lineRule="auto"/>
              <w:jc w:val="center"/>
              <w:rPr>
                <w:rFonts w:hint="eastAsia" w:ascii="宋体" w:hAnsi="宋体"/>
                <w:kern w:val="24"/>
                <w:sz w:val="24"/>
                <w:szCs w:val="24"/>
              </w:rPr>
            </w:pPr>
            <w:r>
              <w:rPr>
                <w:rFonts w:hint="eastAsia" w:ascii="宋体" w:hAnsi="宋体"/>
                <w:kern w:val="24"/>
                <w:sz w:val="24"/>
                <w:szCs w:val="24"/>
              </w:rPr>
              <w:t>32</w:t>
            </w:r>
          </w:p>
        </w:tc>
        <w:tc>
          <w:tcPr>
            <w:tcW w:w="2136" w:type="dxa"/>
            <w:vAlign w:val="center"/>
          </w:tcPr>
          <w:p w14:paraId="08FBDA69">
            <w:pPr>
              <w:spacing w:line="360" w:lineRule="auto"/>
              <w:jc w:val="left"/>
              <w:rPr>
                <w:rFonts w:hint="eastAsia" w:ascii="宋体" w:hAnsi="宋体"/>
                <w:kern w:val="24"/>
                <w:sz w:val="24"/>
                <w:szCs w:val="24"/>
              </w:rPr>
            </w:pPr>
            <w:r>
              <w:rPr>
                <w:rFonts w:hint="eastAsia" w:ascii="宋体" w:hAnsi="宋体"/>
                <w:kern w:val="24"/>
                <w:sz w:val="24"/>
                <w:szCs w:val="24"/>
              </w:rPr>
              <w:t>采购资金的支付方式及时间</w:t>
            </w:r>
          </w:p>
        </w:tc>
        <w:tc>
          <w:tcPr>
            <w:tcW w:w="6506" w:type="dxa"/>
            <w:gridSpan w:val="2"/>
            <w:vAlign w:val="center"/>
          </w:tcPr>
          <w:p w14:paraId="40F69C60">
            <w:pPr>
              <w:numPr>
                <w:ilvl w:val="0"/>
                <w:numId w:val="5"/>
              </w:numPr>
              <w:spacing w:after="160" w:line="360" w:lineRule="auto"/>
              <w:ind w:left="313" w:hanging="284"/>
              <w:jc w:val="left"/>
              <w:rPr>
                <w:rFonts w:hint="eastAsia" w:ascii="宋体" w:hAnsi="宋体"/>
                <w:kern w:val="24"/>
                <w:sz w:val="24"/>
                <w:szCs w:val="24"/>
              </w:rPr>
            </w:pPr>
            <w:r>
              <w:rPr>
                <w:rFonts w:hint="eastAsia" w:ascii="宋体" w:hAnsi="宋体" w:cs="宋体"/>
                <w:kern w:val="24"/>
                <w:sz w:val="24"/>
                <w:szCs w:val="24"/>
              </w:rPr>
              <w:t>详见</w:t>
            </w:r>
            <w:r>
              <w:rPr>
                <w:rFonts w:ascii="宋体" w:hAnsi="宋体" w:cs="宋体"/>
                <w:kern w:val="24"/>
                <w:sz w:val="24"/>
                <w:szCs w:val="24"/>
              </w:rPr>
              <w:t>合同样本</w:t>
            </w:r>
            <w:r>
              <w:rPr>
                <w:rFonts w:hint="eastAsia" w:ascii="宋体" w:hAnsi="宋体" w:cs="宋体"/>
                <w:kern w:val="24"/>
                <w:sz w:val="24"/>
                <w:szCs w:val="24"/>
              </w:rPr>
              <w:t>。</w:t>
            </w:r>
          </w:p>
        </w:tc>
      </w:tr>
      <w:tr w14:paraId="08EC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AE90F07">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33</w:t>
            </w:r>
          </w:p>
        </w:tc>
        <w:tc>
          <w:tcPr>
            <w:tcW w:w="2136" w:type="dxa"/>
            <w:vAlign w:val="center"/>
          </w:tcPr>
          <w:p w14:paraId="29F23A5D">
            <w:pPr>
              <w:pStyle w:val="73"/>
              <w:spacing w:line="360" w:lineRule="auto"/>
              <w:jc w:val="left"/>
              <w:rPr>
                <w:rFonts w:hint="eastAsia" w:hAnsi="宋体" w:cs="Times New Roman"/>
                <w:b/>
                <w:kern w:val="24"/>
                <w:sz w:val="24"/>
                <w:szCs w:val="24"/>
              </w:rPr>
            </w:pPr>
            <w:r>
              <w:rPr>
                <w:rFonts w:hint="eastAsia" w:hAnsi="宋体" w:cs="Times New Roman"/>
                <w:kern w:val="24"/>
                <w:sz w:val="24"/>
                <w:szCs w:val="24"/>
              </w:rPr>
              <w:t>采购代理服务费</w:t>
            </w:r>
          </w:p>
        </w:tc>
        <w:tc>
          <w:tcPr>
            <w:tcW w:w="6506" w:type="dxa"/>
            <w:gridSpan w:val="2"/>
            <w:vAlign w:val="center"/>
          </w:tcPr>
          <w:p w14:paraId="41EE9732">
            <w:pPr>
              <w:spacing w:line="360" w:lineRule="auto"/>
              <w:jc w:val="left"/>
              <w:rPr>
                <w:rFonts w:hint="eastAsia" w:ascii="宋体" w:hAnsi="宋体"/>
                <w:bCs/>
                <w:sz w:val="24"/>
                <w:szCs w:val="24"/>
              </w:rPr>
            </w:pPr>
            <w:r>
              <w:rPr>
                <w:rFonts w:ascii="宋体" w:hAnsi="宋体"/>
                <w:bCs/>
                <w:sz w:val="24"/>
                <w:szCs w:val="24"/>
              </w:rPr>
              <w:t>中标人须向采购代理机构按如下标准和规定交纳采购代理服务费</w:t>
            </w:r>
          </w:p>
          <w:p w14:paraId="475EB2C7">
            <w:pPr>
              <w:spacing w:line="360" w:lineRule="auto"/>
              <w:jc w:val="left"/>
              <w:rPr>
                <w:rFonts w:hint="eastAsia" w:ascii="宋体" w:hAnsi="宋体"/>
                <w:bCs/>
                <w:sz w:val="24"/>
                <w:szCs w:val="24"/>
              </w:rPr>
            </w:pPr>
            <w:r>
              <w:rPr>
                <w:rFonts w:ascii="宋体" w:hAnsi="宋体"/>
                <w:bCs/>
                <w:sz w:val="24"/>
                <w:szCs w:val="24"/>
              </w:rPr>
              <w:t>（1）采购代理服务费参照发改价格[2011]534号及计价格[2002]1980号文件收费标准下浮30%进行收取。</w:t>
            </w:r>
          </w:p>
          <w:p w14:paraId="3FC78B06">
            <w:pPr>
              <w:spacing w:line="360" w:lineRule="auto"/>
              <w:contextualSpacing/>
              <w:jc w:val="left"/>
              <w:rPr>
                <w:rFonts w:hint="eastAsia" w:ascii="宋体" w:hAnsi="宋体"/>
                <w:bCs/>
                <w:sz w:val="24"/>
                <w:szCs w:val="24"/>
              </w:rPr>
            </w:pPr>
            <w:r>
              <w:rPr>
                <w:rFonts w:ascii="宋体" w:hAnsi="宋体"/>
                <w:sz w:val="24"/>
                <w:szCs w:val="24"/>
              </w:rPr>
              <w:t>（2）</w:t>
            </w:r>
            <w:r>
              <w:rPr>
                <w:rFonts w:ascii="宋体" w:hAnsi="宋体"/>
                <w:bCs/>
                <w:sz w:val="24"/>
                <w:szCs w:val="24"/>
              </w:rPr>
              <w:t>投标人应在投标文件中提供采购代理服务费承诺书，在收到中标通知书（传真或邮件）后5天内，一次向采购代理机构缴清。</w:t>
            </w:r>
          </w:p>
          <w:p w14:paraId="5B202444">
            <w:pPr>
              <w:spacing w:line="360" w:lineRule="auto"/>
              <w:contextualSpacing/>
              <w:jc w:val="left"/>
              <w:rPr>
                <w:rFonts w:hint="eastAsia" w:ascii="宋体" w:hAnsi="宋体"/>
                <w:b/>
                <w:bCs/>
                <w:sz w:val="24"/>
                <w:szCs w:val="24"/>
              </w:rPr>
            </w:pPr>
            <w:r>
              <w:rPr>
                <w:rFonts w:ascii="宋体" w:hAnsi="宋体"/>
                <w:bCs/>
                <w:sz w:val="24"/>
                <w:szCs w:val="24"/>
              </w:rPr>
              <w:t>（3）采购代理服务费缴纳汇款账号详见</w:t>
            </w:r>
            <w:r>
              <w:rPr>
                <w:rFonts w:hint="eastAsia" w:ascii="宋体" w:hAnsi="宋体"/>
                <w:bCs/>
                <w:sz w:val="24"/>
                <w:szCs w:val="24"/>
              </w:rPr>
              <w:t>如下</w:t>
            </w:r>
            <w:r>
              <w:rPr>
                <w:rFonts w:hint="eastAsia" w:ascii="宋体" w:hAnsi="宋体"/>
                <w:b/>
                <w:bCs/>
                <w:sz w:val="24"/>
                <w:szCs w:val="24"/>
              </w:rPr>
              <w:t>：</w:t>
            </w:r>
          </w:p>
          <w:p w14:paraId="06FC2F42">
            <w:pPr>
              <w:spacing w:line="360" w:lineRule="auto"/>
              <w:contextualSpacing/>
              <w:jc w:val="left"/>
              <w:rPr>
                <w:rFonts w:hint="eastAsia" w:ascii="宋体" w:hAnsi="宋体"/>
                <w:sz w:val="24"/>
                <w:szCs w:val="24"/>
              </w:rPr>
            </w:pPr>
            <w:r>
              <w:rPr>
                <w:rFonts w:ascii="宋体" w:hAnsi="宋体"/>
                <w:sz w:val="24"/>
                <w:szCs w:val="24"/>
              </w:rPr>
              <w:t>账号：7110210182600030709</w:t>
            </w:r>
          </w:p>
          <w:p w14:paraId="6B8D3405">
            <w:pPr>
              <w:spacing w:line="360" w:lineRule="auto"/>
              <w:contextualSpacing/>
              <w:jc w:val="left"/>
              <w:rPr>
                <w:rFonts w:hint="eastAsia" w:ascii="宋体" w:hAnsi="宋体"/>
                <w:sz w:val="24"/>
                <w:szCs w:val="24"/>
              </w:rPr>
            </w:pPr>
            <w:r>
              <w:rPr>
                <w:rFonts w:ascii="宋体" w:hAnsi="宋体"/>
                <w:sz w:val="24"/>
                <w:szCs w:val="24"/>
              </w:rPr>
              <w:t>开户行：中信银行北京京城大厦支行</w:t>
            </w:r>
          </w:p>
          <w:p w14:paraId="06085687">
            <w:pPr>
              <w:spacing w:line="360" w:lineRule="auto"/>
              <w:jc w:val="left"/>
              <w:rPr>
                <w:rFonts w:hint="eastAsia" w:ascii="宋体" w:hAnsi="宋体"/>
                <w:kern w:val="24"/>
                <w:sz w:val="24"/>
                <w:szCs w:val="24"/>
              </w:rPr>
            </w:pPr>
            <w:r>
              <w:rPr>
                <w:rFonts w:ascii="宋体" w:hAnsi="宋体"/>
                <w:sz w:val="24"/>
                <w:szCs w:val="24"/>
              </w:rPr>
              <w:t>开户名称：中信国际招标有限公司</w:t>
            </w:r>
          </w:p>
        </w:tc>
      </w:tr>
      <w:tr w14:paraId="26AB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55CD71C">
            <w:pPr>
              <w:pStyle w:val="73"/>
              <w:spacing w:line="360" w:lineRule="auto"/>
              <w:jc w:val="center"/>
              <w:rPr>
                <w:rFonts w:hint="eastAsia" w:hAnsi="宋体" w:cs="Times New Roman"/>
                <w:kern w:val="24"/>
                <w:sz w:val="24"/>
                <w:szCs w:val="24"/>
              </w:rPr>
            </w:pPr>
            <w:r>
              <w:rPr>
                <w:rFonts w:hint="eastAsia" w:hAnsi="宋体" w:cs="Times New Roman"/>
                <w:kern w:val="24"/>
                <w:sz w:val="24"/>
                <w:szCs w:val="24"/>
              </w:rPr>
              <w:t>34</w:t>
            </w:r>
          </w:p>
        </w:tc>
        <w:tc>
          <w:tcPr>
            <w:tcW w:w="2136" w:type="dxa"/>
            <w:vAlign w:val="center"/>
          </w:tcPr>
          <w:p w14:paraId="05B54450">
            <w:pPr>
              <w:pStyle w:val="73"/>
              <w:spacing w:line="360" w:lineRule="auto"/>
              <w:jc w:val="left"/>
              <w:rPr>
                <w:rFonts w:hint="eastAsia" w:hAnsi="宋体" w:cs="Times New Roman"/>
                <w:kern w:val="24"/>
                <w:sz w:val="24"/>
                <w:szCs w:val="24"/>
              </w:rPr>
            </w:pPr>
            <w:r>
              <w:rPr>
                <w:rFonts w:hint="eastAsia" w:hAnsi="宋体" w:cs="Times New Roman"/>
                <w:kern w:val="24"/>
                <w:sz w:val="24"/>
                <w:szCs w:val="24"/>
              </w:rPr>
              <w:t>其他</w:t>
            </w:r>
          </w:p>
        </w:tc>
        <w:tc>
          <w:tcPr>
            <w:tcW w:w="6506" w:type="dxa"/>
            <w:gridSpan w:val="2"/>
            <w:vAlign w:val="center"/>
          </w:tcPr>
          <w:p w14:paraId="3FF4CD0E">
            <w:pPr>
              <w:spacing w:line="360" w:lineRule="auto"/>
              <w:jc w:val="left"/>
              <w:rPr>
                <w:rFonts w:hint="eastAsia" w:ascii="宋体" w:hAnsi="宋体"/>
                <w:bCs/>
                <w:sz w:val="24"/>
                <w:szCs w:val="24"/>
              </w:rPr>
            </w:pPr>
            <w:r>
              <w:rPr>
                <w:rFonts w:hint="eastAsia" w:ascii="宋体" w:hAnsi="宋体"/>
                <w:bCs/>
                <w:sz w:val="24"/>
                <w:szCs w:val="24"/>
              </w:rPr>
              <w:t>本项目不允许采购进口产品</w:t>
            </w:r>
          </w:p>
        </w:tc>
      </w:tr>
    </w:tbl>
    <w:p w14:paraId="4855B84D">
      <w:pPr>
        <w:spacing w:line="360" w:lineRule="auto"/>
        <w:jc w:val="center"/>
        <w:outlineLvl w:val="1"/>
        <w:rPr>
          <w:rFonts w:hint="eastAsia" w:ascii="宋体" w:hAnsi="宋体"/>
          <w:sz w:val="24"/>
          <w:szCs w:val="24"/>
        </w:rPr>
      </w:pPr>
      <w:r>
        <w:rPr>
          <w:rFonts w:ascii="宋体" w:hAnsi="宋体"/>
          <w:sz w:val="24"/>
          <w:szCs w:val="24"/>
        </w:rPr>
        <w:br w:type="page"/>
      </w:r>
      <w:bookmarkStart w:id="18" w:name="_Toc115623224"/>
      <w:bookmarkStart w:id="19" w:name="_Toc176023814"/>
      <w:bookmarkStart w:id="20" w:name="_Toc161643969"/>
      <w:r>
        <w:rPr>
          <w:rFonts w:ascii="宋体" w:hAnsi="宋体"/>
          <w:b/>
          <w:spacing w:val="100"/>
          <w:sz w:val="24"/>
          <w:szCs w:val="24"/>
        </w:rPr>
        <w:t>投标人须知</w:t>
      </w:r>
      <w:bookmarkEnd w:id="18"/>
      <w:bookmarkEnd w:id="19"/>
    </w:p>
    <w:p w14:paraId="1B8C4EB2">
      <w:pPr>
        <w:spacing w:line="360" w:lineRule="auto"/>
        <w:jc w:val="center"/>
        <w:outlineLvl w:val="1"/>
        <w:rPr>
          <w:rFonts w:hint="eastAsia" w:ascii="宋体" w:hAnsi="宋体"/>
          <w:b/>
          <w:spacing w:val="60"/>
          <w:sz w:val="24"/>
          <w:szCs w:val="24"/>
        </w:rPr>
      </w:pPr>
      <w:bookmarkStart w:id="21" w:name="_Toc115623225"/>
      <w:bookmarkStart w:id="22" w:name="_Toc176023815"/>
      <w:r>
        <w:rPr>
          <w:rFonts w:ascii="宋体" w:hAnsi="宋体"/>
          <w:b/>
          <w:spacing w:val="60"/>
          <w:sz w:val="24"/>
          <w:szCs w:val="24"/>
        </w:rPr>
        <w:t>一、总则</w:t>
      </w:r>
      <w:bookmarkEnd w:id="20"/>
      <w:bookmarkEnd w:id="21"/>
      <w:bookmarkEnd w:id="22"/>
    </w:p>
    <w:p w14:paraId="70B3CBA4">
      <w:pPr>
        <w:spacing w:line="360" w:lineRule="auto"/>
        <w:rPr>
          <w:rFonts w:hint="eastAsia" w:ascii="宋体" w:hAnsi="宋体"/>
          <w:b/>
          <w:sz w:val="24"/>
          <w:szCs w:val="24"/>
        </w:rPr>
      </w:pPr>
      <w:r>
        <w:rPr>
          <w:rFonts w:ascii="宋体" w:hAnsi="宋体"/>
          <w:b/>
          <w:sz w:val="24"/>
          <w:szCs w:val="24"/>
        </w:rPr>
        <w:t>1.  资金落实情况及项目概述</w:t>
      </w:r>
    </w:p>
    <w:p w14:paraId="3C984FA2">
      <w:pPr>
        <w:spacing w:line="360" w:lineRule="auto"/>
        <w:ind w:left="361" w:leftChars="-27" w:hanging="417" w:hangingChars="174"/>
        <w:rPr>
          <w:rFonts w:hint="eastAsia" w:ascii="宋体" w:hAnsi="宋体"/>
          <w:sz w:val="24"/>
          <w:szCs w:val="24"/>
        </w:rPr>
      </w:pPr>
      <w:r>
        <w:rPr>
          <w:rFonts w:ascii="宋体" w:hAnsi="宋体"/>
          <w:sz w:val="24"/>
          <w:szCs w:val="24"/>
        </w:rPr>
        <w:t>1.1 资金来源：详见投标人须知前附表。</w:t>
      </w:r>
    </w:p>
    <w:p w14:paraId="3A33D9D6">
      <w:pPr>
        <w:spacing w:line="360" w:lineRule="auto"/>
        <w:ind w:left="361" w:leftChars="-27" w:hanging="417" w:hangingChars="174"/>
        <w:rPr>
          <w:rFonts w:hint="eastAsia" w:ascii="宋体" w:hAnsi="宋体"/>
          <w:sz w:val="24"/>
          <w:szCs w:val="24"/>
        </w:rPr>
      </w:pPr>
      <w:r>
        <w:rPr>
          <w:rFonts w:ascii="宋体" w:hAnsi="宋体"/>
          <w:sz w:val="24"/>
          <w:szCs w:val="24"/>
        </w:rPr>
        <w:t>1.2 资金落实情况：资金已落实。</w:t>
      </w:r>
    </w:p>
    <w:p w14:paraId="7238B45D">
      <w:pPr>
        <w:spacing w:line="360" w:lineRule="auto"/>
        <w:ind w:left="361" w:leftChars="-27" w:hanging="417" w:hangingChars="174"/>
        <w:rPr>
          <w:rFonts w:hint="eastAsia" w:ascii="宋体" w:hAnsi="宋体"/>
          <w:b/>
          <w:sz w:val="24"/>
          <w:szCs w:val="24"/>
        </w:rPr>
      </w:pPr>
      <w:r>
        <w:rPr>
          <w:rFonts w:ascii="宋体" w:hAnsi="宋体"/>
          <w:sz w:val="24"/>
          <w:szCs w:val="24"/>
        </w:rPr>
        <w:t>1.3 项目概述：详见投标人须知前附表。</w:t>
      </w:r>
    </w:p>
    <w:p w14:paraId="046C5AE3">
      <w:pPr>
        <w:spacing w:line="360" w:lineRule="auto"/>
        <w:rPr>
          <w:rFonts w:hint="eastAsia" w:ascii="宋体" w:hAnsi="宋体"/>
          <w:b/>
          <w:sz w:val="24"/>
          <w:szCs w:val="24"/>
        </w:rPr>
      </w:pPr>
      <w:r>
        <w:rPr>
          <w:rFonts w:ascii="宋体" w:hAnsi="宋体"/>
          <w:b/>
          <w:sz w:val="24"/>
          <w:szCs w:val="24"/>
        </w:rPr>
        <w:t>2.  合格的投标人资格</w:t>
      </w:r>
      <w:r>
        <w:rPr>
          <w:rFonts w:hint="eastAsia" w:ascii="宋体" w:hAnsi="宋体"/>
          <w:b/>
          <w:sz w:val="24"/>
          <w:szCs w:val="24"/>
        </w:rPr>
        <w:t>条件</w:t>
      </w:r>
    </w:p>
    <w:p w14:paraId="4BE756C2">
      <w:pPr>
        <w:spacing w:line="360" w:lineRule="auto"/>
        <w:rPr>
          <w:rFonts w:hint="eastAsia" w:ascii="宋体" w:hAnsi="宋体"/>
          <w:b/>
          <w:sz w:val="24"/>
          <w:szCs w:val="24"/>
        </w:rPr>
      </w:pPr>
      <w:r>
        <w:rPr>
          <w:rFonts w:ascii="宋体" w:hAnsi="宋体"/>
          <w:bCs/>
          <w:sz w:val="24"/>
          <w:szCs w:val="24"/>
        </w:rPr>
        <w:t>2.1 资格</w:t>
      </w:r>
      <w:r>
        <w:rPr>
          <w:rFonts w:hint="eastAsia" w:ascii="宋体" w:hAnsi="宋体"/>
          <w:bCs/>
          <w:sz w:val="24"/>
          <w:szCs w:val="24"/>
        </w:rPr>
        <w:t>条件</w:t>
      </w:r>
      <w:r>
        <w:rPr>
          <w:rFonts w:ascii="宋体" w:hAnsi="宋体"/>
          <w:bCs/>
          <w:sz w:val="24"/>
          <w:szCs w:val="24"/>
        </w:rPr>
        <w:t>详见投标人须知前附表。</w:t>
      </w:r>
    </w:p>
    <w:p w14:paraId="04F83555">
      <w:pPr>
        <w:spacing w:line="360" w:lineRule="auto"/>
        <w:ind w:left="360" w:hanging="360" w:hangingChars="150"/>
        <w:rPr>
          <w:rFonts w:hint="eastAsia" w:ascii="宋体" w:hAnsi="宋体"/>
          <w:bCs/>
          <w:sz w:val="24"/>
          <w:szCs w:val="24"/>
        </w:rPr>
      </w:pPr>
      <w:r>
        <w:rPr>
          <w:rFonts w:ascii="宋体" w:hAnsi="宋体"/>
          <w:bCs/>
          <w:sz w:val="24"/>
          <w:szCs w:val="24"/>
        </w:rPr>
        <w:t>2.2</w:t>
      </w:r>
      <w:r>
        <w:rPr>
          <w:rFonts w:hint="eastAsia" w:ascii="宋体" w:hAnsi="宋体"/>
          <w:bCs/>
          <w:sz w:val="24"/>
          <w:szCs w:val="24"/>
        </w:rPr>
        <w:t xml:space="preserve"> </w:t>
      </w:r>
      <w:r>
        <w:rPr>
          <w:rFonts w:ascii="宋体" w:hAnsi="宋体"/>
          <w:bCs/>
          <w:sz w:val="24"/>
          <w:szCs w:val="24"/>
        </w:rPr>
        <w:t>除非本须知前附表另有规定，本次招标不接受联合体投标，不允许转包、分包。</w:t>
      </w:r>
    </w:p>
    <w:p w14:paraId="7A10FE85">
      <w:pPr>
        <w:pStyle w:val="122"/>
        <w:spacing w:line="360" w:lineRule="auto"/>
        <w:ind w:firstLine="480"/>
        <w:rPr>
          <w:rFonts w:hint="eastAsia" w:ascii="宋体" w:hAnsi="宋体" w:cs="SSJ-PK74820000023-Identity-H"/>
          <w:szCs w:val="24"/>
        </w:rPr>
      </w:pPr>
      <w:r>
        <w:rPr>
          <w:rFonts w:hint="eastAsia" w:ascii="宋体" w:hAnsi="宋体"/>
          <w:bCs/>
          <w:szCs w:val="24"/>
        </w:rPr>
        <w:t>2.2.1</w:t>
      </w:r>
      <w:r>
        <w:rPr>
          <w:rFonts w:hint="eastAsia" w:ascii="宋体" w:hAnsi="宋体"/>
          <w:szCs w:val="24"/>
        </w:rPr>
        <w:t>若本项目接受联合体投标，则两个以上的自然人、法人或者其他组织可以组成一个</w:t>
      </w:r>
      <w:r>
        <w:rPr>
          <w:rFonts w:hint="eastAsia" w:ascii="宋体" w:hAnsi="宋体" w:cs="SSJ-PK74820000023-Identity-H"/>
          <w:szCs w:val="24"/>
        </w:rPr>
        <w:t>联合体，以一个投标人的身份共同参加政府采购。</w:t>
      </w:r>
    </w:p>
    <w:p w14:paraId="79012993">
      <w:pPr>
        <w:pStyle w:val="122"/>
        <w:spacing w:line="360" w:lineRule="auto"/>
        <w:ind w:firstLine="1080" w:firstLineChars="450"/>
        <w:rPr>
          <w:rFonts w:hint="eastAsia" w:ascii="宋体" w:hAnsi="宋体" w:cs="SSJ-PK74820000023-Identity-H"/>
          <w:szCs w:val="24"/>
        </w:rPr>
      </w:pPr>
      <w:r>
        <w:rPr>
          <w:rFonts w:hint="eastAsia" w:ascii="宋体" w:hAnsi="宋体" w:cs="SSJ-PK74820000023-Identity-H"/>
          <w:szCs w:val="24"/>
        </w:rPr>
        <w:t>以联合体形式参加投标的，联合体各方应按第二章要求提供资格条件材料。</w:t>
      </w:r>
    </w:p>
    <w:p w14:paraId="3CA4F6F2">
      <w:pPr>
        <w:pStyle w:val="122"/>
        <w:spacing w:line="360" w:lineRule="auto"/>
        <w:ind w:firstLine="1080" w:firstLineChars="450"/>
        <w:rPr>
          <w:rFonts w:hint="eastAsia" w:ascii="宋体" w:hAnsi="宋体" w:cs="SSJ-PK74820000023-Identity-H"/>
          <w:szCs w:val="24"/>
        </w:rPr>
      </w:pPr>
      <w:r>
        <w:rPr>
          <w:rFonts w:hint="eastAsia" w:ascii="宋体" w:hAnsi="宋体" w:cs="SSJ-PK74820000023-Identity-H"/>
          <w:szCs w:val="24"/>
        </w:rPr>
        <w:t>联合体应当提交联合协议，载明联合体各方承担的工作和义务。</w:t>
      </w:r>
    </w:p>
    <w:p w14:paraId="6A6847C7">
      <w:pPr>
        <w:pStyle w:val="122"/>
        <w:spacing w:line="360" w:lineRule="auto"/>
        <w:ind w:firstLine="1080" w:firstLineChars="450"/>
        <w:rPr>
          <w:rFonts w:hint="eastAsia" w:ascii="宋体" w:hAnsi="宋体" w:cs="SSJ-PK74820000023-Identity-H"/>
          <w:szCs w:val="24"/>
        </w:rPr>
      </w:pPr>
      <w:r>
        <w:rPr>
          <w:rFonts w:hint="eastAsia" w:ascii="宋体" w:hAnsi="宋体" w:cs="SSJ-PK74820000023-Identity-H"/>
          <w:szCs w:val="24"/>
        </w:rPr>
        <w:t>联合体各方应当共同与采购人签订采购合同，就采购合同约定的事项对采购人承担连带责任。</w:t>
      </w:r>
    </w:p>
    <w:p w14:paraId="0E1BF566">
      <w:pPr>
        <w:autoSpaceDE w:val="0"/>
        <w:autoSpaceDN w:val="0"/>
        <w:adjustRightInd w:val="0"/>
        <w:spacing w:line="360" w:lineRule="auto"/>
        <w:rPr>
          <w:rFonts w:hint="eastAsia" w:ascii="宋体" w:hAnsi="宋体" w:cs="SSJ-PK74820000023-Identity-H"/>
          <w:kern w:val="0"/>
          <w:sz w:val="24"/>
          <w:szCs w:val="24"/>
        </w:rPr>
      </w:pPr>
      <w:r>
        <w:rPr>
          <w:rFonts w:ascii="宋体" w:hAnsi="宋体"/>
          <w:bCs/>
          <w:sz w:val="24"/>
          <w:szCs w:val="24"/>
        </w:rPr>
        <w:t>2.3</w:t>
      </w:r>
      <w:r>
        <w:rPr>
          <w:rFonts w:hint="eastAsia" w:ascii="宋体" w:hAnsi="宋体"/>
          <w:bCs/>
          <w:sz w:val="24"/>
          <w:szCs w:val="24"/>
        </w:rPr>
        <w:t xml:space="preserve"> </w:t>
      </w:r>
      <w:r>
        <w:rPr>
          <w:rFonts w:hint="eastAsia" w:ascii="宋体" w:hAnsi="宋体" w:cs="SSJ-PK74820000023-Identity-H"/>
          <w:kern w:val="0"/>
          <w:sz w:val="24"/>
          <w:szCs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61A1F762">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2.4 因违法经营受到刑事处罚或者责令停产停业、吊销许可证或者执照、较大数额罚款等行政处罚，或者存在财政部门认定的其他重大违法记录，以及在财政部门禁止参加政府采购活动期限以内的。</w:t>
      </w:r>
    </w:p>
    <w:p w14:paraId="1D9C66AF">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2.5 “重大违法记录”，是指投标人因违法经营受到刑事处罚或者责令停产停业、吊销许可证或者执照、较大数额罚款等行政处罚。</w:t>
      </w:r>
    </w:p>
    <w:p w14:paraId="141C19A0">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投标人在参加政府采购活动前3年内因违法经营被禁止在一定期限内参加政府采购活动，期限届满的，可以参加政府采购活动。</w:t>
      </w:r>
    </w:p>
    <w:p w14:paraId="150FBEA2">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“较大数额罚款”认定为200万元以上的罚款，法律、行政法规以及国务院有关部门明确规定相关领域“较大数额罚款”标准高于200万元的，从其规定。</w:t>
      </w:r>
    </w:p>
    <w:p w14:paraId="60F11D24">
      <w:pPr>
        <w:spacing w:line="360" w:lineRule="auto"/>
        <w:contextualSpacing/>
        <w:rPr>
          <w:rFonts w:hint="eastAsia" w:ascii="宋体" w:hAnsi="宋体"/>
          <w:bCs/>
          <w:sz w:val="24"/>
          <w:szCs w:val="24"/>
        </w:rPr>
      </w:pPr>
      <w:r>
        <w:rPr>
          <w:rFonts w:ascii="宋体" w:hAnsi="宋体"/>
          <w:bCs/>
          <w:sz w:val="24"/>
          <w:szCs w:val="24"/>
        </w:rPr>
        <w:t>2.6 不符合</w:t>
      </w:r>
      <w:r>
        <w:rPr>
          <w:rFonts w:hint="eastAsia" w:ascii="宋体" w:hAnsi="宋体"/>
          <w:bCs/>
          <w:sz w:val="24"/>
          <w:szCs w:val="24"/>
        </w:rPr>
        <w:t>本项目</w:t>
      </w:r>
      <w:r>
        <w:rPr>
          <w:rFonts w:ascii="宋体" w:hAnsi="宋体"/>
          <w:bCs/>
          <w:sz w:val="24"/>
          <w:szCs w:val="24"/>
        </w:rPr>
        <w:t>合格投标人资格</w:t>
      </w:r>
      <w:r>
        <w:rPr>
          <w:rFonts w:hint="eastAsia" w:ascii="宋体" w:hAnsi="宋体"/>
          <w:bCs/>
          <w:sz w:val="24"/>
          <w:szCs w:val="24"/>
        </w:rPr>
        <w:t>条件</w:t>
      </w:r>
      <w:r>
        <w:rPr>
          <w:rFonts w:ascii="宋体" w:hAnsi="宋体"/>
          <w:bCs/>
          <w:sz w:val="24"/>
          <w:szCs w:val="24"/>
        </w:rPr>
        <w:t>的投标，将被视为无效投标。</w:t>
      </w:r>
    </w:p>
    <w:p w14:paraId="1CF7E91D">
      <w:pPr>
        <w:spacing w:line="360" w:lineRule="auto"/>
        <w:rPr>
          <w:rFonts w:hint="eastAsia" w:ascii="宋体" w:hAnsi="宋体"/>
          <w:b/>
          <w:sz w:val="24"/>
          <w:szCs w:val="24"/>
        </w:rPr>
      </w:pPr>
      <w:r>
        <w:rPr>
          <w:rFonts w:ascii="宋体" w:hAnsi="宋体"/>
          <w:b/>
          <w:sz w:val="24"/>
          <w:szCs w:val="24"/>
        </w:rPr>
        <w:t>3.  合格的货物及有关服务</w:t>
      </w:r>
    </w:p>
    <w:p w14:paraId="469152D0">
      <w:pPr>
        <w:spacing w:line="360" w:lineRule="auto"/>
        <w:contextualSpacing/>
        <w:rPr>
          <w:rFonts w:hint="eastAsia" w:ascii="宋体" w:hAnsi="宋体"/>
          <w:sz w:val="24"/>
          <w:szCs w:val="24"/>
        </w:rPr>
      </w:pPr>
      <w:r>
        <w:rPr>
          <w:rFonts w:ascii="宋体" w:hAnsi="宋体"/>
          <w:sz w:val="24"/>
          <w:szCs w:val="24"/>
        </w:rPr>
        <w:t>3.1投标及合同中提供的所有货物及有关服务的原产地，均应来自中华人民共和国国内或是与中华人民共和国有正常贸易往来的国家或地区的合格来源国，本合同的支付也仅限于这些货物和服务。不符合上述来源要求的货物和服务将被视为无效投标。</w:t>
      </w:r>
    </w:p>
    <w:p w14:paraId="34107690">
      <w:pPr>
        <w:spacing w:line="360" w:lineRule="auto"/>
        <w:contextualSpacing/>
      </w:pPr>
      <w:r>
        <w:rPr>
          <w:rFonts w:hint="eastAsia" w:ascii="宋体" w:hAnsi="宋体"/>
          <w:sz w:val="24"/>
          <w:szCs w:val="24"/>
        </w:rPr>
        <w:t>3.2</w:t>
      </w:r>
      <w:r>
        <w:rPr>
          <w:rFonts w:ascii="宋体" w:hAnsi="宋体"/>
          <w:sz w:val="24"/>
          <w:szCs w:val="24"/>
        </w:rPr>
        <w:t>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8DEF36">
      <w:pPr>
        <w:spacing w:line="360" w:lineRule="auto"/>
        <w:contextualSpacing/>
        <w:rPr>
          <w:rFonts w:hint="eastAsia" w:ascii="宋体" w:hAnsi="宋体"/>
          <w:sz w:val="24"/>
          <w:szCs w:val="24"/>
        </w:rPr>
      </w:pPr>
      <w:r>
        <w:rPr>
          <w:rFonts w:hint="eastAsia" w:ascii="宋体" w:hAnsi="宋体"/>
          <w:sz w:val="24"/>
          <w:szCs w:val="24"/>
        </w:rPr>
        <w:t>3.3进口产品指通过中国海关报关验放进入中国境内且产自关境外的产品，包括已经进入中国境内的进口产品。关于进口产品的相关规定依据《政府采购进口产品管理办法》（财库〔2007〕119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D08E070">
      <w:pPr>
        <w:spacing w:line="360" w:lineRule="auto"/>
        <w:ind w:left="720" w:hanging="720" w:hangingChars="300"/>
        <w:contextualSpacing/>
        <w:rPr>
          <w:rFonts w:hint="eastAsia" w:ascii="宋体" w:hAnsi="宋体"/>
          <w:sz w:val="24"/>
          <w:szCs w:val="24"/>
        </w:rPr>
      </w:pPr>
      <w:r>
        <w:rPr>
          <w:rFonts w:ascii="宋体" w:hAnsi="宋体"/>
          <w:sz w:val="24"/>
          <w:szCs w:val="24"/>
        </w:rPr>
        <w:t>3.</w:t>
      </w:r>
      <w:r>
        <w:rPr>
          <w:rFonts w:hint="eastAsia" w:ascii="宋体" w:hAnsi="宋体"/>
          <w:sz w:val="24"/>
          <w:szCs w:val="24"/>
        </w:rPr>
        <w:t>4</w:t>
      </w:r>
      <w:r>
        <w:rPr>
          <w:rFonts w:ascii="宋体" w:hAnsi="宋体"/>
          <w:sz w:val="24"/>
          <w:szCs w:val="24"/>
        </w:rPr>
        <w:t>货物和服务的原产地可以有别于投标人的国籍。</w:t>
      </w:r>
    </w:p>
    <w:p w14:paraId="7EA6BAE2">
      <w:pPr>
        <w:spacing w:line="360" w:lineRule="auto"/>
        <w:ind w:left="-2"/>
        <w:rPr>
          <w:rFonts w:hint="eastAsia"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通过签署投标函和提供有效的授权书，投标人应确认其为所提供货物的合法所有人，或已经从其所有人那里得到合法有效的授权（仅适用于进口货物）。若在此方面提供错误事实，其投标将被视为无效投标。</w:t>
      </w:r>
    </w:p>
    <w:p w14:paraId="6B42C304">
      <w:pPr>
        <w:spacing w:line="360" w:lineRule="auto"/>
        <w:rPr>
          <w:rFonts w:hint="eastAsia" w:ascii="宋体" w:hAnsi="宋体"/>
          <w:b/>
          <w:sz w:val="24"/>
          <w:szCs w:val="24"/>
        </w:rPr>
      </w:pPr>
      <w:r>
        <w:rPr>
          <w:rFonts w:ascii="宋体" w:hAnsi="宋体"/>
          <w:b/>
          <w:sz w:val="24"/>
          <w:szCs w:val="24"/>
        </w:rPr>
        <w:t>4.  投标费用</w:t>
      </w:r>
    </w:p>
    <w:p w14:paraId="7B406543">
      <w:pPr>
        <w:spacing w:line="360" w:lineRule="auto"/>
        <w:rPr>
          <w:rFonts w:hint="eastAsia" w:ascii="宋体" w:hAnsi="宋体"/>
          <w:bCs/>
          <w:sz w:val="24"/>
          <w:szCs w:val="24"/>
        </w:rPr>
      </w:pPr>
      <w:r>
        <w:rPr>
          <w:rFonts w:ascii="宋体" w:hAnsi="宋体"/>
          <w:bCs/>
          <w:sz w:val="24"/>
          <w:szCs w:val="24"/>
        </w:rPr>
        <w:t>4.1投标人应承担所有与准备和参加投标的有关费用，不论投标的结果如何，采购人和采购代理机构在任何情况下均无义务和责任承担这些费用。</w:t>
      </w:r>
    </w:p>
    <w:p w14:paraId="7079C26F">
      <w:pPr>
        <w:spacing w:line="360" w:lineRule="auto"/>
        <w:rPr>
          <w:rFonts w:hint="eastAsia" w:ascii="宋体" w:hAnsi="宋体"/>
          <w:bCs/>
          <w:sz w:val="24"/>
          <w:szCs w:val="24"/>
        </w:rPr>
      </w:pPr>
      <w:r>
        <w:rPr>
          <w:rFonts w:ascii="宋体" w:hAnsi="宋体"/>
          <w:bCs/>
          <w:sz w:val="24"/>
          <w:szCs w:val="24"/>
        </w:rPr>
        <w:t>4.2 投标人应承担本须知前附表所要求的其他费用。</w:t>
      </w:r>
    </w:p>
    <w:p w14:paraId="0A250959">
      <w:pPr>
        <w:spacing w:line="360" w:lineRule="auto"/>
        <w:jc w:val="center"/>
        <w:outlineLvl w:val="1"/>
        <w:rPr>
          <w:rFonts w:hint="eastAsia" w:ascii="宋体" w:hAnsi="宋体"/>
          <w:b/>
          <w:spacing w:val="60"/>
          <w:sz w:val="24"/>
          <w:szCs w:val="24"/>
        </w:rPr>
      </w:pPr>
      <w:bookmarkStart w:id="23" w:name="_Toc115623226"/>
      <w:bookmarkStart w:id="24" w:name="_Toc161643970"/>
      <w:bookmarkStart w:id="25" w:name="_Toc176023816"/>
      <w:r>
        <w:rPr>
          <w:rFonts w:ascii="宋体" w:hAnsi="宋体"/>
          <w:b/>
          <w:spacing w:val="60"/>
          <w:sz w:val="24"/>
          <w:szCs w:val="24"/>
        </w:rPr>
        <w:t>二、招标文件</w:t>
      </w:r>
      <w:bookmarkEnd w:id="23"/>
      <w:bookmarkEnd w:id="24"/>
      <w:bookmarkEnd w:id="25"/>
    </w:p>
    <w:p w14:paraId="49E459E6">
      <w:pPr>
        <w:spacing w:line="360" w:lineRule="auto"/>
        <w:rPr>
          <w:rFonts w:hint="eastAsia" w:ascii="宋体" w:hAnsi="宋体"/>
          <w:b/>
          <w:sz w:val="24"/>
          <w:szCs w:val="24"/>
        </w:rPr>
      </w:pPr>
      <w:r>
        <w:rPr>
          <w:rFonts w:ascii="宋体" w:hAnsi="宋体"/>
          <w:b/>
          <w:sz w:val="24"/>
          <w:szCs w:val="24"/>
        </w:rPr>
        <w:t>5.  招标文件构成</w:t>
      </w:r>
    </w:p>
    <w:p w14:paraId="585999BB">
      <w:pPr>
        <w:spacing w:line="360" w:lineRule="auto"/>
        <w:rPr>
          <w:rFonts w:hint="eastAsia" w:ascii="宋体" w:hAnsi="宋体"/>
          <w:bCs/>
          <w:sz w:val="24"/>
          <w:szCs w:val="24"/>
        </w:rPr>
      </w:pPr>
      <w:r>
        <w:rPr>
          <w:rFonts w:ascii="宋体" w:hAnsi="宋体"/>
          <w:bCs/>
          <w:sz w:val="24"/>
          <w:szCs w:val="24"/>
        </w:rPr>
        <w:t>5.1 招标文件包括：</w:t>
      </w:r>
    </w:p>
    <w:tbl>
      <w:tblPr>
        <w:tblStyle w:val="36"/>
        <w:tblW w:w="0" w:type="auto"/>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6740"/>
      </w:tblGrid>
      <w:tr w14:paraId="4DC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006B7839">
            <w:pPr>
              <w:spacing w:line="360" w:lineRule="auto"/>
              <w:jc w:val="center"/>
              <w:rPr>
                <w:rFonts w:hint="eastAsia" w:ascii="宋体" w:hAnsi="宋体"/>
                <w:bCs/>
                <w:sz w:val="24"/>
                <w:szCs w:val="24"/>
              </w:rPr>
            </w:pPr>
            <w:r>
              <w:rPr>
                <w:rFonts w:ascii="宋体" w:hAnsi="宋体"/>
                <w:bCs/>
                <w:sz w:val="24"/>
                <w:szCs w:val="24"/>
              </w:rPr>
              <w:t>章节</w:t>
            </w:r>
          </w:p>
        </w:tc>
        <w:tc>
          <w:tcPr>
            <w:tcW w:w="6740" w:type="dxa"/>
            <w:vAlign w:val="center"/>
          </w:tcPr>
          <w:p w14:paraId="35EFDBA7">
            <w:pPr>
              <w:spacing w:line="360" w:lineRule="auto"/>
              <w:jc w:val="center"/>
              <w:rPr>
                <w:rFonts w:hint="eastAsia" w:ascii="宋体" w:hAnsi="宋体"/>
                <w:bCs/>
                <w:sz w:val="24"/>
                <w:szCs w:val="24"/>
              </w:rPr>
            </w:pPr>
          </w:p>
        </w:tc>
      </w:tr>
      <w:tr w14:paraId="39A1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A69A842">
            <w:pPr>
              <w:spacing w:line="360" w:lineRule="auto"/>
              <w:jc w:val="center"/>
              <w:rPr>
                <w:rFonts w:hint="eastAsia" w:ascii="宋体" w:hAnsi="宋体"/>
                <w:bCs/>
                <w:sz w:val="24"/>
                <w:szCs w:val="24"/>
              </w:rPr>
            </w:pPr>
          </w:p>
        </w:tc>
        <w:tc>
          <w:tcPr>
            <w:tcW w:w="6740" w:type="dxa"/>
            <w:vAlign w:val="center"/>
          </w:tcPr>
          <w:p w14:paraId="7268CD88">
            <w:pPr>
              <w:spacing w:line="360" w:lineRule="auto"/>
              <w:rPr>
                <w:rFonts w:hint="eastAsia" w:ascii="宋体" w:hAnsi="宋体"/>
                <w:bCs/>
                <w:sz w:val="24"/>
                <w:szCs w:val="24"/>
              </w:rPr>
            </w:pPr>
            <w:r>
              <w:rPr>
                <w:rFonts w:ascii="宋体" w:hAnsi="宋体"/>
                <w:bCs/>
                <w:sz w:val="24"/>
                <w:szCs w:val="24"/>
              </w:rPr>
              <w:t>投标邀请</w:t>
            </w:r>
          </w:p>
        </w:tc>
      </w:tr>
      <w:tr w14:paraId="0311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0E66C5CA">
            <w:pPr>
              <w:spacing w:line="360" w:lineRule="auto"/>
              <w:jc w:val="center"/>
              <w:rPr>
                <w:rFonts w:hint="eastAsia" w:ascii="宋体" w:hAnsi="宋体"/>
                <w:bCs/>
                <w:sz w:val="24"/>
                <w:szCs w:val="24"/>
              </w:rPr>
            </w:pPr>
            <w:r>
              <w:rPr>
                <w:rFonts w:ascii="宋体" w:hAnsi="宋体"/>
                <w:bCs/>
                <w:sz w:val="24"/>
                <w:szCs w:val="24"/>
              </w:rPr>
              <w:t>1</w:t>
            </w:r>
          </w:p>
        </w:tc>
        <w:tc>
          <w:tcPr>
            <w:tcW w:w="6740" w:type="dxa"/>
            <w:vAlign w:val="center"/>
          </w:tcPr>
          <w:p w14:paraId="17BE8571">
            <w:pPr>
              <w:spacing w:line="360" w:lineRule="auto"/>
              <w:rPr>
                <w:rFonts w:hint="eastAsia" w:ascii="宋体" w:hAnsi="宋体"/>
                <w:bCs/>
                <w:sz w:val="24"/>
                <w:szCs w:val="24"/>
              </w:rPr>
            </w:pPr>
            <w:r>
              <w:rPr>
                <w:rFonts w:ascii="宋体" w:hAnsi="宋体"/>
                <w:bCs/>
                <w:sz w:val="24"/>
                <w:szCs w:val="24"/>
              </w:rPr>
              <w:t>投标人须知前附表和投标人须知</w:t>
            </w:r>
          </w:p>
        </w:tc>
      </w:tr>
      <w:tr w14:paraId="6EC8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676" w:type="dxa"/>
            <w:vAlign w:val="center"/>
          </w:tcPr>
          <w:p w14:paraId="631FCF0F">
            <w:pPr>
              <w:spacing w:line="360" w:lineRule="auto"/>
              <w:jc w:val="center"/>
              <w:rPr>
                <w:rFonts w:hint="eastAsia" w:ascii="宋体" w:hAnsi="宋体"/>
                <w:bCs/>
                <w:sz w:val="24"/>
                <w:szCs w:val="24"/>
              </w:rPr>
            </w:pPr>
            <w:r>
              <w:rPr>
                <w:rFonts w:ascii="宋体" w:hAnsi="宋体"/>
                <w:bCs/>
                <w:sz w:val="24"/>
                <w:szCs w:val="24"/>
              </w:rPr>
              <w:t>2</w:t>
            </w:r>
          </w:p>
        </w:tc>
        <w:tc>
          <w:tcPr>
            <w:tcW w:w="6740" w:type="dxa"/>
            <w:vAlign w:val="center"/>
          </w:tcPr>
          <w:p w14:paraId="565750EF">
            <w:pPr>
              <w:spacing w:line="360" w:lineRule="auto"/>
              <w:rPr>
                <w:rFonts w:hint="eastAsia" w:ascii="宋体" w:hAnsi="宋体"/>
                <w:bCs/>
                <w:sz w:val="24"/>
                <w:szCs w:val="24"/>
              </w:rPr>
            </w:pPr>
            <w:r>
              <w:rPr>
                <w:rFonts w:ascii="宋体" w:hAnsi="宋体"/>
                <w:bCs/>
                <w:sz w:val="24"/>
                <w:szCs w:val="24"/>
              </w:rPr>
              <w:t>技术总体要求</w:t>
            </w:r>
          </w:p>
        </w:tc>
      </w:tr>
      <w:tr w14:paraId="6B09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2968327F">
            <w:pPr>
              <w:spacing w:line="360" w:lineRule="auto"/>
              <w:jc w:val="center"/>
              <w:rPr>
                <w:rFonts w:hint="eastAsia" w:ascii="宋体" w:hAnsi="宋体"/>
                <w:bCs/>
                <w:sz w:val="24"/>
                <w:szCs w:val="24"/>
              </w:rPr>
            </w:pPr>
            <w:r>
              <w:rPr>
                <w:rFonts w:ascii="宋体" w:hAnsi="宋体"/>
                <w:bCs/>
                <w:sz w:val="24"/>
                <w:szCs w:val="24"/>
              </w:rPr>
              <w:t>3</w:t>
            </w:r>
          </w:p>
        </w:tc>
        <w:tc>
          <w:tcPr>
            <w:tcW w:w="6740" w:type="dxa"/>
            <w:vAlign w:val="center"/>
          </w:tcPr>
          <w:p w14:paraId="1D65F234">
            <w:pPr>
              <w:spacing w:line="360" w:lineRule="auto"/>
              <w:rPr>
                <w:rFonts w:hint="eastAsia" w:ascii="宋体" w:hAnsi="宋体"/>
                <w:bCs/>
                <w:sz w:val="24"/>
                <w:szCs w:val="24"/>
              </w:rPr>
            </w:pPr>
            <w:r>
              <w:rPr>
                <w:rFonts w:ascii="宋体" w:hAnsi="宋体"/>
                <w:bCs/>
                <w:sz w:val="24"/>
                <w:szCs w:val="24"/>
              </w:rPr>
              <w:t>合同格式</w:t>
            </w:r>
          </w:p>
        </w:tc>
      </w:tr>
      <w:tr w14:paraId="3397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4B33BC6">
            <w:pPr>
              <w:spacing w:line="360" w:lineRule="auto"/>
              <w:jc w:val="center"/>
              <w:rPr>
                <w:rFonts w:hint="eastAsia" w:ascii="宋体" w:hAnsi="宋体"/>
                <w:bCs/>
                <w:sz w:val="24"/>
                <w:szCs w:val="24"/>
              </w:rPr>
            </w:pPr>
            <w:r>
              <w:rPr>
                <w:rFonts w:ascii="宋体" w:hAnsi="宋体"/>
                <w:bCs/>
                <w:sz w:val="24"/>
                <w:szCs w:val="24"/>
              </w:rPr>
              <w:t>4</w:t>
            </w:r>
          </w:p>
        </w:tc>
        <w:tc>
          <w:tcPr>
            <w:tcW w:w="6740" w:type="dxa"/>
            <w:vAlign w:val="center"/>
          </w:tcPr>
          <w:p w14:paraId="4B0901CE">
            <w:pPr>
              <w:spacing w:line="360" w:lineRule="auto"/>
              <w:rPr>
                <w:rFonts w:hint="eastAsia" w:ascii="宋体" w:hAnsi="宋体"/>
                <w:bCs/>
                <w:sz w:val="24"/>
                <w:szCs w:val="24"/>
              </w:rPr>
            </w:pPr>
            <w:r>
              <w:rPr>
                <w:rFonts w:ascii="宋体" w:hAnsi="宋体"/>
                <w:bCs/>
                <w:sz w:val="24"/>
                <w:szCs w:val="24"/>
              </w:rPr>
              <w:t>附件</w:t>
            </w:r>
          </w:p>
        </w:tc>
      </w:tr>
      <w:tr w14:paraId="719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48692586">
            <w:pPr>
              <w:spacing w:line="360" w:lineRule="auto"/>
              <w:jc w:val="center"/>
              <w:rPr>
                <w:rFonts w:hint="eastAsia" w:ascii="宋体" w:hAnsi="宋体"/>
                <w:bCs/>
                <w:sz w:val="24"/>
                <w:szCs w:val="24"/>
              </w:rPr>
            </w:pPr>
            <w:r>
              <w:rPr>
                <w:rFonts w:ascii="宋体" w:hAnsi="宋体"/>
                <w:bCs/>
                <w:sz w:val="24"/>
                <w:szCs w:val="24"/>
              </w:rPr>
              <w:t>5</w:t>
            </w:r>
          </w:p>
        </w:tc>
        <w:tc>
          <w:tcPr>
            <w:tcW w:w="6740" w:type="dxa"/>
            <w:vAlign w:val="center"/>
          </w:tcPr>
          <w:p w14:paraId="04D16EBC">
            <w:pPr>
              <w:spacing w:line="360" w:lineRule="auto"/>
              <w:rPr>
                <w:rFonts w:hint="eastAsia" w:ascii="宋体" w:hAnsi="宋体"/>
                <w:bCs/>
                <w:sz w:val="24"/>
                <w:szCs w:val="24"/>
              </w:rPr>
            </w:pPr>
            <w:r>
              <w:rPr>
                <w:rFonts w:ascii="宋体" w:hAnsi="宋体"/>
                <w:sz w:val="24"/>
                <w:szCs w:val="24"/>
              </w:rPr>
              <w:t>评标方法及评分标准</w:t>
            </w:r>
          </w:p>
        </w:tc>
      </w:tr>
    </w:tbl>
    <w:p w14:paraId="00CEB51C">
      <w:pPr>
        <w:spacing w:line="360" w:lineRule="auto"/>
        <w:rPr>
          <w:rFonts w:hint="eastAsia" w:ascii="宋体" w:hAnsi="宋体"/>
          <w:sz w:val="24"/>
          <w:szCs w:val="24"/>
        </w:rPr>
      </w:pPr>
      <w:r>
        <w:rPr>
          <w:rFonts w:ascii="宋体" w:hAnsi="宋体"/>
          <w:sz w:val="24"/>
          <w:szCs w:val="24"/>
        </w:rPr>
        <w:t>5.2 投标人应认真阅读招标文件中所有的事项、格式、条款和技术规范等。投标人没有按照招标文件要求提交全部资料，或者投标人没有对招标文件在各方面做出明确响应是投标人的风险，并可能将导致其投标无效。</w:t>
      </w:r>
    </w:p>
    <w:p w14:paraId="15069A5D">
      <w:pPr>
        <w:spacing w:line="360" w:lineRule="auto"/>
        <w:rPr>
          <w:rFonts w:hint="eastAsia" w:ascii="宋体" w:hAnsi="宋体"/>
          <w:sz w:val="24"/>
          <w:szCs w:val="24"/>
        </w:rPr>
      </w:pPr>
      <w:r>
        <w:rPr>
          <w:rFonts w:ascii="宋体" w:hAnsi="宋体"/>
          <w:b/>
          <w:sz w:val="24"/>
          <w:szCs w:val="24"/>
        </w:rPr>
        <w:t xml:space="preserve">6. </w:t>
      </w:r>
      <w:r>
        <w:rPr>
          <w:rFonts w:hint="eastAsia" w:ascii="宋体" w:hAnsi="宋体"/>
          <w:b/>
          <w:sz w:val="24"/>
          <w:szCs w:val="24"/>
        </w:rPr>
        <w:t>现场考察/踏勘/开标前答疑会</w:t>
      </w:r>
    </w:p>
    <w:p w14:paraId="395C9530">
      <w:pPr>
        <w:spacing w:line="360" w:lineRule="auto"/>
        <w:rPr>
          <w:rFonts w:hint="eastAsia" w:ascii="宋体" w:hAnsi="宋体"/>
          <w:sz w:val="24"/>
          <w:szCs w:val="24"/>
        </w:rPr>
      </w:pPr>
      <w:r>
        <w:rPr>
          <w:rFonts w:ascii="宋体" w:hAnsi="宋体"/>
          <w:sz w:val="24"/>
          <w:szCs w:val="24"/>
        </w:rPr>
        <w:t>6.1采购人或者采购代理机构将在招标文件提供期限截止后，组织已获取招标文件的潜在投标人</w:t>
      </w:r>
      <w:r>
        <w:rPr>
          <w:rFonts w:hint="eastAsia" w:ascii="宋体" w:hAnsi="宋体"/>
          <w:sz w:val="24"/>
          <w:szCs w:val="24"/>
        </w:rPr>
        <w:t>现场考察/踏勘/开标前答疑会</w:t>
      </w:r>
      <w:r>
        <w:rPr>
          <w:rFonts w:ascii="宋体" w:hAnsi="宋体"/>
          <w:sz w:val="24"/>
          <w:szCs w:val="24"/>
        </w:rPr>
        <w:t>，投标人可派代表自愿参加。</w:t>
      </w:r>
    </w:p>
    <w:p w14:paraId="2FD428A5">
      <w:pPr>
        <w:spacing w:line="360" w:lineRule="auto"/>
        <w:rPr>
          <w:rFonts w:hint="eastAsia" w:ascii="宋体" w:hAnsi="宋体"/>
          <w:sz w:val="24"/>
          <w:szCs w:val="24"/>
        </w:rPr>
      </w:pPr>
      <w:r>
        <w:rPr>
          <w:rFonts w:ascii="宋体" w:hAnsi="宋体"/>
          <w:sz w:val="24"/>
          <w:szCs w:val="24"/>
        </w:rPr>
        <w:t xml:space="preserve">6.2 </w:t>
      </w:r>
      <w:r>
        <w:rPr>
          <w:rFonts w:hint="eastAsia" w:ascii="宋体" w:hAnsi="宋体"/>
          <w:sz w:val="24"/>
          <w:szCs w:val="24"/>
        </w:rPr>
        <w:t>相关</w:t>
      </w:r>
      <w:r>
        <w:rPr>
          <w:rFonts w:ascii="宋体" w:hAnsi="宋体"/>
          <w:sz w:val="24"/>
          <w:szCs w:val="24"/>
        </w:rPr>
        <w:t>具体时间和地点详见投标人须知前附表。</w:t>
      </w:r>
    </w:p>
    <w:p w14:paraId="166F096C">
      <w:pPr>
        <w:spacing w:line="360" w:lineRule="auto"/>
        <w:rPr>
          <w:rFonts w:hint="eastAsia" w:ascii="宋体" w:hAnsi="宋体"/>
          <w:sz w:val="24"/>
          <w:szCs w:val="24"/>
        </w:rPr>
      </w:pPr>
      <w:r>
        <w:rPr>
          <w:rFonts w:hint="eastAsia" w:ascii="宋体" w:hAnsi="宋体"/>
          <w:sz w:val="24"/>
          <w:szCs w:val="24"/>
        </w:rPr>
        <w:t>6.3考察或踏勘现场的费用由投标人自己承担，考察或踏勘期间所发生的人身伤害及财产损失由投标人自己负责。</w:t>
      </w:r>
    </w:p>
    <w:p w14:paraId="002518C6">
      <w:pPr>
        <w:spacing w:line="360" w:lineRule="auto"/>
        <w:rPr>
          <w:rFonts w:hint="eastAsia" w:ascii="宋体" w:hAnsi="宋体"/>
          <w:sz w:val="24"/>
          <w:szCs w:val="24"/>
        </w:rPr>
      </w:pPr>
      <w:r>
        <w:rPr>
          <w:rFonts w:hint="eastAsia" w:ascii="宋体" w:hAnsi="宋体"/>
          <w:sz w:val="24"/>
          <w:szCs w:val="24"/>
        </w:rPr>
        <w:t>6.4采购人或采购代理机构不对投标人据此而做出的推论、理解和结论负责。一旦中标，供应商不得以任何借口，提出额外补偿，或延长合同期限的要求。</w:t>
      </w:r>
    </w:p>
    <w:p w14:paraId="792807C5">
      <w:pPr>
        <w:spacing w:line="360" w:lineRule="auto"/>
        <w:rPr>
          <w:rFonts w:hint="eastAsia" w:ascii="宋体" w:hAnsi="宋体"/>
          <w:b/>
          <w:sz w:val="24"/>
          <w:szCs w:val="24"/>
        </w:rPr>
      </w:pPr>
      <w:r>
        <w:rPr>
          <w:rFonts w:ascii="宋体" w:hAnsi="宋体"/>
          <w:b/>
          <w:sz w:val="24"/>
          <w:szCs w:val="24"/>
        </w:rPr>
        <w:t>7.  招标文件的询问和质疑</w:t>
      </w:r>
    </w:p>
    <w:p w14:paraId="0FBF1BDD">
      <w:pPr>
        <w:spacing w:line="360" w:lineRule="auto"/>
        <w:contextualSpacing/>
        <w:rPr>
          <w:rFonts w:hint="eastAsia" w:ascii="宋体" w:hAnsi="宋体"/>
          <w:sz w:val="24"/>
          <w:szCs w:val="24"/>
        </w:rPr>
      </w:pPr>
      <w:r>
        <w:rPr>
          <w:rFonts w:ascii="宋体" w:hAnsi="宋体"/>
          <w:sz w:val="24"/>
          <w:szCs w:val="24"/>
        </w:rPr>
        <w:t>7.1投标人可向采购人或者采购代理机构就招标文件的内容依法提出询问，采购人或者采购代理机构将在收到询问后 3 个工作日内作出答复。</w:t>
      </w:r>
    </w:p>
    <w:p w14:paraId="319C942D">
      <w:pPr>
        <w:spacing w:line="360" w:lineRule="auto"/>
        <w:contextualSpacing/>
        <w:rPr>
          <w:rFonts w:hint="eastAsia" w:ascii="宋体" w:hAnsi="宋体"/>
          <w:sz w:val="24"/>
          <w:szCs w:val="24"/>
        </w:rPr>
      </w:pPr>
      <w:r>
        <w:rPr>
          <w:rFonts w:ascii="宋体" w:hAnsi="宋体"/>
          <w:sz w:val="24"/>
          <w:szCs w:val="24"/>
        </w:rPr>
        <w:t>7.2投标人如认为招标文件存在不合理条款、歧视性条款的，须在自购买招标文件之日起七个工作日内以书面形式向采购代理机构或采购人提出。投标人的质疑应当有明确的请求和必要的证明材料</w:t>
      </w:r>
      <w:r>
        <w:rPr>
          <w:rFonts w:hint="eastAsia" w:ascii="宋体" w:hAnsi="宋体"/>
          <w:sz w:val="24"/>
          <w:szCs w:val="24"/>
        </w:rPr>
        <w:t>，具体内容要求详见本须知“第七、质疑”</w:t>
      </w:r>
      <w:r>
        <w:rPr>
          <w:rFonts w:ascii="宋体" w:hAnsi="宋体"/>
          <w:sz w:val="24"/>
          <w:szCs w:val="24"/>
        </w:rPr>
        <w:t>。</w:t>
      </w:r>
    </w:p>
    <w:p w14:paraId="5EED403D">
      <w:pPr>
        <w:spacing w:line="360" w:lineRule="auto"/>
        <w:rPr>
          <w:rFonts w:hint="eastAsia" w:ascii="宋体" w:hAnsi="宋体"/>
          <w:b/>
          <w:sz w:val="24"/>
          <w:szCs w:val="24"/>
        </w:rPr>
      </w:pPr>
      <w:r>
        <w:rPr>
          <w:rFonts w:ascii="宋体" w:hAnsi="宋体"/>
          <w:b/>
          <w:sz w:val="24"/>
          <w:szCs w:val="24"/>
        </w:rPr>
        <w:t>8.  招标文件的澄清或修改</w:t>
      </w:r>
    </w:p>
    <w:p w14:paraId="4EC63F59">
      <w:pPr>
        <w:widowControl/>
        <w:spacing w:line="360" w:lineRule="auto"/>
        <w:contextualSpacing/>
        <w:jc w:val="left"/>
        <w:rPr>
          <w:rFonts w:hint="eastAsia" w:ascii="宋体" w:hAnsi="宋体"/>
          <w:sz w:val="24"/>
          <w:szCs w:val="24"/>
        </w:rPr>
      </w:pPr>
      <w:r>
        <w:rPr>
          <w:rFonts w:ascii="宋体" w:hAnsi="宋体"/>
          <w:sz w:val="24"/>
          <w:szCs w:val="24"/>
        </w:rPr>
        <w:t>8.1采购人或者采购代理机构可以对已发出的招标文件进行必要的澄清或者修改。如澄清或修改的内容可能影响投标文件编制的，采购人或者采购代理机构应当在投标截止时间至少15日前，以书面形式（电子邮件）通知所有获取招标文件的潜在投标人；不足15日的，采购人或者采购代理机构将顺延提交投标文件的截止时间。</w:t>
      </w:r>
    </w:p>
    <w:p w14:paraId="26791559">
      <w:pPr>
        <w:spacing w:line="360" w:lineRule="auto"/>
        <w:rPr>
          <w:rFonts w:hint="eastAsia" w:ascii="宋体" w:hAnsi="宋体"/>
          <w:sz w:val="24"/>
          <w:szCs w:val="24"/>
        </w:rPr>
      </w:pPr>
      <w:r>
        <w:rPr>
          <w:rFonts w:ascii="宋体" w:hAnsi="宋体"/>
          <w:sz w:val="24"/>
          <w:szCs w:val="24"/>
        </w:rPr>
        <w:t>8.2 招标文件的修改是招标文件的组成部分，投标人在收到上述通知后，应立即以书面形式（电子邮件）向采购代理机构予以确认，但是投标人的确认不作为其收到上述通知的唯一证据。</w:t>
      </w:r>
    </w:p>
    <w:p w14:paraId="0E34ACE9">
      <w:pPr>
        <w:spacing w:line="360" w:lineRule="auto"/>
        <w:rPr>
          <w:rFonts w:hint="eastAsia" w:ascii="宋体" w:hAnsi="宋体"/>
          <w:sz w:val="24"/>
          <w:szCs w:val="24"/>
        </w:rPr>
      </w:pPr>
      <w:r>
        <w:rPr>
          <w:rFonts w:ascii="宋体" w:hAnsi="宋体"/>
          <w:sz w:val="24"/>
          <w:szCs w:val="24"/>
        </w:rPr>
        <w:t>8.3 为使投标人准备投标时有充分时间对招标文件的修改部分进行研究，采购代理机构和采购人可自行决定是否推迟投标截止时间和开标时间。</w:t>
      </w:r>
    </w:p>
    <w:p w14:paraId="15DA1541">
      <w:pPr>
        <w:spacing w:line="360" w:lineRule="auto"/>
        <w:rPr>
          <w:rFonts w:hint="eastAsia" w:ascii="宋体" w:hAnsi="宋体"/>
          <w:bCs/>
          <w:sz w:val="24"/>
          <w:szCs w:val="24"/>
        </w:rPr>
      </w:pPr>
      <w:r>
        <w:rPr>
          <w:rFonts w:ascii="宋体" w:hAnsi="宋体"/>
          <w:bCs/>
          <w:sz w:val="24"/>
          <w:szCs w:val="24"/>
        </w:rPr>
        <w:t>8.4</w:t>
      </w:r>
      <w:r>
        <w:rPr>
          <w:rFonts w:ascii="宋体" w:hAnsi="宋体"/>
          <w:sz w:val="24"/>
          <w:szCs w:val="24"/>
        </w:rPr>
        <w:t>针对招标文件的修改内容将在财政部门指定媒体上给予公布。</w:t>
      </w:r>
    </w:p>
    <w:p w14:paraId="6A6E1156">
      <w:pPr>
        <w:spacing w:line="360" w:lineRule="auto"/>
        <w:jc w:val="center"/>
        <w:outlineLvl w:val="1"/>
        <w:rPr>
          <w:rFonts w:hint="eastAsia" w:ascii="宋体" w:hAnsi="宋体"/>
          <w:b/>
          <w:spacing w:val="60"/>
          <w:sz w:val="24"/>
          <w:szCs w:val="24"/>
        </w:rPr>
      </w:pPr>
      <w:bookmarkStart w:id="26" w:name="_Toc176023817"/>
      <w:bookmarkStart w:id="27" w:name="_Toc115623227"/>
      <w:bookmarkStart w:id="28" w:name="_Toc20212199"/>
      <w:bookmarkStart w:id="29" w:name="_Toc161643971"/>
      <w:r>
        <w:rPr>
          <w:rFonts w:ascii="宋体" w:hAnsi="宋体"/>
          <w:b/>
          <w:spacing w:val="60"/>
          <w:sz w:val="24"/>
          <w:szCs w:val="24"/>
        </w:rPr>
        <w:t>三、投标文件的编制</w:t>
      </w:r>
      <w:bookmarkEnd w:id="26"/>
      <w:bookmarkEnd w:id="27"/>
      <w:bookmarkEnd w:id="28"/>
      <w:bookmarkEnd w:id="29"/>
    </w:p>
    <w:p w14:paraId="1B9C0F53">
      <w:pPr>
        <w:spacing w:line="360" w:lineRule="auto"/>
        <w:contextualSpacing/>
        <w:rPr>
          <w:rFonts w:hint="eastAsia" w:ascii="宋体" w:hAnsi="宋体"/>
          <w:b/>
          <w:sz w:val="24"/>
          <w:szCs w:val="24"/>
        </w:rPr>
      </w:pPr>
      <w:r>
        <w:rPr>
          <w:rFonts w:ascii="宋体" w:hAnsi="宋体"/>
          <w:b/>
          <w:sz w:val="24"/>
          <w:szCs w:val="24"/>
        </w:rPr>
        <w:t>9. 投标文件的编制原则、投标范围、投标语言及计量单位</w:t>
      </w:r>
    </w:p>
    <w:p w14:paraId="4D049906">
      <w:pPr>
        <w:spacing w:line="360" w:lineRule="auto"/>
        <w:contextualSpacing/>
        <w:rPr>
          <w:rFonts w:hint="eastAsia" w:ascii="宋体" w:hAnsi="宋体"/>
          <w:bCs/>
          <w:sz w:val="24"/>
          <w:szCs w:val="24"/>
        </w:rPr>
      </w:pPr>
      <w:r>
        <w:rPr>
          <w:rFonts w:ascii="宋体" w:hAnsi="宋体"/>
          <w:bCs/>
          <w:sz w:val="24"/>
          <w:szCs w:val="24"/>
        </w:rPr>
        <w:t>9.1投标文件的编制原则</w:t>
      </w:r>
    </w:p>
    <w:p w14:paraId="446F6C06">
      <w:pPr>
        <w:spacing w:line="360" w:lineRule="auto"/>
        <w:contextualSpacing/>
        <w:rPr>
          <w:rFonts w:hint="eastAsia" w:ascii="宋体" w:hAnsi="宋体"/>
          <w:bCs/>
          <w:sz w:val="24"/>
          <w:szCs w:val="24"/>
        </w:rPr>
      </w:pPr>
      <w:r>
        <w:rPr>
          <w:rFonts w:ascii="宋体" w:hAnsi="宋体"/>
          <w:bCs/>
          <w:sz w:val="24"/>
          <w:szCs w:val="24"/>
        </w:rPr>
        <w:t>9.1.1投标人应在认真阅读招标文件所有内容的基础上，按照招标文件的要求编制完整的投标文件。招标文件中对投标文件格式有要求的，投标人必须全部填写格式中要求的所有内容。无相应内容可填的项应填写“无”、“没有相应指标”等明确的回答文字。有具体数值的应填写具体数值，而不能笼统地响应为“符合”、“满足”等结论性内容。</w:t>
      </w:r>
    </w:p>
    <w:p w14:paraId="018FEACA">
      <w:pPr>
        <w:spacing w:line="360" w:lineRule="auto"/>
        <w:contextualSpacing/>
        <w:rPr>
          <w:rFonts w:hint="eastAsia" w:ascii="宋体" w:hAnsi="宋体"/>
          <w:bCs/>
          <w:sz w:val="24"/>
          <w:szCs w:val="24"/>
        </w:rPr>
      </w:pPr>
      <w:r>
        <w:rPr>
          <w:rFonts w:ascii="宋体" w:hAnsi="宋体"/>
          <w:bCs/>
          <w:sz w:val="24"/>
          <w:szCs w:val="24"/>
        </w:rPr>
        <w:t>9.1.2 投标人必须保证投标文件所提供的全部信息和资料是真实的和正确的，并接受评标委员会对其中任何资料进一步审查的要求。投标人提交的资料将被保密，但不退还。</w:t>
      </w:r>
    </w:p>
    <w:p w14:paraId="092EFB3D">
      <w:pPr>
        <w:spacing w:line="360" w:lineRule="auto"/>
        <w:contextualSpacing/>
        <w:rPr>
          <w:rFonts w:hint="eastAsia" w:ascii="宋体" w:hAnsi="宋体"/>
          <w:bCs/>
          <w:sz w:val="24"/>
          <w:szCs w:val="24"/>
        </w:rPr>
      </w:pPr>
      <w:r>
        <w:rPr>
          <w:rFonts w:ascii="宋体" w:hAnsi="宋体"/>
          <w:bCs/>
          <w:sz w:val="24"/>
          <w:szCs w:val="24"/>
        </w:rPr>
        <w:t>9.1.3 投标文件须对招标文件中的内容做出完整和明确响应，否则其投标将</w:t>
      </w:r>
      <w:r>
        <w:rPr>
          <w:rFonts w:hint="eastAsia" w:ascii="宋体" w:hAnsi="宋体"/>
          <w:bCs/>
          <w:sz w:val="24"/>
          <w:szCs w:val="24"/>
        </w:rPr>
        <w:t>可能</w:t>
      </w:r>
      <w:r>
        <w:rPr>
          <w:rFonts w:ascii="宋体" w:hAnsi="宋体"/>
          <w:bCs/>
          <w:sz w:val="24"/>
          <w:szCs w:val="24"/>
        </w:rPr>
        <w:t>被视为无效投标。</w:t>
      </w:r>
    </w:p>
    <w:p w14:paraId="6A68FAF2">
      <w:pPr>
        <w:spacing w:line="360" w:lineRule="auto"/>
        <w:contextualSpacing/>
        <w:rPr>
          <w:rFonts w:hint="eastAsia" w:ascii="宋体" w:hAnsi="宋体"/>
          <w:bCs/>
          <w:sz w:val="24"/>
          <w:szCs w:val="24"/>
        </w:rPr>
      </w:pPr>
      <w:r>
        <w:rPr>
          <w:rFonts w:ascii="宋体" w:hAnsi="宋体"/>
          <w:bCs/>
          <w:sz w:val="24"/>
          <w:szCs w:val="24"/>
        </w:rPr>
        <w:t>9.1.4 投标文件的编制可在招标文件提供的格式基础上扩展加页。需投标人自行编写的投标内容，投标人应采用简洁、清晰的文件格式。</w:t>
      </w:r>
    </w:p>
    <w:p w14:paraId="3078E36F">
      <w:pPr>
        <w:spacing w:line="360" w:lineRule="auto"/>
        <w:contextualSpacing/>
        <w:rPr>
          <w:rFonts w:hint="eastAsia" w:ascii="宋体" w:hAnsi="宋体"/>
          <w:bCs/>
          <w:sz w:val="24"/>
          <w:szCs w:val="24"/>
        </w:rPr>
      </w:pPr>
      <w:r>
        <w:rPr>
          <w:rFonts w:ascii="宋体" w:hAnsi="宋体"/>
          <w:sz w:val="24"/>
          <w:szCs w:val="24"/>
        </w:rPr>
        <w:t>9.1.</w:t>
      </w:r>
      <w:r>
        <w:rPr>
          <w:rFonts w:hint="eastAsia" w:ascii="宋体" w:hAnsi="宋体"/>
          <w:sz w:val="24"/>
          <w:szCs w:val="24"/>
        </w:rPr>
        <w:t>5</w:t>
      </w:r>
      <w:r>
        <w:rPr>
          <w:rFonts w:ascii="宋体" w:hAnsi="宋体"/>
          <w:sz w:val="24"/>
          <w:szCs w:val="24"/>
        </w:rPr>
        <w:t>投标文件中涉及公章的地方均需加盖投标人公章，投标专用章将不被认可。</w:t>
      </w:r>
    </w:p>
    <w:p w14:paraId="28B9F364">
      <w:pPr>
        <w:spacing w:line="360" w:lineRule="auto"/>
        <w:contextualSpacing/>
        <w:rPr>
          <w:rFonts w:hint="eastAsia" w:ascii="宋体" w:hAnsi="宋体"/>
          <w:bCs/>
          <w:sz w:val="24"/>
          <w:szCs w:val="24"/>
        </w:rPr>
      </w:pPr>
      <w:r>
        <w:rPr>
          <w:rFonts w:ascii="宋体" w:hAnsi="宋体"/>
          <w:bCs/>
          <w:sz w:val="24"/>
          <w:szCs w:val="24"/>
        </w:rPr>
        <w:t>9.2 投标范围</w:t>
      </w:r>
    </w:p>
    <w:p w14:paraId="00BB038C">
      <w:pPr>
        <w:spacing w:line="360" w:lineRule="auto"/>
        <w:contextualSpacing/>
        <w:rPr>
          <w:rFonts w:hint="eastAsia" w:ascii="宋体" w:hAnsi="宋体"/>
          <w:sz w:val="24"/>
          <w:szCs w:val="24"/>
        </w:rPr>
      </w:pPr>
      <w:r>
        <w:rPr>
          <w:rFonts w:ascii="宋体" w:hAnsi="宋体"/>
          <w:sz w:val="24"/>
          <w:szCs w:val="24"/>
        </w:rPr>
        <w:t>9.2.1投标人可对招标文件中“货物需求一览表”所列的所有货物和服务进行投标，不得将一</w:t>
      </w:r>
      <w:r>
        <w:rPr>
          <w:rFonts w:hint="eastAsia" w:ascii="宋体" w:hAnsi="宋体"/>
          <w:sz w:val="24"/>
          <w:szCs w:val="24"/>
        </w:rPr>
        <w:t>标项</w:t>
      </w:r>
      <w:r>
        <w:rPr>
          <w:rFonts w:ascii="宋体" w:hAnsi="宋体"/>
          <w:sz w:val="24"/>
          <w:szCs w:val="24"/>
        </w:rPr>
        <w:t>中的内容拆开投标。（如适用）</w:t>
      </w:r>
    </w:p>
    <w:p w14:paraId="2183B886">
      <w:pPr>
        <w:spacing w:line="360" w:lineRule="auto"/>
        <w:rPr>
          <w:rFonts w:hint="eastAsia" w:ascii="宋体" w:hAnsi="宋体"/>
          <w:bCs/>
          <w:sz w:val="24"/>
          <w:szCs w:val="24"/>
        </w:rPr>
      </w:pPr>
      <w:r>
        <w:rPr>
          <w:rFonts w:ascii="宋体" w:hAnsi="宋体"/>
          <w:bCs/>
          <w:sz w:val="24"/>
          <w:szCs w:val="24"/>
        </w:rPr>
        <w:t>9.3 投标语言</w:t>
      </w:r>
    </w:p>
    <w:p w14:paraId="554ABC07">
      <w:pPr>
        <w:spacing w:line="360" w:lineRule="auto"/>
        <w:rPr>
          <w:rFonts w:hint="eastAsia" w:ascii="宋体" w:hAnsi="宋体"/>
          <w:bCs/>
          <w:sz w:val="24"/>
          <w:szCs w:val="24"/>
        </w:rPr>
      </w:pPr>
      <w:r>
        <w:rPr>
          <w:rFonts w:ascii="宋体" w:hAnsi="宋体"/>
          <w:bCs/>
          <w:sz w:val="24"/>
          <w:szCs w:val="24"/>
        </w:rPr>
        <w:t>9.3.1投标人提交的投标文件以及投标人与采购代理机构就有关投标的所有来往函电均应使用中文书写。投标人可以提交用其他语言打印的资料，但有关的段落必须翻译成中文，在有差异和矛盾时以中文为准。</w:t>
      </w:r>
    </w:p>
    <w:p w14:paraId="2F1C4B99">
      <w:pPr>
        <w:spacing w:line="360" w:lineRule="auto"/>
        <w:contextualSpacing/>
        <w:rPr>
          <w:rFonts w:hint="eastAsia" w:ascii="宋体" w:hAnsi="宋体"/>
          <w:bCs/>
          <w:sz w:val="24"/>
          <w:szCs w:val="24"/>
        </w:rPr>
      </w:pPr>
      <w:r>
        <w:rPr>
          <w:rFonts w:ascii="宋体" w:hAnsi="宋体"/>
          <w:bCs/>
          <w:sz w:val="24"/>
          <w:szCs w:val="24"/>
        </w:rPr>
        <w:t>9.4 计量单位</w:t>
      </w:r>
    </w:p>
    <w:p w14:paraId="6B8CEFB7">
      <w:pPr>
        <w:spacing w:line="360" w:lineRule="auto"/>
        <w:contextualSpacing/>
        <w:rPr>
          <w:rFonts w:hint="eastAsia" w:ascii="宋体" w:hAnsi="宋体"/>
          <w:bCs/>
          <w:sz w:val="24"/>
          <w:szCs w:val="24"/>
        </w:rPr>
      </w:pPr>
      <w:r>
        <w:rPr>
          <w:rFonts w:ascii="宋体" w:hAnsi="宋体"/>
          <w:bCs/>
          <w:sz w:val="24"/>
          <w:szCs w:val="24"/>
        </w:rPr>
        <w:t>9.4.1投标文件中所有的计量单位，除招标文件中有特殊要求外，应采用国家法定计量单位。</w:t>
      </w:r>
    </w:p>
    <w:p w14:paraId="18D53618">
      <w:pPr>
        <w:spacing w:line="360" w:lineRule="auto"/>
        <w:rPr>
          <w:rFonts w:hint="eastAsia" w:ascii="宋体" w:hAnsi="宋体"/>
          <w:b/>
          <w:sz w:val="24"/>
          <w:szCs w:val="24"/>
        </w:rPr>
      </w:pPr>
      <w:r>
        <w:rPr>
          <w:rFonts w:ascii="宋体" w:hAnsi="宋体"/>
          <w:b/>
          <w:sz w:val="24"/>
          <w:szCs w:val="24"/>
        </w:rPr>
        <w:t>10.  投标文件的构成</w:t>
      </w:r>
    </w:p>
    <w:p w14:paraId="4688FEE0">
      <w:pPr>
        <w:spacing w:line="360" w:lineRule="auto"/>
        <w:contextualSpacing/>
        <w:rPr>
          <w:rFonts w:hint="eastAsia" w:ascii="宋体" w:hAnsi="宋体"/>
          <w:bCs/>
          <w:sz w:val="24"/>
          <w:szCs w:val="24"/>
        </w:rPr>
      </w:pPr>
      <w:r>
        <w:rPr>
          <w:rFonts w:ascii="宋体" w:hAnsi="宋体"/>
          <w:bCs/>
          <w:sz w:val="24"/>
          <w:szCs w:val="24"/>
        </w:rPr>
        <w:t>10.1 除非本须知前附表另有规定，不管是投标人单独投标或是作为投标联合体的成员参与投标，</w:t>
      </w:r>
      <w:r>
        <w:rPr>
          <w:rFonts w:hint="eastAsia" w:ascii="宋体" w:hAnsi="宋体"/>
          <w:bCs/>
          <w:sz w:val="24"/>
          <w:szCs w:val="24"/>
        </w:rPr>
        <w:t>本次招标投标人必须以包为单位进行投标响应，评标和合同授予也以包为单位。一个包内有多个包投标方案的</w:t>
      </w:r>
      <w:r>
        <w:rPr>
          <w:rFonts w:ascii="宋体" w:hAnsi="宋体"/>
          <w:bCs/>
          <w:sz w:val="24"/>
          <w:szCs w:val="24"/>
        </w:rPr>
        <w:t>，其参与的全部投标将被视为无效。</w:t>
      </w:r>
    </w:p>
    <w:p w14:paraId="10A6AE25">
      <w:pPr>
        <w:spacing w:line="360" w:lineRule="auto"/>
        <w:contextualSpacing/>
        <w:rPr>
          <w:rFonts w:hint="eastAsia" w:ascii="宋体" w:hAnsi="宋体"/>
          <w:b/>
          <w:sz w:val="24"/>
          <w:szCs w:val="24"/>
        </w:rPr>
      </w:pPr>
      <w:r>
        <w:rPr>
          <w:rFonts w:ascii="宋体" w:hAnsi="宋体"/>
          <w:b/>
          <w:sz w:val="24"/>
          <w:szCs w:val="24"/>
        </w:rPr>
        <w:t>10.2 投标人编写的投标文件应由商务文件（包括资格证明文件）和技术文件（包括技术响应资料等）组成，应包含但不限于以下文件：</w:t>
      </w:r>
    </w:p>
    <w:p w14:paraId="657381F4">
      <w:pPr>
        <w:spacing w:line="360" w:lineRule="auto"/>
        <w:contextualSpacing/>
        <w:rPr>
          <w:rFonts w:hint="eastAsia" w:ascii="宋体" w:hAnsi="宋体"/>
          <w:b/>
          <w:sz w:val="24"/>
          <w:szCs w:val="24"/>
        </w:rPr>
      </w:pPr>
      <w:r>
        <w:rPr>
          <w:rFonts w:hint="eastAsia" w:ascii="宋体" w:hAnsi="宋体"/>
          <w:b/>
          <w:sz w:val="24"/>
          <w:szCs w:val="24"/>
        </w:rPr>
        <w:t>（1） 资格证明文件</w:t>
      </w:r>
    </w:p>
    <w:p w14:paraId="1B4D568B">
      <w:pPr>
        <w:numPr>
          <w:ilvl w:val="0"/>
          <w:numId w:val="13"/>
        </w:numPr>
        <w:spacing w:line="360" w:lineRule="auto"/>
        <w:rPr>
          <w:rFonts w:hint="eastAsia" w:ascii="宋体" w:hAnsi="宋体"/>
          <w:b/>
          <w:sz w:val="24"/>
          <w:szCs w:val="24"/>
        </w:rPr>
      </w:pPr>
      <w:r>
        <w:rPr>
          <w:rFonts w:hint="eastAsia" w:ascii="宋体" w:hAnsi="宋体"/>
          <w:b/>
          <w:sz w:val="24"/>
          <w:szCs w:val="24"/>
        </w:rPr>
        <w:t>符合性证明文件</w:t>
      </w:r>
    </w:p>
    <w:p w14:paraId="00FDD15D">
      <w:pPr>
        <w:numPr>
          <w:ilvl w:val="0"/>
          <w:numId w:val="13"/>
        </w:numPr>
        <w:spacing w:line="360" w:lineRule="auto"/>
        <w:rPr>
          <w:rFonts w:hint="eastAsia" w:ascii="宋体" w:hAnsi="宋体"/>
          <w:b/>
          <w:sz w:val="24"/>
          <w:szCs w:val="24"/>
        </w:rPr>
      </w:pPr>
      <w:r>
        <w:rPr>
          <w:rFonts w:ascii="宋体" w:hAnsi="宋体"/>
          <w:b/>
          <w:sz w:val="24"/>
          <w:szCs w:val="24"/>
        </w:rPr>
        <w:t>中小企业声明函及残疾人福利性单位声明函（</w:t>
      </w:r>
      <w:r>
        <w:rPr>
          <w:rFonts w:hint="eastAsia" w:ascii="宋体" w:hAnsi="宋体"/>
          <w:b/>
          <w:sz w:val="24"/>
          <w:szCs w:val="24"/>
        </w:rPr>
        <w:t>不适用可不提供</w:t>
      </w:r>
      <w:r>
        <w:rPr>
          <w:rFonts w:ascii="宋体" w:hAnsi="宋体"/>
          <w:b/>
          <w:sz w:val="24"/>
          <w:szCs w:val="24"/>
        </w:rPr>
        <w:t>）（</w:t>
      </w:r>
      <w:r>
        <w:rPr>
          <w:rFonts w:hint="eastAsia" w:ascii="宋体" w:hAnsi="宋体"/>
          <w:b/>
          <w:sz w:val="24"/>
          <w:szCs w:val="24"/>
        </w:rPr>
        <w:t>采购标的所属行业详见中小企业声明函</w:t>
      </w:r>
      <w:r>
        <w:rPr>
          <w:rFonts w:ascii="宋体" w:hAnsi="宋体"/>
          <w:b/>
          <w:sz w:val="24"/>
          <w:szCs w:val="24"/>
        </w:rPr>
        <w:t>）</w:t>
      </w:r>
    </w:p>
    <w:p w14:paraId="03D3B1C4">
      <w:pPr>
        <w:numPr>
          <w:ilvl w:val="0"/>
          <w:numId w:val="13"/>
        </w:numPr>
        <w:spacing w:line="360" w:lineRule="auto"/>
        <w:rPr>
          <w:rFonts w:hint="eastAsia" w:ascii="宋体" w:hAnsi="宋体"/>
          <w:b/>
          <w:sz w:val="24"/>
          <w:szCs w:val="24"/>
        </w:rPr>
      </w:pPr>
      <w:r>
        <w:rPr>
          <w:rFonts w:ascii="宋体" w:hAnsi="宋体"/>
          <w:b/>
          <w:sz w:val="24"/>
          <w:szCs w:val="24"/>
        </w:rPr>
        <w:t>销售业绩：具体要求详见第五章综合评审表。</w:t>
      </w:r>
    </w:p>
    <w:p w14:paraId="6B574BC8">
      <w:pPr>
        <w:numPr>
          <w:ilvl w:val="0"/>
          <w:numId w:val="13"/>
        </w:numPr>
        <w:spacing w:line="360" w:lineRule="auto"/>
        <w:rPr>
          <w:rFonts w:hint="eastAsia" w:ascii="宋体" w:hAnsi="宋体"/>
          <w:b/>
          <w:sz w:val="24"/>
          <w:szCs w:val="24"/>
        </w:rPr>
      </w:pPr>
      <w:r>
        <w:rPr>
          <w:rFonts w:hint="eastAsia" w:ascii="宋体" w:hAnsi="宋体"/>
          <w:b/>
          <w:sz w:val="24"/>
          <w:szCs w:val="24"/>
        </w:rPr>
        <w:t>售后服务承诺</w:t>
      </w:r>
      <w:r>
        <w:rPr>
          <w:rFonts w:ascii="宋体" w:hAnsi="宋体"/>
          <w:b/>
          <w:sz w:val="24"/>
          <w:szCs w:val="24"/>
        </w:rPr>
        <w:t>（根据招标文件要求自行拟定）</w:t>
      </w:r>
    </w:p>
    <w:p w14:paraId="0F033A39">
      <w:pPr>
        <w:numPr>
          <w:ilvl w:val="0"/>
          <w:numId w:val="13"/>
        </w:numPr>
        <w:spacing w:line="360" w:lineRule="auto"/>
        <w:rPr>
          <w:rFonts w:hint="eastAsia" w:ascii="宋体" w:hAnsi="宋体"/>
          <w:b/>
          <w:sz w:val="24"/>
          <w:szCs w:val="24"/>
        </w:rPr>
      </w:pPr>
      <w:r>
        <w:rPr>
          <w:rFonts w:hint="eastAsia" w:ascii="宋体" w:hAnsi="宋体"/>
          <w:b/>
          <w:sz w:val="24"/>
          <w:szCs w:val="24"/>
        </w:rPr>
        <w:t>安装调试方案（</w:t>
      </w:r>
      <w:r>
        <w:rPr>
          <w:rFonts w:ascii="宋体" w:hAnsi="宋体"/>
          <w:b/>
          <w:sz w:val="24"/>
          <w:szCs w:val="24"/>
        </w:rPr>
        <w:t>根据招标文件要求自行拟定</w:t>
      </w:r>
      <w:r>
        <w:rPr>
          <w:rFonts w:hint="eastAsia" w:ascii="宋体" w:hAnsi="宋体"/>
          <w:b/>
          <w:sz w:val="24"/>
          <w:szCs w:val="24"/>
        </w:rPr>
        <w:t>）</w:t>
      </w:r>
    </w:p>
    <w:p w14:paraId="09DD50A3">
      <w:pPr>
        <w:numPr>
          <w:ilvl w:val="0"/>
          <w:numId w:val="13"/>
        </w:numPr>
        <w:spacing w:line="360" w:lineRule="auto"/>
        <w:rPr>
          <w:rFonts w:hint="eastAsia" w:ascii="宋体" w:hAnsi="宋体"/>
          <w:b/>
          <w:sz w:val="24"/>
          <w:szCs w:val="24"/>
        </w:rPr>
      </w:pPr>
      <w:r>
        <w:rPr>
          <w:rFonts w:ascii="宋体" w:hAnsi="宋体"/>
          <w:b/>
          <w:sz w:val="24"/>
          <w:szCs w:val="24"/>
        </w:rPr>
        <w:t>培训方案（根据招标文件要求自行拟定）</w:t>
      </w:r>
    </w:p>
    <w:p w14:paraId="0A6B2BF9">
      <w:pPr>
        <w:numPr>
          <w:ilvl w:val="0"/>
          <w:numId w:val="13"/>
        </w:numPr>
        <w:spacing w:line="360" w:lineRule="auto"/>
        <w:rPr>
          <w:rFonts w:hint="eastAsia" w:ascii="宋体" w:hAnsi="宋体"/>
          <w:b/>
          <w:sz w:val="24"/>
          <w:szCs w:val="24"/>
        </w:rPr>
      </w:pPr>
      <w:r>
        <w:rPr>
          <w:rFonts w:ascii="宋体" w:hAnsi="宋体"/>
          <w:b/>
          <w:sz w:val="24"/>
          <w:szCs w:val="24"/>
        </w:rPr>
        <w:t>技术响应与说明文件（包括但不限于产品说明书、彩页、图纸、检测报告等）</w:t>
      </w:r>
    </w:p>
    <w:p w14:paraId="4C82B01F">
      <w:pPr>
        <w:numPr>
          <w:ilvl w:val="0"/>
          <w:numId w:val="13"/>
        </w:numPr>
        <w:spacing w:line="360" w:lineRule="auto"/>
        <w:rPr>
          <w:rFonts w:hint="eastAsia" w:ascii="宋体" w:hAnsi="宋体"/>
          <w:b/>
          <w:sz w:val="24"/>
          <w:szCs w:val="24"/>
        </w:rPr>
      </w:pPr>
      <w:r>
        <w:rPr>
          <w:rFonts w:ascii="宋体" w:hAnsi="宋体"/>
          <w:b/>
          <w:sz w:val="24"/>
          <w:szCs w:val="24"/>
        </w:rPr>
        <w:t>投标人认为需要提交的其他文件</w:t>
      </w:r>
    </w:p>
    <w:p w14:paraId="4CAB65BC">
      <w:pPr>
        <w:spacing w:line="360" w:lineRule="auto"/>
        <w:rPr>
          <w:rFonts w:hint="eastAsia" w:ascii="宋体" w:hAnsi="宋体"/>
          <w:bCs/>
          <w:sz w:val="24"/>
          <w:szCs w:val="24"/>
        </w:rPr>
      </w:pPr>
      <w:r>
        <w:rPr>
          <w:rFonts w:ascii="宋体" w:hAnsi="宋体"/>
          <w:b/>
          <w:bCs/>
          <w:sz w:val="24"/>
          <w:szCs w:val="24"/>
        </w:rPr>
        <w:t xml:space="preserve">11. </w:t>
      </w:r>
      <w:r>
        <w:rPr>
          <w:rFonts w:ascii="宋体" w:hAnsi="宋体"/>
          <w:b/>
          <w:sz w:val="24"/>
          <w:szCs w:val="24"/>
        </w:rPr>
        <w:t>投标报价</w:t>
      </w:r>
    </w:p>
    <w:p w14:paraId="666ABA48">
      <w:pPr>
        <w:spacing w:line="360" w:lineRule="auto"/>
        <w:rPr>
          <w:rFonts w:hint="eastAsia" w:ascii="宋体" w:hAnsi="宋体"/>
          <w:bCs/>
          <w:sz w:val="24"/>
          <w:szCs w:val="24"/>
        </w:rPr>
      </w:pPr>
      <w:bookmarkStart w:id="30" w:name="_Toc469850056"/>
      <w:r>
        <w:rPr>
          <w:rFonts w:ascii="宋体" w:hAnsi="宋体"/>
          <w:bCs/>
          <w:sz w:val="24"/>
          <w:szCs w:val="24"/>
        </w:rPr>
        <w:t>11.1投标报价：</w:t>
      </w:r>
      <w:r>
        <w:rPr>
          <w:rFonts w:ascii="宋体" w:hAnsi="宋体"/>
          <w:sz w:val="24"/>
          <w:szCs w:val="24"/>
        </w:rPr>
        <w:t>详见投标人须知前附表。</w:t>
      </w:r>
    </w:p>
    <w:p w14:paraId="277945F5">
      <w:pPr>
        <w:tabs>
          <w:tab w:val="left" w:pos="860"/>
        </w:tabs>
        <w:spacing w:line="360" w:lineRule="auto"/>
        <w:contextualSpacing/>
        <w:rPr>
          <w:rFonts w:hint="eastAsia" w:ascii="宋体" w:hAnsi="宋体"/>
          <w:bCs/>
          <w:sz w:val="24"/>
          <w:szCs w:val="24"/>
        </w:rPr>
      </w:pPr>
      <w:r>
        <w:rPr>
          <w:rFonts w:ascii="宋体" w:hAnsi="宋体"/>
          <w:bCs/>
          <w:sz w:val="24"/>
          <w:szCs w:val="24"/>
        </w:rPr>
        <w:t>11.2投标人应按照招标文件附件提供的格式填写“开标一览表”和“投标分项报价表”。</w:t>
      </w:r>
    </w:p>
    <w:p w14:paraId="727D8DC2">
      <w:pPr>
        <w:spacing w:line="360" w:lineRule="auto"/>
        <w:contextualSpacing/>
        <w:rPr>
          <w:rFonts w:hint="eastAsia" w:ascii="宋体" w:hAnsi="宋体"/>
          <w:bCs/>
          <w:sz w:val="24"/>
          <w:szCs w:val="24"/>
        </w:rPr>
      </w:pPr>
      <w:r>
        <w:rPr>
          <w:rFonts w:ascii="宋体" w:hAnsi="宋体"/>
          <w:bCs/>
          <w:sz w:val="24"/>
          <w:szCs w:val="24"/>
        </w:rPr>
        <w:t>11.3投标人应在投标分项报价表上标明投标货物及相关服务的单价（如适用）和总价，并由法定代表人或被授权人签署。</w:t>
      </w:r>
    </w:p>
    <w:p w14:paraId="55B44FCD">
      <w:pPr>
        <w:spacing w:line="360" w:lineRule="auto"/>
        <w:ind w:left="900" w:hanging="900"/>
        <w:contextualSpacing/>
        <w:rPr>
          <w:rFonts w:hint="eastAsia" w:ascii="宋体" w:hAnsi="宋体"/>
          <w:bCs/>
          <w:sz w:val="24"/>
          <w:szCs w:val="24"/>
        </w:rPr>
      </w:pPr>
      <w:r>
        <w:rPr>
          <w:rFonts w:ascii="宋体" w:hAnsi="宋体"/>
          <w:bCs/>
          <w:sz w:val="24"/>
          <w:szCs w:val="24"/>
        </w:rPr>
        <w:t>11.4投标分项报价表上的价格应按下列方式填写：</w:t>
      </w:r>
    </w:p>
    <w:p w14:paraId="01663CED">
      <w:pPr>
        <w:numPr>
          <w:ilvl w:val="0"/>
          <w:numId w:val="14"/>
        </w:numPr>
        <w:spacing w:line="360" w:lineRule="auto"/>
        <w:rPr>
          <w:rFonts w:hint="eastAsia" w:ascii="宋体" w:hAnsi="宋体"/>
          <w:bCs/>
          <w:sz w:val="24"/>
          <w:szCs w:val="24"/>
        </w:rPr>
      </w:pPr>
      <w:r>
        <w:rPr>
          <w:rFonts w:ascii="宋体" w:hAnsi="宋体"/>
          <w:bCs/>
          <w:sz w:val="24"/>
          <w:szCs w:val="24"/>
        </w:rPr>
        <w:t>投标货物包括主机、附件、备品备件、专用工具等的出厂价，投标货物安装、调试、检验、技术服务和培训等费用；</w:t>
      </w:r>
    </w:p>
    <w:p w14:paraId="4A3BEE38">
      <w:pPr>
        <w:numPr>
          <w:ilvl w:val="0"/>
          <w:numId w:val="14"/>
        </w:numPr>
        <w:spacing w:line="360" w:lineRule="auto"/>
        <w:rPr>
          <w:rFonts w:hint="eastAsia" w:ascii="宋体" w:hAnsi="宋体"/>
          <w:bCs/>
          <w:sz w:val="24"/>
          <w:szCs w:val="24"/>
        </w:rPr>
      </w:pPr>
      <w:r>
        <w:rPr>
          <w:rFonts w:ascii="宋体" w:hAnsi="宋体"/>
          <w:bCs/>
          <w:sz w:val="24"/>
          <w:szCs w:val="24"/>
        </w:rPr>
        <w:t>设备配置清单中的设备单价及消耗性材料及关键性配件进行分项报价；未报价的关键性配件、消耗性材料的更换由投标人终身免费提供；</w:t>
      </w:r>
    </w:p>
    <w:p w14:paraId="782EB4EE">
      <w:pPr>
        <w:numPr>
          <w:ilvl w:val="0"/>
          <w:numId w:val="14"/>
        </w:numPr>
        <w:spacing w:line="360" w:lineRule="auto"/>
        <w:rPr>
          <w:rFonts w:hint="eastAsia" w:ascii="宋体" w:hAnsi="宋体"/>
          <w:bCs/>
          <w:sz w:val="24"/>
          <w:szCs w:val="24"/>
        </w:rPr>
      </w:pPr>
      <w:r>
        <w:rPr>
          <w:rFonts w:ascii="宋体" w:hAnsi="宋体"/>
          <w:bCs/>
          <w:sz w:val="24"/>
          <w:szCs w:val="24"/>
        </w:rPr>
        <w:t>货物运至最终目的地的运输费和保险费用；</w:t>
      </w:r>
    </w:p>
    <w:p w14:paraId="32E00AEB">
      <w:pPr>
        <w:spacing w:line="360" w:lineRule="auto"/>
        <w:rPr>
          <w:rFonts w:hint="eastAsia" w:ascii="宋体" w:hAnsi="宋体"/>
          <w:bCs/>
          <w:sz w:val="24"/>
          <w:szCs w:val="24"/>
        </w:rPr>
      </w:pPr>
      <w:r>
        <w:rPr>
          <w:rFonts w:ascii="宋体" w:hAnsi="宋体"/>
          <w:bCs/>
          <w:sz w:val="24"/>
          <w:szCs w:val="24"/>
        </w:rPr>
        <w:t>11.5 投标人所报的投标总价在合同履行过程中是固定不变的，不得以任何理由予以变更。以可调整的价格提交的投标文件将作为无效投标。</w:t>
      </w:r>
    </w:p>
    <w:p w14:paraId="580FA7F8">
      <w:pPr>
        <w:spacing w:line="360" w:lineRule="auto"/>
        <w:rPr>
          <w:rFonts w:hint="eastAsia" w:ascii="宋体" w:hAnsi="宋体"/>
          <w:bCs/>
          <w:sz w:val="24"/>
          <w:szCs w:val="24"/>
        </w:rPr>
      </w:pPr>
      <w:r>
        <w:rPr>
          <w:rFonts w:ascii="宋体" w:hAnsi="宋体"/>
          <w:bCs/>
          <w:sz w:val="24"/>
          <w:szCs w:val="24"/>
        </w:rPr>
        <w:t>11.6 投标人不得以低于成本的报价竞标。投标报价要有竞争性，最低报价不是中标的唯一条件或保证。</w:t>
      </w:r>
    </w:p>
    <w:p w14:paraId="6BABC3B0">
      <w:pPr>
        <w:spacing w:line="360" w:lineRule="auto"/>
        <w:rPr>
          <w:rFonts w:hint="eastAsia" w:ascii="宋体" w:hAnsi="宋体"/>
          <w:bCs/>
          <w:sz w:val="24"/>
          <w:szCs w:val="24"/>
        </w:rPr>
      </w:pPr>
      <w:r>
        <w:rPr>
          <w:rFonts w:ascii="宋体" w:hAnsi="宋体"/>
          <w:bCs/>
          <w:sz w:val="24"/>
          <w:szCs w:val="24"/>
        </w:rPr>
        <w:t>11.7 本次招标投标人只允许有一个报价，任何选择性报价（或多个方案）的投标按无效投标处理。</w:t>
      </w:r>
    </w:p>
    <w:p w14:paraId="377F14AC">
      <w:pPr>
        <w:spacing w:line="360" w:lineRule="auto"/>
        <w:ind w:left="480" w:hanging="480" w:hangingChars="200"/>
        <w:rPr>
          <w:rFonts w:hint="eastAsia" w:ascii="宋体" w:hAnsi="宋体"/>
          <w:bCs/>
          <w:sz w:val="24"/>
          <w:szCs w:val="24"/>
        </w:rPr>
      </w:pPr>
      <w:r>
        <w:rPr>
          <w:rFonts w:ascii="宋体" w:hAnsi="宋体"/>
          <w:bCs/>
          <w:sz w:val="24"/>
          <w:szCs w:val="24"/>
        </w:rPr>
        <w:t>11.8 超过</w:t>
      </w:r>
      <w:r>
        <w:rPr>
          <w:rFonts w:hint="eastAsia" w:ascii="宋体" w:hAnsi="宋体"/>
          <w:sz w:val="24"/>
          <w:szCs w:val="24"/>
        </w:rPr>
        <w:t>项目分包预算（如有）/最高投标限价/项目预算/单项设备预算</w:t>
      </w:r>
      <w:r>
        <w:rPr>
          <w:rFonts w:ascii="宋体" w:hAnsi="宋体"/>
          <w:bCs/>
          <w:sz w:val="24"/>
          <w:szCs w:val="24"/>
        </w:rPr>
        <w:t>的投标即作无效投标处理。</w:t>
      </w:r>
    </w:p>
    <w:p w14:paraId="2148ED51">
      <w:pPr>
        <w:spacing w:line="360" w:lineRule="auto"/>
        <w:ind w:left="482" w:hanging="480" w:hangingChars="200"/>
        <w:rPr>
          <w:rFonts w:hint="eastAsia" w:ascii="宋体" w:hAnsi="宋体"/>
          <w:bCs/>
          <w:sz w:val="24"/>
          <w:szCs w:val="24"/>
        </w:rPr>
      </w:pPr>
      <w:r>
        <w:rPr>
          <w:rFonts w:ascii="宋体" w:hAnsi="宋体"/>
          <w:b/>
          <w:sz w:val="24"/>
          <w:szCs w:val="24"/>
        </w:rPr>
        <w:t>12. 投标货币</w:t>
      </w:r>
    </w:p>
    <w:p w14:paraId="05C5064F">
      <w:pPr>
        <w:spacing w:line="360" w:lineRule="auto"/>
        <w:ind w:left="480" w:hanging="480" w:hangingChars="200"/>
        <w:rPr>
          <w:rFonts w:hint="eastAsia" w:ascii="宋体" w:hAnsi="宋体"/>
          <w:bCs/>
          <w:sz w:val="24"/>
          <w:szCs w:val="24"/>
        </w:rPr>
      </w:pPr>
      <w:r>
        <w:rPr>
          <w:rFonts w:ascii="宋体" w:hAnsi="宋体"/>
          <w:bCs/>
          <w:sz w:val="24"/>
          <w:szCs w:val="24"/>
        </w:rPr>
        <w:t>12.1投标货币：详见投标人须知前附表。</w:t>
      </w:r>
      <w:bookmarkEnd w:id="30"/>
      <w:bookmarkStart w:id="31" w:name="_Toc469850057"/>
    </w:p>
    <w:p w14:paraId="728FBBEB">
      <w:pPr>
        <w:spacing w:line="360" w:lineRule="auto"/>
        <w:ind w:left="482" w:hanging="480" w:hangingChars="200"/>
        <w:rPr>
          <w:rFonts w:hint="eastAsia" w:ascii="宋体" w:hAnsi="宋体"/>
          <w:bCs/>
          <w:sz w:val="24"/>
          <w:szCs w:val="24"/>
        </w:rPr>
      </w:pPr>
      <w:r>
        <w:rPr>
          <w:rFonts w:ascii="宋体" w:hAnsi="宋体"/>
          <w:b/>
          <w:bCs/>
          <w:sz w:val="24"/>
          <w:szCs w:val="24"/>
        </w:rPr>
        <w:t>13. 证明投标人合格和资格的文件</w:t>
      </w:r>
    </w:p>
    <w:p w14:paraId="0F29218E">
      <w:pPr>
        <w:spacing w:line="360" w:lineRule="auto"/>
        <w:rPr>
          <w:rFonts w:hint="eastAsia" w:ascii="宋体" w:hAnsi="宋体"/>
          <w:sz w:val="24"/>
          <w:szCs w:val="24"/>
        </w:rPr>
      </w:pPr>
      <w:bookmarkStart w:id="32" w:name="_Hlk155218106"/>
      <w:r>
        <w:rPr>
          <w:rFonts w:ascii="宋体" w:hAnsi="宋体"/>
          <w:sz w:val="24"/>
          <w:szCs w:val="24"/>
        </w:rPr>
        <w:t>13.1投标人应提交证明其有资格参加投标和中标后有能力履行合同的文件，并作为其投标文件的一部分。投标人提交的资格证明文件应证明其来自合格来源国/地区。投标人证明其中标后能履行合同的资格证明文件应包括下列文件：</w:t>
      </w:r>
    </w:p>
    <w:p w14:paraId="37F90FBD">
      <w:pPr>
        <w:spacing w:line="360" w:lineRule="auto"/>
        <w:ind w:firstLine="2"/>
        <w:rPr>
          <w:rFonts w:hint="eastAsia" w:ascii="宋体" w:hAnsi="宋体"/>
          <w:sz w:val="24"/>
          <w:szCs w:val="24"/>
        </w:rPr>
      </w:pPr>
      <w:r>
        <w:rPr>
          <w:rFonts w:ascii="宋体" w:hAnsi="宋体"/>
          <w:sz w:val="24"/>
          <w:szCs w:val="24"/>
        </w:rPr>
        <w:t>（1）如果投标人按照合同提供的货物不是投标人自己制造的，投标人应得到货物制造商同意其在本次投标中提供该货物的正式授权（仅适用于进口产品）；医疗设备按照《医疗器械监督管理条例》提供相应资质。</w:t>
      </w:r>
    </w:p>
    <w:p w14:paraId="68DDA69D">
      <w:pPr>
        <w:spacing w:line="360" w:lineRule="auto"/>
        <w:rPr>
          <w:rFonts w:hint="eastAsia" w:ascii="宋体" w:hAnsi="宋体"/>
          <w:sz w:val="24"/>
          <w:szCs w:val="24"/>
        </w:rPr>
      </w:pPr>
      <w:r>
        <w:rPr>
          <w:rFonts w:ascii="宋体" w:hAnsi="宋体"/>
          <w:sz w:val="24"/>
          <w:szCs w:val="24"/>
        </w:rPr>
        <w:t>（2）招标文件中要求的资格证明文件见本须知</w:t>
      </w:r>
      <w:r>
        <w:rPr>
          <w:rFonts w:hint="eastAsia" w:ascii="宋体" w:hAnsi="宋体"/>
          <w:sz w:val="24"/>
          <w:szCs w:val="24"/>
        </w:rPr>
        <w:t>前附表</w:t>
      </w:r>
      <w:r>
        <w:rPr>
          <w:rFonts w:ascii="宋体" w:hAnsi="宋体"/>
          <w:sz w:val="24"/>
          <w:szCs w:val="24"/>
        </w:rPr>
        <w:t>。</w:t>
      </w:r>
    </w:p>
    <w:p w14:paraId="1A4DD6E3">
      <w:pPr>
        <w:tabs>
          <w:tab w:val="left" w:pos="8640"/>
        </w:tabs>
        <w:spacing w:line="360" w:lineRule="auto"/>
        <w:rPr>
          <w:rFonts w:hint="eastAsia" w:ascii="宋体" w:hAnsi="宋体"/>
          <w:sz w:val="24"/>
          <w:szCs w:val="24"/>
        </w:rPr>
      </w:pPr>
      <w:r>
        <w:rPr>
          <w:rFonts w:ascii="宋体" w:hAnsi="宋体"/>
          <w:sz w:val="24"/>
          <w:szCs w:val="24"/>
        </w:rPr>
        <w:t>13.</w:t>
      </w:r>
      <w:r>
        <w:rPr>
          <w:rFonts w:hint="eastAsia" w:ascii="宋体" w:hAnsi="宋体"/>
          <w:sz w:val="24"/>
          <w:szCs w:val="24"/>
        </w:rPr>
        <w:t>2</w:t>
      </w:r>
      <w:r>
        <w:rPr>
          <w:rFonts w:ascii="宋体" w:hAnsi="宋体"/>
          <w:sz w:val="24"/>
          <w:szCs w:val="24"/>
        </w:rPr>
        <w:t>在招标过程中，投标人发生合并、分立、破产等重大变化时，应当及时书面告知采购人。</w:t>
      </w:r>
    </w:p>
    <w:bookmarkEnd w:id="32"/>
    <w:p w14:paraId="373993FD">
      <w:pPr>
        <w:tabs>
          <w:tab w:val="left" w:pos="8640"/>
        </w:tabs>
        <w:spacing w:line="360" w:lineRule="auto"/>
        <w:rPr>
          <w:rFonts w:hint="eastAsia" w:ascii="宋体" w:hAnsi="宋体"/>
          <w:b/>
          <w:bCs/>
          <w:sz w:val="24"/>
          <w:szCs w:val="24"/>
        </w:rPr>
      </w:pPr>
      <w:r>
        <w:rPr>
          <w:rFonts w:ascii="宋体" w:hAnsi="宋体"/>
          <w:b/>
          <w:sz w:val="24"/>
          <w:szCs w:val="24"/>
        </w:rPr>
        <w:t>14. 证明货物的合格性和符合招标文件规定的文件</w:t>
      </w:r>
    </w:p>
    <w:bookmarkEnd w:id="31"/>
    <w:p w14:paraId="36EF1C5D">
      <w:pPr>
        <w:spacing w:line="360" w:lineRule="auto"/>
        <w:rPr>
          <w:rFonts w:hint="eastAsia" w:ascii="宋体" w:hAnsi="宋体"/>
          <w:sz w:val="24"/>
          <w:szCs w:val="24"/>
        </w:rPr>
      </w:pPr>
      <w:r>
        <w:rPr>
          <w:rFonts w:ascii="宋体" w:hAnsi="宋体"/>
          <w:sz w:val="24"/>
          <w:szCs w:val="24"/>
        </w:rPr>
        <w:t>14.1投标人应提交证明文件，证明其拟供合同项下的货物和服务的合格性符合招标文件规定，该证明文件作为投标文件的一部分。</w:t>
      </w:r>
    </w:p>
    <w:p w14:paraId="0E1FF241">
      <w:pPr>
        <w:spacing w:line="360" w:lineRule="auto"/>
        <w:rPr>
          <w:rFonts w:hint="eastAsia" w:ascii="宋体" w:hAnsi="宋体"/>
          <w:sz w:val="24"/>
          <w:szCs w:val="24"/>
        </w:rPr>
      </w:pPr>
      <w:r>
        <w:rPr>
          <w:rFonts w:ascii="宋体" w:hAnsi="宋体"/>
          <w:sz w:val="24"/>
          <w:szCs w:val="24"/>
        </w:rPr>
        <w:t>14.2 货物合格性的证明文件应包括投标分项报价表中对货物和服务原产地的说明。</w:t>
      </w:r>
    </w:p>
    <w:p w14:paraId="7A9D729D">
      <w:pPr>
        <w:spacing w:line="360" w:lineRule="auto"/>
        <w:rPr>
          <w:rFonts w:hint="eastAsia" w:ascii="宋体" w:hAnsi="宋体"/>
          <w:sz w:val="24"/>
          <w:szCs w:val="24"/>
        </w:rPr>
      </w:pPr>
      <w:r>
        <w:rPr>
          <w:rFonts w:ascii="宋体" w:hAnsi="宋体"/>
          <w:sz w:val="24"/>
          <w:szCs w:val="24"/>
        </w:rPr>
        <w:t>14.3证明货物和服务与招标文件的要求相一致的文件，可以是文字资料、图纸、数据、证书，它包括：</w:t>
      </w:r>
    </w:p>
    <w:p w14:paraId="0542EA6C">
      <w:pPr>
        <w:spacing w:line="360" w:lineRule="auto"/>
        <w:rPr>
          <w:rFonts w:hint="eastAsia" w:ascii="宋体" w:hAnsi="宋体"/>
          <w:sz w:val="24"/>
          <w:szCs w:val="24"/>
        </w:rPr>
      </w:pPr>
      <w:r>
        <w:rPr>
          <w:rFonts w:ascii="宋体" w:hAnsi="宋体"/>
          <w:sz w:val="24"/>
          <w:szCs w:val="24"/>
        </w:rPr>
        <w:t>（1）货物主要技术指标和性能的详细说明；</w:t>
      </w:r>
    </w:p>
    <w:p w14:paraId="7327EE99">
      <w:pPr>
        <w:spacing w:line="360" w:lineRule="auto"/>
        <w:rPr>
          <w:rFonts w:hint="eastAsia" w:ascii="宋体" w:hAnsi="宋体"/>
          <w:sz w:val="24"/>
          <w:szCs w:val="24"/>
        </w:rPr>
      </w:pPr>
      <w:r>
        <w:rPr>
          <w:rFonts w:ascii="宋体" w:hAnsi="宋体"/>
          <w:sz w:val="24"/>
          <w:szCs w:val="24"/>
        </w:rPr>
        <w:t>（2）货物从采购人验收后开始使用至</w:t>
      </w:r>
      <w:r>
        <w:rPr>
          <w:rFonts w:ascii="宋体" w:hAnsi="宋体"/>
          <w:b/>
          <w:bCs/>
          <w:sz w:val="24"/>
          <w:szCs w:val="24"/>
        </w:rPr>
        <w:t>投标人须知前附表</w:t>
      </w:r>
      <w:r>
        <w:rPr>
          <w:rFonts w:ascii="宋体" w:hAnsi="宋体"/>
          <w:sz w:val="24"/>
          <w:szCs w:val="24"/>
        </w:rPr>
        <w:t>中规定的周期内正常、连续地使用所必须的备件和专用工具清单，包括备件和专用工具的货源及现行价格；</w:t>
      </w:r>
    </w:p>
    <w:p w14:paraId="5DF95AB7">
      <w:pPr>
        <w:spacing w:line="360" w:lineRule="auto"/>
        <w:rPr>
          <w:rFonts w:hint="eastAsia" w:ascii="宋体" w:hAnsi="宋体"/>
          <w:sz w:val="24"/>
          <w:szCs w:val="24"/>
        </w:rPr>
      </w:pPr>
      <w:r>
        <w:rPr>
          <w:rFonts w:ascii="宋体" w:hAnsi="宋体"/>
          <w:sz w:val="24"/>
          <w:szCs w:val="24"/>
        </w:rPr>
        <w:t>（3）对照招标文件技术规格，逐条说明所提供货物和服务已对招标文件的技术规格做出了明确响应，或申明与技术规格条文的偏差和例外。特别对有具体参数要求的指标，投标人必须提供所投设备的具体参数值。</w:t>
      </w:r>
    </w:p>
    <w:p w14:paraId="421A177D">
      <w:pPr>
        <w:spacing w:line="360" w:lineRule="auto"/>
        <w:rPr>
          <w:rFonts w:hint="eastAsia" w:ascii="宋体" w:hAnsi="宋体"/>
          <w:sz w:val="24"/>
          <w:szCs w:val="24"/>
        </w:rPr>
      </w:pPr>
      <w:r>
        <w:rPr>
          <w:rFonts w:ascii="宋体" w:hAnsi="宋体"/>
          <w:sz w:val="24"/>
          <w:szCs w:val="24"/>
        </w:rPr>
        <w:t>（4）投标人对加注</w:t>
      </w:r>
      <w:r>
        <w:rPr>
          <w:rFonts w:hint="eastAsia" w:ascii="宋体" w:hAnsi="宋体"/>
          <w:b/>
          <w:bCs/>
          <w:kern w:val="0"/>
          <w:sz w:val="24"/>
          <w:szCs w:val="24"/>
        </w:rPr>
        <w:t>“</w:t>
      </w:r>
      <w:r>
        <w:rPr>
          <w:rFonts w:hint="eastAsia" w:ascii="宋体" w:hAnsi="宋体" w:cs="宋体"/>
          <w:b/>
          <w:kern w:val="0"/>
          <w:sz w:val="24"/>
          <w:szCs w:val="24"/>
        </w:rPr>
        <w:t>▲</w:t>
      </w:r>
      <w:r>
        <w:rPr>
          <w:rFonts w:hint="eastAsia" w:ascii="宋体" w:hAnsi="宋体"/>
          <w:b/>
          <w:bCs/>
          <w:kern w:val="0"/>
          <w:sz w:val="24"/>
          <w:szCs w:val="24"/>
        </w:rPr>
        <w:t>”和“#”号条款</w:t>
      </w:r>
      <w:r>
        <w:rPr>
          <w:rFonts w:hint="eastAsia" w:ascii="宋体" w:hAnsi="宋体"/>
          <w:sz w:val="24"/>
          <w:szCs w:val="24"/>
        </w:rPr>
        <w:t>的</w:t>
      </w:r>
      <w:r>
        <w:rPr>
          <w:rFonts w:ascii="宋体" w:hAnsi="宋体"/>
          <w:sz w:val="24"/>
          <w:szCs w:val="24"/>
        </w:rPr>
        <w:t>重要技术条款或技术参数应当在投标文件中提供技术支持资料</w:t>
      </w:r>
      <w:r>
        <w:rPr>
          <w:rFonts w:hint="eastAsia" w:ascii="宋体" w:hAnsi="宋体"/>
          <w:sz w:val="24"/>
          <w:szCs w:val="24"/>
        </w:rPr>
        <w:t>（未提供不予认可）</w:t>
      </w:r>
      <w:r>
        <w:rPr>
          <w:rFonts w:ascii="宋体" w:hAnsi="宋体"/>
          <w:sz w:val="24"/>
          <w:szCs w:val="24"/>
        </w:rPr>
        <w:t>。技术支持资料以投标货物制造商公开发布的印刷资料（包括但不限于datasheet、彩页等）或经</w:t>
      </w:r>
      <w:r>
        <w:rPr>
          <w:rFonts w:ascii="宋体" w:hAnsi="宋体"/>
          <w:b/>
          <w:sz w:val="24"/>
          <w:szCs w:val="24"/>
        </w:rPr>
        <w:t>国家食品药品监督管理总局</w:t>
      </w:r>
      <w:r>
        <w:rPr>
          <w:rFonts w:hint="eastAsia" w:ascii="宋体" w:hAnsi="宋体"/>
          <w:b/>
          <w:sz w:val="24"/>
          <w:szCs w:val="24"/>
        </w:rPr>
        <w:t>或</w:t>
      </w:r>
      <w:r>
        <w:rPr>
          <w:rFonts w:ascii="宋体" w:hAnsi="宋体"/>
          <w:b/>
          <w:sz w:val="24"/>
          <w:szCs w:val="24"/>
        </w:rPr>
        <w:t>国家药品监督管理局</w:t>
      </w:r>
      <w:r>
        <w:rPr>
          <w:rFonts w:ascii="宋体" w:hAnsi="宋体"/>
          <w:sz w:val="24"/>
          <w:szCs w:val="24"/>
        </w:rPr>
        <w:t>认可的检测机构出具的检测报告为准。凡不符合上述要求的，将视为无效技术支持资料。若</w:t>
      </w:r>
      <w:r>
        <w:rPr>
          <w:rFonts w:hint="eastAsia" w:ascii="宋体" w:hAnsi="宋体"/>
          <w:sz w:val="24"/>
          <w:szCs w:val="24"/>
        </w:rPr>
        <w:t>投标货物</w:t>
      </w:r>
      <w:r>
        <w:rPr>
          <w:rFonts w:ascii="宋体" w:hAnsi="宋体"/>
          <w:sz w:val="24"/>
          <w:szCs w:val="24"/>
        </w:rPr>
        <w:t>制造商公开发布的印刷资料与检测机构出具的检测报告不一致，以检测机构出具的检测报告为准</w:t>
      </w:r>
      <w:r>
        <w:rPr>
          <w:rFonts w:hint="eastAsia" w:ascii="宋体" w:hAnsi="宋体"/>
          <w:sz w:val="24"/>
          <w:szCs w:val="24"/>
        </w:rPr>
        <w:t>，具体指标有证明材料要求的以具体参数要求为准</w:t>
      </w:r>
      <w:r>
        <w:rPr>
          <w:rFonts w:ascii="宋体" w:hAnsi="宋体"/>
          <w:sz w:val="24"/>
          <w:szCs w:val="24"/>
        </w:rPr>
        <w:t>。</w:t>
      </w:r>
    </w:p>
    <w:p w14:paraId="7E03FDA8">
      <w:pPr>
        <w:spacing w:line="360" w:lineRule="auto"/>
        <w:rPr>
          <w:rFonts w:hint="eastAsia" w:ascii="宋体" w:hAnsi="宋体"/>
          <w:sz w:val="24"/>
          <w:szCs w:val="24"/>
        </w:rPr>
      </w:pPr>
      <w:r>
        <w:rPr>
          <w:rFonts w:ascii="宋体" w:hAnsi="宋体"/>
          <w:sz w:val="24"/>
          <w:szCs w:val="24"/>
        </w:rPr>
        <w:t>14.4投标人在阐述上述第 14.3 3)时应注意招标文件的技术规格中指出的工艺、材料和设备的标准以及参照的品牌或型号仅起说明作用，并没有任何限制性。投标人在投标中可以选用替代标准、品牌或型号，但这些替代要实质性满足或超过招标文件的要求。</w:t>
      </w:r>
    </w:p>
    <w:p w14:paraId="7A2721C5">
      <w:pPr>
        <w:tabs>
          <w:tab w:val="left" w:pos="8640"/>
        </w:tabs>
        <w:spacing w:line="360" w:lineRule="auto"/>
        <w:rPr>
          <w:rFonts w:hint="eastAsia" w:ascii="宋体" w:hAnsi="宋体"/>
          <w:bCs/>
          <w:sz w:val="24"/>
          <w:szCs w:val="24"/>
        </w:rPr>
      </w:pPr>
      <w:r>
        <w:rPr>
          <w:rFonts w:ascii="宋体" w:hAnsi="宋体"/>
          <w:b/>
          <w:sz w:val="24"/>
          <w:szCs w:val="24"/>
        </w:rPr>
        <w:t>15. 投标保证金</w:t>
      </w:r>
    </w:p>
    <w:p w14:paraId="4A4779A1">
      <w:pPr>
        <w:tabs>
          <w:tab w:val="left" w:pos="8640"/>
        </w:tabs>
        <w:spacing w:line="360" w:lineRule="auto"/>
        <w:rPr>
          <w:rFonts w:hint="eastAsia" w:ascii="宋体" w:hAnsi="宋体"/>
          <w:bCs/>
          <w:sz w:val="24"/>
          <w:szCs w:val="24"/>
        </w:rPr>
      </w:pPr>
      <w:r>
        <w:rPr>
          <w:rFonts w:ascii="宋体" w:hAnsi="宋体"/>
          <w:bCs/>
          <w:sz w:val="24"/>
          <w:szCs w:val="24"/>
        </w:rPr>
        <w:t>15.1投标人应按</w:t>
      </w:r>
      <w:r>
        <w:rPr>
          <w:rFonts w:ascii="宋体" w:hAnsi="宋体"/>
          <w:sz w:val="24"/>
          <w:szCs w:val="24"/>
        </w:rPr>
        <w:t>投标人须知前附表中规定的金额提交投标保证金，</w:t>
      </w:r>
      <w:r>
        <w:rPr>
          <w:rFonts w:ascii="宋体" w:hAnsi="宋体"/>
          <w:bCs/>
          <w:sz w:val="24"/>
          <w:szCs w:val="24"/>
        </w:rPr>
        <w:t>作为其投标的一部分。投标保证金是为了保护采购代理机构或采购人免遭因投标人的行为而蒙受的损失，</w:t>
      </w:r>
      <w:r>
        <w:rPr>
          <w:rFonts w:hint="eastAsia" w:ascii="宋体" w:hAnsi="宋体"/>
          <w:bCs/>
          <w:sz w:val="24"/>
          <w:szCs w:val="24"/>
        </w:rPr>
        <w:t>采购人或</w:t>
      </w:r>
      <w:r>
        <w:rPr>
          <w:rFonts w:ascii="宋体" w:hAnsi="宋体"/>
          <w:bCs/>
          <w:sz w:val="24"/>
          <w:szCs w:val="24"/>
        </w:rPr>
        <w:t>采购代理机构在因投标人的行为受到损害时可根据规定的条件予以没收投标保证金。</w:t>
      </w:r>
    </w:p>
    <w:p w14:paraId="3311E118">
      <w:pPr>
        <w:tabs>
          <w:tab w:val="left" w:pos="8640"/>
        </w:tabs>
        <w:spacing w:line="360" w:lineRule="auto"/>
        <w:rPr>
          <w:rFonts w:hint="eastAsia" w:ascii="宋体" w:hAnsi="宋体"/>
          <w:bCs/>
          <w:sz w:val="24"/>
          <w:szCs w:val="24"/>
          <w:u w:val="single"/>
        </w:rPr>
      </w:pPr>
      <w:r>
        <w:rPr>
          <w:rFonts w:ascii="宋体" w:hAnsi="宋体"/>
          <w:bCs/>
          <w:sz w:val="24"/>
          <w:szCs w:val="24"/>
        </w:rPr>
        <w:t>15.2投标人应按</w:t>
      </w:r>
      <w:r>
        <w:rPr>
          <w:rFonts w:ascii="宋体" w:hAnsi="宋体"/>
          <w:sz w:val="24"/>
          <w:szCs w:val="24"/>
        </w:rPr>
        <w:t>投标人须知前附表中规定的</w:t>
      </w:r>
      <w:r>
        <w:rPr>
          <w:rFonts w:hint="eastAsia" w:ascii="宋体" w:hAnsi="宋体"/>
          <w:sz w:val="24"/>
          <w:szCs w:val="24"/>
        </w:rPr>
        <w:t>方式</w:t>
      </w:r>
      <w:r>
        <w:rPr>
          <w:rFonts w:ascii="宋体" w:hAnsi="宋体"/>
          <w:sz w:val="24"/>
          <w:szCs w:val="24"/>
        </w:rPr>
        <w:t>提交投标保证金</w:t>
      </w:r>
      <w:r>
        <w:rPr>
          <w:rFonts w:hint="eastAsia" w:ascii="宋体" w:hAnsi="宋体"/>
          <w:sz w:val="24"/>
          <w:szCs w:val="24"/>
        </w:rPr>
        <w:t>。</w:t>
      </w:r>
    </w:p>
    <w:p w14:paraId="4FF513C2">
      <w:pPr>
        <w:tabs>
          <w:tab w:val="left" w:pos="8640"/>
        </w:tabs>
        <w:spacing w:line="360" w:lineRule="auto"/>
        <w:ind w:left="360" w:hanging="360" w:hangingChars="150"/>
        <w:rPr>
          <w:rFonts w:hint="eastAsia" w:ascii="宋体" w:hAnsi="宋体"/>
          <w:bCs/>
          <w:sz w:val="24"/>
          <w:szCs w:val="24"/>
        </w:rPr>
      </w:pPr>
      <w:r>
        <w:rPr>
          <w:rFonts w:ascii="宋体" w:hAnsi="宋体"/>
          <w:bCs/>
          <w:sz w:val="24"/>
          <w:szCs w:val="24"/>
        </w:rPr>
        <w:t>15.3 在开标时，任何未附可接受投标保证金的投标，应视为无效投标处理。</w:t>
      </w:r>
    </w:p>
    <w:p w14:paraId="0803E29B">
      <w:pPr>
        <w:tabs>
          <w:tab w:val="left" w:pos="8640"/>
        </w:tabs>
        <w:spacing w:line="360" w:lineRule="auto"/>
        <w:ind w:left="600" w:hanging="600" w:hangingChars="250"/>
        <w:rPr>
          <w:rFonts w:hint="eastAsia" w:ascii="宋体" w:hAnsi="宋体"/>
          <w:bCs/>
          <w:sz w:val="24"/>
          <w:szCs w:val="24"/>
        </w:rPr>
      </w:pPr>
      <w:r>
        <w:rPr>
          <w:rFonts w:ascii="宋体" w:hAnsi="宋体"/>
          <w:bCs/>
          <w:sz w:val="24"/>
          <w:szCs w:val="24"/>
        </w:rPr>
        <w:t>15.4 未中标人的投标保证金，将在中标通知书发出后五个工作日内退还。</w:t>
      </w:r>
    </w:p>
    <w:p w14:paraId="181901B8">
      <w:pPr>
        <w:tabs>
          <w:tab w:val="left" w:pos="8640"/>
        </w:tabs>
        <w:spacing w:line="360" w:lineRule="auto"/>
        <w:ind w:left="600" w:hanging="600" w:hangingChars="250"/>
        <w:rPr>
          <w:rFonts w:hint="eastAsia" w:ascii="宋体" w:hAnsi="宋体"/>
          <w:bCs/>
          <w:sz w:val="24"/>
          <w:szCs w:val="24"/>
        </w:rPr>
      </w:pPr>
      <w:r>
        <w:rPr>
          <w:rFonts w:ascii="宋体" w:hAnsi="宋体"/>
          <w:bCs/>
          <w:sz w:val="24"/>
          <w:szCs w:val="24"/>
        </w:rPr>
        <w:t>15.5 中标人的投标保证金，在采购合同签订后五个工作日内退还。</w:t>
      </w:r>
    </w:p>
    <w:p w14:paraId="1263A62B">
      <w:pPr>
        <w:tabs>
          <w:tab w:val="left" w:pos="8640"/>
        </w:tabs>
        <w:spacing w:line="360" w:lineRule="auto"/>
        <w:ind w:left="360" w:hanging="360" w:hangingChars="150"/>
        <w:rPr>
          <w:rFonts w:hint="eastAsia" w:ascii="宋体" w:hAnsi="宋体"/>
          <w:bCs/>
          <w:sz w:val="24"/>
          <w:szCs w:val="24"/>
        </w:rPr>
      </w:pPr>
      <w:r>
        <w:rPr>
          <w:rFonts w:ascii="宋体" w:hAnsi="宋体"/>
          <w:bCs/>
          <w:sz w:val="24"/>
          <w:szCs w:val="24"/>
        </w:rPr>
        <w:t>15.6 下列任一情况发生时，投标保证金将被没收或向专业担保机构提出书面索赔：</w:t>
      </w:r>
    </w:p>
    <w:p w14:paraId="13EA8D8D">
      <w:pPr>
        <w:spacing w:line="360" w:lineRule="auto"/>
        <w:rPr>
          <w:rFonts w:hint="eastAsia" w:ascii="宋体" w:hAnsi="宋体"/>
          <w:sz w:val="24"/>
          <w:szCs w:val="24"/>
        </w:rPr>
      </w:pPr>
      <w:r>
        <w:rPr>
          <w:rFonts w:ascii="宋体" w:hAnsi="宋体"/>
          <w:sz w:val="24"/>
          <w:szCs w:val="24"/>
        </w:rPr>
        <w:t>（1）投标人在招标文件中规定的投标有效期内撤销其投标；</w:t>
      </w:r>
    </w:p>
    <w:p w14:paraId="28450A1B">
      <w:pPr>
        <w:spacing w:line="360" w:lineRule="auto"/>
        <w:rPr>
          <w:rFonts w:hint="eastAsia" w:ascii="宋体" w:hAnsi="宋体"/>
          <w:sz w:val="24"/>
          <w:szCs w:val="24"/>
        </w:rPr>
      </w:pPr>
      <w:r>
        <w:rPr>
          <w:rFonts w:ascii="宋体" w:hAnsi="宋体"/>
          <w:sz w:val="24"/>
          <w:szCs w:val="24"/>
        </w:rPr>
        <w:t>（2）中标人在规定期限内未能根据本须知第3</w:t>
      </w:r>
      <w:r>
        <w:rPr>
          <w:rFonts w:hint="eastAsia" w:ascii="宋体" w:hAnsi="宋体"/>
          <w:sz w:val="24"/>
          <w:szCs w:val="24"/>
        </w:rPr>
        <w:t>0</w:t>
      </w:r>
      <w:r>
        <w:rPr>
          <w:rFonts w:ascii="宋体" w:hAnsi="宋体"/>
          <w:sz w:val="24"/>
          <w:szCs w:val="24"/>
        </w:rPr>
        <w:t>条规定签订合同；</w:t>
      </w:r>
    </w:p>
    <w:p w14:paraId="7BA163E7">
      <w:pPr>
        <w:spacing w:line="360" w:lineRule="auto"/>
        <w:rPr>
          <w:rFonts w:hint="eastAsia" w:ascii="宋体" w:hAnsi="宋体"/>
          <w:sz w:val="24"/>
          <w:szCs w:val="24"/>
        </w:rPr>
      </w:pPr>
      <w:r>
        <w:rPr>
          <w:rFonts w:ascii="宋体" w:hAnsi="宋体"/>
          <w:sz w:val="24"/>
          <w:szCs w:val="24"/>
        </w:rPr>
        <w:t>（3）中标人在规定期限内未能根据按投标人须知第3</w:t>
      </w:r>
      <w:r>
        <w:rPr>
          <w:rFonts w:hint="eastAsia" w:ascii="宋体" w:hAnsi="宋体"/>
          <w:sz w:val="24"/>
          <w:szCs w:val="24"/>
        </w:rPr>
        <w:t>1</w:t>
      </w:r>
      <w:r>
        <w:rPr>
          <w:rFonts w:ascii="宋体" w:hAnsi="宋体"/>
          <w:sz w:val="24"/>
          <w:szCs w:val="24"/>
        </w:rPr>
        <w:t>条规定提交履约保证金；</w:t>
      </w:r>
    </w:p>
    <w:p w14:paraId="79829AA9">
      <w:pPr>
        <w:spacing w:line="360" w:lineRule="auto"/>
        <w:ind w:left="542" w:hanging="540" w:hangingChars="225"/>
        <w:rPr>
          <w:rFonts w:hint="eastAsia" w:ascii="宋体" w:hAnsi="宋体"/>
          <w:bCs/>
          <w:sz w:val="24"/>
          <w:szCs w:val="24"/>
        </w:rPr>
      </w:pPr>
      <w:r>
        <w:rPr>
          <w:rFonts w:ascii="宋体" w:hAnsi="宋体"/>
          <w:b/>
          <w:sz w:val="24"/>
          <w:szCs w:val="24"/>
        </w:rPr>
        <w:t>16. 投标有效期</w:t>
      </w:r>
    </w:p>
    <w:p w14:paraId="22744E71">
      <w:pPr>
        <w:spacing w:line="360" w:lineRule="auto"/>
        <w:rPr>
          <w:rFonts w:hint="eastAsia" w:ascii="宋体" w:hAnsi="宋体"/>
          <w:bCs/>
          <w:sz w:val="24"/>
          <w:szCs w:val="24"/>
        </w:rPr>
      </w:pPr>
      <w:r>
        <w:rPr>
          <w:rFonts w:ascii="宋体" w:hAnsi="宋体"/>
          <w:bCs/>
          <w:sz w:val="24"/>
          <w:szCs w:val="24"/>
        </w:rPr>
        <w:t>16.1投标人未响应投标人须知前附表中规定的</w:t>
      </w:r>
      <w:r>
        <w:rPr>
          <w:rFonts w:ascii="宋体" w:hAnsi="宋体"/>
          <w:sz w:val="24"/>
          <w:szCs w:val="24"/>
        </w:rPr>
        <w:t>投标有效期或投标有效期不足的投标将按无效投标处理。</w:t>
      </w:r>
    </w:p>
    <w:p w14:paraId="62F20111">
      <w:pPr>
        <w:spacing w:line="360" w:lineRule="auto"/>
        <w:rPr>
          <w:rFonts w:hint="eastAsia" w:ascii="宋体" w:hAnsi="宋体"/>
          <w:bCs/>
          <w:sz w:val="24"/>
          <w:szCs w:val="24"/>
        </w:rPr>
      </w:pPr>
      <w:r>
        <w:rPr>
          <w:rFonts w:ascii="宋体" w:hAnsi="宋体"/>
          <w:bCs/>
          <w:sz w:val="24"/>
          <w:szCs w:val="24"/>
        </w:rPr>
        <w:t>16.2 在特殊情况下，在原投标有效期满之前，采购代理机构可向投标人提出延长投标有效期的要求。这种要求与答复均应以书面或电传的形式。投标人可以拒绝采购代理机构的这种要求但不被没收投标保证金。同意延长的投标人既不能要求也不允许修改其投标文件，但要相应延长其投标保证金的有效期。第15条有关投标保证金没收和退还的规定在延长的投标有效期内继续有效。</w:t>
      </w:r>
    </w:p>
    <w:p w14:paraId="791FD5F8">
      <w:pPr>
        <w:spacing w:line="360" w:lineRule="auto"/>
        <w:ind w:left="542" w:hanging="540" w:hangingChars="225"/>
        <w:rPr>
          <w:rFonts w:hint="eastAsia" w:ascii="宋体" w:hAnsi="宋体"/>
          <w:bCs/>
          <w:sz w:val="24"/>
          <w:szCs w:val="24"/>
        </w:rPr>
      </w:pPr>
      <w:r>
        <w:rPr>
          <w:rFonts w:ascii="宋体" w:hAnsi="宋体"/>
          <w:b/>
          <w:sz w:val="24"/>
          <w:szCs w:val="24"/>
        </w:rPr>
        <w:t>17. 投标文件</w:t>
      </w:r>
      <w:r>
        <w:rPr>
          <w:rFonts w:hint="eastAsia" w:ascii="宋体" w:hAnsi="宋体"/>
          <w:b/>
          <w:sz w:val="24"/>
          <w:szCs w:val="24"/>
        </w:rPr>
        <w:t>的</w:t>
      </w:r>
      <w:r>
        <w:rPr>
          <w:rFonts w:ascii="宋体" w:hAnsi="宋体"/>
          <w:b/>
          <w:sz w:val="24"/>
          <w:szCs w:val="24"/>
        </w:rPr>
        <w:t>签署</w:t>
      </w:r>
    </w:p>
    <w:p w14:paraId="55608168">
      <w:pPr>
        <w:spacing w:line="360" w:lineRule="auto"/>
        <w:rPr>
          <w:rFonts w:hint="eastAsia" w:ascii="宋体" w:hAnsi="宋体"/>
          <w:sz w:val="24"/>
          <w:szCs w:val="24"/>
        </w:rPr>
      </w:pPr>
      <w:r>
        <w:rPr>
          <w:rFonts w:ascii="宋体" w:hAnsi="宋体"/>
          <w:sz w:val="24"/>
          <w:szCs w:val="24"/>
        </w:rPr>
        <w:t>17.1投标人应按投标人须知前附表的规定准备相应文件。</w:t>
      </w:r>
    </w:p>
    <w:p w14:paraId="7251456D">
      <w:pPr>
        <w:spacing w:line="360" w:lineRule="auto"/>
        <w:contextualSpacing/>
        <w:rPr>
          <w:rFonts w:hint="eastAsia" w:ascii="宋体" w:hAnsi="宋体"/>
          <w:sz w:val="24"/>
          <w:szCs w:val="24"/>
        </w:rPr>
      </w:pPr>
      <w:r>
        <w:rPr>
          <w:rFonts w:hint="eastAsia" w:ascii="宋体" w:hAnsi="宋体"/>
          <w:sz w:val="24"/>
          <w:szCs w:val="24"/>
        </w:rPr>
        <w:t>17.2</w:t>
      </w:r>
      <w:r>
        <w:rPr>
          <w:rFonts w:ascii="宋体" w:hAnsi="宋体"/>
          <w:sz w:val="24"/>
          <w:szCs w:val="24"/>
        </w:rPr>
        <w:t>没有按招标文件</w:t>
      </w:r>
      <w:r>
        <w:rPr>
          <w:rFonts w:hint="eastAsia" w:ascii="宋体" w:hAnsi="宋体"/>
          <w:sz w:val="24"/>
          <w:szCs w:val="24"/>
        </w:rPr>
        <w:t>实质性和符合性</w:t>
      </w:r>
      <w:r>
        <w:rPr>
          <w:rFonts w:ascii="宋体" w:hAnsi="宋体"/>
          <w:sz w:val="24"/>
          <w:szCs w:val="24"/>
        </w:rPr>
        <w:t>规定签字和盖章的投标，将被视为无效投标。</w:t>
      </w:r>
    </w:p>
    <w:p w14:paraId="0874635D">
      <w:pPr>
        <w:spacing w:line="360" w:lineRule="auto"/>
        <w:jc w:val="center"/>
        <w:outlineLvl w:val="1"/>
        <w:rPr>
          <w:rFonts w:hint="eastAsia" w:ascii="宋体" w:hAnsi="宋体"/>
          <w:b/>
          <w:spacing w:val="60"/>
          <w:sz w:val="24"/>
          <w:szCs w:val="24"/>
        </w:rPr>
      </w:pPr>
      <w:bookmarkStart w:id="33" w:name="_Toc176023818"/>
      <w:bookmarkStart w:id="34" w:name="_Toc161643972"/>
      <w:bookmarkStart w:id="35" w:name="_Toc20212200"/>
      <w:bookmarkStart w:id="36" w:name="_Toc115623228"/>
      <w:r>
        <w:rPr>
          <w:rFonts w:ascii="宋体" w:hAnsi="宋体"/>
          <w:b/>
          <w:spacing w:val="60"/>
          <w:sz w:val="24"/>
          <w:szCs w:val="24"/>
        </w:rPr>
        <w:t>四、投标文件的递交</w:t>
      </w:r>
      <w:bookmarkEnd w:id="33"/>
      <w:bookmarkEnd w:id="34"/>
      <w:bookmarkEnd w:id="35"/>
      <w:bookmarkEnd w:id="36"/>
    </w:p>
    <w:p w14:paraId="74149EFB">
      <w:pPr>
        <w:spacing w:line="360" w:lineRule="auto"/>
        <w:rPr>
          <w:rFonts w:hint="eastAsia" w:ascii="宋体" w:hAnsi="宋体"/>
          <w:sz w:val="24"/>
          <w:szCs w:val="24"/>
        </w:rPr>
      </w:pPr>
      <w:r>
        <w:rPr>
          <w:rFonts w:ascii="宋体" w:hAnsi="宋体"/>
          <w:b/>
          <w:bCs/>
          <w:sz w:val="24"/>
          <w:szCs w:val="24"/>
        </w:rPr>
        <w:t>18. 投标文件的</w:t>
      </w:r>
      <w:r>
        <w:rPr>
          <w:rFonts w:hint="eastAsia" w:ascii="宋体" w:hAnsi="宋体"/>
          <w:b/>
          <w:bCs/>
          <w:sz w:val="24"/>
          <w:szCs w:val="24"/>
        </w:rPr>
        <w:t>递交</w:t>
      </w:r>
    </w:p>
    <w:p w14:paraId="73968379">
      <w:pPr>
        <w:spacing w:line="360" w:lineRule="auto"/>
        <w:ind w:left="540" w:hanging="540" w:hangingChars="225"/>
        <w:rPr>
          <w:rFonts w:hint="eastAsia" w:ascii="宋体" w:hAnsi="宋体"/>
          <w:bCs/>
          <w:sz w:val="24"/>
          <w:szCs w:val="24"/>
        </w:rPr>
      </w:pPr>
      <w:bookmarkStart w:id="37" w:name="OLE_LINK47"/>
      <w:r>
        <w:rPr>
          <w:rFonts w:hint="eastAsia" w:ascii="宋体" w:hAnsi="宋体"/>
          <w:bCs/>
          <w:sz w:val="24"/>
          <w:szCs w:val="24"/>
        </w:rPr>
        <w:t>18.</w:t>
      </w:r>
      <w:bookmarkEnd w:id="37"/>
      <w:r>
        <w:rPr>
          <w:rFonts w:hint="eastAsia" w:ascii="宋体" w:hAnsi="宋体"/>
          <w:bCs/>
          <w:sz w:val="24"/>
          <w:szCs w:val="24"/>
        </w:rPr>
        <w:t>1本项目采用不见面开标、投标人需要递交电子投标文件，加密的电子投标文件，在投标截止时间前通过新疆政府采购云平台：https://www.zcygov.cn/上传到指定位置。无需递交纸质文件。</w:t>
      </w:r>
    </w:p>
    <w:p w14:paraId="703EB077">
      <w:pPr>
        <w:spacing w:line="360" w:lineRule="auto"/>
        <w:ind w:left="540" w:hanging="540" w:hangingChars="225"/>
        <w:rPr>
          <w:rFonts w:hint="eastAsia" w:ascii="宋体" w:hAnsi="宋体"/>
          <w:bCs/>
          <w:sz w:val="24"/>
          <w:szCs w:val="24"/>
        </w:rPr>
      </w:pPr>
      <w:r>
        <w:rPr>
          <w:rFonts w:hint="eastAsia" w:ascii="宋体" w:hAnsi="宋体"/>
          <w:bCs/>
          <w:sz w:val="24"/>
          <w:szCs w:val="24"/>
        </w:rPr>
        <w:t>18.2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1F1E39BE">
      <w:pPr>
        <w:spacing w:line="360" w:lineRule="auto"/>
        <w:ind w:left="540" w:hanging="540" w:hangingChars="225"/>
        <w:rPr>
          <w:rFonts w:hint="eastAsia" w:ascii="宋体" w:hAnsi="宋体"/>
          <w:bCs/>
          <w:sz w:val="24"/>
          <w:szCs w:val="24"/>
        </w:rPr>
      </w:pPr>
      <w:r>
        <w:rPr>
          <w:rFonts w:hint="eastAsia" w:ascii="宋体" w:hAnsi="宋体"/>
          <w:bCs/>
          <w:sz w:val="24"/>
          <w:szCs w:val="24"/>
        </w:rPr>
        <w:t>18.3远程开标前，投标人务必在新疆政府采购云平台：https://www.zcygov.cn/投标文件上传模块中使用“模拟解密”功能，验证本机远程自助解密环境。</w:t>
      </w:r>
    </w:p>
    <w:p w14:paraId="26B8C058">
      <w:pPr>
        <w:spacing w:line="360" w:lineRule="auto"/>
        <w:ind w:left="542" w:hanging="540" w:hangingChars="225"/>
        <w:rPr>
          <w:rFonts w:hint="eastAsia" w:ascii="宋体" w:hAnsi="宋体"/>
          <w:bCs/>
          <w:sz w:val="24"/>
          <w:szCs w:val="24"/>
        </w:rPr>
      </w:pPr>
      <w:r>
        <w:rPr>
          <w:rFonts w:ascii="宋体" w:hAnsi="宋体"/>
          <w:b/>
          <w:sz w:val="24"/>
          <w:szCs w:val="24"/>
        </w:rPr>
        <w:t>19. 投标截止时间</w:t>
      </w:r>
    </w:p>
    <w:p w14:paraId="18B7AA0A">
      <w:pPr>
        <w:spacing w:line="360" w:lineRule="auto"/>
        <w:ind w:left="540" w:hanging="540" w:hangingChars="225"/>
        <w:rPr>
          <w:rFonts w:hint="eastAsia" w:ascii="宋体" w:hAnsi="宋体"/>
          <w:bCs/>
          <w:sz w:val="24"/>
          <w:szCs w:val="24"/>
        </w:rPr>
      </w:pPr>
      <w:r>
        <w:rPr>
          <w:rFonts w:ascii="宋体" w:hAnsi="宋体"/>
          <w:bCs/>
          <w:sz w:val="24"/>
          <w:szCs w:val="24"/>
        </w:rPr>
        <w:t>19.1 采购代理机构</w:t>
      </w:r>
      <w:r>
        <w:rPr>
          <w:rFonts w:hint="eastAsia" w:ascii="宋体" w:hAnsi="宋体"/>
          <w:bCs/>
          <w:sz w:val="24"/>
          <w:szCs w:val="24"/>
        </w:rPr>
        <w:t>将按</w:t>
      </w:r>
      <w:r>
        <w:rPr>
          <w:rFonts w:ascii="宋体" w:hAnsi="宋体"/>
          <w:bCs/>
          <w:sz w:val="24"/>
          <w:szCs w:val="24"/>
        </w:rPr>
        <w:t>投标邀请中规定的投标</w:t>
      </w:r>
      <w:r>
        <w:rPr>
          <w:rFonts w:hint="eastAsia" w:ascii="宋体" w:hAnsi="宋体"/>
          <w:bCs/>
          <w:sz w:val="24"/>
          <w:szCs w:val="24"/>
        </w:rPr>
        <w:t>文件递交</w:t>
      </w:r>
      <w:r>
        <w:rPr>
          <w:rFonts w:ascii="宋体" w:hAnsi="宋体"/>
          <w:bCs/>
          <w:sz w:val="24"/>
          <w:szCs w:val="24"/>
        </w:rPr>
        <w:t>截止时间</w:t>
      </w:r>
      <w:r>
        <w:rPr>
          <w:rFonts w:hint="eastAsia" w:ascii="宋体" w:hAnsi="宋体"/>
          <w:bCs/>
          <w:sz w:val="24"/>
          <w:szCs w:val="24"/>
        </w:rPr>
        <w:t>前接收投标文件</w:t>
      </w:r>
      <w:r>
        <w:rPr>
          <w:rFonts w:ascii="宋体" w:hAnsi="宋体"/>
          <w:bCs/>
          <w:sz w:val="24"/>
          <w:szCs w:val="24"/>
        </w:rPr>
        <w:t>。</w:t>
      </w:r>
    </w:p>
    <w:p w14:paraId="590312B4">
      <w:pPr>
        <w:spacing w:line="360" w:lineRule="auto"/>
        <w:rPr>
          <w:rFonts w:hint="eastAsia" w:ascii="宋体" w:hAnsi="宋体"/>
          <w:bCs/>
          <w:sz w:val="24"/>
          <w:szCs w:val="24"/>
        </w:rPr>
      </w:pPr>
      <w:r>
        <w:rPr>
          <w:rFonts w:ascii="宋体" w:hAnsi="宋体"/>
          <w:bCs/>
          <w:sz w:val="24"/>
          <w:szCs w:val="24"/>
        </w:rPr>
        <w:t>19.2 采购代理机构可以按照投标人须知第8条的规定，通过修改招标文件自行决定酌情延长投标</w:t>
      </w:r>
      <w:r>
        <w:rPr>
          <w:rFonts w:hint="eastAsia" w:ascii="宋体" w:hAnsi="宋体"/>
          <w:bCs/>
          <w:sz w:val="24"/>
          <w:szCs w:val="24"/>
        </w:rPr>
        <w:t>文件递交</w:t>
      </w:r>
      <w:r>
        <w:rPr>
          <w:rFonts w:ascii="宋体" w:hAnsi="宋体"/>
          <w:bCs/>
          <w:sz w:val="24"/>
          <w:szCs w:val="24"/>
        </w:rPr>
        <w:t>截止时间。在此情况下，采购人、采购代理机构和投标人受投标</w:t>
      </w:r>
      <w:r>
        <w:rPr>
          <w:rFonts w:hint="eastAsia" w:ascii="宋体" w:hAnsi="宋体"/>
          <w:bCs/>
          <w:sz w:val="24"/>
          <w:szCs w:val="24"/>
        </w:rPr>
        <w:t>文件递交</w:t>
      </w:r>
      <w:r>
        <w:rPr>
          <w:rFonts w:ascii="宋体" w:hAnsi="宋体"/>
          <w:bCs/>
          <w:sz w:val="24"/>
          <w:szCs w:val="24"/>
        </w:rPr>
        <w:t>截止时间制约的所有权利和义务均应以延长后新的投标</w:t>
      </w:r>
      <w:r>
        <w:rPr>
          <w:rFonts w:hint="eastAsia" w:ascii="宋体" w:hAnsi="宋体"/>
          <w:bCs/>
          <w:sz w:val="24"/>
          <w:szCs w:val="24"/>
        </w:rPr>
        <w:t>文件递交</w:t>
      </w:r>
      <w:r>
        <w:rPr>
          <w:rFonts w:ascii="宋体" w:hAnsi="宋体"/>
          <w:bCs/>
          <w:sz w:val="24"/>
          <w:szCs w:val="24"/>
        </w:rPr>
        <w:t>截止时间为准。</w:t>
      </w:r>
    </w:p>
    <w:p w14:paraId="65F171C2">
      <w:pPr>
        <w:spacing w:line="360" w:lineRule="auto"/>
        <w:ind w:left="542" w:hanging="540" w:hangingChars="225"/>
        <w:rPr>
          <w:rFonts w:hint="eastAsia" w:ascii="宋体" w:hAnsi="宋体"/>
          <w:bCs/>
          <w:sz w:val="24"/>
          <w:szCs w:val="24"/>
        </w:rPr>
      </w:pPr>
      <w:r>
        <w:rPr>
          <w:rFonts w:ascii="宋体" w:hAnsi="宋体"/>
          <w:b/>
          <w:sz w:val="24"/>
          <w:szCs w:val="24"/>
        </w:rPr>
        <w:t>20. 迟交的投标文件</w:t>
      </w:r>
    </w:p>
    <w:p w14:paraId="7AA60EAB">
      <w:pPr>
        <w:spacing w:line="360" w:lineRule="auto"/>
        <w:rPr>
          <w:rFonts w:hint="eastAsia" w:ascii="宋体" w:hAnsi="宋体"/>
          <w:bCs/>
          <w:sz w:val="24"/>
          <w:szCs w:val="24"/>
        </w:rPr>
      </w:pPr>
      <w:r>
        <w:rPr>
          <w:rFonts w:ascii="宋体" w:hAnsi="宋体"/>
          <w:bCs/>
          <w:sz w:val="24"/>
          <w:szCs w:val="24"/>
        </w:rPr>
        <w:t>20.1 按照投标人须知第19条规定，采购代理机构应拒绝在其规定的投标</w:t>
      </w:r>
      <w:r>
        <w:rPr>
          <w:rFonts w:hint="eastAsia" w:ascii="宋体" w:hAnsi="宋体"/>
          <w:bCs/>
          <w:sz w:val="24"/>
          <w:szCs w:val="24"/>
        </w:rPr>
        <w:t>文件递交</w:t>
      </w:r>
      <w:r>
        <w:rPr>
          <w:rFonts w:ascii="宋体" w:hAnsi="宋体"/>
          <w:bCs/>
          <w:sz w:val="24"/>
          <w:szCs w:val="24"/>
        </w:rPr>
        <w:t>截止期后</w:t>
      </w:r>
      <w:r>
        <w:rPr>
          <w:rFonts w:hint="eastAsia" w:ascii="宋体" w:hAnsi="宋体"/>
          <w:bCs/>
          <w:sz w:val="24"/>
          <w:szCs w:val="24"/>
        </w:rPr>
        <w:t>递交</w:t>
      </w:r>
      <w:r>
        <w:rPr>
          <w:rFonts w:ascii="宋体" w:hAnsi="宋体"/>
          <w:bCs/>
          <w:sz w:val="24"/>
          <w:szCs w:val="24"/>
        </w:rPr>
        <w:t>的任何投标文件。</w:t>
      </w:r>
    </w:p>
    <w:p w14:paraId="4F8DA53D">
      <w:pPr>
        <w:spacing w:line="360" w:lineRule="auto"/>
        <w:ind w:left="542" w:hanging="540" w:hangingChars="225"/>
        <w:rPr>
          <w:rFonts w:hint="eastAsia" w:ascii="宋体" w:hAnsi="宋体"/>
          <w:bCs/>
          <w:sz w:val="24"/>
          <w:szCs w:val="24"/>
        </w:rPr>
      </w:pPr>
      <w:r>
        <w:rPr>
          <w:rFonts w:ascii="宋体" w:hAnsi="宋体"/>
          <w:b/>
          <w:sz w:val="24"/>
          <w:szCs w:val="24"/>
        </w:rPr>
        <w:t>21. 投标文件的补充、修改和撤回</w:t>
      </w:r>
    </w:p>
    <w:p w14:paraId="0808FD64">
      <w:pPr>
        <w:spacing w:line="360" w:lineRule="auto"/>
        <w:rPr>
          <w:rFonts w:hint="eastAsia" w:ascii="宋体" w:hAnsi="宋体"/>
          <w:bCs/>
          <w:sz w:val="24"/>
          <w:szCs w:val="24"/>
        </w:rPr>
      </w:pPr>
      <w:bookmarkStart w:id="38" w:name="_Hlk115624372"/>
      <w:r>
        <w:rPr>
          <w:rFonts w:ascii="宋体" w:hAnsi="宋体"/>
          <w:bCs/>
          <w:sz w:val="24"/>
          <w:szCs w:val="24"/>
        </w:rPr>
        <w:t>21.1 投标人在递交投标文件后，可以补充、修改或撤回其投标，</w:t>
      </w:r>
      <w:r>
        <w:rPr>
          <w:rFonts w:hint="eastAsia" w:ascii="宋体" w:hAnsi="宋体"/>
          <w:bCs/>
          <w:sz w:val="24"/>
          <w:szCs w:val="24"/>
        </w:rPr>
        <w:t>如要修改，必须在撤回并修改后在规定的招标文件递交截止时间之前将修改后的投标文件再重新上传。</w:t>
      </w:r>
    </w:p>
    <w:p w14:paraId="431A9EE2">
      <w:pPr>
        <w:spacing w:line="360" w:lineRule="auto"/>
        <w:ind w:left="540" w:hanging="540" w:hangingChars="225"/>
        <w:rPr>
          <w:rFonts w:hint="eastAsia" w:ascii="宋体" w:hAnsi="宋体"/>
          <w:bCs/>
          <w:sz w:val="24"/>
          <w:szCs w:val="24"/>
        </w:rPr>
      </w:pPr>
      <w:r>
        <w:rPr>
          <w:rFonts w:ascii="宋体" w:hAnsi="宋体"/>
          <w:bCs/>
          <w:sz w:val="24"/>
          <w:szCs w:val="24"/>
        </w:rPr>
        <w:t>21.</w:t>
      </w:r>
      <w:r>
        <w:rPr>
          <w:rFonts w:hint="eastAsia" w:ascii="宋体" w:hAnsi="宋体"/>
          <w:bCs/>
          <w:sz w:val="24"/>
          <w:szCs w:val="24"/>
        </w:rPr>
        <w:t>2</w:t>
      </w:r>
      <w:r>
        <w:rPr>
          <w:rFonts w:ascii="宋体" w:hAnsi="宋体"/>
          <w:bCs/>
          <w:sz w:val="24"/>
          <w:szCs w:val="24"/>
        </w:rPr>
        <w:t xml:space="preserve"> 在投标</w:t>
      </w:r>
      <w:r>
        <w:rPr>
          <w:rFonts w:hint="eastAsia" w:ascii="宋体" w:hAnsi="宋体"/>
          <w:bCs/>
          <w:sz w:val="24"/>
          <w:szCs w:val="24"/>
        </w:rPr>
        <w:t>文件递交</w:t>
      </w:r>
      <w:r>
        <w:rPr>
          <w:rFonts w:ascii="宋体" w:hAnsi="宋体"/>
          <w:bCs/>
          <w:sz w:val="24"/>
          <w:szCs w:val="24"/>
        </w:rPr>
        <w:t>截止期之后，投标人不得修改投标文件。</w:t>
      </w:r>
    </w:p>
    <w:p w14:paraId="6F4E0D87">
      <w:pPr>
        <w:spacing w:line="360" w:lineRule="auto"/>
        <w:rPr>
          <w:rFonts w:hint="eastAsia" w:ascii="宋体" w:hAnsi="宋体"/>
          <w:bCs/>
          <w:sz w:val="24"/>
          <w:szCs w:val="24"/>
        </w:rPr>
      </w:pPr>
      <w:r>
        <w:rPr>
          <w:rFonts w:ascii="宋体" w:hAnsi="宋体"/>
          <w:bCs/>
          <w:sz w:val="24"/>
          <w:szCs w:val="24"/>
        </w:rPr>
        <w:t>21.</w:t>
      </w:r>
      <w:r>
        <w:rPr>
          <w:rFonts w:hint="eastAsia" w:ascii="宋体" w:hAnsi="宋体"/>
          <w:bCs/>
          <w:sz w:val="24"/>
          <w:szCs w:val="24"/>
        </w:rPr>
        <w:t>3</w:t>
      </w:r>
      <w:r>
        <w:rPr>
          <w:rFonts w:ascii="宋体" w:hAnsi="宋体"/>
          <w:bCs/>
          <w:sz w:val="24"/>
          <w:szCs w:val="24"/>
        </w:rPr>
        <w:t xml:space="preserve"> </w:t>
      </w:r>
      <w:r>
        <w:rPr>
          <w:rFonts w:hint="eastAsia" w:ascii="宋体" w:hAnsi="宋体"/>
          <w:bCs/>
          <w:sz w:val="24"/>
          <w:szCs w:val="24"/>
        </w:rPr>
        <w:t>自</w:t>
      </w:r>
      <w:r>
        <w:rPr>
          <w:rFonts w:ascii="宋体" w:hAnsi="宋体"/>
          <w:bCs/>
          <w:sz w:val="24"/>
          <w:szCs w:val="24"/>
        </w:rPr>
        <w:t>投标</w:t>
      </w:r>
      <w:r>
        <w:rPr>
          <w:rFonts w:hint="eastAsia" w:ascii="宋体" w:hAnsi="宋体"/>
          <w:bCs/>
          <w:sz w:val="24"/>
          <w:szCs w:val="24"/>
        </w:rPr>
        <w:t>文件递交</w:t>
      </w:r>
      <w:r>
        <w:rPr>
          <w:rFonts w:ascii="宋体" w:hAnsi="宋体"/>
          <w:bCs/>
          <w:sz w:val="24"/>
          <w:szCs w:val="24"/>
        </w:rPr>
        <w:t>截止期至投标人须知前附表中规定的投标有效期满的这段时间内，投标人不得撤销其投标，否则其投标保证金将被没收。</w:t>
      </w:r>
      <w:bookmarkStart w:id="39" w:name="_Toc161643973"/>
    </w:p>
    <w:bookmarkEnd w:id="38"/>
    <w:bookmarkEnd w:id="39"/>
    <w:p w14:paraId="2069F48C">
      <w:pPr>
        <w:spacing w:line="360" w:lineRule="auto"/>
        <w:jc w:val="center"/>
        <w:outlineLvl w:val="1"/>
        <w:rPr>
          <w:rFonts w:hint="eastAsia" w:ascii="宋体" w:hAnsi="宋体"/>
          <w:b/>
          <w:spacing w:val="60"/>
          <w:sz w:val="24"/>
          <w:szCs w:val="24"/>
        </w:rPr>
      </w:pPr>
      <w:bookmarkStart w:id="40" w:name="_Toc7531908"/>
      <w:bookmarkStart w:id="41" w:name="_Toc176023819"/>
      <w:bookmarkStart w:id="42" w:name="_Toc115623229"/>
      <w:r>
        <w:rPr>
          <w:rFonts w:hint="eastAsia" w:ascii="宋体" w:hAnsi="宋体"/>
          <w:b/>
          <w:spacing w:val="60"/>
          <w:sz w:val="24"/>
          <w:szCs w:val="24"/>
        </w:rPr>
        <w:t>五、开标与评标</w:t>
      </w:r>
      <w:bookmarkEnd w:id="40"/>
      <w:bookmarkEnd w:id="41"/>
      <w:bookmarkEnd w:id="42"/>
    </w:p>
    <w:p w14:paraId="1BD7661E">
      <w:pPr>
        <w:spacing w:line="360" w:lineRule="auto"/>
        <w:rPr>
          <w:rFonts w:hint="eastAsia" w:ascii="宋体" w:hAnsi="宋体"/>
          <w:b/>
          <w:sz w:val="24"/>
          <w:szCs w:val="24"/>
        </w:rPr>
      </w:pPr>
      <w:r>
        <w:rPr>
          <w:rFonts w:ascii="宋体" w:hAnsi="宋体"/>
          <w:b/>
          <w:sz w:val="24"/>
          <w:szCs w:val="24"/>
        </w:rPr>
        <w:t xml:space="preserve">22. </w:t>
      </w:r>
      <w:r>
        <w:rPr>
          <w:rFonts w:hint="eastAsia" w:ascii="宋体" w:hAnsi="宋体"/>
          <w:b/>
          <w:sz w:val="24"/>
          <w:szCs w:val="24"/>
        </w:rPr>
        <w:t>开标</w:t>
      </w:r>
    </w:p>
    <w:p w14:paraId="558ACA3D">
      <w:pPr>
        <w:spacing w:line="360" w:lineRule="auto"/>
        <w:rPr>
          <w:rFonts w:hint="eastAsia" w:ascii="宋体" w:hAnsi="宋体"/>
          <w:b/>
          <w:bCs/>
          <w:sz w:val="24"/>
          <w:szCs w:val="24"/>
        </w:rPr>
      </w:pPr>
      <w:r>
        <w:rPr>
          <w:rFonts w:hint="eastAsia" w:ascii="宋体" w:hAnsi="宋体"/>
          <w:bCs/>
          <w:sz w:val="24"/>
          <w:szCs w:val="24"/>
        </w:rPr>
        <w:t>22.1</w:t>
      </w:r>
      <w:r>
        <w:rPr>
          <w:rFonts w:hint="eastAsia" w:ascii="宋体" w:hAnsi="宋体"/>
          <w:b/>
          <w:bCs/>
          <w:sz w:val="24"/>
          <w:szCs w:val="24"/>
        </w:rPr>
        <w:t>采用不见面开标方式</w:t>
      </w:r>
    </w:p>
    <w:p w14:paraId="487D6CD0">
      <w:pPr>
        <w:spacing w:line="360" w:lineRule="auto"/>
        <w:ind w:firstLine="480" w:firstLineChars="200"/>
        <w:rPr>
          <w:rFonts w:hint="eastAsia" w:ascii="宋体" w:hAnsi="宋体"/>
          <w:b/>
          <w:bCs/>
          <w:sz w:val="24"/>
          <w:szCs w:val="24"/>
        </w:rPr>
      </w:pPr>
      <w:r>
        <w:rPr>
          <w:rFonts w:hint="eastAsia" w:ascii="宋体" w:hAnsi="宋体"/>
          <w:b/>
          <w:bCs/>
          <w:sz w:val="24"/>
          <w:szCs w:val="24"/>
        </w:rPr>
        <w:t>采购人在本章规定的投标截止时间（开标时间）和投标人须知前附表规定的地点（网址）开标。投标人的法定代表人或其委托代理人无需到达开标现场，仅需在任意地点通过新疆政府采购云平台不见面开标系统，使用CA密钥完成远程解密、答疑澄清、报价公示及确认、结果公布等交互环节。</w:t>
      </w:r>
    </w:p>
    <w:p w14:paraId="0EC43B8F">
      <w:pPr>
        <w:spacing w:line="360" w:lineRule="auto"/>
        <w:ind w:firstLine="480" w:firstLineChars="200"/>
        <w:rPr>
          <w:rFonts w:hint="eastAsia" w:ascii="宋体" w:hAnsi="宋体"/>
          <w:b/>
          <w:bCs/>
          <w:sz w:val="24"/>
          <w:szCs w:val="24"/>
        </w:rPr>
      </w:pPr>
      <w:r>
        <w:rPr>
          <w:rFonts w:hint="eastAsia" w:ascii="宋体" w:hAnsi="宋体"/>
          <w:b/>
          <w:bCs/>
          <w:sz w:val="24"/>
          <w:szCs w:val="24"/>
        </w:rPr>
        <w:t>法定代表人或授权委托人参与远程交互，中途不得更换，在废标、澄清、答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92DA82E">
      <w:pPr>
        <w:spacing w:line="360" w:lineRule="auto"/>
        <w:rPr>
          <w:rFonts w:hint="eastAsia" w:ascii="宋体" w:hAnsi="宋体"/>
          <w:bCs/>
          <w:sz w:val="24"/>
          <w:szCs w:val="24"/>
        </w:rPr>
      </w:pPr>
      <w:r>
        <w:rPr>
          <w:rFonts w:hint="eastAsia" w:ascii="宋体" w:hAnsi="宋体"/>
          <w:bCs/>
          <w:sz w:val="24"/>
          <w:szCs w:val="24"/>
        </w:rPr>
        <w:t>21.3 开标时《开标一览表》的内容，供应商名称、数量和投标价格等在不见面开标大厅一并公示。</w:t>
      </w:r>
    </w:p>
    <w:p w14:paraId="6E2CCC28">
      <w:pPr>
        <w:spacing w:line="360" w:lineRule="auto"/>
        <w:rPr>
          <w:rFonts w:hint="eastAsia" w:ascii="宋体" w:hAnsi="宋体"/>
          <w:bCs/>
          <w:sz w:val="24"/>
          <w:szCs w:val="24"/>
        </w:rPr>
      </w:pPr>
      <w:r>
        <w:rPr>
          <w:rFonts w:hint="eastAsia" w:ascii="宋体" w:hAnsi="宋体"/>
          <w:bCs/>
          <w:sz w:val="24"/>
          <w:szCs w:val="24"/>
        </w:rPr>
        <w:t>21.4 报价公示完毕后，如果供应商对所公示报价内容有异议，应当场立即提出。</w:t>
      </w:r>
    </w:p>
    <w:p w14:paraId="47A11723">
      <w:pPr>
        <w:spacing w:line="360" w:lineRule="auto"/>
        <w:rPr>
          <w:rFonts w:hint="eastAsia" w:ascii="宋体" w:hAnsi="宋体"/>
          <w:b/>
          <w:sz w:val="24"/>
          <w:szCs w:val="24"/>
        </w:rPr>
      </w:pPr>
      <w:r>
        <w:rPr>
          <w:rFonts w:ascii="宋体" w:hAnsi="宋体"/>
          <w:b/>
          <w:sz w:val="24"/>
          <w:szCs w:val="24"/>
        </w:rPr>
        <w:t xml:space="preserve">23. </w:t>
      </w:r>
      <w:r>
        <w:rPr>
          <w:rFonts w:hint="eastAsia" w:ascii="宋体" w:hAnsi="宋体"/>
          <w:b/>
          <w:sz w:val="24"/>
          <w:szCs w:val="24"/>
        </w:rPr>
        <w:t>资格审查</w:t>
      </w:r>
    </w:p>
    <w:p w14:paraId="0A017641">
      <w:pPr>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3</w:t>
      </w:r>
      <w:r>
        <w:rPr>
          <w:rFonts w:hint="eastAsia" w:ascii="宋体" w:hAnsi="宋体"/>
          <w:bCs/>
          <w:sz w:val="24"/>
          <w:szCs w:val="24"/>
        </w:rPr>
        <w:t>.1开标会议结束后，采购人</w:t>
      </w:r>
      <w:r>
        <w:rPr>
          <w:rFonts w:ascii="宋体" w:hAnsi="宋体"/>
          <w:bCs/>
          <w:sz w:val="24"/>
          <w:szCs w:val="24"/>
        </w:rPr>
        <w:t>或</w:t>
      </w:r>
      <w:r>
        <w:rPr>
          <w:rFonts w:hint="eastAsia" w:ascii="宋体" w:hAnsi="宋体"/>
          <w:bCs/>
          <w:sz w:val="24"/>
          <w:szCs w:val="24"/>
        </w:rPr>
        <w:t>采购代理机构将依法对投标人的资格进行检查，合格投标人不足3家的，不得评标。</w:t>
      </w:r>
    </w:p>
    <w:p w14:paraId="75225B99">
      <w:pPr>
        <w:tabs>
          <w:tab w:val="left" w:pos="72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3.2</w:t>
      </w:r>
      <w:r>
        <w:rPr>
          <w:rFonts w:hint="eastAsia" w:ascii="宋体" w:hAnsi="宋体"/>
          <w:bCs/>
          <w:sz w:val="24"/>
          <w:szCs w:val="24"/>
        </w:rPr>
        <w:t>资格审查依据法律法规和招标文件的规定，对投标文件中的资格证明、投标保证金等进行审查，以确定投标人是否具备投标资格。投标人存在下列情况之一的，投标无效：</w:t>
      </w:r>
    </w:p>
    <w:p w14:paraId="4221016E">
      <w:pPr>
        <w:spacing w:line="360" w:lineRule="auto"/>
        <w:rPr>
          <w:rFonts w:hint="eastAsia" w:ascii="宋体" w:hAnsi="宋体"/>
          <w:bCs/>
          <w:sz w:val="24"/>
          <w:szCs w:val="24"/>
        </w:rPr>
      </w:pPr>
      <w:r>
        <w:rPr>
          <w:rFonts w:hint="eastAsia" w:ascii="宋体" w:hAnsi="宋体"/>
          <w:bCs/>
          <w:sz w:val="24"/>
          <w:szCs w:val="24"/>
        </w:rPr>
        <w:t>（1）不具备本招标文件投标人须知第2条合格的投标人资格要求的；</w:t>
      </w:r>
    </w:p>
    <w:p w14:paraId="0740B4C0">
      <w:pPr>
        <w:spacing w:line="360" w:lineRule="auto"/>
        <w:rPr>
          <w:rFonts w:hint="eastAsia" w:ascii="宋体" w:hAnsi="宋体"/>
          <w:bCs/>
          <w:sz w:val="24"/>
          <w:szCs w:val="24"/>
        </w:rPr>
      </w:pPr>
      <w:r>
        <w:rPr>
          <w:rFonts w:hint="eastAsia" w:ascii="宋体" w:hAnsi="宋体"/>
          <w:bCs/>
          <w:sz w:val="24"/>
          <w:szCs w:val="24"/>
        </w:rPr>
        <w:t>（2）未按照招标文件的规定提交投标保证金的。</w:t>
      </w:r>
    </w:p>
    <w:p w14:paraId="5862F0C8">
      <w:pPr>
        <w:spacing w:line="360" w:lineRule="auto"/>
        <w:rPr>
          <w:rFonts w:hint="eastAsia" w:ascii="宋体" w:hAnsi="宋体"/>
          <w:b/>
          <w:sz w:val="24"/>
          <w:szCs w:val="24"/>
        </w:rPr>
      </w:pPr>
      <w:r>
        <w:rPr>
          <w:rFonts w:ascii="宋体" w:hAnsi="宋体"/>
          <w:b/>
          <w:sz w:val="24"/>
          <w:szCs w:val="24"/>
        </w:rPr>
        <w:t xml:space="preserve">24. </w:t>
      </w:r>
      <w:r>
        <w:rPr>
          <w:rFonts w:hint="eastAsia" w:ascii="宋体" w:hAnsi="宋体"/>
          <w:b/>
          <w:sz w:val="24"/>
          <w:szCs w:val="24"/>
        </w:rPr>
        <w:t>评标</w:t>
      </w:r>
    </w:p>
    <w:p w14:paraId="66BC09FC">
      <w:pPr>
        <w:adjustRightInd w:val="0"/>
        <w:snapToGrid w:val="0"/>
        <w:spacing w:line="360" w:lineRule="auto"/>
        <w:rPr>
          <w:rFonts w:hint="eastAsia" w:ascii="宋体" w:hAnsi="宋体"/>
          <w:b/>
          <w:bCs/>
          <w:sz w:val="24"/>
          <w:szCs w:val="24"/>
        </w:rPr>
      </w:pPr>
      <w:r>
        <w:rPr>
          <w:rFonts w:ascii="宋体" w:hAnsi="宋体"/>
          <w:b/>
          <w:bCs/>
          <w:sz w:val="24"/>
          <w:szCs w:val="24"/>
        </w:rPr>
        <w:t xml:space="preserve">24.1 </w:t>
      </w:r>
      <w:r>
        <w:rPr>
          <w:rFonts w:hint="eastAsia" w:ascii="宋体" w:hAnsi="宋体"/>
          <w:b/>
          <w:bCs/>
          <w:sz w:val="24"/>
          <w:szCs w:val="24"/>
        </w:rPr>
        <w:t>组建评标委员会</w:t>
      </w:r>
    </w:p>
    <w:p w14:paraId="56D806E0">
      <w:pPr>
        <w:adjustRightInd w:val="0"/>
        <w:snapToGrid w:val="0"/>
        <w:spacing w:line="360" w:lineRule="auto"/>
        <w:ind w:left="2"/>
        <w:rPr>
          <w:rFonts w:hint="eastAsia" w:ascii="宋体" w:hAnsi="宋体"/>
          <w:bCs/>
          <w:sz w:val="24"/>
          <w:szCs w:val="24"/>
        </w:rPr>
      </w:pPr>
      <w:r>
        <w:rPr>
          <w:rFonts w:ascii="宋体" w:hAnsi="宋体"/>
          <w:bCs/>
          <w:sz w:val="24"/>
          <w:szCs w:val="24"/>
        </w:rPr>
        <w:t>24.1.1</w:t>
      </w:r>
      <w:r>
        <w:rPr>
          <w:rFonts w:hint="eastAsia" w:ascii="宋体" w:hAnsi="宋体"/>
          <w:bCs/>
          <w:sz w:val="24"/>
          <w:szCs w:val="24"/>
        </w:rPr>
        <w:t>采购代理机构依法组建评标委员会。评标委员会由采购人代表和</w:t>
      </w:r>
      <w:r>
        <w:rPr>
          <w:rFonts w:hint="eastAsia" w:cs="SSJ-PK74820000023-Identity-H"/>
          <w:kern w:val="0"/>
          <w:sz w:val="24"/>
          <w:szCs w:val="24"/>
        </w:rPr>
        <w:t>政府采购</w:t>
      </w:r>
      <w:r>
        <w:rPr>
          <w:rFonts w:hint="eastAsia" w:ascii="宋体" w:hAnsi="宋体"/>
          <w:bCs/>
          <w:sz w:val="24"/>
          <w:szCs w:val="24"/>
        </w:rPr>
        <w:t>评审专家组成，成员人数应当为5人以上单数，其中评审专家不得少于成员总数的三分之二。采购数额在</w:t>
      </w:r>
      <w:r>
        <w:rPr>
          <w:rFonts w:ascii="宋体" w:hAnsi="宋体"/>
          <w:bCs/>
          <w:sz w:val="24"/>
          <w:szCs w:val="24"/>
        </w:rPr>
        <w:t>1000</w:t>
      </w:r>
      <w:r>
        <w:rPr>
          <w:rFonts w:hint="eastAsia" w:ascii="宋体" w:hAnsi="宋体"/>
          <w:bCs/>
          <w:sz w:val="24"/>
          <w:szCs w:val="24"/>
        </w:rPr>
        <w:t>万元以上或技术复杂或社会影响较大的项目，评标委员会应当为7人以上单数。</w:t>
      </w:r>
    </w:p>
    <w:p w14:paraId="388CA2A8">
      <w:pPr>
        <w:adjustRightInd w:val="0"/>
        <w:snapToGrid w:val="0"/>
        <w:spacing w:line="360" w:lineRule="auto"/>
        <w:ind w:left="723" w:hanging="720" w:hangingChars="300"/>
        <w:rPr>
          <w:rFonts w:hint="eastAsia" w:ascii="宋体" w:hAnsi="宋体"/>
          <w:b/>
          <w:bCs/>
          <w:sz w:val="24"/>
          <w:szCs w:val="24"/>
        </w:rPr>
      </w:pPr>
      <w:r>
        <w:rPr>
          <w:rFonts w:hint="eastAsia" w:ascii="宋体" w:hAnsi="宋体"/>
          <w:b/>
          <w:bCs/>
          <w:sz w:val="24"/>
          <w:szCs w:val="24"/>
        </w:rPr>
        <w:t>2</w:t>
      </w:r>
      <w:r>
        <w:rPr>
          <w:rFonts w:ascii="宋体" w:hAnsi="宋体"/>
          <w:b/>
          <w:bCs/>
          <w:sz w:val="24"/>
          <w:szCs w:val="24"/>
        </w:rPr>
        <w:t xml:space="preserve">4.2 </w:t>
      </w:r>
      <w:r>
        <w:rPr>
          <w:rFonts w:hint="eastAsia" w:ascii="宋体" w:hAnsi="宋体"/>
          <w:b/>
          <w:kern w:val="24"/>
          <w:sz w:val="24"/>
          <w:szCs w:val="24"/>
        </w:rPr>
        <w:t>投标文件的初审</w:t>
      </w:r>
    </w:p>
    <w:p w14:paraId="0648D45C">
      <w:pPr>
        <w:spacing w:line="360" w:lineRule="auto"/>
        <w:ind w:left="-2"/>
        <w:rPr>
          <w:rFonts w:hint="eastAsia" w:ascii="宋体" w:hAnsi="宋体"/>
          <w:bCs/>
          <w:kern w:val="24"/>
          <w:sz w:val="24"/>
          <w:szCs w:val="24"/>
        </w:rPr>
      </w:pPr>
      <w:bookmarkStart w:id="43" w:name="_Hlk55832197"/>
      <w:r>
        <w:rPr>
          <w:rFonts w:hint="eastAsia" w:ascii="宋体" w:hAnsi="宋体"/>
          <w:bCs/>
          <w:kern w:val="24"/>
          <w:sz w:val="24"/>
          <w:szCs w:val="24"/>
        </w:rPr>
        <w:t>24.2.1初审即符合性检查。评标委员会依据招标文件的规定，从投标文件的有效性、完整性和对招标文件的响应程度进行审查，以确定是否对招标文件的实质性要求作出响应。评标委员会决定投标的响应性只根据投标本身的真实无误内容，而不是寻求外部的证据，但投标有不真实不正确的内容时除外。</w:t>
      </w:r>
    </w:p>
    <w:p w14:paraId="33079248">
      <w:pPr>
        <w:spacing w:line="360" w:lineRule="auto"/>
        <w:ind w:left="-2"/>
        <w:rPr>
          <w:rFonts w:hint="eastAsia" w:ascii="宋体" w:hAnsi="宋体"/>
          <w:bCs/>
          <w:kern w:val="24"/>
          <w:sz w:val="24"/>
          <w:szCs w:val="24"/>
        </w:rPr>
      </w:pPr>
      <w:r>
        <w:rPr>
          <w:rFonts w:hint="eastAsia" w:ascii="宋体" w:hAnsi="宋体"/>
          <w:bCs/>
          <w:kern w:val="24"/>
          <w:sz w:val="24"/>
          <w:szCs w:val="24"/>
        </w:rPr>
        <w:t>按照政府采购相关法律及招标文件的规定，如发现下列情况之一的，其投标将按无效投标处理：</w:t>
      </w:r>
    </w:p>
    <w:p w14:paraId="4483AB39">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 投标函未提供或不符合招标文件要求的；</w:t>
      </w:r>
    </w:p>
    <w:p w14:paraId="0A4C8619">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（2） 开标一览表、投标分项报价表未提供或不符合招标文件要求的；</w:t>
      </w:r>
    </w:p>
    <w:p w14:paraId="34C11F23">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（3）</w:t>
      </w:r>
      <w:r>
        <w:rPr>
          <w:rFonts w:ascii="宋体" w:hAnsi="宋体"/>
          <w:bCs/>
          <w:kern w:val="24"/>
          <w:sz w:val="24"/>
          <w:szCs w:val="24"/>
        </w:rPr>
        <w:t xml:space="preserve"> </w:t>
      </w:r>
      <w:r>
        <w:rPr>
          <w:rFonts w:hint="eastAsia" w:ascii="宋体" w:hAnsi="宋体"/>
          <w:bCs/>
          <w:kern w:val="24"/>
          <w:sz w:val="24"/>
          <w:szCs w:val="24"/>
        </w:rPr>
        <w:t>投标人的报价均超过了</w:t>
      </w:r>
      <w:r>
        <w:rPr>
          <w:rFonts w:hint="eastAsia" w:ascii="宋体" w:hAnsi="宋体"/>
          <w:sz w:val="24"/>
          <w:szCs w:val="24"/>
        </w:rPr>
        <w:t>项目分包预算（如有）/最高投标限价/项目预算</w:t>
      </w:r>
      <w:r>
        <w:rPr>
          <w:rFonts w:hint="eastAsia" w:ascii="宋体" w:hAnsi="宋体"/>
          <w:bCs/>
          <w:kern w:val="24"/>
          <w:sz w:val="24"/>
          <w:szCs w:val="24"/>
        </w:rPr>
        <w:t>的；</w:t>
      </w:r>
    </w:p>
    <w:p w14:paraId="6FD44213">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（4）</w:t>
      </w:r>
      <w:r>
        <w:rPr>
          <w:rFonts w:ascii="宋体" w:hAnsi="宋体"/>
          <w:bCs/>
          <w:kern w:val="24"/>
          <w:sz w:val="24"/>
          <w:szCs w:val="24"/>
        </w:rPr>
        <w:t xml:space="preserve"> </w:t>
      </w:r>
      <w:r>
        <w:rPr>
          <w:rFonts w:hint="eastAsia" w:ascii="宋体" w:hAnsi="宋体"/>
          <w:bCs/>
          <w:kern w:val="24"/>
          <w:sz w:val="24"/>
          <w:szCs w:val="24"/>
        </w:rPr>
        <w:t>投标文件未按照招标文件要求提供法定代表人授权书，或其授权书未进行有效签署并加盖公章的；</w:t>
      </w:r>
    </w:p>
    <w:p w14:paraId="3CF7D43B">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（5）</w:t>
      </w:r>
      <w:r>
        <w:rPr>
          <w:rFonts w:ascii="宋体" w:hAnsi="宋体"/>
          <w:bCs/>
          <w:kern w:val="24"/>
          <w:sz w:val="24"/>
          <w:szCs w:val="24"/>
        </w:rPr>
        <w:t xml:space="preserve"> </w:t>
      </w:r>
      <w:r>
        <w:rPr>
          <w:rFonts w:hint="eastAsia" w:ascii="宋体" w:hAnsi="宋体"/>
          <w:bCs/>
          <w:kern w:val="24"/>
          <w:sz w:val="24"/>
          <w:szCs w:val="24"/>
        </w:rPr>
        <w:t>投标有效期不足的；</w:t>
      </w:r>
    </w:p>
    <w:p w14:paraId="0A95A2B2">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（6）</w:t>
      </w:r>
      <w:r>
        <w:rPr>
          <w:rFonts w:ascii="宋体" w:hAnsi="宋体"/>
          <w:bCs/>
          <w:kern w:val="24"/>
          <w:sz w:val="24"/>
          <w:szCs w:val="24"/>
        </w:rPr>
        <w:t xml:space="preserve"> </w:t>
      </w:r>
      <w:r>
        <w:rPr>
          <w:rFonts w:hint="eastAsia" w:ascii="宋体" w:hAnsi="宋体"/>
          <w:bCs/>
          <w:kern w:val="24"/>
          <w:sz w:val="24"/>
          <w:szCs w:val="24"/>
        </w:rPr>
        <w:t>未按招标文件要求提供商务条款偏离表的；</w:t>
      </w:r>
    </w:p>
    <w:p w14:paraId="298F302D">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（7）</w:t>
      </w:r>
      <w:r>
        <w:rPr>
          <w:rFonts w:ascii="宋体" w:hAnsi="宋体"/>
          <w:bCs/>
          <w:kern w:val="24"/>
          <w:sz w:val="24"/>
          <w:szCs w:val="24"/>
        </w:rPr>
        <w:t xml:space="preserve"> </w:t>
      </w:r>
      <w:r>
        <w:rPr>
          <w:rFonts w:hint="eastAsia" w:ascii="宋体" w:hAnsi="宋体"/>
          <w:bCs/>
          <w:kern w:val="24"/>
          <w:sz w:val="24"/>
          <w:szCs w:val="24"/>
        </w:rPr>
        <w:t>投标文件技术规格中的响应与事实不符或虚假投标的；</w:t>
      </w:r>
    </w:p>
    <w:p w14:paraId="7537F9F3">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（8）</w:t>
      </w:r>
      <w:r>
        <w:rPr>
          <w:rFonts w:ascii="宋体" w:hAnsi="宋体"/>
          <w:bCs/>
          <w:kern w:val="24"/>
          <w:sz w:val="24"/>
          <w:szCs w:val="24"/>
        </w:rPr>
        <w:t xml:space="preserve"> </w:t>
      </w:r>
      <w:r>
        <w:rPr>
          <w:rFonts w:hint="eastAsia" w:ascii="宋体" w:hAnsi="宋体"/>
          <w:bCs/>
          <w:kern w:val="24"/>
          <w:sz w:val="24"/>
          <w:szCs w:val="24"/>
        </w:rPr>
        <w:t>投标文件含有采购人不能接受的附加条件的；</w:t>
      </w:r>
    </w:p>
    <w:p w14:paraId="7F7CC3AD">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（9）</w:t>
      </w:r>
      <w:r>
        <w:rPr>
          <w:rFonts w:ascii="宋体" w:hAnsi="宋体"/>
          <w:bCs/>
          <w:kern w:val="24"/>
          <w:sz w:val="24"/>
          <w:szCs w:val="24"/>
        </w:rPr>
        <w:t xml:space="preserve"> </w:t>
      </w:r>
      <w:r>
        <w:rPr>
          <w:rFonts w:hint="eastAsia" w:ascii="宋体" w:hAnsi="宋体"/>
          <w:bCs/>
          <w:kern w:val="24"/>
          <w:sz w:val="24"/>
          <w:szCs w:val="24"/>
        </w:rPr>
        <w:t>未按招标文件要求提供技术规格偏离表的；</w:t>
      </w:r>
    </w:p>
    <w:p w14:paraId="706BD355">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（10）</w:t>
      </w:r>
      <w:r>
        <w:rPr>
          <w:rFonts w:ascii="宋体" w:hAnsi="宋体"/>
          <w:bCs/>
          <w:kern w:val="24"/>
          <w:sz w:val="24"/>
          <w:szCs w:val="24"/>
        </w:rPr>
        <w:t xml:space="preserve"> </w:t>
      </w:r>
      <w:r>
        <w:rPr>
          <w:rFonts w:hint="eastAsia" w:ascii="宋体" w:hAnsi="宋体"/>
          <w:bCs/>
          <w:kern w:val="24"/>
          <w:sz w:val="24"/>
          <w:szCs w:val="24"/>
        </w:rPr>
        <w:t>未按招标文件规定进行有效签署的；</w:t>
      </w:r>
    </w:p>
    <w:p w14:paraId="73975E16">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w:t>
      </w:r>
      <w:r>
        <w:rPr>
          <w:rFonts w:ascii="宋体" w:hAnsi="宋体"/>
          <w:bCs/>
          <w:kern w:val="24"/>
          <w:sz w:val="24"/>
          <w:szCs w:val="24"/>
        </w:rPr>
        <w:t>1</w:t>
      </w:r>
      <w:r>
        <w:rPr>
          <w:rFonts w:hint="eastAsia" w:ascii="宋体" w:hAnsi="宋体"/>
          <w:bCs/>
          <w:kern w:val="24"/>
          <w:sz w:val="24"/>
          <w:szCs w:val="24"/>
        </w:rPr>
        <w:t>）</w:t>
      </w:r>
      <w:r>
        <w:rPr>
          <w:rFonts w:ascii="宋体" w:hAnsi="宋体"/>
          <w:bCs/>
          <w:kern w:val="24"/>
          <w:sz w:val="24"/>
          <w:szCs w:val="24"/>
        </w:rPr>
        <w:t xml:space="preserve"> </w:t>
      </w:r>
      <w:r>
        <w:rPr>
          <w:rFonts w:hint="eastAsia" w:ascii="宋体" w:hAnsi="宋体"/>
          <w:bCs/>
          <w:kern w:val="24"/>
          <w:sz w:val="24"/>
          <w:szCs w:val="24"/>
        </w:rPr>
        <w:t>根据《国务院办公厅关于建立政府强制采购节能产品制度的通知》（国办发〔２００７〕５１号）规定，拟采购产品属于节能产品政府采购清单规定必须强制采购的，其投标产品必须为清单内产品，投标人未按上述规定提供证明材料的；</w:t>
      </w:r>
    </w:p>
    <w:p w14:paraId="110155BA">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w:t>
      </w:r>
      <w:r>
        <w:rPr>
          <w:rFonts w:ascii="宋体" w:hAnsi="宋体"/>
          <w:bCs/>
          <w:kern w:val="24"/>
          <w:sz w:val="24"/>
          <w:szCs w:val="24"/>
        </w:rPr>
        <w:t>2</w:t>
      </w:r>
      <w:r>
        <w:rPr>
          <w:rFonts w:hint="eastAsia" w:ascii="宋体" w:hAnsi="宋体"/>
          <w:bCs/>
          <w:kern w:val="24"/>
          <w:sz w:val="24"/>
          <w:szCs w:val="24"/>
        </w:rPr>
        <w:t>）</w:t>
      </w:r>
      <w:r>
        <w:rPr>
          <w:rFonts w:ascii="宋体" w:hAnsi="宋体"/>
          <w:bCs/>
          <w:kern w:val="24"/>
          <w:sz w:val="24"/>
          <w:szCs w:val="24"/>
        </w:rPr>
        <w:t xml:space="preserve"> </w:t>
      </w:r>
      <w:r>
        <w:rPr>
          <w:rFonts w:hint="eastAsia" w:ascii="宋体" w:hAnsi="宋体"/>
          <w:bCs/>
          <w:kern w:val="24"/>
          <w:sz w:val="24"/>
          <w:szCs w:val="24"/>
        </w:rPr>
        <w:t>投标人有串通投标、腐败或欺诈行为的；</w:t>
      </w:r>
    </w:p>
    <w:p w14:paraId="7B426B0D">
      <w:pPr>
        <w:spacing w:line="360" w:lineRule="auto"/>
        <w:ind w:left="-2"/>
        <w:rPr>
          <w:rFonts w:hint="eastAsia" w:ascii="宋体" w:hAnsi="宋体"/>
          <w:bCs/>
          <w:kern w:val="24"/>
          <w:sz w:val="24"/>
          <w:szCs w:val="24"/>
        </w:rPr>
      </w:pPr>
      <w:r>
        <w:rPr>
          <w:rFonts w:hint="eastAsia" w:ascii="宋体" w:hAnsi="宋体"/>
          <w:bCs/>
          <w:kern w:val="24"/>
          <w:sz w:val="24"/>
          <w:szCs w:val="24"/>
        </w:rPr>
        <w:t>（1</w:t>
      </w:r>
      <w:r>
        <w:rPr>
          <w:rFonts w:ascii="宋体" w:hAnsi="宋体"/>
          <w:bCs/>
          <w:kern w:val="24"/>
          <w:sz w:val="24"/>
          <w:szCs w:val="24"/>
        </w:rPr>
        <w:t>3</w:t>
      </w:r>
      <w:r>
        <w:rPr>
          <w:rFonts w:hint="eastAsia" w:ascii="宋体" w:hAnsi="宋体"/>
          <w:bCs/>
          <w:kern w:val="24"/>
          <w:sz w:val="24"/>
          <w:szCs w:val="24"/>
        </w:rPr>
        <w:t>）</w:t>
      </w:r>
      <w:r>
        <w:rPr>
          <w:rFonts w:ascii="宋体" w:hAnsi="宋体"/>
          <w:bCs/>
          <w:kern w:val="24"/>
          <w:sz w:val="24"/>
          <w:szCs w:val="24"/>
        </w:rPr>
        <w:t xml:space="preserve"> </w:t>
      </w:r>
      <w:r>
        <w:rPr>
          <w:rFonts w:hint="eastAsia" w:ascii="宋体" w:hAnsi="宋体"/>
          <w:bCs/>
          <w:kern w:val="24"/>
          <w:sz w:val="24"/>
          <w:szCs w:val="24"/>
        </w:rPr>
        <w:t>法律、法规和招标文件中规定的其他无效情形。</w:t>
      </w:r>
    </w:p>
    <w:p w14:paraId="3E11D18D">
      <w:pPr>
        <w:widowControl/>
        <w:spacing w:line="360" w:lineRule="auto"/>
        <w:contextualSpacing/>
        <w:jc w:val="left"/>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 xml:space="preserve">4.2.2 </w:t>
      </w:r>
      <w:r>
        <w:rPr>
          <w:rFonts w:hint="eastAsia" w:ascii="宋体" w:hAnsi="宋体"/>
          <w:bCs/>
          <w:kern w:val="24"/>
          <w:sz w:val="24"/>
          <w:szCs w:val="24"/>
        </w:rPr>
        <w:t>投标人应当遵循公平竞争的原则，不得恶意串通，不得妨碍其他投标人的竞争行为，不得损害采购人或者其他投标人的合法权益。在评标过程中发现投标人有上述情形的，评标委员会应当认定其投标无效。</w:t>
      </w:r>
      <w:bookmarkEnd w:id="43"/>
    </w:p>
    <w:p w14:paraId="4CA0E391">
      <w:pPr>
        <w:spacing w:line="360" w:lineRule="auto"/>
        <w:contextualSpacing/>
        <w:rPr>
          <w:rFonts w:hint="eastAsia" w:ascii="宋体" w:hAnsi="宋体"/>
          <w:bCs/>
          <w:kern w:val="24"/>
          <w:sz w:val="24"/>
          <w:szCs w:val="24"/>
        </w:rPr>
      </w:pPr>
      <w:r>
        <w:rPr>
          <w:rFonts w:ascii="宋体" w:hAnsi="宋体"/>
          <w:bCs/>
          <w:kern w:val="24"/>
          <w:sz w:val="24"/>
          <w:szCs w:val="24"/>
        </w:rPr>
        <w:t>出现下列情形之一的</w:t>
      </w:r>
      <w:r>
        <w:rPr>
          <w:rFonts w:hint="eastAsia" w:ascii="宋体" w:hAnsi="宋体"/>
          <w:bCs/>
          <w:kern w:val="24"/>
          <w:sz w:val="24"/>
          <w:szCs w:val="24"/>
        </w:rPr>
        <w:t>，视为投标人串通投标，其投标将按无效投标处理：</w:t>
      </w:r>
    </w:p>
    <w:p w14:paraId="5347073E">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不同投标人的投标文件由同一单位或者个人编制；</w:t>
      </w:r>
    </w:p>
    <w:p w14:paraId="66EDBFFF">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不同投标人委托同一单位或者个人办理投标事宜；</w:t>
      </w:r>
    </w:p>
    <w:p w14:paraId="49EB77BF">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不同投标人的投标文件载明的项目管理成员或者联系人员为同一人；</w:t>
      </w:r>
    </w:p>
    <w:p w14:paraId="695DB99E">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不同投标人的投标文件异常一致或者投标报价呈规律性差异；</w:t>
      </w:r>
    </w:p>
    <w:p w14:paraId="4BA6DD6E">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不同投标人的投标文件相互混装；</w:t>
      </w:r>
    </w:p>
    <w:p w14:paraId="5B89A88A">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不同投标人的投标保证金从同一单位或者个人的账户转出。</w:t>
      </w:r>
    </w:p>
    <w:p w14:paraId="4B139F55">
      <w:pPr>
        <w:spacing w:line="360" w:lineRule="auto"/>
        <w:contextualSpacing/>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 xml:space="preserve">4.2.3 </w:t>
      </w:r>
      <w:r>
        <w:rPr>
          <w:rFonts w:hint="eastAsia" w:ascii="宋体" w:hAnsi="宋体"/>
          <w:bCs/>
          <w:kern w:val="24"/>
          <w:sz w:val="24"/>
          <w:szCs w:val="24"/>
        </w:rPr>
        <w:t>投标文件报价出现前后不一致的，对明显的文字和计算错误按下述原则进行修正：</w:t>
      </w:r>
    </w:p>
    <w:p w14:paraId="4AD45A9E">
      <w:pPr>
        <w:pStyle w:val="31"/>
        <w:spacing w:before="0" w:beforeAutospacing="0" w:after="0" w:afterAutospacing="0" w:line="360" w:lineRule="auto"/>
        <w:contextualSpacing/>
        <w:rPr>
          <w:rFonts w:hint="eastAsia" w:cs="Times New Roman"/>
          <w:bCs/>
          <w:kern w:val="24"/>
        </w:rPr>
      </w:pPr>
      <w:r>
        <w:rPr>
          <w:rFonts w:hint="eastAsia" w:cs="Times New Roman"/>
          <w:bCs/>
          <w:kern w:val="24"/>
        </w:rPr>
        <w:t>（1）投标文件中开标一览表内容与投标文件中相应内容不一致的，以开标一览表为准；</w:t>
      </w:r>
    </w:p>
    <w:p w14:paraId="4FA537F7">
      <w:pPr>
        <w:pStyle w:val="31"/>
        <w:spacing w:before="0" w:beforeAutospacing="0" w:after="0" w:afterAutospacing="0" w:line="360" w:lineRule="auto"/>
        <w:contextualSpacing/>
        <w:rPr>
          <w:rFonts w:hint="eastAsia" w:cs="Times New Roman"/>
          <w:bCs/>
          <w:kern w:val="24"/>
        </w:rPr>
      </w:pPr>
      <w:r>
        <w:rPr>
          <w:rFonts w:hint="eastAsia" w:cs="Times New Roman"/>
          <w:bCs/>
          <w:kern w:val="24"/>
        </w:rPr>
        <w:t>（2）大写金额和小写金额不一致的，以大写金额为准；</w:t>
      </w:r>
    </w:p>
    <w:p w14:paraId="1060CD09">
      <w:pPr>
        <w:pStyle w:val="31"/>
        <w:spacing w:before="0" w:beforeAutospacing="0" w:after="0" w:afterAutospacing="0" w:line="360" w:lineRule="auto"/>
        <w:contextualSpacing/>
        <w:rPr>
          <w:rFonts w:hint="eastAsia" w:cs="Times New Roman"/>
          <w:bCs/>
          <w:kern w:val="24"/>
        </w:rPr>
      </w:pPr>
      <w:r>
        <w:rPr>
          <w:rFonts w:hint="eastAsia" w:cs="Times New Roman"/>
          <w:bCs/>
          <w:kern w:val="24"/>
        </w:rPr>
        <w:t>（3）单价金额小数点或者百分比有明显错位的，以开标一览表的总价为准，并修改单价；</w:t>
      </w:r>
    </w:p>
    <w:p w14:paraId="6CA67EA0">
      <w:pPr>
        <w:pStyle w:val="31"/>
        <w:spacing w:before="0" w:beforeAutospacing="0" w:after="0" w:afterAutospacing="0" w:line="360" w:lineRule="auto"/>
        <w:contextualSpacing/>
        <w:rPr>
          <w:rFonts w:hint="eastAsia" w:cs="Times New Roman"/>
          <w:bCs/>
          <w:kern w:val="24"/>
        </w:rPr>
      </w:pPr>
      <w:r>
        <w:rPr>
          <w:rFonts w:hint="eastAsia" w:cs="Times New Roman"/>
          <w:bCs/>
          <w:kern w:val="24"/>
        </w:rPr>
        <w:t>（4）总价金额与按单价汇总金额不一致的，以单价金额计算结果为准。</w:t>
      </w:r>
    </w:p>
    <w:p w14:paraId="4A54AE58">
      <w:pPr>
        <w:pStyle w:val="31"/>
        <w:spacing w:before="0" w:beforeAutospacing="0" w:after="0" w:afterAutospacing="0" w:line="360" w:lineRule="auto"/>
        <w:contextualSpacing/>
        <w:rPr>
          <w:rFonts w:hint="eastAsia" w:cs="Times New Roman"/>
          <w:bCs/>
          <w:kern w:val="24"/>
        </w:rPr>
      </w:pPr>
      <w:r>
        <w:rPr>
          <w:rFonts w:hint="eastAsia" w:cs="Times New Roman"/>
          <w:bCs/>
          <w:kern w:val="24"/>
        </w:rPr>
        <w:t>同时出现两种以上不一致的，按照前款规定的顺序进行修正。修正后的报价按照投标人须知第</w:t>
      </w:r>
      <w:r>
        <w:rPr>
          <w:rFonts w:cs="Times New Roman"/>
          <w:bCs/>
          <w:kern w:val="24"/>
        </w:rPr>
        <w:t>25</w:t>
      </w:r>
      <w:r>
        <w:rPr>
          <w:rFonts w:hint="eastAsia" w:cs="Times New Roman"/>
          <w:bCs/>
          <w:kern w:val="24"/>
        </w:rPr>
        <w:t>条的规定经投标人书面确认后产生约束力，投标人不确认的，其</w:t>
      </w:r>
      <w:r>
        <w:rPr>
          <w:rFonts w:hint="eastAsia" w:cs="Times New Roman"/>
          <w:b/>
          <w:kern w:val="24"/>
        </w:rPr>
        <w:t>投标无效</w:t>
      </w:r>
      <w:r>
        <w:rPr>
          <w:rFonts w:hint="eastAsia" w:cs="Times New Roman"/>
          <w:bCs/>
          <w:kern w:val="24"/>
        </w:rPr>
        <w:t xml:space="preserve"> 。</w:t>
      </w:r>
    </w:p>
    <w:p w14:paraId="2DB1474D">
      <w:pPr>
        <w:spacing w:line="360" w:lineRule="auto"/>
        <w:contextualSpacing/>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4</w:t>
      </w:r>
      <w:r>
        <w:rPr>
          <w:rFonts w:hint="eastAsia" w:ascii="宋体" w:hAnsi="宋体"/>
          <w:bCs/>
          <w:kern w:val="24"/>
          <w:sz w:val="24"/>
          <w:szCs w:val="24"/>
        </w:rPr>
        <w:t>.2.</w:t>
      </w:r>
      <w:r>
        <w:rPr>
          <w:rFonts w:ascii="宋体" w:hAnsi="宋体"/>
          <w:bCs/>
          <w:kern w:val="24"/>
          <w:sz w:val="24"/>
          <w:szCs w:val="24"/>
        </w:rPr>
        <w:t>4</w:t>
      </w:r>
      <w:r>
        <w:rPr>
          <w:rFonts w:hint="eastAsia" w:ascii="宋体" w:hAnsi="宋体"/>
          <w:bCs/>
          <w:kern w:val="24"/>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5092CF1">
      <w:pPr>
        <w:spacing w:line="360" w:lineRule="auto"/>
        <w:contextualSpacing/>
        <w:rPr>
          <w:rFonts w:hint="eastAsia" w:ascii="宋体" w:hAnsi="宋体"/>
          <w:bCs/>
          <w:kern w:val="24"/>
          <w:sz w:val="24"/>
          <w:szCs w:val="24"/>
        </w:rPr>
      </w:pPr>
      <w:r>
        <w:rPr>
          <w:rFonts w:ascii="宋体" w:hAnsi="宋体"/>
          <w:bCs/>
          <w:kern w:val="24"/>
          <w:sz w:val="24"/>
          <w:szCs w:val="24"/>
        </w:rPr>
        <w:t xml:space="preserve">24.2.5 </w:t>
      </w:r>
      <w:r>
        <w:rPr>
          <w:rFonts w:hint="eastAsia" w:ascii="宋体" w:hAnsi="宋体"/>
          <w:bCs/>
          <w:kern w:val="24"/>
          <w:sz w:val="24"/>
          <w:szCs w:val="24"/>
        </w:rPr>
        <w:t>按照政府采购相关法律及招标文件的规定，出现下列情形之一的，应予废标：</w:t>
      </w:r>
    </w:p>
    <w:p w14:paraId="4C0DD678">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符合专业条件的投标人或者对招标文件作实质响应的投标人不足三家的；</w:t>
      </w:r>
    </w:p>
    <w:p w14:paraId="49E986EB">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投标人的报价均超过了</w:t>
      </w:r>
      <w:r>
        <w:rPr>
          <w:rFonts w:hint="eastAsia" w:ascii="宋体" w:hAnsi="宋体"/>
          <w:sz w:val="24"/>
          <w:szCs w:val="24"/>
        </w:rPr>
        <w:t>项目分包预算（分包）/最高投标限价/项目预算</w:t>
      </w:r>
      <w:r>
        <w:rPr>
          <w:rFonts w:hint="eastAsia" w:ascii="宋体" w:hAnsi="宋体"/>
          <w:bCs/>
          <w:kern w:val="24"/>
          <w:sz w:val="24"/>
          <w:szCs w:val="24"/>
        </w:rPr>
        <w:t>，采购人不能支付的；</w:t>
      </w:r>
    </w:p>
    <w:p w14:paraId="1EE9D099">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出现影响采购公正的违法、违规行为的；</w:t>
      </w:r>
    </w:p>
    <w:p w14:paraId="0AF42E4A">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因重大变故，采购任务取消的。</w:t>
      </w:r>
    </w:p>
    <w:p w14:paraId="54A082E8">
      <w:pPr>
        <w:spacing w:line="360" w:lineRule="auto"/>
        <w:rPr>
          <w:rFonts w:hint="eastAsia" w:ascii="宋体" w:hAnsi="宋体"/>
          <w:bCs/>
          <w:kern w:val="24"/>
          <w:sz w:val="24"/>
          <w:szCs w:val="24"/>
        </w:rPr>
      </w:pPr>
      <w:r>
        <w:rPr>
          <w:rFonts w:ascii="宋体" w:hAnsi="宋体"/>
          <w:b/>
          <w:kern w:val="24"/>
          <w:sz w:val="24"/>
          <w:szCs w:val="24"/>
        </w:rPr>
        <w:t xml:space="preserve">25. </w:t>
      </w:r>
      <w:r>
        <w:rPr>
          <w:rFonts w:hint="eastAsia" w:ascii="宋体" w:hAnsi="宋体"/>
          <w:b/>
          <w:kern w:val="24"/>
          <w:sz w:val="24"/>
          <w:szCs w:val="24"/>
        </w:rPr>
        <w:t>投标文件的澄清</w:t>
      </w:r>
    </w:p>
    <w:p w14:paraId="2CCAD6B3">
      <w:pPr>
        <w:spacing w:line="360" w:lineRule="auto"/>
        <w:contextualSpacing/>
        <w:rPr>
          <w:rFonts w:hint="eastAsia" w:ascii="宋体" w:hAnsi="宋体"/>
          <w:bCs/>
          <w:kern w:val="24"/>
          <w:sz w:val="24"/>
          <w:szCs w:val="24"/>
        </w:rPr>
      </w:pPr>
      <w:r>
        <w:rPr>
          <w:rFonts w:ascii="宋体" w:hAnsi="宋体"/>
          <w:bCs/>
          <w:kern w:val="24"/>
          <w:sz w:val="24"/>
          <w:szCs w:val="24"/>
        </w:rPr>
        <w:t>25.1</w:t>
      </w:r>
      <w:r>
        <w:rPr>
          <w:rFonts w:hint="eastAsia" w:ascii="宋体" w:hAnsi="宋体"/>
          <w:bCs/>
          <w:kern w:val="24"/>
          <w:sz w:val="24"/>
          <w:szCs w:val="24"/>
        </w:rPr>
        <w:t>在评标期间，评标委员会有权以书面方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7C9B5163">
      <w:pPr>
        <w:spacing w:line="360" w:lineRule="auto"/>
        <w:contextualSpacing/>
        <w:rPr>
          <w:rFonts w:hint="eastAsia" w:ascii="宋体" w:hAnsi="宋体"/>
          <w:bCs/>
          <w:kern w:val="24"/>
          <w:sz w:val="24"/>
          <w:szCs w:val="24"/>
        </w:rPr>
      </w:pPr>
      <w:r>
        <w:rPr>
          <w:rFonts w:ascii="宋体" w:hAnsi="宋体"/>
          <w:bCs/>
          <w:kern w:val="24"/>
          <w:sz w:val="24"/>
          <w:szCs w:val="24"/>
        </w:rPr>
        <w:t xml:space="preserve">25.2 </w:t>
      </w:r>
      <w:r>
        <w:rPr>
          <w:rFonts w:hint="eastAsia" w:ascii="宋体" w:hAnsi="宋体"/>
          <w:bCs/>
          <w:kern w:val="24"/>
          <w:sz w:val="24"/>
          <w:szCs w:val="24"/>
        </w:rPr>
        <w:t>澄清文件将作为投标文件内容的一部分。</w:t>
      </w:r>
    </w:p>
    <w:p w14:paraId="6D8E444A">
      <w:pPr>
        <w:spacing w:line="360" w:lineRule="auto"/>
        <w:contextualSpacing/>
        <w:rPr>
          <w:rFonts w:hint="eastAsia" w:ascii="宋体" w:hAnsi="宋体"/>
          <w:bCs/>
          <w:kern w:val="24"/>
          <w:sz w:val="24"/>
          <w:szCs w:val="24"/>
        </w:rPr>
      </w:pPr>
      <w:r>
        <w:rPr>
          <w:rFonts w:ascii="宋体" w:hAnsi="宋体"/>
          <w:bCs/>
          <w:kern w:val="24"/>
          <w:sz w:val="24"/>
          <w:szCs w:val="24"/>
        </w:rPr>
        <w:t xml:space="preserve">25.3 </w:t>
      </w:r>
      <w:r>
        <w:rPr>
          <w:rFonts w:hint="eastAsia" w:ascii="宋体" w:hAnsi="宋体"/>
          <w:bCs/>
          <w:kern w:val="24"/>
          <w:sz w:val="24"/>
          <w:szCs w:val="24"/>
        </w:rPr>
        <w:t>未在规定时间内答复评标委员会提出的澄清问题的，其投标有可能因不完整导致不能实质性响应招标文件要求，将作为无效投标处理。</w:t>
      </w:r>
    </w:p>
    <w:p w14:paraId="05DEB882">
      <w:pPr>
        <w:adjustRightInd w:val="0"/>
        <w:snapToGrid w:val="0"/>
        <w:spacing w:line="360" w:lineRule="auto"/>
        <w:ind w:left="723" w:hanging="720" w:hangingChars="300"/>
        <w:rPr>
          <w:rFonts w:hint="eastAsia" w:ascii="宋体" w:hAnsi="宋体"/>
          <w:b/>
          <w:bCs/>
          <w:sz w:val="24"/>
          <w:szCs w:val="24"/>
        </w:rPr>
      </w:pPr>
      <w:r>
        <w:rPr>
          <w:rFonts w:hint="eastAsia" w:ascii="宋体" w:hAnsi="宋体"/>
          <w:b/>
          <w:bCs/>
          <w:sz w:val="24"/>
          <w:szCs w:val="24"/>
        </w:rPr>
        <w:t>2</w:t>
      </w:r>
      <w:r>
        <w:rPr>
          <w:rFonts w:ascii="宋体" w:hAnsi="宋体"/>
          <w:b/>
          <w:bCs/>
          <w:sz w:val="24"/>
          <w:szCs w:val="24"/>
        </w:rPr>
        <w:t xml:space="preserve">6. </w:t>
      </w:r>
      <w:r>
        <w:rPr>
          <w:rFonts w:hint="eastAsia" w:ascii="宋体" w:hAnsi="宋体"/>
          <w:b/>
          <w:bCs/>
          <w:sz w:val="24"/>
          <w:szCs w:val="24"/>
        </w:rPr>
        <w:t>比较与评价</w:t>
      </w:r>
    </w:p>
    <w:p w14:paraId="4C58FCD0">
      <w:pPr>
        <w:spacing w:line="360" w:lineRule="auto"/>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6</w:t>
      </w:r>
      <w:r>
        <w:rPr>
          <w:rFonts w:hint="eastAsia" w:ascii="宋体" w:hAnsi="宋体"/>
          <w:bCs/>
          <w:kern w:val="24"/>
          <w:sz w:val="24"/>
          <w:szCs w:val="24"/>
        </w:rPr>
        <w:t>.1评标方法：详见投标人须知前附表。</w:t>
      </w:r>
    </w:p>
    <w:p w14:paraId="0CE78A23">
      <w:pPr>
        <w:spacing w:line="360" w:lineRule="auto"/>
        <w:rPr>
          <w:rFonts w:hint="eastAsia" w:ascii="宋体" w:hAnsi="宋体"/>
          <w:bCs/>
          <w:sz w:val="24"/>
          <w:szCs w:val="24"/>
        </w:rPr>
      </w:pPr>
      <w:r>
        <w:rPr>
          <w:rFonts w:ascii="宋体" w:hAnsi="宋体"/>
          <w:bCs/>
          <w:kern w:val="24"/>
          <w:sz w:val="24"/>
          <w:szCs w:val="24"/>
        </w:rPr>
        <w:t>26.2</w:t>
      </w:r>
      <w:r>
        <w:rPr>
          <w:rFonts w:hint="eastAsia" w:ascii="宋体" w:hAnsi="宋体"/>
          <w:bCs/>
          <w:kern w:val="24"/>
          <w:sz w:val="24"/>
          <w:szCs w:val="24"/>
        </w:rPr>
        <w:t>评标委员会应当按照招标文件中规定的评标方法和标准，对符合性审查合格的投标文件进行商务和技术评估，综合比较与评价。</w:t>
      </w:r>
    </w:p>
    <w:p w14:paraId="29AB1AA3">
      <w:pPr>
        <w:spacing w:line="360" w:lineRule="auto"/>
        <w:rPr>
          <w:rFonts w:hint="eastAsia" w:ascii="宋体" w:hAnsi="宋体"/>
          <w:bCs/>
          <w:sz w:val="24"/>
          <w:szCs w:val="24"/>
        </w:rPr>
      </w:pPr>
      <w:r>
        <w:rPr>
          <w:rFonts w:ascii="宋体" w:hAnsi="宋体"/>
          <w:bCs/>
          <w:sz w:val="24"/>
          <w:szCs w:val="24"/>
        </w:rPr>
        <w:t xml:space="preserve">26.3 </w:t>
      </w:r>
      <w:r>
        <w:rPr>
          <w:rFonts w:hint="eastAsia" w:ascii="宋体" w:hAnsi="宋体"/>
          <w:bCs/>
          <w:sz w:val="24"/>
          <w:szCs w:val="24"/>
        </w:rPr>
        <w:t>按评标委员会的综合打分结果由高到低顺序排列。得分相同的，按投标价由低到高顺序排列。得分且投标报价相同的并列。投标文件满足招标文件全部实质性要求，且按照评审因素的量化指标评审得分最高的投标人为排名第一的中标候选人。</w:t>
      </w:r>
    </w:p>
    <w:p w14:paraId="2429A25A">
      <w:pPr>
        <w:spacing w:line="360" w:lineRule="auto"/>
        <w:rPr>
          <w:rFonts w:hint="eastAsia" w:ascii="宋体" w:hAnsi="宋体"/>
          <w:bCs/>
          <w:sz w:val="24"/>
          <w:szCs w:val="24"/>
        </w:rPr>
      </w:pPr>
      <w:r>
        <w:rPr>
          <w:rFonts w:ascii="宋体" w:hAnsi="宋体"/>
          <w:bCs/>
          <w:sz w:val="24"/>
          <w:szCs w:val="24"/>
        </w:rPr>
        <w:t>26.4</w:t>
      </w:r>
      <w:r>
        <w:rPr>
          <w:rFonts w:hint="eastAsia" w:ascii="宋体" w:hAnsi="宋体"/>
          <w:bCs/>
          <w:sz w:val="24"/>
          <w:szCs w:val="24"/>
        </w:rPr>
        <w:t>提供相同品牌产品且通过符合性审查的不同投标人参加同一包或项目项下投标的，按一家投标人计算，评审后得分最高的同品牌投标人获得中标人推荐资格；评审得分相同的，由采购人委托评标委员会按照质量优先（技术评审部分综合得分最高）的原则确定一个投标人获得中标人推荐资格，其他同品牌投标人不作为中标候选人。</w:t>
      </w:r>
    </w:p>
    <w:p w14:paraId="6C4626F1">
      <w:pPr>
        <w:spacing w:line="360" w:lineRule="auto"/>
        <w:rPr>
          <w:rFonts w:hint="eastAsia" w:ascii="宋体" w:hAnsi="宋体"/>
          <w:bCs/>
          <w:sz w:val="24"/>
          <w:szCs w:val="24"/>
        </w:rPr>
      </w:pPr>
      <w:r>
        <w:rPr>
          <w:rFonts w:ascii="宋体" w:hAnsi="宋体"/>
          <w:bCs/>
          <w:sz w:val="24"/>
          <w:szCs w:val="24"/>
        </w:rPr>
        <w:t>26.5 非单一产品采购项目时，将用“</w:t>
      </w:r>
      <w:r>
        <w:rPr>
          <w:rFonts w:hint="eastAsia" w:ascii="宋体" w:hAnsi="宋体" w:cs="宋体"/>
          <w:bCs/>
          <w:sz w:val="24"/>
          <w:szCs w:val="24"/>
        </w:rPr>
        <w:t>△</w:t>
      </w:r>
      <w:r>
        <w:rPr>
          <w:rFonts w:ascii="宋体" w:hAnsi="宋体"/>
          <w:bCs/>
          <w:sz w:val="24"/>
          <w:szCs w:val="24"/>
        </w:rPr>
        <w:t>”号在第二章项目总体要求中标明其核心产品。若一个都不标明“</w:t>
      </w:r>
      <w:r>
        <w:rPr>
          <w:rFonts w:hint="eastAsia" w:ascii="宋体" w:hAnsi="宋体" w:cs="宋体"/>
          <w:bCs/>
          <w:sz w:val="24"/>
          <w:szCs w:val="24"/>
        </w:rPr>
        <w:t>△</w:t>
      </w:r>
      <w:r>
        <w:rPr>
          <w:rFonts w:ascii="宋体" w:hAnsi="宋体"/>
          <w:bCs/>
          <w:sz w:val="24"/>
          <w:szCs w:val="24"/>
        </w:rPr>
        <w:t>”号则所有产品均被视为核心产品，多家投标人提供的核心产品品牌相同的，评审时将按26.4条款的规定处理。</w:t>
      </w:r>
    </w:p>
    <w:p w14:paraId="0D17788D">
      <w:pPr>
        <w:autoSpaceDE w:val="0"/>
        <w:autoSpaceDN w:val="0"/>
        <w:adjustRightInd w:val="0"/>
        <w:spacing w:line="360" w:lineRule="auto"/>
        <w:rPr>
          <w:rFonts w:cs="SSJ-PK74820000023-Identity-H"/>
          <w:kern w:val="0"/>
          <w:sz w:val="24"/>
          <w:szCs w:val="24"/>
        </w:rPr>
      </w:pPr>
      <w:r>
        <w:rPr>
          <w:rFonts w:hint="eastAsia" w:cs="SSJ-PK74820000023-Identity-H"/>
          <w:kern w:val="0"/>
          <w:sz w:val="24"/>
          <w:szCs w:val="24"/>
        </w:rPr>
        <w:t>26.6 评标委员会成员以及与评标工作有关的人员不得泄露评标情况以及评标过程中获悉的国家秘密、商业秘密。</w:t>
      </w:r>
    </w:p>
    <w:p w14:paraId="5A50D9FE">
      <w:pPr>
        <w:spacing w:line="360" w:lineRule="auto"/>
        <w:ind w:left="602" w:hanging="600" w:hangingChars="250"/>
        <w:contextualSpacing/>
        <w:rPr>
          <w:rFonts w:hint="eastAsia" w:ascii="宋体" w:hAnsi="宋体"/>
          <w:bCs/>
          <w:sz w:val="24"/>
          <w:szCs w:val="24"/>
        </w:rPr>
      </w:pPr>
      <w:bookmarkStart w:id="44" w:name="_Toc469850072"/>
      <w:r>
        <w:rPr>
          <w:rFonts w:hint="eastAsia" w:ascii="宋体" w:hAnsi="宋体"/>
          <w:b/>
          <w:sz w:val="24"/>
          <w:szCs w:val="24"/>
        </w:rPr>
        <w:t>2</w:t>
      </w:r>
      <w:r>
        <w:rPr>
          <w:rFonts w:ascii="宋体" w:hAnsi="宋体"/>
          <w:b/>
          <w:sz w:val="24"/>
          <w:szCs w:val="24"/>
        </w:rPr>
        <w:t>7</w:t>
      </w:r>
      <w:r>
        <w:rPr>
          <w:rFonts w:hint="eastAsia" w:ascii="宋体" w:hAnsi="宋体"/>
          <w:b/>
          <w:sz w:val="24"/>
          <w:szCs w:val="24"/>
        </w:rPr>
        <w:t>. 与采购代理机构和采购人接触</w:t>
      </w:r>
      <w:bookmarkEnd w:id="44"/>
    </w:p>
    <w:p w14:paraId="6AC7DB95">
      <w:pPr>
        <w:tabs>
          <w:tab w:val="left" w:pos="864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7</w:t>
      </w:r>
      <w:r>
        <w:rPr>
          <w:rFonts w:hint="eastAsia" w:ascii="宋体" w:hAnsi="宋体"/>
          <w:bCs/>
          <w:sz w:val="24"/>
          <w:szCs w:val="24"/>
        </w:rPr>
        <w:t>.1投标人试图对采购代理机构和采购人的评标、比较或授予合同的决定进行影响，都能导致其投标按无效投标处理。</w:t>
      </w:r>
    </w:p>
    <w:p w14:paraId="103FDC11">
      <w:pPr>
        <w:tabs>
          <w:tab w:val="left" w:pos="8640"/>
        </w:tabs>
        <w:spacing w:line="360" w:lineRule="auto"/>
        <w:ind w:left="722" w:hanging="720" w:hangingChars="200"/>
        <w:jc w:val="center"/>
        <w:outlineLvl w:val="1"/>
        <w:rPr>
          <w:rFonts w:hint="eastAsia" w:ascii="宋体" w:hAnsi="宋体"/>
          <w:bCs/>
          <w:sz w:val="24"/>
          <w:szCs w:val="24"/>
        </w:rPr>
      </w:pPr>
      <w:bookmarkStart w:id="45" w:name="_Toc7531909"/>
      <w:bookmarkStart w:id="46" w:name="_Toc115623230"/>
      <w:bookmarkStart w:id="47" w:name="_Toc176023820"/>
      <w:r>
        <w:rPr>
          <w:rFonts w:hint="eastAsia" w:ascii="宋体" w:hAnsi="宋体"/>
          <w:b/>
          <w:spacing w:val="60"/>
          <w:sz w:val="24"/>
          <w:szCs w:val="24"/>
        </w:rPr>
        <w:t>六、确定中标与授予合同</w:t>
      </w:r>
      <w:bookmarkEnd w:id="45"/>
      <w:bookmarkEnd w:id="46"/>
      <w:bookmarkEnd w:id="47"/>
    </w:p>
    <w:p w14:paraId="7CEA323E">
      <w:pPr>
        <w:spacing w:line="360" w:lineRule="auto"/>
        <w:rPr>
          <w:rFonts w:hint="eastAsia" w:ascii="宋体" w:hAnsi="宋体"/>
          <w:b/>
          <w:sz w:val="24"/>
          <w:szCs w:val="24"/>
        </w:rPr>
      </w:pPr>
      <w:r>
        <w:rPr>
          <w:rFonts w:hint="eastAsia" w:ascii="宋体" w:hAnsi="宋体"/>
          <w:b/>
          <w:sz w:val="24"/>
          <w:szCs w:val="24"/>
        </w:rPr>
        <w:t>2</w:t>
      </w:r>
      <w:r>
        <w:rPr>
          <w:rFonts w:ascii="宋体" w:hAnsi="宋体"/>
          <w:b/>
          <w:sz w:val="24"/>
          <w:szCs w:val="24"/>
        </w:rPr>
        <w:t>8</w:t>
      </w:r>
      <w:r>
        <w:rPr>
          <w:rFonts w:hint="eastAsia" w:ascii="宋体" w:hAnsi="宋体"/>
          <w:b/>
          <w:sz w:val="24"/>
          <w:szCs w:val="24"/>
        </w:rPr>
        <w:t>. 中标候选人及中标人的确定</w:t>
      </w:r>
    </w:p>
    <w:p w14:paraId="3F966BF6">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.1 评标委员会根据评标标准及评分细则，经评审后推荐排名前三的投标人为中标候选人。</w:t>
      </w:r>
    </w:p>
    <w:p w14:paraId="08B88487">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.2 采购代理机构应当在评标结束后2个工作日内将评标报告送采购人。</w:t>
      </w:r>
    </w:p>
    <w:p w14:paraId="29C0DF73">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.3采购人应当自收到评标报告之日起5个工作日内，在评标报告确定的中标候选人名单中按顺序确定中标人。</w:t>
      </w:r>
    </w:p>
    <w:p w14:paraId="6748FF4A">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.4 采购人在收到评标报告5个工作日内未按评标报告推荐的中标候选人顺序确定中标人，又不能说明合法理由的，视同按评标报告推荐的顺序确定排名第一的中标候选人为中标人。</w:t>
      </w:r>
    </w:p>
    <w:p w14:paraId="7676A2C8">
      <w:pPr>
        <w:spacing w:line="360" w:lineRule="auto"/>
        <w:ind w:left="482" w:hanging="480" w:hangingChars="200"/>
        <w:rPr>
          <w:rFonts w:hint="eastAsia" w:ascii="宋体" w:hAnsi="宋体"/>
          <w:bCs/>
          <w:sz w:val="24"/>
          <w:szCs w:val="24"/>
        </w:rPr>
      </w:pPr>
      <w:r>
        <w:rPr>
          <w:rFonts w:ascii="宋体" w:hAnsi="宋体"/>
          <w:b/>
          <w:sz w:val="24"/>
          <w:szCs w:val="24"/>
        </w:rPr>
        <w:t>29</w:t>
      </w:r>
      <w:r>
        <w:rPr>
          <w:rFonts w:hint="eastAsia" w:ascii="宋体" w:hAnsi="宋体"/>
          <w:b/>
          <w:sz w:val="24"/>
          <w:szCs w:val="24"/>
        </w:rPr>
        <w:t>. 中标结果公布和中标通知书</w:t>
      </w:r>
    </w:p>
    <w:p w14:paraId="404FB7E2">
      <w:pPr>
        <w:spacing w:line="360" w:lineRule="auto"/>
        <w:contextualSpacing/>
        <w:rPr>
          <w:rFonts w:hint="eastAsia" w:ascii="宋体" w:hAnsi="宋体"/>
          <w:bCs/>
          <w:sz w:val="24"/>
          <w:szCs w:val="24"/>
        </w:rPr>
      </w:pPr>
      <w:r>
        <w:rPr>
          <w:rFonts w:ascii="宋体" w:hAnsi="宋体"/>
          <w:bCs/>
          <w:sz w:val="24"/>
          <w:szCs w:val="24"/>
        </w:rPr>
        <w:t>29</w:t>
      </w:r>
      <w:r>
        <w:rPr>
          <w:rFonts w:hint="eastAsia" w:ascii="宋体" w:hAnsi="宋体"/>
          <w:bCs/>
          <w:sz w:val="24"/>
          <w:szCs w:val="24"/>
        </w:rPr>
        <w:t>.1中标人确定后的2个工作日内，采购代理机构将在财政部门指定的媒体上公告中标结果，</w:t>
      </w:r>
      <w:r>
        <w:rPr>
          <w:rFonts w:ascii="宋体" w:hAnsi="宋体"/>
          <w:bCs/>
          <w:sz w:val="24"/>
          <w:szCs w:val="24"/>
        </w:rPr>
        <w:t>公告期限为1 个工作日</w:t>
      </w:r>
      <w:r>
        <w:rPr>
          <w:rFonts w:hint="eastAsia" w:ascii="宋体" w:hAnsi="宋体"/>
          <w:bCs/>
          <w:sz w:val="24"/>
          <w:szCs w:val="24"/>
        </w:rPr>
        <w:t>。</w:t>
      </w:r>
    </w:p>
    <w:p w14:paraId="4D4E423A">
      <w:pPr>
        <w:spacing w:line="360" w:lineRule="auto"/>
        <w:rPr>
          <w:rFonts w:hint="eastAsia" w:ascii="宋体" w:hAnsi="宋体"/>
          <w:bCs/>
          <w:sz w:val="24"/>
          <w:szCs w:val="24"/>
        </w:rPr>
      </w:pPr>
      <w:r>
        <w:rPr>
          <w:rFonts w:ascii="宋体" w:hAnsi="宋体"/>
          <w:bCs/>
          <w:sz w:val="24"/>
          <w:szCs w:val="24"/>
        </w:rPr>
        <w:t>29</w:t>
      </w:r>
      <w:r>
        <w:rPr>
          <w:rFonts w:hint="eastAsia" w:ascii="宋体" w:hAnsi="宋体"/>
          <w:bCs/>
          <w:sz w:val="24"/>
          <w:szCs w:val="24"/>
        </w:rPr>
        <w:t>.2 在公告中标结果的同时，采购代理机构将向中标人发出中标通知书，中标通知书是合同</w:t>
      </w:r>
      <w:r>
        <w:rPr>
          <w:rFonts w:ascii="宋体" w:hAnsi="宋体"/>
          <w:bCs/>
          <w:sz w:val="24"/>
          <w:szCs w:val="24"/>
        </w:rPr>
        <w:t>的</w:t>
      </w:r>
      <w:r>
        <w:rPr>
          <w:rFonts w:hint="eastAsia" w:ascii="宋体" w:hAnsi="宋体"/>
          <w:bCs/>
          <w:sz w:val="24"/>
          <w:szCs w:val="24"/>
        </w:rPr>
        <w:t>组成部分,</w:t>
      </w:r>
      <w:r>
        <w:rPr>
          <w:rFonts w:hint="eastAsia" w:cs="SSJ-PK74820000023-Identity-H"/>
          <w:kern w:val="0"/>
          <w:sz w:val="24"/>
          <w:szCs w:val="24"/>
        </w:rPr>
        <w:t>对采购人和中标人具有同等法律效力。</w:t>
      </w:r>
    </w:p>
    <w:p w14:paraId="2E343495">
      <w:pPr>
        <w:autoSpaceDE w:val="0"/>
        <w:autoSpaceDN w:val="0"/>
        <w:adjustRightInd w:val="0"/>
        <w:spacing w:line="360" w:lineRule="auto"/>
        <w:rPr>
          <w:rFonts w:cs="SSJ-PK74820000023-Identity-H"/>
          <w:kern w:val="0"/>
          <w:sz w:val="24"/>
          <w:szCs w:val="24"/>
        </w:rPr>
      </w:pPr>
      <w:r>
        <w:rPr>
          <w:rFonts w:hint="eastAsia" w:ascii="宋体" w:hAnsi="宋体"/>
          <w:bCs/>
          <w:sz w:val="24"/>
          <w:szCs w:val="24"/>
        </w:rPr>
        <w:t>29.3</w:t>
      </w:r>
      <w:r>
        <w:rPr>
          <w:rFonts w:hint="eastAsia" w:cs="SSJ-PK74820000023-Identity-H"/>
          <w:kern w:val="0"/>
          <w:sz w:val="24"/>
          <w:szCs w:val="24"/>
        </w:rPr>
        <w:t xml:space="preserve"> 中标通知书发出后，中标人无正当理由不得放弃中标。</w:t>
      </w:r>
    </w:p>
    <w:p w14:paraId="4E4F7ED7">
      <w:pPr>
        <w:spacing w:line="360" w:lineRule="auto"/>
        <w:rPr>
          <w:rFonts w:hint="eastAsia" w:ascii="宋体" w:hAnsi="宋体"/>
          <w:bCs/>
          <w:sz w:val="24"/>
          <w:szCs w:val="24"/>
        </w:rPr>
      </w:pPr>
      <w:r>
        <w:rPr>
          <w:rFonts w:hint="eastAsia" w:ascii="宋体" w:hAnsi="宋体"/>
          <w:b/>
          <w:sz w:val="24"/>
          <w:szCs w:val="24"/>
        </w:rPr>
        <w:t>30. 签订合同</w:t>
      </w:r>
    </w:p>
    <w:p w14:paraId="5AC1DACA">
      <w:pPr>
        <w:spacing w:line="360" w:lineRule="auto"/>
        <w:rPr>
          <w:rFonts w:hint="eastAsia" w:ascii="宋体" w:hAnsi="宋体"/>
          <w:bCs/>
          <w:sz w:val="24"/>
          <w:szCs w:val="24"/>
        </w:rPr>
      </w:pPr>
      <w:r>
        <w:rPr>
          <w:rFonts w:hint="eastAsia" w:ascii="宋体" w:hAnsi="宋体"/>
          <w:bCs/>
          <w:sz w:val="24"/>
          <w:szCs w:val="24"/>
        </w:rPr>
        <w:t>30.1采购人应当自中标通知书发出之日起</w:t>
      </w:r>
      <w:r>
        <w:rPr>
          <w:rFonts w:ascii="宋体" w:hAnsi="宋体"/>
          <w:bCs/>
          <w:sz w:val="24"/>
          <w:szCs w:val="24"/>
        </w:rPr>
        <w:t>30</w:t>
      </w:r>
      <w:r>
        <w:rPr>
          <w:rFonts w:hint="eastAsia" w:ascii="宋体" w:hAnsi="宋体"/>
          <w:bCs/>
          <w:sz w:val="24"/>
          <w:szCs w:val="24"/>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9F36BAC">
      <w:pPr>
        <w:spacing w:line="360" w:lineRule="auto"/>
        <w:rPr>
          <w:rFonts w:hint="eastAsia" w:ascii="宋体" w:hAnsi="宋体"/>
          <w:bCs/>
          <w:sz w:val="24"/>
          <w:szCs w:val="24"/>
        </w:rPr>
      </w:pPr>
      <w:r>
        <w:rPr>
          <w:rFonts w:hint="eastAsia" w:ascii="宋体" w:hAnsi="宋体"/>
          <w:bCs/>
          <w:sz w:val="24"/>
          <w:szCs w:val="24"/>
        </w:rPr>
        <w:t>30.2</w:t>
      </w:r>
      <w:r>
        <w:rPr>
          <w:rFonts w:ascii="宋体" w:hAnsi="宋体"/>
          <w:bCs/>
          <w:sz w:val="24"/>
          <w:szCs w:val="24"/>
        </w:rPr>
        <w:t>中标</w:t>
      </w:r>
      <w:r>
        <w:rPr>
          <w:rFonts w:hint="eastAsia" w:ascii="宋体" w:hAnsi="宋体"/>
          <w:bCs/>
          <w:sz w:val="24"/>
          <w:szCs w:val="24"/>
        </w:rPr>
        <w:t>人</w:t>
      </w:r>
      <w:r>
        <w:rPr>
          <w:rFonts w:ascii="宋体" w:hAnsi="宋体"/>
          <w:bCs/>
          <w:sz w:val="24"/>
          <w:szCs w:val="24"/>
        </w:rPr>
        <w:t>拒绝与采购人签订合同的，采购人可以按照评标报告推荐的中标候选人名单排序，确定下一候选人为中标</w:t>
      </w:r>
      <w:r>
        <w:rPr>
          <w:rFonts w:hint="eastAsia" w:ascii="宋体" w:hAnsi="宋体"/>
          <w:bCs/>
          <w:sz w:val="24"/>
          <w:szCs w:val="24"/>
        </w:rPr>
        <w:t>人</w:t>
      </w:r>
      <w:r>
        <w:rPr>
          <w:rFonts w:ascii="宋体" w:hAnsi="宋体"/>
          <w:bCs/>
          <w:sz w:val="24"/>
          <w:szCs w:val="24"/>
        </w:rPr>
        <w:t>，也可以重新开展政府采购活动。</w:t>
      </w:r>
    </w:p>
    <w:p w14:paraId="6A767BB9">
      <w:pPr>
        <w:spacing w:line="360" w:lineRule="auto"/>
        <w:rPr>
          <w:rFonts w:hint="eastAsia" w:ascii="宋体" w:hAnsi="宋体"/>
          <w:bCs/>
          <w:sz w:val="24"/>
          <w:szCs w:val="24"/>
        </w:rPr>
      </w:pPr>
      <w:r>
        <w:rPr>
          <w:rFonts w:hint="eastAsia" w:ascii="宋体" w:hAnsi="宋体"/>
          <w:bCs/>
          <w:sz w:val="24"/>
          <w:szCs w:val="24"/>
        </w:rPr>
        <w:t>30.</w:t>
      </w:r>
      <w:r>
        <w:rPr>
          <w:rFonts w:ascii="宋体" w:hAnsi="宋体"/>
          <w:bCs/>
          <w:sz w:val="24"/>
          <w:szCs w:val="24"/>
        </w:rPr>
        <w:t>3</w:t>
      </w:r>
      <w:r>
        <w:rPr>
          <w:rFonts w:hint="eastAsia" w:ascii="宋体" w:hAnsi="宋体"/>
          <w:bCs/>
          <w:sz w:val="24"/>
          <w:szCs w:val="24"/>
        </w:rPr>
        <w:t xml:space="preserve"> 招标文件、投标文件、投标人的澄清文件和中标通知书等均作为签订合同的主要部分。</w:t>
      </w:r>
    </w:p>
    <w:p w14:paraId="5E756B08">
      <w:pPr>
        <w:spacing w:line="360" w:lineRule="auto"/>
        <w:rPr>
          <w:rFonts w:hint="eastAsia" w:ascii="宋体" w:hAnsi="宋体"/>
          <w:bCs/>
          <w:sz w:val="24"/>
          <w:szCs w:val="24"/>
        </w:rPr>
      </w:pPr>
      <w:r>
        <w:rPr>
          <w:rFonts w:hint="eastAsia" w:ascii="宋体" w:hAnsi="宋体"/>
          <w:bCs/>
          <w:sz w:val="24"/>
          <w:szCs w:val="24"/>
        </w:rPr>
        <w:t>30.4根据财库〔2016〕125号《财政部关于在政府采购活动中查询及使用信用记录有关问题的通知》的要求，截止到合同签订之日。一旦中标人在“信用中国”网站（www.creditchina.gov.cn）、中国政府采购网（www.ccgp.gov.cn）中被列入失信被执行人、重大税收违法案件当事人名单、政府采购严重违法失信行为记录名单的，采购人有权拒绝与其签订合同。</w:t>
      </w:r>
    </w:p>
    <w:p w14:paraId="5997F14A">
      <w:pPr>
        <w:spacing w:line="360" w:lineRule="auto"/>
        <w:ind w:left="482" w:hanging="480" w:hangingChars="200"/>
        <w:rPr>
          <w:rFonts w:hint="eastAsia" w:ascii="宋体" w:hAnsi="宋体"/>
          <w:bCs/>
          <w:sz w:val="24"/>
          <w:szCs w:val="24"/>
        </w:rPr>
      </w:pPr>
      <w:r>
        <w:rPr>
          <w:rFonts w:hint="eastAsia" w:ascii="宋体" w:hAnsi="宋体"/>
          <w:b/>
          <w:sz w:val="24"/>
          <w:szCs w:val="24"/>
        </w:rPr>
        <w:t>31. 履约保证金（如需）</w:t>
      </w:r>
    </w:p>
    <w:p w14:paraId="3510867D">
      <w:pPr>
        <w:spacing w:line="360" w:lineRule="auto"/>
        <w:rPr>
          <w:rFonts w:hint="eastAsia" w:ascii="宋体" w:hAnsi="宋体"/>
          <w:bCs/>
          <w:sz w:val="24"/>
          <w:szCs w:val="24"/>
        </w:rPr>
      </w:pPr>
      <w:r>
        <w:rPr>
          <w:rFonts w:hint="eastAsia" w:ascii="宋体" w:hAnsi="宋体"/>
          <w:bCs/>
          <w:sz w:val="24"/>
          <w:szCs w:val="24"/>
        </w:rPr>
        <w:t>31.1中标人与采购人签订合同时应按照招标文件要求向采购人提交履约保证金，</w:t>
      </w:r>
      <w:r>
        <w:rPr>
          <w:rFonts w:ascii="宋体" w:hAnsi="宋体"/>
          <w:bCs/>
          <w:sz w:val="24"/>
          <w:szCs w:val="24"/>
        </w:rPr>
        <w:t>履约保证金的金额不超过合同金额的10%</w:t>
      </w:r>
      <w:r>
        <w:rPr>
          <w:rFonts w:hint="eastAsia" w:ascii="宋体" w:hAnsi="宋体"/>
          <w:bCs/>
          <w:sz w:val="24"/>
          <w:szCs w:val="24"/>
        </w:rPr>
        <w:t>，其形式为</w:t>
      </w:r>
      <w:r>
        <w:rPr>
          <w:rFonts w:ascii="宋体" w:hAnsi="宋体"/>
          <w:bCs/>
          <w:sz w:val="24"/>
          <w:szCs w:val="24"/>
        </w:rPr>
        <w:t>支票、汇票、本票或者金融机构</w:t>
      </w:r>
      <w:r>
        <w:rPr>
          <w:rFonts w:hint="eastAsia" w:ascii="宋体" w:hAnsi="宋体"/>
          <w:bCs/>
          <w:sz w:val="24"/>
          <w:szCs w:val="24"/>
        </w:rPr>
        <w:t>（格式见附件）</w:t>
      </w:r>
      <w:r>
        <w:rPr>
          <w:rFonts w:ascii="宋体" w:hAnsi="宋体"/>
          <w:bCs/>
          <w:sz w:val="24"/>
          <w:szCs w:val="24"/>
        </w:rPr>
        <w:t>、</w:t>
      </w:r>
      <w:r>
        <w:rPr>
          <w:rFonts w:hint="eastAsia" w:ascii="宋体" w:hAnsi="宋体"/>
          <w:bCs/>
          <w:sz w:val="24"/>
          <w:szCs w:val="24"/>
        </w:rPr>
        <w:t>专业</w:t>
      </w:r>
      <w:r>
        <w:rPr>
          <w:rFonts w:ascii="宋体" w:hAnsi="宋体"/>
          <w:bCs/>
          <w:sz w:val="24"/>
          <w:szCs w:val="24"/>
        </w:rPr>
        <w:t>担保机构出具的政府采购履约担保函</w:t>
      </w:r>
      <w:r>
        <w:rPr>
          <w:rFonts w:hint="eastAsia" w:ascii="宋体" w:hAnsi="宋体"/>
          <w:bCs/>
          <w:sz w:val="24"/>
          <w:szCs w:val="24"/>
        </w:rPr>
        <w:t>（</w:t>
      </w:r>
      <w:r>
        <w:rPr>
          <w:rFonts w:ascii="宋体" w:hAnsi="宋体"/>
          <w:bCs/>
          <w:sz w:val="24"/>
          <w:szCs w:val="24"/>
        </w:rPr>
        <w:t>格式见</w:t>
      </w:r>
      <w:r>
        <w:rPr>
          <w:rFonts w:hint="eastAsia" w:ascii="宋体" w:hAnsi="宋体"/>
          <w:bCs/>
          <w:sz w:val="24"/>
          <w:szCs w:val="24"/>
        </w:rPr>
        <w:t>附件）</w:t>
      </w:r>
      <w:r>
        <w:rPr>
          <w:rFonts w:ascii="宋体" w:hAnsi="宋体"/>
          <w:bCs/>
          <w:sz w:val="24"/>
          <w:szCs w:val="24"/>
        </w:rPr>
        <w:t>等非现金形式</w:t>
      </w:r>
      <w:r>
        <w:rPr>
          <w:rFonts w:hint="eastAsia" w:ascii="宋体" w:hAnsi="宋体"/>
          <w:bCs/>
          <w:sz w:val="24"/>
          <w:szCs w:val="24"/>
        </w:rPr>
        <w:t>。</w:t>
      </w:r>
    </w:p>
    <w:p w14:paraId="560444BF">
      <w:pPr>
        <w:spacing w:line="360" w:lineRule="auto"/>
        <w:rPr>
          <w:rFonts w:hint="eastAsia" w:ascii="宋体" w:hAnsi="宋体"/>
          <w:bCs/>
          <w:sz w:val="24"/>
          <w:szCs w:val="24"/>
        </w:rPr>
      </w:pPr>
      <w:r>
        <w:rPr>
          <w:rFonts w:hint="eastAsia" w:ascii="宋体" w:hAnsi="宋体"/>
          <w:bCs/>
          <w:sz w:val="24"/>
          <w:szCs w:val="24"/>
        </w:rPr>
        <w:t>31.2 如果中标人没按照第30或31.1条规定去做，采购人将有充分理由取消该授标，并没收其投标保证金。</w:t>
      </w:r>
    </w:p>
    <w:p w14:paraId="7CCE3D55">
      <w:pPr>
        <w:spacing w:line="360" w:lineRule="auto"/>
        <w:ind w:left="482" w:hanging="480" w:hangingChars="200"/>
        <w:rPr>
          <w:rFonts w:hint="eastAsia" w:ascii="宋体" w:hAnsi="宋体"/>
          <w:bCs/>
          <w:sz w:val="24"/>
          <w:szCs w:val="24"/>
        </w:rPr>
      </w:pPr>
      <w:r>
        <w:rPr>
          <w:rFonts w:ascii="宋体" w:hAnsi="宋体"/>
          <w:b/>
          <w:sz w:val="24"/>
          <w:szCs w:val="24"/>
        </w:rPr>
        <w:t>3</w:t>
      </w:r>
      <w:r>
        <w:rPr>
          <w:rFonts w:hint="eastAsia" w:ascii="宋体" w:hAnsi="宋体"/>
          <w:b/>
          <w:sz w:val="24"/>
          <w:szCs w:val="24"/>
        </w:rPr>
        <w:t>2. 授予合同后其他权利（如需）</w:t>
      </w:r>
    </w:p>
    <w:p w14:paraId="0F13DFF1">
      <w:pPr>
        <w:spacing w:line="360" w:lineRule="auto"/>
        <w:rPr>
          <w:rFonts w:hint="eastAsia" w:ascii="宋体" w:hAnsi="宋体"/>
          <w:bCs/>
          <w:sz w:val="24"/>
          <w:szCs w:val="24"/>
        </w:rPr>
      </w:pPr>
      <w:r>
        <w:rPr>
          <w:rFonts w:ascii="宋体" w:hAnsi="宋体"/>
          <w:bCs/>
          <w:sz w:val="24"/>
          <w:szCs w:val="24"/>
        </w:rPr>
        <w:t>3</w:t>
      </w:r>
      <w:r>
        <w:rPr>
          <w:rFonts w:hint="eastAsia" w:ascii="宋体" w:hAnsi="宋体"/>
          <w:bCs/>
          <w:sz w:val="24"/>
          <w:szCs w:val="24"/>
        </w:rPr>
        <w:t>2.1采购人须保证原有采购项目一致性或者服务配套的要求，需要继续从中标人处添购，且添购资金总额不超过原合同采购金额百分之十的，</w:t>
      </w:r>
      <w:r>
        <w:rPr>
          <w:rFonts w:ascii="宋体" w:hAnsi="宋体"/>
          <w:bCs/>
          <w:sz w:val="24"/>
          <w:szCs w:val="24"/>
        </w:rPr>
        <w:t>不改变合同其他条款的前提下，可以与</w:t>
      </w:r>
      <w:r>
        <w:rPr>
          <w:rFonts w:hint="eastAsia" w:ascii="宋体" w:hAnsi="宋体"/>
          <w:bCs/>
          <w:sz w:val="24"/>
          <w:szCs w:val="24"/>
        </w:rPr>
        <w:t>中标人</w:t>
      </w:r>
      <w:r>
        <w:rPr>
          <w:rFonts w:ascii="宋体" w:hAnsi="宋体"/>
          <w:bCs/>
          <w:sz w:val="24"/>
          <w:szCs w:val="24"/>
        </w:rPr>
        <w:t>协商签订补充合同</w:t>
      </w:r>
      <w:r>
        <w:rPr>
          <w:rFonts w:hint="eastAsia" w:ascii="宋体" w:hAnsi="宋体"/>
          <w:bCs/>
          <w:sz w:val="24"/>
          <w:szCs w:val="24"/>
        </w:rPr>
        <w:t>。</w:t>
      </w:r>
    </w:p>
    <w:p w14:paraId="0882CFFC">
      <w:pPr>
        <w:spacing w:line="360" w:lineRule="auto"/>
        <w:rPr>
          <w:rFonts w:hint="eastAsia" w:ascii="宋体" w:hAnsi="宋体"/>
          <w:bCs/>
          <w:sz w:val="24"/>
          <w:szCs w:val="24"/>
        </w:rPr>
      </w:pPr>
    </w:p>
    <w:p w14:paraId="1D71A933">
      <w:pPr>
        <w:pStyle w:val="3"/>
        <w:spacing w:line="360" w:lineRule="auto"/>
        <w:contextualSpacing/>
        <w:jc w:val="center"/>
        <w:rPr>
          <w:rFonts w:hint="eastAsia" w:ascii="宋体" w:hAnsi="宋体"/>
          <w:spacing w:val="60"/>
          <w:szCs w:val="24"/>
        </w:rPr>
      </w:pPr>
      <w:bookmarkStart w:id="48" w:name="_Toc525851073"/>
      <w:bookmarkStart w:id="49" w:name="_Toc527552502"/>
      <w:bookmarkStart w:id="50" w:name="_Toc527548999"/>
      <w:bookmarkStart w:id="51" w:name="_Toc115623231"/>
      <w:bookmarkStart w:id="52" w:name="_Toc176023821"/>
      <w:bookmarkStart w:id="53" w:name="_Toc526860129"/>
      <w:bookmarkStart w:id="54" w:name="_Toc7531910"/>
      <w:r>
        <w:rPr>
          <w:rFonts w:hint="eastAsia" w:ascii="宋体" w:hAnsi="宋体"/>
          <w:spacing w:val="60"/>
          <w:szCs w:val="24"/>
        </w:rPr>
        <w:t>七、质疑</w:t>
      </w:r>
      <w:bookmarkEnd w:id="48"/>
      <w:bookmarkEnd w:id="49"/>
      <w:bookmarkEnd w:id="50"/>
      <w:bookmarkEnd w:id="51"/>
      <w:bookmarkEnd w:id="52"/>
      <w:bookmarkEnd w:id="53"/>
      <w:bookmarkEnd w:id="54"/>
    </w:p>
    <w:p w14:paraId="2C74DB47">
      <w:pPr>
        <w:spacing w:line="360" w:lineRule="auto"/>
        <w:ind w:left="482" w:hanging="480" w:hangingChars="200"/>
        <w:rPr>
          <w:rFonts w:hint="eastAsia" w:ascii="宋体" w:hAnsi="宋体"/>
          <w:b/>
          <w:sz w:val="24"/>
          <w:szCs w:val="24"/>
        </w:rPr>
      </w:pPr>
      <w:r>
        <w:rPr>
          <w:rFonts w:hint="eastAsia" w:ascii="宋体" w:hAnsi="宋体"/>
          <w:b/>
          <w:sz w:val="24"/>
          <w:szCs w:val="24"/>
        </w:rPr>
        <w:t>33 质疑</w:t>
      </w:r>
    </w:p>
    <w:p w14:paraId="1A0CECCA">
      <w:pPr>
        <w:spacing w:line="360" w:lineRule="auto"/>
        <w:rPr>
          <w:rFonts w:hint="eastAsia" w:ascii="宋体" w:hAnsi="宋体"/>
          <w:bCs/>
          <w:sz w:val="24"/>
          <w:szCs w:val="24"/>
        </w:rPr>
      </w:pPr>
      <w:r>
        <w:rPr>
          <w:rFonts w:hint="eastAsia" w:ascii="宋体" w:hAnsi="宋体"/>
          <w:bCs/>
          <w:sz w:val="24"/>
          <w:szCs w:val="24"/>
        </w:rPr>
        <w:t>33.1 投标人认为采购文件、采购过程、中标或者成交结果使自己的权益受到损害的，可以在知道或者应知其权益受到损害之日起7个工作日内，以书面形式（原件）向采购代理机构提出质疑。提出质疑时需向采购代理机构提交如下材料原件：</w:t>
      </w:r>
    </w:p>
    <w:p w14:paraId="7CE4CB7C">
      <w:pPr>
        <w:spacing w:line="360" w:lineRule="auto"/>
        <w:rPr>
          <w:rFonts w:hint="eastAsia" w:ascii="宋体" w:hAnsi="宋体" w:cs="Arial"/>
          <w:kern w:val="0"/>
          <w:sz w:val="24"/>
          <w:szCs w:val="24"/>
        </w:rPr>
      </w:pPr>
      <w:r>
        <w:rPr>
          <w:rFonts w:hint="eastAsia" w:ascii="宋体" w:hAnsi="宋体"/>
          <w:bCs/>
          <w:sz w:val="24"/>
          <w:szCs w:val="24"/>
        </w:rPr>
        <w:t>33.1.1提出质疑应当提交质疑函和必要的证明材料。</w:t>
      </w:r>
    </w:p>
    <w:p w14:paraId="705F4689">
      <w:pPr>
        <w:spacing w:line="360" w:lineRule="auto"/>
        <w:rPr>
          <w:rFonts w:hint="eastAsia" w:ascii="宋体" w:hAnsi="宋体"/>
          <w:bCs/>
          <w:sz w:val="24"/>
          <w:szCs w:val="24"/>
        </w:rPr>
      </w:pPr>
      <w:r>
        <w:rPr>
          <w:rFonts w:hint="eastAsia" w:ascii="宋体" w:hAnsi="宋体"/>
          <w:bCs/>
          <w:sz w:val="24"/>
          <w:szCs w:val="24"/>
        </w:rPr>
        <w:t>质疑函原件须加盖公章，</w:t>
      </w:r>
      <w:r>
        <w:rPr>
          <w:rFonts w:ascii="宋体" w:hAnsi="宋体"/>
          <w:bCs/>
          <w:sz w:val="24"/>
          <w:szCs w:val="24"/>
        </w:rPr>
        <w:t>质疑函应当包括下列内容：</w:t>
      </w:r>
    </w:p>
    <w:p w14:paraId="1221E497">
      <w:pPr>
        <w:spacing w:line="360" w:lineRule="auto"/>
        <w:rPr>
          <w:rFonts w:hint="eastAsia" w:ascii="宋体" w:hAnsi="宋体"/>
          <w:bCs/>
          <w:sz w:val="24"/>
          <w:szCs w:val="24"/>
        </w:rPr>
      </w:pPr>
      <w:r>
        <w:rPr>
          <w:rFonts w:hint="eastAsia" w:ascii="宋体" w:hAnsi="宋体"/>
          <w:bCs/>
          <w:sz w:val="24"/>
          <w:szCs w:val="24"/>
        </w:rPr>
        <w:t>（1）投标人</w:t>
      </w:r>
      <w:r>
        <w:rPr>
          <w:rFonts w:ascii="宋体" w:hAnsi="宋体"/>
          <w:bCs/>
          <w:sz w:val="24"/>
          <w:szCs w:val="24"/>
        </w:rPr>
        <w:t>名称、地址、邮编、联系人及联系电话；</w:t>
      </w:r>
    </w:p>
    <w:p w14:paraId="394B4135">
      <w:pPr>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质疑项目的名称、编号；</w:t>
      </w:r>
    </w:p>
    <w:p w14:paraId="17116B9E">
      <w:pPr>
        <w:spacing w:line="360" w:lineRule="auto"/>
        <w:rPr>
          <w:rFonts w:hint="eastAsia" w:ascii="宋体" w:hAnsi="宋体"/>
          <w:bCs/>
          <w:sz w:val="24"/>
          <w:szCs w:val="24"/>
        </w:rPr>
      </w:pPr>
      <w:r>
        <w:rPr>
          <w:rFonts w:hint="eastAsia" w:ascii="宋体" w:hAnsi="宋体"/>
          <w:bCs/>
          <w:sz w:val="24"/>
          <w:szCs w:val="24"/>
        </w:rPr>
        <w:t>（3）</w:t>
      </w:r>
      <w:r>
        <w:rPr>
          <w:rFonts w:ascii="宋体" w:hAnsi="宋体"/>
          <w:bCs/>
          <w:sz w:val="24"/>
          <w:szCs w:val="24"/>
        </w:rPr>
        <w:t>具体、明确的质疑事项和与质疑事项相关的请求；</w:t>
      </w:r>
    </w:p>
    <w:p w14:paraId="125A4C51">
      <w:pPr>
        <w:spacing w:line="360" w:lineRule="auto"/>
        <w:rPr>
          <w:rFonts w:hint="eastAsia" w:ascii="宋体" w:hAnsi="宋体"/>
          <w:bCs/>
          <w:sz w:val="24"/>
          <w:szCs w:val="24"/>
        </w:rPr>
      </w:pPr>
      <w:r>
        <w:rPr>
          <w:rFonts w:hint="eastAsia" w:ascii="宋体" w:hAnsi="宋体"/>
          <w:bCs/>
          <w:sz w:val="24"/>
          <w:szCs w:val="24"/>
        </w:rPr>
        <w:t>（4）</w:t>
      </w:r>
      <w:r>
        <w:rPr>
          <w:rFonts w:ascii="宋体" w:hAnsi="宋体"/>
          <w:bCs/>
          <w:sz w:val="24"/>
          <w:szCs w:val="24"/>
        </w:rPr>
        <w:t>事实依据；</w:t>
      </w:r>
    </w:p>
    <w:p w14:paraId="2D2E7095">
      <w:pPr>
        <w:spacing w:line="360" w:lineRule="auto"/>
        <w:rPr>
          <w:rFonts w:hint="eastAsia" w:ascii="宋体" w:hAnsi="宋体"/>
          <w:bCs/>
          <w:sz w:val="24"/>
          <w:szCs w:val="24"/>
        </w:rPr>
      </w:pPr>
      <w:r>
        <w:rPr>
          <w:rFonts w:hint="eastAsia" w:ascii="宋体" w:hAnsi="宋体"/>
          <w:bCs/>
          <w:sz w:val="24"/>
          <w:szCs w:val="24"/>
        </w:rPr>
        <w:t>（5）</w:t>
      </w:r>
      <w:r>
        <w:rPr>
          <w:rFonts w:ascii="宋体" w:hAnsi="宋体"/>
          <w:bCs/>
          <w:sz w:val="24"/>
          <w:szCs w:val="24"/>
        </w:rPr>
        <w:t>必要的法律依据；</w:t>
      </w:r>
    </w:p>
    <w:p w14:paraId="69A1BD99">
      <w:pPr>
        <w:spacing w:line="360" w:lineRule="auto"/>
        <w:rPr>
          <w:rFonts w:hint="eastAsia" w:ascii="宋体" w:hAnsi="宋体"/>
          <w:bCs/>
          <w:sz w:val="24"/>
          <w:szCs w:val="24"/>
        </w:rPr>
      </w:pPr>
      <w:r>
        <w:rPr>
          <w:rFonts w:hint="eastAsia" w:ascii="宋体" w:hAnsi="宋体"/>
          <w:bCs/>
          <w:sz w:val="24"/>
          <w:szCs w:val="24"/>
        </w:rPr>
        <w:t>（6）</w:t>
      </w:r>
      <w:r>
        <w:rPr>
          <w:rFonts w:ascii="宋体" w:hAnsi="宋体"/>
          <w:bCs/>
          <w:sz w:val="24"/>
          <w:szCs w:val="24"/>
        </w:rPr>
        <w:t>提出质疑的日期。</w:t>
      </w:r>
    </w:p>
    <w:p w14:paraId="7CF37CA2">
      <w:pPr>
        <w:spacing w:line="360" w:lineRule="auto"/>
        <w:rPr>
          <w:rFonts w:hint="eastAsia" w:ascii="宋体" w:hAnsi="宋体"/>
          <w:bCs/>
          <w:sz w:val="24"/>
          <w:szCs w:val="24"/>
        </w:rPr>
      </w:pPr>
      <w:r>
        <w:rPr>
          <w:rFonts w:hint="eastAsia" w:ascii="宋体" w:hAnsi="宋体"/>
          <w:bCs/>
          <w:sz w:val="24"/>
          <w:szCs w:val="24"/>
        </w:rPr>
        <w:t xml:space="preserve">投标人为自然人的，应当由本人签字；投标人为法人或者其他组织的，应当由法定代表人、主要负责人，或者其授权代表签字或者盖章，并加盖公章。 </w:t>
      </w:r>
    </w:p>
    <w:p w14:paraId="24013BD4">
      <w:pPr>
        <w:spacing w:line="360" w:lineRule="auto"/>
        <w:rPr>
          <w:rFonts w:hint="eastAsia" w:ascii="宋体" w:hAnsi="宋体"/>
          <w:bCs/>
          <w:sz w:val="24"/>
          <w:szCs w:val="24"/>
        </w:rPr>
      </w:pPr>
      <w:r>
        <w:rPr>
          <w:rFonts w:hint="eastAsia" w:ascii="宋体" w:hAnsi="宋体"/>
          <w:bCs/>
          <w:sz w:val="24"/>
          <w:szCs w:val="24"/>
        </w:rPr>
        <w:t>33.1.2 法定代表人授权委托书原件并加盖公章。</w:t>
      </w:r>
      <w:r>
        <w:rPr>
          <w:rFonts w:ascii="宋体" w:hAnsi="宋体"/>
          <w:bCs/>
          <w:sz w:val="24"/>
          <w:szCs w:val="24"/>
        </w:rPr>
        <w:t>授权委托书应当载明代理人的姓名或者名称、代理事项、具体权限、期限和相关事项</w:t>
      </w:r>
      <w:r>
        <w:rPr>
          <w:rFonts w:hint="eastAsia" w:ascii="宋体" w:hAnsi="宋体"/>
          <w:bCs/>
          <w:sz w:val="24"/>
          <w:szCs w:val="24"/>
        </w:rPr>
        <w:t>，并</w:t>
      </w:r>
      <w:r>
        <w:rPr>
          <w:rFonts w:ascii="宋体" w:hAnsi="宋体"/>
          <w:bCs/>
          <w:sz w:val="24"/>
          <w:szCs w:val="24"/>
        </w:rPr>
        <w:t>由法定代表人、主要负责人签字或者盖章，并加盖公章。</w:t>
      </w:r>
    </w:p>
    <w:p w14:paraId="5E60F9EC">
      <w:pPr>
        <w:spacing w:line="360" w:lineRule="auto"/>
        <w:rPr>
          <w:rFonts w:hint="eastAsia" w:ascii="宋体" w:hAnsi="宋体"/>
          <w:bCs/>
          <w:sz w:val="24"/>
          <w:szCs w:val="24"/>
        </w:rPr>
      </w:pPr>
      <w:r>
        <w:rPr>
          <w:rFonts w:hint="eastAsia" w:ascii="宋体" w:hAnsi="宋体"/>
          <w:bCs/>
          <w:sz w:val="24"/>
          <w:szCs w:val="24"/>
        </w:rPr>
        <w:t>33.2投标人</w:t>
      </w:r>
      <w:r>
        <w:rPr>
          <w:rFonts w:ascii="宋体" w:hAnsi="宋体"/>
          <w:bCs/>
          <w:sz w:val="24"/>
          <w:szCs w:val="24"/>
        </w:rPr>
        <w:t>在法定质疑期内</w:t>
      </w:r>
      <w:r>
        <w:rPr>
          <w:rFonts w:hint="eastAsia" w:ascii="宋体" w:hAnsi="宋体"/>
          <w:bCs/>
          <w:sz w:val="24"/>
          <w:szCs w:val="24"/>
        </w:rPr>
        <w:t>需</w:t>
      </w:r>
      <w:r>
        <w:rPr>
          <w:rFonts w:ascii="宋体" w:hAnsi="宋体"/>
          <w:bCs/>
          <w:sz w:val="24"/>
          <w:szCs w:val="24"/>
        </w:rPr>
        <w:t>一次性提出针对同一采购程序环节的质疑。</w:t>
      </w:r>
      <w:r>
        <w:rPr>
          <w:rFonts w:hint="eastAsia" w:ascii="宋体" w:hAnsi="宋体"/>
          <w:bCs/>
          <w:sz w:val="24"/>
          <w:szCs w:val="24"/>
        </w:rPr>
        <w:t>对同一采购程序环节提出的后续多次质疑将不予接受。</w:t>
      </w:r>
    </w:p>
    <w:p w14:paraId="1F23B6BF">
      <w:pPr>
        <w:autoSpaceDE w:val="0"/>
        <w:autoSpaceDN w:val="0"/>
        <w:adjustRightInd w:val="0"/>
        <w:spacing w:line="360" w:lineRule="auto"/>
        <w:rPr>
          <w:rFonts w:cs="SSJ-PK74820000023-Identity-H"/>
          <w:kern w:val="0"/>
          <w:sz w:val="24"/>
          <w:szCs w:val="24"/>
        </w:rPr>
      </w:pPr>
      <w:r>
        <w:rPr>
          <w:rFonts w:hint="eastAsia" w:ascii="宋体" w:hAnsi="宋体" w:cs="SSJ-PK74820000023-Identity-H"/>
          <w:kern w:val="0"/>
          <w:sz w:val="24"/>
          <w:szCs w:val="24"/>
        </w:rPr>
        <w:t>33.3 投标人对采购人或采购代理机构的答复不满意，或采购人或采购代理机构未在规定的期</w:t>
      </w:r>
      <w:r>
        <w:rPr>
          <w:rFonts w:hint="eastAsia" w:cs="SSJ-PK74820000023-Identity-H"/>
          <w:kern w:val="0"/>
          <w:sz w:val="24"/>
          <w:szCs w:val="24"/>
        </w:rPr>
        <w:t>限作出答复的，可在答复期满后15个工作日内，按政府采购法律法规规定及程序，向财政部提出投诉。</w:t>
      </w:r>
    </w:p>
    <w:p w14:paraId="014069B3">
      <w:pPr>
        <w:spacing w:line="360" w:lineRule="auto"/>
        <w:rPr>
          <w:rFonts w:hint="eastAsia" w:ascii="宋体" w:hAnsi="宋体"/>
          <w:bCs/>
          <w:sz w:val="24"/>
          <w:szCs w:val="24"/>
        </w:rPr>
      </w:pPr>
    </w:p>
    <w:p w14:paraId="4960BEA2">
      <w:pPr>
        <w:pStyle w:val="3"/>
        <w:spacing w:line="360" w:lineRule="auto"/>
        <w:contextualSpacing/>
        <w:jc w:val="center"/>
        <w:rPr>
          <w:rFonts w:hint="eastAsia" w:ascii="宋体" w:hAnsi="宋体"/>
          <w:spacing w:val="60"/>
          <w:szCs w:val="24"/>
        </w:rPr>
      </w:pPr>
      <w:bookmarkStart w:id="55" w:name="_Toc527549000"/>
      <w:bookmarkStart w:id="56" w:name="_Toc176023822"/>
      <w:bookmarkStart w:id="57" w:name="_Toc115623232"/>
      <w:bookmarkStart w:id="58" w:name="_Toc527552503"/>
      <w:bookmarkStart w:id="59" w:name="_Toc525851074"/>
      <w:bookmarkStart w:id="60" w:name="_Toc7531911"/>
      <w:bookmarkStart w:id="61" w:name="_Toc526860130"/>
      <w:r>
        <w:rPr>
          <w:rFonts w:hint="eastAsia" w:ascii="宋体" w:hAnsi="宋体"/>
          <w:spacing w:val="60"/>
          <w:szCs w:val="24"/>
        </w:rPr>
        <w:t>八、其他</w:t>
      </w:r>
      <w:bookmarkEnd w:id="55"/>
      <w:bookmarkEnd w:id="56"/>
      <w:bookmarkEnd w:id="57"/>
      <w:bookmarkEnd w:id="58"/>
      <w:bookmarkEnd w:id="59"/>
      <w:bookmarkEnd w:id="60"/>
      <w:bookmarkEnd w:id="61"/>
    </w:p>
    <w:p w14:paraId="3420902D">
      <w:pPr>
        <w:spacing w:line="360" w:lineRule="auto"/>
        <w:ind w:left="482" w:hanging="480" w:hangingChars="200"/>
        <w:contextualSpacing/>
        <w:rPr>
          <w:rFonts w:hint="eastAsia" w:ascii="宋体" w:hAnsi="宋体"/>
          <w:b/>
          <w:sz w:val="24"/>
          <w:szCs w:val="24"/>
        </w:rPr>
      </w:pPr>
      <w:r>
        <w:rPr>
          <w:rFonts w:hint="eastAsia" w:ascii="宋体" w:hAnsi="宋体"/>
          <w:b/>
          <w:sz w:val="24"/>
          <w:szCs w:val="24"/>
        </w:rPr>
        <w:t>34.代理服务费</w:t>
      </w:r>
    </w:p>
    <w:p w14:paraId="6C4257A2">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 xml:space="preserve">34.1 </w:t>
      </w:r>
      <w:r>
        <w:rPr>
          <w:rFonts w:ascii="宋体" w:hAnsi="宋体" w:cs="SSJ-PK74820000023-Identity-H"/>
          <w:kern w:val="0"/>
          <w:sz w:val="24"/>
          <w:szCs w:val="24"/>
        </w:rPr>
        <w:t>收费对象、收费标准及缴纳时间见《投标人须知资料表》。由中标人支付的，中标人须一次性向采购代理机构缴纳代理费，投标报价应包含代理费用</w:t>
      </w:r>
      <w:r>
        <w:rPr>
          <w:rFonts w:hint="eastAsia" w:ascii="宋体" w:hAnsi="宋体" w:cs="SSJ-PK74820000023-Identity-H"/>
          <w:kern w:val="0"/>
          <w:sz w:val="24"/>
          <w:szCs w:val="24"/>
        </w:rPr>
        <w:t>（可不在投标分项报价中体现）</w:t>
      </w:r>
      <w:r>
        <w:rPr>
          <w:rFonts w:ascii="宋体" w:hAnsi="宋体" w:cs="SSJ-PK74820000023-Identity-H"/>
          <w:kern w:val="0"/>
          <w:sz w:val="24"/>
          <w:szCs w:val="24"/>
        </w:rPr>
        <w:t>。</w:t>
      </w:r>
    </w:p>
    <w:p w14:paraId="1F7E15E9">
      <w:pPr>
        <w:spacing w:line="360" w:lineRule="auto"/>
        <w:ind w:left="482" w:hanging="480" w:hangingChars="200"/>
        <w:contextualSpacing/>
        <w:rPr>
          <w:rFonts w:hint="eastAsia" w:ascii="宋体" w:hAnsi="宋体"/>
          <w:b/>
          <w:sz w:val="24"/>
          <w:szCs w:val="24"/>
        </w:rPr>
      </w:pPr>
      <w:r>
        <w:rPr>
          <w:rFonts w:hint="eastAsia" w:ascii="宋体" w:hAnsi="宋体"/>
          <w:b/>
          <w:sz w:val="24"/>
          <w:szCs w:val="24"/>
        </w:rPr>
        <w:t>35. 腐败和欺诈行为</w:t>
      </w:r>
    </w:p>
    <w:p w14:paraId="431B42F1">
      <w:pPr>
        <w:spacing w:line="360" w:lineRule="auto"/>
        <w:ind w:left="480" w:hanging="480" w:hangingChars="200"/>
        <w:contextualSpacing/>
        <w:rPr>
          <w:rFonts w:hint="eastAsia" w:ascii="宋体" w:hAnsi="宋体"/>
          <w:bCs/>
          <w:sz w:val="24"/>
          <w:szCs w:val="24"/>
        </w:rPr>
      </w:pPr>
      <w:r>
        <w:rPr>
          <w:rFonts w:hint="eastAsia" w:ascii="宋体" w:hAnsi="宋体"/>
          <w:bCs/>
          <w:sz w:val="24"/>
          <w:szCs w:val="24"/>
        </w:rPr>
        <w:t>35.1 定义</w:t>
      </w:r>
    </w:p>
    <w:p w14:paraId="07E3F357">
      <w:pPr>
        <w:spacing w:line="360" w:lineRule="auto"/>
        <w:contextualSpacing/>
        <w:rPr>
          <w:rFonts w:hint="eastAsia" w:ascii="宋体" w:hAnsi="宋体"/>
          <w:bCs/>
          <w:sz w:val="24"/>
          <w:szCs w:val="24"/>
        </w:rPr>
      </w:pPr>
      <w:r>
        <w:rPr>
          <w:rFonts w:hint="eastAsia" w:ascii="宋体" w:hAnsi="宋体"/>
          <w:bCs/>
          <w:sz w:val="24"/>
          <w:szCs w:val="24"/>
        </w:rPr>
        <w:t>（1）“腐败行为”是指提供给予接受或索取任何有价值的东西来影响采购代理机构和/或采购人在采购过程或合同实施过程中的行为；</w:t>
      </w:r>
    </w:p>
    <w:p w14:paraId="4EFB17A3">
      <w:pPr>
        <w:spacing w:line="360" w:lineRule="auto"/>
        <w:contextualSpacing/>
        <w:rPr>
          <w:rFonts w:hint="eastAsia" w:ascii="宋体" w:hAnsi="宋体"/>
          <w:bCs/>
          <w:sz w:val="24"/>
          <w:szCs w:val="24"/>
        </w:rPr>
      </w:pPr>
      <w:r>
        <w:rPr>
          <w:rFonts w:hint="eastAsia" w:ascii="宋体" w:hAnsi="宋体"/>
          <w:bCs/>
          <w:sz w:val="24"/>
          <w:szCs w:val="24"/>
        </w:rPr>
        <w:t>（2）“欺诈行为”是指为了影响采购过程或合同实施过程而谎报事实，损害采购代理机构和/或采购人的利益，包括投标人之间串通投标（递交投标</w:t>
      </w:r>
      <w:r>
        <w:rPr>
          <w:rFonts w:ascii="宋体" w:hAnsi="宋体"/>
          <w:bCs/>
          <w:sz w:val="24"/>
          <w:szCs w:val="24"/>
        </w:rPr>
        <w:t>文件</w:t>
      </w:r>
      <w:r>
        <w:rPr>
          <w:rFonts w:hint="eastAsia" w:ascii="宋体" w:hAnsi="宋体"/>
          <w:bCs/>
          <w:sz w:val="24"/>
          <w:szCs w:val="24"/>
        </w:rPr>
        <w:t>之前和之后），人为地使投标丧失竞争性，剥夺采购人从自由公开竞争所能获得的权益。</w:t>
      </w:r>
    </w:p>
    <w:p w14:paraId="235FBE4B">
      <w:pPr>
        <w:spacing w:line="360" w:lineRule="auto"/>
        <w:rPr>
          <w:rFonts w:hint="eastAsia" w:ascii="宋体" w:hAnsi="宋体"/>
          <w:bCs/>
          <w:sz w:val="24"/>
          <w:szCs w:val="24"/>
        </w:rPr>
      </w:pPr>
      <w:r>
        <w:rPr>
          <w:rFonts w:hint="eastAsia" w:ascii="宋体" w:hAnsi="宋体"/>
          <w:bCs/>
          <w:sz w:val="24"/>
          <w:szCs w:val="24"/>
        </w:rPr>
        <w:t>35.2 如果采购代理机构和采购人认为投标人在本项目的竞争中有腐败或欺诈行为，其投标将按无效投标处理。</w:t>
      </w:r>
      <w:bookmarkStart w:id="62" w:name="_Toc161643974"/>
    </w:p>
    <w:p w14:paraId="1DABE3C4">
      <w:pPr>
        <w:autoSpaceDE w:val="0"/>
        <w:autoSpaceDN w:val="0"/>
        <w:adjustRightInd w:val="0"/>
        <w:spacing w:line="360" w:lineRule="auto"/>
        <w:jc w:val="left"/>
        <w:rPr>
          <w:rFonts w:hint="eastAsia" w:ascii="宋体" w:hAnsi="宋体" w:cs="SSJ-PK74820000023-Identity-H"/>
          <w:b/>
          <w:bCs/>
          <w:kern w:val="0"/>
          <w:sz w:val="24"/>
          <w:szCs w:val="24"/>
        </w:rPr>
      </w:pPr>
      <w:r>
        <w:rPr>
          <w:rFonts w:hint="eastAsia" w:ascii="宋体" w:hAnsi="宋体" w:cs="SSJ-PK74820000023-Identity-H"/>
          <w:b/>
          <w:bCs/>
          <w:kern w:val="0"/>
          <w:sz w:val="24"/>
          <w:szCs w:val="24"/>
        </w:rPr>
        <w:t>36.未尽事宜</w:t>
      </w:r>
    </w:p>
    <w:p w14:paraId="664DA54A">
      <w:pPr>
        <w:autoSpaceDE w:val="0"/>
        <w:autoSpaceDN w:val="0"/>
        <w:adjustRightInd w:val="0"/>
        <w:spacing w:line="360" w:lineRule="auto"/>
        <w:jc w:val="left"/>
        <w:rPr>
          <w:rFonts w:hint="eastAsia" w:ascii="宋体" w:hAnsi="宋体" w:cs="SSJ-PK74820000023-Identity-H"/>
          <w:kern w:val="0"/>
          <w:sz w:val="24"/>
          <w:szCs w:val="24"/>
        </w:rPr>
      </w:pPr>
      <w:r>
        <w:rPr>
          <w:rFonts w:hint="eastAsia" w:ascii="宋体" w:hAnsi="宋体" w:cs="SSJ-PK74820000023-Identity-H"/>
          <w:kern w:val="0"/>
          <w:sz w:val="24"/>
          <w:szCs w:val="24"/>
        </w:rPr>
        <w:t>36.1　其他未尽事宜按政府采购法律法规的规定执行。</w:t>
      </w:r>
    </w:p>
    <w:p w14:paraId="4BCAEA3A">
      <w:pPr>
        <w:autoSpaceDE w:val="0"/>
        <w:autoSpaceDN w:val="0"/>
        <w:adjustRightInd w:val="0"/>
        <w:spacing w:line="360" w:lineRule="auto"/>
        <w:jc w:val="left"/>
        <w:rPr>
          <w:rFonts w:hint="eastAsia" w:ascii="宋体" w:hAnsi="宋体" w:cs="SSJ-PK74820000023-Identity-H"/>
          <w:b/>
          <w:bCs/>
          <w:kern w:val="0"/>
          <w:sz w:val="24"/>
          <w:szCs w:val="24"/>
        </w:rPr>
      </w:pPr>
      <w:r>
        <w:rPr>
          <w:rFonts w:ascii="宋体" w:hAnsi="宋体" w:cs="SSJ-PK74820000023-Identity-H"/>
          <w:b/>
          <w:bCs/>
          <w:kern w:val="0"/>
          <w:sz w:val="24"/>
          <w:szCs w:val="24"/>
        </w:rPr>
        <w:t>3</w:t>
      </w:r>
      <w:r>
        <w:rPr>
          <w:rFonts w:hint="eastAsia" w:ascii="宋体" w:hAnsi="宋体" w:cs="SSJ-PK74820000023-Identity-H"/>
          <w:b/>
          <w:bCs/>
          <w:kern w:val="0"/>
          <w:sz w:val="24"/>
          <w:szCs w:val="24"/>
        </w:rPr>
        <w:t>7.文件解释权</w:t>
      </w:r>
    </w:p>
    <w:p w14:paraId="0D6337D4">
      <w:pPr>
        <w:spacing w:line="360" w:lineRule="auto"/>
        <w:rPr>
          <w:rFonts w:hint="eastAsia" w:ascii="宋体" w:hAnsi="宋体"/>
          <w:sz w:val="24"/>
          <w:szCs w:val="24"/>
        </w:rPr>
      </w:pPr>
      <w:r>
        <w:rPr>
          <w:rFonts w:ascii="宋体" w:hAnsi="宋体" w:cs="SSJ-PK74820000023-Identity-H"/>
          <w:sz w:val="24"/>
          <w:szCs w:val="24"/>
        </w:rPr>
        <w:t>3</w:t>
      </w:r>
      <w:r>
        <w:rPr>
          <w:rFonts w:hint="eastAsia" w:ascii="宋体" w:hAnsi="宋体" w:cs="SSJ-PK74820000023-Identity-H"/>
          <w:sz w:val="24"/>
          <w:szCs w:val="24"/>
        </w:rPr>
        <w:t>7</w:t>
      </w:r>
      <w:r>
        <w:rPr>
          <w:rFonts w:ascii="宋体" w:hAnsi="宋体" w:cs="SSJ-PK74820000023-Identity-H"/>
          <w:sz w:val="24"/>
          <w:szCs w:val="24"/>
        </w:rPr>
        <w:t>.1</w:t>
      </w:r>
      <w:r>
        <w:rPr>
          <w:rFonts w:hint="eastAsia" w:ascii="宋体" w:hAnsi="宋体" w:cs="SSJ-PK74820000023-Identity-H"/>
          <w:sz w:val="24"/>
          <w:szCs w:val="24"/>
        </w:rPr>
        <w:t>　本招标文件的解释权归采购人（或采购代理机构）所有。</w:t>
      </w:r>
    </w:p>
    <w:p w14:paraId="32617CEF">
      <w:pPr>
        <w:spacing w:line="360" w:lineRule="auto"/>
        <w:rPr>
          <w:rFonts w:hint="eastAsia" w:ascii="宋体" w:hAnsi="宋体"/>
          <w:sz w:val="24"/>
          <w:szCs w:val="24"/>
        </w:rPr>
      </w:pPr>
    </w:p>
    <w:p w14:paraId="662EAEF3">
      <w:pPr>
        <w:spacing w:line="360" w:lineRule="auto"/>
        <w:rPr>
          <w:rFonts w:hint="eastAsia" w:ascii="宋体" w:hAnsi="宋体"/>
          <w:sz w:val="24"/>
          <w:szCs w:val="24"/>
        </w:rPr>
      </w:pPr>
    </w:p>
    <w:p w14:paraId="536471F1">
      <w:pPr>
        <w:spacing w:line="360" w:lineRule="auto"/>
        <w:rPr>
          <w:rFonts w:hint="eastAsia" w:ascii="宋体" w:hAnsi="宋体"/>
          <w:sz w:val="24"/>
          <w:szCs w:val="24"/>
        </w:rPr>
      </w:pPr>
    </w:p>
    <w:p w14:paraId="3448DA6D">
      <w:pPr>
        <w:spacing w:line="360" w:lineRule="auto"/>
        <w:rPr>
          <w:rFonts w:hint="eastAsia" w:ascii="宋体" w:hAnsi="宋体"/>
          <w:sz w:val="24"/>
          <w:szCs w:val="24"/>
        </w:rPr>
      </w:pPr>
    </w:p>
    <w:p w14:paraId="6102AA26">
      <w:pPr>
        <w:rPr>
          <w:rFonts w:hint="eastAsia" w:ascii="宋体" w:hAnsi="宋体"/>
        </w:rPr>
      </w:pPr>
    </w:p>
    <w:p w14:paraId="75109AF0">
      <w:pPr>
        <w:rPr>
          <w:rFonts w:hint="eastAsia" w:ascii="宋体" w:hAnsi="宋体"/>
        </w:rPr>
      </w:pPr>
    </w:p>
    <w:p w14:paraId="50E8E2E8">
      <w:pPr>
        <w:rPr>
          <w:rFonts w:hint="eastAsia" w:ascii="宋体" w:hAnsi="宋体"/>
        </w:rPr>
      </w:pPr>
    </w:p>
    <w:p w14:paraId="21AD619D">
      <w:pPr>
        <w:rPr>
          <w:rFonts w:hint="eastAsia" w:ascii="宋体" w:hAnsi="宋体"/>
        </w:rPr>
      </w:pPr>
    </w:p>
    <w:p w14:paraId="2DF35118">
      <w:pPr>
        <w:rPr>
          <w:rFonts w:hint="eastAsia" w:ascii="宋体" w:hAnsi="宋体"/>
        </w:rPr>
      </w:pPr>
    </w:p>
    <w:p w14:paraId="02251912">
      <w:pPr>
        <w:rPr>
          <w:rFonts w:hint="eastAsia" w:ascii="宋体" w:hAnsi="宋体"/>
        </w:rPr>
      </w:pPr>
    </w:p>
    <w:p w14:paraId="73986C07">
      <w:pPr>
        <w:rPr>
          <w:rFonts w:hint="eastAsia" w:ascii="宋体" w:hAnsi="宋体"/>
        </w:rPr>
      </w:pPr>
    </w:p>
    <w:p w14:paraId="62C26126">
      <w:pPr>
        <w:rPr>
          <w:rFonts w:hint="eastAsia" w:ascii="宋体" w:hAnsi="宋体"/>
        </w:rPr>
      </w:pPr>
    </w:p>
    <w:p w14:paraId="2184DCA7">
      <w:pPr>
        <w:rPr>
          <w:rFonts w:hint="eastAsia" w:ascii="宋体" w:hAnsi="宋体"/>
        </w:rPr>
      </w:pPr>
    </w:p>
    <w:p w14:paraId="1F0B3500">
      <w:pPr>
        <w:rPr>
          <w:rFonts w:hint="eastAsia" w:ascii="宋体" w:hAnsi="宋体"/>
        </w:rPr>
      </w:pPr>
    </w:p>
    <w:p w14:paraId="05CB0080">
      <w:pPr>
        <w:rPr>
          <w:rFonts w:hint="eastAsia" w:ascii="宋体" w:hAnsi="宋体"/>
        </w:rPr>
      </w:pPr>
    </w:p>
    <w:p w14:paraId="1E63207B">
      <w:pPr>
        <w:rPr>
          <w:rFonts w:hint="eastAsia" w:ascii="宋体" w:hAnsi="宋体"/>
        </w:rPr>
      </w:pPr>
    </w:p>
    <w:p w14:paraId="7F134E5D">
      <w:pPr>
        <w:rPr>
          <w:rFonts w:hint="eastAsia" w:ascii="宋体" w:hAnsi="宋体"/>
        </w:rPr>
      </w:pPr>
    </w:p>
    <w:p w14:paraId="2D226200">
      <w:pPr>
        <w:rPr>
          <w:rFonts w:hint="eastAsia" w:ascii="宋体" w:hAnsi="宋体"/>
        </w:rPr>
      </w:pPr>
    </w:p>
    <w:p w14:paraId="3E465F07">
      <w:pPr>
        <w:rPr>
          <w:rFonts w:hint="eastAsia" w:ascii="宋体" w:hAnsi="宋体"/>
        </w:rPr>
      </w:pPr>
    </w:p>
    <w:p w14:paraId="2CB8669C">
      <w:pPr>
        <w:rPr>
          <w:rFonts w:hint="eastAsia" w:ascii="宋体" w:hAnsi="宋体"/>
        </w:rPr>
      </w:pPr>
    </w:p>
    <w:p w14:paraId="39454B0F">
      <w:pPr>
        <w:rPr>
          <w:rFonts w:hint="eastAsia" w:ascii="宋体" w:hAnsi="宋体"/>
        </w:rPr>
      </w:pPr>
    </w:p>
    <w:p w14:paraId="325D56DE">
      <w:pPr>
        <w:rPr>
          <w:rFonts w:hint="eastAsia" w:ascii="宋体" w:hAnsi="宋体"/>
        </w:rPr>
      </w:pPr>
    </w:p>
    <w:p w14:paraId="41DA4303">
      <w:pPr>
        <w:rPr>
          <w:rFonts w:hint="eastAsia" w:ascii="宋体" w:hAnsi="宋体"/>
        </w:rPr>
      </w:pPr>
    </w:p>
    <w:p w14:paraId="4DBAB185">
      <w:pPr>
        <w:rPr>
          <w:rFonts w:hint="eastAsia" w:ascii="宋体" w:hAnsi="宋体"/>
          <w:b/>
          <w:spacing w:val="100"/>
          <w:sz w:val="40"/>
          <w:szCs w:val="40"/>
        </w:rPr>
      </w:pPr>
      <w:bookmarkStart w:id="63" w:name="_Toc176023823"/>
      <w:r>
        <w:rPr>
          <w:rFonts w:ascii="宋体" w:hAnsi="宋体"/>
          <w:b/>
          <w:spacing w:val="100"/>
          <w:sz w:val="40"/>
          <w:szCs w:val="40"/>
        </w:rPr>
        <w:br w:type="page"/>
      </w:r>
    </w:p>
    <w:p w14:paraId="6D49A50D">
      <w:pPr>
        <w:spacing w:line="480" w:lineRule="auto"/>
        <w:jc w:val="center"/>
        <w:outlineLvl w:val="0"/>
        <w:rPr>
          <w:rFonts w:hint="eastAsia" w:ascii="宋体" w:hAnsi="宋体"/>
          <w:b/>
          <w:spacing w:val="100"/>
          <w:sz w:val="40"/>
          <w:szCs w:val="40"/>
        </w:rPr>
      </w:pPr>
      <w:r>
        <w:rPr>
          <w:rFonts w:ascii="宋体" w:hAnsi="宋体"/>
          <w:b/>
          <w:spacing w:val="100"/>
          <w:sz w:val="40"/>
          <w:szCs w:val="40"/>
        </w:rPr>
        <w:t>第二章 技术总体要求</w:t>
      </w:r>
      <w:bookmarkEnd w:id="62"/>
      <w:bookmarkEnd w:id="63"/>
    </w:p>
    <w:p w14:paraId="3D4DD132">
      <w:pPr>
        <w:rPr>
          <w:rFonts w:hint="eastAsia" w:ascii="宋体" w:hAnsi="宋体"/>
        </w:rPr>
      </w:pPr>
    </w:p>
    <w:p w14:paraId="6D5F2D2C">
      <w:pPr>
        <w:rPr>
          <w:rFonts w:hint="eastAsia" w:ascii="宋体" w:hAnsi="宋体"/>
        </w:rPr>
      </w:pPr>
    </w:p>
    <w:p w14:paraId="7754F228">
      <w:pPr>
        <w:rPr>
          <w:rFonts w:hint="eastAsia" w:ascii="宋体" w:hAnsi="宋体"/>
        </w:rPr>
      </w:pPr>
    </w:p>
    <w:p w14:paraId="10DAEE6E">
      <w:pPr>
        <w:rPr>
          <w:rFonts w:hint="eastAsia" w:ascii="宋体" w:hAnsi="宋体"/>
        </w:rPr>
      </w:pPr>
    </w:p>
    <w:p w14:paraId="39F9BC37">
      <w:pPr>
        <w:rPr>
          <w:rFonts w:hint="eastAsia" w:ascii="宋体" w:hAnsi="宋体"/>
          <w:sz w:val="30"/>
          <w:szCs w:val="30"/>
        </w:rPr>
      </w:pPr>
    </w:p>
    <w:p w14:paraId="6C2C2F95">
      <w:pPr>
        <w:spacing w:line="360" w:lineRule="auto"/>
        <w:contextualSpacing/>
        <w:jc w:val="center"/>
        <w:rPr>
          <w:rFonts w:hint="eastAsia" w:ascii="宋体" w:hAnsi="宋体"/>
          <w:b/>
          <w:sz w:val="30"/>
          <w:szCs w:val="30"/>
        </w:rPr>
      </w:pPr>
      <w:r>
        <w:rPr>
          <w:rFonts w:ascii="宋体" w:hAnsi="宋体"/>
          <w:sz w:val="30"/>
          <w:szCs w:val="30"/>
        </w:rPr>
        <w:br w:type="page"/>
      </w:r>
      <w:bookmarkStart w:id="64" w:name="_Toc161643979"/>
      <w:bookmarkStart w:id="65" w:name="_Hlk54683407"/>
      <w:bookmarkStart w:id="66" w:name="_Hlk194862596"/>
      <w:bookmarkStart w:id="67" w:name="_Toc413253826"/>
      <w:r>
        <w:rPr>
          <w:rFonts w:ascii="宋体" w:hAnsi="宋体"/>
          <w:b/>
          <w:sz w:val="30"/>
          <w:szCs w:val="30"/>
        </w:rPr>
        <w:t>一</w:t>
      </w:r>
      <w:r>
        <w:rPr>
          <w:rFonts w:hint="eastAsia" w:ascii="宋体" w:hAnsi="宋体"/>
          <w:b/>
          <w:sz w:val="30"/>
          <w:szCs w:val="30"/>
        </w:rPr>
        <w:t xml:space="preserve"> 、货物需求一览表</w:t>
      </w:r>
    </w:p>
    <w:tbl>
      <w:tblPr>
        <w:tblStyle w:val="36"/>
        <w:tblW w:w="929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50"/>
        <w:gridCol w:w="1214"/>
        <w:gridCol w:w="3227"/>
        <w:gridCol w:w="1879"/>
      </w:tblGrid>
      <w:tr w14:paraId="6ABF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29" w:type="dxa"/>
            <w:noWrap/>
            <w:vAlign w:val="center"/>
          </w:tcPr>
          <w:p w14:paraId="4F3AD37E">
            <w:pPr>
              <w:widowControl/>
              <w:jc w:val="center"/>
              <w:rPr>
                <w:rFonts w:hint="eastAsia" w:ascii="宋体" w:hAnsi="宋体" w:cs="宋体"/>
                <w:kern w:val="0"/>
                <w:sz w:val="24"/>
                <w:szCs w:val="24"/>
              </w:rPr>
            </w:pPr>
            <w:r>
              <w:rPr>
                <w:rFonts w:hint="eastAsia" w:ascii="宋体" w:hAnsi="宋体" w:cs="宋体"/>
                <w:kern w:val="0"/>
                <w:sz w:val="24"/>
                <w:szCs w:val="24"/>
              </w:rPr>
              <w:t>序号</w:t>
            </w:r>
          </w:p>
        </w:tc>
        <w:tc>
          <w:tcPr>
            <w:tcW w:w="1850" w:type="dxa"/>
            <w:noWrap/>
            <w:vAlign w:val="center"/>
          </w:tcPr>
          <w:p w14:paraId="1ED05A13">
            <w:pPr>
              <w:widowControl/>
              <w:jc w:val="center"/>
              <w:rPr>
                <w:rFonts w:hint="eastAsia" w:ascii="宋体" w:hAnsi="宋体" w:cs="宋体"/>
                <w:kern w:val="0"/>
                <w:sz w:val="24"/>
                <w:szCs w:val="24"/>
              </w:rPr>
            </w:pPr>
            <w:r>
              <w:rPr>
                <w:rFonts w:hint="eastAsia" w:ascii="宋体" w:hAnsi="宋体" w:cs="宋体"/>
                <w:kern w:val="0"/>
                <w:sz w:val="24"/>
                <w:szCs w:val="24"/>
              </w:rPr>
              <w:t>产品名称</w:t>
            </w:r>
          </w:p>
        </w:tc>
        <w:tc>
          <w:tcPr>
            <w:tcW w:w="1214" w:type="dxa"/>
            <w:noWrap/>
            <w:vAlign w:val="center"/>
          </w:tcPr>
          <w:p w14:paraId="3A1C4CEA">
            <w:pPr>
              <w:widowControl/>
              <w:jc w:val="center"/>
              <w:rPr>
                <w:rFonts w:hint="eastAsia" w:ascii="宋体" w:hAnsi="宋体" w:cs="宋体"/>
                <w:kern w:val="0"/>
                <w:sz w:val="24"/>
                <w:szCs w:val="24"/>
              </w:rPr>
            </w:pPr>
            <w:r>
              <w:rPr>
                <w:rFonts w:hint="eastAsia" w:ascii="宋体" w:hAnsi="宋体" w:cs="宋体"/>
                <w:kern w:val="0"/>
                <w:sz w:val="24"/>
                <w:szCs w:val="24"/>
              </w:rPr>
              <w:t>数量（套）</w:t>
            </w:r>
          </w:p>
        </w:tc>
        <w:tc>
          <w:tcPr>
            <w:tcW w:w="3227" w:type="dxa"/>
          </w:tcPr>
          <w:p w14:paraId="5FB1071F">
            <w:pPr>
              <w:widowControl/>
              <w:jc w:val="center"/>
              <w:rPr>
                <w:rFonts w:hint="eastAsia" w:ascii="宋体" w:hAnsi="宋体" w:cs="宋体"/>
                <w:kern w:val="0"/>
                <w:sz w:val="24"/>
                <w:szCs w:val="24"/>
              </w:rPr>
            </w:pPr>
            <w:r>
              <w:rPr>
                <w:rFonts w:hint="eastAsia" w:ascii="宋体" w:hAnsi="宋体" w:cs="宋体"/>
                <w:kern w:val="0"/>
                <w:sz w:val="24"/>
                <w:szCs w:val="24"/>
              </w:rPr>
              <w:t>交货时间</w:t>
            </w:r>
          </w:p>
        </w:tc>
        <w:tc>
          <w:tcPr>
            <w:tcW w:w="1879" w:type="dxa"/>
          </w:tcPr>
          <w:p w14:paraId="418E81B1">
            <w:pPr>
              <w:widowControl/>
              <w:jc w:val="center"/>
              <w:rPr>
                <w:rFonts w:hint="eastAsia" w:ascii="宋体" w:hAnsi="宋体" w:cs="宋体"/>
                <w:kern w:val="0"/>
                <w:sz w:val="24"/>
                <w:szCs w:val="24"/>
              </w:rPr>
            </w:pPr>
            <w:r>
              <w:rPr>
                <w:rFonts w:hint="eastAsia" w:ascii="宋体" w:hAnsi="宋体" w:cs="宋体"/>
                <w:kern w:val="0"/>
                <w:sz w:val="24"/>
                <w:szCs w:val="24"/>
              </w:rPr>
              <w:t>交货地点</w:t>
            </w:r>
          </w:p>
        </w:tc>
      </w:tr>
      <w:tr w14:paraId="4BBD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29" w:type="dxa"/>
            <w:noWrap/>
            <w:vAlign w:val="center"/>
          </w:tcPr>
          <w:p w14:paraId="50CA62D2">
            <w:pPr>
              <w:widowControl/>
              <w:jc w:val="center"/>
              <w:rPr>
                <w:rFonts w:hint="eastAsia" w:ascii="宋体" w:hAnsi="宋体" w:cs="宋体"/>
                <w:kern w:val="0"/>
                <w:sz w:val="24"/>
                <w:szCs w:val="24"/>
              </w:rPr>
            </w:pPr>
            <w:r>
              <w:rPr>
                <w:rFonts w:hint="eastAsia" w:ascii="宋体" w:hAnsi="宋体"/>
                <w:sz w:val="24"/>
                <w:szCs w:val="24"/>
              </w:rPr>
              <w:t>1</w:t>
            </w:r>
          </w:p>
        </w:tc>
        <w:tc>
          <w:tcPr>
            <w:tcW w:w="1850" w:type="dxa"/>
            <w:vAlign w:val="center"/>
          </w:tcPr>
          <w:p w14:paraId="7F3E02D4">
            <w:pPr>
              <w:widowControl/>
              <w:jc w:val="center"/>
              <w:rPr>
                <w:rFonts w:hint="eastAsia" w:ascii="宋体" w:hAnsi="宋体" w:cs="宋体"/>
                <w:kern w:val="0"/>
                <w:sz w:val="24"/>
                <w:szCs w:val="24"/>
              </w:rPr>
            </w:pPr>
            <w:r>
              <w:rPr>
                <w:rFonts w:hint="eastAsia" w:ascii="宋体" w:hAnsi="宋体"/>
                <w:sz w:val="24"/>
                <w:szCs w:val="24"/>
              </w:rPr>
              <w:t>移动 DSA</w:t>
            </w:r>
          </w:p>
        </w:tc>
        <w:tc>
          <w:tcPr>
            <w:tcW w:w="1214" w:type="dxa"/>
            <w:vAlign w:val="center"/>
          </w:tcPr>
          <w:p w14:paraId="08FF787A">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3227" w:type="dxa"/>
          </w:tcPr>
          <w:p w14:paraId="17668DFF">
            <w:pPr>
              <w:widowControl/>
              <w:jc w:val="center"/>
              <w:rPr>
                <w:rFonts w:hint="eastAsia" w:ascii="宋体" w:hAnsi="宋体" w:cs="宋体"/>
                <w:kern w:val="0"/>
                <w:sz w:val="24"/>
                <w:szCs w:val="24"/>
              </w:rPr>
            </w:pPr>
            <w:r>
              <w:rPr>
                <w:rFonts w:hint="eastAsia" w:ascii="宋体" w:hAnsi="宋体"/>
                <w:sz w:val="24"/>
                <w:szCs w:val="24"/>
              </w:rPr>
              <w:t>自合同签订之日后，接到采购人书面供货通知起30日历日内交货，到货15日历日内安装调试完毕。。</w:t>
            </w:r>
          </w:p>
        </w:tc>
        <w:tc>
          <w:tcPr>
            <w:tcW w:w="1879" w:type="dxa"/>
          </w:tcPr>
          <w:p w14:paraId="4007E57F">
            <w:pPr>
              <w:widowControl/>
              <w:jc w:val="center"/>
              <w:rPr>
                <w:rFonts w:hint="eastAsia" w:ascii="宋体" w:hAnsi="宋体" w:cs="宋体"/>
                <w:kern w:val="0"/>
                <w:sz w:val="24"/>
                <w:szCs w:val="24"/>
              </w:rPr>
            </w:pPr>
            <w:r>
              <w:rPr>
                <w:rFonts w:hint="eastAsia" w:ascii="宋体" w:hAnsi="宋体"/>
                <w:sz w:val="24"/>
                <w:szCs w:val="24"/>
              </w:rPr>
              <w:t>采购人指定地点。</w:t>
            </w:r>
          </w:p>
        </w:tc>
      </w:tr>
    </w:tbl>
    <w:p w14:paraId="6EA8B501">
      <w:pPr>
        <w:spacing w:line="360" w:lineRule="auto"/>
        <w:contextualSpacing/>
        <w:jc w:val="center"/>
        <w:rPr>
          <w:rFonts w:hint="eastAsia" w:ascii="宋体" w:hAnsi="宋体"/>
          <w:b/>
          <w:sz w:val="30"/>
          <w:szCs w:val="30"/>
        </w:rPr>
      </w:pPr>
    </w:p>
    <w:p w14:paraId="3CB6640B">
      <w:pPr>
        <w:spacing w:line="360" w:lineRule="auto"/>
        <w:contextualSpacing/>
        <w:jc w:val="center"/>
        <w:rPr>
          <w:rFonts w:hint="eastAsia" w:ascii="宋体" w:hAnsi="宋体"/>
          <w:b/>
          <w:sz w:val="30"/>
          <w:szCs w:val="30"/>
        </w:rPr>
      </w:pPr>
      <w:r>
        <w:rPr>
          <w:rFonts w:hint="eastAsia" w:ascii="宋体" w:hAnsi="宋体"/>
          <w:b/>
          <w:sz w:val="30"/>
          <w:szCs w:val="30"/>
        </w:rPr>
        <w:t>二、</w:t>
      </w:r>
      <w:r>
        <w:rPr>
          <w:rFonts w:ascii="宋体" w:hAnsi="宋体"/>
          <w:b/>
          <w:sz w:val="30"/>
          <w:szCs w:val="30"/>
        </w:rPr>
        <w:t xml:space="preserve"> </w:t>
      </w:r>
      <w:r>
        <w:rPr>
          <w:rFonts w:hint="eastAsia" w:ascii="宋体" w:hAnsi="宋体"/>
          <w:b/>
          <w:sz w:val="30"/>
          <w:szCs w:val="30"/>
        </w:rPr>
        <w:t>技术参数要求</w:t>
      </w:r>
    </w:p>
    <w:p w14:paraId="55428669">
      <w:pPr>
        <w:tabs>
          <w:tab w:val="left" w:pos="0"/>
        </w:tabs>
        <w:spacing w:line="360" w:lineRule="auto"/>
        <w:rPr>
          <w:rFonts w:hint="eastAsia" w:ascii="宋体" w:hAnsi="宋体"/>
          <w:bCs/>
          <w:kern w:val="0"/>
          <w:sz w:val="24"/>
          <w:szCs w:val="24"/>
        </w:rPr>
      </w:pPr>
      <w:r>
        <w:rPr>
          <w:rFonts w:ascii="宋体" w:hAnsi="宋体"/>
          <w:bCs/>
          <w:kern w:val="0"/>
          <w:sz w:val="24"/>
          <w:szCs w:val="24"/>
        </w:rPr>
        <w:t>注：</w:t>
      </w:r>
    </w:p>
    <w:p w14:paraId="742B561D">
      <w:pPr>
        <w:tabs>
          <w:tab w:val="left" w:pos="0"/>
        </w:tabs>
        <w:spacing w:line="360" w:lineRule="auto"/>
        <w:contextualSpacing/>
        <w:rPr>
          <w:rFonts w:hint="eastAsia" w:ascii="宋体" w:hAnsi="宋体"/>
          <w:bCs/>
          <w:kern w:val="0"/>
          <w:sz w:val="24"/>
          <w:szCs w:val="24"/>
        </w:rPr>
      </w:pPr>
      <w:r>
        <w:rPr>
          <w:rFonts w:hint="eastAsia" w:ascii="宋体" w:hAnsi="宋体"/>
          <w:sz w:val="24"/>
          <w:szCs w:val="24"/>
        </w:rPr>
        <w:t>（1）</w:t>
      </w:r>
      <w:r>
        <w:rPr>
          <w:rFonts w:ascii="宋体" w:hAnsi="宋体"/>
          <w:bCs/>
          <w:kern w:val="0"/>
          <w:sz w:val="24"/>
          <w:szCs w:val="24"/>
        </w:rPr>
        <w:t>以下技术指标及要求中如出现</w:t>
      </w:r>
      <w:r>
        <w:rPr>
          <w:rFonts w:hint="eastAsia" w:ascii="宋体" w:hAnsi="宋体"/>
          <w:bCs/>
          <w:kern w:val="0"/>
          <w:sz w:val="24"/>
          <w:szCs w:val="24"/>
        </w:rPr>
        <w:t>或指向某个</w:t>
      </w:r>
      <w:r>
        <w:rPr>
          <w:rFonts w:ascii="宋体" w:hAnsi="宋体"/>
          <w:bCs/>
          <w:kern w:val="0"/>
          <w:sz w:val="24"/>
          <w:szCs w:val="24"/>
        </w:rPr>
        <w:t>设备品牌，仅作为参考该设备所需达到的具体技术要求，不作为该设备的品牌要求。</w:t>
      </w:r>
    </w:p>
    <w:p w14:paraId="3D938CEC">
      <w:pPr>
        <w:spacing w:line="360" w:lineRule="auto"/>
        <w:rPr>
          <w:rFonts w:hint="eastAsia" w:ascii="宋体" w:hAnsi="宋体"/>
          <w:bCs/>
          <w:kern w:val="0"/>
          <w:sz w:val="24"/>
          <w:szCs w:val="24"/>
        </w:rPr>
      </w:pPr>
      <w:r>
        <w:rPr>
          <w:rFonts w:hint="eastAsia" w:ascii="宋体" w:hAnsi="宋体"/>
          <w:bCs/>
          <w:sz w:val="24"/>
          <w:szCs w:val="24"/>
        </w:rPr>
        <w:t>（2）</w:t>
      </w:r>
      <w:r>
        <w:rPr>
          <w:rFonts w:hint="eastAsia" w:ascii="宋体" w:hAnsi="宋体"/>
          <w:bCs/>
          <w:kern w:val="0"/>
          <w:sz w:val="24"/>
          <w:szCs w:val="24"/>
        </w:rPr>
        <w:t>为到货时最新正版版本(注明时间及版本号)，包含已经发布的全部技术功能。货物需求表中的设备适合中国新疆地区的温湿度、供电环境。生产厂家制造的电源插头必须符合中国国家3C认证标准。投标人提供的产品应为全新未使用产品，采购人有权拒绝已经停产或已淘汰机型的老旧产品。</w:t>
      </w:r>
    </w:p>
    <w:p w14:paraId="2E0E8F41">
      <w:pPr>
        <w:spacing w:line="360" w:lineRule="auto"/>
        <w:rPr>
          <w:rFonts w:hint="eastAsia" w:ascii="宋体" w:hAnsi="宋体"/>
          <w:bCs/>
          <w:kern w:val="0"/>
          <w:sz w:val="24"/>
          <w:szCs w:val="24"/>
        </w:rPr>
      </w:pPr>
      <w:r>
        <w:rPr>
          <w:rFonts w:hint="eastAsia" w:ascii="宋体" w:hAnsi="宋体"/>
          <w:bCs/>
          <w:kern w:val="0"/>
          <w:sz w:val="24"/>
          <w:szCs w:val="24"/>
        </w:rPr>
        <w:t>（3）项目背景：新疆国际医疗中心</w:t>
      </w:r>
      <w:r>
        <w:rPr>
          <w:rFonts w:hint="eastAsia" w:ascii="宋体" w:hAnsi="宋体"/>
          <w:sz w:val="24"/>
          <w:szCs w:val="24"/>
        </w:rPr>
        <w:t>（新疆国际医院、新疆医学科学院）</w:t>
      </w:r>
      <w:r>
        <w:rPr>
          <w:rFonts w:hint="eastAsia" w:ascii="宋体" w:hAnsi="宋体"/>
          <w:bCs/>
          <w:kern w:val="0"/>
          <w:sz w:val="24"/>
          <w:szCs w:val="24"/>
        </w:rPr>
        <w:t>（以下简称“新疆国际医院”）是一家大型国际化、智能化的新型三级综合性医院，是落实国家“一带一路”战略、推进丝绸之路经济带核心区建设的重点任务；是立足新疆、辐射中亚区域国家的医学高地；是新疆维吾尔自治区“五大中心”建设医疗服务中心的标志性、示范性工程。本项目为建设新疆国际医院的</w:t>
      </w:r>
      <w:r>
        <w:rPr>
          <w:rFonts w:hint="eastAsia" w:ascii="宋体" w:hAnsi="宋体"/>
          <w:sz w:val="24"/>
          <w:szCs w:val="24"/>
        </w:rPr>
        <w:t>影像中心部分设备采购、安装调试。</w:t>
      </w:r>
    </w:p>
    <w:p w14:paraId="70D071D5">
      <w:pPr>
        <w:spacing w:line="360" w:lineRule="auto"/>
        <w:rPr>
          <w:rFonts w:hint="eastAsia" w:ascii="宋体" w:hAnsi="宋体" w:cs="宋体"/>
          <w:b/>
          <w:kern w:val="0"/>
          <w:sz w:val="24"/>
          <w:szCs w:val="24"/>
        </w:rPr>
      </w:pPr>
      <w:r>
        <w:rPr>
          <w:rFonts w:hint="eastAsia" w:ascii="宋体" w:hAnsi="宋体"/>
          <w:b/>
          <w:kern w:val="0"/>
          <w:sz w:val="24"/>
          <w:szCs w:val="24"/>
        </w:rPr>
        <w:t>注：下述技术参数中“</w:t>
      </w:r>
      <w:bookmarkStart w:id="68" w:name="OLE_LINK61"/>
      <w:r>
        <w:rPr>
          <w:rFonts w:hint="eastAsia" w:ascii="宋体" w:hAnsi="宋体"/>
          <w:b/>
          <w:kern w:val="0"/>
          <w:sz w:val="24"/>
          <w:szCs w:val="24"/>
        </w:rPr>
        <w:t>★</w:t>
      </w:r>
      <w:bookmarkEnd w:id="68"/>
      <w:r>
        <w:rPr>
          <w:rFonts w:hint="eastAsia" w:ascii="宋体" w:hAnsi="宋体"/>
          <w:b/>
          <w:kern w:val="0"/>
          <w:sz w:val="24"/>
          <w:szCs w:val="24"/>
        </w:rPr>
        <w:t>”号条款为实质性响应条款，负偏离的将作无效投标处理。</w:t>
      </w:r>
      <w:r>
        <w:rPr>
          <w:rFonts w:hint="eastAsia" w:ascii="宋体" w:hAnsi="宋体" w:cs="宋体"/>
          <w:b/>
          <w:kern w:val="0"/>
          <w:sz w:val="24"/>
          <w:szCs w:val="24"/>
        </w:rPr>
        <w:t>“</w:t>
      </w:r>
      <w:bookmarkStart w:id="69" w:name="OLE_LINK22"/>
      <w:r>
        <w:rPr>
          <w:rFonts w:hint="eastAsia" w:ascii="宋体" w:hAnsi="宋体" w:cs="宋体"/>
          <w:b/>
          <w:kern w:val="0"/>
          <w:sz w:val="24"/>
          <w:szCs w:val="24"/>
        </w:rPr>
        <w:t>▲</w:t>
      </w:r>
      <w:bookmarkEnd w:id="69"/>
      <w:r>
        <w:rPr>
          <w:rFonts w:hint="eastAsia" w:ascii="宋体" w:hAnsi="宋体" w:cs="宋体"/>
          <w:b/>
          <w:kern w:val="0"/>
          <w:sz w:val="24"/>
          <w:szCs w:val="24"/>
        </w:rPr>
        <w:t>”</w:t>
      </w:r>
      <w:r>
        <w:rPr>
          <w:rFonts w:hint="eastAsia" w:ascii="宋体" w:hAnsi="宋体"/>
          <w:b/>
          <w:bCs/>
          <w:kern w:val="0"/>
          <w:sz w:val="24"/>
          <w:szCs w:val="24"/>
        </w:rPr>
        <w:t>和“#”</w:t>
      </w:r>
      <w:r>
        <w:rPr>
          <w:rFonts w:hint="eastAsia" w:ascii="宋体" w:hAnsi="宋体" w:cs="宋体"/>
          <w:b/>
          <w:kern w:val="0"/>
          <w:sz w:val="24"/>
          <w:szCs w:val="24"/>
        </w:rPr>
        <w:t>号条款为重要评审因素，非实质性响应条款。</w:t>
      </w:r>
    </w:p>
    <w:p w14:paraId="7FC53ED0">
      <w:pPr>
        <w:topLinePunct/>
        <w:spacing w:line="360" w:lineRule="auto"/>
        <w:jc w:val="left"/>
        <w:rPr>
          <w:rFonts w:hint="eastAsia" w:ascii="宋体" w:hAnsi="宋体" w:cs="宋体"/>
          <w:b/>
          <w:bCs/>
          <w:sz w:val="24"/>
          <w:szCs w:val="24"/>
        </w:rPr>
      </w:pPr>
      <w:r>
        <w:rPr>
          <w:rFonts w:hint="eastAsia" w:ascii="宋体" w:hAnsi="宋体" w:cs="宋体"/>
          <w:b/>
          <w:bCs/>
          <w:sz w:val="24"/>
          <w:szCs w:val="24"/>
        </w:rPr>
        <w:t>一、★主要用途：用于复合手术室的心脏、神经、外周血管的介入放射学检查和治疗。</w:t>
      </w:r>
    </w:p>
    <w:p w14:paraId="2383E9BC">
      <w:pPr>
        <w:topLinePunct/>
        <w:spacing w:line="360" w:lineRule="auto"/>
        <w:jc w:val="left"/>
        <w:rPr>
          <w:rFonts w:hint="default" w:ascii="宋体" w:hAnsi="宋体"/>
          <w:sz w:val="24"/>
          <w:szCs w:val="24"/>
          <w:highlight w:val="none"/>
          <w:lang w:val="en-US" w:eastAsia="zh-CN"/>
        </w:rPr>
      </w:pPr>
      <w:r>
        <w:rPr>
          <w:rFonts w:hint="eastAsia" w:ascii="宋体" w:hAnsi="宋体" w:cs="宋体"/>
          <w:sz w:val="24"/>
          <w:szCs w:val="24"/>
        </w:rPr>
        <w:t>二、</w:t>
      </w:r>
      <w:r>
        <w:rPr>
          <w:rFonts w:hint="eastAsia" w:ascii="宋体" w:hAnsi="宋体"/>
          <w:sz w:val="24"/>
          <w:szCs w:val="24"/>
          <w:highlight w:val="none"/>
          <w:lang w:val="en-US" w:eastAsia="zh-CN"/>
        </w:rPr>
        <w:t>主要技术参数</w:t>
      </w:r>
    </w:p>
    <w:p w14:paraId="663F6309">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1、机架系统</w:t>
      </w:r>
    </w:p>
    <w:p w14:paraId="50099929">
      <w:pPr>
        <w:topLinePunct/>
        <w:spacing w:line="360" w:lineRule="auto"/>
        <w:jc w:val="left"/>
        <w:rPr>
          <w:rFonts w:hint="eastAsia" w:ascii="宋体" w:hAnsi="宋体" w:eastAsia="宋体" w:cs="宋体"/>
          <w:b/>
          <w:bCs w:val="0"/>
          <w:kern w:val="0"/>
          <w:sz w:val="24"/>
          <w:szCs w:val="24"/>
        </w:rPr>
      </w:pPr>
      <w:r>
        <w:rPr>
          <w:rFonts w:hint="eastAsia" w:ascii="宋体" w:hAnsi="宋体" w:eastAsia="宋体" w:cs="宋体"/>
          <w:b/>
          <w:bCs w:val="0"/>
          <w:sz w:val="24"/>
          <w:szCs w:val="24"/>
        </w:rPr>
        <w:t>▲</w:t>
      </w:r>
      <w:r>
        <w:rPr>
          <w:rFonts w:hint="eastAsia" w:ascii="宋体" w:hAnsi="宋体" w:eastAsia="宋体" w:cs="宋体"/>
          <w:b/>
          <w:bCs w:val="0"/>
          <w:kern w:val="0"/>
          <w:sz w:val="24"/>
          <w:szCs w:val="24"/>
        </w:rPr>
        <w:t>1.1</w:t>
      </w:r>
      <w:r>
        <w:rPr>
          <w:rFonts w:hint="eastAsia" w:ascii="宋体" w:hAnsi="宋体" w:eastAsia="宋体" w:cs="宋体"/>
          <w:b/>
          <w:bCs w:val="0"/>
          <w:sz w:val="24"/>
          <w:szCs w:val="24"/>
        </w:rPr>
        <w:t>、</w:t>
      </w:r>
      <w:r>
        <w:rPr>
          <w:rFonts w:hint="eastAsia" w:ascii="宋体" w:hAnsi="宋体" w:eastAsia="宋体" w:cs="宋体"/>
          <w:b/>
          <w:bCs w:val="0"/>
          <w:kern w:val="0"/>
          <w:sz w:val="24"/>
          <w:szCs w:val="24"/>
        </w:rPr>
        <w:t>最大SID</w:t>
      </w:r>
      <w:r>
        <w:rPr>
          <w:rFonts w:hint="eastAsia" w:ascii="宋体" w:hAnsi="宋体" w:eastAsia="宋体" w:cs="宋体"/>
          <w:b/>
          <w:bCs w:val="0"/>
          <w:sz w:val="24"/>
          <w:szCs w:val="24"/>
        </w:rPr>
        <w:t>：</w:t>
      </w:r>
      <w:r>
        <w:rPr>
          <w:rFonts w:hint="eastAsia" w:ascii="宋体" w:hAnsi="宋体" w:eastAsia="宋体" w:cs="宋体"/>
          <w:b/>
          <w:bCs w:val="0"/>
          <w:kern w:val="0"/>
          <w:sz w:val="24"/>
          <w:szCs w:val="24"/>
        </w:rPr>
        <w:t>≥125cm（</w:t>
      </w:r>
      <w:r>
        <w:rPr>
          <w:rFonts w:hint="eastAsia" w:ascii="宋体" w:hAnsi="宋体" w:eastAsia="宋体" w:cs="宋体"/>
          <w:b/>
          <w:bCs w:val="0"/>
          <w:sz w:val="24"/>
          <w:szCs w:val="24"/>
        </w:rPr>
        <w:t>提供制造商原厂技术白皮书证明</w:t>
      </w:r>
      <w:r>
        <w:rPr>
          <w:rFonts w:hint="eastAsia" w:ascii="宋体" w:hAnsi="宋体" w:eastAsia="宋体" w:cs="宋体"/>
          <w:b/>
          <w:bCs w:val="0"/>
          <w:kern w:val="0"/>
          <w:sz w:val="24"/>
          <w:szCs w:val="24"/>
        </w:rPr>
        <w:t>）</w:t>
      </w:r>
      <w:r>
        <w:rPr>
          <w:rFonts w:hint="eastAsia" w:ascii="宋体" w:hAnsi="宋体" w:eastAsia="宋体" w:cs="宋体"/>
          <w:b/>
          <w:bCs w:val="0"/>
          <w:sz w:val="24"/>
          <w:szCs w:val="24"/>
        </w:rPr>
        <w:t>。</w:t>
      </w:r>
    </w:p>
    <w:p w14:paraId="2AE9E2B5">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1.2</w:t>
      </w:r>
      <w:r>
        <w:rPr>
          <w:rFonts w:hint="eastAsia" w:ascii="宋体" w:hAnsi="宋体" w:eastAsia="宋体" w:cs="宋体"/>
          <w:sz w:val="24"/>
          <w:szCs w:val="24"/>
        </w:rPr>
        <w:t>、具备</w:t>
      </w:r>
      <w:r>
        <w:rPr>
          <w:rFonts w:hint="eastAsia" w:ascii="宋体" w:hAnsi="宋体" w:eastAsia="宋体" w:cs="宋体"/>
          <w:kern w:val="0"/>
          <w:sz w:val="24"/>
          <w:szCs w:val="24"/>
        </w:rPr>
        <w:t>机架运动防碰撞保护装置（</w:t>
      </w:r>
      <w:r>
        <w:rPr>
          <w:rFonts w:hint="eastAsia" w:ascii="宋体" w:hAnsi="宋体" w:eastAsia="宋体" w:cs="宋体"/>
          <w:bCs/>
          <w:sz w:val="24"/>
          <w:szCs w:val="24"/>
        </w:rPr>
        <w:t>提供制造商原厂技术白皮书证明</w:t>
      </w:r>
      <w:r>
        <w:rPr>
          <w:rFonts w:hint="eastAsia" w:ascii="宋体" w:hAnsi="宋体" w:eastAsia="宋体" w:cs="宋体"/>
          <w:kern w:val="0"/>
          <w:sz w:val="24"/>
          <w:szCs w:val="24"/>
        </w:rPr>
        <w:t>）</w:t>
      </w:r>
      <w:r>
        <w:rPr>
          <w:rFonts w:hint="eastAsia" w:ascii="宋体" w:hAnsi="宋体" w:eastAsia="宋体" w:cs="宋体"/>
          <w:iCs/>
          <w:sz w:val="24"/>
          <w:szCs w:val="24"/>
        </w:rPr>
        <w:t>。</w:t>
      </w:r>
    </w:p>
    <w:p w14:paraId="123B5CBD">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1.3</w:t>
      </w:r>
      <w:r>
        <w:rPr>
          <w:rFonts w:hint="eastAsia" w:ascii="宋体" w:hAnsi="宋体" w:eastAsia="宋体" w:cs="宋体"/>
          <w:sz w:val="24"/>
          <w:szCs w:val="24"/>
        </w:rPr>
        <w:t>、</w:t>
      </w:r>
      <w:r>
        <w:rPr>
          <w:rFonts w:hint="eastAsia" w:ascii="宋体" w:hAnsi="宋体" w:eastAsia="宋体" w:cs="宋体"/>
          <w:kern w:val="0"/>
          <w:sz w:val="24"/>
          <w:szCs w:val="24"/>
        </w:rPr>
        <w:t>C形臂有效弧深</w:t>
      </w:r>
      <w:r>
        <w:rPr>
          <w:rFonts w:hint="eastAsia" w:ascii="宋体" w:hAnsi="宋体" w:eastAsia="宋体" w:cs="宋体"/>
          <w:iCs/>
          <w:sz w:val="24"/>
          <w:szCs w:val="24"/>
        </w:rPr>
        <w:t>：</w:t>
      </w:r>
      <w:r>
        <w:rPr>
          <w:rFonts w:hint="eastAsia" w:ascii="宋体" w:hAnsi="宋体" w:eastAsia="宋体" w:cs="宋体"/>
          <w:kern w:val="0"/>
          <w:sz w:val="24"/>
          <w:szCs w:val="24"/>
        </w:rPr>
        <w:t>≥100cm。</w:t>
      </w:r>
    </w:p>
    <w:p w14:paraId="417032B5">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1.4、CRA：≥50°。</w:t>
      </w:r>
    </w:p>
    <w:p w14:paraId="339C0004">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1.5、CAU：≥45°。</w:t>
      </w:r>
    </w:p>
    <w:p w14:paraId="0CB00B44">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1.6、RAO：≥100°。</w:t>
      </w:r>
    </w:p>
    <w:p w14:paraId="2C7C3A4C">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1.7、LAO：≥100°。</w:t>
      </w:r>
    </w:p>
    <w:p w14:paraId="50737F5A">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1.8、C臂旋转速度：≥20°/s。</w:t>
      </w:r>
    </w:p>
    <w:p w14:paraId="619BADB8">
      <w:pPr>
        <w:topLinePunct/>
        <w:spacing w:line="360" w:lineRule="auto"/>
        <w:jc w:val="left"/>
        <w:rPr>
          <w:rFonts w:hint="eastAsia" w:ascii="宋体" w:hAnsi="宋体" w:eastAsia="宋体" w:cs="宋体"/>
          <w:sz w:val="24"/>
          <w:szCs w:val="24"/>
        </w:rPr>
      </w:pPr>
      <w:r>
        <w:rPr>
          <w:rFonts w:hint="eastAsia" w:ascii="宋体" w:hAnsi="宋体" w:eastAsia="宋体" w:cs="宋体"/>
          <w:sz w:val="24"/>
          <w:szCs w:val="24"/>
        </w:rPr>
        <w:t>1.9、焦点到等中心点距离：≥75cm。</w:t>
      </w:r>
    </w:p>
    <w:p w14:paraId="3133DA6E">
      <w:pPr>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1.10、</w:t>
      </w:r>
      <w:r>
        <w:rPr>
          <w:rFonts w:hint="eastAsia" w:ascii="宋体" w:hAnsi="宋体" w:eastAsia="宋体" w:cs="宋体"/>
          <w:kern w:val="0"/>
          <w:sz w:val="24"/>
          <w:szCs w:val="24"/>
        </w:rPr>
        <w:t>具备一键角度回转功能（</w:t>
      </w:r>
      <w:r>
        <w:rPr>
          <w:rFonts w:hint="eastAsia" w:ascii="宋体" w:hAnsi="宋体" w:eastAsia="宋体" w:cs="宋体"/>
          <w:bCs/>
          <w:sz w:val="24"/>
          <w:szCs w:val="24"/>
        </w:rPr>
        <w:t>提供制造商原厂技术白皮书证明</w:t>
      </w:r>
      <w:r>
        <w:rPr>
          <w:rFonts w:hint="eastAsia" w:ascii="宋体" w:hAnsi="宋体" w:eastAsia="宋体" w:cs="宋体"/>
          <w:kern w:val="0"/>
          <w:sz w:val="24"/>
          <w:szCs w:val="24"/>
        </w:rPr>
        <w:t>）。</w:t>
      </w:r>
    </w:p>
    <w:p w14:paraId="275357DD">
      <w:pPr>
        <w:spacing w:line="360" w:lineRule="auto"/>
        <w:jc w:val="left"/>
        <w:rPr>
          <w:rFonts w:hint="eastAsia" w:ascii="宋体" w:hAnsi="宋体" w:eastAsia="宋体" w:cs="宋体"/>
          <w:b/>
          <w:bCs/>
          <w:kern w:val="0"/>
          <w:sz w:val="24"/>
          <w:szCs w:val="24"/>
        </w:rPr>
      </w:pPr>
      <w:r>
        <w:rPr>
          <w:rFonts w:hint="eastAsia" w:ascii="宋体" w:hAnsi="宋体" w:eastAsia="宋体" w:cs="宋体"/>
          <w:b/>
          <w:bCs/>
          <w:sz w:val="24"/>
          <w:szCs w:val="24"/>
          <w:lang w:val="en-US" w:eastAsia="zh-CN"/>
        </w:rPr>
        <w:t>★</w:t>
      </w:r>
      <w:r>
        <w:rPr>
          <w:rFonts w:hint="eastAsia" w:ascii="宋体" w:hAnsi="宋体" w:eastAsia="宋体" w:cs="宋体"/>
          <w:b/>
          <w:bCs/>
          <w:sz w:val="24"/>
          <w:szCs w:val="24"/>
        </w:rPr>
        <w:t>1.11、</w:t>
      </w:r>
      <w:r>
        <w:rPr>
          <w:rFonts w:hint="eastAsia" w:ascii="宋体" w:hAnsi="宋体" w:eastAsia="宋体" w:cs="宋体"/>
          <w:b/>
          <w:bCs/>
          <w:sz w:val="24"/>
          <w:szCs w:val="24"/>
          <w:lang w:val="en-US" w:eastAsia="zh-CN"/>
        </w:rPr>
        <w:t>设备为落地式，</w:t>
      </w:r>
      <w:r>
        <w:rPr>
          <w:rFonts w:hint="eastAsia" w:ascii="宋体" w:hAnsi="宋体" w:eastAsia="宋体" w:cs="宋体"/>
          <w:b/>
          <w:bCs/>
          <w:kern w:val="0"/>
          <w:sz w:val="24"/>
          <w:szCs w:val="24"/>
        </w:rPr>
        <w:t>天顶</w:t>
      </w:r>
      <w:r>
        <w:rPr>
          <w:rFonts w:hint="eastAsia" w:ascii="宋体" w:hAnsi="宋体" w:eastAsia="宋体" w:cs="宋体"/>
          <w:b/>
          <w:bCs/>
          <w:kern w:val="0"/>
          <w:sz w:val="24"/>
          <w:szCs w:val="24"/>
          <w:lang w:val="en-US" w:eastAsia="zh-CN"/>
        </w:rPr>
        <w:t>不可</w:t>
      </w:r>
      <w:r>
        <w:rPr>
          <w:rFonts w:hint="eastAsia" w:ascii="宋体" w:hAnsi="宋体" w:eastAsia="宋体" w:cs="宋体"/>
          <w:b/>
          <w:bCs/>
          <w:kern w:val="0"/>
          <w:sz w:val="24"/>
          <w:szCs w:val="24"/>
        </w:rPr>
        <w:t>架设与C臂移动有关的轨道，机架在任何位置都不遮挡层流出风口。</w:t>
      </w:r>
    </w:p>
    <w:p w14:paraId="290EAA8C">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w:t>
      </w:r>
      <w:r>
        <w:rPr>
          <w:rFonts w:hint="eastAsia" w:ascii="宋体" w:hAnsi="宋体" w:eastAsia="宋体" w:cs="宋体"/>
          <w:kern w:val="0"/>
          <w:sz w:val="24"/>
          <w:szCs w:val="24"/>
        </w:rPr>
        <w:t>X线发生器</w:t>
      </w:r>
    </w:p>
    <w:p w14:paraId="4C1AAE92">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sz w:val="24"/>
          <w:szCs w:val="24"/>
        </w:rPr>
        <w:t>、</w:t>
      </w:r>
      <w:r>
        <w:rPr>
          <w:rFonts w:hint="eastAsia" w:ascii="宋体" w:hAnsi="宋体" w:eastAsia="宋体" w:cs="宋体"/>
          <w:kern w:val="0"/>
          <w:sz w:val="24"/>
          <w:szCs w:val="24"/>
        </w:rPr>
        <w:t>最大功率</w:t>
      </w:r>
      <w:r>
        <w:rPr>
          <w:rFonts w:hint="eastAsia" w:ascii="宋体" w:hAnsi="宋体" w:eastAsia="宋体" w:cs="宋体"/>
          <w:b/>
          <w:bCs/>
          <w:iCs/>
          <w:sz w:val="24"/>
          <w:szCs w:val="24"/>
        </w:rPr>
        <w:t>：</w:t>
      </w:r>
      <w:r>
        <w:rPr>
          <w:rFonts w:hint="eastAsia" w:ascii="宋体" w:hAnsi="宋体" w:eastAsia="宋体" w:cs="宋体"/>
          <w:kern w:val="0"/>
          <w:sz w:val="24"/>
          <w:szCs w:val="24"/>
        </w:rPr>
        <w:t>≥100kW。</w:t>
      </w:r>
    </w:p>
    <w:p w14:paraId="77DF8C88">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eastAsia="宋体" w:cs="宋体"/>
          <w:sz w:val="24"/>
          <w:szCs w:val="24"/>
        </w:rPr>
        <w:t>、</w:t>
      </w:r>
      <w:r>
        <w:rPr>
          <w:rFonts w:hint="eastAsia" w:ascii="宋体" w:hAnsi="宋体" w:eastAsia="宋体" w:cs="宋体"/>
          <w:kern w:val="0"/>
          <w:sz w:val="24"/>
          <w:szCs w:val="24"/>
        </w:rPr>
        <w:t>最大管电流</w:t>
      </w:r>
      <w:r>
        <w:rPr>
          <w:rFonts w:hint="eastAsia" w:ascii="宋体" w:hAnsi="宋体" w:eastAsia="宋体" w:cs="宋体"/>
          <w:sz w:val="24"/>
          <w:szCs w:val="24"/>
        </w:rPr>
        <w:t>：</w:t>
      </w:r>
      <w:r>
        <w:rPr>
          <w:rFonts w:hint="eastAsia" w:ascii="宋体" w:hAnsi="宋体" w:eastAsia="宋体" w:cs="宋体"/>
          <w:kern w:val="0"/>
          <w:sz w:val="24"/>
          <w:szCs w:val="24"/>
        </w:rPr>
        <w:t>≥1000mA。</w:t>
      </w:r>
    </w:p>
    <w:p w14:paraId="7BDCE095">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2.3、管电压调节范围：40kV～125kV。</w:t>
      </w:r>
    </w:p>
    <w:p w14:paraId="087A31F1">
      <w:pPr>
        <w:topLinePunct/>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球管</w:t>
      </w:r>
    </w:p>
    <w:p w14:paraId="67D70157">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3.1</w:t>
      </w:r>
      <w:r>
        <w:rPr>
          <w:rFonts w:hint="eastAsia" w:ascii="宋体" w:hAnsi="宋体" w:eastAsia="宋体" w:cs="宋体"/>
          <w:sz w:val="24"/>
          <w:szCs w:val="24"/>
        </w:rPr>
        <w:t>、</w:t>
      </w:r>
      <w:r>
        <w:rPr>
          <w:rFonts w:hint="eastAsia" w:ascii="宋体" w:hAnsi="宋体" w:eastAsia="宋体" w:cs="宋体"/>
          <w:kern w:val="0"/>
          <w:sz w:val="24"/>
          <w:szCs w:val="24"/>
        </w:rPr>
        <w:t>焦点数</w:t>
      </w:r>
      <w:r>
        <w:rPr>
          <w:rFonts w:hint="eastAsia" w:ascii="宋体" w:hAnsi="宋体" w:eastAsia="宋体" w:cs="宋体"/>
          <w:sz w:val="24"/>
          <w:szCs w:val="24"/>
        </w:rPr>
        <w:t>：</w:t>
      </w:r>
      <w:r>
        <w:rPr>
          <w:rFonts w:hint="eastAsia" w:ascii="宋体" w:hAnsi="宋体" w:eastAsia="宋体" w:cs="宋体"/>
          <w:kern w:val="0"/>
          <w:sz w:val="24"/>
          <w:szCs w:val="24"/>
        </w:rPr>
        <w:t>≥3个。</w:t>
      </w:r>
    </w:p>
    <w:p w14:paraId="48D1610B">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3.2、最小焦点：尺寸≤0.3mm；功率≥25kW。</w:t>
      </w:r>
    </w:p>
    <w:p w14:paraId="4282C325">
      <w:pPr>
        <w:topLinePunct/>
        <w:spacing w:line="360" w:lineRule="auto"/>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rPr>
        <w:t>3.3、最大焦点：尺寸≤1.2mm；功率≥100kW。</w:t>
      </w:r>
    </w:p>
    <w:p w14:paraId="76DA5DE4">
      <w:pPr>
        <w:topLinePunct/>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.4、阳极热容量（非等效）：≥3.5MHU。</w:t>
      </w:r>
    </w:p>
    <w:p w14:paraId="7AA39378">
      <w:pPr>
        <w:topLinePunct/>
        <w:spacing w:line="360" w:lineRule="auto"/>
        <w:jc w:val="left"/>
        <w:rPr>
          <w:rFonts w:hint="eastAsia" w:ascii="宋体" w:hAnsi="宋体" w:eastAsia="宋体" w:cs="宋体"/>
          <w:b/>
          <w:bCs/>
          <w:kern w:val="0"/>
          <w:sz w:val="24"/>
          <w:szCs w:val="24"/>
        </w:rPr>
      </w:pPr>
      <w:r>
        <w:rPr>
          <w:rFonts w:hint="eastAsia" w:ascii="宋体" w:hAnsi="宋体" w:eastAsia="宋体" w:cs="宋体"/>
          <w:b/>
          <w:bCs/>
          <w:sz w:val="24"/>
          <w:szCs w:val="24"/>
        </w:rPr>
        <w:t>▲</w:t>
      </w:r>
      <w:r>
        <w:rPr>
          <w:rFonts w:hint="eastAsia" w:ascii="宋体" w:hAnsi="宋体" w:eastAsia="宋体" w:cs="宋体"/>
          <w:b/>
          <w:bCs/>
          <w:kern w:val="0"/>
          <w:sz w:val="24"/>
          <w:szCs w:val="24"/>
        </w:rPr>
        <w:t>3.5、球管管套热容量：≥5MHU。</w:t>
      </w:r>
    </w:p>
    <w:p w14:paraId="06DEB7EF">
      <w:pPr>
        <w:pStyle w:val="148"/>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kern w:val="0"/>
          <w:sz w:val="24"/>
          <w:szCs w:val="24"/>
          <w:lang w:eastAsia="zh-CN"/>
        </w:rPr>
        <w:t>3.6、阳极最大散热功率</w:t>
      </w:r>
      <w:r>
        <w:rPr>
          <w:rFonts w:hint="eastAsia" w:ascii="宋体" w:hAnsi="宋体" w:eastAsia="宋体" w:cs="宋体"/>
          <w:b/>
          <w:bCs/>
          <w:sz w:val="24"/>
          <w:szCs w:val="24"/>
          <w:lang w:eastAsia="zh-CN"/>
        </w:rPr>
        <w:t>：</w:t>
      </w:r>
      <w:r>
        <w:rPr>
          <w:rFonts w:hint="eastAsia" w:ascii="宋体" w:hAnsi="宋体" w:eastAsia="宋体" w:cs="宋体"/>
          <w:b/>
          <w:bCs/>
          <w:kern w:val="0"/>
          <w:sz w:val="24"/>
          <w:szCs w:val="24"/>
          <w:lang w:eastAsia="zh-CN"/>
        </w:rPr>
        <w:t>≥6500W。</w:t>
      </w:r>
    </w:p>
    <w:p w14:paraId="06782B0A">
      <w:pPr>
        <w:pStyle w:val="148"/>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w:t>
      </w:r>
      <w:r>
        <w:rPr>
          <w:rFonts w:hint="eastAsia" w:ascii="宋体" w:hAnsi="宋体" w:eastAsia="宋体" w:cs="宋体"/>
          <w:b/>
          <w:bCs/>
          <w:kern w:val="0"/>
          <w:sz w:val="24"/>
          <w:szCs w:val="24"/>
          <w:lang w:eastAsia="zh-CN"/>
        </w:rPr>
        <w:t>3.7</w:t>
      </w:r>
      <w:r>
        <w:rPr>
          <w:rFonts w:hint="eastAsia" w:ascii="宋体" w:hAnsi="宋体" w:eastAsia="宋体" w:cs="宋体"/>
          <w:b/>
          <w:bCs/>
          <w:sz w:val="24"/>
          <w:szCs w:val="24"/>
          <w:lang w:eastAsia="zh-CN"/>
        </w:rPr>
        <w:t>、</w:t>
      </w:r>
      <w:r>
        <w:rPr>
          <w:rFonts w:hint="eastAsia" w:ascii="宋体" w:hAnsi="宋体" w:eastAsia="宋体" w:cs="宋体"/>
          <w:b/>
          <w:bCs/>
          <w:kern w:val="0"/>
          <w:sz w:val="24"/>
          <w:szCs w:val="24"/>
          <w:lang w:eastAsia="zh-CN"/>
        </w:rPr>
        <w:t>阳极输出功率</w:t>
      </w:r>
      <w:r>
        <w:rPr>
          <w:rFonts w:hint="eastAsia" w:ascii="宋体" w:hAnsi="宋体" w:eastAsia="宋体" w:cs="宋体"/>
          <w:b/>
          <w:bCs/>
          <w:sz w:val="24"/>
          <w:szCs w:val="24"/>
          <w:lang w:eastAsia="zh-CN"/>
        </w:rPr>
        <w:t>：</w:t>
      </w:r>
      <w:r>
        <w:rPr>
          <w:rFonts w:hint="eastAsia" w:ascii="宋体" w:hAnsi="宋体" w:eastAsia="宋体" w:cs="宋体"/>
          <w:b/>
          <w:bCs/>
          <w:kern w:val="0"/>
          <w:sz w:val="24"/>
          <w:szCs w:val="24"/>
          <w:lang w:eastAsia="zh-CN"/>
        </w:rPr>
        <w:t>≥4500W@10min。</w:t>
      </w:r>
    </w:p>
    <w:p w14:paraId="48B94352">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sz w:val="24"/>
          <w:szCs w:val="24"/>
        </w:rPr>
        <w:t>、</w:t>
      </w:r>
      <w:r>
        <w:rPr>
          <w:rFonts w:hint="eastAsia" w:ascii="宋体" w:hAnsi="宋体" w:eastAsia="宋体" w:cs="宋体"/>
          <w:kern w:val="0"/>
          <w:sz w:val="24"/>
          <w:szCs w:val="24"/>
        </w:rPr>
        <w:t>平板探测器</w:t>
      </w:r>
    </w:p>
    <w:p w14:paraId="1F302301">
      <w:pPr>
        <w:topLinePunct/>
        <w:spacing w:line="360" w:lineRule="auto"/>
        <w:jc w:val="left"/>
        <w:rPr>
          <w:rFonts w:hint="eastAsia" w:ascii="宋体" w:hAnsi="宋体" w:eastAsia="宋体" w:cs="宋体"/>
          <w:b/>
          <w:bCs/>
          <w:kern w:val="0"/>
          <w:sz w:val="24"/>
          <w:szCs w:val="24"/>
        </w:rPr>
      </w:pPr>
      <w:r>
        <w:rPr>
          <w:rFonts w:hint="eastAsia" w:ascii="宋体" w:hAnsi="宋体" w:eastAsia="宋体" w:cs="宋体"/>
          <w:b/>
          <w:bCs/>
          <w:sz w:val="24"/>
          <w:szCs w:val="24"/>
        </w:rPr>
        <w:t>▲</w:t>
      </w:r>
      <w:r>
        <w:rPr>
          <w:rFonts w:hint="eastAsia" w:ascii="宋体" w:hAnsi="宋体" w:eastAsia="宋体" w:cs="宋体"/>
          <w:b/>
          <w:bCs/>
          <w:kern w:val="0"/>
          <w:sz w:val="24"/>
          <w:szCs w:val="24"/>
        </w:rPr>
        <w:t>4.1</w:t>
      </w:r>
      <w:r>
        <w:rPr>
          <w:rFonts w:hint="eastAsia" w:ascii="宋体" w:hAnsi="宋体" w:eastAsia="宋体" w:cs="宋体"/>
          <w:b/>
          <w:bCs/>
          <w:sz w:val="24"/>
          <w:szCs w:val="24"/>
        </w:rPr>
        <w:t>、</w:t>
      </w:r>
      <w:r>
        <w:rPr>
          <w:rFonts w:hint="eastAsia" w:ascii="宋体" w:hAnsi="宋体" w:eastAsia="宋体" w:cs="宋体"/>
          <w:b/>
          <w:bCs/>
          <w:color w:val="000000"/>
          <w:sz w:val="24"/>
          <w:szCs w:val="24"/>
        </w:rPr>
        <w:t>碘化铯非晶硅数字化平板探测器技术。</w:t>
      </w:r>
      <w:r>
        <w:rPr>
          <w:rFonts w:hint="eastAsia" w:ascii="宋体" w:hAnsi="宋体" w:eastAsia="宋体" w:cs="宋体"/>
          <w:b/>
          <w:bCs/>
          <w:sz w:val="24"/>
          <w:szCs w:val="24"/>
        </w:rPr>
        <w:t>探测器采集有效成像视野≥29cm×29cm</w:t>
      </w:r>
      <w:r>
        <w:rPr>
          <w:rFonts w:hint="eastAsia" w:ascii="宋体" w:hAnsi="宋体" w:eastAsia="宋体" w:cs="宋体"/>
          <w:b/>
          <w:bCs/>
          <w:kern w:val="0"/>
          <w:sz w:val="24"/>
          <w:szCs w:val="24"/>
        </w:rPr>
        <w:t>。</w:t>
      </w:r>
    </w:p>
    <w:p w14:paraId="14F710E5">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4.2、</w:t>
      </w:r>
      <w:r>
        <w:rPr>
          <w:rFonts w:hint="eastAsia" w:ascii="宋体" w:hAnsi="宋体" w:eastAsia="宋体" w:cs="宋体"/>
          <w:sz w:val="24"/>
          <w:szCs w:val="24"/>
        </w:rPr>
        <w:t>平板探测器物理视野数量</w:t>
      </w:r>
      <w:r>
        <w:rPr>
          <w:rFonts w:hint="eastAsia" w:ascii="宋体" w:hAnsi="宋体" w:eastAsia="宋体" w:cs="宋体"/>
          <w:kern w:val="0"/>
          <w:sz w:val="24"/>
          <w:szCs w:val="24"/>
        </w:rPr>
        <w:t>：</w:t>
      </w:r>
      <w:r>
        <w:rPr>
          <w:rFonts w:hint="eastAsia" w:ascii="宋体" w:hAnsi="宋体" w:eastAsia="宋体" w:cs="宋体"/>
          <w:sz w:val="24"/>
          <w:szCs w:val="24"/>
        </w:rPr>
        <w:t>≥5个。</w:t>
      </w:r>
    </w:p>
    <w:p w14:paraId="43A5E8E8">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4.3、</w:t>
      </w:r>
      <w:r>
        <w:rPr>
          <w:rFonts w:hint="eastAsia" w:ascii="宋体" w:hAnsi="宋体" w:eastAsia="宋体" w:cs="宋体"/>
          <w:sz w:val="24"/>
          <w:szCs w:val="24"/>
        </w:rPr>
        <w:t>图像储存：≥14bits。</w:t>
      </w:r>
    </w:p>
    <w:p w14:paraId="2FF13C83">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4.4、</w:t>
      </w:r>
      <w:r>
        <w:rPr>
          <w:rFonts w:hint="eastAsia" w:ascii="宋体" w:hAnsi="宋体" w:eastAsia="宋体" w:cs="宋体"/>
          <w:sz w:val="24"/>
          <w:szCs w:val="24"/>
        </w:rPr>
        <w:t>平板像素尺寸：≤180μm。</w:t>
      </w:r>
    </w:p>
    <w:p w14:paraId="5CB9BEFA">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sz w:val="24"/>
          <w:szCs w:val="24"/>
        </w:rPr>
        <w:t>最大图像输出矩阵：≥2048</w:t>
      </w:r>
      <w:r>
        <w:rPr>
          <w:rFonts w:hint="eastAsia" w:ascii="宋体" w:hAnsi="宋体" w:eastAsia="宋体" w:cs="宋体"/>
          <w:bCs/>
          <w:sz w:val="24"/>
          <w:szCs w:val="24"/>
        </w:rPr>
        <w:t>×</w:t>
      </w:r>
      <w:r>
        <w:rPr>
          <w:rFonts w:hint="eastAsia" w:ascii="宋体" w:hAnsi="宋体" w:eastAsia="宋体" w:cs="宋体"/>
          <w:sz w:val="24"/>
          <w:szCs w:val="24"/>
        </w:rPr>
        <w:t>2048。</w:t>
      </w:r>
    </w:p>
    <w:p w14:paraId="5574AED4">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4.6、</w:t>
      </w:r>
      <w:r>
        <w:rPr>
          <w:rFonts w:hint="eastAsia" w:ascii="宋体" w:hAnsi="宋体" w:eastAsia="宋体" w:cs="宋体"/>
          <w:sz w:val="24"/>
          <w:szCs w:val="24"/>
        </w:rPr>
        <w:t>平板探测器</w:t>
      </w:r>
      <w:r>
        <w:rPr>
          <w:rFonts w:hint="eastAsia" w:ascii="宋体" w:hAnsi="宋体" w:eastAsia="宋体" w:cs="宋体"/>
          <w:kern w:val="0"/>
          <w:sz w:val="24"/>
          <w:szCs w:val="24"/>
        </w:rPr>
        <w:t>采集DQE：≥77%</w:t>
      </w:r>
      <w:r>
        <w:rPr>
          <w:rFonts w:hint="eastAsia" w:ascii="宋体" w:hAnsi="宋体" w:eastAsia="宋体" w:cs="宋体"/>
          <w:sz w:val="24"/>
          <w:szCs w:val="24"/>
        </w:rPr>
        <w:t>。</w:t>
      </w:r>
    </w:p>
    <w:p w14:paraId="7AEBC80E">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4.7、具备</w:t>
      </w:r>
      <w:r>
        <w:rPr>
          <w:rFonts w:hint="eastAsia" w:ascii="宋体" w:hAnsi="宋体" w:eastAsia="宋体" w:cs="宋体"/>
          <w:sz w:val="24"/>
          <w:szCs w:val="24"/>
        </w:rPr>
        <w:t>平板及球管碰撞保护功能。</w:t>
      </w:r>
    </w:p>
    <w:p w14:paraId="7B2D8681">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4.8、</w:t>
      </w:r>
      <w:r>
        <w:rPr>
          <w:rFonts w:hint="eastAsia" w:ascii="宋体" w:hAnsi="宋体" w:eastAsia="宋体" w:cs="宋体"/>
          <w:sz w:val="24"/>
          <w:szCs w:val="24"/>
        </w:rPr>
        <w:t>平板探测器侧控制机架打角度、探测器升降、床面运动。</w:t>
      </w:r>
    </w:p>
    <w:p w14:paraId="3DC74397">
      <w:pPr>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病人手术床</w:t>
      </w:r>
    </w:p>
    <w:p w14:paraId="51FE934F">
      <w:pPr>
        <w:spacing w:line="360" w:lineRule="auto"/>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rPr>
        <w:t>5.1</w:t>
      </w:r>
      <w:r>
        <w:rPr>
          <w:rFonts w:hint="eastAsia" w:ascii="宋体" w:hAnsi="宋体" w:eastAsia="宋体" w:cs="宋体"/>
          <w:b/>
          <w:bCs/>
          <w:sz w:val="24"/>
          <w:szCs w:val="24"/>
        </w:rPr>
        <w:t>、</w:t>
      </w:r>
      <w:r>
        <w:rPr>
          <w:rFonts w:hint="eastAsia" w:ascii="宋体" w:hAnsi="宋体" w:eastAsia="宋体" w:cs="宋体"/>
          <w:b/>
          <w:bCs/>
          <w:kern w:val="0"/>
          <w:sz w:val="24"/>
          <w:szCs w:val="24"/>
        </w:rPr>
        <w:t>纵向运动范围：≥130cm。</w:t>
      </w:r>
    </w:p>
    <w:p w14:paraId="10E7C3A5">
      <w:pPr>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.2</w:t>
      </w:r>
      <w:r>
        <w:rPr>
          <w:rFonts w:hint="eastAsia" w:ascii="宋体" w:hAnsi="宋体" w:eastAsia="宋体" w:cs="宋体"/>
          <w:sz w:val="24"/>
          <w:szCs w:val="24"/>
        </w:rPr>
        <w:t>、</w:t>
      </w:r>
      <w:r>
        <w:rPr>
          <w:rFonts w:hint="eastAsia" w:ascii="宋体" w:hAnsi="宋体" w:eastAsia="宋体" w:cs="宋体"/>
          <w:kern w:val="0"/>
          <w:sz w:val="24"/>
          <w:szCs w:val="24"/>
        </w:rPr>
        <w:t>导管床横向运动：≥28cm。</w:t>
      </w:r>
    </w:p>
    <w:p w14:paraId="40017ADD">
      <w:pPr>
        <w:spacing w:line="360" w:lineRule="auto"/>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rPr>
        <w:t>5.3</w:t>
      </w:r>
      <w:r>
        <w:rPr>
          <w:rFonts w:hint="eastAsia" w:ascii="宋体" w:hAnsi="宋体" w:eastAsia="宋体" w:cs="宋体"/>
          <w:b/>
          <w:bCs/>
          <w:sz w:val="24"/>
          <w:szCs w:val="24"/>
        </w:rPr>
        <w:t>、</w:t>
      </w:r>
      <w:r>
        <w:rPr>
          <w:rFonts w:hint="eastAsia" w:ascii="宋体" w:hAnsi="宋体" w:eastAsia="宋体" w:cs="宋体"/>
          <w:b/>
          <w:bCs/>
          <w:kern w:val="0"/>
          <w:sz w:val="24"/>
          <w:szCs w:val="24"/>
        </w:rPr>
        <w:t>导管床床面旋转角度：≥270°。</w:t>
      </w:r>
    </w:p>
    <w:p w14:paraId="7CD47AB7">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5.4</w:t>
      </w:r>
      <w:r>
        <w:rPr>
          <w:rFonts w:hint="eastAsia" w:ascii="宋体" w:hAnsi="宋体" w:eastAsia="宋体" w:cs="宋体"/>
          <w:sz w:val="24"/>
          <w:szCs w:val="24"/>
        </w:rPr>
        <w:t>、</w:t>
      </w:r>
      <w:r>
        <w:rPr>
          <w:rFonts w:hint="eastAsia" w:ascii="宋体" w:hAnsi="宋体" w:eastAsia="宋体" w:cs="宋体"/>
          <w:kern w:val="0"/>
          <w:sz w:val="24"/>
          <w:szCs w:val="24"/>
        </w:rPr>
        <w:t>床面升降范围</w:t>
      </w:r>
      <w:r>
        <w:rPr>
          <w:rFonts w:hint="eastAsia" w:ascii="宋体" w:hAnsi="宋体" w:eastAsia="宋体" w:cs="宋体"/>
          <w:sz w:val="24"/>
          <w:szCs w:val="24"/>
        </w:rPr>
        <w:t>：75</w:t>
      </w:r>
      <w:r>
        <w:rPr>
          <w:rFonts w:hint="eastAsia" w:ascii="宋体" w:hAnsi="宋体" w:eastAsia="宋体" w:cs="宋体"/>
          <w:kern w:val="0"/>
          <w:sz w:val="24"/>
          <w:szCs w:val="24"/>
        </w:rPr>
        <w:t>cm～105cm。</w:t>
      </w:r>
    </w:p>
    <w:p w14:paraId="2593ED8A">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5.5、床长度</w:t>
      </w:r>
      <w:r>
        <w:rPr>
          <w:rFonts w:hint="eastAsia" w:ascii="宋体" w:hAnsi="宋体" w:eastAsia="宋体" w:cs="宋体"/>
          <w:sz w:val="24"/>
          <w:szCs w:val="24"/>
        </w:rPr>
        <w:t>：</w:t>
      </w:r>
      <w:r>
        <w:rPr>
          <w:rFonts w:hint="eastAsia" w:ascii="宋体" w:hAnsi="宋体" w:eastAsia="宋体" w:cs="宋体"/>
          <w:kern w:val="0"/>
          <w:sz w:val="24"/>
          <w:szCs w:val="24"/>
        </w:rPr>
        <w:t>≥300cm。</w:t>
      </w:r>
    </w:p>
    <w:p w14:paraId="2E0BD480">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5.6、床宽度：≥45cm。</w:t>
      </w:r>
    </w:p>
    <w:p w14:paraId="562B2C79">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sz w:val="24"/>
          <w:szCs w:val="24"/>
        </w:rPr>
        <w:t>、</w:t>
      </w:r>
      <w:r>
        <w:rPr>
          <w:rFonts w:hint="eastAsia" w:ascii="宋体" w:hAnsi="宋体" w:eastAsia="宋体" w:cs="宋体"/>
          <w:kern w:val="0"/>
          <w:sz w:val="24"/>
          <w:szCs w:val="24"/>
        </w:rPr>
        <w:t>透视与采集</w:t>
      </w:r>
    </w:p>
    <w:p w14:paraId="010B0C99">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6.1</w:t>
      </w:r>
      <w:r>
        <w:rPr>
          <w:rFonts w:hint="eastAsia" w:ascii="宋体" w:hAnsi="宋体" w:eastAsia="宋体" w:cs="宋体"/>
          <w:sz w:val="24"/>
          <w:szCs w:val="24"/>
        </w:rPr>
        <w:t>、</w:t>
      </w:r>
      <w:r>
        <w:rPr>
          <w:rFonts w:hint="eastAsia" w:ascii="宋体" w:hAnsi="宋体" w:eastAsia="宋体" w:cs="宋体"/>
          <w:kern w:val="0"/>
          <w:sz w:val="24"/>
          <w:szCs w:val="24"/>
        </w:rPr>
        <w:t>数字脉冲透视频率设置范围：7.5帧/s～30帧/s。</w:t>
      </w:r>
    </w:p>
    <w:p w14:paraId="73517604">
      <w:pPr>
        <w:topLinePunct/>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6</w:t>
      </w:r>
      <w:r>
        <w:rPr>
          <w:rFonts w:hint="eastAsia" w:ascii="宋体" w:hAnsi="宋体" w:eastAsia="宋体" w:cs="宋体"/>
          <w:kern w:val="0"/>
          <w:sz w:val="24"/>
          <w:szCs w:val="24"/>
        </w:rPr>
        <w:t>.2</w:t>
      </w:r>
      <w:r>
        <w:rPr>
          <w:rFonts w:hint="eastAsia" w:ascii="宋体" w:hAnsi="宋体" w:eastAsia="宋体" w:cs="宋体"/>
          <w:sz w:val="24"/>
          <w:szCs w:val="24"/>
        </w:rPr>
        <w:t>、具备</w:t>
      </w:r>
      <w:r>
        <w:rPr>
          <w:rFonts w:hint="eastAsia" w:ascii="宋体" w:hAnsi="宋体" w:eastAsia="宋体" w:cs="宋体"/>
          <w:kern w:val="0"/>
          <w:sz w:val="24"/>
          <w:szCs w:val="24"/>
        </w:rPr>
        <w:t>减影透视和非减影透视</w:t>
      </w:r>
      <w:r>
        <w:rPr>
          <w:rFonts w:hint="eastAsia" w:ascii="宋体" w:hAnsi="宋体" w:eastAsia="宋体" w:cs="宋体"/>
          <w:sz w:val="24"/>
          <w:szCs w:val="24"/>
        </w:rPr>
        <w:t>功能。</w:t>
      </w:r>
    </w:p>
    <w:p w14:paraId="42167070">
      <w:pPr>
        <w:pStyle w:val="148"/>
        <w:spacing w:line="360" w:lineRule="auto"/>
        <w:jc w:val="left"/>
        <w:rPr>
          <w:rFonts w:hint="eastAsia" w:ascii="宋体" w:hAnsi="宋体" w:eastAsia="宋体" w:cs="宋体"/>
          <w:kern w:val="0"/>
          <w:sz w:val="24"/>
          <w:szCs w:val="24"/>
          <w:lang w:eastAsia="zh-CN"/>
        </w:rPr>
      </w:pPr>
      <w:r>
        <w:rPr>
          <w:rFonts w:hint="eastAsia" w:ascii="宋体" w:hAnsi="宋体" w:eastAsia="宋体" w:cs="宋体"/>
          <w:sz w:val="24"/>
          <w:szCs w:val="24"/>
          <w:lang w:eastAsia="zh-CN"/>
        </w:rPr>
        <w:t>6</w:t>
      </w:r>
      <w:r>
        <w:rPr>
          <w:rFonts w:hint="eastAsia" w:ascii="宋体" w:hAnsi="宋体" w:eastAsia="宋体" w:cs="宋体"/>
          <w:kern w:val="0"/>
          <w:sz w:val="24"/>
          <w:szCs w:val="24"/>
          <w:lang w:eastAsia="zh-CN"/>
        </w:rPr>
        <w:t>.3</w:t>
      </w:r>
      <w:r>
        <w:rPr>
          <w:rFonts w:hint="eastAsia" w:ascii="宋体" w:hAnsi="宋体" w:eastAsia="宋体" w:cs="宋体"/>
          <w:sz w:val="24"/>
          <w:szCs w:val="24"/>
          <w:lang w:eastAsia="zh-CN"/>
        </w:rPr>
        <w:t>、</w:t>
      </w:r>
      <w:r>
        <w:rPr>
          <w:rFonts w:hint="eastAsia" w:ascii="宋体" w:hAnsi="宋体" w:eastAsia="宋体" w:cs="宋体"/>
          <w:kern w:val="0"/>
          <w:sz w:val="24"/>
          <w:szCs w:val="24"/>
          <w:lang w:eastAsia="zh-CN"/>
        </w:rPr>
        <w:t>透视采集前后图像可存储功能</w:t>
      </w:r>
      <w:r>
        <w:rPr>
          <w:rFonts w:hint="eastAsia" w:ascii="宋体" w:hAnsi="宋体" w:eastAsia="宋体" w:cs="宋体"/>
          <w:sz w:val="24"/>
          <w:szCs w:val="24"/>
          <w:lang w:eastAsia="zh-CN"/>
        </w:rPr>
        <w:t>。</w:t>
      </w:r>
    </w:p>
    <w:p w14:paraId="5A41A9B1">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6.4、控制室显示器：≥19英寸；数量≥4台。</w:t>
      </w:r>
    </w:p>
    <w:p w14:paraId="607E0C01">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6.5、检查室显示器：≥19英寸；数量≥4台。</w:t>
      </w:r>
    </w:p>
    <w:p w14:paraId="35208D86">
      <w:pPr>
        <w:topLinePunct/>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6</w:t>
      </w:r>
      <w:r>
        <w:rPr>
          <w:rFonts w:hint="eastAsia" w:ascii="宋体" w:hAnsi="宋体" w:eastAsia="宋体" w:cs="宋体"/>
          <w:kern w:val="0"/>
          <w:sz w:val="24"/>
          <w:szCs w:val="24"/>
        </w:rPr>
        <w:t>.6、检查室监视器悬吊架可置于床左右两侧</w:t>
      </w:r>
      <w:r>
        <w:rPr>
          <w:rFonts w:hint="eastAsia" w:ascii="宋体" w:hAnsi="宋体" w:eastAsia="宋体" w:cs="宋体"/>
          <w:sz w:val="24"/>
          <w:szCs w:val="24"/>
        </w:rPr>
        <w:t>。</w:t>
      </w:r>
    </w:p>
    <w:p w14:paraId="3F23CDC4">
      <w:pPr>
        <w:topLinePunct/>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6</w:t>
      </w:r>
      <w:r>
        <w:rPr>
          <w:rFonts w:hint="eastAsia" w:ascii="宋体" w:hAnsi="宋体" w:eastAsia="宋体" w:cs="宋体"/>
          <w:kern w:val="0"/>
          <w:sz w:val="24"/>
          <w:szCs w:val="24"/>
        </w:rPr>
        <w:t>.7、主机硬盘图像存储容量</w:t>
      </w:r>
      <w:r>
        <w:rPr>
          <w:rFonts w:hint="eastAsia" w:ascii="宋体" w:hAnsi="宋体" w:eastAsia="宋体" w:cs="宋体"/>
          <w:sz w:val="24"/>
          <w:szCs w:val="24"/>
        </w:rPr>
        <w:t>：</w:t>
      </w:r>
      <w:r>
        <w:rPr>
          <w:rFonts w:hint="eastAsia" w:ascii="宋体" w:hAnsi="宋体" w:eastAsia="宋体" w:cs="宋体"/>
          <w:kern w:val="0"/>
          <w:sz w:val="24"/>
          <w:szCs w:val="24"/>
        </w:rPr>
        <w:t>≥60000幅@1024×1024。</w:t>
      </w:r>
    </w:p>
    <w:p w14:paraId="05144060">
      <w:pPr>
        <w:topLinePunct/>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7、</w:t>
      </w:r>
      <w:r>
        <w:rPr>
          <w:rFonts w:hint="eastAsia" w:ascii="宋体" w:hAnsi="宋体" w:eastAsia="宋体" w:cs="宋体"/>
          <w:kern w:val="0"/>
          <w:sz w:val="24"/>
          <w:szCs w:val="24"/>
        </w:rPr>
        <w:t>原厂三维图像后处理工作站</w:t>
      </w:r>
    </w:p>
    <w:p w14:paraId="799C10F4">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7.1、CPU：≥6核；主频≥3.0GHz；硬盘容量≥1TB；显示器≥19英寸，数量：2台。</w:t>
      </w:r>
    </w:p>
    <w:p w14:paraId="6F658AFB">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7.2、图像后处理：具备图像全幅和局部放大、多幅图像显示、图像边缘增强、边缘平滑，图像正负像切换</w:t>
      </w:r>
      <w:r>
        <w:rPr>
          <w:rFonts w:hint="eastAsia" w:ascii="宋体" w:hAnsi="宋体" w:eastAsia="宋体" w:cs="宋体"/>
          <w:sz w:val="24"/>
          <w:szCs w:val="24"/>
        </w:rPr>
        <w:t>功能。</w:t>
      </w:r>
    </w:p>
    <w:p w14:paraId="0CFC1615">
      <w:pPr>
        <w:topLinePunct/>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8、</w:t>
      </w:r>
      <w:r>
        <w:rPr>
          <w:rFonts w:hint="eastAsia" w:ascii="宋体" w:hAnsi="宋体" w:eastAsia="宋体" w:cs="宋体"/>
          <w:kern w:val="0"/>
          <w:sz w:val="24"/>
          <w:szCs w:val="24"/>
        </w:rPr>
        <w:t>临床解决方案</w:t>
      </w:r>
    </w:p>
    <w:p w14:paraId="237CB2DA">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8.1</w:t>
      </w:r>
      <w:r>
        <w:rPr>
          <w:rFonts w:hint="eastAsia" w:ascii="宋体" w:hAnsi="宋体" w:eastAsia="宋体" w:cs="宋体"/>
          <w:sz w:val="24"/>
          <w:szCs w:val="24"/>
        </w:rPr>
        <w:t>、</w:t>
      </w:r>
      <w:r>
        <w:rPr>
          <w:rFonts w:hint="eastAsia" w:ascii="宋体" w:hAnsi="宋体" w:eastAsia="宋体" w:cs="宋体"/>
          <w:kern w:val="0"/>
          <w:sz w:val="24"/>
          <w:szCs w:val="24"/>
        </w:rPr>
        <w:t xml:space="preserve">具备左心室分析软件。 </w:t>
      </w:r>
    </w:p>
    <w:p w14:paraId="051B4FA7">
      <w:pPr>
        <w:topLinePunct/>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8</w:t>
      </w:r>
      <w:r>
        <w:rPr>
          <w:rFonts w:hint="eastAsia" w:ascii="宋体" w:hAnsi="宋体" w:eastAsia="宋体" w:cs="宋体"/>
          <w:kern w:val="0"/>
          <w:sz w:val="24"/>
          <w:szCs w:val="24"/>
        </w:rPr>
        <w:t>.2</w:t>
      </w:r>
      <w:r>
        <w:rPr>
          <w:rFonts w:hint="eastAsia" w:ascii="宋体" w:hAnsi="宋体" w:eastAsia="宋体" w:cs="宋体"/>
          <w:sz w:val="24"/>
          <w:szCs w:val="24"/>
        </w:rPr>
        <w:t>、</w:t>
      </w:r>
      <w:r>
        <w:rPr>
          <w:rFonts w:hint="eastAsia" w:ascii="宋体" w:hAnsi="宋体" w:eastAsia="宋体" w:cs="宋体"/>
          <w:kern w:val="0"/>
          <w:sz w:val="24"/>
          <w:szCs w:val="24"/>
        </w:rPr>
        <w:t xml:space="preserve">具备冠脉分析软件。 </w:t>
      </w:r>
    </w:p>
    <w:p w14:paraId="7560AA63">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8.3</w:t>
      </w:r>
      <w:r>
        <w:rPr>
          <w:rFonts w:hint="eastAsia" w:ascii="宋体" w:hAnsi="宋体" w:eastAsia="宋体" w:cs="宋体"/>
          <w:sz w:val="24"/>
          <w:szCs w:val="24"/>
        </w:rPr>
        <w:t>、</w:t>
      </w:r>
      <w:r>
        <w:rPr>
          <w:rFonts w:hint="eastAsia" w:ascii="宋体" w:hAnsi="宋体" w:eastAsia="宋体" w:cs="宋体"/>
          <w:kern w:val="0"/>
          <w:sz w:val="24"/>
          <w:szCs w:val="24"/>
        </w:rPr>
        <w:t>具备智能二维路图导航功能。</w:t>
      </w:r>
    </w:p>
    <w:p w14:paraId="1C5CD044">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8.4</w:t>
      </w:r>
      <w:r>
        <w:rPr>
          <w:rFonts w:hint="eastAsia" w:ascii="宋体" w:hAnsi="宋体" w:eastAsia="宋体" w:cs="宋体"/>
          <w:sz w:val="24"/>
          <w:szCs w:val="24"/>
        </w:rPr>
        <w:t>、具备</w:t>
      </w:r>
      <w:r>
        <w:rPr>
          <w:rFonts w:hint="eastAsia" w:ascii="宋体" w:hAnsi="宋体" w:eastAsia="宋体" w:cs="宋体"/>
          <w:kern w:val="0"/>
          <w:sz w:val="24"/>
          <w:szCs w:val="24"/>
        </w:rPr>
        <w:t>冠脉支架的增强精细显示功能、血流精显示功能。</w:t>
      </w:r>
    </w:p>
    <w:p w14:paraId="2EE0B675">
      <w:pPr>
        <w:pStyle w:val="148"/>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8.5</w:t>
      </w:r>
      <w:r>
        <w:rPr>
          <w:rFonts w:hint="eastAsia" w:ascii="宋体" w:hAnsi="宋体" w:eastAsia="宋体" w:cs="宋体"/>
          <w:sz w:val="24"/>
          <w:szCs w:val="24"/>
          <w:lang w:eastAsia="zh-CN"/>
        </w:rPr>
        <w:t>、具备</w:t>
      </w:r>
      <w:r>
        <w:rPr>
          <w:rFonts w:hint="eastAsia" w:ascii="宋体" w:hAnsi="宋体" w:eastAsia="宋体" w:cs="宋体"/>
          <w:kern w:val="0"/>
          <w:sz w:val="24"/>
          <w:szCs w:val="24"/>
          <w:lang w:eastAsia="zh-CN"/>
        </w:rPr>
        <w:t>心脏旋转采集功能。</w:t>
      </w:r>
    </w:p>
    <w:p w14:paraId="67FA8110">
      <w:pPr>
        <w:pStyle w:val="148"/>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8.6、具备下肢血管连续跟踪造影功能（非步进或步进式血管造影功能），下肢血管跟踪造影可实时减影。</w:t>
      </w:r>
    </w:p>
    <w:p w14:paraId="59DD8C01">
      <w:pPr>
        <w:pStyle w:val="148"/>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8.7、CBCT成像功能</w:t>
      </w:r>
    </w:p>
    <w:p w14:paraId="4747125B">
      <w:pPr>
        <w:pStyle w:val="148"/>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8.7.1、可用途头部、胸部、腹部、盆腔、脊柱、四肢部分的采集和重建，总帧数≥600帧。</w:t>
      </w:r>
    </w:p>
    <w:p w14:paraId="068945F0">
      <w:pPr>
        <w:pStyle w:val="148"/>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8.7.2、原厂高清类CT FOV：≥3种可选。</w:t>
      </w:r>
    </w:p>
    <w:p w14:paraId="6EFD32EB">
      <w:pPr>
        <w:pStyle w:val="148"/>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8.7.3、类CT采集帧数：≥50帧/s。</w:t>
      </w:r>
    </w:p>
    <w:p w14:paraId="2863528A">
      <w:pPr>
        <w:pStyle w:val="148"/>
        <w:spacing w:line="360" w:lineRule="auto"/>
        <w:jc w:val="left"/>
        <w:rPr>
          <w:rFonts w:hint="eastAsia" w:ascii="宋体" w:hAnsi="宋体" w:eastAsia="宋体" w:cs="宋体"/>
          <w:kern w:val="0"/>
          <w:sz w:val="24"/>
          <w:szCs w:val="24"/>
          <w:lang w:eastAsia="zh-CN"/>
        </w:rPr>
      </w:pPr>
      <w:r>
        <w:rPr>
          <w:rFonts w:hint="eastAsia" w:ascii="宋体" w:hAnsi="宋体" w:eastAsia="宋体" w:cs="宋体"/>
          <w:sz w:val="24"/>
          <w:szCs w:val="24"/>
          <w:lang w:eastAsia="zh-CN"/>
        </w:rPr>
        <w:t>8.7.4、</w:t>
      </w:r>
      <w:r>
        <w:rPr>
          <w:rFonts w:hint="eastAsia" w:ascii="宋体" w:hAnsi="宋体" w:eastAsia="宋体" w:cs="宋体"/>
          <w:kern w:val="0"/>
          <w:sz w:val="24"/>
          <w:szCs w:val="24"/>
          <w:lang w:eastAsia="zh-CN"/>
        </w:rPr>
        <w:t>具备类CT去金属伪影功能</w:t>
      </w:r>
      <w:r>
        <w:rPr>
          <w:rFonts w:hint="eastAsia" w:ascii="宋体" w:hAnsi="宋体" w:eastAsia="宋体" w:cs="宋体"/>
          <w:sz w:val="24"/>
          <w:szCs w:val="24"/>
          <w:lang w:eastAsia="zh-CN"/>
        </w:rPr>
        <w:t xml:space="preserve">。 </w:t>
      </w:r>
    </w:p>
    <w:p w14:paraId="5CBF4DF3">
      <w:pPr>
        <w:pStyle w:val="148"/>
        <w:spacing w:line="360" w:lineRule="auto"/>
        <w:jc w:val="left"/>
        <w:rPr>
          <w:rFonts w:hint="eastAsia" w:ascii="宋体" w:hAnsi="宋体" w:eastAsia="宋体" w:cs="宋体"/>
          <w:kern w:val="0"/>
          <w:sz w:val="24"/>
          <w:szCs w:val="24"/>
          <w:lang w:eastAsia="zh-CN"/>
        </w:rPr>
      </w:pPr>
      <w:r>
        <w:rPr>
          <w:rFonts w:hint="eastAsia" w:ascii="宋体" w:hAnsi="宋体" w:eastAsia="宋体" w:cs="宋体"/>
          <w:sz w:val="24"/>
          <w:szCs w:val="24"/>
          <w:lang w:eastAsia="zh-CN"/>
        </w:rPr>
        <w:t>8.7.5、</w:t>
      </w:r>
      <w:r>
        <w:rPr>
          <w:rFonts w:hint="eastAsia" w:ascii="宋体" w:hAnsi="宋体" w:eastAsia="宋体" w:cs="宋体"/>
          <w:kern w:val="0"/>
          <w:sz w:val="24"/>
          <w:szCs w:val="24"/>
          <w:lang w:eastAsia="zh-CN"/>
        </w:rPr>
        <w:t>具备类CT呼吸冻结功能。</w:t>
      </w:r>
    </w:p>
    <w:p w14:paraId="47D809C0">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8.7.6、具备三维和减影三维功能</w:t>
      </w:r>
      <w:r>
        <w:rPr>
          <w:rFonts w:hint="eastAsia" w:ascii="宋体" w:hAnsi="宋体" w:eastAsia="宋体" w:cs="宋体"/>
          <w:sz w:val="24"/>
          <w:szCs w:val="24"/>
        </w:rPr>
        <w:t>。</w:t>
      </w:r>
    </w:p>
    <w:p w14:paraId="1FFAAD11">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8.7.7、具备多容积三维影像融合技术</w:t>
      </w:r>
      <w:r>
        <w:rPr>
          <w:rFonts w:hint="eastAsia" w:ascii="宋体" w:hAnsi="宋体" w:eastAsia="宋体" w:cs="宋体"/>
          <w:sz w:val="24"/>
          <w:szCs w:val="24"/>
        </w:rPr>
        <w:t>。</w:t>
      </w:r>
    </w:p>
    <w:p w14:paraId="7D90926D">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8.7.8、3D图像角度可一键回传至主机，具备3D图像角度自动跟踪机架运动的功能</w:t>
      </w:r>
      <w:r>
        <w:rPr>
          <w:rFonts w:hint="eastAsia" w:ascii="宋体" w:hAnsi="宋体" w:eastAsia="宋体" w:cs="宋体"/>
          <w:sz w:val="24"/>
          <w:szCs w:val="24"/>
        </w:rPr>
        <w:t>。</w:t>
      </w:r>
    </w:p>
    <w:p w14:paraId="4E19D3BA">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8.7.9、多源影像融合功能：可以将不同品牌设备的CT、MR、PET的图像影像数据与DSA的数据在空间上匹配融合。</w:t>
      </w:r>
    </w:p>
    <w:p w14:paraId="03481B1D">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8.7.10、一键自动提取供血滋养动脉，并且进行标识；提取的供血血管可一键与透视图像融合，用于3D实时手术引导。</w:t>
      </w:r>
    </w:p>
    <w:p w14:paraId="53A37E96">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8.8、具备血管解剖数据测量、高级影像导航和准确植入物定位功能。</w:t>
      </w:r>
    </w:p>
    <w:p w14:paraId="48D54D6D">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8.9、三维路径导航图像在手术中随着C形臂角度、机架旋转、SID距离、视野和床的高度或纵向横向位置变化而实时联动。</w:t>
      </w:r>
    </w:p>
    <w:p w14:paraId="7770B510">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8.10、具备穿刺导航软件功能。</w:t>
      </w:r>
    </w:p>
    <w:p w14:paraId="3D7BDD85">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8.11、具备Tips导航软件。</w:t>
      </w:r>
    </w:p>
    <w:p w14:paraId="25357E10">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9、其他要求</w:t>
      </w:r>
      <w:r>
        <w:rPr>
          <w:rFonts w:hint="eastAsia" w:ascii="宋体" w:hAnsi="宋体" w:eastAsia="宋体" w:cs="宋体"/>
          <w:sz w:val="24"/>
          <w:szCs w:val="24"/>
        </w:rPr>
        <w:t>：</w:t>
      </w:r>
      <w:r>
        <w:rPr>
          <w:rFonts w:hint="eastAsia" w:ascii="宋体" w:hAnsi="宋体" w:eastAsia="宋体" w:cs="宋体"/>
          <w:kern w:val="0"/>
          <w:sz w:val="24"/>
          <w:szCs w:val="24"/>
        </w:rPr>
        <w:t>可连接医院PACS系统、可与手术床联动使用。</w:t>
      </w:r>
    </w:p>
    <w:p w14:paraId="7EB51D0A">
      <w:pPr>
        <w:topLinePunct/>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10、</w:t>
      </w:r>
      <w:r>
        <w:rPr>
          <w:rFonts w:hint="eastAsia" w:ascii="宋体" w:hAnsi="宋体" w:eastAsia="宋体" w:cs="宋体"/>
          <w:kern w:val="0"/>
          <w:sz w:val="24"/>
          <w:szCs w:val="24"/>
        </w:rPr>
        <w:t>射线防护及附件</w:t>
      </w:r>
    </w:p>
    <w:p w14:paraId="27529EE4">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10.1</w:t>
      </w:r>
      <w:r>
        <w:rPr>
          <w:rFonts w:hint="eastAsia" w:ascii="宋体" w:hAnsi="宋体" w:eastAsia="宋体" w:cs="宋体"/>
          <w:sz w:val="24"/>
          <w:szCs w:val="24"/>
        </w:rPr>
        <w:t>、</w:t>
      </w:r>
      <w:r>
        <w:rPr>
          <w:rFonts w:hint="eastAsia" w:ascii="宋体" w:hAnsi="宋体" w:eastAsia="宋体" w:cs="宋体"/>
          <w:kern w:val="0"/>
          <w:sz w:val="24"/>
          <w:szCs w:val="24"/>
        </w:rPr>
        <w:t>具备铜滤片自动插入技术。</w:t>
      </w:r>
    </w:p>
    <w:p w14:paraId="6D3DFF1C">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10.2</w:t>
      </w:r>
      <w:r>
        <w:rPr>
          <w:rFonts w:hint="eastAsia" w:ascii="宋体" w:hAnsi="宋体" w:eastAsia="宋体" w:cs="宋体"/>
          <w:sz w:val="24"/>
          <w:szCs w:val="24"/>
        </w:rPr>
        <w:t>、具备</w:t>
      </w:r>
      <w:r>
        <w:rPr>
          <w:rFonts w:hint="eastAsia" w:ascii="宋体" w:hAnsi="宋体" w:eastAsia="宋体" w:cs="宋体"/>
          <w:kern w:val="0"/>
          <w:sz w:val="24"/>
          <w:szCs w:val="24"/>
        </w:rPr>
        <w:t>射线剂量监测功能。透视时，表面剂量率显示；透视间期，显示积累剂量、区域剂量和剂量限值</w:t>
      </w:r>
      <w:r>
        <w:rPr>
          <w:rFonts w:hint="eastAsia" w:ascii="宋体" w:hAnsi="宋体" w:eastAsia="宋体" w:cs="宋体"/>
          <w:sz w:val="24"/>
          <w:szCs w:val="24"/>
        </w:rPr>
        <w:t>。</w:t>
      </w:r>
    </w:p>
    <w:p w14:paraId="5D8F1833">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10.3</w:t>
      </w:r>
      <w:r>
        <w:rPr>
          <w:rFonts w:hint="eastAsia" w:ascii="宋体" w:hAnsi="宋体" w:eastAsia="宋体" w:cs="宋体"/>
          <w:sz w:val="24"/>
          <w:szCs w:val="24"/>
        </w:rPr>
        <w:t>、</w:t>
      </w:r>
      <w:r>
        <w:rPr>
          <w:rFonts w:hint="eastAsia" w:ascii="宋体" w:hAnsi="宋体" w:eastAsia="宋体" w:cs="宋体"/>
          <w:kern w:val="0"/>
          <w:sz w:val="24"/>
          <w:szCs w:val="24"/>
        </w:rPr>
        <w:t>具备床旁射线防护铅帘</w:t>
      </w:r>
      <w:r>
        <w:rPr>
          <w:rFonts w:hint="eastAsia" w:ascii="宋体" w:hAnsi="宋体" w:eastAsia="宋体" w:cs="宋体"/>
          <w:sz w:val="24"/>
          <w:szCs w:val="24"/>
        </w:rPr>
        <w:t>。</w:t>
      </w:r>
    </w:p>
    <w:p w14:paraId="4C41DC0C">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10.4、具备悬吊式射线防护屏。</w:t>
      </w:r>
    </w:p>
    <w:p w14:paraId="4E9D969F">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、具备头托和头托垫。</w:t>
      </w:r>
    </w:p>
    <w:p w14:paraId="5FBF8BD6">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、具备臂托和臂托垫。</w:t>
      </w:r>
    </w:p>
    <w:p w14:paraId="4E79E9B7">
      <w:pPr>
        <w:topLinePunct/>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、具备对讲系统。</w:t>
      </w:r>
    </w:p>
    <w:p w14:paraId="64E87705">
      <w:pPr>
        <w:pStyle w:val="3"/>
        <w:numPr>
          <w:ilvl w:val="0"/>
          <w:numId w:val="0"/>
        </w:numPr>
        <w:ind w:leftChars="0"/>
        <w:rPr>
          <w:rFonts w:hint="eastAsia" w:ascii="宋体" w:hAnsi="宋体"/>
          <w:sz w:val="24"/>
          <w:szCs w:val="24"/>
          <w:highlight w:val="none"/>
          <w:lang w:val="zh-TW" w:eastAsia="zh-CN"/>
        </w:rPr>
      </w:pPr>
      <w:r>
        <w:rPr>
          <w:rFonts w:hint="eastAsia" w:ascii="宋体" w:hAnsi="宋体"/>
          <w:sz w:val="24"/>
          <w:szCs w:val="24"/>
          <w:highlight w:val="none"/>
          <w:lang w:val="en-US" w:eastAsia="zh-CN"/>
        </w:rPr>
        <w:t>三、每套配套设施</w:t>
      </w:r>
    </w:p>
    <w:p w14:paraId="44E32A9E">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1、专用高压注射器1套（所用针筒耗材非专机专用，为通用型）。</w:t>
      </w:r>
    </w:p>
    <w:p w14:paraId="10EF46F9">
      <w:pPr>
        <w:topLinePunct/>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2、铅当量≥0.5mmPb的分体式铅衣5套、铅橡胶颈套6件、铅橡胶帽子5件、方巾1件、铅防护眼镜5件；铅当量≥0.025mmPb介入防护手套2双；落地式铅衣架1套。</w:t>
      </w:r>
    </w:p>
    <w:p w14:paraId="1AEA5503">
      <w:pPr>
        <w:rPr>
          <w:rFonts w:hint="eastAsia" w:ascii="宋体" w:hAnsi="宋体" w:eastAsia="宋体" w:cs="宋体"/>
          <w:sz w:val="28"/>
          <w:szCs w:val="28"/>
          <w:lang w:val="en-US" w:eastAsia="zh-CN"/>
        </w:rPr>
      </w:pPr>
      <w:r>
        <w:rPr>
          <w:rFonts w:hint="eastAsia" w:ascii="宋体" w:hAnsi="宋体" w:eastAsia="宋体" w:cs="宋体"/>
          <w:kern w:val="0"/>
          <w:sz w:val="24"/>
          <w:szCs w:val="24"/>
          <w:lang w:val="en-US" w:eastAsia="zh-CN"/>
        </w:rPr>
        <w:t>3、</w:t>
      </w:r>
      <w:r>
        <w:rPr>
          <w:rFonts w:ascii="宋体" w:hAnsi="宋体" w:eastAsia="宋体" w:cs="宋体"/>
          <w:sz w:val="24"/>
          <w:szCs w:val="24"/>
        </w:rPr>
        <w:t>固定式</w:t>
      </w:r>
      <w:r>
        <w:rPr>
          <w:rFonts w:hint="eastAsia" w:ascii="宋体" w:hAnsi="宋体" w:eastAsia="宋体" w:cs="宋体"/>
          <w:sz w:val="24"/>
          <w:szCs w:val="24"/>
          <w:lang w:val="en-US" w:eastAsia="zh-CN"/>
        </w:rPr>
        <w:t>场所</w:t>
      </w:r>
      <w:r>
        <w:rPr>
          <w:rFonts w:ascii="宋体" w:hAnsi="宋体" w:eastAsia="宋体" w:cs="宋体"/>
          <w:sz w:val="24"/>
          <w:szCs w:val="24"/>
        </w:rPr>
        <w:t>辐射</w:t>
      </w:r>
      <w:r>
        <w:rPr>
          <w:rFonts w:hint="eastAsia" w:ascii="宋体" w:hAnsi="宋体" w:eastAsia="宋体" w:cs="宋体"/>
          <w:sz w:val="24"/>
          <w:szCs w:val="24"/>
          <w:lang w:val="en-US" w:eastAsia="zh-CN"/>
        </w:rPr>
        <w:t>剂量</w:t>
      </w:r>
      <w:r>
        <w:rPr>
          <w:rFonts w:ascii="宋体" w:hAnsi="宋体" w:eastAsia="宋体" w:cs="宋体"/>
          <w:sz w:val="24"/>
          <w:szCs w:val="24"/>
        </w:rPr>
        <w:t>报警仪</w:t>
      </w:r>
      <w:r>
        <w:rPr>
          <w:rFonts w:hint="eastAsia" w:ascii="宋体" w:hAnsi="宋体" w:eastAsia="宋体" w:cs="宋体"/>
          <w:kern w:val="0"/>
          <w:sz w:val="24"/>
          <w:szCs w:val="24"/>
          <w:lang w:val="en-US" w:eastAsia="zh-CN"/>
        </w:rPr>
        <w:t>3</w:t>
      </w:r>
      <w:r>
        <w:rPr>
          <w:rFonts w:hint="default" w:ascii="宋体" w:hAnsi="宋体" w:eastAsia="宋体" w:cs="宋体"/>
          <w:kern w:val="0"/>
          <w:sz w:val="24"/>
          <w:szCs w:val="24"/>
          <w:lang w:val="en-US" w:eastAsia="zh-CN"/>
        </w:rPr>
        <w:t>台</w:t>
      </w:r>
    </w:p>
    <w:p w14:paraId="47D0A0A2">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3.1测量射线：X、γ射线（硬β可选）。</w:t>
      </w:r>
    </w:p>
    <w:p w14:paraId="60C927CE">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3.2剂量率范围：0.01μSv/h～100mSv/h（本底到介入高辐射）。</w:t>
      </w:r>
    </w:p>
    <w:p w14:paraId="36D17B08">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3.3累积剂量范围：0.00μSv～999.9mSv。</w:t>
      </w:r>
    </w:p>
    <w:p w14:paraId="325CFDC9">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 报警响应时间：≤1秒。</w:t>
      </w:r>
    </w:p>
    <w:p w14:paraId="7D933F52">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3.5相对固有误差：≤±15%（符合GB/T13161</w:t>
      </w:r>
      <w:r>
        <w:rPr>
          <w:rFonts w:hint="eastAsia" w:ascii="宋体" w:hAnsi="宋体" w:cs="宋体"/>
          <w:kern w:val="0"/>
          <w:sz w:val="24"/>
          <w:szCs w:val="24"/>
          <w:highlight w:val="yellow"/>
          <w:lang w:val="en-US" w:eastAsia="zh-CN"/>
        </w:rPr>
        <w:t>-</w:t>
      </w:r>
      <w:r>
        <w:rPr>
          <w:rFonts w:hint="eastAsia" w:ascii="宋体" w:hAnsi="宋体" w:eastAsia="宋体" w:cs="宋体"/>
          <w:kern w:val="0"/>
          <w:sz w:val="24"/>
          <w:szCs w:val="24"/>
          <w:highlight w:val="yellow"/>
          <w:lang w:val="en-US" w:eastAsia="zh-CN"/>
        </w:rPr>
        <w:t>2015</w:t>
      </w:r>
      <w:r>
        <w:rPr>
          <w:rFonts w:hint="eastAsia" w:ascii="宋体" w:hAnsi="宋体" w:eastAsia="宋体" w:cs="宋体"/>
          <w:kern w:val="0"/>
          <w:sz w:val="24"/>
          <w:szCs w:val="24"/>
          <w:lang w:val="en-US" w:eastAsia="zh-CN"/>
        </w:rPr>
        <w:t>）。</w:t>
      </w:r>
    </w:p>
    <w:p w14:paraId="17A36F5E">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3.6剂量率阈值（常用）：2.5μSv/h（日限）、50μSv/h（警戒）、250μSv/h（紧急）。</w:t>
      </w:r>
    </w:p>
    <w:p w14:paraId="49017D58">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3.7报警功能-报警方式：声、光、振动（多组合可选）。</w:t>
      </w:r>
    </w:p>
    <w:p w14:paraId="51943BEC">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3.8报警类型：超剂量率、超累积剂量、过载、欠压、故障。</w:t>
      </w:r>
    </w:p>
    <w:p w14:paraId="6F63125C">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3.9供电：内置锂电池。</w:t>
      </w:r>
    </w:p>
    <w:p w14:paraId="0EECB8F9">
      <w:pPr>
        <w:topLinePunct/>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3.10显示单位：μSv/h、mSv/h、μSv、mSv（可切换）。</w:t>
      </w:r>
    </w:p>
    <w:p w14:paraId="297F4FA8">
      <w:pPr>
        <w:spacing w:line="360" w:lineRule="auto"/>
        <w:jc w:val="left"/>
        <w:rPr>
          <w:rFonts w:hint="eastAsia" w:ascii="宋体" w:hAnsi="宋体" w:cs="宋体"/>
          <w:bCs/>
          <w:sz w:val="24"/>
          <w:szCs w:val="24"/>
        </w:rPr>
      </w:pPr>
    </w:p>
    <w:p w14:paraId="3B8D2E18">
      <w:pPr>
        <w:rPr>
          <w:rFonts w:hint="eastAsia" w:ascii="仿宋" w:hAnsi="仿宋" w:eastAsia="仿宋"/>
          <w:sz w:val="24"/>
          <w:szCs w:val="24"/>
        </w:rPr>
      </w:pPr>
    </w:p>
    <w:p w14:paraId="02809406">
      <w:pPr>
        <w:rPr>
          <w:rFonts w:hint="eastAsia" w:ascii="仿宋" w:hAnsi="仿宋" w:eastAsia="仿宋"/>
          <w:sz w:val="24"/>
          <w:szCs w:val="24"/>
        </w:rPr>
      </w:pPr>
    </w:p>
    <w:bookmarkEnd w:id="64"/>
    <w:bookmarkEnd w:id="65"/>
    <w:p w14:paraId="7238DD50">
      <w:pPr>
        <w:spacing w:line="360" w:lineRule="auto"/>
        <w:contextualSpacing/>
        <w:jc w:val="center"/>
        <w:rPr>
          <w:rFonts w:hint="eastAsia" w:ascii="宋体" w:hAnsi="宋体"/>
          <w:b/>
          <w:sz w:val="30"/>
          <w:szCs w:val="30"/>
        </w:rPr>
      </w:pPr>
      <w:bookmarkStart w:id="70" w:name="_Toc479601815"/>
      <w:r>
        <w:rPr>
          <w:rFonts w:hint="eastAsia" w:ascii="宋体" w:hAnsi="宋体"/>
          <w:b/>
          <w:bCs/>
          <w:sz w:val="32"/>
          <w:szCs w:val="32"/>
        </w:rPr>
        <w:t>三、</w:t>
      </w:r>
      <w:r>
        <w:rPr>
          <w:rFonts w:ascii="宋体" w:hAnsi="宋体"/>
          <w:b/>
          <w:bCs/>
          <w:sz w:val="32"/>
          <w:szCs w:val="32"/>
        </w:rPr>
        <w:t>其他相关要求</w:t>
      </w:r>
    </w:p>
    <w:p w14:paraId="0A8F45E5">
      <w:pPr>
        <w:pStyle w:val="20"/>
        <w:spacing w:line="360" w:lineRule="auto"/>
        <w:contextualSpacing/>
        <w:rPr>
          <w:rFonts w:hint="eastAsia" w:hAnsi="宋体" w:eastAsia="宋体"/>
          <w:b/>
          <w:sz w:val="24"/>
          <w:szCs w:val="24"/>
        </w:rPr>
      </w:pPr>
      <w:r>
        <w:rPr>
          <w:rFonts w:hAnsi="宋体" w:eastAsia="宋体"/>
          <w:b/>
          <w:sz w:val="24"/>
          <w:szCs w:val="24"/>
        </w:rPr>
        <w:t>（一）基本要求</w:t>
      </w:r>
    </w:p>
    <w:p w14:paraId="3579112C">
      <w:pPr>
        <w:pStyle w:val="20"/>
        <w:numPr>
          <w:ilvl w:val="0"/>
          <w:numId w:val="17"/>
        </w:numPr>
        <w:tabs>
          <w:tab w:val="left" w:pos="945"/>
        </w:tabs>
        <w:spacing w:line="360" w:lineRule="auto"/>
        <w:contextualSpacing/>
        <w:rPr>
          <w:rFonts w:hint="eastAsia" w:hAnsi="宋体" w:eastAsia="宋体"/>
          <w:sz w:val="24"/>
          <w:szCs w:val="24"/>
        </w:rPr>
      </w:pPr>
      <w:r>
        <w:rPr>
          <w:rFonts w:hAnsi="宋体" w:eastAsia="宋体"/>
          <w:sz w:val="24"/>
          <w:szCs w:val="24"/>
        </w:rPr>
        <w:t>投标人所供货物为全新未使用且具有产品质量合格证明文件的合格产品，</w:t>
      </w:r>
      <w:r>
        <w:rPr>
          <w:rFonts w:hint="eastAsia" w:hAnsi="宋体" w:eastAsia="宋体"/>
          <w:sz w:val="24"/>
          <w:szCs w:val="24"/>
        </w:rPr>
        <w:t>免费培训并提供相关培训资料（使用/操作手册）及维修手册和维修密码（如有）。</w:t>
      </w:r>
    </w:p>
    <w:p w14:paraId="00949A8F">
      <w:pPr>
        <w:pStyle w:val="20"/>
        <w:numPr>
          <w:ilvl w:val="0"/>
          <w:numId w:val="17"/>
        </w:numPr>
        <w:tabs>
          <w:tab w:val="left" w:pos="945"/>
        </w:tabs>
        <w:spacing w:line="360" w:lineRule="auto"/>
        <w:rPr>
          <w:rFonts w:hint="eastAsia" w:hAnsi="宋体" w:eastAsia="宋体"/>
          <w:sz w:val="24"/>
          <w:szCs w:val="24"/>
        </w:rPr>
      </w:pPr>
      <w:r>
        <w:rPr>
          <w:rFonts w:hint="eastAsia" w:hAnsi="宋体" w:eastAsia="宋体"/>
          <w:sz w:val="24"/>
          <w:szCs w:val="24"/>
        </w:rPr>
        <w:t>投标所用的支持文件，如：产品datasheet，正式印刷版产品说明、目录、样本、图表、简图等都应清晰。</w:t>
      </w:r>
    </w:p>
    <w:p w14:paraId="5FF9FDB2">
      <w:pPr>
        <w:pStyle w:val="20"/>
        <w:numPr>
          <w:ilvl w:val="0"/>
          <w:numId w:val="17"/>
        </w:numPr>
        <w:tabs>
          <w:tab w:val="left" w:pos="945"/>
        </w:tabs>
        <w:spacing w:line="360" w:lineRule="auto"/>
        <w:rPr>
          <w:rFonts w:hint="eastAsia" w:hAnsi="宋体" w:eastAsia="宋体"/>
          <w:sz w:val="24"/>
          <w:szCs w:val="24"/>
        </w:rPr>
      </w:pPr>
      <w:r>
        <w:rPr>
          <w:rFonts w:hAnsi="宋体" w:eastAsia="宋体"/>
          <w:sz w:val="24"/>
          <w:szCs w:val="24"/>
        </w:rPr>
        <w:t>如果所供产品有特殊的工作条件要求，投标人应在投标文件中加以说明。</w:t>
      </w:r>
    </w:p>
    <w:p w14:paraId="148673C7">
      <w:pPr>
        <w:pStyle w:val="20"/>
        <w:numPr>
          <w:ilvl w:val="0"/>
          <w:numId w:val="17"/>
        </w:numPr>
        <w:tabs>
          <w:tab w:val="left" w:pos="945"/>
        </w:tabs>
        <w:spacing w:line="360" w:lineRule="auto"/>
        <w:rPr>
          <w:rFonts w:hint="eastAsia" w:hAnsi="宋体" w:eastAsia="宋体"/>
          <w:sz w:val="24"/>
          <w:szCs w:val="24"/>
        </w:rPr>
      </w:pPr>
      <w:r>
        <w:rPr>
          <w:rFonts w:hAnsi="宋体" w:eastAsia="宋体"/>
          <w:sz w:val="24"/>
          <w:szCs w:val="24"/>
        </w:rPr>
        <w:t>投标人所提供的产品技术规格应符合招标文件的要求。如所供产品存在技术偏离，投标人应如实填写技术要求偏离表。</w:t>
      </w:r>
    </w:p>
    <w:p w14:paraId="48D8275A">
      <w:pPr>
        <w:pStyle w:val="20"/>
        <w:numPr>
          <w:ilvl w:val="0"/>
          <w:numId w:val="17"/>
        </w:numPr>
        <w:tabs>
          <w:tab w:val="left" w:pos="945"/>
        </w:tabs>
        <w:spacing w:line="360" w:lineRule="auto"/>
        <w:rPr>
          <w:rFonts w:hint="eastAsia" w:hAnsi="宋体" w:eastAsia="宋体"/>
          <w:sz w:val="24"/>
          <w:szCs w:val="24"/>
        </w:rPr>
      </w:pPr>
      <w:r>
        <w:rPr>
          <w:rFonts w:hint="eastAsia" w:hAnsi="宋体" w:eastAsia="宋体"/>
          <w:sz w:val="24"/>
          <w:szCs w:val="24"/>
        </w:rPr>
        <w:t>所投产品使用年限应≥8年。</w:t>
      </w:r>
    </w:p>
    <w:p w14:paraId="05145DA2">
      <w:pPr>
        <w:pStyle w:val="20"/>
        <w:spacing w:line="360" w:lineRule="auto"/>
        <w:rPr>
          <w:rFonts w:hint="eastAsia" w:hAnsi="宋体" w:eastAsia="宋体"/>
          <w:b/>
          <w:sz w:val="24"/>
          <w:szCs w:val="24"/>
        </w:rPr>
      </w:pPr>
      <w:r>
        <w:rPr>
          <w:rFonts w:hAnsi="宋体" w:eastAsia="宋体"/>
          <w:b/>
          <w:sz w:val="24"/>
          <w:szCs w:val="24"/>
        </w:rPr>
        <w:t>（二）验收标准</w:t>
      </w:r>
    </w:p>
    <w:p w14:paraId="7958B623">
      <w:pPr>
        <w:pStyle w:val="20"/>
        <w:spacing w:line="360" w:lineRule="auto"/>
        <w:rPr>
          <w:rFonts w:hint="eastAsia" w:hAnsi="宋体" w:eastAsia="宋体"/>
          <w:spacing w:val="-6"/>
          <w:sz w:val="24"/>
          <w:szCs w:val="24"/>
        </w:rPr>
      </w:pPr>
      <w:r>
        <w:rPr>
          <w:rFonts w:hAnsi="宋体" w:eastAsia="宋体"/>
          <w:spacing w:val="-6"/>
          <w:sz w:val="24"/>
          <w:szCs w:val="24"/>
        </w:rPr>
        <w:t>不低于生产厂家提供的出厂标准，经国家有关部门批准的技术标准和验收方法，甲乙双方共同现场验收。属于法定商检的，需提供《入境货物检验检疫证明》。</w:t>
      </w:r>
    </w:p>
    <w:p w14:paraId="374D484C">
      <w:pPr>
        <w:pStyle w:val="20"/>
        <w:numPr>
          <w:ilvl w:val="255"/>
          <w:numId w:val="0"/>
        </w:numPr>
        <w:spacing w:line="360" w:lineRule="auto"/>
        <w:rPr>
          <w:rFonts w:hint="eastAsia" w:hAnsi="宋体" w:eastAsia="宋体"/>
          <w:b/>
          <w:sz w:val="24"/>
          <w:szCs w:val="24"/>
        </w:rPr>
      </w:pPr>
      <w:r>
        <w:rPr>
          <w:rFonts w:hint="eastAsia" w:hAnsi="宋体" w:eastAsia="宋体"/>
          <w:b/>
          <w:sz w:val="24"/>
          <w:szCs w:val="24"/>
        </w:rPr>
        <w:t>（三）</w:t>
      </w:r>
      <w:r>
        <w:rPr>
          <w:rFonts w:hAnsi="宋体" w:eastAsia="宋体"/>
          <w:b/>
          <w:sz w:val="24"/>
          <w:szCs w:val="24"/>
        </w:rPr>
        <w:t>售后服务要求</w:t>
      </w:r>
    </w:p>
    <w:p w14:paraId="51E52A2C">
      <w:pPr>
        <w:numPr>
          <w:ilvl w:val="255"/>
          <w:numId w:val="0"/>
        </w:numPr>
        <w:spacing w:line="360" w:lineRule="auto"/>
        <w:jc w:val="left"/>
        <w:rPr>
          <w:rFonts w:hint="eastAsia" w:ascii="宋体" w:hAnsi="宋体" w:cs="宋体"/>
          <w:bCs/>
          <w:sz w:val="24"/>
          <w:szCs w:val="24"/>
        </w:rPr>
      </w:pPr>
      <w:r>
        <w:rPr>
          <w:rFonts w:hint="eastAsia" w:ascii="宋体" w:hAnsi="宋体" w:cs="宋体"/>
          <w:bCs/>
          <w:sz w:val="24"/>
          <w:szCs w:val="24"/>
        </w:rPr>
        <w:t>1.</w:t>
      </w:r>
      <w:r>
        <w:rPr>
          <w:rFonts w:hint="eastAsia" w:ascii="宋体" w:hAnsi="宋体" w:eastAsia="宋体" w:cs="宋体"/>
          <w:kern w:val="0"/>
          <w:sz w:val="24"/>
          <w:szCs w:val="24"/>
          <w:lang w:val="en-US" w:eastAsia="zh-CN"/>
        </w:rPr>
        <w:t>自验收合格之日起计保修期，提供整机（包含附件，如高压注射器等）原厂保修服务≥1年，承担保修期内设备任何故障产生的费用</w:t>
      </w:r>
      <w:r>
        <w:rPr>
          <w:rFonts w:hint="eastAsia" w:ascii="宋体" w:hAnsi="宋体" w:cs="宋体"/>
          <w:bCs/>
          <w:sz w:val="24"/>
          <w:szCs w:val="24"/>
        </w:rPr>
        <w:t>。</w:t>
      </w:r>
    </w:p>
    <w:p w14:paraId="41B83432">
      <w:pPr>
        <w:topLinePunct/>
        <w:jc w:val="left"/>
        <w:rPr>
          <w:rFonts w:hint="eastAsia" w:hAnsi="宋体"/>
          <w:b/>
          <w:sz w:val="24"/>
          <w:szCs w:val="24"/>
        </w:rPr>
      </w:pPr>
      <w:r>
        <w:rPr>
          <w:rFonts w:hint="eastAsia" w:ascii="宋体" w:hAnsi="宋体" w:cs="宋体"/>
          <w:kern w:val="0"/>
          <w:sz w:val="24"/>
          <w:szCs w:val="24"/>
        </w:rPr>
        <w:t>2.</w:t>
      </w:r>
      <w:r>
        <w:rPr>
          <w:rFonts w:hint="eastAsia" w:ascii="宋体" w:hAnsi="宋体" w:eastAsia="宋体" w:cs="宋体"/>
          <w:kern w:val="0"/>
          <w:sz w:val="24"/>
          <w:szCs w:val="24"/>
          <w:lang w:val="en-US" w:eastAsia="zh-CN"/>
        </w:rPr>
        <w:t>在电话报修30分钟之内提供响应服务，4小时之内到现场，48小时内解决故障（不可抗力除外）。</w:t>
      </w:r>
    </w:p>
    <w:p w14:paraId="57B0A564">
      <w:pPr>
        <w:topLinePunct/>
        <w:spacing w:line="360" w:lineRule="auto"/>
        <w:jc w:val="left"/>
        <w:rPr>
          <w:rFonts w:hint="eastAsia" w:ascii="宋体" w:hAnsi="宋体" w:cs="宋体"/>
          <w:kern w:val="0"/>
          <w:sz w:val="24"/>
          <w:szCs w:val="24"/>
        </w:rPr>
      </w:pPr>
      <w:r>
        <w:rPr>
          <w:rFonts w:hint="eastAsia" w:ascii="宋体" w:hAnsi="宋体" w:cs="宋体"/>
          <w:kern w:val="0"/>
          <w:sz w:val="24"/>
          <w:szCs w:val="24"/>
        </w:rPr>
        <w:t>3.如具有数据存储功能，产生信息数据的设备必须终生免费开放各类数据接口，包含但不限于DICOM、WEBservice等数据接口格式，以保证与我院现有信息系统的数据对接。</w:t>
      </w:r>
    </w:p>
    <w:p w14:paraId="72BF67B9">
      <w:pPr>
        <w:topLinePunct/>
        <w:spacing w:line="360" w:lineRule="auto"/>
        <w:jc w:val="left"/>
        <w:rPr>
          <w:rFonts w:hint="eastAsia" w:ascii="宋体" w:hAnsi="宋体" w:cs="宋体"/>
          <w:kern w:val="0"/>
          <w:sz w:val="24"/>
          <w:szCs w:val="24"/>
        </w:rPr>
      </w:pPr>
      <w:r>
        <w:rPr>
          <w:rFonts w:hint="eastAsia" w:ascii="宋体" w:hAnsi="宋体" w:cs="宋体"/>
          <w:kern w:val="0"/>
          <w:sz w:val="24"/>
          <w:szCs w:val="24"/>
        </w:rPr>
        <w:t>4.</w:t>
      </w:r>
      <w:r>
        <w:rPr>
          <w:rFonts w:hint="eastAsia" w:hAnsi="宋体"/>
          <w:sz w:val="24"/>
          <w:szCs w:val="24"/>
        </w:rPr>
        <w:t>如具备工作站或相关操作系统，应兼容包含但不限于HIS、LIS、PACS、CA数字签名、无纸化归档、专科应用系统等医院生产系统，其中，包含的所有软件无年度维护费用；软件中涉及到存储病人就诊信息的，无单独就诊卡或芯片类存储介质。</w:t>
      </w:r>
    </w:p>
    <w:p w14:paraId="1E5B868A">
      <w:pPr>
        <w:topLinePunct/>
        <w:jc w:val="left"/>
        <w:rPr>
          <w:rFonts w:hint="eastAsia" w:hAnsi="宋体"/>
          <w:b/>
          <w:sz w:val="24"/>
          <w:szCs w:val="24"/>
        </w:rPr>
      </w:pPr>
      <w:r>
        <w:rPr>
          <w:rFonts w:hint="eastAsia" w:ascii="宋体" w:hAnsi="宋体" w:cs="宋体"/>
          <w:kern w:val="0"/>
          <w:sz w:val="24"/>
          <w:szCs w:val="24"/>
        </w:rPr>
        <w:t>5.保修期内每季度定期由专业工程师对设备进行巡检，并出具相应工单交使用科室及医学工程科备案。</w:t>
      </w:r>
    </w:p>
    <w:p w14:paraId="4857EC02">
      <w:pPr>
        <w:spacing w:line="360" w:lineRule="auto"/>
        <w:jc w:val="left"/>
        <w:rPr>
          <w:rFonts w:hint="eastAsia" w:hAnsi="宋体"/>
          <w:b/>
          <w:sz w:val="24"/>
          <w:szCs w:val="24"/>
        </w:rPr>
      </w:pPr>
      <w:bookmarkStart w:id="71" w:name="_Hlk39824318"/>
      <w:r>
        <w:rPr>
          <w:rFonts w:hint="eastAsia" w:hAnsi="宋体"/>
          <w:b/>
          <w:sz w:val="24"/>
          <w:szCs w:val="24"/>
        </w:rPr>
        <w:t>（四）具体交货、培训要求</w:t>
      </w:r>
    </w:p>
    <w:p w14:paraId="6636F726">
      <w:pPr>
        <w:spacing w:line="360" w:lineRule="auto"/>
        <w:contextualSpacing/>
        <w:rPr>
          <w:rFonts w:hint="eastAsia" w:ascii="宋体" w:hAnsi="宋体"/>
          <w:sz w:val="24"/>
          <w:szCs w:val="24"/>
        </w:rPr>
      </w:pPr>
      <w:r>
        <w:rPr>
          <w:rFonts w:hint="eastAsia" w:ascii="宋体" w:hAnsi="宋体"/>
          <w:sz w:val="24"/>
          <w:szCs w:val="24"/>
        </w:rPr>
        <w:t>1. 交货地点：采购人指定地点。</w:t>
      </w:r>
    </w:p>
    <w:bookmarkEnd w:id="71"/>
    <w:p w14:paraId="5238DA71">
      <w:pPr>
        <w:spacing w:line="360" w:lineRule="auto"/>
        <w:contextualSpacing/>
        <w:rPr>
          <w:rFonts w:hint="eastAsia" w:ascii="宋体" w:hAnsi="宋体"/>
          <w:sz w:val="24"/>
          <w:szCs w:val="24"/>
        </w:rPr>
      </w:pPr>
      <w:r>
        <w:rPr>
          <w:rFonts w:hint="eastAsia" w:ascii="宋体" w:hAnsi="宋体"/>
          <w:sz w:val="24"/>
          <w:szCs w:val="24"/>
        </w:rPr>
        <w:t>2. 交货要求：投标人负责将货物运至采购人最终指定的地点，包含但不限于运输、安装、搬运、垃圾清理等费用，负责设备安装的全部辅材，本项目中产生的一切费用由中标人承担，采购人不额外支付任何费用。</w:t>
      </w:r>
    </w:p>
    <w:p w14:paraId="2F4A09E6">
      <w:pPr>
        <w:spacing w:line="360" w:lineRule="auto"/>
        <w:contextualSpacing/>
        <w:rPr>
          <w:rFonts w:hint="eastAsia" w:ascii="宋体" w:hAnsi="宋体"/>
          <w:sz w:val="24"/>
          <w:szCs w:val="24"/>
        </w:rPr>
      </w:pPr>
      <w:r>
        <w:rPr>
          <w:rFonts w:hint="eastAsia" w:ascii="宋体" w:hAnsi="宋体"/>
          <w:sz w:val="24"/>
          <w:szCs w:val="24"/>
        </w:rPr>
        <w:t>3. 投标人未能按本合同约定按时发货或到货的，每逾期一天应向采购人支付该货物全部货款的千分之五的违约金，并承担全部损失及责任。</w:t>
      </w:r>
    </w:p>
    <w:p w14:paraId="466A7DD1">
      <w:pPr>
        <w:spacing w:line="360" w:lineRule="auto"/>
        <w:contextualSpacing/>
        <w:rPr>
          <w:rFonts w:hint="eastAsia" w:ascii="宋体" w:hAnsi="宋体"/>
          <w:sz w:val="24"/>
          <w:szCs w:val="24"/>
        </w:rPr>
      </w:pPr>
      <w:r>
        <w:rPr>
          <w:rFonts w:hint="eastAsia" w:ascii="宋体" w:hAnsi="宋体"/>
          <w:sz w:val="24"/>
          <w:szCs w:val="24"/>
        </w:rPr>
        <w:t>4. 投标人委派经验丰富的专业技术人员在采购人住所地对采购人临床医生及技术人员免费进行正规的整套设备操作、维护、维修、检测等内容的培训，包括</w:t>
      </w:r>
      <w:r>
        <w:rPr>
          <w:rFonts w:hint="eastAsia" w:ascii="宋体" w:hAnsi="宋体" w:cs="宋体"/>
          <w:kern w:val="0"/>
          <w:sz w:val="24"/>
          <w:szCs w:val="24"/>
        </w:rPr>
        <w:t>培训目标、培训计划等，</w:t>
      </w:r>
      <w:r>
        <w:rPr>
          <w:rFonts w:hint="eastAsia" w:ascii="宋体" w:hAnsi="宋体"/>
          <w:sz w:val="24"/>
          <w:szCs w:val="24"/>
        </w:rPr>
        <w:t>使采购人能够全面了解直至完全掌握设备的使用。</w:t>
      </w:r>
    </w:p>
    <w:p w14:paraId="54332846">
      <w:pPr>
        <w:spacing w:line="360" w:lineRule="auto"/>
        <w:contextualSpacing/>
        <w:rPr>
          <w:rFonts w:hint="eastAsia" w:ascii="宋体" w:hAnsi="宋体"/>
          <w:sz w:val="24"/>
          <w:szCs w:val="24"/>
        </w:rPr>
      </w:pPr>
      <w:r>
        <w:rPr>
          <w:rFonts w:hint="eastAsia" w:ascii="宋体" w:hAnsi="宋体"/>
          <w:sz w:val="24"/>
          <w:szCs w:val="24"/>
        </w:rPr>
        <w:t>5. 在采购人所在地由投标人负责按照采购人人员工作类别对采购人每类人员进行至少5人次，为期不少于20个工作日的操作及使用维护培训。</w:t>
      </w:r>
    </w:p>
    <w:p w14:paraId="035697BF">
      <w:pPr>
        <w:spacing w:line="360" w:lineRule="auto"/>
        <w:contextualSpacing/>
        <w:rPr>
          <w:rFonts w:hint="eastAsia" w:ascii="宋体" w:hAnsi="宋体"/>
          <w:b/>
          <w:bCs/>
          <w:sz w:val="24"/>
          <w:szCs w:val="24"/>
        </w:rPr>
      </w:pPr>
      <w:r>
        <w:rPr>
          <w:rFonts w:hint="eastAsia" w:ascii="宋体" w:hAnsi="宋体"/>
          <w:b/>
          <w:bCs/>
          <w:sz w:val="24"/>
          <w:szCs w:val="24"/>
        </w:rPr>
        <w:t>（五）安装调试要求</w:t>
      </w:r>
    </w:p>
    <w:p w14:paraId="11154145">
      <w:pPr>
        <w:spacing w:line="360" w:lineRule="auto"/>
        <w:contextualSpacing/>
        <w:rPr>
          <w:rFonts w:hint="eastAsia" w:ascii="宋体" w:hAnsi="宋体"/>
          <w:sz w:val="24"/>
          <w:szCs w:val="24"/>
        </w:rPr>
      </w:pPr>
      <w:r>
        <w:rPr>
          <w:rFonts w:hint="eastAsia" w:ascii="宋体" w:hAnsi="宋体"/>
          <w:sz w:val="24"/>
          <w:szCs w:val="24"/>
        </w:rPr>
        <w:t>1. 投标人负责拆箱安装就位并根据采购人实际使用需要调试设备测试程序，使整套系统达到预定可使用状态。应提供具体的安装计划、</w:t>
      </w:r>
      <w:r>
        <w:rPr>
          <w:rFonts w:hint="eastAsia" w:ascii="宋体" w:hAnsi="宋体" w:cs="宋体"/>
          <w:kern w:val="0"/>
          <w:sz w:val="24"/>
          <w:szCs w:val="24"/>
        </w:rPr>
        <w:t>调试内容等，</w:t>
      </w:r>
      <w:r>
        <w:rPr>
          <w:rFonts w:hint="eastAsia" w:ascii="宋体" w:hAnsi="宋体"/>
          <w:sz w:val="24"/>
          <w:szCs w:val="24"/>
        </w:rPr>
        <w:t>投标人须在运输及安装过程中匹配数量足够且专业的人员、车辆、工具和材料。</w:t>
      </w:r>
      <w:bookmarkStart w:id="72" w:name="OLE_LINK4"/>
    </w:p>
    <w:bookmarkEnd w:id="72"/>
    <w:p w14:paraId="052D4762">
      <w:pPr>
        <w:spacing w:line="360" w:lineRule="auto"/>
        <w:contextualSpacing/>
        <w:rPr>
          <w:rFonts w:hint="eastAsia" w:ascii="宋体" w:hAnsi="宋体"/>
          <w:sz w:val="24"/>
          <w:szCs w:val="24"/>
        </w:rPr>
      </w:pPr>
      <w:r>
        <w:rPr>
          <w:rFonts w:hint="eastAsia" w:ascii="宋体" w:hAnsi="宋体"/>
          <w:sz w:val="24"/>
          <w:szCs w:val="24"/>
        </w:rPr>
        <w:t>2．提升设备及整体系统运行的使用效率、安全性、数据管理能力，满足采购人所提出的自动化、智能化操作要求。</w:t>
      </w:r>
    </w:p>
    <w:bookmarkEnd w:id="66"/>
    <w:p w14:paraId="763847B5">
      <w:pPr>
        <w:spacing w:line="360" w:lineRule="auto"/>
        <w:contextualSpacing/>
        <w:rPr>
          <w:rFonts w:hint="eastAsia" w:ascii="宋体" w:hAnsi="宋体"/>
          <w:sz w:val="24"/>
          <w:szCs w:val="24"/>
        </w:rPr>
      </w:pPr>
    </w:p>
    <w:p w14:paraId="3813E988">
      <w:pPr>
        <w:widowControl/>
        <w:jc w:val="left"/>
        <w:rPr>
          <w:rFonts w:hint="eastAsia" w:ascii="宋体" w:hAnsi="宋体"/>
          <w:sz w:val="24"/>
          <w:szCs w:val="24"/>
        </w:rPr>
      </w:pPr>
      <w:r>
        <w:rPr>
          <w:rFonts w:hint="eastAsia" w:ascii="宋体" w:hAnsi="宋体"/>
          <w:sz w:val="24"/>
          <w:szCs w:val="24"/>
        </w:rPr>
        <w:br w:type="page"/>
      </w:r>
    </w:p>
    <w:p w14:paraId="7477FFD3">
      <w:pPr>
        <w:spacing w:line="360" w:lineRule="auto"/>
        <w:contextualSpacing/>
        <w:rPr>
          <w:rFonts w:hint="eastAsia" w:ascii="宋体" w:hAnsi="宋体"/>
          <w:sz w:val="24"/>
          <w:szCs w:val="24"/>
        </w:rPr>
      </w:pPr>
    </w:p>
    <w:p w14:paraId="01CFDD31">
      <w:pPr>
        <w:spacing w:line="360" w:lineRule="auto"/>
        <w:contextualSpacing/>
        <w:rPr>
          <w:rFonts w:hint="eastAsia" w:ascii="宋体" w:hAnsi="宋体"/>
          <w:sz w:val="24"/>
          <w:szCs w:val="24"/>
        </w:rPr>
      </w:pPr>
    </w:p>
    <w:p w14:paraId="29BBD10E">
      <w:pPr>
        <w:spacing w:line="480" w:lineRule="auto"/>
        <w:jc w:val="center"/>
        <w:outlineLvl w:val="0"/>
        <w:rPr>
          <w:rFonts w:hint="eastAsia" w:ascii="宋体" w:hAnsi="宋体"/>
          <w:b/>
          <w:spacing w:val="100"/>
          <w:sz w:val="40"/>
          <w:szCs w:val="40"/>
        </w:rPr>
      </w:pPr>
      <w:bookmarkStart w:id="73" w:name="_Toc176023824"/>
      <w:bookmarkStart w:id="74" w:name="_Toc50994025"/>
      <w:r>
        <w:rPr>
          <w:rFonts w:ascii="宋体" w:hAnsi="宋体"/>
          <w:b/>
          <w:spacing w:val="100"/>
          <w:sz w:val="40"/>
          <w:szCs w:val="40"/>
        </w:rPr>
        <w:t>第三章 合同格式</w:t>
      </w:r>
      <w:bookmarkEnd w:id="73"/>
    </w:p>
    <w:p w14:paraId="254FD06B">
      <w:pPr>
        <w:spacing w:line="360" w:lineRule="auto"/>
        <w:ind w:left="-2" w:leftChars="-1"/>
        <w:contextualSpacing/>
        <w:rPr>
          <w:rFonts w:hint="eastAsia" w:ascii="宋体" w:hAnsi="宋体"/>
          <w:sz w:val="24"/>
        </w:rPr>
      </w:pPr>
      <w:r>
        <w:rPr>
          <w:rFonts w:hint="eastAsia" w:ascii="宋体" w:hAnsi="宋体"/>
          <w:sz w:val="24"/>
        </w:rPr>
        <w:t>注：以下合同条款均为招标文件商务条款的一部分，投标人可结合项目实际情况在第四章 附件6商务条款偏离表中按照要求进行响应。</w:t>
      </w:r>
      <w:bookmarkEnd w:id="70"/>
      <w:bookmarkEnd w:id="74"/>
    </w:p>
    <w:p w14:paraId="3A4FB4A6">
      <w:pPr>
        <w:rPr>
          <w:b/>
          <w:bCs/>
          <w:sz w:val="28"/>
          <w:szCs w:val="36"/>
        </w:rPr>
      </w:pPr>
      <w:r>
        <w:rPr>
          <w:rFonts w:ascii="宋体" w:hAnsi="宋体"/>
        </w:rPr>
        <w:br w:type="page"/>
      </w:r>
    </w:p>
    <w:bookmarkEnd w:id="67"/>
    <w:p w14:paraId="5902CE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iCs/>
          <w:color w:val="auto"/>
          <w:sz w:val="24"/>
          <w:szCs w:val="24"/>
          <w:lang w:val="en-US"/>
        </w:rPr>
      </w:pPr>
      <w:r>
        <w:rPr>
          <w:rFonts w:hint="eastAsia" w:ascii="宋体" w:hAnsi="宋体" w:eastAsia="宋体" w:cs="宋体"/>
          <w:b/>
          <w:bCs w:val="0"/>
          <w:iCs/>
          <w:color w:val="auto"/>
          <w:kern w:val="2"/>
          <w:sz w:val="24"/>
          <w:szCs w:val="24"/>
          <w:lang w:val="en-US" w:eastAsia="zh-CN" w:bidi="ar"/>
        </w:rPr>
        <w:t>新疆国际医疗中心（新疆国际医院）购置</w:t>
      </w:r>
    </w:p>
    <w:p w14:paraId="4EA5D4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rPr>
      </w:pPr>
    </w:p>
    <w:p w14:paraId="36DE89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lang w:val="en-US"/>
        </w:rPr>
      </w:pPr>
      <w:bookmarkStart w:id="75" w:name="tip_risk_bookmark_1"/>
      <w:r>
        <w:rPr>
          <w:rFonts w:hint="eastAsia" w:ascii="宋体" w:hAnsi="宋体" w:eastAsia="宋体" w:cs="宋体"/>
          <w:b/>
          <w:bCs w:val="0"/>
          <w:color w:val="auto"/>
          <w:kern w:val="2"/>
          <w:sz w:val="24"/>
          <w:szCs w:val="24"/>
          <w:lang w:val="en-US" w:eastAsia="zh-CN" w:bidi="ar"/>
        </w:rPr>
        <w:t>（设备名称）</w:t>
      </w:r>
    </w:p>
    <w:p w14:paraId="17B331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0A4A3F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5195CE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销  售  合  同</w:t>
      </w:r>
      <w:bookmarkEnd w:id="75"/>
    </w:p>
    <w:p w14:paraId="72EFF6A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rPr>
      </w:pPr>
    </w:p>
    <w:p w14:paraId="78A8A2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C4273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rPr>
      </w:pPr>
    </w:p>
    <w:p w14:paraId="4BF722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rPr>
      </w:pPr>
    </w:p>
    <w:p w14:paraId="05325906">
      <w:pPr>
        <w:keepNext w:val="0"/>
        <w:keepLines w:val="0"/>
        <w:widowControl w:val="0"/>
        <w:suppressLineNumbers w:val="0"/>
        <w:spacing w:before="0" w:beforeAutospacing="0" w:after="0" w:afterAutospacing="0" w:line="360" w:lineRule="auto"/>
        <w:ind w:right="0" w:firstLine="960" w:firstLineChars="400"/>
        <w:jc w:val="both"/>
        <w:rPr>
          <w:rFonts w:hint="eastAsia" w:ascii="宋体" w:hAnsi="宋体" w:eastAsia="宋体" w:cs="宋体"/>
          <w:color w:val="auto"/>
          <w:sz w:val="24"/>
          <w:szCs w:val="24"/>
          <w:lang w:val="en-US"/>
        </w:rPr>
      </w:pPr>
      <w:r>
        <w:rPr>
          <w:rFonts w:hint="eastAsia" w:ascii="宋体" w:hAnsi="宋体" w:eastAsia="宋体" w:cs="宋体"/>
          <w:b/>
          <w:bCs w:val="0"/>
          <w:color w:val="auto"/>
          <w:kern w:val="2"/>
          <w:sz w:val="24"/>
          <w:szCs w:val="24"/>
          <w:lang w:val="en-US" w:eastAsia="zh-CN" w:bidi="ar"/>
        </w:rPr>
        <w:t>甲方（买方）</w:t>
      </w:r>
      <w:r>
        <w:rPr>
          <w:rFonts w:hint="eastAsia" w:ascii="宋体" w:hAnsi="宋体" w:eastAsia="宋体" w:cs="宋体"/>
          <w:color w:val="auto"/>
          <w:kern w:val="2"/>
          <w:sz w:val="24"/>
          <w:szCs w:val="24"/>
          <w:lang w:val="en-US" w:eastAsia="zh-CN" w:bidi="ar"/>
        </w:rPr>
        <w:t>：</w:t>
      </w:r>
      <w:r>
        <w:rPr>
          <w:rFonts w:hint="eastAsia" w:ascii="宋体" w:hAnsi="宋体" w:eastAsia="宋体" w:cs="宋体"/>
          <w:b/>
          <w:bCs w:val="0"/>
          <w:color w:val="auto"/>
          <w:kern w:val="2"/>
          <w:sz w:val="24"/>
          <w:szCs w:val="24"/>
          <w:u w:val="single"/>
          <w:lang w:val="en-US" w:eastAsia="zh-CN" w:bidi="ar"/>
        </w:rPr>
        <w:t xml:space="preserve">新疆国际医疗中心（新疆国际医院）  </w:t>
      </w:r>
    </w:p>
    <w:p w14:paraId="38235D6F">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color w:val="auto"/>
          <w:sz w:val="24"/>
          <w:szCs w:val="24"/>
          <w:u w:val="single"/>
          <w:lang w:val="en-US"/>
        </w:rPr>
      </w:pPr>
      <w:r>
        <w:rPr>
          <w:rFonts w:hint="eastAsia" w:ascii="宋体" w:hAnsi="宋体" w:eastAsia="宋体" w:cs="宋体"/>
          <w:b/>
          <w:bCs w:val="0"/>
          <w:color w:val="auto"/>
          <w:kern w:val="2"/>
          <w:sz w:val="24"/>
          <w:szCs w:val="24"/>
          <w:lang w:val="en-US" w:eastAsia="zh-CN" w:bidi="ar"/>
        </w:rPr>
        <w:t>乙方（卖方）：</w:t>
      </w:r>
      <w:r>
        <w:rPr>
          <w:rFonts w:hint="eastAsia" w:ascii="宋体" w:hAnsi="宋体" w:eastAsia="宋体" w:cs="宋体"/>
          <w:b/>
          <w:bCs w:val="0"/>
          <w:color w:val="auto"/>
          <w:kern w:val="2"/>
          <w:sz w:val="24"/>
          <w:szCs w:val="24"/>
          <w:u w:val="single"/>
          <w:lang w:val="en-US" w:eastAsia="zh-CN" w:bidi="ar"/>
        </w:rPr>
        <w:t xml:space="preserve">                             </w:t>
      </w:r>
    </w:p>
    <w:p w14:paraId="1A6DCDE1">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color w:val="auto"/>
          <w:sz w:val="24"/>
          <w:szCs w:val="24"/>
          <w:lang w:val="en-US"/>
        </w:rPr>
      </w:pPr>
    </w:p>
    <w:p w14:paraId="61B22CD4">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bCs w:val="0"/>
          <w:color w:val="auto"/>
          <w:sz w:val="24"/>
          <w:szCs w:val="24"/>
          <w:lang w:val="en-US"/>
        </w:rPr>
      </w:pPr>
      <w:bookmarkStart w:id="76" w:name="tip_risk_bookmark_2"/>
      <w:r>
        <w:rPr>
          <w:rFonts w:hint="eastAsia" w:ascii="宋体" w:hAnsi="宋体" w:eastAsia="宋体" w:cs="宋体"/>
          <w:b/>
          <w:bCs w:val="0"/>
          <w:color w:val="auto"/>
          <w:kern w:val="2"/>
          <w:sz w:val="24"/>
          <w:szCs w:val="24"/>
          <w:lang w:val="en-US" w:eastAsia="zh-CN" w:bidi="ar"/>
        </w:rPr>
        <w:t>合 同 编 号：</w:t>
      </w:r>
    </w:p>
    <w:p w14:paraId="5FAAC881">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b/>
          <w:bCs w:val="0"/>
          <w:color w:val="auto"/>
          <w:sz w:val="24"/>
          <w:szCs w:val="24"/>
          <w:lang w:val="en-US"/>
        </w:rPr>
      </w:pPr>
    </w:p>
    <w:p w14:paraId="4299D7F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color w:val="auto"/>
          <w:sz w:val="24"/>
          <w:szCs w:val="24"/>
          <w:lang w:val="en-US"/>
        </w:rPr>
      </w:pPr>
    </w:p>
    <w:p w14:paraId="3B29C2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 xml:space="preserve">    年   月   日</w:t>
      </w:r>
      <w:bookmarkEnd w:id="76"/>
    </w:p>
    <w:p w14:paraId="31C9F6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lang w:val="en-US"/>
        </w:rPr>
      </w:pPr>
    </w:p>
    <w:p w14:paraId="45ED78EC">
      <w:pPr>
        <w:spacing w:line="360" w:lineRule="auto"/>
        <w:rPr>
          <w:rFonts w:hint="eastAsia" w:ascii="宋体" w:hAnsi="宋体" w:eastAsia="宋体" w:cs="宋体"/>
          <w:b/>
          <w:bCs w:val="0"/>
          <w:color w:val="auto"/>
          <w:kern w:val="2"/>
          <w:sz w:val="24"/>
          <w:szCs w:val="24"/>
          <w:lang w:val="en-US" w:eastAsia="zh-CN" w:bidi="ar"/>
        </w:rPr>
        <w:sectPr>
          <w:headerReference r:id="rId11" w:type="first"/>
          <w:footerReference r:id="rId13" w:type="first"/>
          <w:headerReference r:id="rId10" w:type="default"/>
          <w:footerReference r:id="rId12" w:type="default"/>
          <w:pgSz w:w="11906" w:h="16838"/>
          <w:pgMar w:top="680" w:right="680" w:bottom="680" w:left="851" w:header="567" w:footer="567" w:gutter="0"/>
          <w:pgNumType w:fmt="decimal" w:start="1"/>
          <w:cols w:space="720" w:num="1"/>
          <w:docGrid w:type="linesAndChars" w:linePitch="312" w:charSpace="0"/>
        </w:sectPr>
      </w:pPr>
    </w:p>
    <w:p w14:paraId="79A26A2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销 售 合 同</w:t>
      </w:r>
    </w:p>
    <w:p w14:paraId="74BDA430">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甲方：新疆国际医疗中心（新疆国际医院）</w:t>
      </w:r>
    </w:p>
    <w:p w14:paraId="2608D8EA">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地址：</w:t>
      </w:r>
    </w:p>
    <w:p w14:paraId="3B56F742">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联系方式：</w:t>
      </w:r>
    </w:p>
    <w:p w14:paraId="79E0E3BB">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p>
    <w:p w14:paraId="18FEF935">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bookmarkStart w:id="77" w:name="tip_risk_bookmark_3"/>
      <w:r>
        <w:rPr>
          <w:rFonts w:hint="eastAsia" w:ascii="宋体" w:hAnsi="宋体" w:eastAsia="宋体" w:cs="宋体"/>
          <w:b w:val="0"/>
          <w:bCs/>
          <w:color w:val="auto"/>
          <w:kern w:val="2"/>
          <w:sz w:val="24"/>
          <w:szCs w:val="24"/>
          <w:lang w:val="en-US" w:eastAsia="zh-CN" w:bidi="ar"/>
        </w:rPr>
        <w:t>乙方：</w:t>
      </w:r>
    </w:p>
    <w:p w14:paraId="58817A4B">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地址：</w:t>
      </w:r>
    </w:p>
    <w:p w14:paraId="26E617FC">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联系方式：</w:t>
      </w:r>
      <w:bookmarkEnd w:id="77"/>
    </w:p>
    <w:p w14:paraId="462C3B6D">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p>
    <w:p w14:paraId="7805B9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设备并由乙方提供相关服务事宜，达成一致，协议如下：</w:t>
      </w:r>
    </w:p>
    <w:p w14:paraId="18FBC784">
      <w:pPr>
        <w:keepNext w:val="0"/>
        <w:keepLines w:val="0"/>
        <w:widowControl w:val="0"/>
        <w:numPr>
          <w:ilvl w:val="0"/>
          <w:numId w:val="18"/>
        </w:numPr>
        <w:suppressLineNumbers w:val="0"/>
        <w:spacing w:before="0" w:beforeAutospacing="0" w:after="0" w:afterAutospacing="0" w:line="360" w:lineRule="auto"/>
        <w:ind w:left="0" w:right="0" w:firstLine="0"/>
        <w:jc w:val="both"/>
        <w:rPr>
          <w:rFonts w:hint="eastAsia" w:ascii="宋体" w:hAnsi="宋体" w:eastAsia="宋体" w:cs="宋体"/>
          <w:b w:val="0"/>
          <w:bCs/>
          <w:color w:val="auto"/>
          <w:sz w:val="24"/>
          <w:szCs w:val="24"/>
          <w:lang w:val="en-US"/>
        </w:rPr>
      </w:pPr>
      <w:bookmarkStart w:id="78" w:name="tip_risk_bookmark_4"/>
      <w:r>
        <w:rPr>
          <w:rFonts w:hint="eastAsia" w:ascii="宋体" w:hAnsi="宋体" w:eastAsia="宋体" w:cs="宋体"/>
          <w:b w:val="0"/>
          <w:bCs/>
          <w:color w:val="auto"/>
          <w:kern w:val="2"/>
          <w:sz w:val="24"/>
          <w:szCs w:val="24"/>
          <w:lang w:val="en-US" w:eastAsia="zh-CN" w:bidi="ar"/>
        </w:rPr>
        <w:t>设备名称、规格（型号）、数量详见下表</w:t>
      </w:r>
    </w:p>
    <w:tbl>
      <w:tblPr>
        <w:tblStyle w:val="36"/>
        <w:tblW w:w="976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17"/>
        <w:gridCol w:w="1428"/>
        <w:gridCol w:w="821"/>
        <w:gridCol w:w="1535"/>
        <w:gridCol w:w="985"/>
        <w:gridCol w:w="686"/>
        <w:gridCol w:w="685"/>
        <w:gridCol w:w="1146"/>
        <w:gridCol w:w="1145"/>
        <w:gridCol w:w="717"/>
      </w:tblGrid>
      <w:tr w14:paraId="02154F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055"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043AFA6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3F0D68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名称</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1ABF4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规格</w:t>
            </w:r>
          </w:p>
          <w:p w14:paraId="77B587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型号</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0A8CCF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制造商或品牌</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2FD93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原产地</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5751C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2D07B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数量</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3FED24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含税单价</w:t>
            </w:r>
          </w:p>
          <w:p w14:paraId="155C8C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(元)</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3011E0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合计金额</w:t>
            </w:r>
          </w:p>
          <w:p w14:paraId="56BB30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（元）</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1FAE2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备注</w:t>
            </w:r>
          </w:p>
        </w:tc>
      </w:tr>
      <w:tr w14:paraId="35B208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1DFD33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3A6A17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6E14D7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58D2B2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40DA94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88106C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D9CA7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FA2A3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37A998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4F85C2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42D3AB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3426E6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830B1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1C4722C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1F109D0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CBCEF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1F37AAA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EA8EF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6DDCFE1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24B0CA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AF621E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28B38A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4B5D49F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464D2C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231B08E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31E0FE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2B9594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73AF930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3F756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7CE4E9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510574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BDADF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7A90E3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76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B63CE3E">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总计：人民币（大写）     元整                 （小写）     元</w:t>
            </w:r>
          </w:p>
        </w:tc>
      </w:tr>
      <w:bookmarkEnd w:id="78"/>
    </w:tbl>
    <w:p w14:paraId="7D4FCA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bookmarkStart w:id="79" w:name="auto_fouce_5"/>
      <w:r>
        <w:rPr>
          <w:rFonts w:hint="eastAsia" w:ascii="宋体" w:hAnsi="宋体" w:eastAsia="宋体" w:cs="宋体"/>
          <w:b w:val="0"/>
          <w:bCs/>
          <w:color w:val="auto"/>
          <w:kern w:val="2"/>
          <w:sz w:val="24"/>
          <w:szCs w:val="24"/>
          <w:lang w:val="en-US" w:eastAsia="zh-CN" w:bidi="ar"/>
        </w:rPr>
        <w:t>本合同为</w:t>
      </w:r>
      <w:r>
        <w:rPr>
          <w:rFonts w:hint="eastAsia" w:ascii="宋体" w:hAnsi="宋体" w:eastAsia="宋体" w:cs="宋体"/>
          <w:b w:val="0"/>
          <w:bCs/>
          <w:color w:val="auto"/>
          <w:kern w:val="2"/>
          <w:sz w:val="24"/>
          <w:szCs w:val="24"/>
          <w:u w:val="single"/>
          <w:lang w:val="en-US" w:eastAsia="zh-CN" w:bidi="ar"/>
        </w:rPr>
        <w:t>固定总价/固定单价合同</w:t>
      </w:r>
      <w:r>
        <w:rPr>
          <w:rFonts w:hint="eastAsia" w:ascii="宋体" w:hAnsi="宋体" w:eastAsia="宋体" w:cs="宋体"/>
          <w:b w:val="0"/>
          <w:bCs/>
          <w:color w:val="auto"/>
          <w:kern w:val="2"/>
          <w:sz w:val="24"/>
          <w:szCs w:val="24"/>
          <w:lang w:val="en-US" w:eastAsia="zh-CN" w:bidi="ar"/>
        </w:rPr>
        <w:t>，上述合同价格包括但不限于以下全部项目：货物供给、货物包装、运输费、仓储费、装卸费、安装调试费、税金、相关手续费、保修费和保险等的全部费用。乙方应保证甲方除支付合同约定货款之外无需再行支付其他任何费用和款项。</w:t>
      </w:r>
      <w:bookmarkEnd w:id="79"/>
    </w:p>
    <w:p w14:paraId="262B012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价格清单表是基于乙方在完全理解本项目材料所需为前提，同时对清单中的名称、规格、材质及数量等有校对的义务，乙方在合同有效期内不得对清单的综合费用提出任何费用的增加。 </w:t>
      </w:r>
    </w:p>
    <w:p w14:paraId="20F21FA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lang w:val="en-US" w:eastAsia="zh-CN" w:bidi="ar"/>
        </w:rPr>
        <w:t>本协议项下的产品规格、参数等内容，必须与招投标文件保持一致，任何一方不得私自更改，如在合同履行过程中，出现合同中约定的产品规格、参数等内容与</w:t>
      </w:r>
      <w:r>
        <w:rPr>
          <w:rFonts w:hint="eastAsia" w:ascii="宋体" w:hAnsi="宋体" w:eastAsia="宋体" w:cs="宋体"/>
          <w:b w:val="0"/>
          <w:bCs/>
          <w:color w:val="auto"/>
          <w:kern w:val="2"/>
          <w:sz w:val="24"/>
          <w:szCs w:val="24"/>
          <w:highlight w:val="none"/>
          <w:lang w:val="en-US" w:eastAsia="zh-CN" w:bidi="ar"/>
        </w:rPr>
        <w:t>招投标文件不一致的，以招投标文件规定的内容为准。</w:t>
      </w:r>
    </w:p>
    <w:p w14:paraId="1A0AEE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本合同以人民币计价。</w:t>
      </w:r>
    </w:p>
    <w:p w14:paraId="274445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u w:val="single"/>
          <w:lang w:val="en-US"/>
        </w:rPr>
      </w:pPr>
      <w:r>
        <w:rPr>
          <w:rFonts w:hint="eastAsia" w:ascii="宋体" w:hAnsi="宋体" w:eastAsia="宋体" w:cs="宋体"/>
          <w:b w:val="0"/>
          <w:bCs/>
          <w:color w:val="auto"/>
          <w:kern w:val="2"/>
          <w:sz w:val="24"/>
          <w:szCs w:val="24"/>
          <w:highlight w:val="none"/>
          <w:lang w:val="en-US" w:eastAsia="zh-CN" w:bidi="ar"/>
        </w:rPr>
        <w:t>二、系统配置：详见附件</w:t>
      </w:r>
    </w:p>
    <w:p w14:paraId="1AD90D42">
      <w:pPr>
        <w:keepNext w:val="0"/>
        <w:keepLines w:val="0"/>
        <w:widowControl w:val="0"/>
        <w:suppressLineNumbers w:val="0"/>
        <w:spacing w:before="0" w:beforeAutospacing="0" w:after="0" w:afterAutospacing="0" w:line="360" w:lineRule="auto"/>
        <w:ind w:left="480" w:right="0" w:hanging="480" w:hanging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三、</w:t>
      </w:r>
      <w:bookmarkStart w:id="80" w:name="auto_fouce_6"/>
      <w:r>
        <w:rPr>
          <w:rFonts w:hint="eastAsia" w:ascii="宋体" w:hAnsi="宋体" w:eastAsia="宋体" w:cs="宋体"/>
          <w:b w:val="0"/>
          <w:bCs/>
          <w:color w:val="auto"/>
          <w:kern w:val="2"/>
          <w:sz w:val="24"/>
          <w:szCs w:val="24"/>
          <w:highlight w:val="none"/>
          <w:lang w:val="en-US" w:eastAsia="zh-CN" w:bidi="ar"/>
        </w:rPr>
        <w:t>随机的必备品、配件、工具及其数量：乙方应按产品说明书、装箱单及出厂要求，配备全新、未使用的必备品、配件和专用工具，相关费用已包含在合同总价内，甲方无需另行支付任何费用。</w:t>
      </w:r>
      <w:bookmarkEnd w:id="80"/>
    </w:p>
    <w:p w14:paraId="3B4E417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四、交货期、地点、售后服务期：</w:t>
      </w:r>
    </w:p>
    <w:p w14:paraId="08C313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1、</w:t>
      </w:r>
      <w:bookmarkStart w:id="81" w:name="tip_risk_bookmark_8"/>
      <w:bookmarkStart w:id="82" w:name="tip_risk_bookmark_7"/>
      <w:r>
        <w:rPr>
          <w:rFonts w:hint="eastAsia" w:ascii="宋体" w:hAnsi="宋体" w:eastAsia="宋体" w:cs="宋体"/>
          <w:b w:val="0"/>
          <w:bCs/>
          <w:color w:val="auto"/>
          <w:kern w:val="2"/>
          <w:sz w:val="24"/>
          <w:szCs w:val="24"/>
          <w:highlight w:val="none"/>
          <w:lang w:val="en-US" w:eastAsia="zh-CN" w:bidi="ar"/>
        </w:rPr>
        <w:t>交货期：自合同签订之日后，接到甲方书面供货通知起</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日历日内（按书面通知之日算起），将标的物运送至甲方指定地点，并负责完成安装调试，配合甲方完成验收。</w:t>
      </w:r>
      <w:bookmarkEnd w:id="81"/>
    </w:p>
    <w:p w14:paraId="1E0BB0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2、交货地点：甲方指定。</w:t>
      </w:r>
    </w:p>
    <w:p w14:paraId="0DB79A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3、</w:t>
      </w:r>
      <w:bookmarkStart w:id="83" w:name="tip_risk_bookmark_9"/>
      <w:r>
        <w:rPr>
          <w:rFonts w:hint="eastAsia" w:ascii="宋体" w:hAnsi="宋体" w:eastAsia="宋体" w:cs="宋体"/>
          <w:b w:val="0"/>
          <w:bCs/>
          <w:color w:val="auto"/>
          <w:kern w:val="2"/>
          <w:sz w:val="24"/>
          <w:szCs w:val="24"/>
          <w:highlight w:val="none"/>
          <w:lang w:val="en-US" w:eastAsia="zh-CN" w:bidi="ar"/>
        </w:rPr>
        <w:t>保修期：自甲方书面验收合格之日起，提供整机原厂保修服务</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年，乙方承担保修期内设备任何故障产生的费用</w:t>
      </w:r>
      <w:bookmarkEnd w:id="82"/>
      <w:bookmarkEnd w:id="83"/>
      <w:r>
        <w:rPr>
          <w:rFonts w:hint="eastAsia" w:ascii="宋体" w:hAnsi="宋体" w:eastAsia="宋体" w:cs="宋体"/>
          <w:b w:val="0"/>
          <w:bCs/>
          <w:color w:val="auto"/>
          <w:kern w:val="2"/>
          <w:sz w:val="24"/>
          <w:szCs w:val="24"/>
          <w:highlight w:val="none"/>
          <w:lang w:val="en-US" w:eastAsia="zh-CN" w:bidi="ar"/>
        </w:rPr>
        <w:t>。若设备原厂标准保修期长于本合同约定年限的，按原厂更长保修期限执行。</w:t>
      </w:r>
    </w:p>
    <w:p w14:paraId="7D05B0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4.风险承担：标的物在运输、装卸、仓储、安装、调试及试运行期间的全部风险（包括但不限于灭失、损毁、丢失、被盗、损坏等）均由乙方承担，甲方不承担任何责任。标的物的风险自甲方最终书面验收合格并签署验收报告之日起转移至甲方。如因乙方原因导致标的物灭失、损毁、丢失、损坏等，甲方有权要求乙方在3日内无条件免费修复、更换或重新交付，且不影响甲方的验收、付款及其他权利。</w:t>
      </w:r>
    </w:p>
    <w:p w14:paraId="5BF7BFC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FF0000"/>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五、售后服务：详见附件，需涵盖以下条款</w:t>
      </w:r>
      <w:bookmarkStart w:id="84" w:name="auto_fouce_10"/>
    </w:p>
    <w:bookmarkEnd w:id="84"/>
    <w:p w14:paraId="647C1D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保修期间，乙方需提供免费的维修及零配件更换，提供整机及增配设备原厂（免费）保修服务；在甲方发出要求服务通知的4小时内，乙方指派的服务人员必须到达用户方现场，对设备出现的较大的问题，解决时间不超过3个日历日。</w:t>
      </w:r>
    </w:p>
    <w:p w14:paraId="03F797A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w:t>
      </w:r>
      <w:bookmarkStart w:id="85" w:name="auto_fouce_11"/>
      <w:r>
        <w:rPr>
          <w:rFonts w:hint="eastAsia" w:ascii="宋体" w:hAnsi="宋体" w:eastAsia="宋体" w:cs="宋体"/>
          <w:b w:val="0"/>
          <w:bCs/>
          <w:color w:val="auto"/>
          <w:kern w:val="2"/>
          <w:sz w:val="24"/>
          <w:szCs w:val="24"/>
          <w:lang w:val="en-US" w:eastAsia="zh-CN" w:bidi="ar"/>
        </w:rPr>
        <w:t>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bookmarkEnd w:id="85"/>
    </w:p>
    <w:p w14:paraId="7C2CA1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w:t>
      </w:r>
      <w:r>
        <w:rPr>
          <w:rFonts w:hint="eastAsia" w:ascii="宋体" w:hAnsi="宋体" w:eastAsia="宋体" w:cs="宋体"/>
          <w:b w:val="0"/>
          <w:bCs/>
          <w:color w:val="auto"/>
          <w:kern w:val="2"/>
          <w:sz w:val="24"/>
          <w:szCs w:val="24"/>
          <w:highlight w:val="none"/>
          <w:lang w:val="en-US" w:eastAsia="zh-CN" w:bidi="ar"/>
        </w:rPr>
        <w:t>设备如出现故障，乙方</w:t>
      </w:r>
      <w:r>
        <w:rPr>
          <w:rFonts w:hint="eastAsia" w:ascii="宋体" w:hAnsi="宋体" w:eastAsia="宋体" w:cs="宋体"/>
          <w:kern w:val="0"/>
          <w:sz w:val="24"/>
          <w:szCs w:val="24"/>
          <w:highlight w:val="none"/>
          <w:lang w:val="en-US" w:eastAsia="zh-CN"/>
        </w:rPr>
        <w:t>30分钟之内提供响应服务，4小时之内到现场，48小时内解决故障（不可抗力除外）</w:t>
      </w:r>
      <w:r>
        <w:rPr>
          <w:rFonts w:hint="eastAsia" w:ascii="宋体" w:hAnsi="宋体" w:cs="宋体"/>
          <w:kern w:val="0"/>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
        </w:rPr>
        <w:t>如未能在48小时内解决处理的，应向甲方提供同类型的应急代用设备，如相同的事故出现两次将无偿更换新机</w:t>
      </w:r>
      <w:r>
        <w:rPr>
          <w:rFonts w:hint="eastAsia" w:ascii="宋体" w:hAnsi="宋体" w:eastAsia="宋体" w:cs="宋体"/>
          <w:b w:val="0"/>
          <w:bCs/>
          <w:color w:val="auto"/>
          <w:kern w:val="2"/>
          <w:sz w:val="24"/>
          <w:szCs w:val="24"/>
          <w:lang w:val="en-US" w:eastAsia="zh-CN" w:bidi="ar"/>
        </w:rPr>
        <w:t>或退回甲方货款。</w:t>
      </w:r>
    </w:p>
    <w:p w14:paraId="30ED3AF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4、如设备维修调试后达不到合同或招投标文件规定的质量或技术指标要求，甲方有权提出退货，并要求乙方退回货款。</w:t>
      </w:r>
    </w:p>
    <w:p w14:paraId="259CA0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乙方接到甲方通知后未依照约定时间到场提供维修（包括零配件更换）保养等售后服务的，甲方有权另行聘请专业人员进行维修处理，产生的合理费用在质量保函中予以扣除，不足部分，乙方应予以补足。乙方不得以此为由拒绝承担后续保修义务。</w:t>
      </w:r>
    </w:p>
    <w:p w14:paraId="64EB64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6、乙方应当按照附件及本约定履行售后服务义务，附件与本约定不一致的，以本约定为准。</w:t>
      </w:r>
    </w:p>
    <w:p w14:paraId="78040E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六、付款方式：</w:t>
      </w:r>
    </w:p>
    <w:p w14:paraId="69ABD4AE">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第一条 货款支付方式及节点</w:t>
      </w:r>
    </w:p>
    <w:p w14:paraId="11FED5DC">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86" w:name="auto_fouce_12"/>
      <w:r>
        <w:rPr>
          <w:rFonts w:hint="eastAsia" w:ascii="宋体" w:hAnsi="宋体" w:eastAsia="宋体" w:cs="宋体"/>
          <w:color w:val="auto"/>
          <w:sz w:val="24"/>
          <w:szCs w:val="24"/>
          <w:lang w:val="en-US" w:eastAsia="zh-CN"/>
        </w:rPr>
        <w:t>. 付款币种：本合同项下所有款项均以人民币支付，乙方不得要求其他币种，否则甲方有权拒付且不承担违约责任。</w:t>
      </w:r>
    </w:p>
    <w:p w14:paraId="3C843891">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付款进度及金额：</w:t>
      </w:r>
    </w:p>
    <w:p w14:paraId="702302F2">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（一）第一笔：合同签订后支付30%预付款，具体金额：大写：  元整（人民币），小写：￥   元。</w:t>
      </w:r>
    </w:p>
    <w:p w14:paraId="394295CB">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（二）第二笔：合同生效后，设备到货、安装、调试经甲方书面验收合格后，甲方向乙方支付合同总金额的60％，具体金额：大写：  元整（人民币），小写：￥  元。验收不合格，甲方可暂缓付款、责令乙方整改，整改仍不合格的，甲方有权解除合同并追责。</w:t>
      </w:r>
    </w:p>
    <w:p w14:paraId="2BE98F97">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（三）第三笔：设备临床性能验收合格后，甲方向乙方支付合同总金额的10％，具体金额：大写：  元整（人民币），小写：￥   元。</w:t>
      </w:r>
    </w:p>
    <w:p w14:paraId="3B7EB1CA">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bookmarkStart w:id="87" w:name="auto_fouce_13"/>
      <w:r>
        <w:rPr>
          <w:rFonts w:hint="eastAsia" w:ascii="宋体" w:hAnsi="宋体" w:eastAsia="宋体" w:cs="宋体"/>
          <w:color w:val="auto"/>
          <w:sz w:val="24"/>
          <w:szCs w:val="24"/>
          <w:lang w:val="en-US" w:eastAsia="zh-CN"/>
        </w:rPr>
        <w:t>3. 乙方申请支付第三笔货款前，须向甲方提供合同总金额10％的银行保函（无条件、不可撤销见索即付），保函有效期至少覆盖本合同约定的全部保修期届满后6个月，且至乙方无违约、无未结清纠纷时止，效力独立于本合同；乙方违约时，甲方可凭保函直接向银行索赔，不足部分可向乙方追偿。</w:t>
      </w:r>
      <w:bookmarkEnd w:id="86"/>
      <w:bookmarkEnd w:id="87"/>
    </w:p>
    <w:p w14:paraId="05699588">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4.甲方支付上述任何一笔款项前，乙方应提供符合甲方财务做账要求的正规全额增值税发票，否则，甲方有权拒付款项且不承担违约责任。甲方办理完成款项支付的申请手续即视为完成付款义务（不含财政支付部门审核的时间）。如因财政资金的下达、拨付问题导致付款延迟的，不视为甲方违约，乙方不能据此追究甲方的违约责任。</w:t>
      </w:r>
      <w:bookmarkStart w:id="88" w:name="auto_fouce_14"/>
    </w:p>
    <w:bookmarkEnd w:id="88"/>
    <w:p w14:paraId="4540BB33">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5.甲方将上述款项支付至乙方指定的如下银行账户：</w:t>
      </w:r>
    </w:p>
    <w:p w14:paraId="2CE58527">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bookmarkStart w:id="89" w:name="tip_risk_bookmark_15"/>
      <w:r>
        <w:rPr>
          <w:rFonts w:hint="eastAsia" w:ascii="宋体" w:hAnsi="宋体" w:eastAsia="宋体" w:cs="宋体"/>
          <w:color w:val="auto"/>
          <w:sz w:val="24"/>
          <w:szCs w:val="24"/>
          <w:lang w:val="en-US" w:eastAsia="zh-CN"/>
        </w:rPr>
        <w:t>开户行：</w:t>
      </w:r>
    </w:p>
    <w:p w14:paraId="4C34DE28">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账户名称：</w:t>
      </w:r>
    </w:p>
    <w:p w14:paraId="6168599D">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银行账号：</w:t>
      </w:r>
      <w:bookmarkEnd w:id="89"/>
    </w:p>
    <w:p w14:paraId="5D977C56">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乙方对上述账户信息的准确性和可用性承担全部责任。</w:t>
      </w:r>
    </w:p>
    <w:p w14:paraId="32F7F541">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第二条 保函要求</w:t>
      </w:r>
    </w:p>
    <w:p w14:paraId="20663BED">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w:t>
      </w:r>
      <w:bookmarkStart w:id="90" w:name="auto_fouce_16"/>
      <w:r>
        <w:rPr>
          <w:rFonts w:hint="eastAsia" w:ascii="宋体" w:hAnsi="宋体" w:eastAsia="宋体" w:cs="宋体"/>
          <w:color w:val="auto"/>
          <w:sz w:val="24"/>
          <w:szCs w:val="24"/>
          <w:lang w:val="en-US" w:eastAsia="zh-CN"/>
        </w:rPr>
        <w:t>保函性质：乙方提供的银行保函须为无条件、不可撤销见索即付保函，独立于本合同，条款及格式须经甲方律师审核通过，符合相关法律规定。</w:t>
      </w:r>
    </w:p>
    <w:p w14:paraId="0499B9A9">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（二）核心条款：保函须包含以下条款，缺失则甲方有权拒收并暂缓付款：</w:t>
      </w:r>
    </w:p>
    <w:p w14:paraId="0C347C7A">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（1）赔付触发：乙方违约时，甲方提交书面申请及简单单据即可索赔，银行须在5个工作日内无条件足额赔付，不得拒付或拖延。</w:t>
      </w:r>
    </w:p>
    <w:p w14:paraId="752BAD8C">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（2）赔付金额：以合同约定违约金或甲方实际损失较高者为准，不超过保函最高金额。</w:t>
      </w:r>
    </w:p>
    <w:p w14:paraId="53F1811E">
      <w:pPr>
        <w:pStyle w:val="18"/>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（3）银行资质：开具银行须资质良好、无不良赔付记录，银行拒付或无履约能力的，由乙方承担全部责任，甲方有权追责。</w:t>
      </w:r>
    </w:p>
    <w:p w14:paraId="784EA9B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（三）保函交付：乙方须在保函出具后3个工作日内提交原件存档，保函不符合约定的，甲方可暂缓付款，乙方须限期重开，否则视为根本违约。</w:t>
      </w:r>
      <w:bookmarkEnd w:id="90"/>
    </w:p>
    <w:p w14:paraId="2C9FD7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七、包装标准：</w:t>
      </w:r>
    </w:p>
    <w:p w14:paraId="0A49880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1、乙方提供的全部标的物须采用相应标准的保护措施进行包装。这种包装应适于航空、海运和内陆运输，并有良好的防潮、防震、防锈和防野蛮装卸的保护措施，以确保标的物安全运抵交货地点。</w:t>
      </w:r>
    </w:p>
    <w:p w14:paraId="2301FF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2、由于乙方包装或其防护措施不妥而引起标的物锈蚀、损坏和丢失的任何损失的责任或费用由乙方承担。</w:t>
      </w:r>
    </w:p>
    <w:p w14:paraId="5CEE2C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3、除双方特殊约定以外，乙方提供的包装物费用包括在本合同总价中。</w:t>
      </w:r>
    </w:p>
    <w:p w14:paraId="03603C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w:t>
      </w:r>
      <w:bookmarkStart w:id="91" w:name="auto_fouce_17"/>
      <w:r>
        <w:rPr>
          <w:rFonts w:hint="eastAsia" w:ascii="宋体" w:hAnsi="宋体" w:eastAsia="宋体" w:cs="宋体"/>
          <w:b w:val="0"/>
          <w:bCs/>
          <w:color w:val="auto"/>
          <w:kern w:val="2"/>
          <w:sz w:val="24"/>
          <w:szCs w:val="24"/>
          <w:lang w:val="en-US" w:eastAsia="zh-CN" w:bidi="ar"/>
        </w:rPr>
        <w:t>乙方负责将送至甲方指定地点的设备包装物从甲方工作场所中清除出去，不得给甲方工作人员或环境造成影响，否则甲方有权自行委托第三方清理，产生的全部费用由乙方承担，若造成甲方损失的，乙方还应全额赔偿。</w:t>
      </w:r>
      <w:bookmarkEnd w:id="91"/>
    </w:p>
    <w:p w14:paraId="2BF6F7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5、标的物在运输途中的安全问题均由乙方负责，在交货过程中，发生意外事故和故障损失，如撞、刮、裂、损等均由乙方承担责任；</w:t>
      </w:r>
    </w:p>
    <w:p w14:paraId="5589B8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八、</w:t>
      </w:r>
      <w:bookmarkStart w:id="92" w:name="auto_fouce_18"/>
      <w:r>
        <w:rPr>
          <w:rFonts w:hint="eastAsia" w:ascii="宋体" w:hAnsi="宋体" w:eastAsia="宋体" w:cs="宋体"/>
          <w:b w:val="0"/>
          <w:bCs/>
          <w:color w:val="auto"/>
          <w:kern w:val="2"/>
          <w:sz w:val="24"/>
          <w:szCs w:val="24"/>
          <w:lang w:val="en-US" w:eastAsia="zh-CN" w:bidi="ar"/>
        </w:rPr>
        <w:t>技术资料：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bookmarkEnd w:id="92"/>
    <w:p w14:paraId="748034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九、安装调试及试运行：</w:t>
      </w:r>
    </w:p>
    <w:p w14:paraId="631B8D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1、乙方必须在合同签订后1周内将所有的安装调试条件、需甲方配合的事项以书面方式通知甲方；</w:t>
      </w:r>
    </w:p>
    <w:p w14:paraId="1264E9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2、乙方负责标的物的包装、运送、安装、调试、技术协助、校准、培训以及其他类似等工作，直至该标的物可以正常试运行。 </w:t>
      </w:r>
    </w:p>
    <w:p w14:paraId="612F20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应指派专业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540500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4、</w:t>
      </w:r>
      <w:bookmarkStart w:id="93" w:name="auto_fouce_19"/>
      <w:r>
        <w:rPr>
          <w:rFonts w:hint="eastAsia" w:ascii="宋体" w:hAnsi="宋体" w:eastAsia="宋体" w:cs="宋体"/>
          <w:b w:val="0"/>
          <w:bCs/>
          <w:color w:val="auto"/>
          <w:kern w:val="2"/>
          <w:sz w:val="24"/>
          <w:szCs w:val="24"/>
          <w:lang w:val="en-US" w:eastAsia="zh-CN" w:bidi="ar"/>
        </w:rPr>
        <w:t>在安装调试期间，因物件发生的事故及造成任何人身伤亡，由乙方承担全部责任。</w:t>
      </w:r>
      <w:bookmarkEnd w:id="93"/>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lang w:val="en-US" w:eastAsia="zh-CN" w:bidi="ar"/>
        </w:rPr>
        <w:t>5、对于合同单价金额不超过50万元的设备，其试运行期限原则上不超过30个日历日；对于单价金额超过50万元的设备，试运行期限原则上不超过60个日历日。</w:t>
      </w:r>
    </w:p>
    <w:p w14:paraId="73BB2C9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6、在试运行期间，若货物性能未能满足招标文件及合同中所规定的标准，则应视为验收未通过。乙方须退还90%的货款，并对甲方因此遭受的损失承担赔偿责任。</w:t>
      </w:r>
    </w:p>
    <w:p w14:paraId="79C651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7、</w:t>
      </w:r>
      <w:bookmarkStart w:id="94" w:name="auto_fouce_20"/>
      <w:r>
        <w:rPr>
          <w:rFonts w:hint="eastAsia" w:ascii="宋体" w:hAnsi="宋体" w:eastAsia="宋体" w:cs="宋体"/>
          <w:b w:val="0"/>
          <w:bCs/>
          <w:color w:val="auto"/>
          <w:kern w:val="2"/>
          <w:sz w:val="24"/>
          <w:szCs w:val="24"/>
          <w:lang w:val="en-US" w:eastAsia="zh-CN" w:bidi="ar"/>
        </w:rPr>
        <w:t>若在试运行期间设备出现故障，需更换为同型号的新设备，则试运行时间应重新计算。若设备更换次数达到两次或以上（含两次），甲方有权要求乙方退还甲方已支付的对应设备的货款，并按设备金额的20%向甲方支付违约金。甲方有权直接扣收质量保函项下款项，不足部分可向乙方追偿。</w:t>
      </w:r>
      <w:bookmarkEnd w:id="94"/>
    </w:p>
    <w:p w14:paraId="528A00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8、</w:t>
      </w:r>
      <w:bookmarkStart w:id="95" w:name="auto_fouce_21"/>
      <w:r>
        <w:rPr>
          <w:rFonts w:hint="eastAsia" w:ascii="宋体" w:hAnsi="宋体" w:eastAsia="宋体" w:cs="宋体"/>
          <w:b w:val="0"/>
          <w:bCs/>
          <w:color w:val="auto"/>
          <w:kern w:val="2"/>
          <w:sz w:val="24"/>
          <w:szCs w:val="24"/>
          <w:lang w:val="en-US" w:eastAsia="zh-CN" w:bidi="ar"/>
        </w:rPr>
        <w:t>在标的物到达之前，乙方必须提供与生产厂家签订的、针对合同内标的物的</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年免费保修协议或合同。若未能提供此文件，则视为乙方未履行合同要求，甲方有权拒绝接收货物。</w:t>
      </w:r>
      <w:bookmarkEnd w:id="95"/>
    </w:p>
    <w:p w14:paraId="65F3A3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十、验收标准：</w:t>
      </w:r>
    </w:p>
    <w:p w14:paraId="38DF4C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1、单证齐全：应有产品合格证（或质量证明）、使用说明、保修证明、发票和其他应具有的单证。同时由乙方提供该套标的物的商检证，需计量鉴定的，还需提供初次计量鉴定证书。</w:t>
      </w:r>
    </w:p>
    <w:p w14:paraId="71BF1B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2、质量符合现行国家法律法规规定的标准、招标文件和投标文件的要求。其中有关标的物名称、制造商、数量等信息须符合投标文件和配置清单。</w:t>
      </w:r>
    </w:p>
    <w:p w14:paraId="209E8A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
        </w:rPr>
        <w:t>3、</w:t>
      </w:r>
      <w:bookmarkStart w:id="96" w:name="auto_fouce_22"/>
      <w:r>
        <w:rPr>
          <w:rFonts w:hint="eastAsia" w:ascii="宋体" w:hAnsi="宋体" w:eastAsia="宋体" w:cs="宋体"/>
          <w:b w:val="0"/>
          <w:bCs/>
          <w:color w:val="auto"/>
          <w:kern w:val="2"/>
          <w:sz w:val="24"/>
          <w:szCs w:val="24"/>
          <w:lang w:val="en-US" w:eastAsia="zh-CN" w:bidi="ar"/>
        </w:rPr>
        <w:t>试运行期结束后，甲方标的物使用科室最终签发相关的安装验收合格报告，如有需要甲方有权委托中国有资质的单位对仪器进行精度校核，所发生的费用由乙方承担且乙方同意授权甲方从应付货款中直接扣除。如应付货款已支付完毕，乙方须在收到甲方费用通知后3个工作日内将相应费用支付至甲方指定账户。</w:t>
      </w:r>
      <w:bookmarkEnd w:id="96"/>
    </w:p>
    <w:p w14:paraId="0F9130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w:t>
      </w:r>
      <w:bookmarkStart w:id="97" w:name="auto_fouce_23"/>
      <w:r>
        <w:rPr>
          <w:rFonts w:hint="eastAsia" w:ascii="宋体" w:hAnsi="宋体" w:eastAsia="宋体" w:cs="宋体"/>
          <w:b w:val="0"/>
          <w:bCs/>
          <w:color w:val="auto"/>
          <w:kern w:val="2"/>
          <w:sz w:val="24"/>
          <w:szCs w:val="24"/>
          <w:lang w:val="en-US" w:eastAsia="zh-CN" w:bidi="ar"/>
        </w:rPr>
        <w:t>甲方最终验收合格后进入保修期。若验收不合格的，应及时向乙方提出书面异议，乙方应在接到异议及检测报告后10个工作日内完成更换或重新安装调试，直至验收合格，如果因乙方供货质量原因造成的甲方受到的损失，乙方还应承担相应违约责任并承担相应赔偿。</w:t>
      </w:r>
      <w:bookmarkEnd w:id="97"/>
    </w:p>
    <w:p w14:paraId="6EFAE3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5、根据《中华人民共和国强制检定的工作计量器具目录》及招标文件要求，属于计量器具需要进行计量检定、校准的设备，由乙方承担首次技术监督局的检定、校准费用，并提供承诺函。</w:t>
      </w:r>
    </w:p>
    <w:p w14:paraId="0E1C1F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十一、质量技术标准及损害赔偿：</w:t>
      </w:r>
    </w:p>
    <w:p w14:paraId="105652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3D9143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2、乙方应保证其提供的标的物是原产地的原装产品，是全新的、未使用过的，采用的是最佳材料和第一流的工艺，并在各个方面符合合同规定的质量、规格和性能要求。否则按退货处理。</w:t>
      </w:r>
    </w:p>
    <w:p w14:paraId="6A99531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69DDF0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w:t>
      </w:r>
      <w:bookmarkStart w:id="98" w:name="auto_fouce_24"/>
      <w:r>
        <w:rPr>
          <w:rFonts w:hint="eastAsia" w:ascii="宋体" w:hAnsi="宋体" w:eastAsia="宋体" w:cs="宋体"/>
          <w:b w:val="0"/>
          <w:bCs/>
          <w:color w:val="auto"/>
          <w:kern w:val="2"/>
          <w:sz w:val="24"/>
          <w:szCs w:val="24"/>
          <w:lang w:val="en-US" w:eastAsia="zh-CN" w:bidi="ar"/>
        </w:rPr>
        <w:t>标的物在售后服务期内，如出现三次以上（含三次）因质量问题引起的故障，乙方负责更换同类新的标的物，以达到合同规定的规格、质量和性能，并从更换之日起重新计算被更换标的物的售后服务期，由此产生的一切费用由乙方承担。</w:t>
      </w:r>
      <w:bookmarkEnd w:id="98"/>
    </w:p>
    <w:p w14:paraId="072F589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5、如因为乙方标的物质量原因，导致甲方损失，由乙方承担全部责任并赔偿甲方所有损失。如因乙方提供的设备发生医疗器械不良事件，乙方应承担全部责任和所有费用。</w:t>
      </w:r>
    </w:p>
    <w:p w14:paraId="38AEA7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十二、合同修改、变更、转让及专利权：</w:t>
      </w:r>
    </w:p>
    <w:p w14:paraId="738C21C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1、</w:t>
      </w:r>
      <w:bookmarkStart w:id="99" w:name="auto_fouce_25"/>
      <w:r>
        <w:rPr>
          <w:rFonts w:hint="eastAsia" w:ascii="宋体" w:hAnsi="宋体" w:eastAsia="宋体" w:cs="宋体"/>
          <w:b w:val="0"/>
          <w:bCs/>
          <w:color w:val="auto"/>
          <w:kern w:val="2"/>
          <w:sz w:val="24"/>
          <w:szCs w:val="24"/>
          <w:lang w:val="en-US" w:eastAsia="zh-CN" w:bidi="ar"/>
        </w:rPr>
        <w:t>未经甲方书面同意，乙方不得对合同条款及服务内容进行任何修改、变更，不得转让、转包、分包本合同项下任何义务，也不得将本合同项下的任何权利部分或全部转让给第三方。否则，甲方有权解除合同，并要求乙方承担合同总金额20%的违约金</w:t>
      </w:r>
    </w:p>
    <w:bookmarkEnd w:id="99"/>
    <w:p w14:paraId="0F74B7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须保障甲方在使用其标的物、服务及其任何部分不受到第三方关于侵犯专利权、商标权或工业设计权的指控。任何第三方提出侵权指控，乙方须全权与第三方交涉、应诉抗辩，并承担由此引发的一切法律责任、诉讼费用、律师费用及全部经济损失；若因此给甲方造成经济损失、名誉损失，或甲方先行垫付赔偿金、诉讼费、律师费、维权费用等全部支出的，甲方因此产生或先行垫付的所有费用及损失均由乙方全额赔偿承担。。</w:t>
      </w:r>
    </w:p>
    <w:p w14:paraId="57319A3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
        </w:rPr>
        <w:t>十三、</w:t>
      </w:r>
      <w:bookmarkStart w:id="100" w:name="auto_fouce_26"/>
      <w:r>
        <w:rPr>
          <w:rFonts w:hint="eastAsia" w:ascii="宋体" w:hAnsi="宋体" w:eastAsia="宋体" w:cs="宋体"/>
          <w:b w:val="0"/>
          <w:bCs/>
          <w:color w:val="auto"/>
          <w:kern w:val="2"/>
          <w:sz w:val="24"/>
          <w:szCs w:val="24"/>
          <w:lang w:val="en-US" w:eastAsia="zh-CN" w:bidi="ar"/>
        </w:rPr>
        <w:t>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乙方主张不可抗力免责的，应当在不可抗力发生后10个日历日内向甲方提供有效证明文件，逾期未提供的，不免除乙方的违约责任。</w:t>
      </w:r>
      <w:bookmarkEnd w:id="100"/>
    </w:p>
    <w:p w14:paraId="20BC2D3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十四、违约责任：</w:t>
      </w:r>
    </w:p>
    <w:p w14:paraId="2E9B20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w:t>
      </w:r>
      <w:bookmarkStart w:id="101" w:name="auto_fouce_27"/>
      <w:r>
        <w:rPr>
          <w:rFonts w:hint="eastAsia" w:ascii="宋体" w:hAnsi="宋体" w:eastAsia="宋体" w:cs="宋体"/>
          <w:b w:val="0"/>
          <w:bCs/>
          <w:color w:val="auto"/>
          <w:kern w:val="2"/>
          <w:sz w:val="24"/>
          <w:szCs w:val="24"/>
          <w:lang w:val="en-US" w:eastAsia="zh-CN" w:bidi="ar"/>
        </w:rPr>
        <w:t>乙方交付标的物的品种、规格、质量不符合国家标准或合同规定的，由乙方全权负责换货。换货必须全新并符合本合同约定的质量标准和验收标准，因此而产生的一切费用和甲方遭受的一切损失由乙方无条件承担。乙方逾期完成换货或整改的，每逾期一日按合同总金额的千分之五向甲方支付违约金，逾期超过10日的，甲方有权直接解除合同。乙方不能修理或者不能调换、安装的，或甲方选择退货的，乙方均应按照本合同总金额的20%向甲方支付违约金，并承担因退货而发生的一切损失和费用。</w:t>
      </w:r>
      <w:bookmarkEnd w:id="101"/>
    </w:p>
    <w:p w14:paraId="51D8F70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w:t>
      </w:r>
      <w:bookmarkStart w:id="102" w:name="auto_fouce_28"/>
      <w:r>
        <w:rPr>
          <w:rFonts w:hint="eastAsia" w:ascii="宋体" w:hAnsi="宋体" w:eastAsia="宋体" w:cs="宋体"/>
          <w:b w:val="0"/>
          <w:bCs/>
          <w:color w:val="auto"/>
          <w:kern w:val="2"/>
          <w:sz w:val="24"/>
          <w:szCs w:val="24"/>
          <w:lang w:val="en-US" w:eastAsia="zh-CN" w:bidi="ar"/>
        </w:rPr>
        <w:t>乙方逾期交货的，按逾期交货部分货款计算，乙方向甲方偿付每日千分之五的违约金，逾期超过三十日的，甲方有权解除合同，并要求以承担合同总金额20%的违约金。</w:t>
      </w:r>
      <w:bookmarkEnd w:id="102"/>
    </w:p>
    <w:p w14:paraId="6697CEF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w:t>
      </w:r>
      <w:bookmarkStart w:id="103" w:name="auto_fouce_29"/>
      <w:r>
        <w:rPr>
          <w:rFonts w:hint="eastAsia" w:ascii="宋体" w:hAnsi="宋体" w:eastAsia="宋体" w:cs="宋体"/>
          <w:b w:val="0"/>
          <w:bCs/>
          <w:color w:val="auto"/>
          <w:kern w:val="2"/>
          <w:sz w:val="24"/>
          <w:szCs w:val="24"/>
          <w:lang w:val="en-US" w:eastAsia="zh-CN" w:bidi="ar"/>
        </w:rPr>
        <w:t>如因乙方原因设备未按投标文件确定的日期进行维修或维修未达到甲方要求，违反有关质量保证及售后服务的，在甲方提供相关损失证明并提出书面索赔要求后十日内，乙方应当按照甲方的要求足额支付赔偿金。</w:t>
      </w:r>
      <w:bookmarkEnd w:id="103"/>
    </w:p>
    <w:p w14:paraId="33233F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4、乙方不得以任何形式在任何情况下对甲方工作人员进行商业贿赂活动，否则甲方有权单方解除合同，同时乙方需按照本合同总金额20%向甲方支付违约金并承担相应的法律责任。</w:t>
      </w:r>
    </w:p>
    <w:p w14:paraId="6F0620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w:t>
      </w:r>
      <w:bookmarkStart w:id="104" w:name="tip_risk_bookmark_30"/>
      <w:r>
        <w:rPr>
          <w:rFonts w:hint="eastAsia" w:ascii="宋体" w:hAnsi="宋体" w:eastAsia="宋体" w:cs="宋体"/>
          <w:b w:val="0"/>
          <w:bCs/>
          <w:color w:val="auto"/>
          <w:kern w:val="2"/>
          <w:sz w:val="24"/>
          <w:szCs w:val="24"/>
          <w:lang w:val="en-US" w:eastAsia="zh-CN" w:bidi="ar"/>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bookmarkEnd w:id="104"/>
    </w:p>
    <w:p w14:paraId="66786C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w:t>
      </w:r>
      <w:bookmarkStart w:id="105" w:name="tip_risk_bookmark_31"/>
      <w:r>
        <w:rPr>
          <w:rFonts w:hint="eastAsia" w:ascii="宋体" w:hAnsi="宋体" w:eastAsia="宋体" w:cs="宋体"/>
          <w:b w:val="0"/>
          <w:bCs/>
          <w:color w:val="auto"/>
          <w:kern w:val="2"/>
          <w:sz w:val="24"/>
          <w:szCs w:val="24"/>
          <w:lang w:val="en-US" w:eastAsia="zh-CN" w:bidi="ar"/>
        </w:rPr>
        <w:t>本合同签订后，乙方不得以标的物市场价格上涨等各种理由断货、中止供货或要求甲方调价，否则，甲方有权解除合同并拒绝支付任何合同款项，乙方向甲方支付合同总价20%的违约金。</w:t>
      </w:r>
      <w:bookmarkEnd w:id="105"/>
    </w:p>
    <w:p w14:paraId="0C2E7F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7.</w:t>
      </w:r>
      <w:bookmarkStart w:id="106" w:name="auto_fouce_32"/>
      <w:r>
        <w:rPr>
          <w:rFonts w:hint="eastAsia" w:ascii="宋体" w:hAnsi="宋体" w:eastAsia="宋体" w:cs="宋体"/>
          <w:b w:val="0"/>
          <w:bCs/>
          <w:color w:val="auto"/>
          <w:kern w:val="2"/>
          <w:sz w:val="24"/>
          <w:szCs w:val="24"/>
          <w:lang w:val="en-US" w:eastAsia="zh-CN" w:bidi="ar"/>
        </w:rPr>
        <w:t>乙方违约后除按照合同约定向甲方支付违约金外，甲方还有权另行向乙方索赔（包括但不限于第三方索赔、律师费、诉讼费、鉴定费、公证费、差旅费、保全费、保险费等甲方采取诉讼途径发生的一切费用，以及为减轻损失、进行调查、取证、协商所支出的合理费用）。</w:t>
      </w:r>
      <w:bookmarkEnd w:id="106"/>
    </w:p>
    <w:p w14:paraId="7C82EE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十五、赔偿、追索权：</w:t>
      </w:r>
    </w:p>
    <w:p w14:paraId="65B32C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w:t>
      </w:r>
      <w:bookmarkStart w:id="107" w:name="auto_fouce_33"/>
      <w:r>
        <w:rPr>
          <w:rFonts w:hint="eastAsia" w:ascii="宋体" w:hAnsi="宋体" w:eastAsia="宋体" w:cs="宋体"/>
          <w:b w:val="0"/>
          <w:bCs/>
          <w:color w:val="auto"/>
          <w:kern w:val="2"/>
          <w:sz w:val="24"/>
          <w:szCs w:val="24"/>
          <w:lang w:val="en-US" w:eastAsia="zh-CN" w:bidi="ar"/>
        </w:rPr>
        <w:t>本合同中所涉及到的乙方应支付甲方的损害赔偿、违约金等，甲方保留追索的权利，包括直接从甲方应付乙方的其他合同款项中抵扣相应的经济损失及违约金，不足部分甲方有权继续追偿。</w:t>
      </w:r>
      <w:bookmarkEnd w:id="107"/>
    </w:p>
    <w:p w14:paraId="16580A8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2、本合同所有条款约定的违约金、赔偿金等均应以人民币的方式支付。</w:t>
      </w:r>
    </w:p>
    <w:p w14:paraId="1A5BFF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十六、解决合同纠纷的方式：</w:t>
      </w:r>
    </w:p>
    <w:p w14:paraId="18EC4AF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1、合同双方本着诚实、公平合理的原则协商解决，协商仍不能达成共识，可向甲方所在地人民法院提起诉讼。</w:t>
      </w:r>
    </w:p>
    <w:p w14:paraId="450A2C1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2、在诉讼期间，合同未发生争议部分应当继续履行。</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lang w:val="en-US" w:eastAsia="zh-CN" w:bidi="ar"/>
        </w:rPr>
        <w:t>十七、其它：</w:t>
      </w:r>
    </w:p>
    <w:p w14:paraId="088C91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
        </w:rPr>
        <w:t xml:space="preserve">1、 </w:t>
      </w:r>
      <w:bookmarkStart w:id="108" w:name="auto_fouce_34"/>
      <w:r>
        <w:rPr>
          <w:rFonts w:hint="eastAsia" w:ascii="宋体" w:hAnsi="宋体" w:eastAsia="宋体" w:cs="宋体"/>
          <w:b w:val="0"/>
          <w:bCs/>
          <w:color w:val="auto"/>
          <w:kern w:val="2"/>
          <w:sz w:val="24"/>
          <w:szCs w:val="24"/>
          <w:lang w:val="en-US" w:eastAsia="zh-CN" w:bidi="ar"/>
        </w:rPr>
        <w:t>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bookmarkEnd w:id="108"/>
    </w:p>
    <w:p w14:paraId="5FD7A5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2、乙方保证提供的资质是真实的，与原件相符。否则，产生的责任及给甲方造成的损失均由乙方承担并赔偿。</w:t>
      </w:r>
    </w:p>
    <w:p w14:paraId="1895737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3、乙方保证合同中提供的电话、传真、开户银行、账号等信息准确无误。否则造成的责任及损失由乙方承担。</w:t>
      </w:r>
    </w:p>
    <w:p w14:paraId="47EEEF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4、本合同应按中华人民共和国的相关法律解释，合同内容如遇国家法律、法规及政策另有规定的，从其规定。</w:t>
      </w:r>
    </w:p>
    <w:p w14:paraId="21BE3EC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FF0000"/>
          <w:kern w:val="2"/>
          <w:sz w:val="24"/>
          <w:szCs w:val="24"/>
          <w:lang w:val="en-US" w:eastAsia="zh-CN" w:bidi="ar"/>
        </w:rPr>
      </w:pPr>
      <w:r>
        <w:rPr>
          <w:rFonts w:hint="eastAsia" w:ascii="宋体" w:hAnsi="宋体" w:eastAsia="宋体" w:cs="宋体"/>
          <w:b w:val="0"/>
          <w:bCs/>
          <w:color w:val="auto"/>
          <w:kern w:val="2"/>
          <w:sz w:val="24"/>
          <w:szCs w:val="24"/>
          <w:lang w:val="en-US" w:eastAsia="zh-CN" w:bidi="ar"/>
        </w:rPr>
        <w:t>5、本合同文本一式五份，甲方执四份、乙方执一份，均具有同等的法律效力。自甲、乙双方法定代表人或委托代理人签字且加盖单位公章或合同专用章之日起生效，双方如有未尽事宜，可另行友好协商解决。</w:t>
      </w:r>
      <w:bookmarkStart w:id="109" w:name="auto_fouce_35"/>
    </w:p>
    <w:p w14:paraId="6D832A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6.本合同履行过程中，所有书面通知、函件、法律文书等均应送至本合同载明的双方地址，任何一方变更通讯地址应当提前7日书面通知对方，未通知的，按原地址寄送即视为有效送达。</w:t>
      </w:r>
      <w:bookmarkEnd w:id="109"/>
    </w:p>
    <w:tbl>
      <w:tblPr>
        <w:tblStyle w:val="36"/>
        <w:tblpPr w:leftFromText="180" w:rightFromText="180" w:vertAnchor="text" w:horzAnchor="page" w:tblpX="835" w:tblpY="3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8"/>
        <w:gridCol w:w="4860"/>
      </w:tblGrid>
      <w:tr w14:paraId="323A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5010E4E4">
            <w:pPr>
              <w:keepNext w:val="0"/>
              <w:keepLines w:val="0"/>
              <w:widowControl w:val="0"/>
              <w:suppressLineNumbers w:val="0"/>
              <w:spacing w:before="0" w:beforeAutospacing="0" w:after="0" w:afterAutospacing="0" w:line="360" w:lineRule="auto"/>
              <w:ind w:left="1770" w:leftChars="500" w:right="0" w:hanging="720" w:hangingChars="300"/>
              <w:jc w:val="both"/>
              <w:rPr>
                <w:rFonts w:hint="eastAsia" w:ascii="宋体" w:hAnsi="宋体" w:eastAsia="宋体" w:cs="宋体"/>
                <w:b w:val="0"/>
                <w:bCs/>
                <w:color w:val="auto"/>
                <w:sz w:val="24"/>
                <w:szCs w:val="24"/>
                <w:lang w:val="en-US"/>
              </w:rPr>
            </w:pPr>
            <w:bookmarkStart w:id="110" w:name="tip_risk_bookmark_36"/>
            <w:r>
              <w:rPr>
                <w:rFonts w:hint="eastAsia" w:ascii="宋体" w:hAnsi="宋体" w:eastAsia="宋体" w:cs="宋体"/>
                <w:b w:val="0"/>
                <w:bCs/>
                <w:color w:val="auto"/>
                <w:kern w:val="2"/>
                <w:sz w:val="24"/>
                <w:szCs w:val="24"/>
                <w:lang w:val="en-US" w:eastAsia="zh-CN" w:bidi="ar"/>
              </w:rPr>
              <w:t>甲方：新疆国际医疗中心（新疆国际医院）</w:t>
            </w:r>
          </w:p>
        </w:tc>
        <w:tc>
          <w:tcPr>
            <w:tcW w:w="4860" w:type="dxa"/>
            <w:shd w:val="clear" w:color="auto" w:fill="auto"/>
            <w:vAlign w:val="top"/>
          </w:tcPr>
          <w:p w14:paraId="7E69645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w:t>
            </w:r>
          </w:p>
        </w:tc>
      </w:tr>
      <w:tr w14:paraId="0858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148" w:type="dxa"/>
            <w:shd w:val="clear" w:color="auto" w:fill="auto"/>
            <w:vAlign w:val="top"/>
          </w:tcPr>
          <w:p w14:paraId="761042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793F04B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3F17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6F4B25F6">
            <w:pPr>
              <w:keepNext w:val="0"/>
              <w:keepLines w:val="0"/>
              <w:widowControl w:val="0"/>
              <w:suppressLineNumbers w:val="0"/>
              <w:spacing w:before="0" w:beforeAutospacing="0" w:after="0" w:afterAutospacing="0" w:line="360" w:lineRule="auto"/>
              <w:ind w:left="0" w:right="0" w:firstLine="1200" w:firstLine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甲方法人：</w:t>
            </w:r>
          </w:p>
        </w:tc>
        <w:tc>
          <w:tcPr>
            <w:tcW w:w="4860" w:type="dxa"/>
            <w:shd w:val="clear" w:color="auto" w:fill="auto"/>
            <w:vAlign w:val="top"/>
          </w:tcPr>
          <w:p w14:paraId="18DBD58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乙方法人：</w:t>
            </w:r>
          </w:p>
        </w:tc>
      </w:tr>
      <w:tr w14:paraId="4819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275159AC">
            <w:pPr>
              <w:keepNext w:val="0"/>
              <w:keepLines w:val="0"/>
              <w:widowControl w:val="0"/>
              <w:suppressLineNumbers w:val="0"/>
              <w:spacing w:before="0" w:beforeAutospacing="0" w:after="0" w:afterAutospacing="0" w:line="360" w:lineRule="auto"/>
              <w:ind w:left="0" w:right="0" w:firstLine="1200" w:firstLine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c>
          <w:tcPr>
            <w:tcW w:w="4860" w:type="dxa"/>
            <w:shd w:val="clear" w:color="auto" w:fill="auto"/>
            <w:vAlign w:val="top"/>
          </w:tcPr>
          <w:p w14:paraId="3AE339C8">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r>
      <w:tr w14:paraId="1971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54E552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2F193E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23FA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148" w:type="dxa"/>
            <w:shd w:val="clear" w:color="auto" w:fill="auto"/>
            <w:vAlign w:val="top"/>
          </w:tcPr>
          <w:p w14:paraId="0F65AE42">
            <w:pPr>
              <w:keepNext w:val="0"/>
              <w:keepLines w:val="0"/>
              <w:widowControl w:val="0"/>
              <w:suppressLineNumbers w:val="0"/>
              <w:spacing w:before="0" w:beforeAutospacing="0" w:after="0" w:afterAutospacing="0" w:line="360" w:lineRule="auto"/>
              <w:ind w:left="0" w:right="0" w:firstLine="1200" w:firstLine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甲方代表：</w:t>
            </w:r>
          </w:p>
        </w:tc>
        <w:tc>
          <w:tcPr>
            <w:tcW w:w="4860" w:type="dxa"/>
            <w:shd w:val="clear" w:color="auto" w:fill="auto"/>
            <w:vAlign w:val="top"/>
          </w:tcPr>
          <w:p w14:paraId="255BFB14">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乙方代表：</w:t>
            </w:r>
          </w:p>
        </w:tc>
      </w:tr>
      <w:tr w14:paraId="23C3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148" w:type="dxa"/>
            <w:shd w:val="clear" w:color="auto" w:fill="auto"/>
            <w:vAlign w:val="top"/>
          </w:tcPr>
          <w:p w14:paraId="1BBDE56E">
            <w:pPr>
              <w:keepNext w:val="0"/>
              <w:keepLines w:val="0"/>
              <w:widowControl w:val="0"/>
              <w:suppressLineNumbers w:val="0"/>
              <w:spacing w:before="0" w:beforeAutospacing="0" w:after="0" w:afterAutospacing="0" w:line="360" w:lineRule="auto"/>
              <w:ind w:left="0" w:right="0" w:firstLine="1200" w:firstLine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c>
          <w:tcPr>
            <w:tcW w:w="4860" w:type="dxa"/>
            <w:shd w:val="clear" w:color="auto" w:fill="auto"/>
            <w:vAlign w:val="top"/>
          </w:tcPr>
          <w:p w14:paraId="70B21787">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r>
      <w:tr w14:paraId="08B9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7251AD6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1BB88FDC">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合同专用章：</w:t>
            </w:r>
          </w:p>
        </w:tc>
      </w:tr>
      <w:tr w14:paraId="38CB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2F856D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39BD907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7D4C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52C960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3AC737FB">
            <w:pPr>
              <w:keepNext w:val="0"/>
              <w:keepLines w:val="0"/>
              <w:widowControl w:val="0"/>
              <w:suppressLineNumbers w:val="0"/>
              <w:spacing w:before="0" w:beforeAutospacing="0" w:after="0" w:afterAutospacing="0" w:line="360" w:lineRule="auto"/>
              <w:ind w:right="0" w:firstLine="720" w:firstLineChars="3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单位地址：</w:t>
            </w:r>
          </w:p>
        </w:tc>
      </w:tr>
      <w:tr w14:paraId="58EA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5A7D4E4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0BD872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1574B6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40CB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3C0C330C">
            <w:pPr>
              <w:keepNext w:val="0"/>
              <w:keepLines w:val="0"/>
              <w:widowControl w:val="0"/>
              <w:suppressLineNumbers w:val="0"/>
              <w:spacing w:before="0" w:beforeAutospacing="0" w:after="0" w:afterAutospacing="0" w:line="360" w:lineRule="auto"/>
              <w:ind w:left="0" w:right="0" w:firstLine="1200" w:firstLine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合同专用章：</w:t>
            </w:r>
          </w:p>
        </w:tc>
        <w:tc>
          <w:tcPr>
            <w:tcW w:w="4860" w:type="dxa"/>
            <w:shd w:val="clear" w:color="auto" w:fill="auto"/>
            <w:vAlign w:val="top"/>
          </w:tcPr>
          <w:p w14:paraId="35D14759">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单位电话：</w:t>
            </w:r>
          </w:p>
        </w:tc>
      </w:tr>
      <w:tr w14:paraId="3798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30D72E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0AD9B6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48EA3FAA">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维修工程师电话：</w:t>
            </w:r>
          </w:p>
        </w:tc>
      </w:tr>
      <w:tr w14:paraId="7A15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28C3EC69">
            <w:pPr>
              <w:keepNext w:val="0"/>
              <w:keepLines w:val="0"/>
              <w:widowControl w:val="0"/>
              <w:suppressLineNumbers w:val="0"/>
              <w:spacing w:before="0" w:beforeAutospacing="0" w:after="0" w:afterAutospacing="0" w:line="360" w:lineRule="auto"/>
              <w:ind w:left="0" w:right="0" w:firstLine="1200" w:firstLine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单位地址：</w:t>
            </w:r>
          </w:p>
        </w:tc>
        <w:tc>
          <w:tcPr>
            <w:tcW w:w="4860" w:type="dxa"/>
            <w:shd w:val="clear" w:color="auto" w:fill="auto"/>
            <w:vAlign w:val="top"/>
          </w:tcPr>
          <w:p w14:paraId="209750BB">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开户行：</w:t>
            </w:r>
          </w:p>
        </w:tc>
      </w:tr>
      <w:tr w14:paraId="45C1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00B966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54B3EC66">
            <w:pPr>
              <w:keepNext w:val="0"/>
              <w:keepLines w:val="0"/>
              <w:widowControl w:val="0"/>
              <w:suppressLineNumbers w:val="0"/>
              <w:spacing w:before="0" w:beforeAutospacing="0" w:after="0" w:afterAutospacing="0" w:line="360" w:lineRule="auto"/>
              <w:ind w:left="0" w:right="0" w:firstLine="1200" w:firstLine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单位电话：</w:t>
            </w:r>
          </w:p>
        </w:tc>
        <w:tc>
          <w:tcPr>
            <w:tcW w:w="4860" w:type="dxa"/>
            <w:shd w:val="clear" w:color="auto" w:fill="auto"/>
            <w:vAlign w:val="top"/>
          </w:tcPr>
          <w:p w14:paraId="5119AE86">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帐号：</w:t>
            </w:r>
          </w:p>
        </w:tc>
      </w:tr>
      <w:tr w14:paraId="542F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2D7E4918">
            <w:pPr>
              <w:keepNext w:val="0"/>
              <w:keepLines w:val="0"/>
              <w:widowControl w:val="0"/>
              <w:suppressLineNumbers w:val="0"/>
              <w:spacing w:before="0" w:beforeAutospacing="0" w:after="0" w:afterAutospacing="0" w:line="360" w:lineRule="auto"/>
              <w:ind w:left="0" w:right="0" w:firstLine="1200" w:firstLine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合同签订时间：    年   月   日</w:t>
            </w:r>
          </w:p>
        </w:tc>
        <w:tc>
          <w:tcPr>
            <w:tcW w:w="4860" w:type="dxa"/>
            <w:shd w:val="clear" w:color="auto" w:fill="auto"/>
            <w:vAlign w:val="top"/>
          </w:tcPr>
          <w:p w14:paraId="047FA739">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合同签订时间：    年   月   日</w:t>
            </w:r>
          </w:p>
        </w:tc>
      </w:tr>
      <w:bookmarkEnd w:id="110"/>
    </w:tbl>
    <w:p w14:paraId="4A6D228E">
      <w:pPr>
        <w:keepNext w:val="0"/>
        <w:keepLines w:val="0"/>
        <w:widowControl w:val="0"/>
        <w:suppressLineNumbers w:val="0"/>
        <w:snapToGrid w:val="0"/>
        <w:spacing w:before="0" w:beforeAutospacing="0" w:after="0" w:afterAutospacing="0" w:line="360" w:lineRule="auto"/>
        <w:ind w:left="0" w:right="0" w:firstLine="234" w:firstLineChars="97"/>
        <w:jc w:val="both"/>
        <w:rPr>
          <w:rFonts w:hint="eastAsia" w:ascii="宋体" w:hAnsi="宋体" w:eastAsia="宋体" w:cs="宋体"/>
          <w:color w:val="auto"/>
          <w:sz w:val="24"/>
          <w:szCs w:val="24"/>
          <w:lang w:val="en-US"/>
        </w:rPr>
      </w:pPr>
      <w:r>
        <w:rPr>
          <w:rFonts w:hint="eastAsia" w:ascii="宋体" w:hAnsi="宋体" w:eastAsia="宋体" w:cs="宋体"/>
          <w:b/>
          <w:bCs/>
          <w:color w:val="auto"/>
          <w:kern w:val="2"/>
          <w:sz w:val="24"/>
          <w:szCs w:val="24"/>
          <w:lang w:val="en-US" w:eastAsia="zh-CN" w:bidi="ar"/>
        </w:rPr>
        <w:br w:type="page"/>
      </w:r>
      <w:r>
        <w:rPr>
          <w:rFonts w:hint="eastAsia" w:ascii="宋体" w:hAnsi="宋体" w:eastAsia="宋体" w:cs="宋体"/>
          <w:b/>
          <w:bCs/>
          <w:color w:val="auto"/>
          <w:kern w:val="2"/>
          <w:sz w:val="24"/>
          <w:szCs w:val="24"/>
          <w:lang w:val="en-US" w:eastAsia="zh-CN" w:bidi="ar"/>
        </w:rPr>
        <w:t>附件1：</w:t>
      </w:r>
    </w:p>
    <w:p w14:paraId="7754B26A">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382A79EC">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法人身份证明书或法人代表授权书（如果有授权代表）（加盖公章）</w:t>
      </w:r>
    </w:p>
    <w:p w14:paraId="3093218F">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1CAA9C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pacing w:val="20"/>
          <w:sz w:val="24"/>
          <w:szCs w:val="24"/>
          <w:lang w:val="en-US"/>
        </w:rPr>
      </w:pPr>
      <w:r>
        <w:rPr>
          <w:rFonts w:hint="eastAsia" w:ascii="宋体" w:hAnsi="宋体" w:eastAsia="宋体" w:cs="宋体"/>
          <w:b/>
          <w:bCs/>
          <w:color w:val="auto"/>
          <w:spacing w:val="20"/>
          <w:kern w:val="2"/>
          <w:sz w:val="24"/>
          <w:szCs w:val="24"/>
          <w:lang w:val="en-US" w:eastAsia="zh-CN" w:bidi="ar"/>
        </w:rPr>
        <w:t>样本：法人代表授权书</w:t>
      </w:r>
    </w:p>
    <w:p w14:paraId="14FB6D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rPr>
      </w:pPr>
    </w:p>
    <w:p w14:paraId="539F67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rPr>
      </w:pPr>
    </w:p>
    <w:p w14:paraId="1E1A9FDB">
      <w:pPr>
        <w:pStyle w:val="3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本授权书声明：注册于</w:t>
      </w:r>
      <w:r>
        <w:rPr>
          <w:rFonts w:hint="eastAsia" w:ascii="宋体" w:hAnsi="宋体" w:eastAsia="宋体" w:cs="宋体"/>
          <w:b/>
          <w:bCs w:val="0"/>
          <w:color w:val="auto"/>
          <w:kern w:val="2"/>
          <w:sz w:val="24"/>
          <w:szCs w:val="24"/>
          <w:u w:val="single"/>
          <w:lang w:val="en-US" w:eastAsia="zh-CN" w:bidi="ar"/>
        </w:rPr>
        <w:t xml:space="preserve">  （地区名称） </w:t>
      </w:r>
      <w:r>
        <w:rPr>
          <w:rFonts w:hint="eastAsia" w:ascii="宋体" w:hAnsi="宋体" w:eastAsia="宋体" w:cs="宋体"/>
          <w:b/>
          <w:bCs w:val="0"/>
          <w:color w:val="auto"/>
          <w:kern w:val="2"/>
          <w:sz w:val="24"/>
          <w:szCs w:val="24"/>
          <w:lang w:val="en-US" w:eastAsia="zh-CN" w:bidi="ar"/>
        </w:rPr>
        <w:t>的</w:t>
      </w:r>
      <w:r>
        <w:rPr>
          <w:rFonts w:hint="eastAsia" w:ascii="宋体" w:hAnsi="宋体" w:eastAsia="宋体" w:cs="宋体"/>
          <w:b/>
          <w:bCs w:val="0"/>
          <w:color w:val="auto"/>
          <w:kern w:val="2"/>
          <w:sz w:val="24"/>
          <w:szCs w:val="24"/>
          <w:u w:val="single"/>
          <w:lang w:val="en-US" w:eastAsia="zh-CN" w:bidi="ar"/>
        </w:rPr>
        <w:t xml:space="preserve">   （公司名称）   </w:t>
      </w:r>
      <w:r>
        <w:rPr>
          <w:rFonts w:hint="eastAsia" w:ascii="宋体" w:hAnsi="宋体" w:eastAsia="宋体" w:cs="宋体"/>
          <w:color w:val="auto"/>
          <w:kern w:val="2"/>
          <w:sz w:val="24"/>
          <w:szCs w:val="24"/>
          <w:lang w:val="en-US" w:eastAsia="zh-CN" w:bidi="ar"/>
        </w:rPr>
        <w:t>法人</w:t>
      </w:r>
      <w:r>
        <w:rPr>
          <w:rFonts w:hint="eastAsia" w:ascii="宋体" w:hAnsi="宋体" w:eastAsia="宋体" w:cs="宋体"/>
          <w:b/>
          <w:bCs w:val="0"/>
          <w:color w:val="auto"/>
          <w:kern w:val="2"/>
          <w:sz w:val="24"/>
          <w:szCs w:val="24"/>
          <w:u w:val="single"/>
          <w:lang w:val="en-US" w:eastAsia="zh-CN" w:bidi="ar"/>
        </w:rPr>
        <w:t xml:space="preserve">   （姓名、职务） </w:t>
      </w:r>
      <w:r>
        <w:rPr>
          <w:rFonts w:hint="eastAsia" w:ascii="宋体" w:hAnsi="宋体" w:eastAsia="宋体" w:cs="宋体"/>
          <w:color w:val="auto"/>
          <w:kern w:val="2"/>
          <w:sz w:val="24"/>
          <w:szCs w:val="24"/>
          <w:lang w:val="en-US" w:eastAsia="zh-CN" w:bidi="ar"/>
        </w:rPr>
        <w:t>代表本公司授权销售代表</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（姓名、职务）</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为本公司的合法代理人，就新疆国际医疗中心（新疆国际医院）医疗设备项目</w:t>
      </w:r>
      <w:r>
        <w:rPr>
          <w:rFonts w:hint="eastAsia" w:ascii="宋体" w:hAnsi="宋体" w:eastAsia="宋体" w:cs="宋体"/>
          <w:b/>
          <w:bCs w:val="0"/>
          <w:color w:val="auto"/>
          <w:kern w:val="2"/>
          <w:sz w:val="24"/>
          <w:szCs w:val="24"/>
          <w:u w:val="single"/>
          <w:lang w:val="en-US" w:eastAsia="zh-CN" w:bidi="ar"/>
        </w:rPr>
        <w:t xml:space="preserve">     （合同编号+设备名称）    </w:t>
      </w:r>
      <w:r>
        <w:rPr>
          <w:rFonts w:hint="eastAsia" w:ascii="宋体" w:hAnsi="宋体" w:eastAsia="宋体" w:cs="宋体"/>
          <w:color w:val="auto"/>
          <w:kern w:val="2"/>
          <w:sz w:val="24"/>
          <w:szCs w:val="24"/>
          <w:lang w:val="en-US" w:eastAsia="zh-CN" w:bidi="ar"/>
        </w:rPr>
        <w:t>包括但不限于以下方面：谈判响应、合同签订、履行，以本公司的名义处理一切与之有关的事务。</w:t>
      </w:r>
    </w:p>
    <w:p w14:paraId="09533FE4">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color w:val="auto"/>
          <w:sz w:val="24"/>
          <w:szCs w:val="24"/>
          <w:lang w:val="en-US"/>
        </w:rPr>
      </w:pPr>
    </w:p>
    <w:p w14:paraId="6D58CD2A">
      <w:pPr>
        <w:keepNext w:val="0"/>
        <w:keepLines w:val="0"/>
        <w:widowControl w:val="0"/>
        <w:suppressLineNumbers w:val="0"/>
        <w:spacing w:before="0" w:beforeAutospacing="0" w:after="0" w:afterAutospacing="0" w:line="360" w:lineRule="auto"/>
        <w:ind w:left="0" w:right="0" w:firstLine="652" w:firstLineChars="272"/>
        <w:jc w:val="both"/>
        <w:rPr>
          <w:rFonts w:hint="eastAsia" w:ascii="宋体" w:hAnsi="宋体" w:eastAsia="宋体" w:cs="宋体"/>
          <w:color w:val="auto"/>
          <w:sz w:val="24"/>
          <w:szCs w:val="24"/>
          <w:u w:val="single"/>
          <w:lang w:val="en-US"/>
        </w:rPr>
      </w:pPr>
      <w:r>
        <w:rPr>
          <w:rFonts w:hint="eastAsia" w:ascii="宋体" w:hAnsi="宋体" w:eastAsia="宋体" w:cs="宋体"/>
          <w:color w:val="auto"/>
          <w:kern w:val="2"/>
          <w:sz w:val="24"/>
          <w:szCs w:val="24"/>
          <w:lang w:val="en-US" w:eastAsia="zh-CN" w:bidi="ar"/>
        </w:rPr>
        <w:t>本授权书于</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b/>
          <w:bCs/>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b/>
          <w:bCs w:val="0"/>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日签字生效，特此声明。</w:t>
      </w:r>
    </w:p>
    <w:p w14:paraId="3EF5014E">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color w:val="auto"/>
          <w:sz w:val="24"/>
          <w:szCs w:val="24"/>
          <w:lang w:val="en-US"/>
        </w:rPr>
      </w:pPr>
    </w:p>
    <w:p w14:paraId="0510C8E4">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法人代表签字：</w:t>
      </w:r>
      <w:r>
        <w:rPr>
          <w:rFonts w:hint="eastAsia" w:ascii="宋体" w:hAnsi="宋体" w:eastAsia="宋体" w:cs="宋体"/>
          <w:b/>
          <w:bCs w:val="0"/>
          <w:color w:val="auto"/>
          <w:kern w:val="2"/>
          <w:sz w:val="24"/>
          <w:szCs w:val="24"/>
          <w:u w:val="single"/>
          <w:lang w:val="en-US" w:eastAsia="zh-CN" w:bidi="ar"/>
        </w:rPr>
        <w:t>　　　　　　　　　　　　　　</w:t>
      </w:r>
    </w:p>
    <w:p w14:paraId="43BA5D83">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被授权人签字：</w:t>
      </w:r>
      <w:r>
        <w:rPr>
          <w:rFonts w:hint="eastAsia" w:ascii="宋体" w:hAnsi="宋体" w:eastAsia="宋体" w:cs="宋体"/>
          <w:b/>
          <w:bCs w:val="0"/>
          <w:color w:val="auto"/>
          <w:kern w:val="2"/>
          <w:sz w:val="24"/>
          <w:szCs w:val="24"/>
          <w:u w:val="single"/>
          <w:lang w:val="en-US" w:eastAsia="zh-CN" w:bidi="ar"/>
        </w:rPr>
        <w:t>　　　　　　　　　　　　　　</w:t>
      </w:r>
    </w:p>
    <w:p w14:paraId="7B049471">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u w:val="single"/>
          <w:lang w:val="en-US"/>
        </w:rPr>
      </w:pPr>
      <w:r>
        <w:rPr>
          <w:rFonts w:hint="eastAsia" w:ascii="宋体" w:hAnsi="宋体" w:eastAsia="宋体" w:cs="宋体"/>
          <w:b/>
          <w:bCs w:val="0"/>
          <w:color w:val="auto"/>
          <w:kern w:val="2"/>
          <w:sz w:val="24"/>
          <w:szCs w:val="24"/>
          <w:lang w:val="en-US" w:eastAsia="zh-CN" w:bidi="ar"/>
        </w:rPr>
        <w:t>公        章：</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 xml:space="preserve">    （公司名称）           </w:t>
      </w:r>
    </w:p>
    <w:p w14:paraId="779FE2B6">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u w:val="single"/>
          <w:lang w:val="en-US"/>
        </w:rPr>
      </w:pPr>
    </w:p>
    <w:p w14:paraId="3EA538FF">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u w:val="single"/>
          <w:lang w:val="en-US"/>
        </w:rPr>
      </w:pPr>
      <w:r>
        <w:rPr>
          <w:rFonts w:hint="eastAsia" w:ascii="宋体" w:hAnsi="宋体" w:eastAsia="宋体" w:cs="宋体"/>
          <w:b/>
          <w:bCs w:val="0"/>
          <w:color w:val="auto"/>
          <w:kern w:val="2"/>
          <w:sz w:val="24"/>
          <w:szCs w:val="24"/>
          <w:u w:val="single"/>
          <w:lang w:val="en-US" w:eastAsia="zh-CN" w:bidi="ar"/>
        </w:rPr>
        <w:t>附法人及法人授权代表身份证复印件，加盖公章</w:t>
      </w:r>
    </w:p>
    <w:p w14:paraId="1FCE5E03">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08EBE349">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40CE51F0">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44DBAA13">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74169067">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6C5A5AD1">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lang w:val="en-US" w:eastAsia="zh-CN" w:bidi="ar"/>
        </w:rPr>
      </w:pPr>
    </w:p>
    <w:p w14:paraId="6C0658B4">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lang w:val="en-US" w:eastAsia="zh-CN" w:bidi="ar"/>
        </w:rPr>
      </w:pPr>
    </w:p>
    <w:p w14:paraId="178913AB">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lang w:val="en-US" w:eastAsia="zh-CN" w:bidi="ar"/>
        </w:rPr>
      </w:pPr>
    </w:p>
    <w:p w14:paraId="1287E462">
      <w:pPr>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br w:type="page"/>
      </w:r>
    </w:p>
    <w:p w14:paraId="5075809E">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color w:val="auto"/>
          <w:sz w:val="24"/>
          <w:szCs w:val="24"/>
          <w:lang w:val="en-US"/>
        </w:rPr>
      </w:pPr>
      <w:r>
        <w:rPr>
          <w:rFonts w:hint="eastAsia" w:ascii="宋体" w:hAnsi="宋体" w:eastAsia="宋体" w:cs="宋体"/>
          <w:b/>
          <w:bCs/>
          <w:color w:val="auto"/>
          <w:kern w:val="2"/>
          <w:sz w:val="24"/>
          <w:szCs w:val="24"/>
          <w:lang w:val="en-US" w:eastAsia="zh-CN" w:bidi="ar"/>
        </w:rPr>
        <w:t>附件2：</w:t>
      </w:r>
    </w:p>
    <w:p w14:paraId="7CB13497">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25C6E8F6">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"D:/下载各类驱动/微信存储/xwechat_files/baby_qiqi001_e385/msg/file/2026-04/_blank" </w:instrText>
      </w:r>
      <w:r>
        <w:rPr>
          <w:rFonts w:hint="eastAsia" w:ascii="宋体" w:hAnsi="宋体" w:eastAsia="宋体" w:cs="宋体"/>
          <w:sz w:val="24"/>
          <w:szCs w:val="24"/>
        </w:rPr>
        <w:fldChar w:fldCharType="separate"/>
      </w:r>
      <w:r>
        <w:rPr>
          <w:rStyle w:val="42"/>
          <w:rFonts w:hint="eastAsia" w:ascii="宋体" w:hAnsi="宋体" w:eastAsia="宋体" w:cs="宋体"/>
          <w:color w:val="auto"/>
          <w:sz w:val="24"/>
          <w:szCs w:val="24"/>
          <w:u w:val="none"/>
          <w:lang w:val="en-US"/>
        </w:rPr>
        <w:t>医疗器械注册证</w:t>
      </w:r>
      <w:r>
        <w:rPr>
          <w:rStyle w:val="42"/>
          <w:rFonts w:hint="eastAsia" w:ascii="宋体" w:hAnsi="宋体" w:eastAsia="宋体" w:cs="宋体"/>
          <w:color w:val="auto"/>
          <w:sz w:val="24"/>
          <w:szCs w:val="24"/>
          <w:u w:val="none"/>
          <w:lang w:val="en-US"/>
        </w:rPr>
        <w:fldChar w:fldCharType="end"/>
      </w:r>
      <w:r>
        <w:rPr>
          <w:rFonts w:hint="eastAsia" w:ascii="宋体" w:hAnsi="宋体" w:eastAsia="宋体" w:cs="宋体"/>
          <w:b/>
          <w:bCs/>
          <w:color w:val="auto"/>
          <w:kern w:val="2"/>
          <w:sz w:val="24"/>
          <w:szCs w:val="24"/>
          <w:lang w:val="en-US" w:eastAsia="zh-CN" w:bidi="ar"/>
        </w:rPr>
        <w:t>（加盖公章）</w:t>
      </w:r>
    </w:p>
    <w:p w14:paraId="7B279A8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br w:type="page"/>
      </w:r>
      <w:r>
        <w:rPr>
          <w:rFonts w:hint="eastAsia" w:ascii="宋体" w:hAnsi="宋体" w:eastAsia="宋体" w:cs="宋体"/>
          <w:b/>
          <w:bCs/>
          <w:color w:val="auto"/>
          <w:kern w:val="2"/>
          <w:sz w:val="24"/>
          <w:szCs w:val="24"/>
          <w:lang w:val="en-US" w:eastAsia="zh-CN" w:bidi="ar"/>
        </w:rPr>
        <w:t>附件3：</w:t>
      </w:r>
    </w:p>
    <w:p w14:paraId="6E444760">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18BDF32">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color w:val="auto"/>
          <w:sz w:val="24"/>
          <w:szCs w:val="24"/>
          <w:lang w:val="en-US"/>
        </w:rPr>
      </w:pPr>
      <w:bookmarkStart w:id="111" w:name="tip_risk_bookmark_37"/>
      <w:r>
        <w:rPr>
          <w:rFonts w:hint="eastAsia" w:ascii="宋体" w:hAnsi="宋体" w:eastAsia="宋体" w:cs="宋体"/>
          <w:b/>
          <w:bCs/>
          <w:color w:val="auto"/>
          <w:kern w:val="2"/>
          <w:sz w:val="24"/>
          <w:szCs w:val="24"/>
          <w:lang w:val="en-US" w:eastAsia="zh-CN" w:bidi="ar"/>
        </w:rPr>
        <w:t>配 置 清 单（加盖合同专用章）</w:t>
      </w:r>
    </w:p>
    <w:p w14:paraId="4E577CC1">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u w:val="single"/>
          <w:lang w:val="en-US" w:eastAsia="zh-CN" w:bidi="ar"/>
        </w:rPr>
        <w:t xml:space="preserve">        （</w:t>
      </w:r>
      <w:r>
        <w:rPr>
          <w:rFonts w:hint="eastAsia" w:ascii="宋体" w:hAnsi="宋体" w:eastAsia="宋体" w:cs="宋体"/>
          <w:b/>
          <w:bCs/>
          <w:color w:val="auto"/>
          <w:kern w:val="2"/>
          <w:sz w:val="24"/>
          <w:szCs w:val="24"/>
          <w:lang w:val="en-US" w:eastAsia="zh-CN" w:bidi="ar"/>
        </w:rPr>
        <w:t>型号）</w:t>
      </w:r>
      <w:r>
        <w:rPr>
          <w:rFonts w:hint="eastAsia" w:ascii="宋体" w:hAnsi="宋体" w:eastAsia="宋体" w:cs="宋体"/>
          <w:b/>
          <w:bCs/>
          <w:color w:val="auto"/>
          <w:kern w:val="2"/>
          <w:sz w:val="24"/>
          <w:szCs w:val="24"/>
          <w:u w:val="single"/>
          <w:lang w:val="en-US" w:eastAsia="zh-CN" w:bidi="ar"/>
        </w:rPr>
        <w:t xml:space="preserve">        （</w:t>
      </w:r>
      <w:r>
        <w:rPr>
          <w:rFonts w:hint="eastAsia" w:ascii="宋体" w:hAnsi="宋体" w:eastAsia="宋体" w:cs="宋体"/>
          <w:b/>
          <w:bCs/>
          <w:color w:val="auto"/>
          <w:kern w:val="2"/>
          <w:sz w:val="24"/>
          <w:szCs w:val="24"/>
          <w:lang w:val="en-US" w:eastAsia="zh-CN" w:bidi="ar"/>
        </w:rPr>
        <w:t>设备名称）</w:t>
      </w:r>
    </w:p>
    <w:p w14:paraId="66D8470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15F82F2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设备台数：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2"/>
        <w:gridCol w:w="2033"/>
        <w:gridCol w:w="1453"/>
        <w:gridCol w:w="1453"/>
        <w:gridCol w:w="1453"/>
        <w:gridCol w:w="1456"/>
      </w:tblGrid>
      <w:tr w14:paraId="0D06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7A9FA6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标准配置</w:t>
            </w:r>
          </w:p>
        </w:tc>
      </w:tr>
      <w:tr w14:paraId="00D6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A25B6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060E423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BDDDF8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型号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46E5A2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数量</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94A82B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单位</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44230A5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备注</w:t>
            </w:r>
          </w:p>
        </w:tc>
      </w:tr>
      <w:tr w14:paraId="4225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1F88C95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4572D04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FEDC79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5CAD7B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3D83E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75D2574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480B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1A67501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5DBDF7D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3C656B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85563E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01AC07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018479B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A7F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761308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2A9BA6C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D6E139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72A602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583DC6C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692DC18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3AF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6DDED6D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6A214B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C8B005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44B95E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5F30F49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13F822B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11C2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2F9F22D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7925DD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049A45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382085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E37376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5228B3F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7B96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F0852E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增配</w:t>
            </w:r>
          </w:p>
        </w:tc>
      </w:tr>
      <w:tr w14:paraId="1E7E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007EF4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4C8B542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400A15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型号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B85390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数量</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EF673D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单位</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4D8E180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备注</w:t>
            </w:r>
          </w:p>
        </w:tc>
      </w:tr>
      <w:tr w14:paraId="6ED0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666EEF9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5A38F4D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5A93E7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D1F6F3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6CC07D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6A9578F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53CB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174AFB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668014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62E71B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027FBB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16FDC7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23EB987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19A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3A9BB6D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DE3779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899625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12E67F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AA4D71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22C8AD5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bl>
    <w:p w14:paraId="374AD847">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522F5F1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2C4FE3DE">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630ABEF6">
      <w:pPr>
        <w:keepNext w:val="0"/>
        <w:keepLines w:val="0"/>
        <w:widowControl w:val="0"/>
        <w:suppressLineNumbers w:val="0"/>
        <w:snapToGrid w:val="0"/>
        <w:spacing w:before="0" w:beforeAutospacing="0" w:after="0" w:afterAutospacing="0" w:line="360" w:lineRule="auto"/>
        <w:ind w:right="0"/>
        <w:jc w:val="both"/>
        <w:rPr>
          <w:rFonts w:hint="eastAsia" w:ascii="宋体" w:hAnsi="宋体" w:eastAsia="宋体" w:cs="宋体"/>
          <w:color w:val="auto"/>
          <w:sz w:val="24"/>
          <w:szCs w:val="24"/>
          <w:lang w:val="en-US"/>
        </w:rPr>
      </w:pPr>
    </w:p>
    <w:p w14:paraId="0CA97F30">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214B7227">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606F691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使用科室：</w:t>
      </w:r>
    </w:p>
    <w:p w14:paraId="3D44B65F">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20D4A69F">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科室负责人（签字）：</w:t>
      </w:r>
    </w:p>
    <w:p w14:paraId="06A17482">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4AC6D0E1">
      <w:pPr>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br w:type="page"/>
      </w:r>
    </w:p>
    <w:p w14:paraId="09F12C0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附件4：</w:t>
      </w:r>
    </w:p>
    <w:p w14:paraId="4D6F0AC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备品备件清单（加盖合同专用章）</w:t>
      </w:r>
    </w:p>
    <w:p w14:paraId="59EF4A38">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color w:val="auto"/>
          <w:sz w:val="24"/>
          <w:szCs w:val="24"/>
          <w:lang w:val="en-US"/>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0"/>
        <w:gridCol w:w="3379"/>
        <w:gridCol w:w="2414"/>
        <w:gridCol w:w="2416"/>
      </w:tblGrid>
      <w:tr w14:paraId="59A9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6E729FC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序号</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2D2E3E9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备品备件名称</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52C864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型号</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4A9D7A9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备注</w:t>
            </w:r>
          </w:p>
        </w:tc>
      </w:tr>
      <w:tr w14:paraId="3DAE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0146350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7538640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480F7BB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282FB0C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6FD9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5A9FCC5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22D9E6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1F64262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6BD7978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589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247E43B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1235DD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24FD5AD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B2E675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6C04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1D9A3D3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A59CD6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7559BB5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0C2AD0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74A9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7B2CE20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258016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3F063DB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6AB0217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1350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1A19C25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3ADBEE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3CAA90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79FBBC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77AB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7CABA1C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08D5D14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A1275E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7DAF067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425F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2132687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9AB4DC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3CC1611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7DFECD5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B35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748DE78">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说明：质保期内免费提供以上备品备件</w:t>
            </w:r>
          </w:p>
        </w:tc>
      </w:tr>
    </w:tbl>
    <w:p w14:paraId="3A4238B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00B5146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5432E03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2592197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106E422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132EB216">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1446B48">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4CEB4E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49D9CAF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0931623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B39931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2F6EBC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65821F0">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CF3299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B39CFE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02FC61F1">
      <w:pPr>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br w:type="page"/>
      </w:r>
    </w:p>
    <w:p w14:paraId="3A140154">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附件5：</w:t>
      </w:r>
    </w:p>
    <w:p w14:paraId="0052A39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基本服务要求承诺函（加盖合同专用章）</w:t>
      </w:r>
    </w:p>
    <w:p w14:paraId="36C5105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p>
    <w:p w14:paraId="1D48FA89">
      <w:pPr>
        <w:keepNext w:val="0"/>
        <w:keepLines w:val="0"/>
        <w:widowControl w:val="0"/>
        <w:numPr>
          <w:ilvl w:val="0"/>
          <w:numId w:val="19"/>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负责设备的安装、调试、培训等工作。</w:t>
      </w:r>
    </w:p>
    <w:p w14:paraId="4EEE758B">
      <w:pPr>
        <w:keepNext w:val="0"/>
        <w:keepLines w:val="0"/>
        <w:widowControl w:val="0"/>
        <w:numPr>
          <w:ilvl w:val="0"/>
          <w:numId w:val="19"/>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如标配中含有打印机的，要求配置医院现有品牌（所用耗材需与医院现有耗材一致）。</w:t>
      </w:r>
    </w:p>
    <w:p w14:paraId="243F7F3A">
      <w:pPr>
        <w:keepNext w:val="0"/>
        <w:keepLines w:val="0"/>
        <w:widowControl w:val="0"/>
        <w:numPr>
          <w:ilvl w:val="0"/>
          <w:numId w:val="19"/>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bookmarkStart w:id="112" w:name="auto_fouce_38"/>
      <w:r>
        <w:rPr>
          <w:rFonts w:hint="eastAsia" w:ascii="宋体" w:hAnsi="宋体" w:eastAsia="宋体" w:cs="宋体"/>
          <w:color w:val="auto"/>
          <w:kern w:val="2"/>
          <w:sz w:val="24"/>
          <w:szCs w:val="24"/>
          <w:lang w:val="en-US" w:eastAsia="zh-CN" w:bidi="ar"/>
        </w:rPr>
        <w:t>如具有数据存储功能，产生信息数据的设备必须终生免费开放各类数据接口，包含但不限于DICOM、WEBservice等数据接口格式，以保证与我院现有信息系统的数据对接。乙方不得因软件升级、系统迭代、功能更新等任何理由就数据接口的开放、对接、维护向甲方收取任何费用。</w:t>
      </w:r>
      <w:bookmarkEnd w:id="112"/>
    </w:p>
    <w:p w14:paraId="66FB0FC8">
      <w:pPr>
        <w:keepNext w:val="0"/>
        <w:keepLines w:val="0"/>
        <w:widowControl w:val="0"/>
        <w:numPr>
          <w:ilvl w:val="0"/>
          <w:numId w:val="19"/>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38F58B3">
      <w:pPr>
        <w:keepNext w:val="0"/>
        <w:keepLines w:val="0"/>
        <w:widowControl w:val="0"/>
        <w:numPr>
          <w:ilvl w:val="0"/>
          <w:numId w:val="19"/>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如具有工作站或相关操作系统，其中包含的所有软件，无年度维护费用；软件中涉及到存储病人就诊信息的，无单独就诊卡或芯片类存储介质。 </w:t>
      </w:r>
    </w:p>
    <w:p w14:paraId="2ACE1C3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63D2EB2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E0CA7A6">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090196F">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08A678A4">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 xml:space="preserve">                  （公司名称）</w:t>
      </w:r>
    </w:p>
    <w:p w14:paraId="1498323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6CC3FC07">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49A8B75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425F7A22">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23547475">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550694E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50D019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6F558C6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E380530">
      <w:pPr>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br w:type="page"/>
      </w:r>
    </w:p>
    <w:p w14:paraId="59E50AA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附件6：</w:t>
      </w:r>
    </w:p>
    <w:p w14:paraId="37D7E4B4">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416586C">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代理商售后服务承诺书</w:t>
      </w:r>
      <w:r>
        <w:rPr>
          <w:rFonts w:hint="eastAsia" w:ascii="宋体" w:hAnsi="宋体" w:eastAsia="宋体" w:cs="宋体"/>
          <w:b/>
          <w:bCs/>
          <w:color w:val="auto"/>
          <w:kern w:val="2"/>
          <w:sz w:val="24"/>
          <w:szCs w:val="24"/>
          <w:lang w:val="en-US" w:eastAsia="zh-CN" w:bidi="ar"/>
        </w:rPr>
        <w:t>（加盖合同专用章）</w:t>
      </w:r>
    </w:p>
    <w:p w14:paraId="51F1AF9E">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p>
    <w:p w14:paraId="662C005E">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必须包含以下内容：</w:t>
      </w:r>
    </w:p>
    <w:p w14:paraId="293334E9">
      <w:pPr>
        <w:pStyle w:val="31"/>
        <w:keepNext w:val="0"/>
        <w:keepLines w:val="0"/>
        <w:widowControl w:val="0"/>
        <w:numPr>
          <w:ilvl w:val="0"/>
          <w:numId w:val="20"/>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bookmarkStart w:id="113" w:name="tip_risk_bookmark_39"/>
      <w:r>
        <w:rPr>
          <w:rFonts w:hint="eastAsia" w:ascii="宋体" w:hAnsi="宋体" w:eastAsia="宋体" w:cs="宋体"/>
          <w:color w:val="auto"/>
          <w:kern w:val="2"/>
          <w:sz w:val="24"/>
          <w:szCs w:val="24"/>
          <w:lang w:val="en-US" w:eastAsia="zh-CN" w:bidi="ar"/>
        </w:rPr>
        <w:t>自验收合格之日起计售后服务期，提供整机及增配设备原厂保修服务_____年，承担售后服务期内设备任何故障产生的费用。（需提供原厂保修证明）。</w:t>
      </w:r>
      <w:bookmarkEnd w:id="113"/>
    </w:p>
    <w:p w14:paraId="5962BF88">
      <w:pPr>
        <w:pStyle w:val="31"/>
        <w:keepNext w:val="0"/>
        <w:keepLines w:val="0"/>
        <w:widowControl w:val="0"/>
        <w:numPr>
          <w:ilvl w:val="0"/>
          <w:numId w:val="20"/>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售后服务期内每季度定期由专业工程师对设备进行巡检，并出具相应工单交使用科室及设备管理办公室备案。</w:t>
      </w:r>
      <w:r>
        <w:rPr>
          <w:rFonts w:hint="eastAsia" w:ascii="宋体" w:hAnsi="宋体" w:eastAsia="宋体" w:cs="宋体"/>
          <w:color w:val="auto"/>
          <w:kern w:val="2"/>
          <w:sz w:val="24"/>
          <w:szCs w:val="24"/>
          <w:u w:val="single"/>
          <w:lang w:val="en-US" w:eastAsia="zh-CN" w:bidi="ar"/>
        </w:rPr>
        <w:t>（注：以上记录将作为支付设备尾款的依据。）</w:t>
      </w:r>
      <w:bookmarkEnd w:id="111"/>
    </w:p>
    <w:p w14:paraId="7626B57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1D14B45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2A2B32C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1943787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53C77B0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C4EB13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BC9C57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03335CF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BCD0EB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78BA5F3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EE2BD3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0854373">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0F9338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0CD2D8F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A5D997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2F58445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0B80C6A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29B3061B">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207647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79AF477D">
      <w:pPr>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br w:type="page"/>
      </w:r>
    </w:p>
    <w:p w14:paraId="7ED4EBB9">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附件7：</w:t>
      </w:r>
    </w:p>
    <w:p w14:paraId="5DB2218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92E5244">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厂家售后服务承诺书</w:t>
      </w:r>
      <w:r>
        <w:rPr>
          <w:rFonts w:hint="eastAsia" w:ascii="宋体" w:hAnsi="宋体" w:eastAsia="宋体" w:cs="宋体"/>
          <w:b/>
          <w:bCs/>
          <w:color w:val="auto"/>
          <w:kern w:val="2"/>
          <w:sz w:val="24"/>
          <w:szCs w:val="24"/>
          <w:lang w:val="en-US" w:eastAsia="zh-CN" w:bidi="ar"/>
        </w:rPr>
        <w:t>（加盖合同专用章）</w:t>
      </w:r>
    </w:p>
    <w:p w14:paraId="5A994C16">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br w:type="page"/>
      </w:r>
      <w:r>
        <w:rPr>
          <w:rFonts w:hint="eastAsia" w:ascii="宋体" w:hAnsi="宋体" w:eastAsia="宋体" w:cs="宋体"/>
          <w:b/>
          <w:bCs/>
          <w:color w:val="auto"/>
          <w:kern w:val="2"/>
          <w:sz w:val="24"/>
          <w:szCs w:val="24"/>
          <w:lang w:val="en-US" w:eastAsia="zh-CN" w:bidi="ar"/>
        </w:rPr>
        <w:t>附件8：</w:t>
      </w:r>
    </w:p>
    <w:p w14:paraId="228D22A0">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培训计划</w:t>
      </w:r>
      <w:r>
        <w:rPr>
          <w:rFonts w:hint="eastAsia" w:ascii="宋体" w:hAnsi="宋体" w:eastAsia="宋体" w:cs="宋体"/>
          <w:b/>
          <w:bCs/>
          <w:color w:val="auto"/>
          <w:kern w:val="2"/>
          <w:sz w:val="24"/>
          <w:szCs w:val="24"/>
          <w:lang w:val="en-US" w:eastAsia="zh-CN" w:bidi="ar"/>
        </w:rPr>
        <w:t>（加盖合同专用章）</w:t>
      </w:r>
    </w:p>
    <w:p w14:paraId="7AFA4B98">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458DEBC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BDA35A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EE32B8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45EDAE4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BAA2841">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A1B141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4918E4E">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05A8F1F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0060629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7348B18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8939EB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804F49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DF5C2C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FF95D9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F02D76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46BF9A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D55F44F">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491800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FF805D1">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7B1B03F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71E338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E3745E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F917B80">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4C22067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9B0F91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E7836C2">
      <w:pPr>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br w:type="page"/>
      </w:r>
    </w:p>
    <w:p w14:paraId="77D6BDB7">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附件9：</w:t>
      </w:r>
    </w:p>
    <w:p w14:paraId="7F73B6D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4BC849CF">
      <w:pPr>
        <w:jc w:val="center"/>
        <w:rPr>
          <w:rFonts w:hint="eastAsia" w:ascii="宋体" w:hAnsi="宋体" w:eastAsia="宋体" w:cs="宋体"/>
          <w:color w:val="auto"/>
          <w:sz w:val="24"/>
          <w:szCs w:val="24"/>
          <w:highlight w:val="none"/>
          <w14:ligatures w14:val="none"/>
        </w:rPr>
      </w:pPr>
      <w:r>
        <w:rPr>
          <w:rFonts w:hint="eastAsia" w:ascii="宋体" w:hAnsi="宋体" w:eastAsia="宋体" w:cs="宋体"/>
          <w:color w:val="auto"/>
          <w:kern w:val="2"/>
          <w:sz w:val="24"/>
          <w:szCs w:val="24"/>
          <w:lang w:val="en-US" w:eastAsia="zh-CN" w:bidi="ar"/>
        </w:rPr>
        <w:t>中标（成交）通知书</w:t>
      </w:r>
      <w:r>
        <w:rPr>
          <w:rFonts w:hint="eastAsia" w:ascii="宋体" w:hAnsi="宋体" w:eastAsia="宋体" w:cs="宋体"/>
          <w:b/>
          <w:bCs/>
          <w:color w:val="auto"/>
          <w:kern w:val="2"/>
          <w:sz w:val="24"/>
          <w:szCs w:val="24"/>
          <w:lang w:val="en-US" w:eastAsia="zh-CN" w:bidi="ar"/>
        </w:rPr>
        <w:t>（加盖合同专用章）</w:t>
      </w:r>
    </w:p>
    <w:p w14:paraId="416DFAF6">
      <w:pPr>
        <w:rPr>
          <w:rFonts w:hint="eastAsia" w:ascii="宋体" w:hAnsi="宋体" w:eastAsia="宋体" w:cs="宋体"/>
          <w:sz w:val="24"/>
          <w:szCs w:val="24"/>
        </w:rPr>
      </w:pPr>
    </w:p>
    <w:p w14:paraId="740C3729">
      <w:pPr>
        <w:spacing w:line="360" w:lineRule="auto"/>
        <w:rPr>
          <w:rFonts w:hint="eastAsia" w:ascii="宋体" w:hAnsi="宋体" w:eastAsia="宋体" w:cs="宋体"/>
          <w:sz w:val="24"/>
          <w:szCs w:val="24"/>
        </w:rPr>
      </w:pPr>
    </w:p>
    <w:p w14:paraId="7451E5A1">
      <w:pPr>
        <w:spacing w:line="360" w:lineRule="auto"/>
        <w:jc w:val="center"/>
        <w:rPr>
          <w:rFonts w:hint="eastAsia" w:ascii="宋体" w:hAnsi="宋体" w:eastAsia="宋体" w:cs="宋体"/>
          <w:sz w:val="24"/>
          <w:szCs w:val="24"/>
        </w:rPr>
      </w:pPr>
    </w:p>
    <w:p w14:paraId="04E33931">
      <w:pPr>
        <w:rPr>
          <w:rFonts w:hint="eastAsia" w:ascii="宋体" w:hAnsi="宋体" w:eastAsia="宋体" w:cs="宋体"/>
          <w:sz w:val="24"/>
          <w:szCs w:val="24"/>
        </w:rPr>
      </w:pPr>
      <w:r>
        <w:rPr>
          <w:rFonts w:hint="eastAsia" w:ascii="宋体" w:hAnsi="宋体" w:eastAsia="宋体" w:cs="宋体"/>
          <w:sz w:val="24"/>
          <w:szCs w:val="24"/>
        </w:rPr>
        <w:br w:type="page"/>
      </w:r>
    </w:p>
    <w:p w14:paraId="06ECAE23">
      <w:pPr>
        <w:pStyle w:val="3"/>
        <w:rPr>
          <w:rFonts w:hint="eastAsia"/>
        </w:rPr>
      </w:pPr>
    </w:p>
    <w:p w14:paraId="1C15CF44">
      <w:pPr>
        <w:spacing w:line="360" w:lineRule="auto"/>
        <w:jc w:val="center"/>
        <w:rPr>
          <w:rFonts w:hint="eastAsia" w:ascii="宋体" w:hAnsi="宋体"/>
        </w:rPr>
      </w:pPr>
    </w:p>
    <w:p w14:paraId="0BBD1B9A">
      <w:pPr>
        <w:spacing w:line="360" w:lineRule="auto"/>
        <w:jc w:val="center"/>
        <w:rPr>
          <w:rFonts w:hint="eastAsia" w:ascii="宋体" w:hAnsi="宋体"/>
        </w:rPr>
      </w:pPr>
    </w:p>
    <w:p w14:paraId="70D8A9C0">
      <w:pPr>
        <w:spacing w:line="360" w:lineRule="auto"/>
        <w:jc w:val="center"/>
        <w:rPr>
          <w:rFonts w:hint="eastAsia" w:ascii="宋体" w:hAnsi="宋体"/>
        </w:rPr>
      </w:pPr>
    </w:p>
    <w:p w14:paraId="42F51D8A">
      <w:pPr>
        <w:spacing w:line="360" w:lineRule="auto"/>
        <w:jc w:val="center"/>
        <w:rPr>
          <w:rFonts w:hint="eastAsia" w:ascii="宋体" w:hAnsi="宋体"/>
        </w:rPr>
      </w:pPr>
    </w:p>
    <w:p w14:paraId="507B1B76">
      <w:pPr>
        <w:spacing w:line="360" w:lineRule="auto"/>
        <w:jc w:val="center"/>
        <w:rPr>
          <w:rFonts w:hint="eastAsia" w:ascii="宋体" w:hAnsi="宋体"/>
        </w:rPr>
      </w:pPr>
    </w:p>
    <w:p w14:paraId="1DD96007">
      <w:pPr>
        <w:pStyle w:val="2"/>
        <w:rPr>
          <w:rFonts w:hint="eastAsia" w:ascii="宋体" w:hAnsi="宋体"/>
          <w:b/>
          <w:spacing w:val="100"/>
          <w:sz w:val="40"/>
          <w:szCs w:val="40"/>
        </w:rPr>
      </w:pPr>
      <w:bookmarkStart w:id="114" w:name="_Toc176023825"/>
      <w:r>
        <w:rPr>
          <w:rFonts w:ascii="宋体" w:hAnsi="宋体"/>
          <w:b/>
          <w:spacing w:val="100"/>
          <w:sz w:val="40"/>
          <w:szCs w:val="40"/>
        </w:rPr>
        <w:t>第四章 附件</w:t>
      </w:r>
      <w:bookmarkEnd w:id="114"/>
    </w:p>
    <w:p w14:paraId="37459E12">
      <w:pPr>
        <w:rPr>
          <w:rFonts w:hint="eastAsia" w:ascii="宋体" w:hAnsi="宋体"/>
        </w:rPr>
      </w:pPr>
    </w:p>
    <w:p w14:paraId="04CDF4DB">
      <w:pPr>
        <w:rPr>
          <w:rFonts w:hint="eastAsia" w:ascii="宋体" w:hAnsi="宋体"/>
          <w:bCs/>
          <w:sz w:val="50"/>
          <w:szCs w:val="50"/>
        </w:rPr>
      </w:pPr>
    </w:p>
    <w:p w14:paraId="6C3720A4">
      <w:pPr>
        <w:rPr>
          <w:rFonts w:hint="eastAsia" w:ascii="宋体" w:hAnsi="宋体"/>
          <w:sz w:val="23"/>
          <w:szCs w:val="23"/>
        </w:rPr>
      </w:pPr>
    </w:p>
    <w:p w14:paraId="19EC1E6E">
      <w:pPr>
        <w:rPr>
          <w:rFonts w:hint="eastAsia" w:ascii="宋体" w:hAnsi="宋体"/>
          <w:sz w:val="23"/>
          <w:szCs w:val="23"/>
        </w:rPr>
      </w:pPr>
    </w:p>
    <w:p w14:paraId="12581657">
      <w:pPr>
        <w:rPr>
          <w:rFonts w:hint="eastAsia" w:ascii="宋体" w:hAnsi="宋体"/>
          <w:sz w:val="23"/>
          <w:szCs w:val="23"/>
        </w:rPr>
      </w:pPr>
    </w:p>
    <w:p w14:paraId="585DB9CE">
      <w:pPr>
        <w:rPr>
          <w:rFonts w:hint="eastAsia" w:ascii="宋体" w:hAnsi="宋体"/>
          <w:sz w:val="23"/>
          <w:szCs w:val="23"/>
        </w:rPr>
      </w:pPr>
    </w:p>
    <w:p w14:paraId="1EAE0880">
      <w:pPr>
        <w:rPr>
          <w:rFonts w:hint="eastAsia" w:ascii="宋体" w:hAnsi="宋体"/>
          <w:sz w:val="23"/>
          <w:szCs w:val="23"/>
        </w:rPr>
      </w:pPr>
    </w:p>
    <w:p w14:paraId="1588E939">
      <w:pPr>
        <w:spacing w:line="360" w:lineRule="auto"/>
        <w:rPr>
          <w:rFonts w:hint="eastAsia" w:ascii="宋体" w:hAnsi="宋体"/>
          <w:sz w:val="23"/>
          <w:szCs w:val="23"/>
        </w:rPr>
      </w:pPr>
    </w:p>
    <w:p w14:paraId="4067F790">
      <w:pPr>
        <w:spacing w:line="360" w:lineRule="auto"/>
        <w:rPr>
          <w:rFonts w:hint="eastAsia" w:ascii="宋体" w:hAnsi="宋体"/>
          <w:sz w:val="23"/>
          <w:szCs w:val="23"/>
        </w:rPr>
      </w:pPr>
    </w:p>
    <w:p w14:paraId="6F913091">
      <w:pPr>
        <w:spacing w:line="360" w:lineRule="auto"/>
        <w:rPr>
          <w:rFonts w:hint="eastAsia" w:ascii="宋体" w:hAnsi="宋体"/>
          <w:sz w:val="23"/>
          <w:szCs w:val="23"/>
        </w:rPr>
      </w:pPr>
    </w:p>
    <w:p w14:paraId="3001220A">
      <w:pPr>
        <w:spacing w:line="360" w:lineRule="auto"/>
        <w:rPr>
          <w:rFonts w:hint="eastAsia" w:ascii="宋体" w:hAnsi="宋体"/>
          <w:sz w:val="23"/>
          <w:szCs w:val="23"/>
        </w:rPr>
      </w:pPr>
    </w:p>
    <w:p w14:paraId="36839ABF">
      <w:pPr>
        <w:spacing w:line="360" w:lineRule="auto"/>
        <w:rPr>
          <w:rFonts w:hint="eastAsia" w:ascii="宋体" w:hAnsi="宋体"/>
          <w:sz w:val="23"/>
          <w:szCs w:val="23"/>
        </w:rPr>
      </w:pPr>
    </w:p>
    <w:p w14:paraId="71D4654E">
      <w:pPr>
        <w:spacing w:line="360" w:lineRule="auto"/>
        <w:rPr>
          <w:rFonts w:hint="eastAsia" w:ascii="宋体" w:hAnsi="宋体"/>
          <w:sz w:val="23"/>
          <w:szCs w:val="23"/>
        </w:rPr>
      </w:pPr>
    </w:p>
    <w:p w14:paraId="047BCF6A">
      <w:pPr>
        <w:spacing w:line="360" w:lineRule="auto"/>
        <w:jc w:val="center"/>
        <w:outlineLvl w:val="1"/>
        <w:rPr>
          <w:rFonts w:hint="eastAsia" w:ascii="宋体" w:hAnsi="宋体"/>
          <w:b/>
          <w:sz w:val="32"/>
          <w:szCs w:val="32"/>
        </w:rPr>
      </w:pPr>
      <w:bookmarkStart w:id="115" w:name="_Toc161643984"/>
      <w:r>
        <w:rPr>
          <w:rFonts w:ascii="宋体" w:hAnsi="宋体"/>
          <w:b/>
          <w:sz w:val="32"/>
          <w:szCs w:val="32"/>
        </w:rPr>
        <w:br w:type="page"/>
      </w:r>
      <w:bookmarkStart w:id="116" w:name="_Toc115623236"/>
      <w:bookmarkStart w:id="117" w:name="_Toc115623237"/>
    </w:p>
    <w:p w14:paraId="0E70D79B">
      <w:pPr>
        <w:spacing w:line="360" w:lineRule="auto"/>
        <w:jc w:val="center"/>
        <w:outlineLvl w:val="1"/>
        <w:rPr>
          <w:rFonts w:hint="eastAsia" w:ascii="宋体" w:hAnsi="宋体"/>
          <w:b/>
          <w:spacing w:val="100"/>
          <w:kern w:val="0"/>
          <w:sz w:val="40"/>
          <w:szCs w:val="40"/>
          <w:lang w:val="zh-CN"/>
        </w:rPr>
      </w:pPr>
      <w:bookmarkStart w:id="118" w:name="_Toc176023826"/>
      <w:r>
        <w:rPr>
          <w:rFonts w:hint="eastAsia" w:ascii="宋体" w:hAnsi="宋体"/>
          <w:b/>
          <w:spacing w:val="100"/>
          <w:kern w:val="0"/>
          <w:sz w:val="40"/>
          <w:szCs w:val="40"/>
          <w:lang w:val="zh-CN"/>
        </w:rPr>
        <w:t>资格证明文件</w:t>
      </w:r>
      <w:bookmarkEnd w:id="118"/>
    </w:p>
    <w:p w14:paraId="58CBC580">
      <w:pPr>
        <w:widowControl/>
        <w:jc w:val="left"/>
        <w:rPr>
          <w:rFonts w:hint="eastAsia" w:ascii="宋体" w:hAnsi="宋体"/>
          <w:b/>
          <w:sz w:val="32"/>
          <w:szCs w:val="32"/>
        </w:rPr>
      </w:pPr>
      <w:r>
        <w:rPr>
          <w:rFonts w:hint="eastAsia" w:ascii="宋体" w:hAnsi="宋体"/>
          <w:b/>
          <w:sz w:val="32"/>
          <w:szCs w:val="32"/>
        </w:rPr>
        <w:br w:type="page"/>
      </w:r>
    </w:p>
    <w:p w14:paraId="4122567F">
      <w:pPr>
        <w:pStyle w:val="4"/>
        <w:jc w:val="center"/>
        <w:rPr>
          <w:rFonts w:hint="eastAsia" w:ascii="宋体" w:hAnsi="宋体"/>
        </w:rPr>
      </w:pPr>
      <w:bookmarkStart w:id="119" w:name="_Toc115623242"/>
      <w:bookmarkStart w:id="120" w:name="_Toc176023827"/>
      <w:r>
        <w:rPr>
          <w:rFonts w:ascii="宋体" w:hAnsi="宋体"/>
        </w:rPr>
        <w:t>附件</w:t>
      </w:r>
      <w:bookmarkEnd w:id="119"/>
      <w:r>
        <w:rPr>
          <w:rFonts w:hint="eastAsia" w:ascii="宋体" w:hAnsi="宋体"/>
        </w:rPr>
        <w:t>1 营业执照或事业单位法人证书等</w:t>
      </w:r>
      <w:bookmarkEnd w:id="120"/>
    </w:p>
    <w:p w14:paraId="5D5D1449">
      <w:pPr>
        <w:spacing w:line="360" w:lineRule="auto"/>
        <w:rPr>
          <w:rFonts w:hint="eastAsia" w:ascii="宋体" w:hAnsi="宋体"/>
          <w:bCs/>
          <w:sz w:val="24"/>
          <w:szCs w:val="24"/>
        </w:rPr>
      </w:pPr>
      <w:r>
        <w:rPr>
          <w:rFonts w:hint="eastAsia" w:ascii="宋体" w:hAnsi="宋体"/>
          <w:bCs/>
          <w:sz w:val="24"/>
          <w:szCs w:val="24"/>
        </w:rPr>
        <w:t>投标人应在中华人民共和国境内注册，向采购人提供货物和服务的法人、其他组织或者自然人</w:t>
      </w:r>
    </w:p>
    <w:p w14:paraId="56E01FAA">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注：a）若投标人为企业（包含合伙企业），应提供有效的营业执照（副本复印件加盖公章）</w:t>
      </w:r>
    </w:p>
    <w:p w14:paraId="6F2BB338">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b）若投标人为事业单位，应提供有效的</w:t>
      </w:r>
      <w:bookmarkStart w:id="121" w:name="_Hlk155145575"/>
      <w:r>
        <w:rPr>
          <w:rFonts w:hint="eastAsia" w:ascii="宋体" w:hAnsi="宋体"/>
          <w:bCs/>
          <w:sz w:val="24"/>
          <w:szCs w:val="24"/>
        </w:rPr>
        <w:t>事业单位法人证书</w:t>
      </w:r>
      <w:bookmarkEnd w:id="121"/>
      <w:r>
        <w:rPr>
          <w:rFonts w:hint="eastAsia" w:ascii="宋体" w:hAnsi="宋体"/>
          <w:bCs/>
          <w:sz w:val="24"/>
          <w:szCs w:val="24"/>
        </w:rPr>
        <w:t>（副本复印件加盖公章）</w:t>
      </w:r>
    </w:p>
    <w:p w14:paraId="7A874BD9">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c）若投标人为非企业专业服务机构，应提供有效的执业许可证（复印件加盖公章）</w:t>
      </w:r>
    </w:p>
    <w:p w14:paraId="3375C23D">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d）若投标人是自然人的，应提供其有效的自然人身份证明（复印件）</w:t>
      </w:r>
    </w:p>
    <w:p w14:paraId="47A9621F">
      <w:pPr>
        <w:pStyle w:val="20"/>
        <w:tabs>
          <w:tab w:val="left" w:pos="5580"/>
        </w:tabs>
        <w:spacing w:line="360" w:lineRule="auto"/>
        <w:contextualSpacing/>
        <w:rPr>
          <w:rFonts w:hint="eastAsia" w:hAnsi="宋体" w:eastAsia="宋体"/>
          <w:b/>
          <w:sz w:val="32"/>
          <w:szCs w:val="32"/>
        </w:rPr>
      </w:pPr>
    </w:p>
    <w:p w14:paraId="4541B4BD">
      <w:pPr>
        <w:pStyle w:val="4"/>
        <w:spacing w:line="276" w:lineRule="auto"/>
        <w:jc w:val="center"/>
        <w:rPr>
          <w:rFonts w:hint="eastAsia" w:ascii="宋体" w:hAnsi="宋体"/>
        </w:rPr>
      </w:pPr>
      <w:r>
        <w:rPr>
          <w:rFonts w:hAnsi="宋体"/>
          <w:sz w:val="24"/>
          <w:szCs w:val="24"/>
        </w:rPr>
        <w:br w:type="page"/>
      </w:r>
      <w:bookmarkStart w:id="122" w:name="_Toc105685201"/>
      <w:bookmarkStart w:id="123" w:name="_Toc50715069"/>
      <w:bookmarkStart w:id="124" w:name="_Toc115623243"/>
      <w:bookmarkStart w:id="125" w:name="_Toc20303143"/>
      <w:bookmarkStart w:id="126" w:name="_Toc50714880"/>
      <w:bookmarkStart w:id="127" w:name="_Toc536797821"/>
      <w:bookmarkStart w:id="128" w:name="_Toc176023828"/>
      <w:r>
        <w:rPr>
          <w:rFonts w:ascii="宋体" w:hAnsi="宋体"/>
        </w:rPr>
        <w:t>附件</w:t>
      </w:r>
      <w:r>
        <w:rPr>
          <w:rFonts w:hint="eastAsia" w:ascii="宋体" w:hAnsi="宋体"/>
        </w:rPr>
        <w:t>2</w:t>
      </w:r>
      <w:r>
        <w:rPr>
          <w:rFonts w:ascii="宋体" w:hAnsi="宋体"/>
        </w:rPr>
        <w:t xml:space="preserve"> 投标人</w:t>
      </w:r>
      <w:bookmarkEnd w:id="122"/>
      <w:bookmarkEnd w:id="123"/>
      <w:bookmarkEnd w:id="124"/>
      <w:bookmarkEnd w:id="125"/>
      <w:bookmarkEnd w:id="126"/>
      <w:bookmarkEnd w:id="127"/>
      <w:r>
        <w:rPr>
          <w:rFonts w:hint="eastAsia" w:ascii="宋体" w:hAnsi="宋体"/>
        </w:rPr>
        <w:t>资格声明书（实质性格式）</w:t>
      </w:r>
      <w:bookmarkEnd w:id="128"/>
      <w:bookmarkStart w:id="129" w:name="_Toc487536238"/>
    </w:p>
    <w:bookmarkEnd w:id="129"/>
    <w:p w14:paraId="4684343D">
      <w:pPr>
        <w:spacing w:line="276" w:lineRule="auto"/>
        <w:jc w:val="left"/>
        <w:rPr>
          <w:rFonts w:hint="eastAsia" w:ascii="宋体" w:hAnsi="宋体"/>
          <w:bCs/>
          <w:sz w:val="24"/>
          <w:szCs w:val="24"/>
        </w:rPr>
      </w:pPr>
      <w:r>
        <w:rPr>
          <w:rFonts w:ascii="宋体" w:hAnsi="宋体"/>
          <w:bCs/>
          <w:sz w:val="24"/>
          <w:szCs w:val="24"/>
        </w:rPr>
        <w:t>致：中信国际招标有限公司</w:t>
      </w:r>
    </w:p>
    <w:p w14:paraId="58D4D9C2">
      <w:pPr>
        <w:pStyle w:val="109"/>
        <w:spacing w:line="360" w:lineRule="auto"/>
        <w:ind w:firstLine="235" w:firstLineChars="0"/>
        <w:contextualSpacing/>
        <w:rPr>
          <w:rFonts w:hint="eastAsia" w:ascii="宋体" w:hAnsi="宋体" w:eastAsia="宋体"/>
          <w:sz w:val="24"/>
          <w:szCs w:val="24"/>
        </w:rPr>
      </w:pPr>
      <w:r>
        <w:rPr>
          <w:rFonts w:ascii="宋体" w:hAnsi="宋体" w:eastAsia="宋体"/>
          <w:sz w:val="24"/>
          <w:szCs w:val="24"/>
        </w:rPr>
        <w:t>本单位作为本次采购项目的投标人，郑重承诺具备以下条件：</w:t>
      </w:r>
    </w:p>
    <w:p w14:paraId="485DA304">
      <w:pPr>
        <w:spacing w:line="360" w:lineRule="auto"/>
        <w:ind w:firstLine="235" w:firstLineChars="98"/>
        <w:contextualSpacing/>
        <w:rPr>
          <w:rFonts w:hint="eastAsia" w:ascii="宋体" w:hAnsi="宋体"/>
          <w:sz w:val="24"/>
        </w:rPr>
      </w:pPr>
      <w:bookmarkStart w:id="130" w:name="_Hlk114660323"/>
      <w:r>
        <w:rPr>
          <w:rFonts w:hint="eastAsia" w:ascii="宋体" w:hAnsi="宋体"/>
          <w:sz w:val="24"/>
        </w:rPr>
        <w:t>（1）具有独立承担民事责任的能力；</w:t>
      </w:r>
    </w:p>
    <w:p w14:paraId="7DFFCFE1">
      <w:pPr>
        <w:spacing w:line="360" w:lineRule="auto"/>
        <w:ind w:firstLine="235" w:firstLineChars="98"/>
        <w:contextualSpacing/>
        <w:rPr>
          <w:rFonts w:hint="eastAsia" w:ascii="宋体" w:hAnsi="宋体"/>
          <w:sz w:val="24"/>
        </w:rPr>
      </w:pPr>
      <w:r>
        <w:rPr>
          <w:rFonts w:hint="eastAsia" w:ascii="宋体" w:hAnsi="宋体"/>
          <w:sz w:val="24"/>
        </w:rPr>
        <w:t>（2）具有履行合同所必须的设备和专业技术能力；</w:t>
      </w:r>
    </w:p>
    <w:p w14:paraId="25BDA8C4">
      <w:pPr>
        <w:spacing w:line="360" w:lineRule="auto"/>
        <w:ind w:firstLine="235" w:firstLineChars="98"/>
        <w:contextualSpacing/>
        <w:rPr>
          <w:rFonts w:hint="eastAsia" w:ascii="宋体" w:hAnsi="宋体"/>
          <w:sz w:val="24"/>
        </w:rPr>
      </w:pPr>
      <w:r>
        <w:rPr>
          <w:rFonts w:hint="eastAsia" w:ascii="宋体" w:hAnsi="宋体"/>
          <w:sz w:val="24"/>
        </w:rPr>
        <w:t>（3）参加此采购活动前三年内，在经营活动中没有重大违法记录；</w:t>
      </w:r>
    </w:p>
    <w:p w14:paraId="78001DBF">
      <w:pPr>
        <w:spacing w:line="360" w:lineRule="auto"/>
        <w:ind w:firstLine="235" w:firstLineChars="98"/>
        <w:contextualSpacing/>
        <w:rPr>
          <w:rFonts w:hint="eastAsia" w:ascii="宋体" w:hAnsi="宋体"/>
          <w:sz w:val="24"/>
        </w:rPr>
      </w:pPr>
      <w:r>
        <w:rPr>
          <w:rFonts w:hint="eastAsia" w:ascii="宋体" w:hAnsi="宋体"/>
          <w:sz w:val="24"/>
        </w:rPr>
        <w:t>（4）我单位不属于为本次采购项目提供整体设计、规范编制或者项目管理、监理、检测等服务的供应商。</w:t>
      </w:r>
    </w:p>
    <w:p w14:paraId="37823195">
      <w:pPr>
        <w:spacing w:line="360" w:lineRule="auto"/>
        <w:ind w:firstLine="235" w:firstLineChars="98"/>
        <w:contextualSpacing/>
        <w:rPr>
          <w:rFonts w:hint="eastAsia" w:ascii="宋体" w:hAnsi="宋体"/>
          <w:sz w:val="24"/>
        </w:rPr>
      </w:pPr>
      <w:r>
        <w:rPr>
          <w:rFonts w:hint="eastAsia" w:cs="SSJ-PK74820000023-Identity-H"/>
          <w:kern w:val="0"/>
          <w:sz w:val="24"/>
          <w:szCs w:val="24"/>
        </w:rPr>
        <w:t>（5）与采购人和采购代理机构无任何的隶属关系或者其他利害关系。</w:t>
      </w:r>
    </w:p>
    <w:p w14:paraId="18B4EB16">
      <w:pPr>
        <w:spacing w:line="360" w:lineRule="auto"/>
        <w:ind w:firstLine="240" w:firstLineChars="100"/>
        <w:rPr>
          <w:rFonts w:hint="eastAsia" w:ascii="宋体" w:hAnsi="宋体"/>
          <w:sz w:val="24"/>
        </w:rPr>
      </w:pPr>
      <w:r>
        <w:rPr>
          <w:rFonts w:hint="eastAsia" w:ascii="宋体" w:hAnsi="宋体"/>
          <w:sz w:val="24"/>
        </w:rPr>
        <w:t>（6）</w:t>
      </w:r>
      <w:r>
        <w:rPr>
          <w:rFonts w:ascii="宋体" w:hAnsi="宋体"/>
          <w:sz w:val="24"/>
        </w:rPr>
        <w:t>与我单位存在“单位负责人为同一人或者存在直接控股、管理关系”的其他法人单位信息如下（如有，不论其是否参加同一合同项下的政府采购活动均须填写）：</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51D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B942F0">
            <w:pPr>
              <w:jc w:val="center"/>
              <w:rPr>
                <w:rFonts w:hint="eastAsia" w:ascii="宋体" w:hAnsi="宋体"/>
                <w:sz w:val="24"/>
              </w:rPr>
            </w:pPr>
            <w:r>
              <w:rPr>
                <w:rFonts w:ascii="宋体" w:hAnsi="宋体"/>
                <w:sz w:val="24"/>
              </w:rPr>
              <w:t>序号</w:t>
            </w:r>
          </w:p>
        </w:tc>
        <w:tc>
          <w:tcPr>
            <w:tcW w:w="4574" w:type="dxa"/>
            <w:vAlign w:val="center"/>
          </w:tcPr>
          <w:p w14:paraId="0549D572">
            <w:pPr>
              <w:jc w:val="center"/>
              <w:rPr>
                <w:rFonts w:hint="eastAsia" w:ascii="宋体" w:hAnsi="宋体"/>
                <w:sz w:val="24"/>
              </w:rPr>
            </w:pPr>
            <w:r>
              <w:rPr>
                <w:rFonts w:ascii="宋体" w:hAnsi="宋体"/>
                <w:sz w:val="24"/>
              </w:rPr>
              <w:t>单位名称</w:t>
            </w:r>
          </w:p>
        </w:tc>
        <w:tc>
          <w:tcPr>
            <w:tcW w:w="2976" w:type="dxa"/>
            <w:vAlign w:val="center"/>
          </w:tcPr>
          <w:p w14:paraId="7C8E2B3C">
            <w:pPr>
              <w:jc w:val="center"/>
              <w:rPr>
                <w:rFonts w:hint="eastAsia" w:ascii="宋体" w:hAnsi="宋体"/>
                <w:sz w:val="24"/>
              </w:rPr>
            </w:pPr>
            <w:r>
              <w:rPr>
                <w:rFonts w:ascii="宋体" w:hAnsi="宋体"/>
                <w:sz w:val="24"/>
              </w:rPr>
              <w:t>相互关系</w:t>
            </w:r>
          </w:p>
        </w:tc>
      </w:tr>
      <w:tr w14:paraId="762B4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7036ED">
            <w:pPr>
              <w:jc w:val="center"/>
              <w:rPr>
                <w:rFonts w:hint="eastAsia" w:ascii="宋体" w:hAnsi="宋体"/>
                <w:sz w:val="24"/>
              </w:rPr>
            </w:pPr>
            <w:r>
              <w:rPr>
                <w:rFonts w:ascii="宋体" w:hAnsi="宋体"/>
                <w:sz w:val="24"/>
              </w:rPr>
              <w:t>1</w:t>
            </w:r>
          </w:p>
        </w:tc>
        <w:tc>
          <w:tcPr>
            <w:tcW w:w="4574" w:type="dxa"/>
            <w:vAlign w:val="center"/>
          </w:tcPr>
          <w:p w14:paraId="47F7D0C7">
            <w:pPr>
              <w:jc w:val="center"/>
              <w:rPr>
                <w:rFonts w:hint="eastAsia" w:ascii="宋体" w:hAnsi="宋体"/>
                <w:sz w:val="24"/>
              </w:rPr>
            </w:pPr>
          </w:p>
        </w:tc>
        <w:tc>
          <w:tcPr>
            <w:tcW w:w="2976" w:type="dxa"/>
            <w:vAlign w:val="center"/>
          </w:tcPr>
          <w:p w14:paraId="0911425B">
            <w:pPr>
              <w:jc w:val="center"/>
              <w:rPr>
                <w:rFonts w:hint="eastAsia" w:ascii="宋体" w:hAnsi="宋体"/>
                <w:sz w:val="24"/>
              </w:rPr>
            </w:pPr>
          </w:p>
        </w:tc>
      </w:tr>
      <w:tr w14:paraId="64C02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F4327E">
            <w:pPr>
              <w:jc w:val="center"/>
              <w:rPr>
                <w:rFonts w:hint="eastAsia" w:ascii="宋体" w:hAnsi="宋体"/>
                <w:sz w:val="24"/>
              </w:rPr>
            </w:pPr>
            <w:r>
              <w:rPr>
                <w:rFonts w:ascii="宋体" w:hAnsi="宋体"/>
                <w:sz w:val="24"/>
              </w:rPr>
              <w:t>2</w:t>
            </w:r>
          </w:p>
        </w:tc>
        <w:tc>
          <w:tcPr>
            <w:tcW w:w="4574" w:type="dxa"/>
            <w:vAlign w:val="center"/>
          </w:tcPr>
          <w:p w14:paraId="3441F918">
            <w:pPr>
              <w:jc w:val="center"/>
              <w:rPr>
                <w:rFonts w:hint="eastAsia" w:ascii="宋体" w:hAnsi="宋体"/>
                <w:sz w:val="24"/>
              </w:rPr>
            </w:pPr>
          </w:p>
        </w:tc>
        <w:tc>
          <w:tcPr>
            <w:tcW w:w="2976" w:type="dxa"/>
            <w:vAlign w:val="center"/>
          </w:tcPr>
          <w:p w14:paraId="61FDE828">
            <w:pPr>
              <w:jc w:val="center"/>
              <w:rPr>
                <w:rFonts w:hint="eastAsia" w:ascii="宋体" w:hAnsi="宋体"/>
                <w:sz w:val="24"/>
              </w:rPr>
            </w:pPr>
          </w:p>
        </w:tc>
      </w:tr>
      <w:tr w14:paraId="00DC6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083E47">
            <w:pPr>
              <w:jc w:val="center"/>
              <w:rPr>
                <w:rFonts w:hint="eastAsia" w:ascii="宋体" w:hAnsi="宋体"/>
                <w:sz w:val="24"/>
              </w:rPr>
            </w:pPr>
            <w:r>
              <w:rPr>
                <w:rFonts w:ascii="宋体" w:hAnsi="宋体"/>
                <w:sz w:val="24"/>
              </w:rPr>
              <w:t>…</w:t>
            </w:r>
          </w:p>
        </w:tc>
        <w:tc>
          <w:tcPr>
            <w:tcW w:w="4574" w:type="dxa"/>
            <w:vAlign w:val="center"/>
          </w:tcPr>
          <w:p w14:paraId="4649FB04">
            <w:pPr>
              <w:jc w:val="center"/>
              <w:rPr>
                <w:rFonts w:hint="eastAsia" w:ascii="宋体" w:hAnsi="宋体"/>
                <w:sz w:val="24"/>
              </w:rPr>
            </w:pPr>
          </w:p>
        </w:tc>
        <w:tc>
          <w:tcPr>
            <w:tcW w:w="2976" w:type="dxa"/>
            <w:vAlign w:val="center"/>
          </w:tcPr>
          <w:p w14:paraId="1F2F9E66">
            <w:pPr>
              <w:jc w:val="center"/>
              <w:rPr>
                <w:rFonts w:hint="eastAsia" w:ascii="宋体" w:hAnsi="宋体"/>
                <w:sz w:val="24"/>
              </w:rPr>
            </w:pPr>
          </w:p>
        </w:tc>
      </w:tr>
      <w:bookmarkEnd w:id="130"/>
    </w:tbl>
    <w:p w14:paraId="23B3D673">
      <w:pPr>
        <w:spacing w:line="360" w:lineRule="auto"/>
        <w:ind w:firstLine="240" w:firstLineChars="100"/>
        <w:contextualSpacing/>
        <w:rPr>
          <w:rFonts w:hint="eastAsia" w:ascii="宋体" w:hAnsi="宋体"/>
          <w:sz w:val="24"/>
          <w:szCs w:val="24"/>
        </w:rPr>
      </w:pPr>
      <w:r>
        <w:rPr>
          <w:rFonts w:ascii="宋体" w:hAnsi="宋体"/>
          <w:sz w:val="24"/>
          <w:szCs w:val="24"/>
        </w:rPr>
        <w:t>本单位对上述承诺的真实性负责，如有虚假，将依法承担法律责任。</w:t>
      </w:r>
    </w:p>
    <w:p w14:paraId="4536B486">
      <w:pPr>
        <w:spacing w:line="360" w:lineRule="auto"/>
        <w:ind w:firstLine="235"/>
        <w:contextualSpacing/>
        <w:rPr>
          <w:rFonts w:hint="eastAsia" w:ascii="宋体" w:hAnsi="宋体"/>
          <w:sz w:val="24"/>
          <w:szCs w:val="24"/>
        </w:rPr>
      </w:pPr>
      <w:r>
        <w:rPr>
          <w:rFonts w:ascii="宋体" w:hAnsi="宋体"/>
          <w:sz w:val="24"/>
          <w:szCs w:val="24"/>
        </w:rPr>
        <w:t>特此承诺。</w:t>
      </w:r>
    </w:p>
    <w:p w14:paraId="5EB8473E">
      <w:pPr>
        <w:spacing w:line="360" w:lineRule="auto"/>
        <w:ind w:firstLine="235"/>
        <w:contextualSpacing/>
        <w:rPr>
          <w:rFonts w:hint="eastAsia" w:ascii="宋体" w:hAnsi="宋体"/>
          <w:sz w:val="24"/>
          <w:szCs w:val="24"/>
        </w:rPr>
      </w:pPr>
    </w:p>
    <w:p w14:paraId="1F50B7B1">
      <w:pPr>
        <w:pStyle w:val="20"/>
        <w:tabs>
          <w:tab w:val="left" w:pos="5580"/>
        </w:tabs>
        <w:spacing w:line="360" w:lineRule="auto"/>
        <w:jc w:val="left"/>
        <w:rPr>
          <w:rFonts w:hint="eastAsia" w:hAnsi="宋体" w:eastAsia="宋体"/>
          <w:sz w:val="24"/>
          <w:szCs w:val="24"/>
          <w:u w:val="single"/>
        </w:rPr>
      </w:pPr>
      <w:r>
        <w:rPr>
          <w:rFonts w:hAnsi="宋体" w:eastAsia="宋体"/>
          <w:sz w:val="24"/>
          <w:szCs w:val="24"/>
        </w:rPr>
        <w:t>投标人名称（</w:t>
      </w:r>
      <w:r>
        <w:rPr>
          <w:rFonts w:hAnsi="宋体" w:eastAsia="宋体"/>
          <w:b/>
          <w:sz w:val="24"/>
          <w:szCs w:val="24"/>
        </w:rPr>
        <w:t>加盖公章</w:t>
      </w:r>
      <w:r>
        <w:rPr>
          <w:rFonts w:hAnsi="宋体" w:eastAsia="宋体"/>
          <w:sz w:val="24"/>
          <w:szCs w:val="24"/>
        </w:rPr>
        <w:t>）：</w:t>
      </w:r>
      <w:r>
        <w:rPr>
          <w:rFonts w:hAnsi="宋体" w:eastAsia="宋体"/>
          <w:sz w:val="24"/>
          <w:szCs w:val="24"/>
          <w:u w:val="single"/>
        </w:rPr>
        <w:t xml:space="preserve">               </w:t>
      </w:r>
    </w:p>
    <w:p w14:paraId="76A3CEA0">
      <w:pPr>
        <w:pStyle w:val="20"/>
        <w:tabs>
          <w:tab w:val="left" w:pos="5580"/>
        </w:tabs>
        <w:spacing w:line="360" w:lineRule="auto"/>
        <w:ind w:right="480"/>
        <w:jc w:val="left"/>
        <w:rPr>
          <w:rFonts w:hint="eastAsia" w:hAnsi="宋体" w:eastAsia="宋体"/>
          <w:bCs/>
          <w:sz w:val="24"/>
          <w:szCs w:val="24"/>
        </w:rPr>
      </w:pPr>
      <w:r>
        <w:rPr>
          <w:rFonts w:hint="eastAsia" w:hAnsi="宋体" w:eastAsia="宋体"/>
          <w:bCs/>
          <w:sz w:val="24"/>
          <w:szCs w:val="24"/>
        </w:rPr>
        <w:t>注：</w:t>
      </w:r>
    </w:p>
    <w:p w14:paraId="110967EA">
      <w:pPr>
        <w:widowControl/>
        <w:jc w:val="left"/>
        <w:rPr>
          <w:rFonts w:hint="eastAsia" w:ascii="宋体" w:hAnsi="宋体"/>
          <w:b/>
          <w:bCs/>
          <w:sz w:val="32"/>
          <w:szCs w:val="32"/>
        </w:rPr>
      </w:pPr>
      <w:bookmarkStart w:id="131" w:name="_Toc176023829"/>
      <w:r>
        <w:rPr>
          <w:rFonts w:hint="eastAsia" w:ascii="宋体" w:hAnsi="宋体"/>
        </w:rPr>
        <w:br w:type="page"/>
      </w:r>
    </w:p>
    <w:p w14:paraId="6A8F835D">
      <w:pPr>
        <w:pStyle w:val="4"/>
        <w:jc w:val="center"/>
        <w:rPr>
          <w:rFonts w:hint="eastAsia" w:ascii="宋体" w:hAnsi="宋体"/>
        </w:rPr>
      </w:pPr>
      <w:r>
        <w:rPr>
          <w:rFonts w:hint="eastAsia" w:ascii="宋体" w:hAnsi="宋体"/>
        </w:rPr>
        <w:t>附件3 其他资格要求</w:t>
      </w:r>
      <w:bookmarkEnd w:id="131"/>
    </w:p>
    <w:p w14:paraId="6BCFBAA3">
      <w:pPr>
        <w:widowControl/>
        <w:jc w:val="left"/>
        <w:rPr>
          <w:rFonts w:hint="eastAsia" w:ascii="宋体" w:hAnsi="宋体"/>
          <w:b/>
          <w:bCs/>
          <w:sz w:val="32"/>
          <w:szCs w:val="32"/>
        </w:rPr>
      </w:pPr>
      <w:r>
        <w:rPr>
          <w:rFonts w:hint="eastAsia" w:ascii="宋体" w:hAnsi="宋体"/>
        </w:rPr>
        <w:br w:type="page"/>
      </w:r>
    </w:p>
    <w:p w14:paraId="1997ACD8">
      <w:pPr>
        <w:pStyle w:val="4"/>
        <w:jc w:val="center"/>
        <w:rPr>
          <w:rFonts w:hint="eastAsia" w:ascii="宋体" w:hAnsi="宋体"/>
        </w:rPr>
      </w:pPr>
      <w:bookmarkStart w:id="132" w:name="_Toc176023830"/>
      <w:r>
        <w:rPr>
          <w:rFonts w:hint="eastAsia" w:ascii="宋体" w:hAnsi="宋体"/>
        </w:rPr>
        <w:t>附件4 投标保证金信息（非实质性格式）</w:t>
      </w:r>
      <w:bookmarkEnd w:id="132"/>
    </w:p>
    <w:p w14:paraId="6ACE904D">
      <w:pPr>
        <w:widowControl/>
        <w:jc w:val="left"/>
        <w:rPr>
          <w:rFonts w:hint="eastAsia" w:ascii="宋体" w:hAnsi="宋体"/>
          <w:sz w:val="24"/>
          <w:szCs w:val="24"/>
        </w:rPr>
      </w:pPr>
      <w:bookmarkStart w:id="133" w:name="_Hlk138023407"/>
    </w:p>
    <w:p w14:paraId="1182DA84">
      <w:pPr>
        <w:widowControl/>
        <w:jc w:val="left"/>
        <w:rPr>
          <w:rFonts w:hint="eastAsia" w:ascii="宋体" w:hAnsi="宋体"/>
          <w:bCs/>
          <w:sz w:val="24"/>
          <w:szCs w:val="24"/>
          <w:u w:val="single"/>
        </w:rPr>
      </w:pPr>
      <w:r>
        <w:rPr>
          <w:rFonts w:hint="eastAsia" w:ascii="宋体" w:hAnsi="宋体"/>
          <w:sz w:val="24"/>
          <w:szCs w:val="24"/>
        </w:rPr>
        <w:t>（投标保证金应当从投标人的银行账户缴纳，以采购机构查询到账时间为准，本项可不提供证明材料。）</w:t>
      </w:r>
    </w:p>
    <w:bookmarkEnd w:id="133"/>
    <w:p w14:paraId="6405B179">
      <w:pPr>
        <w:widowControl/>
        <w:jc w:val="left"/>
        <w:rPr>
          <w:rFonts w:hint="eastAsia" w:ascii="宋体" w:hAnsi="宋体"/>
          <w:bCs/>
          <w:sz w:val="24"/>
          <w:szCs w:val="24"/>
        </w:rPr>
      </w:pPr>
      <w:bookmarkStart w:id="134" w:name="_Hlk140443200"/>
      <w:r>
        <w:rPr>
          <w:rFonts w:hint="eastAsia" w:ascii="宋体" w:hAnsi="宋体"/>
          <w:bCs/>
          <w:sz w:val="24"/>
          <w:szCs w:val="24"/>
        </w:rPr>
        <w:t>保证金缴纳信息</w:t>
      </w:r>
    </w:p>
    <w:tbl>
      <w:tblPr>
        <w:tblStyle w:val="36"/>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126"/>
        <w:gridCol w:w="2547"/>
        <w:gridCol w:w="1660"/>
        <w:gridCol w:w="1340"/>
      </w:tblGrid>
      <w:tr w14:paraId="3650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47" w:type="dxa"/>
            <w:vMerge w:val="restart"/>
            <w:tcBorders>
              <w:top w:val="single" w:color="auto" w:sz="4" w:space="0"/>
              <w:left w:val="single" w:color="auto" w:sz="4" w:space="0"/>
              <w:bottom w:val="single" w:color="auto" w:sz="4" w:space="0"/>
              <w:right w:val="single" w:color="auto" w:sz="4" w:space="0"/>
            </w:tcBorders>
            <w:vAlign w:val="center"/>
          </w:tcPr>
          <w:p w14:paraId="49765FA6">
            <w:pPr>
              <w:widowControl/>
              <w:jc w:val="left"/>
              <w:rPr>
                <w:rFonts w:hint="eastAsia" w:ascii="宋体" w:hAnsi="宋体"/>
                <w:b/>
                <w:bCs/>
                <w:sz w:val="24"/>
                <w:szCs w:val="24"/>
              </w:rPr>
            </w:pPr>
            <w:r>
              <w:rPr>
                <w:rFonts w:hint="eastAsia" w:ascii="宋体" w:hAnsi="宋体"/>
                <w:b/>
                <w:bCs/>
                <w:sz w:val="24"/>
                <w:szCs w:val="24"/>
              </w:rPr>
              <w:t>单位名称</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5D404456">
            <w:pPr>
              <w:widowControl/>
              <w:jc w:val="left"/>
              <w:rPr>
                <w:rFonts w:hint="eastAsia" w:ascii="宋体" w:hAnsi="宋体"/>
                <w:b/>
                <w:bCs/>
                <w:sz w:val="24"/>
                <w:szCs w:val="24"/>
              </w:rPr>
            </w:pPr>
            <w:r>
              <w:rPr>
                <w:rFonts w:hint="eastAsia" w:ascii="宋体" w:hAnsi="宋体"/>
                <w:b/>
                <w:bCs/>
                <w:sz w:val="24"/>
                <w:szCs w:val="24"/>
              </w:rPr>
              <w:t>开户银行（具体到支行）</w:t>
            </w:r>
          </w:p>
        </w:tc>
        <w:tc>
          <w:tcPr>
            <w:tcW w:w="2547" w:type="dxa"/>
            <w:vMerge w:val="restart"/>
            <w:tcBorders>
              <w:top w:val="single" w:color="auto" w:sz="4" w:space="0"/>
              <w:left w:val="single" w:color="auto" w:sz="4" w:space="0"/>
              <w:bottom w:val="single" w:color="auto" w:sz="4" w:space="0"/>
              <w:right w:val="single" w:color="auto" w:sz="4" w:space="0"/>
            </w:tcBorders>
            <w:vAlign w:val="center"/>
          </w:tcPr>
          <w:p w14:paraId="058A79B4">
            <w:pPr>
              <w:widowControl/>
              <w:jc w:val="left"/>
              <w:rPr>
                <w:rFonts w:hint="eastAsia" w:ascii="宋体" w:hAnsi="宋体"/>
                <w:b/>
                <w:bCs/>
                <w:sz w:val="24"/>
                <w:szCs w:val="24"/>
              </w:rPr>
            </w:pPr>
            <w:r>
              <w:rPr>
                <w:rFonts w:hint="eastAsia" w:ascii="宋体" w:hAnsi="宋体"/>
                <w:b/>
                <w:bCs/>
                <w:sz w:val="24"/>
                <w:szCs w:val="24"/>
              </w:rPr>
              <w:t>银行帐号</w:t>
            </w:r>
          </w:p>
        </w:tc>
        <w:tc>
          <w:tcPr>
            <w:tcW w:w="3000" w:type="dxa"/>
            <w:gridSpan w:val="2"/>
            <w:tcBorders>
              <w:top w:val="single" w:color="auto" w:sz="4" w:space="0"/>
              <w:left w:val="single" w:color="auto" w:sz="4" w:space="0"/>
              <w:bottom w:val="single" w:color="auto" w:sz="4" w:space="0"/>
              <w:right w:val="single" w:color="auto" w:sz="4" w:space="0"/>
            </w:tcBorders>
            <w:vAlign w:val="center"/>
          </w:tcPr>
          <w:p w14:paraId="2C6B956E">
            <w:pPr>
              <w:widowControl/>
              <w:jc w:val="left"/>
              <w:rPr>
                <w:rFonts w:hint="eastAsia" w:ascii="宋体" w:hAnsi="宋体"/>
                <w:b/>
                <w:bCs/>
                <w:sz w:val="24"/>
                <w:szCs w:val="24"/>
              </w:rPr>
            </w:pPr>
            <w:r>
              <w:rPr>
                <w:rFonts w:hint="eastAsia" w:ascii="宋体" w:hAnsi="宋体"/>
                <w:b/>
                <w:bCs/>
                <w:sz w:val="24"/>
                <w:szCs w:val="24"/>
              </w:rPr>
              <w:t>金额</w:t>
            </w:r>
          </w:p>
        </w:tc>
      </w:tr>
      <w:tr w14:paraId="74D4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D0E054">
            <w:pPr>
              <w:widowControl/>
              <w:jc w:val="left"/>
              <w:rPr>
                <w:rFonts w:hint="eastAsia" w:ascii="宋体" w:hAnsi="宋体"/>
                <w:b/>
                <w:bCs/>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3AD346">
            <w:pPr>
              <w:widowControl/>
              <w:jc w:val="left"/>
              <w:rPr>
                <w:rFonts w:hint="eastAsia" w:ascii="宋体" w:hAnsi="宋体"/>
                <w:b/>
                <w:bCs/>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C81FAF">
            <w:pPr>
              <w:widowControl/>
              <w:jc w:val="left"/>
              <w:rPr>
                <w:rFonts w:hint="eastAsia" w:ascii="宋体" w:hAnsi="宋体"/>
                <w:b/>
                <w:bCs/>
                <w:sz w:val="24"/>
                <w:szCs w:val="24"/>
              </w:rPr>
            </w:pPr>
          </w:p>
        </w:tc>
        <w:tc>
          <w:tcPr>
            <w:tcW w:w="1660" w:type="dxa"/>
            <w:tcBorders>
              <w:top w:val="single" w:color="auto" w:sz="4" w:space="0"/>
              <w:left w:val="single" w:color="auto" w:sz="4" w:space="0"/>
              <w:bottom w:val="single" w:color="auto" w:sz="4" w:space="0"/>
              <w:right w:val="single" w:color="auto" w:sz="4" w:space="0"/>
            </w:tcBorders>
            <w:vAlign w:val="center"/>
          </w:tcPr>
          <w:p w14:paraId="78747521">
            <w:pPr>
              <w:widowControl/>
              <w:jc w:val="left"/>
              <w:rPr>
                <w:rFonts w:hint="eastAsia" w:ascii="宋体" w:hAnsi="宋体"/>
                <w:b/>
                <w:bCs/>
                <w:sz w:val="24"/>
                <w:szCs w:val="24"/>
              </w:rPr>
            </w:pPr>
            <w:r>
              <w:rPr>
                <w:rFonts w:hint="eastAsia" w:ascii="宋体" w:hAnsi="宋体"/>
                <w:b/>
                <w:bCs/>
                <w:sz w:val="24"/>
                <w:szCs w:val="24"/>
              </w:rPr>
              <w:t>小写</w:t>
            </w:r>
          </w:p>
        </w:tc>
        <w:tc>
          <w:tcPr>
            <w:tcW w:w="1340" w:type="dxa"/>
            <w:tcBorders>
              <w:top w:val="single" w:color="auto" w:sz="4" w:space="0"/>
              <w:left w:val="single" w:color="auto" w:sz="4" w:space="0"/>
              <w:bottom w:val="single" w:color="auto" w:sz="4" w:space="0"/>
              <w:right w:val="single" w:color="auto" w:sz="4" w:space="0"/>
            </w:tcBorders>
            <w:vAlign w:val="center"/>
          </w:tcPr>
          <w:p w14:paraId="26BE7D28">
            <w:pPr>
              <w:widowControl/>
              <w:jc w:val="left"/>
              <w:rPr>
                <w:rFonts w:hint="eastAsia" w:ascii="宋体" w:hAnsi="宋体"/>
                <w:b/>
                <w:bCs/>
                <w:sz w:val="24"/>
                <w:szCs w:val="24"/>
              </w:rPr>
            </w:pPr>
            <w:r>
              <w:rPr>
                <w:rFonts w:hint="eastAsia" w:ascii="宋体" w:hAnsi="宋体"/>
                <w:b/>
                <w:bCs/>
                <w:sz w:val="24"/>
                <w:szCs w:val="24"/>
              </w:rPr>
              <w:t>大写</w:t>
            </w:r>
          </w:p>
        </w:tc>
      </w:tr>
      <w:tr w14:paraId="4B02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D8C2ECF">
            <w:pPr>
              <w:widowControl/>
              <w:jc w:val="left"/>
              <w:rPr>
                <w:rFonts w:hint="eastAsia" w:ascii="宋体" w:hAnsi="宋体"/>
                <w:b/>
                <w:bCs/>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55EC6EAD">
            <w:pPr>
              <w:widowControl/>
              <w:jc w:val="left"/>
              <w:rPr>
                <w:rFonts w:hint="eastAsia" w:ascii="宋体" w:hAnsi="宋体"/>
                <w:b/>
                <w:bCs/>
                <w:sz w:val="24"/>
                <w:szCs w:val="24"/>
              </w:rPr>
            </w:pPr>
          </w:p>
        </w:tc>
        <w:tc>
          <w:tcPr>
            <w:tcW w:w="2547" w:type="dxa"/>
            <w:tcBorders>
              <w:top w:val="single" w:color="auto" w:sz="4" w:space="0"/>
              <w:left w:val="single" w:color="auto" w:sz="4" w:space="0"/>
              <w:bottom w:val="single" w:color="auto" w:sz="4" w:space="0"/>
              <w:right w:val="single" w:color="auto" w:sz="4" w:space="0"/>
            </w:tcBorders>
            <w:noWrap/>
            <w:vAlign w:val="center"/>
          </w:tcPr>
          <w:p w14:paraId="6A5EB484">
            <w:pPr>
              <w:widowControl/>
              <w:jc w:val="left"/>
              <w:rPr>
                <w:rFonts w:hint="eastAsia" w:ascii="宋体" w:hAnsi="宋体"/>
                <w:b/>
                <w:bCs/>
                <w:sz w:val="24"/>
                <w:szCs w:val="24"/>
              </w:rPr>
            </w:pPr>
          </w:p>
        </w:tc>
        <w:tc>
          <w:tcPr>
            <w:tcW w:w="1660" w:type="dxa"/>
            <w:tcBorders>
              <w:top w:val="single" w:color="auto" w:sz="4" w:space="0"/>
              <w:left w:val="single" w:color="auto" w:sz="4" w:space="0"/>
              <w:bottom w:val="single" w:color="auto" w:sz="4" w:space="0"/>
              <w:right w:val="single" w:color="auto" w:sz="4" w:space="0"/>
            </w:tcBorders>
            <w:vAlign w:val="center"/>
          </w:tcPr>
          <w:p w14:paraId="4E402BB5">
            <w:pPr>
              <w:widowControl/>
              <w:jc w:val="left"/>
              <w:rPr>
                <w:rFonts w:hint="eastAsia" w:ascii="宋体" w:hAnsi="宋体"/>
                <w:b/>
                <w:bCs/>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0ED98CFB">
            <w:pPr>
              <w:widowControl/>
              <w:jc w:val="left"/>
              <w:rPr>
                <w:rFonts w:hint="eastAsia" w:ascii="宋体" w:hAnsi="宋体"/>
                <w:b/>
                <w:bCs/>
                <w:sz w:val="24"/>
                <w:szCs w:val="24"/>
              </w:rPr>
            </w:pPr>
          </w:p>
        </w:tc>
      </w:tr>
      <w:bookmarkEnd w:id="134"/>
    </w:tbl>
    <w:p w14:paraId="311B772B">
      <w:pPr>
        <w:widowControl/>
        <w:jc w:val="left"/>
        <w:rPr>
          <w:rFonts w:hint="eastAsia" w:ascii="宋体" w:hAnsi="宋体"/>
          <w:sz w:val="24"/>
          <w:szCs w:val="24"/>
        </w:rPr>
      </w:pPr>
      <w:r>
        <w:rPr>
          <w:rFonts w:hint="eastAsia" w:ascii="宋体" w:hAnsi="宋体"/>
          <w:sz w:val="24"/>
          <w:szCs w:val="24"/>
        </w:rPr>
        <w:t>注：已交纳投标保证金的投标人无需在提供投标担保函</w:t>
      </w:r>
    </w:p>
    <w:p w14:paraId="05B76725">
      <w:pPr>
        <w:widowControl/>
        <w:jc w:val="left"/>
        <w:rPr>
          <w:rFonts w:hint="eastAsia" w:ascii="宋体" w:hAnsi="宋体"/>
          <w:b/>
          <w:bCs/>
          <w:sz w:val="32"/>
          <w:szCs w:val="32"/>
          <w:lang w:val="zh-CN"/>
        </w:rPr>
      </w:pPr>
    </w:p>
    <w:p w14:paraId="67FCA498">
      <w:pPr>
        <w:widowControl/>
        <w:jc w:val="left"/>
        <w:rPr>
          <w:rFonts w:hint="eastAsia" w:ascii="宋体" w:hAnsi="宋体"/>
          <w:b/>
          <w:sz w:val="32"/>
          <w:szCs w:val="32"/>
          <w:lang w:val="zh-CN"/>
        </w:rPr>
      </w:pPr>
      <w:r>
        <w:rPr>
          <w:rFonts w:hint="eastAsia" w:ascii="宋体" w:hAnsi="宋体"/>
          <w:sz w:val="32"/>
          <w:szCs w:val="32"/>
        </w:rPr>
        <w:br w:type="page"/>
      </w:r>
    </w:p>
    <w:p w14:paraId="0011458D">
      <w:pPr>
        <w:pStyle w:val="4"/>
        <w:jc w:val="center"/>
        <w:rPr>
          <w:rFonts w:hint="eastAsia" w:ascii="宋体" w:hAnsi="宋体"/>
        </w:rPr>
      </w:pPr>
      <w:bookmarkStart w:id="135" w:name="_Toc497205685"/>
      <w:bookmarkStart w:id="136" w:name="_Toc176023831"/>
      <w:bookmarkStart w:id="137" w:name="_Toc115623254"/>
      <w:r>
        <w:rPr>
          <w:rFonts w:ascii="宋体" w:hAnsi="宋体"/>
        </w:rPr>
        <w:t>附件</w:t>
      </w:r>
      <w:r>
        <w:rPr>
          <w:rFonts w:hint="eastAsia" w:ascii="宋体" w:hAnsi="宋体"/>
        </w:rPr>
        <w:t>5</w:t>
      </w:r>
      <w:r>
        <w:rPr>
          <w:rFonts w:ascii="宋体" w:hAnsi="宋体"/>
        </w:rPr>
        <w:t xml:space="preserve"> 政府采购投标担保函</w:t>
      </w:r>
      <w:bookmarkEnd w:id="135"/>
      <w:r>
        <w:rPr>
          <w:rFonts w:hint="eastAsia" w:ascii="宋体" w:hAnsi="宋体"/>
        </w:rPr>
        <w:t>（如需，供参考）</w:t>
      </w:r>
      <w:bookmarkEnd w:id="136"/>
      <w:bookmarkEnd w:id="137"/>
    </w:p>
    <w:p w14:paraId="31A5E5D9">
      <w:pPr>
        <w:pStyle w:val="31"/>
        <w:spacing w:line="360" w:lineRule="auto"/>
        <w:contextualSpacing/>
        <w:rPr>
          <w:rFonts w:hint="eastAsia" w:cs="Times New Roman"/>
          <w:kern w:val="2"/>
        </w:rPr>
      </w:pPr>
      <w:r>
        <w:rPr>
          <w:rFonts w:cs="Times New Roman"/>
          <w:kern w:val="2"/>
        </w:rPr>
        <w:t>编号：</w:t>
      </w:r>
    </w:p>
    <w:p w14:paraId="446F9571">
      <w:pPr>
        <w:pStyle w:val="31"/>
        <w:spacing w:line="360" w:lineRule="auto"/>
        <w:contextualSpacing/>
        <w:rPr>
          <w:rFonts w:hint="eastAsia" w:cs="Times New Roman"/>
          <w:kern w:val="2"/>
        </w:rPr>
      </w:pPr>
      <w:r>
        <w:rPr>
          <w:rFonts w:cs="Times New Roman"/>
          <w:kern w:val="2"/>
        </w:rPr>
        <w:t>（采购人或采购代理机构）：</w:t>
      </w:r>
    </w:p>
    <w:p w14:paraId="07C4EED7">
      <w:pPr>
        <w:pStyle w:val="31"/>
        <w:spacing w:line="360" w:lineRule="auto"/>
        <w:contextualSpacing/>
        <w:rPr>
          <w:rFonts w:hint="eastAsia" w:cs="Times New Roman"/>
          <w:kern w:val="2"/>
        </w:rPr>
      </w:pPr>
      <w:r>
        <w:rPr>
          <w:rFonts w:cs="Times New Roman"/>
          <w:kern w:val="2"/>
        </w:rPr>
        <w:t>　　鉴于</w:t>
      </w:r>
      <w:r>
        <w:rPr>
          <w:rFonts w:cs="Times New Roman"/>
          <w:kern w:val="2"/>
          <w:u w:val="single"/>
        </w:rPr>
        <w:t xml:space="preserve">           </w:t>
      </w:r>
      <w:r>
        <w:rPr>
          <w:rFonts w:cs="Times New Roman"/>
          <w:kern w:val="2"/>
        </w:rPr>
        <w:t>（以下简称“投标人”）拟参加编号为</w:t>
      </w:r>
      <w:r>
        <w:rPr>
          <w:rFonts w:cs="Times New Roman"/>
          <w:kern w:val="2"/>
          <w:u w:val="single"/>
        </w:rPr>
        <w:t xml:space="preserve">            </w:t>
      </w:r>
      <w:r>
        <w:rPr>
          <w:rFonts w:cs="Times New Roman"/>
          <w:kern w:val="2"/>
        </w:rPr>
        <w:t>的</w:t>
      </w:r>
      <w:r>
        <w:rPr>
          <w:rFonts w:cs="Times New Roman"/>
          <w:kern w:val="2"/>
          <w:u w:val="single"/>
        </w:rPr>
        <w:t xml:space="preserve">           </w:t>
      </w:r>
      <w:r>
        <w:rPr>
          <w:rFonts w:cs="Times New Roman"/>
          <w:kern w:val="2"/>
        </w:rPr>
        <w:t>项目（以下简称“本项目”）投标，根据本项目招标文件，投标人参加投标时应向你方交纳投标保证金，且可以投标担保函的形式交纳投标保证金。应投标人的申请，我方以保证的方式向你方提供如下投标保证金担保：</w:t>
      </w:r>
    </w:p>
    <w:p w14:paraId="290B58F7">
      <w:pPr>
        <w:pStyle w:val="31"/>
        <w:spacing w:line="360" w:lineRule="auto"/>
        <w:contextualSpacing/>
        <w:rPr>
          <w:rFonts w:hint="eastAsia" w:cs="Times New Roman"/>
          <w:kern w:val="2"/>
        </w:rPr>
      </w:pPr>
      <w:r>
        <w:rPr>
          <w:rFonts w:cs="Times New Roman"/>
          <w:kern w:val="2"/>
        </w:rPr>
        <w:t>　　一、保证责任的情形及保证金额</w:t>
      </w:r>
    </w:p>
    <w:p w14:paraId="3360D1AD">
      <w:pPr>
        <w:pStyle w:val="31"/>
        <w:spacing w:line="360" w:lineRule="auto"/>
        <w:contextualSpacing/>
        <w:rPr>
          <w:rFonts w:hint="eastAsia" w:cs="Times New Roman"/>
          <w:kern w:val="2"/>
        </w:rPr>
      </w:pPr>
      <w:r>
        <w:rPr>
          <w:rFonts w:cs="Times New Roman"/>
          <w:kern w:val="2"/>
        </w:rPr>
        <w:t>　　（一）在投标人出现下列情形之一时，我方承担保证责任：</w:t>
      </w:r>
    </w:p>
    <w:p w14:paraId="24589A70">
      <w:pPr>
        <w:pStyle w:val="31"/>
        <w:spacing w:line="360" w:lineRule="auto"/>
        <w:contextualSpacing/>
        <w:rPr>
          <w:rFonts w:hint="eastAsia" w:cs="Times New Roman"/>
          <w:kern w:val="2"/>
        </w:rPr>
      </w:pPr>
      <w:r>
        <w:rPr>
          <w:rFonts w:cs="Times New Roman"/>
          <w:kern w:val="2"/>
        </w:rPr>
        <w:t>　　1．中标后投标人无正当理由不与采购人或者采购代理机构签订《政府采购合同》；</w:t>
      </w:r>
    </w:p>
    <w:p w14:paraId="76298430">
      <w:pPr>
        <w:pStyle w:val="31"/>
        <w:spacing w:line="360" w:lineRule="auto"/>
        <w:contextualSpacing/>
        <w:rPr>
          <w:rFonts w:hint="eastAsia" w:cs="Times New Roman"/>
          <w:kern w:val="2"/>
        </w:rPr>
      </w:pPr>
      <w:r>
        <w:rPr>
          <w:rFonts w:cs="Times New Roman"/>
          <w:kern w:val="2"/>
        </w:rPr>
        <w:t>　　2．招标文件规定的投标人应当缴纳保证金的其他情形。</w:t>
      </w:r>
    </w:p>
    <w:p w14:paraId="31C12CE9">
      <w:pPr>
        <w:pStyle w:val="31"/>
        <w:spacing w:line="360" w:lineRule="auto"/>
        <w:contextualSpacing/>
        <w:rPr>
          <w:rFonts w:hint="eastAsia" w:cs="Times New Roman"/>
          <w:kern w:val="2"/>
        </w:rPr>
      </w:pPr>
      <w:r>
        <w:rPr>
          <w:rFonts w:cs="Times New Roman"/>
          <w:kern w:val="2"/>
        </w:rPr>
        <w:t>　　（二）我方承担保证责任的最高金额为人民币</w:t>
      </w:r>
      <w:r>
        <w:rPr>
          <w:rFonts w:cs="Times New Roman"/>
          <w:kern w:val="2"/>
          <w:u w:val="single"/>
        </w:rPr>
        <w:t xml:space="preserve">   </w:t>
      </w:r>
      <w:r>
        <w:rPr>
          <w:rFonts w:cs="Times New Roman"/>
          <w:kern w:val="2"/>
        </w:rPr>
        <w:t>元（大写</w:t>
      </w:r>
      <w:r>
        <w:rPr>
          <w:rFonts w:cs="Times New Roman"/>
          <w:kern w:val="2"/>
          <w:u w:val="single"/>
        </w:rPr>
        <w:t xml:space="preserve">     </w:t>
      </w:r>
      <w:r>
        <w:rPr>
          <w:rFonts w:cs="Times New Roman"/>
          <w:kern w:val="2"/>
        </w:rPr>
        <w:t>），即本项目的投标保证金金额。</w:t>
      </w:r>
    </w:p>
    <w:p w14:paraId="5AE4A9B4">
      <w:pPr>
        <w:pStyle w:val="31"/>
        <w:spacing w:line="360" w:lineRule="auto"/>
        <w:contextualSpacing/>
        <w:rPr>
          <w:rFonts w:hint="eastAsia" w:cs="Times New Roman"/>
          <w:kern w:val="2"/>
        </w:rPr>
      </w:pPr>
      <w:r>
        <w:rPr>
          <w:rFonts w:cs="Times New Roman"/>
          <w:kern w:val="2"/>
        </w:rPr>
        <w:t>　　二、保证的方式及保证期间</w:t>
      </w:r>
    </w:p>
    <w:p w14:paraId="114F4E09">
      <w:pPr>
        <w:pStyle w:val="31"/>
        <w:spacing w:line="360" w:lineRule="auto"/>
        <w:contextualSpacing/>
        <w:rPr>
          <w:rFonts w:hint="eastAsia" w:cs="Times New Roman"/>
          <w:kern w:val="2"/>
        </w:rPr>
      </w:pPr>
      <w:r>
        <w:rPr>
          <w:rFonts w:cs="Times New Roman"/>
          <w:kern w:val="2"/>
        </w:rPr>
        <w:t>　　我方保证的方式为：连带责任保证。</w:t>
      </w:r>
    </w:p>
    <w:p w14:paraId="2A717B79">
      <w:pPr>
        <w:pStyle w:val="31"/>
        <w:spacing w:line="360" w:lineRule="auto"/>
        <w:contextualSpacing/>
        <w:rPr>
          <w:rFonts w:hint="eastAsia" w:cs="Times New Roman"/>
          <w:kern w:val="2"/>
        </w:rPr>
      </w:pPr>
      <w:r>
        <w:rPr>
          <w:rFonts w:cs="Times New Roman"/>
          <w:kern w:val="2"/>
        </w:rPr>
        <w:t>　　我方的保证期间为：自本保函生效之日起</w:t>
      </w:r>
      <w:r>
        <w:rPr>
          <w:rFonts w:cs="Times New Roman"/>
          <w:kern w:val="2"/>
          <w:u w:val="single"/>
        </w:rPr>
        <w:t xml:space="preserve">    </w:t>
      </w:r>
      <w:r>
        <w:rPr>
          <w:rFonts w:cs="Times New Roman"/>
          <w:kern w:val="2"/>
        </w:rPr>
        <w:t>个月止。</w:t>
      </w:r>
    </w:p>
    <w:p w14:paraId="5E9AA061">
      <w:pPr>
        <w:pStyle w:val="31"/>
        <w:spacing w:line="360" w:lineRule="auto"/>
        <w:contextualSpacing/>
        <w:rPr>
          <w:rFonts w:hint="eastAsia" w:cs="Times New Roman"/>
          <w:kern w:val="2"/>
        </w:rPr>
      </w:pPr>
      <w:r>
        <w:rPr>
          <w:rFonts w:cs="Times New Roman"/>
          <w:kern w:val="2"/>
        </w:rPr>
        <w:t>　　三、承担保证责任的程序</w:t>
      </w:r>
    </w:p>
    <w:p w14:paraId="6D0797C1">
      <w:pPr>
        <w:pStyle w:val="31"/>
        <w:spacing w:line="360" w:lineRule="auto"/>
        <w:contextualSpacing/>
        <w:rPr>
          <w:rFonts w:hint="eastAsia" w:cs="Times New Roman"/>
          <w:kern w:val="2"/>
        </w:rPr>
      </w:pPr>
      <w:r>
        <w:rPr>
          <w:rFonts w:cs="Times New Roman"/>
          <w:kern w:val="2"/>
        </w:rPr>
        <w:t>　　1．你方要求我方承担保证责任的，应在本保函保证期间内向我方发出书面索赔通知。索赔通知应写明要求索赔的金额，支付款项应到达的账号，并附有证明投标人发生我方应承担保证责任情形的事实材料。</w:t>
      </w:r>
    </w:p>
    <w:p w14:paraId="5755C43E">
      <w:pPr>
        <w:pStyle w:val="31"/>
        <w:spacing w:line="360" w:lineRule="auto"/>
        <w:contextualSpacing/>
        <w:rPr>
          <w:rFonts w:hint="eastAsia" w:cs="Times New Roman"/>
          <w:kern w:val="2"/>
        </w:rPr>
      </w:pPr>
      <w:r>
        <w:rPr>
          <w:rFonts w:cs="Times New Roman"/>
          <w:kern w:val="2"/>
        </w:rPr>
        <w:t>　　2．我方在收到索赔通知及相关证明材料后，在</w:t>
      </w:r>
      <w:r>
        <w:rPr>
          <w:rFonts w:cs="Times New Roman"/>
          <w:kern w:val="2"/>
          <w:u w:val="single"/>
        </w:rPr>
        <w:t>　　</w:t>
      </w:r>
      <w:r>
        <w:rPr>
          <w:rFonts w:cs="Times New Roman"/>
          <w:kern w:val="2"/>
        </w:rPr>
        <w:t>个工作日内进行审查，符合应承担保证责任情形的，我方应按照你方的要求代投标人向你方支付投标保证金。</w:t>
      </w:r>
    </w:p>
    <w:p w14:paraId="1056658E">
      <w:pPr>
        <w:pStyle w:val="31"/>
        <w:spacing w:line="360" w:lineRule="auto"/>
        <w:contextualSpacing/>
        <w:rPr>
          <w:rFonts w:hint="eastAsia" w:cs="Times New Roman"/>
          <w:kern w:val="2"/>
        </w:rPr>
      </w:pPr>
      <w:r>
        <w:rPr>
          <w:rFonts w:cs="Times New Roman"/>
          <w:kern w:val="2"/>
        </w:rPr>
        <w:t>　　四、保证责任的终止</w:t>
      </w:r>
    </w:p>
    <w:p w14:paraId="5D82A2B2">
      <w:pPr>
        <w:pStyle w:val="31"/>
        <w:spacing w:line="360" w:lineRule="auto"/>
        <w:contextualSpacing/>
        <w:rPr>
          <w:rFonts w:hint="eastAsia" w:cs="Times New Roman"/>
          <w:kern w:val="2"/>
        </w:rPr>
      </w:pPr>
      <w:r>
        <w:rPr>
          <w:rFonts w:cs="Times New Roman"/>
          <w:kern w:val="2"/>
        </w:rPr>
        <w:t>　　1．保证期间届满你方未向我方书面主张保证责任的，自保证期间届满次日起，我方保证责任自动终止。</w:t>
      </w:r>
    </w:p>
    <w:p w14:paraId="77A863A6">
      <w:pPr>
        <w:pStyle w:val="31"/>
        <w:spacing w:line="360" w:lineRule="auto"/>
        <w:contextualSpacing/>
        <w:rPr>
          <w:rFonts w:hint="eastAsia" w:cs="Times New Roman"/>
          <w:kern w:val="2"/>
        </w:rPr>
      </w:pPr>
      <w:r>
        <w:rPr>
          <w:rFonts w:cs="Times New Roman"/>
          <w:kern w:val="2"/>
        </w:rPr>
        <w:t>　　2．我方按照本保函向你方履行了保证责任后，自我方向你方支付款项（支付款项从我方账户划出）之日起，保证责任终止。</w:t>
      </w:r>
    </w:p>
    <w:p w14:paraId="1203C11B">
      <w:pPr>
        <w:pStyle w:val="31"/>
        <w:spacing w:line="360" w:lineRule="auto"/>
        <w:contextualSpacing/>
        <w:rPr>
          <w:rFonts w:hint="eastAsia" w:cs="Times New Roman"/>
          <w:kern w:val="2"/>
        </w:rPr>
      </w:pPr>
      <w:r>
        <w:rPr>
          <w:rFonts w:cs="Times New Roman"/>
          <w:kern w:val="2"/>
        </w:rPr>
        <w:t>　　3．按照法律法规的规定或出现我方保证责任终止的其它情形的，我方在本保函项下的保证责任亦终止。</w:t>
      </w:r>
    </w:p>
    <w:p w14:paraId="3513EE91">
      <w:pPr>
        <w:pStyle w:val="31"/>
        <w:spacing w:line="360" w:lineRule="auto"/>
        <w:contextualSpacing/>
        <w:rPr>
          <w:rFonts w:hint="eastAsia" w:cs="Times New Roman"/>
          <w:kern w:val="2"/>
        </w:rPr>
      </w:pPr>
      <w:r>
        <w:rPr>
          <w:rFonts w:cs="Times New Roman"/>
          <w:kern w:val="2"/>
        </w:rPr>
        <w:t>　　五、免责条款</w:t>
      </w:r>
    </w:p>
    <w:p w14:paraId="58B40EA2">
      <w:pPr>
        <w:pStyle w:val="31"/>
        <w:spacing w:line="360" w:lineRule="auto"/>
        <w:contextualSpacing/>
        <w:rPr>
          <w:rFonts w:hint="eastAsia" w:cs="Times New Roman"/>
          <w:kern w:val="2"/>
        </w:rPr>
      </w:pPr>
      <w:r>
        <w:rPr>
          <w:rFonts w:cs="Times New Roman"/>
          <w:kern w:val="2"/>
        </w:rPr>
        <w:t>　　1．依照法律规定或你方与投标人的另行约定，全部或者部分免除投标人投标保证金义务时，我方亦免除相应的保证责任。</w:t>
      </w:r>
    </w:p>
    <w:p w14:paraId="0EA25484">
      <w:pPr>
        <w:pStyle w:val="31"/>
        <w:spacing w:line="360" w:lineRule="auto"/>
        <w:contextualSpacing/>
        <w:rPr>
          <w:rFonts w:hint="eastAsia" w:cs="Times New Roman"/>
          <w:kern w:val="2"/>
        </w:rPr>
      </w:pPr>
      <w:r>
        <w:rPr>
          <w:rFonts w:cs="Times New Roman"/>
          <w:kern w:val="2"/>
        </w:rPr>
        <w:t>　　2．因你方原因致使投标人发生本保函第一条第（一）款约定情形的，我方不承担保证责任。</w:t>
      </w:r>
    </w:p>
    <w:p w14:paraId="04910281">
      <w:pPr>
        <w:pStyle w:val="31"/>
        <w:spacing w:line="360" w:lineRule="auto"/>
        <w:contextualSpacing/>
        <w:rPr>
          <w:rFonts w:hint="eastAsia" w:cs="Times New Roman"/>
          <w:kern w:val="2"/>
        </w:rPr>
      </w:pPr>
      <w:r>
        <w:rPr>
          <w:rFonts w:cs="Times New Roman"/>
          <w:kern w:val="2"/>
        </w:rPr>
        <w:t>　　3．因不可抗力造成投标人发生本保函第一条约定情形的，我方不承担保证责任。</w:t>
      </w:r>
    </w:p>
    <w:p w14:paraId="4A19CB55">
      <w:pPr>
        <w:pStyle w:val="31"/>
        <w:spacing w:line="360" w:lineRule="auto"/>
        <w:contextualSpacing/>
        <w:rPr>
          <w:rFonts w:hint="eastAsia" w:cs="Times New Roman"/>
          <w:kern w:val="2"/>
        </w:rPr>
      </w:pPr>
      <w:r>
        <w:rPr>
          <w:rFonts w:cs="Times New Roman"/>
          <w:kern w:val="2"/>
        </w:rPr>
        <w:t>　　4．你方或其他有权机关对招标文件进行任何澄清或修改，加重我方保证责任的，我方对加重部分不承担保证责任，但该澄清或修改经我方事先书面同意的除外。</w:t>
      </w:r>
    </w:p>
    <w:p w14:paraId="5A9A45C2">
      <w:pPr>
        <w:pStyle w:val="31"/>
        <w:spacing w:line="360" w:lineRule="auto"/>
        <w:contextualSpacing/>
        <w:rPr>
          <w:rFonts w:hint="eastAsia" w:cs="Times New Roman"/>
          <w:kern w:val="2"/>
        </w:rPr>
      </w:pPr>
      <w:r>
        <w:rPr>
          <w:rFonts w:cs="Times New Roman"/>
          <w:kern w:val="2"/>
        </w:rPr>
        <w:t>　　六、争议的解决</w:t>
      </w:r>
    </w:p>
    <w:p w14:paraId="6B73010F">
      <w:pPr>
        <w:pStyle w:val="31"/>
        <w:spacing w:line="360" w:lineRule="auto"/>
        <w:contextualSpacing/>
        <w:rPr>
          <w:rFonts w:hint="eastAsia" w:cs="Times New Roman"/>
          <w:kern w:val="2"/>
        </w:rPr>
      </w:pPr>
      <w:r>
        <w:rPr>
          <w:rFonts w:cs="Times New Roman"/>
          <w:kern w:val="2"/>
        </w:rPr>
        <w:t>　　因本保函发生的纠纷，由你我双方协商解决，协商不成的，通过诉讼程序解决，诉讼管辖地法院为 法院。</w:t>
      </w:r>
    </w:p>
    <w:p w14:paraId="35FC97A2">
      <w:pPr>
        <w:pStyle w:val="31"/>
        <w:spacing w:line="360" w:lineRule="auto"/>
        <w:contextualSpacing/>
        <w:rPr>
          <w:rFonts w:hint="eastAsia" w:cs="Times New Roman"/>
          <w:kern w:val="2"/>
        </w:rPr>
      </w:pPr>
      <w:r>
        <w:rPr>
          <w:rFonts w:cs="Times New Roman"/>
          <w:kern w:val="2"/>
        </w:rPr>
        <w:t>　　七、保函的生效</w:t>
      </w:r>
    </w:p>
    <w:p w14:paraId="3651ED01">
      <w:pPr>
        <w:pStyle w:val="31"/>
        <w:spacing w:line="360" w:lineRule="auto"/>
        <w:contextualSpacing/>
        <w:rPr>
          <w:rFonts w:hint="eastAsia" w:cs="Times New Roman"/>
          <w:kern w:val="2"/>
        </w:rPr>
      </w:pPr>
      <w:r>
        <w:rPr>
          <w:rFonts w:cs="Times New Roman"/>
          <w:kern w:val="2"/>
        </w:rPr>
        <w:t>　　本保函自我方加盖公章之日起生效。</w:t>
      </w:r>
    </w:p>
    <w:p w14:paraId="7FFE2051">
      <w:pPr>
        <w:pStyle w:val="31"/>
        <w:spacing w:line="360" w:lineRule="auto"/>
        <w:contextualSpacing/>
        <w:rPr>
          <w:rFonts w:hint="eastAsia" w:cs="Times New Roman"/>
          <w:kern w:val="2"/>
        </w:rPr>
      </w:pPr>
      <w:r>
        <w:rPr>
          <w:rFonts w:cs="Times New Roman"/>
          <w:kern w:val="2"/>
        </w:rPr>
        <w:t>　　保证人：（公章）</w:t>
      </w:r>
    </w:p>
    <w:p w14:paraId="532AC547">
      <w:pPr>
        <w:pStyle w:val="20"/>
        <w:spacing w:line="360" w:lineRule="auto"/>
        <w:ind w:firstLine="480" w:firstLineChars="200"/>
        <w:contextualSpacing/>
        <w:rPr>
          <w:rFonts w:hint="eastAsia" w:hAnsi="宋体" w:eastAsia="宋体"/>
          <w:sz w:val="24"/>
          <w:szCs w:val="24"/>
        </w:rPr>
      </w:pPr>
      <w:bookmarkStart w:id="138" w:name="_Toc336332428"/>
      <w:r>
        <w:rPr>
          <w:rFonts w:hAnsi="宋体" w:eastAsia="宋体"/>
          <w:sz w:val="24"/>
          <w:szCs w:val="24"/>
        </w:rPr>
        <w:t>年   月   日</w:t>
      </w:r>
      <w:bookmarkEnd w:id="138"/>
    </w:p>
    <w:p w14:paraId="31E3F8F3">
      <w:pPr>
        <w:spacing w:line="360" w:lineRule="auto"/>
        <w:jc w:val="center"/>
        <w:outlineLvl w:val="1"/>
        <w:rPr>
          <w:rFonts w:hint="eastAsia" w:ascii="宋体" w:hAnsi="宋体"/>
          <w:b/>
          <w:spacing w:val="100"/>
          <w:kern w:val="0"/>
          <w:sz w:val="40"/>
          <w:szCs w:val="40"/>
          <w:lang w:val="zh-CN"/>
        </w:rPr>
      </w:pPr>
      <w:r>
        <w:rPr>
          <w:rFonts w:ascii="宋体" w:hAnsi="宋体"/>
          <w:b/>
          <w:sz w:val="32"/>
          <w:szCs w:val="32"/>
        </w:rPr>
        <w:br w:type="page"/>
      </w:r>
      <w:bookmarkStart w:id="139" w:name="_Toc176023832"/>
      <w:r>
        <w:rPr>
          <w:rFonts w:hint="eastAsia" w:ascii="宋体" w:hAnsi="宋体"/>
          <w:b/>
          <w:spacing w:val="100"/>
          <w:kern w:val="0"/>
          <w:sz w:val="40"/>
          <w:szCs w:val="40"/>
          <w:lang w:val="zh-CN"/>
        </w:rPr>
        <w:t>符合性证明文件</w:t>
      </w:r>
      <w:bookmarkEnd w:id="139"/>
    </w:p>
    <w:p w14:paraId="2BFA3B5F">
      <w:pPr>
        <w:widowControl/>
        <w:jc w:val="left"/>
        <w:rPr>
          <w:rFonts w:hint="eastAsia" w:ascii="宋体" w:hAnsi="宋体"/>
          <w:b/>
          <w:sz w:val="32"/>
          <w:szCs w:val="32"/>
        </w:rPr>
      </w:pPr>
      <w:r>
        <w:rPr>
          <w:rFonts w:hint="eastAsia" w:ascii="宋体" w:hAnsi="宋体"/>
          <w:b/>
          <w:sz w:val="32"/>
          <w:szCs w:val="32"/>
        </w:rPr>
        <w:br w:type="page"/>
      </w:r>
    </w:p>
    <w:p w14:paraId="7C3F4BF5">
      <w:pPr>
        <w:pStyle w:val="3"/>
        <w:spacing w:line="360" w:lineRule="auto"/>
        <w:contextualSpacing/>
        <w:jc w:val="center"/>
        <w:rPr>
          <w:rFonts w:hint="eastAsia" w:ascii="宋体" w:hAnsi="宋体"/>
          <w:bCs/>
          <w:sz w:val="32"/>
          <w:szCs w:val="32"/>
        </w:rPr>
      </w:pPr>
      <w:bookmarkStart w:id="140" w:name="_Toc176023833"/>
      <w:r>
        <w:rPr>
          <w:rFonts w:ascii="宋体" w:hAnsi="宋体"/>
          <w:bCs/>
          <w:sz w:val="32"/>
          <w:szCs w:val="32"/>
        </w:rPr>
        <w:t>附件1 法定代表人授权委托书</w:t>
      </w:r>
      <w:bookmarkEnd w:id="116"/>
      <w:r>
        <w:rPr>
          <w:rFonts w:hint="eastAsia" w:ascii="宋体" w:hAnsi="宋体"/>
          <w:bCs/>
          <w:sz w:val="32"/>
          <w:szCs w:val="32"/>
        </w:rPr>
        <w:t>（实质性格式）</w:t>
      </w:r>
      <w:bookmarkEnd w:id="140"/>
    </w:p>
    <w:p w14:paraId="2351E221">
      <w:pPr>
        <w:rPr>
          <w:rFonts w:hint="eastAsia" w:ascii="宋体" w:hAnsi="宋体"/>
        </w:rPr>
      </w:pPr>
    </w:p>
    <w:p w14:paraId="175CC3AA">
      <w:pPr>
        <w:spacing w:line="360" w:lineRule="auto"/>
        <w:ind w:firstLine="420"/>
        <w:rPr>
          <w:rFonts w:hint="eastAsia" w:ascii="宋体" w:hAnsi="宋体"/>
          <w:sz w:val="24"/>
          <w:u w:val="single"/>
        </w:rPr>
      </w:pPr>
      <w:r>
        <w:rPr>
          <w:rFonts w:ascii="宋体" w:hAnsi="宋体"/>
          <w:sz w:val="24"/>
        </w:rPr>
        <w:t>本授权书声明：注册于</w:t>
      </w:r>
      <w:r>
        <w:rPr>
          <w:rFonts w:ascii="宋体" w:hAnsi="宋体"/>
          <w:sz w:val="24"/>
          <w:u w:val="single"/>
        </w:rPr>
        <w:t xml:space="preserve">         </w:t>
      </w:r>
      <w:r>
        <w:rPr>
          <w:rFonts w:hint="eastAsia" w:ascii="宋体" w:hAnsi="宋体"/>
          <w:sz w:val="24"/>
        </w:rPr>
        <w:t>（地址）</w:t>
      </w:r>
      <w:r>
        <w:rPr>
          <w:rFonts w:ascii="宋体" w:hAnsi="宋体"/>
          <w:sz w:val="24"/>
        </w:rPr>
        <w:t>的</w:t>
      </w:r>
      <w:r>
        <w:rPr>
          <w:rFonts w:ascii="宋体" w:hAnsi="宋体"/>
          <w:sz w:val="24"/>
          <w:u w:val="single"/>
        </w:rPr>
        <w:t xml:space="preserve">         </w:t>
      </w:r>
      <w:r>
        <w:rPr>
          <w:rFonts w:ascii="宋体" w:hAnsi="宋体"/>
          <w:sz w:val="24"/>
        </w:rPr>
        <w:t>（投标人名称）的</w:t>
      </w:r>
      <w:r>
        <w:rPr>
          <w:rFonts w:ascii="宋体" w:hAnsi="宋体"/>
          <w:sz w:val="24"/>
          <w:u w:val="single"/>
        </w:rPr>
        <w:t xml:space="preserve">     </w:t>
      </w:r>
      <w:r>
        <w:rPr>
          <w:rFonts w:ascii="宋体" w:hAnsi="宋体"/>
          <w:sz w:val="24"/>
        </w:rPr>
        <w:t>（法定代表人姓名、职务）</w:t>
      </w:r>
      <w:r>
        <w:rPr>
          <w:rFonts w:hint="eastAsia" w:ascii="宋体" w:hAnsi="宋体"/>
          <w:sz w:val="24"/>
        </w:rPr>
        <w:t>，</w:t>
      </w:r>
      <w:r>
        <w:rPr>
          <w:rFonts w:ascii="宋体" w:hAnsi="宋体"/>
          <w:sz w:val="24"/>
        </w:rPr>
        <w:t>代表本公司授权</w:t>
      </w:r>
      <w:r>
        <w:rPr>
          <w:rFonts w:ascii="宋体" w:hAnsi="宋体"/>
          <w:sz w:val="24"/>
          <w:u w:val="single"/>
        </w:rPr>
        <w:t xml:space="preserve">       </w:t>
      </w:r>
      <w:r>
        <w:rPr>
          <w:rFonts w:ascii="宋体" w:hAnsi="宋体"/>
          <w:sz w:val="24"/>
        </w:rPr>
        <w:t>（被授权人的姓名、职务）为本公司的合法代理人，就</w:t>
      </w:r>
      <w:r>
        <w:rPr>
          <w:rFonts w:ascii="宋体" w:hAnsi="宋体"/>
          <w:sz w:val="24"/>
          <w:u w:val="single"/>
        </w:rPr>
        <w:t xml:space="preserve">         </w:t>
      </w:r>
      <w:bookmarkStart w:id="141" w:name="_Hlk176023684"/>
      <w:r>
        <w:rPr>
          <w:rFonts w:hint="eastAsia" w:ascii="宋体" w:hAnsi="宋体"/>
          <w:sz w:val="24"/>
        </w:rPr>
        <w:t>（项目名称、项目编号）</w:t>
      </w:r>
      <w:bookmarkEnd w:id="141"/>
      <w:r>
        <w:rPr>
          <w:rFonts w:ascii="宋体" w:hAnsi="宋体"/>
          <w:sz w:val="24"/>
        </w:rPr>
        <w:t>的投标及合同的执行、完成和保修，以本公司名义处理一切与之有关的事务。</w:t>
      </w:r>
    </w:p>
    <w:p w14:paraId="5CCB02A9">
      <w:pPr>
        <w:spacing w:line="360" w:lineRule="auto"/>
        <w:ind w:firstLine="435"/>
        <w:rPr>
          <w:rFonts w:hint="eastAsia" w:ascii="宋体" w:hAnsi="宋体"/>
          <w:sz w:val="24"/>
        </w:rPr>
      </w:pPr>
      <w:r>
        <w:rPr>
          <w:rFonts w:ascii="宋体" w:hAnsi="宋体"/>
          <w:sz w:val="24"/>
        </w:rPr>
        <w:t>本授权书于</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日签字生效，特此声明。</w:t>
      </w:r>
    </w:p>
    <w:p w14:paraId="7331E62F">
      <w:pPr>
        <w:spacing w:line="360" w:lineRule="auto"/>
        <w:ind w:firstLine="435"/>
        <w:rPr>
          <w:rFonts w:hint="eastAsia" w:ascii="宋体" w:hAnsi="宋体"/>
          <w:sz w:val="24"/>
        </w:rPr>
      </w:pPr>
    </w:p>
    <w:p w14:paraId="5C587C47">
      <w:pPr>
        <w:spacing w:line="360" w:lineRule="auto"/>
        <w:ind w:firstLine="435"/>
        <w:rPr>
          <w:rFonts w:hint="eastAsia" w:ascii="宋体" w:hAnsi="宋体"/>
          <w:b/>
          <w:sz w:val="24"/>
        </w:rPr>
      </w:pPr>
    </w:p>
    <w:p w14:paraId="49A49C83">
      <w:pPr>
        <w:spacing w:line="360" w:lineRule="auto"/>
        <w:ind w:firstLine="1632" w:firstLineChars="680"/>
        <w:rPr>
          <w:rFonts w:hint="eastAsia" w:ascii="宋体" w:hAnsi="宋体"/>
          <w:sz w:val="24"/>
        </w:rPr>
      </w:pPr>
    </w:p>
    <w:p w14:paraId="4B153CEF">
      <w:pPr>
        <w:spacing w:line="360" w:lineRule="auto"/>
        <w:ind w:firstLine="1632" w:firstLineChars="680"/>
        <w:rPr>
          <w:rFonts w:hint="eastAsia" w:ascii="宋体" w:hAnsi="宋体"/>
          <w:sz w:val="24"/>
        </w:rPr>
      </w:pPr>
    </w:p>
    <w:p w14:paraId="08CF7385">
      <w:pPr>
        <w:spacing w:line="360" w:lineRule="auto"/>
        <w:rPr>
          <w:rFonts w:hint="eastAsia" w:ascii="宋体" w:hAnsi="宋体"/>
          <w:sz w:val="24"/>
          <w:u w:val="single"/>
        </w:rPr>
      </w:pPr>
      <w:r>
        <w:rPr>
          <w:rFonts w:ascii="宋体" w:hAnsi="宋体"/>
          <w:sz w:val="24"/>
        </w:rPr>
        <w:t>法定代表人</w:t>
      </w:r>
      <w:r>
        <w:rPr>
          <w:rFonts w:hint="eastAsia" w:ascii="宋体" w:hAnsi="宋体"/>
          <w:b/>
          <w:sz w:val="24"/>
        </w:rPr>
        <w:t>签字</w:t>
      </w:r>
      <w:bookmarkStart w:id="142" w:name="OLE_LINK64"/>
      <w:r>
        <w:rPr>
          <w:rFonts w:hint="eastAsia" w:ascii="宋体" w:hAnsi="宋体"/>
          <w:b/>
          <w:sz w:val="24"/>
        </w:rPr>
        <w:t>或签章</w:t>
      </w:r>
      <w:bookmarkEnd w:id="142"/>
      <w:r>
        <w:rPr>
          <w:rFonts w:hint="eastAsia" w:ascii="宋体" w:hAnsi="宋体"/>
          <w:b/>
          <w:sz w:val="24"/>
        </w:rPr>
        <w:t>或印鉴</w:t>
      </w:r>
      <w:r>
        <w:rPr>
          <w:rFonts w:ascii="宋体" w:hAnsi="宋体"/>
          <w:sz w:val="24"/>
        </w:rPr>
        <w:t>：</w:t>
      </w:r>
      <w:r>
        <w:rPr>
          <w:rFonts w:ascii="宋体" w:hAnsi="宋体"/>
          <w:sz w:val="24"/>
          <w:u w:val="single"/>
        </w:rPr>
        <w:t xml:space="preserve">                      </w:t>
      </w:r>
    </w:p>
    <w:p w14:paraId="198F6EDD">
      <w:pPr>
        <w:spacing w:line="360" w:lineRule="auto"/>
        <w:rPr>
          <w:rFonts w:hint="eastAsia" w:ascii="宋体" w:hAnsi="宋体"/>
          <w:sz w:val="24"/>
          <w:u w:val="single"/>
        </w:rPr>
      </w:pPr>
      <w:r>
        <w:rPr>
          <w:rFonts w:ascii="宋体" w:hAnsi="宋体"/>
          <w:sz w:val="24"/>
        </w:rPr>
        <w:t>被授权人</w:t>
      </w:r>
      <w:r>
        <w:rPr>
          <w:rFonts w:ascii="宋体" w:hAnsi="宋体"/>
          <w:b/>
          <w:sz w:val="24"/>
        </w:rPr>
        <w:t>签字</w:t>
      </w:r>
      <w:r>
        <w:rPr>
          <w:rFonts w:hint="eastAsia" w:ascii="宋体" w:hAnsi="宋体"/>
          <w:b/>
          <w:sz w:val="24"/>
        </w:rPr>
        <w:t>或签章</w:t>
      </w:r>
      <w:r>
        <w:rPr>
          <w:rFonts w:ascii="宋体" w:hAnsi="宋体"/>
          <w:sz w:val="24"/>
        </w:rPr>
        <w:t>：</w:t>
      </w:r>
      <w:r>
        <w:rPr>
          <w:rFonts w:ascii="宋体" w:hAnsi="宋体"/>
          <w:sz w:val="24"/>
          <w:u w:val="single"/>
        </w:rPr>
        <w:t xml:space="preserve">                              </w:t>
      </w:r>
    </w:p>
    <w:p w14:paraId="2E9CDAF2">
      <w:pPr>
        <w:spacing w:line="360" w:lineRule="auto"/>
        <w:rPr>
          <w:rFonts w:hint="eastAsia" w:ascii="宋体" w:hAnsi="宋体"/>
          <w:sz w:val="24"/>
          <w:u w:val="single"/>
        </w:rPr>
      </w:pPr>
      <w:r>
        <w:rPr>
          <w:rFonts w:ascii="宋体" w:hAnsi="宋体"/>
          <w:sz w:val="24"/>
        </w:rPr>
        <w:t>投标人名称（</w:t>
      </w:r>
      <w:r>
        <w:rPr>
          <w:rFonts w:ascii="宋体" w:hAnsi="宋体"/>
          <w:b/>
          <w:sz w:val="24"/>
        </w:rPr>
        <w:t>加盖公章</w:t>
      </w:r>
      <w:r>
        <w:rPr>
          <w:rFonts w:ascii="宋体" w:hAnsi="宋体"/>
          <w:sz w:val="24"/>
        </w:rPr>
        <w:t>）：</w:t>
      </w:r>
      <w:r>
        <w:rPr>
          <w:rFonts w:ascii="宋体" w:hAnsi="宋体"/>
          <w:sz w:val="24"/>
          <w:u w:val="single"/>
        </w:rPr>
        <w:t xml:space="preserve">                      </w:t>
      </w:r>
    </w:p>
    <w:p w14:paraId="52883467">
      <w:pPr>
        <w:rPr>
          <w:rFonts w:hint="eastAsia" w:ascii="宋体" w:hAnsi="宋体"/>
          <w:sz w:val="24"/>
        </w:rPr>
      </w:pPr>
    </w:p>
    <w:p w14:paraId="4E4F3FFD">
      <w:pPr>
        <w:rPr>
          <w:rFonts w:hint="eastAsia" w:ascii="宋体" w:hAnsi="宋体"/>
          <w:b/>
          <w:sz w:val="24"/>
        </w:rPr>
      </w:pPr>
    </w:p>
    <w:p w14:paraId="5156AE51">
      <w:pPr>
        <w:rPr>
          <w:rFonts w:hint="eastAsia" w:ascii="宋体" w:hAnsi="宋体"/>
          <w:b/>
          <w:sz w:val="24"/>
        </w:rPr>
      </w:pPr>
    </w:p>
    <w:p w14:paraId="056A385D">
      <w:pPr>
        <w:rPr>
          <w:rFonts w:hint="eastAsia" w:ascii="宋体" w:hAnsi="宋体"/>
          <w:b/>
          <w:sz w:val="24"/>
        </w:rPr>
      </w:pPr>
    </w:p>
    <w:p w14:paraId="57010094">
      <w:pPr>
        <w:rPr>
          <w:rFonts w:hint="eastAsia" w:ascii="宋体" w:hAnsi="宋体"/>
          <w:b/>
          <w:sz w:val="32"/>
          <w:szCs w:val="32"/>
        </w:rPr>
      </w:pPr>
      <w:r>
        <w:rPr>
          <w:rFonts w:ascii="宋体" w:hAnsi="宋体"/>
          <w:b/>
          <w:sz w:val="24"/>
        </w:rPr>
        <w:t>（须附法定代表人和授权代表的身份证复印件）</w:t>
      </w:r>
    </w:p>
    <w:p w14:paraId="5C8021D4">
      <w:pPr>
        <w:tabs>
          <w:tab w:val="left" w:pos="5580"/>
        </w:tabs>
        <w:spacing w:line="360" w:lineRule="auto"/>
        <w:jc w:val="left"/>
        <w:rPr>
          <w:rFonts w:hint="eastAsia" w:ascii="宋体" w:hAnsi="宋体"/>
          <w:sz w:val="24"/>
          <w:szCs w:val="24"/>
        </w:rPr>
      </w:pPr>
    </w:p>
    <w:p w14:paraId="3A9EA9B8">
      <w:pPr>
        <w:tabs>
          <w:tab w:val="left" w:pos="5580"/>
        </w:tabs>
        <w:spacing w:line="360" w:lineRule="auto"/>
        <w:jc w:val="left"/>
        <w:rPr>
          <w:rFonts w:hint="eastAsia" w:ascii="宋体" w:hAnsi="宋体"/>
          <w:sz w:val="24"/>
          <w:szCs w:val="24"/>
        </w:rPr>
      </w:pPr>
      <w:r>
        <w:rPr>
          <w:rFonts w:hint="eastAsia" w:ascii="宋体" w:hAnsi="宋体"/>
          <w:sz w:val="24"/>
          <w:szCs w:val="24"/>
        </w:rPr>
        <w:t>说明：</w:t>
      </w:r>
      <w:r>
        <w:rPr>
          <w:rFonts w:ascii="宋体" w:hAnsi="宋体"/>
          <w:sz w:val="24"/>
          <w:szCs w:val="24"/>
        </w:rPr>
        <w:t xml:space="preserve"> </w:t>
      </w:r>
    </w:p>
    <w:p w14:paraId="73E1BA4D">
      <w:pPr>
        <w:tabs>
          <w:tab w:val="left" w:pos="5580"/>
        </w:tabs>
        <w:spacing w:line="360" w:lineRule="auto"/>
        <w:jc w:val="left"/>
        <w:rPr>
          <w:rFonts w:hint="eastAsia" w:ascii="宋体" w:hAnsi="宋体"/>
          <w:sz w:val="24"/>
          <w:szCs w:val="24"/>
        </w:rPr>
      </w:pPr>
      <w:r>
        <w:rPr>
          <w:rFonts w:ascii="宋体" w:hAnsi="宋体"/>
          <w:sz w:val="24"/>
          <w:szCs w:val="24"/>
        </w:rPr>
        <w:t>1.若</w:t>
      </w:r>
      <w:r>
        <w:rPr>
          <w:rFonts w:hint="eastAsia" w:ascii="宋体" w:hAnsi="宋体"/>
          <w:sz w:val="24"/>
          <w:szCs w:val="24"/>
        </w:rPr>
        <w:t>投标人</w:t>
      </w:r>
      <w:r>
        <w:rPr>
          <w:rFonts w:ascii="宋体" w:hAnsi="宋体"/>
          <w:sz w:val="24"/>
          <w:szCs w:val="24"/>
        </w:rPr>
        <w:t>为事业单位或其他组织或分支机构（仅当</w:t>
      </w:r>
      <w:r>
        <w:rPr>
          <w:rFonts w:hint="eastAsia" w:ascii="宋体" w:hAnsi="宋体"/>
          <w:sz w:val="24"/>
          <w:szCs w:val="24"/>
        </w:rPr>
        <w:t>招标</w:t>
      </w:r>
      <w:r>
        <w:rPr>
          <w:rFonts w:ascii="宋体" w:hAnsi="宋体"/>
          <w:sz w:val="24"/>
          <w:szCs w:val="24"/>
        </w:rPr>
        <w:t>文件注明允许分支机构</w:t>
      </w:r>
      <w:r>
        <w:rPr>
          <w:rFonts w:hint="eastAsia" w:ascii="宋体" w:hAnsi="宋体"/>
          <w:sz w:val="24"/>
          <w:szCs w:val="24"/>
        </w:rPr>
        <w:t>投标</w:t>
      </w:r>
      <w:r>
        <w:rPr>
          <w:rFonts w:ascii="宋体" w:hAnsi="宋体"/>
          <w:sz w:val="24"/>
          <w:szCs w:val="24"/>
        </w:rPr>
        <w:t>的），则法定代表人（单位负责人）</w:t>
      </w:r>
      <w:r>
        <w:rPr>
          <w:rFonts w:hint="eastAsia" w:ascii="宋体" w:hAnsi="宋体"/>
          <w:sz w:val="24"/>
          <w:szCs w:val="24"/>
        </w:rPr>
        <w:t>处</w:t>
      </w:r>
      <w:r>
        <w:rPr>
          <w:rFonts w:ascii="宋体" w:hAnsi="宋体"/>
          <w:sz w:val="24"/>
          <w:szCs w:val="24"/>
        </w:rPr>
        <w:t>的签署人可为单位负责人</w:t>
      </w:r>
      <w:r>
        <w:rPr>
          <w:rFonts w:hint="eastAsia" w:ascii="宋体" w:hAnsi="宋体"/>
          <w:sz w:val="24"/>
          <w:szCs w:val="24"/>
        </w:rPr>
        <w:t>。</w:t>
      </w:r>
    </w:p>
    <w:p w14:paraId="35B52099">
      <w:pPr>
        <w:tabs>
          <w:tab w:val="left" w:pos="5580"/>
        </w:tabs>
        <w:spacing w:line="360" w:lineRule="auto"/>
        <w:jc w:val="left"/>
        <w:rPr>
          <w:rFonts w:hint="eastAsia" w:ascii="宋体" w:hAnsi="宋体"/>
          <w:sz w:val="24"/>
          <w:szCs w:val="24"/>
        </w:rPr>
      </w:pPr>
      <w:r>
        <w:rPr>
          <w:rFonts w:hint="eastAsia" w:ascii="宋体" w:hAnsi="宋体"/>
          <w:sz w:val="24"/>
          <w:szCs w:val="24"/>
        </w:rPr>
        <w:t>2.</w:t>
      </w:r>
      <w:r>
        <w:rPr>
          <w:rFonts w:ascii="宋体" w:hAnsi="宋体"/>
          <w:sz w:val="24"/>
          <w:szCs w:val="24"/>
        </w:rPr>
        <w:t>若</w:t>
      </w:r>
      <w:r>
        <w:rPr>
          <w:rFonts w:hint="eastAsia" w:ascii="宋体" w:hAnsi="宋体"/>
          <w:sz w:val="24"/>
          <w:szCs w:val="24"/>
        </w:rPr>
        <w:t>投标</w:t>
      </w:r>
      <w:r>
        <w:rPr>
          <w:rFonts w:ascii="宋体" w:hAnsi="宋体"/>
          <w:sz w:val="24"/>
          <w:szCs w:val="24"/>
        </w:rPr>
        <w:t>文件中签字之处均为法定代表人（单位负责人）本人签署，则可不提供本《</w:t>
      </w:r>
      <w:r>
        <w:rPr>
          <w:rFonts w:hint="eastAsia" w:ascii="宋体" w:hAnsi="宋体"/>
          <w:sz w:val="24"/>
          <w:szCs w:val="24"/>
        </w:rPr>
        <w:t>法定代表人授权书</w:t>
      </w:r>
      <w:r>
        <w:rPr>
          <w:rFonts w:ascii="宋体" w:hAnsi="宋体"/>
          <w:sz w:val="24"/>
          <w:szCs w:val="24"/>
        </w:rPr>
        <w:t>》，但须提供</w:t>
      </w:r>
      <w:r>
        <w:rPr>
          <w:rFonts w:hint="eastAsia" w:ascii="宋体" w:hAnsi="宋体"/>
          <w:sz w:val="24"/>
          <w:szCs w:val="24"/>
        </w:rPr>
        <w:t>《</w:t>
      </w:r>
      <w:r>
        <w:rPr>
          <w:rFonts w:ascii="宋体" w:hAnsi="宋体"/>
          <w:sz w:val="24"/>
          <w:szCs w:val="24"/>
        </w:rPr>
        <w:t>法定代表人（单位负责人）身份证</w:t>
      </w:r>
      <w:r>
        <w:rPr>
          <w:rFonts w:hint="eastAsia" w:ascii="宋体" w:hAnsi="宋体"/>
          <w:sz w:val="24"/>
          <w:szCs w:val="24"/>
        </w:rPr>
        <w:t>明》</w:t>
      </w:r>
      <w:r>
        <w:rPr>
          <w:rFonts w:ascii="宋体" w:hAnsi="宋体"/>
          <w:sz w:val="24"/>
          <w:szCs w:val="24"/>
        </w:rPr>
        <w:t>（实质性格式）。</w:t>
      </w:r>
    </w:p>
    <w:p w14:paraId="00B0548B">
      <w:pPr>
        <w:tabs>
          <w:tab w:val="left" w:pos="5580"/>
        </w:tabs>
        <w:spacing w:line="360" w:lineRule="auto"/>
        <w:jc w:val="left"/>
        <w:rPr>
          <w:rFonts w:hint="eastAsia" w:ascii="宋体" w:hAnsi="宋体"/>
          <w:sz w:val="30"/>
          <w:szCs w:val="30"/>
        </w:rPr>
      </w:pPr>
      <w:r>
        <w:rPr>
          <w:rFonts w:ascii="宋体" w:hAnsi="宋体"/>
          <w:b/>
          <w:bCs/>
          <w:sz w:val="32"/>
          <w:szCs w:val="32"/>
        </w:rPr>
        <w:br w:type="page"/>
      </w:r>
    </w:p>
    <w:p w14:paraId="07A80C80">
      <w:pPr>
        <w:pStyle w:val="3"/>
        <w:spacing w:line="360" w:lineRule="auto"/>
        <w:contextualSpacing/>
        <w:rPr>
          <w:rFonts w:hint="eastAsia" w:ascii="宋体" w:hAnsi="宋体"/>
          <w:bCs/>
          <w:sz w:val="32"/>
          <w:szCs w:val="32"/>
        </w:rPr>
      </w:pPr>
      <w:r>
        <w:rPr>
          <w:rFonts w:hint="eastAsia" w:ascii="宋体" w:hAnsi="宋体"/>
          <w:sz w:val="32"/>
          <w:szCs w:val="32"/>
        </w:rPr>
        <w:t>附：</w:t>
      </w:r>
      <w:r>
        <w:rPr>
          <w:rFonts w:ascii="宋体" w:hAnsi="宋体"/>
          <w:sz w:val="32"/>
          <w:szCs w:val="32"/>
        </w:rPr>
        <w:t>法定代表人（单位负责人）身份证明</w:t>
      </w:r>
      <w:r>
        <w:rPr>
          <w:rFonts w:hint="eastAsia" w:ascii="宋体" w:hAnsi="宋体"/>
          <w:bCs/>
          <w:sz w:val="32"/>
          <w:szCs w:val="32"/>
        </w:rPr>
        <w:t>（实质性格式）</w:t>
      </w:r>
    </w:p>
    <w:p w14:paraId="54F44039">
      <w:pPr>
        <w:kinsoku w:val="0"/>
        <w:overflowPunct w:val="0"/>
        <w:spacing w:line="200" w:lineRule="exact"/>
        <w:rPr>
          <w:rFonts w:hint="eastAsia" w:ascii="宋体" w:hAnsi="宋体"/>
          <w:sz w:val="32"/>
          <w:szCs w:val="32"/>
        </w:rPr>
      </w:pPr>
    </w:p>
    <w:p w14:paraId="3950B91D">
      <w:pPr>
        <w:tabs>
          <w:tab w:val="left" w:pos="5580"/>
        </w:tabs>
        <w:spacing w:line="360" w:lineRule="auto"/>
        <w:rPr>
          <w:rFonts w:hint="eastAsia" w:ascii="宋体" w:hAnsi="宋体"/>
          <w:sz w:val="24"/>
        </w:rPr>
      </w:pPr>
    </w:p>
    <w:p w14:paraId="68DA6CFE">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中信国际招标有限公司</w:t>
      </w:r>
      <w:r>
        <w:rPr>
          <w:rFonts w:ascii="宋体" w:hAnsi="宋体"/>
          <w:sz w:val="24"/>
          <w:u w:val="single"/>
        </w:rPr>
        <w:t>）</w:t>
      </w:r>
    </w:p>
    <w:p w14:paraId="1E9435DA">
      <w:pPr>
        <w:pStyle w:val="16"/>
        <w:tabs>
          <w:tab w:val="left" w:pos="567"/>
          <w:tab w:val="left" w:pos="2412"/>
          <w:tab w:val="left" w:pos="3883"/>
          <w:tab w:val="left" w:pos="5352"/>
          <w:tab w:val="left" w:pos="6821"/>
        </w:tabs>
        <w:kinsoku w:val="0"/>
        <w:overflowPunct w:val="0"/>
        <w:spacing w:line="335" w:lineRule="exact"/>
        <w:ind w:firstLine="480" w:firstLineChars="200"/>
        <w:rPr>
          <w:rFonts w:hint="eastAsia" w:ascii="宋体" w:hAnsi="宋体"/>
        </w:rPr>
      </w:pPr>
      <w:r>
        <w:rPr>
          <w:rFonts w:hint="eastAsia" w:ascii="宋体" w:hAnsi="宋体"/>
        </w:rPr>
        <w:t>兹证明，</w:t>
      </w:r>
    </w:p>
    <w:p w14:paraId="36E29D0D">
      <w:pPr>
        <w:pStyle w:val="16"/>
        <w:tabs>
          <w:tab w:val="left" w:pos="567"/>
          <w:tab w:val="left" w:pos="1690"/>
          <w:tab w:val="left" w:pos="3400"/>
          <w:tab w:val="left" w:pos="5110"/>
          <w:tab w:val="left" w:pos="6821"/>
        </w:tabs>
        <w:kinsoku w:val="0"/>
        <w:overflowPunct w:val="0"/>
        <w:spacing w:line="335" w:lineRule="exact"/>
        <w:rPr>
          <w:rFonts w:hint="eastAsia" w:ascii="宋体" w:hAnsi="宋体"/>
        </w:rPr>
      </w:pPr>
      <w:r>
        <w:rPr>
          <w:rFonts w:ascii="宋体" w:hAnsi="宋体"/>
        </w:rPr>
        <w:t>姓名</w:t>
      </w:r>
      <w:r>
        <w:rPr>
          <w:rFonts w:hint="eastAsia" w:ascii="宋体" w:hAnsi="宋体"/>
        </w:rPr>
        <w:t>：</w:t>
      </w:r>
      <w:r>
        <w:rPr>
          <w:rFonts w:ascii="宋体" w:hAnsi="宋体"/>
        </w:rPr>
        <w:t>____性别：____年龄：____职务：____</w:t>
      </w:r>
    </w:p>
    <w:p w14:paraId="2EAFBFAF">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27596CC0">
      <w:pPr>
        <w:pStyle w:val="16"/>
        <w:tabs>
          <w:tab w:val="left" w:pos="2250"/>
          <w:tab w:val="left" w:pos="2412"/>
          <w:tab w:val="left" w:pos="3883"/>
          <w:tab w:val="left" w:pos="5352"/>
          <w:tab w:val="left" w:pos="6821"/>
        </w:tabs>
        <w:kinsoku w:val="0"/>
        <w:overflowPunct w:val="0"/>
        <w:spacing w:line="335" w:lineRule="exact"/>
        <w:rPr>
          <w:rFonts w:hint="eastAsia" w:ascii="宋体" w:hAnsi="宋体"/>
        </w:rPr>
      </w:pPr>
      <w:r>
        <w:rPr>
          <w:rFonts w:ascii="宋体" w:hAnsi="宋体"/>
        </w:rPr>
        <w:t>系</w:t>
      </w:r>
      <w:r>
        <w:rPr>
          <w:rFonts w:ascii="宋体" w:hAnsi="宋体"/>
          <w:u w:val="single"/>
        </w:rPr>
        <w:tab/>
      </w:r>
      <w:r>
        <w:rPr>
          <w:rFonts w:ascii="宋体" w:hAnsi="宋体"/>
        </w:rPr>
        <w:t>（</w:t>
      </w:r>
      <w:r>
        <w:rPr>
          <w:rFonts w:hint="eastAsia" w:ascii="宋体" w:hAnsi="宋体"/>
        </w:rPr>
        <w:t>投标人</w:t>
      </w:r>
      <w:r>
        <w:rPr>
          <w:rFonts w:ascii="宋体" w:hAnsi="宋体"/>
        </w:rPr>
        <w:t>名称）的法定代表人（单位负责人）。</w:t>
      </w:r>
    </w:p>
    <w:p w14:paraId="2CADC2DD">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21196C35">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6758F183">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5A361AA3">
      <w:pPr>
        <w:pStyle w:val="16"/>
        <w:tabs>
          <w:tab w:val="left" w:pos="567"/>
        </w:tabs>
        <w:kinsoku w:val="0"/>
        <w:overflowPunct w:val="0"/>
        <w:spacing w:line="583" w:lineRule="auto"/>
        <w:ind w:right="-46"/>
        <w:rPr>
          <w:rFonts w:hint="eastAsia" w:ascii="宋体" w:hAnsi="宋体"/>
          <w:spacing w:val="-3"/>
        </w:rPr>
      </w:pPr>
      <w:r>
        <w:rPr>
          <w:rFonts w:ascii="宋体" w:hAnsi="宋体"/>
        </w:rPr>
        <w:t>附：</w:t>
      </w:r>
      <w:r>
        <w:rPr>
          <w:rFonts w:ascii="宋体" w:hAnsi="宋体"/>
          <w:spacing w:val="-3"/>
        </w:rPr>
        <w:t>法</w:t>
      </w:r>
      <w:r>
        <w:rPr>
          <w:rFonts w:ascii="宋体" w:hAnsi="宋体"/>
        </w:rPr>
        <w:t>定</w:t>
      </w:r>
      <w:r>
        <w:rPr>
          <w:rFonts w:ascii="宋体" w:hAnsi="宋体"/>
          <w:spacing w:val="-3"/>
        </w:rPr>
        <w:t>代</w:t>
      </w:r>
      <w:r>
        <w:rPr>
          <w:rFonts w:ascii="宋体" w:hAnsi="宋体"/>
        </w:rPr>
        <w:t>表</w:t>
      </w:r>
      <w:r>
        <w:rPr>
          <w:rFonts w:ascii="宋体" w:hAnsi="宋体"/>
          <w:spacing w:val="-3"/>
        </w:rPr>
        <w:t>人</w:t>
      </w:r>
      <w:r>
        <w:rPr>
          <w:rFonts w:ascii="宋体" w:hAnsi="宋体"/>
        </w:rPr>
        <w:t>（</w:t>
      </w:r>
      <w:r>
        <w:rPr>
          <w:rFonts w:ascii="宋体" w:hAnsi="宋体"/>
          <w:spacing w:val="-3"/>
        </w:rPr>
        <w:t>单</w:t>
      </w:r>
      <w:r>
        <w:rPr>
          <w:rFonts w:ascii="宋体" w:hAnsi="宋体"/>
        </w:rPr>
        <w:t>位</w:t>
      </w:r>
      <w:r>
        <w:rPr>
          <w:rFonts w:ascii="宋体" w:hAnsi="宋体"/>
          <w:spacing w:val="-3"/>
        </w:rPr>
        <w:t>负</w:t>
      </w:r>
      <w:r>
        <w:rPr>
          <w:rFonts w:ascii="宋体" w:hAnsi="宋体"/>
        </w:rPr>
        <w:t>责人</w:t>
      </w:r>
      <w:r>
        <w:rPr>
          <w:rFonts w:ascii="宋体" w:hAnsi="宋体"/>
          <w:spacing w:val="-3"/>
        </w:rPr>
        <w:t>）有效期内的身</w:t>
      </w:r>
      <w:r>
        <w:rPr>
          <w:rFonts w:hint="eastAsia" w:ascii="宋体" w:hAnsi="宋体"/>
          <w:spacing w:val="-3"/>
        </w:rPr>
        <w:t>份</w:t>
      </w:r>
      <w:r>
        <w:rPr>
          <w:rFonts w:ascii="宋体" w:hAnsi="宋体"/>
          <w:spacing w:val="-3"/>
        </w:rPr>
        <w:t>证正反面</w:t>
      </w:r>
      <w:r>
        <w:rPr>
          <w:rFonts w:hint="eastAsia" w:ascii="宋体" w:hAnsi="宋体"/>
          <w:spacing w:val="-3"/>
        </w:rPr>
        <w:t>电子</w:t>
      </w:r>
      <w:r>
        <w:rPr>
          <w:rFonts w:ascii="宋体" w:hAnsi="宋体"/>
          <w:spacing w:val="-3"/>
        </w:rPr>
        <w:t>件</w:t>
      </w:r>
      <w:r>
        <w:rPr>
          <w:rFonts w:hint="eastAsia" w:ascii="宋体" w:hAnsi="宋体"/>
          <w:spacing w:val="-3"/>
        </w:rPr>
        <w:t>。</w:t>
      </w: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1D9F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8A8B634">
            <w:pPr>
              <w:tabs>
                <w:tab w:val="left" w:pos="5580"/>
              </w:tabs>
              <w:spacing w:line="360" w:lineRule="auto"/>
              <w:jc w:val="left"/>
              <w:rPr>
                <w:rFonts w:hint="eastAsia" w:ascii="宋体" w:hAnsi="宋体"/>
                <w:sz w:val="24"/>
              </w:rPr>
            </w:pPr>
          </w:p>
          <w:p w14:paraId="2B62E4AC">
            <w:pPr>
              <w:tabs>
                <w:tab w:val="left" w:pos="5580"/>
              </w:tabs>
              <w:spacing w:line="360" w:lineRule="auto"/>
              <w:jc w:val="left"/>
              <w:rPr>
                <w:rFonts w:hint="eastAsia" w:ascii="宋体" w:hAnsi="宋体"/>
                <w:sz w:val="24"/>
              </w:rPr>
            </w:pPr>
          </w:p>
          <w:p w14:paraId="0BEB7706">
            <w:pPr>
              <w:tabs>
                <w:tab w:val="left" w:pos="5580"/>
              </w:tabs>
              <w:spacing w:line="360" w:lineRule="auto"/>
              <w:jc w:val="left"/>
              <w:rPr>
                <w:rFonts w:hint="eastAsia" w:ascii="宋体" w:hAnsi="宋体"/>
                <w:sz w:val="24"/>
              </w:rPr>
            </w:pPr>
          </w:p>
        </w:tc>
        <w:tc>
          <w:tcPr>
            <w:tcW w:w="4536" w:type="dxa"/>
          </w:tcPr>
          <w:p w14:paraId="6341E12B">
            <w:pPr>
              <w:tabs>
                <w:tab w:val="left" w:pos="5580"/>
              </w:tabs>
              <w:spacing w:line="360" w:lineRule="auto"/>
              <w:jc w:val="left"/>
              <w:rPr>
                <w:rFonts w:hint="eastAsia" w:ascii="宋体" w:hAnsi="宋体"/>
                <w:sz w:val="24"/>
              </w:rPr>
            </w:pPr>
          </w:p>
          <w:p w14:paraId="71680D1A">
            <w:pPr>
              <w:tabs>
                <w:tab w:val="left" w:pos="5580"/>
              </w:tabs>
              <w:spacing w:line="360" w:lineRule="auto"/>
              <w:jc w:val="left"/>
              <w:rPr>
                <w:rFonts w:hint="eastAsia" w:ascii="宋体" w:hAnsi="宋体"/>
                <w:sz w:val="24"/>
              </w:rPr>
            </w:pPr>
          </w:p>
          <w:p w14:paraId="3FCBA085">
            <w:pPr>
              <w:tabs>
                <w:tab w:val="left" w:pos="5580"/>
              </w:tabs>
              <w:spacing w:line="360" w:lineRule="auto"/>
              <w:jc w:val="left"/>
              <w:rPr>
                <w:rFonts w:hint="eastAsia" w:ascii="宋体" w:hAnsi="宋体"/>
                <w:sz w:val="24"/>
              </w:rPr>
            </w:pPr>
          </w:p>
        </w:tc>
      </w:tr>
    </w:tbl>
    <w:p w14:paraId="218F027B">
      <w:pPr>
        <w:pStyle w:val="16"/>
        <w:tabs>
          <w:tab w:val="left" w:pos="567"/>
        </w:tabs>
        <w:kinsoku w:val="0"/>
        <w:overflowPunct w:val="0"/>
        <w:spacing w:line="583" w:lineRule="auto"/>
        <w:ind w:right="4305"/>
        <w:rPr>
          <w:rFonts w:hint="eastAsia" w:ascii="宋体" w:hAnsi="宋体"/>
          <w:spacing w:val="-3"/>
        </w:rPr>
      </w:pPr>
    </w:p>
    <w:p w14:paraId="065ED9EB">
      <w:pPr>
        <w:pStyle w:val="16"/>
        <w:tabs>
          <w:tab w:val="left" w:pos="567"/>
        </w:tabs>
        <w:kinsoku w:val="0"/>
        <w:overflowPunct w:val="0"/>
        <w:spacing w:line="583" w:lineRule="auto"/>
        <w:ind w:right="4305"/>
        <w:rPr>
          <w:rFonts w:hint="eastAsia" w:ascii="宋体" w:hAnsi="宋体"/>
          <w:spacing w:val="-3"/>
        </w:rPr>
      </w:pPr>
    </w:p>
    <w:p w14:paraId="7FDABD72">
      <w:pPr>
        <w:autoSpaceDE w:val="0"/>
        <w:autoSpaceDN w:val="0"/>
        <w:adjustRightInd w:val="0"/>
        <w:snapToGrid w:val="0"/>
        <w:spacing w:line="360" w:lineRule="auto"/>
        <w:rPr>
          <w:rFonts w:hint="eastAsia"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05A2BDA5">
      <w:pPr>
        <w:pStyle w:val="16"/>
        <w:tabs>
          <w:tab w:val="left" w:pos="567"/>
        </w:tabs>
        <w:kinsoku w:val="0"/>
        <w:overflowPunct w:val="0"/>
        <w:spacing w:line="583" w:lineRule="auto"/>
        <w:ind w:right="95"/>
        <w:rPr>
          <w:rFonts w:hint="eastAsia" w:ascii="宋体" w:hAnsi="宋体"/>
          <w:spacing w:val="-3"/>
        </w:rPr>
      </w:pPr>
      <w:r>
        <w:rPr>
          <w:rFonts w:hint="eastAsia" w:ascii="宋体" w:hAnsi="宋体"/>
          <w:spacing w:val="-3"/>
        </w:rPr>
        <w:t>法定代表人（</w:t>
      </w:r>
      <w:r>
        <w:rPr>
          <w:rFonts w:ascii="宋体" w:hAnsi="宋体"/>
        </w:rPr>
        <w:t>单位负责人</w:t>
      </w:r>
      <w:r>
        <w:rPr>
          <w:rFonts w:hint="eastAsia" w:ascii="宋体" w:hAnsi="宋体"/>
          <w:spacing w:val="-3"/>
        </w:rPr>
        <w:t>）（签字或签章或印鉴）：_</w:t>
      </w:r>
      <w:r>
        <w:rPr>
          <w:rFonts w:ascii="宋体" w:hAnsi="宋体"/>
          <w:spacing w:val="-3"/>
        </w:rPr>
        <w:t>______</w:t>
      </w:r>
    </w:p>
    <w:p w14:paraId="4F5226E7">
      <w:pPr>
        <w:autoSpaceDE w:val="0"/>
        <w:autoSpaceDN w:val="0"/>
        <w:adjustRightInd w:val="0"/>
        <w:snapToGrid w:val="0"/>
        <w:spacing w:line="360" w:lineRule="auto"/>
        <w:rPr>
          <w:rFonts w:hint="eastAsia" w:ascii="宋体" w:hAnsi="宋体"/>
          <w:sz w:val="24"/>
        </w:rPr>
      </w:pPr>
    </w:p>
    <w:p w14:paraId="1DAB3C18">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14:paraId="4D2D25D5">
      <w:pPr>
        <w:rPr>
          <w:rFonts w:hint="eastAsia" w:ascii="宋体" w:hAnsi="宋体"/>
          <w:b/>
          <w:sz w:val="32"/>
          <w:szCs w:val="32"/>
        </w:rPr>
      </w:pPr>
    </w:p>
    <w:p w14:paraId="5811304C">
      <w:pPr>
        <w:spacing w:line="360" w:lineRule="auto"/>
        <w:jc w:val="center"/>
        <w:outlineLvl w:val="1"/>
        <w:rPr>
          <w:rFonts w:hint="eastAsia" w:ascii="宋体" w:hAnsi="宋体"/>
          <w:bCs/>
          <w:sz w:val="32"/>
          <w:szCs w:val="32"/>
        </w:rPr>
      </w:pPr>
      <w:r>
        <w:rPr>
          <w:rFonts w:ascii="宋体" w:hAnsi="宋体"/>
          <w:b/>
          <w:bCs/>
          <w:sz w:val="32"/>
          <w:szCs w:val="32"/>
        </w:rPr>
        <w:br w:type="page"/>
      </w:r>
    </w:p>
    <w:p w14:paraId="2676BE3C">
      <w:pPr>
        <w:pStyle w:val="3"/>
        <w:spacing w:line="360" w:lineRule="auto"/>
        <w:contextualSpacing/>
        <w:jc w:val="center"/>
        <w:rPr>
          <w:rFonts w:hint="eastAsia" w:ascii="宋体" w:hAnsi="宋体"/>
          <w:bCs/>
          <w:sz w:val="32"/>
          <w:szCs w:val="32"/>
        </w:rPr>
      </w:pPr>
      <w:bookmarkStart w:id="143" w:name="_Toc176023834"/>
      <w:r>
        <w:rPr>
          <w:rFonts w:ascii="宋体" w:hAnsi="宋体"/>
          <w:bCs/>
          <w:sz w:val="32"/>
          <w:szCs w:val="32"/>
        </w:rPr>
        <w:t>附件2 投标函</w:t>
      </w:r>
      <w:bookmarkEnd w:id="115"/>
      <w:bookmarkEnd w:id="117"/>
      <w:r>
        <w:rPr>
          <w:rFonts w:hint="eastAsia" w:ascii="宋体" w:hAnsi="宋体"/>
          <w:bCs/>
          <w:sz w:val="32"/>
          <w:szCs w:val="32"/>
        </w:rPr>
        <w:t>（实质性格式）</w:t>
      </w:r>
      <w:bookmarkEnd w:id="143"/>
    </w:p>
    <w:p w14:paraId="7466A9BE">
      <w:pPr>
        <w:autoSpaceDE w:val="0"/>
        <w:autoSpaceDN w:val="0"/>
        <w:adjustRightInd w:val="0"/>
        <w:spacing w:line="420" w:lineRule="exact"/>
        <w:jc w:val="left"/>
        <w:rPr>
          <w:rFonts w:cs="SSJ-PK74820000023-Identity-H"/>
          <w:kern w:val="0"/>
          <w:sz w:val="24"/>
          <w:szCs w:val="24"/>
        </w:rPr>
      </w:pPr>
      <w:r>
        <w:rPr>
          <w:rFonts w:hint="eastAsia" w:cs="SSJ-PK74820000023-Identity-H"/>
          <w:kern w:val="0"/>
          <w:sz w:val="24"/>
          <w:szCs w:val="24"/>
        </w:rPr>
        <w:t>致_________________（采购人或采购代理机构）：</w:t>
      </w:r>
    </w:p>
    <w:p w14:paraId="218AD589">
      <w:pPr>
        <w:autoSpaceDE w:val="0"/>
        <w:autoSpaceDN w:val="0"/>
        <w:adjustRightInd w:val="0"/>
        <w:spacing w:line="420" w:lineRule="exact"/>
        <w:ind w:firstLine="480" w:firstLineChars="200"/>
        <w:rPr>
          <w:rFonts w:cs="SSJ-PK74820000023-Identity-H"/>
          <w:kern w:val="0"/>
          <w:sz w:val="24"/>
          <w:szCs w:val="24"/>
        </w:rPr>
      </w:pPr>
      <w:r>
        <w:rPr>
          <w:rFonts w:hint="eastAsia" w:cs="SSJ-PK74820000023-Identity-H"/>
          <w:kern w:val="0"/>
          <w:sz w:val="24"/>
          <w:szCs w:val="24"/>
        </w:rPr>
        <w:t>根据_______________（项目名称、项目编号：___________）的投标邀请，_____________（姓名、职务）代表投标人</w:t>
      </w:r>
      <w:r>
        <w:rPr>
          <w:rFonts w:hint="eastAsia" w:cs="SSJ-PK74820000023-Identity-H"/>
          <w:kern w:val="0"/>
          <w:sz w:val="24"/>
          <w:szCs w:val="24"/>
          <w:u w:val="single"/>
        </w:rPr>
        <w:t xml:space="preserve">      、     （</w:t>
      </w:r>
      <w:r>
        <w:rPr>
          <w:rFonts w:hint="eastAsia" w:cs="SSJ-PK74820000023-Identity-H"/>
          <w:kern w:val="0"/>
          <w:sz w:val="24"/>
          <w:szCs w:val="24"/>
        </w:rPr>
        <w:t>投标人名称、地址）参加本项目招标的有关活动。据此函，作如下承诺：</w:t>
      </w:r>
    </w:p>
    <w:p w14:paraId="662EB7D1">
      <w:pPr>
        <w:autoSpaceDE w:val="0"/>
        <w:autoSpaceDN w:val="0"/>
        <w:adjustRightInd w:val="0"/>
        <w:spacing w:line="360" w:lineRule="auto"/>
        <w:ind w:firstLine="420"/>
        <w:rPr>
          <w:rFonts w:cs="SSJ-PK74820000023-Identity-H"/>
          <w:kern w:val="0"/>
          <w:sz w:val="24"/>
          <w:szCs w:val="24"/>
        </w:rPr>
      </w:pPr>
      <w:r>
        <w:rPr>
          <w:rFonts w:hint="eastAsia" w:cs="E-BZ-PK7487b-Identity-H"/>
          <w:kern w:val="0"/>
          <w:sz w:val="24"/>
          <w:szCs w:val="24"/>
        </w:rPr>
        <w:t xml:space="preserve">1. </w:t>
      </w:r>
      <w:r>
        <w:rPr>
          <w:rFonts w:hint="eastAsia" w:cs="SSJ-PK74820000023-Identity-H"/>
          <w:kern w:val="0"/>
          <w:sz w:val="24"/>
          <w:szCs w:val="24"/>
        </w:rPr>
        <w:t xml:space="preserve">同意在本项目招标文件中规定的投标文件递交截止时间起 </w:t>
      </w:r>
      <w:r>
        <w:rPr>
          <w:rFonts w:cs="SSJ-PK74820000023-Identity-H"/>
          <w:kern w:val="0"/>
          <w:sz w:val="24"/>
          <w:szCs w:val="24"/>
          <w:u w:val="single"/>
        </w:rPr>
        <w:t xml:space="preserve">90 </w:t>
      </w:r>
      <w:r>
        <w:rPr>
          <w:rFonts w:hint="eastAsia" w:cs="SSJ-PK74820000023-Identity-H"/>
          <w:kern w:val="0"/>
          <w:sz w:val="24"/>
          <w:szCs w:val="24"/>
        </w:rPr>
        <w:t>日遵守本投标文件中的承诺，且在期满之前均具有约束力。</w:t>
      </w:r>
    </w:p>
    <w:p w14:paraId="294EBEF8">
      <w:pPr>
        <w:autoSpaceDE w:val="0"/>
        <w:autoSpaceDN w:val="0"/>
        <w:adjustRightInd w:val="0"/>
        <w:spacing w:line="360" w:lineRule="auto"/>
        <w:ind w:firstLine="420"/>
        <w:rPr>
          <w:rFonts w:cs="SSJ-PK74820000023-Identity-H"/>
          <w:kern w:val="0"/>
          <w:sz w:val="24"/>
          <w:szCs w:val="24"/>
        </w:rPr>
      </w:pPr>
      <w:r>
        <w:rPr>
          <w:rFonts w:hint="eastAsia" w:cs="E-BZ-PK7487b-Identity-H"/>
          <w:kern w:val="0"/>
          <w:sz w:val="24"/>
          <w:szCs w:val="24"/>
        </w:rPr>
        <w:t xml:space="preserve">2. </w:t>
      </w:r>
      <w:r>
        <w:rPr>
          <w:rFonts w:hint="eastAsia" w:cs="SSJ-PK74820000023-Identity-H"/>
          <w:kern w:val="0"/>
          <w:sz w:val="24"/>
          <w:szCs w:val="24"/>
        </w:rPr>
        <w:t>提供投标人须知规定的全部投标文件。</w:t>
      </w:r>
    </w:p>
    <w:p w14:paraId="4D00F51A">
      <w:pPr>
        <w:autoSpaceDE w:val="0"/>
        <w:autoSpaceDN w:val="0"/>
        <w:adjustRightInd w:val="0"/>
        <w:spacing w:line="360" w:lineRule="auto"/>
        <w:ind w:firstLine="420"/>
        <w:rPr>
          <w:rFonts w:cs="SSJ-PK74820000023-Identity-H"/>
          <w:kern w:val="0"/>
          <w:sz w:val="24"/>
          <w:szCs w:val="24"/>
        </w:rPr>
      </w:pPr>
      <w:r>
        <w:rPr>
          <w:rFonts w:hint="eastAsia" w:cs="E-BZ-PK7487b-Identity-H"/>
          <w:kern w:val="0"/>
          <w:sz w:val="24"/>
          <w:szCs w:val="24"/>
        </w:rPr>
        <w:t xml:space="preserve">3. </w:t>
      </w:r>
      <w:r>
        <w:rPr>
          <w:rFonts w:hint="eastAsia" w:cs="SSJ-PK74820000023-Identity-H"/>
          <w:kern w:val="0"/>
          <w:sz w:val="24"/>
          <w:szCs w:val="24"/>
        </w:rPr>
        <w:t>已详细审阅全部招标文件（包括招标文件澄清函），理解投标人须知的所有条款。</w:t>
      </w:r>
    </w:p>
    <w:p w14:paraId="38C7CB73">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rPr>
        <w:t>4. 完全理解贵方“最低报价不能作为中标的保证”的规定。</w:t>
      </w:r>
    </w:p>
    <w:p w14:paraId="63D4CEEC">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rPr>
        <w:t>5. 接受招标文件中全部合同条款，且无任何异议；保证忠实地执行双方所签订的合同，并承担合同规定的责任和义务。</w:t>
      </w:r>
    </w:p>
    <w:p w14:paraId="76130CE5">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rPr>
        <w:t>6. 满足和响应招标文件中的各项商务和技术要求，若有偏差，已在投标文件中明确说明。</w:t>
      </w:r>
    </w:p>
    <w:p w14:paraId="53E2B33D">
      <w:pPr>
        <w:autoSpaceDE w:val="0"/>
        <w:autoSpaceDN w:val="0"/>
        <w:adjustRightInd w:val="0"/>
        <w:spacing w:line="360" w:lineRule="auto"/>
        <w:ind w:firstLine="420"/>
        <w:rPr>
          <w:rFonts w:cs="SSJ-PK74820000023-Identity-H"/>
          <w:kern w:val="0"/>
          <w:sz w:val="24"/>
          <w:szCs w:val="24"/>
        </w:rPr>
      </w:pPr>
      <w:r>
        <w:rPr>
          <w:rFonts w:hint="eastAsia" w:cs="E-BZ-PK7487b-Identity-H"/>
          <w:kern w:val="0"/>
          <w:sz w:val="24"/>
          <w:szCs w:val="24"/>
        </w:rPr>
        <w:t xml:space="preserve">7. </w:t>
      </w:r>
      <w:r>
        <w:rPr>
          <w:rFonts w:hint="eastAsia" w:cs="SSJ-PK74820000023-Identity-H"/>
          <w:kern w:val="0"/>
          <w:sz w:val="24"/>
          <w:szCs w:val="24"/>
        </w:rPr>
        <w:t>同意提供任何与投标有关的数据、情况和技术资料等。</w:t>
      </w:r>
    </w:p>
    <w:p w14:paraId="3B03035A">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rPr>
        <w:t>8. 对本次招标内容及与本项目有关的知识产权、技术资料、商业秘密及相关信息保密。</w:t>
      </w:r>
    </w:p>
    <w:p w14:paraId="7DA46583">
      <w:pPr>
        <w:pStyle w:val="20"/>
        <w:tabs>
          <w:tab w:val="left" w:pos="5580"/>
        </w:tabs>
        <w:spacing w:line="360" w:lineRule="auto"/>
        <w:ind w:left="420"/>
        <w:rPr>
          <w:rFonts w:hint="eastAsia" w:hAnsi="宋体" w:eastAsia="宋体"/>
          <w:sz w:val="24"/>
        </w:rPr>
      </w:pPr>
    </w:p>
    <w:p w14:paraId="2F957037">
      <w:pPr>
        <w:pStyle w:val="20"/>
        <w:tabs>
          <w:tab w:val="left" w:pos="5580"/>
        </w:tabs>
        <w:spacing w:line="360" w:lineRule="auto"/>
        <w:ind w:left="420"/>
        <w:rPr>
          <w:rFonts w:hint="eastAsia" w:hAnsi="宋体" w:eastAsia="宋体"/>
          <w:sz w:val="24"/>
        </w:rPr>
      </w:pPr>
      <w:r>
        <w:rPr>
          <w:rFonts w:hAnsi="宋体" w:eastAsia="宋体"/>
          <w:sz w:val="24"/>
        </w:rPr>
        <w:t>投标人名称（</w:t>
      </w:r>
      <w:r>
        <w:rPr>
          <w:rFonts w:hAnsi="宋体" w:eastAsia="宋体"/>
          <w:b/>
          <w:sz w:val="24"/>
        </w:rPr>
        <w:t>加盖公章</w:t>
      </w:r>
      <w:r>
        <w:rPr>
          <w:rFonts w:hAnsi="宋体" w:eastAsia="宋体"/>
          <w:sz w:val="24"/>
        </w:rPr>
        <w:t>）：</w:t>
      </w:r>
      <w:r>
        <w:rPr>
          <w:rFonts w:hAnsi="宋体" w:eastAsia="宋体"/>
          <w:sz w:val="24"/>
          <w:u w:val="single"/>
        </w:rPr>
        <w:t xml:space="preserve">                 </w:t>
      </w:r>
    </w:p>
    <w:p w14:paraId="1F5540F2">
      <w:pPr>
        <w:widowControl/>
        <w:jc w:val="left"/>
        <w:rPr>
          <w:rFonts w:hint="eastAsia" w:ascii="宋体" w:hAnsi="宋体"/>
          <w:b/>
          <w:sz w:val="32"/>
          <w:szCs w:val="32"/>
        </w:rPr>
      </w:pPr>
      <w:bookmarkStart w:id="144" w:name="_Toc161643985"/>
      <w:bookmarkStart w:id="145" w:name="_Toc115623238"/>
      <w:bookmarkStart w:id="146" w:name="_Toc176023835"/>
      <w:r>
        <w:rPr>
          <w:rFonts w:hint="eastAsia" w:ascii="宋体" w:hAnsi="宋体"/>
          <w:b/>
          <w:sz w:val="32"/>
          <w:szCs w:val="32"/>
        </w:rPr>
        <w:br w:type="page"/>
      </w:r>
    </w:p>
    <w:p w14:paraId="54433CC1">
      <w:pPr>
        <w:spacing w:line="360" w:lineRule="auto"/>
        <w:jc w:val="center"/>
        <w:outlineLvl w:val="1"/>
        <w:rPr>
          <w:rFonts w:hint="eastAsia" w:ascii="宋体" w:hAnsi="宋体"/>
          <w:b/>
          <w:sz w:val="32"/>
          <w:szCs w:val="32"/>
        </w:rPr>
      </w:pPr>
      <w:r>
        <w:rPr>
          <w:rFonts w:ascii="宋体" w:hAnsi="宋体"/>
          <w:b/>
          <w:sz w:val="32"/>
          <w:szCs w:val="32"/>
        </w:rPr>
        <w:t>附件</w:t>
      </w:r>
      <w:bookmarkEnd w:id="144"/>
      <w:r>
        <w:rPr>
          <w:rFonts w:ascii="宋体" w:hAnsi="宋体"/>
          <w:b/>
          <w:sz w:val="32"/>
          <w:szCs w:val="32"/>
        </w:rPr>
        <w:t>3 开标一览表</w:t>
      </w:r>
      <w:bookmarkEnd w:id="145"/>
      <w:r>
        <w:rPr>
          <w:rFonts w:hint="eastAsia" w:ascii="宋体" w:hAnsi="宋体"/>
          <w:b/>
          <w:sz w:val="32"/>
          <w:szCs w:val="32"/>
        </w:rPr>
        <w:t>（实质性格式）</w:t>
      </w:r>
      <w:bookmarkEnd w:id="146"/>
    </w:p>
    <w:p w14:paraId="327E9912">
      <w:pPr>
        <w:tabs>
          <w:tab w:val="left" w:pos="1800"/>
          <w:tab w:val="left" w:pos="5580"/>
        </w:tabs>
        <w:jc w:val="left"/>
        <w:rPr>
          <w:rFonts w:hint="eastAsia" w:ascii="宋体" w:hAnsi="宋体"/>
          <w:sz w:val="24"/>
        </w:rPr>
      </w:pPr>
      <w:r>
        <w:rPr>
          <w:rFonts w:ascii="宋体" w:hAnsi="宋体"/>
          <w:sz w:val="24"/>
        </w:rPr>
        <w:t xml:space="preserve">项目名称：　                                 项目编号：       </w:t>
      </w:r>
      <w:r>
        <w:rPr>
          <w:rFonts w:hint="eastAsia" w:ascii="宋体" w:hAnsi="宋体"/>
          <w:sz w:val="24"/>
        </w:rPr>
        <w:t xml:space="preserve"> </w:t>
      </w:r>
    </w:p>
    <w:tbl>
      <w:tblPr>
        <w:tblStyle w:val="36"/>
        <w:tblW w:w="8723"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834"/>
        <w:gridCol w:w="2437"/>
        <w:gridCol w:w="2233"/>
        <w:gridCol w:w="1219"/>
      </w:tblGrid>
      <w:tr w14:paraId="439BE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2834" w:type="dxa"/>
            <w:vAlign w:val="center"/>
          </w:tcPr>
          <w:p w14:paraId="2A1A78A1">
            <w:pPr>
              <w:tabs>
                <w:tab w:val="left" w:pos="5580"/>
              </w:tabs>
              <w:jc w:val="center"/>
              <w:rPr>
                <w:rFonts w:hint="eastAsia" w:ascii="宋体" w:hAnsi="宋体"/>
                <w:b/>
                <w:bCs/>
                <w:sz w:val="24"/>
              </w:rPr>
            </w:pPr>
            <w:r>
              <w:rPr>
                <w:rFonts w:ascii="宋体" w:hAnsi="宋体"/>
                <w:b/>
                <w:bCs/>
                <w:sz w:val="24"/>
              </w:rPr>
              <w:t>投标总价</w:t>
            </w:r>
          </w:p>
          <w:p w14:paraId="54928EF5">
            <w:pPr>
              <w:tabs>
                <w:tab w:val="left" w:pos="5580"/>
              </w:tabs>
              <w:jc w:val="center"/>
              <w:rPr>
                <w:rFonts w:hint="eastAsia" w:ascii="宋体" w:hAnsi="宋体"/>
                <w:sz w:val="24"/>
              </w:rPr>
            </w:pPr>
            <w:r>
              <w:rPr>
                <w:rFonts w:ascii="宋体" w:hAnsi="宋体"/>
                <w:sz w:val="24"/>
              </w:rPr>
              <w:t>（单位：人民币元）</w:t>
            </w:r>
          </w:p>
        </w:tc>
        <w:tc>
          <w:tcPr>
            <w:tcW w:w="2437" w:type="dxa"/>
            <w:vAlign w:val="center"/>
          </w:tcPr>
          <w:p w14:paraId="15832F03">
            <w:pPr>
              <w:tabs>
                <w:tab w:val="left" w:pos="5580"/>
              </w:tabs>
              <w:jc w:val="center"/>
              <w:rPr>
                <w:rFonts w:hint="eastAsia" w:ascii="宋体" w:hAnsi="宋体"/>
                <w:sz w:val="24"/>
              </w:rPr>
            </w:pPr>
            <w:r>
              <w:rPr>
                <w:rFonts w:ascii="宋体" w:hAnsi="宋体"/>
                <w:sz w:val="24"/>
              </w:rPr>
              <w:t>交货期</w:t>
            </w:r>
          </w:p>
        </w:tc>
        <w:tc>
          <w:tcPr>
            <w:tcW w:w="2233" w:type="dxa"/>
            <w:vAlign w:val="center"/>
          </w:tcPr>
          <w:p w14:paraId="64AF500B">
            <w:pPr>
              <w:tabs>
                <w:tab w:val="left" w:pos="5580"/>
              </w:tabs>
              <w:jc w:val="center"/>
              <w:rPr>
                <w:rFonts w:hint="eastAsia" w:ascii="宋体" w:hAnsi="宋体"/>
                <w:sz w:val="24"/>
              </w:rPr>
            </w:pPr>
            <w:r>
              <w:rPr>
                <w:rFonts w:ascii="宋体" w:hAnsi="宋体"/>
                <w:sz w:val="24"/>
              </w:rPr>
              <w:t>交货地点</w:t>
            </w:r>
          </w:p>
        </w:tc>
        <w:tc>
          <w:tcPr>
            <w:tcW w:w="1219" w:type="dxa"/>
            <w:vAlign w:val="center"/>
          </w:tcPr>
          <w:p w14:paraId="349E9A8D">
            <w:pPr>
              <w:tabs>
                <w:tab w:val="left" w:pos="5580"/>
              </w:tabs>
              <w:jc w:val="center"/>
              <w:rPr>
                <w:rFonts w:hint="eastAsia" w:ascii="宋体" w:hAnsi="宋体"/>
                <w:sz w:val="24"/>
              </w:rPr>
            </w:pPr>
            <w:r>
              <w:rPr>
                <w:rFonts w:ascii="宋体" w:hAnsi="宋体"/>
                <w:sz w:val="24"/>
              </w:rPr>
              <w:t>备注</w:t>
            </w:r>
          </w:p>
        </w:tc>
      </w:tr>
      <w:tr w14:paraId="416AD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834" w:type="dxa"/>
            <w:vAlign w:val="center"/>
          </w:tcPr>
          <w:p w14:paraId="0B3F242E">
            <w:pPr>
              <w:tabs>
                <w:tab w:val="left" w:pos="5580"/>
              </w:tabs>
              <w:jc w:val="left"/>
              <w:rPr>
                <w:rFonts w:hint="eastAsia" w:ascii="宋体" w:hAnsi="宋体"/>
                <w:sz w:val="24"/>
              </w:rPr>
            </w:pPr>
            <w:r>
              <w:rPr>
                <w:rFonts w:ascii="宋体" w:hAnsi="宋体"/>
                <w:sz w:val="24"/>
              </w:rPr>
              <w:t>大写：</w:t>
            </w:r>
          </w:p>
          <w:p w14:paraId="105BA5BF">
            <w:pPr>
              <w:tabs>
                <w:tab w:val="left" w:pos="5580"/>
              </w:tabs>
              <w:rPr>
                <w:rFonts w:hint="eastAsia" w:ascii="宋体" w:hAnsi="宋体"/>
                <w:sz w:val="24"/>
              </w:rPr>
            </w:pPr>
            <w:r>
              <w:rPr>
                <w:rFonts w:ascii="宋体" w:hAnsi="宋体"/>
                <w:sz w:val="24"/>
              </w:rPr>
              <w:t>小写：</w:t>
            </w:r>
          </w:p>
        </w:tc>
        <w:tc>
          <w:tcPr>
            <w:tcW w:w="2437" w:type="dxa"/>
            <w:vAlign w:val="center"/>
          </w:tcPr>
          <w:p w14:paraId="26F24A3C">
            <w:pPr>
              <w:tabs>
                <w:tab w:val="left" w:pos="5580"/>
              </w:tabs>
              <w:jc w:val="left"/>
              <w:rPr>
                <w:rFonts w:hint="eastAsia" w:ascii="宋体" w:hAnsi="宋体"/>
                <w:sz w:val="24"/>
              </w:rPr>
            </w:pPr>
          </w:p>
        </w:tc>
        <w:tc>
          <w:tcPr>
            <w:tcW w:w="2233" w:type="dxa"/>
            <w:vAlign w:val="center"/>
          </w:tcPr>
          <w:p w14:paraId="38169BF7">
            <w:pPr>
              <w:tabs>
                <w:tab w:val="left" w:pos="5580"/>
              </w:tabs>
              <w:jc w:val="left"/>
              <w:rPr>
                <w:rFonts w:hint="eastAsia" w:ascii="宋体" w:hAnsi="宋体"/>
                <w:sz w:val="24"/>
              </w:rPr>
            </w:pPr>
          </w:p>
        </w:tc>
        <w:tc>
          <w:tcPr>
            <w:tcW w:w="1219" w:type="dxa"/>
            <w:vAlign w:val="center"/>
          </w:tcPr>
          <w:p w14:paraId="566A2719">
            <w:pPr>
              <w:tabs>
                <w:tab w:val="left" w:pos="5580"/>
              </w:tabs>
              <w:jc w:val="left"/>
              <w:rPr>
                <w:rFonts w:hint="eastAsia" w:ascii="宋体" w:hAnsi="宋体"/>
                <w:sz w:val="24"/>
              </w:rPr>
            </w:pPr>
          </w:p>
        </w:tc>
      </w:tr>
    </w:tbl>
    <w:p w14:paraId="3AF3237D">
      <w:pPr>
        <w:pStyle w:val="20"/>
        <w:tabs>
          <w:tab w:val="left" w:pos="5580"/>
        </w:tabs>
        <w:spacing w:before="120"/>
        <w:rPr>
          <w:rFonts w:hint="eastAsia" w:hAnsi="宋体" w:eastAsia="宋体"/>
          <w:sz w:val="24"/>
        </w:rPr>
      </w:pPr>
    </w:p>
    <w:p w14:paraId="0C5405F6">
      <w:pPr>
        <w:pStyle w:val="20"/>
        <w:tabs>
          <w:tab w:val="left" w:pos="5580"/>
        </w:tabs>
        <w:spacing w:before="120"/>
        <w:rPr>
          <w:rFonts w:hint="eastAsia" w:hAnsi="宋体" w:eastAsia="宋体"/>
          <w:sz w:val="24"/>
          <w:u w:val="single"/>
        </w:rPr>
      </w:pPr>
      <w:r>
        <w:rPr>
          <w:rFonts w:hAnsi="宋体" w:eastAsia="宋体"/>
          <w:sz w:val="24"/>
        </w:rPr>
        <w:t>投标人名称（</w:t>
      </w:r>
      <w:r>
        <w:rPr>
          <w:rFonts w:hAnsi="宋体" w:eastAsia="宋体"/>
          <w:b/>
          <w:sz w:val="24"/>
        </w:rPr>
        <w:t>加盖公章</w:t>
      </w:r>
      <w:r>
        <w:rPr>
          <w:rFonts w:hAnsi="宋体" w:eastAsia="宋体"/>
          <w:sz w:val="24"/>
        </w:rPr>
        <w:t>）：</w:t>
      </w:r>
      <w:r>
        <w:rPr>
          <w:rFonts w:hAnsi="宋体" w:eastAsia="宋体"/>
          <w:sz w:val="24"/>
          <w:u w:val="single"/>
        </w:rPr>
        <w:t xml:space="preserve">                    </w:t>
      </w:r>
    </w:p>
    <w:p w14:paraId="0E755C00">
      <w:pPr>
        <w:pStyle w:val="20"/>
        <w:tabs>
          <w:tab w:val="left" w:pos="5580"/>
        </w:tabs>
        <w:spacing w:line="360" w:lineRule="auto"/>
        <w:contextualSpacing/>
        <w:rPr>
          <w:rFonts w:hint="eastAsia" w:hAnsi="宋体" w:eastAsia="宋体"/>
          <w:sz w:val="24"/>
        </w:rPr>
      </w:pPr>
    </w:p>
    <w:p w14:paraId="4757373A">
      <w:pPr>
        <w:pStyle w:val="20"/>
        <w:tabs>
          <w:tab w:val="left" w:pos="5580"/>
        </w:tabs>
        <w:spacing w:line="360" w:lineRule="auto"/>
        <w:contextualSpacing/>
        <w:rPr>
          <w:rFonts w:hint="eastAsia" w:hAnsi="宋体" w:eastAsia="宋体"/>
          <w:sz w:val="24"/>
        </w:rPr>
      </w:pPr>
      <w:r>
        <w:rPr>
          <w:rFonts w:hAnsi="宋体" w:eastAsia="宋体"/>
          <w:sz w:val="24"/>
        </w:rPr>
        <w:t xml:space="preserve">注：  </w:t>
      </w:r>
    </w:p>
    <w:p w14:paraId="16B07502">
      <w:pPr>
        <w:widowControl/>
        <w:spacing w:line="360" w:lineRule="auto"/>
        <w:contextualSpacing/>
        <w:jc w:val="left"/>
        <w:rPr>
          <w:rFonts w:hint="eastAsia" w:ascii="宋体" w:hAnsi="宋体"/>
          <w:sz w:val="24"/>
        </w:rPr>
      </w:pPr>
      <w:r>
        <w:rPr>
          <w:rFonts w:hint="eastAsia" w:ascii="宋体" w:hAnsi="宋体"/>
          <w:sz w:val="24"/>
        </w:rPr>
        <w:t>1</w:t>
      </w:r>
      <w:r>
        <w:rPr>
          <w:rFonts w:ascii="宋体" w:hAnsi="宋体"/>
          <w:sz w:val="24"/>
        </w:rPr>
        <w:t>.投标人必须按照招标文件中提供的格式完整、正确填写开标一览表。并按照格式要求在指定位置盖章。</w:t>
      </w:r>
    </w:p>
    <w:p w14:paraId="3D8F8703">
      <w:pPr>
        <w:pStyle w:val="20"/>
        <w:tabs>
          <w:tab w:val="left" w:pos="5580"/>
        </w:tabs>
        <w:spacing w:line="360" w:lineRule="auto"/>
        <w:contextualSpacing/>
        <w:rPr>
          <w:rFonts w:hint="eastAsia" w:hAnsi="宋体" w:eastAsia="宋体"/>
          <w:sz w:val="24"/>
        </w:rPr>
      </w:pPr>
      <w:r>
        <w:rPr>
          <w:rFonts w:hint="eastAsia" w:hAnsi="宋体" w:eastAsia="宋体"/>
          <w:sz w:val="24"/>
          <w:szCs w:val="24"/>
        </w:rPr>
        <w:t>2</w:t>
      </w:r>
      <w:r>
        <w:rPr>
          <w:rFonts w:hAnsi="宋体" w:eastAsia="宋体"/>
          <w:sz w:val="24"/>
          <w:szCs w:val="24"/>
        </w:rPr>
        <w:t>.</w:t>
      </w:r>
      <w:r>
        <w:rPr>
          <w:rFonts w:hAnsi="宋体" w:eastAsia="宋体"/>
          <w:sz w:val="24"/>
        </w:rPr>
        <w:t>此表中，投标总价应和附件4中的总价相一致。</w:t>
      </w:r>
    </w:p>
    <w:p w14:paraId="463B5E13">
      <w:pPr>
        <w:pStyle w:val="20"/>
        <w:tabs>
          <w:tab w:val="left" w:pos="5580"/>
        </w:tabs>
        <w:spacing w:before="120"/>
        <w:rPr>
          <w:rFonts w:hint="eastAsia" w:hAnsi="宋体" w:eastAsia="宋体"/>
          <w:sz w:val="24"/>
        </w:rPr>
      </w:pPr>
    </w:p>
    <w:p w14:paraId="6E94CC87">
      <w:pPr>
        <w:rPr>
          <w:rFonts w:hint="eastAsia" w:ascii="宋体" w:hAnsi="宋体"/>
        </w:rPr>
        <w:sectPr>
          <w:headerReference r:id="rId15" w:type="first"/>
          <w:footerReference r:id="rId17" w:type="first"/>
          <w:headerReference r:id="rId14" w:type="default"/>
          <w:footerReference r:id="rId16" w:type="default"/>
          <w:pgSz w:w="12240" w:h="15840"/>
          <w:pgMar w:top="1276" w:right="1797" w:bottom="1276" w:left="1797" w:header="720" w:footer="720" w:gutter="0"/>
          <w:cols w:space="720" w:num="1"/>
          <w:docGrid w:linePitch="285" w:charSpace="0"/>
        </w:sectPr>
      </w:pPr>
      <w:r>
        <w:rPr>
          <w:rFonts w:ascii="宋体" w:hAnsi="宋体"/>
        </w:rPr>
        <w:t xml:space="preserve"> </w:t>
      </w:r>
    </w:p>
    <w:p w14:paraId="5D7737C6">
      <w:pPr>
        <w:spacing w:line="360" w:lineRule="auto"/>
        <w:jc w:val="center"/>
        <w:outlineLvl w:val="1"/>
        <w:rPr>
          <w:rFonts w:hint="eastAsia" w:ascii="宋体" w:hAnsi="宋体"/>
          <w:b/>
          <w:sz w:val="32"/>
          <w:szCs w:val="32"/>
        </w:rPr>
      </w:pPr>
      <w:bookmarkStart w:id="147" w:name="_Toc115623239"/>
      <w:bookmarkStart w:id="148" w:name="_Toc176023836"/>
      <w:r>
        <w:rPr>
          <w:rFonts w:ascii="宋体" w:hAnsi="宋体"/>
          <w:b/>
          <w:sz w:val="32"/>
          <w:szCs w:val="32"/>
        </w:rPr>
        <w:t>附件4 投标分项报价表</w:t>
      </w:r>
      <w:bookmarkEnd w:id="147"/>
      <w:r>
        <w:rPr>
          <w:rFonts w:hint="eastAsia" w:ascii="宋体" w:hAnsi="宋体"/>
          <w:b/>
          <w:sz w:val="32"/>
          <w:szCs w:val="32"/>
        </w:rPr>
        <w:t>（实质性格式）</w:t>
      </w:r>
      <w:bookmarkEnd w:id="148"/>
    </w:p>
    <w:p w14:paraId="41A393F3">
      <w:pPr>
        <w:tabs>
          <w:tab w:val="left" w:pos="1800"/>
          <w:tab w:val="left" w:pos="5580"/>
        </w:tabs>
        <w:jc w:val="left"/>
        <w:rPr>
          <w:rFonts w:hint="eastAsia" w:ascii="宋体" w:hAnsi="宋体"/>
          <w:sz w:val="24"/>
          <w:szCs w:val="24"/>
        </w:rPr>
      </w:pPr>
      <w:r>
        <w:rPr>
          <w:rFonts w:ascii="宋体" w:hAnsi="宋体"/>
          <w:sz w:val="24"/>
          <w:szCs w:val="24"/>
        </w:rPr>
        <w:t xml:space="preserve">项目名称：　                             项目编号：       </w:t>
      </w:r>
      <w:r>
        <w:rPr>
          <w:rFonts w:hint="eastAsia" w:ascii="宋体" w:hAnsi="宋体"/>
          <w:sz w:val="24"/>
        </w:rPr>
        <w:t xml:space="preserve">  </w:t>
      </w:r>
      <w:r>
        <w:rPr>
          <w:rFonts w:ascii="宋体" w:hAnsi="宋体"/>
          <w:sz w:val="24"/>
          <w:szCs w:val="24"/>
        </w:rPr>
        <w:t xml:space="preserve"> </w:t>
      </w:r>
    </w:p>
    <w:tbl>
      <w:tblPr>
        <w:tblStyle w:val="118"/>
        <w:tblW w:w="10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403"/>
        <w:gridCol w:w="1025"/>
        <w:gridCol w:w="1130"/>
        <w:gridCol w:w="1299"/>
        <w:gridCol w:w="1299"/>
        <w:gridCol w:w="1299"/>
        <w:gridCol w:w="883"/>
        <w:gridCol w:w="892"/>
        <w:gridCol w:w="787"/>
      </w:tblGrid>
      <w:tr w14:paraId="0302A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567" w:type="dxa"/>
            <w:vAlign w:val="center"/>
          </w:tcPr>
          <w:p w14:paraId="1C1030D6">
            <w:pPr>
              <w:jc w:val="center"/>
              <w:rPr>
                <w:rFonts w:hint="eastAsia" w:ascii="宋体" w:hAnsi="宋体"/>
                <w:bCs/>
                <w:sz w:val="24"/>
                <w:szCs w:val="24"/>
              </w:rPr>
            </w:pPr>
            <w:r>
              <w:rPr>
                <w:rFonts w:ascii="宋体" w:hAnsi="宋体"/>
                <w:bCs/>
                <w:sz w:val="24"/>
                <w:szCs w:val="24"/>
              </w:rPr>
              <w:t>序号</w:t>
            </w:r>
          </w:p>
        </w:tc>
        <w:tc>
          <w:tcPr>
            <w:tcW w:w="1403" w:type="dxa"/>
            <w:vAlign w:val="center"/>
          </w:tcPr>
          <w:p w14:paraId="342E50A5">
            <w:pPr>
              <w:jc w:val="center"/>
              <w:rPr>
                <w:rFonts w:hint="eastAsia" w:ascii="宋体" w:hAnsi="宋体"/>
                <w:bCs/>
                <w:sz w:val="24"/>
                <w:szCs w:val="24"/>
              </w:rPr>
            </w:pPr>
            <w:r>
              <w:rPr>
                <w:rFonts w:ascii="宋体" w:hAnsi="宋体"/>
                <w:bCs/>
                <w:sz w:val="24"/>
                <w:szCs w:val="24"/>
              </w:rPr>
              <w:t>名称</w:t>
            </w:r>
          </w:p>
        </w:tc>
        <w:tc>
          <w:tcPr>
            <w:tcW w:w="1025" w:type="dxa"/>
            <w:vAlign w:val="center"/>
          </w:tcPr>
          <w:p w14:paraId="6FD887AE">
            <w:pPr>
              <w:jc w:val="center"/>
              <w:rPr>
                <w:rFonts w:hint="eastAsia" w:ascii="宋体" w:hAnsi="宋体"/>
                <w:bCs/>
                <w:sz w:val="24"/>
                <w:szCs w:val="24"/>
              </w:rPr>
            </w:pPr>
            <w:r>
              <w:rPr>
                <w:rFonts w:ascii="宋体" w:hAnsi="宋体"/>
                <w:bCs/>
                <w:sz w:val="24"/>
                <w:szCs w:val="24"/>
              </w:rPr>
              <w:t>制造商</w:t>
            </w:r>
          </w:p>
        </w:tc>
        <w:tc>
          <w:tcPr>
            <w:tcW w:w="1130" w:type="dxa"/>
            <w:vAlign w:val="center"/>
          </w:tcPr>
          <w:p w14:paraId="60DA11D3">
            <w:pPr>
              <w:jc w:val="center"/>
              <w:rPr>
                <w:rFonts w:hint="eastAsia" w:ascii="宋体" w:hAnsi="宋体"/>
                <w:bCs/>
                <w:sz w:val="24"/>
                <w:szCs w:val="24"/>
              </w:rPr>
            </w:pPr>
            <w:r>
              <w:rPr>
                <w:rFonts w:ascii="宋体" w:hAnsi="宋体"/>
                <w:bCs/>
                <w:sz w:val="24"/>
                <w:szCs w:val="24"/>
              </w:rPr>
              <w:t>产地/国别</w:t>
            </w:r>
          </w:p>
        </w:tc>
        <w:tc>
          <w:tcPr>
            <w:tcW w:w="1299" w:type="dxa"/>
            <w:vAlign w:val="center"/>
          </w:tcPr>
          <w:p w14:paraId="28EAAFFC">
            <w:pPr>
              <w:jc w:val="center"/>
              <w:rPr>
                <w:rFonts w:hint="eastAsia" w:ascii="宋体" w:hAnsi="宋体"/>
                <w:bCs/>
                <w:sz w:val="24"/>
                <w:szCs w:val="24"/>
              </w:rPr>
            </w:pPr>
            <w:r>
              <w:rPr>
                <w:rFonts w:ascii="宋体" w:hAnsi="宋体"/>
                <w:bCs/>
                <w:sz w:val="24"/>
                <w:szCs w:val="24"/>
              </w:rPr>
              <w:t>制造商规模</w:t>
            </w:r>
          </w:p>
        </w:tc>
        <w:tc>
          <w:tcPr>
            <w:tcW w:w="1299" w:type="dxa"/>
            <w:vAlign w:val="center"/>
          </w:tcPr>
          <w:p w14:paraId="4E6E1257">
            <w:pPr>
              <w:jc w:val="center"/>
              <w:rPr>
                <w:rFonts w:hint="eastAsia" w:ascii="宋体" w:hAnsi="宋体"/>
                <w:bCs/>
                <w:sz w:val="24"/>
                <w:szCs w:val="24"/>
              </w:rPr>
            </w:pPr>
            <w:r>
              <w:rPr>
                <w:rFonts w:ascii="宋体" w:hAnsi="宋体"/>
                <w:bCs/>
                <w:sz w:val="24"/>
                <w:szCs w:val="24"/>
              </w:rPr>
              <w:t>品牌</w:t>
            </w:r>
          </w:p>
        </w:tc>
        <w:tc>
          <w:tcPr>
            <w:tcW w:w="1299" w:type="dxa"/>
            <w:vAlign w:val="center"/>
          </w:tcPr>
          <w:p w14:paraId="6FC26B7E">
            <w:pPr>
              <w:jc w:val="center"/>
              <w:rPr>
                <w:rFonts w:hint="eastAsia" w:ascii="宋体" w:hAnsi="宋体"/>
                <w:bCs/>
                <w:sz w:val="24"/>
                <w:szCs w:val="24"/>
              </w:rPr>
            </w:pPr>
            <w:r>
              <w:rPr>
                <w:rFonts w:ascii="宋体" w:hAnsi="宋体"/>
                <w:bCs/>
                <w:sz w:val="24"/>
                <w:szCs w:val="24"/>
              </w:rPr>
              <w:t>规格、型号</w:t>
            </w:r>
          </w:p>
        </w:tc>
        <w:tc>
          <w:tcPr>
            <w:tcW w:w="883" w:type="dxa"/>
            <w:vAlign w:val="center"/>
          </w:tcPr>
          <w:p w14:paraId="10A2C374">
            <w:pPr>
              <w:jc w:val="center"/>
              <w:rPr>
                <w:rFonts w:hint="eastAsia" w:ascii="宋体" w:hAnsi="宋体"/>
                <w:bCs/>
                <w:sz w:val="24"/>
                <w:szCs w:val="24"/>
              </w:rPr>
            </w:pPr>
            <w:r>
              <w:rPr>
                <w:rFonts w:ascii="宋体" w:hAnsi="宋体"/>
                <w:bCs/>
                <w:sz w:val="24"/>
                <w:szCs w:val="24"/>
              </w:rPr>
              <w:t>单价（元）</w:t>
            </w:r>
          </w:p>
        </w:tc>
        <w:tc>
          <w:tcPr>
            <w:tcW w:w="892" w:type="dxa"/>
            <w:vAlign w:val="center"/>
          </w:tcPr>
          <w:p w14:paraId="4F30E439">
            <w:pPr>
              <w:jc w:val="center"/>
              <w:rPr>
                <w:rFonts w:hint="eastAsia" w:ascii="宋体" w:hAnsi="宋体"/>
                <w:bCs/>
                <w:sz w:val="24"/>
                <w:szCs w:val="24"/>
              </w:rPr>
            </w:pPr>
            <w:r>
              <w:rPr>
                <w:rFonts w:ascii="宋体" w:hAnsi="宋体"/>
                <w:bCs/>
                <w:sz w:val="24"/>
                <w:szCs w:val="24"/>
              </w:rPr>
              <w:t>数量</w:t>
            </w:r>
          </w:p>
        </w:tc>
        <w:tc>
          <w:tcPr>
            <w:tcW w:w="787" w:type="dxa"/>
            <w:vAlign w:val="center"/>
          </w:tcPr>
          <w:p w14:paraId="21B0498F">
            <w:pPr>
              <w:jc w:val="center"/>
              <w:rPr>
                <w:rFonts w:hint="eastAsia" w:ascii="宋体" w:hAnsi="宋体"/>
                <w:bCs/>
                <w:sz w:val="24"/>
                <w:szCs w:val="24"/>
              </w:rPr>
            </w:pPr>
            <w:r>
              <w:rPr>
                <w:rFonts w:hint="eastAsia" w:ascii="宋体" w:hAnsi="宋体"/>
                <w:bCs/>
                <w:sz w:val="24"/>
                <w:szCs w:val="24"/>
              </w:rPr>
              <w:t>小计</w:t>
            </w:r>
            <w:r>
              <w:rPr>
                <w:rFonts w:ascii="宋体" w:hAnsi="宋体"/>
                <w:bCs/>
                <w:sz w:val="24"/>
                <w:szCs w:val="24"/>
              </w:rPr>
              <w:t>（元）</w:t>
            </w:r>
          </w:p>
        </w:tc>
      </w:tr>
      <w:tr w14:paraId="5E77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17D433FB">
            <w:pPr>
              <w:jc w:val="center"/>
              <w:rPr>
                <w:rFonts w:hint="eastAsia" w:ascii="宋体" w:hAnsi="宋体"/>
                <w:bCs/>
                <w:sz w:val="24"/>
                <w:szCs w:val="24"/>
              </w:rPr>
            </w:pPr>
            <w:r>
              <w:rPr>
                <w:rFonts w:ascii="宋体" w:hAnsi="宋体"/>
                <w:bCs/>
                <w:sz w:val="24"/>
                <w:szCs w:val="24"/>
              </w:rPr>
              <w:t>1</w:t>
            </w:r>
          </w:p>
        </w:tc>
        <w:tc>
          <w:tcPr>
            <w:tcW w:w="1403" w:type="dxa"/>
            <w:vAlign w:val="center"/>
          </w:tcPr>
          <w:p w14:paraId="42DAD45D">
            <w:pPr>
              <w:jc w:val="center"/>
              <w:rPr>
                <w:rFonts w:hint="eastAsia" w:ascii="宋体" w:hAnsi="宋体"/>
                <w:bCs/>
                <w:sz w:val="24"/>
                <w:szCs w:val="24"/>
              </w:rPr>
            </w:pPr>
          </w:p>
        </w:tc>
        <w:tc>
          <w:tcPr>
            <w:tcW w:w="1025" w:type="dxa"/>
            <w:vAlign w:val="center"/>
          </w:tcPr>
          <w:p w14:paraId="6011DCC2">
            <w:pPr>
              <w:jc w:val="center"/>
              <w:rPr>
                <w:rFonts w:hint="eastAsia" w:ascii="宋体" w:hAnsi="宋体"/>
                <w:bCs/>
                <w:sz w:val="24"/>
                <w:szCs w:val="24"/>
              </w:rPr>
            </w:pPr>
          </w:p>
        </w:tc>
        <w:tc>
          <w:tcPr>
            <w:tcW w:w="1130" w:type="dxa"/>
            <w:vAlign w:val="center"/>
          </w:tcPr>
          <w:p w14:paraId="284EEAAD">
            <w:pPr>
              <w:jc w:val="center"/>
              <w:rPr>
                <w:rFonts w:hint="eastAsia" w:ascii="宋体" w:hAnsi="宋体"/>
                <w:bCs/>
                <w:sz w:val="24"/>
                <w:szCs w:val="24"/>
              </w:rPr>
            </w:pPr>
          </w:p>
        </w:tc>
        <w:tc>
          <w:tcPr>
            <w:tcW w:w="1299" w:type="dxa"/>
            <w:vAlign w:val="center"/>
          </w:tcPr>
          <w:p w14:paraId="768DAD69">
            <w:pPr>
              <w:jc w:val="center"/>
              <w:rPr>
                <w:rFonts w:hint="eastAsia" w:ascii="宋体" w:hAnsi="宋体"/>
                <w:bCs/>
                <w:sz w:val="24"/>
                <w:szCs w:val="24"/>
              </w:rPr>
            </w:pPr>
          </w:p>
        </w:tc>
        <w:tc>
          <w:tcPr>
            <w:tcW w:w="1299" w:type="dxa"/>
            <w:vAlign w:val="center"/>
          </w:tcPr>
          <w:p w14:paraId="344288AF">
            <w:pPr>
              <w:jc w:val="center"/>
              <w:rPr>
                <w:rFonts w:hint="eastAsia" w:ascii="宋体" w:hAnsi="宋体"/>
                <w:bCs/>
                <w:sz w:val="24"/>
                <w:szCs w:val="24"/>
              </w:rPr>
            </w:pPr>
          </w:p>
        </w:tc>
        <w:tc>
          <w:tcPr>
            <w:tcW w:w="1299" w:type="dxa"/>
            <w:vAlign w:val="center"/>
          </w:tcPr>
          <w:p w14:paraId="77827F02">
            <w:pPr>
              <w:jc w:val="center"/>
              <w:rPr>
                <w:rFonts w:hint="eastAsia" w:ascii="宋体" w:hAnsi="宋体"/>
                <w:bCs/>
                <w:sz w:val="24"/>
                <w:szCs w:val="24"/>
              </w:rPr>
            </w:pPr>
          </w:p>
        </w:tc>
        <w:tc>
          <w:tcPr>
            <w:tcW w:w="883" w:type="dxa"/>
            <w:vAlign w:val="center"/>
          </w:tcPr>
          <w:p w14:paraId="644F5CF8">
            <w:pPr>
              <w:jc w:val="center"/>
              <w:rPr>
                <w:rFonts w:hint="eastAsia" w:ascii="宋体" w:hAnsi="宋体"/>
                <w:bCs/>
                <w:sz w:val="24"/>
                <w:szCs w:val="24"/>
              </w:rPr>
            </w:pPr>
          </w:p>
        </w:tc>
        <w:tc>
          <w:tcPr>
            <w:tcW w:w="892" w:type="dxa"/>
            <w:vAlign w:val="center"/>
          </w:tcPr>
          <w:p w14:paraId="53AE9000">
            <w:pPr>
              <w:jc w:val="center"/>
              <w:rPr>
                <w:rFonts w:hint="eastAsia" w:ascii="宋体" w:hAnsi="宋体"/>
                <w:bCs/>
                <w:sz w:val="24"/>
                <w:szCs w:val="24"/>
              </w:rPr>
            </w:pPr>
          </w:p>
        </w:tc>
        <w:tc>
          <w:tcPr>
            <w:tcW w:w="787" w:type="dxa"/>
            <w:vAlign w:val="center"/>
          </w:tcPr>
          <w:p w14:paraId="6AD73E24">
            <w:pPr>
              <w:jc w:val="center"/>
              <w:rPr>
                <w:rFonts w:hint="eastAsia" w:ascii="宋体" w:hAnsi="宋体"/>
                <w:bCs/>
                <w:sz w:val="24"/>
                <w:szCs w:val="24"/>
              </w:rPr>
            </w:pPr>
          </w:p>
        </w:tc>
      </w:tr>
      <w:tr w14:paraId="736C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399B3A21">
            <w:pPr>
              <w:jc w:val="center"/>
              <w:rPr>
                <w:rFonts w:hint="eastAsia" w:ascii="宋体" w:hAnsi="宋体"/>
                <w:bCs/>
                <w:sz w:val="24"/>
                <w:szCs w:val="24"/>
              </w:rPr>
            </w:pPr>
            <w:r>
              <w:rPr>
                <w:rFonts w:ascii="宋体" w:hAnsi="宋体"/>
                <w:bCs/>
                <w:sz w:val="24"/>
                <w:szCs w:val="24"/>
              </w:rPr>
              <w:t>2</w:t>
            </w:r>
          </w:p>
        </w:tc>
        <w:tc>
          <w:tcPr>
            <w:tcW w:w="1403" w:type="dxa"/>
            <w:vAlign w:val="center"/>
          </w:tcPr>
          <w:p w14:paraId="1311CB9F">
            <w:pPr>
              <w:jc w:val="center"/>
              <w:rPr>
                <w:rFonts w:hint="eastAsia" w:ascii="宋体" w:hAnsi="宋体"/>
                <w:bCs/>
                <w:sz w:val="24"/>
                <w:szCs w:val="24"/>
              </w:rPr>
            </w:pPr>
          </w:p>
        </w:tc>
        <w:tc>
          <w:tcPr>
            <w:tcW w:w="1025" w:type="dxa"/>
            <w:vAlign w:val="center"/>
          </w:tcPr>
          <w:p w14:paraId="2CBD5F1D">
            <w:pPr>
              <w:jc w:val="center"/>
              <w:rPr>
                <w:rFonts w:hint="eastAsia" w:ascii="宋体" w:hAnsi="宋体"/>
                <w:bCs/>
                <w:sz w:val="24"/>
                <w:szCs w:val="24"/>
              </w:rPr>
            </w:pPr>
          </w:p>
        </w:tc>
        <w:tc>
          <w:tcPr>
            <w:tcW w:w="1130" w:type="dxa"/>
            <w:vAlign w:val="center"/>
          </w:tcPr>
          <w:p w14:paraId="77F6B8E5">
            <w:pPr>
              <w:jc w:val="center"/>
              <w:rPr>
                <w:rFonts w:hint="eastAsia" w:ascii="宋体" w:hAnsi="宋体"/>
                <w:bCs/>
                <w:sz w:val="24"/>
                <w:szCs w:val="24"/>
              </w:rPr>
            </w:pPr>
          </w:p>
        </w:tc>
        <w:tc>
          <w:tcPr>
            <w:tcW w:w="1299" w:type="dxa"/>
            <w:vAlign w:val="center"/>
          </w:tcPr>
          <w:p w14:paraId="4F200F78">
            <w:pPr>
              <w:jc w:val="center"/>
              <w:rPr>
                <w:rFonts w:hint="eastAsia" w:ascii="宋体" w:hAnsi="宋体"/>
                <w:bCs/>
                <w:sz w:val="24"/>
                <w:szCs w:val="24"/>
              </w:rPr>
            </w:pPr>
          </w:p>
        </w:tc>
        <w:tc>
          <w:tcPr>
            <w:tcW w:w="1299" w:type="dxa"/>
            <w:vAlign w:val="center"/>
          </w:tcPr>
          <w:p w14:paraId="1BFE4630">
            <w:pPr>
              <w:jc w:val="center"/>
              <w:rPr>
                <w:rFonts w:hint="eastAsia" w:ascii="宋体" w:hAnsi="宋体"/>
                <w:bCs/>
                <w:sz w:val="24"/>
                <w:szCs w:val="24"/>
              </w:rPr>
            </w:pPr>
          </w:p>
        </w:tc>
        <w:tc>
          <w:tcPr>
            <w:tcW w:w="1299" w:type="dxa"/>
            <w:vAlign w:val="center"/>
          </w:tcPr>
          <w:p w14:paraId="04D75FE1">
            <w:pPr>
              <w:jc w:val="center"/>
              <w:rPr>
                <w:rFonts w:hint="eastAsia" w:ascii="宋体" w:hAnsi="宋体"/>
                <w:bCs/>
                <w:sz w:val="24"/>
                <w:szCs w:val="24"/>
              </w:rPr>
            </w:pPr>
          </w:p>
        </w:tc>
        <w:tc>
          <w:tcPr>
            <w:tcW w:w="883" w:type="dxa"/>
            <w:vAlign w:val="center"/>
          </w:tcPr>
          <w:p w14:paraId="5585F64E">
            <w:pPr>
              <w:jc w:val="center"/>
              <w:rPr>
                <w:rFonts w:hint="eastAsia" w:ascii="宋体" w:hAnsi="宋体"/>
                <w:bCs/>
                <w:sz w:val="24"/>
                <w:szCs w:val="24"/>
              </w:rPr>
            </w:pPr>
          </w:p>
        </w:tc>
        <w:tc>
          <w:tcPr>
            <w:tcW w:w="892" w:type="dxa"/>
            <w:vAlign w:val="center"/>
          </w:tcPr>
          <w:p w14:paraId="0F46F7B0">
            <w:pPr>
              <w:jc w:val="center"/>
              <w:rPr>
                <w:rFonts w:hint="eastAsia" w:ascii="宋体" w:hAnsi="宋体"/>
                <w:bCs/>
                <w:sz w:val="24"/>
                <w:szCs w:val="24"/>
              </w:rPr>
            </w:pPr>
          </w:p>
        </w:tc>
        <w:tc>
          <w:tcPr>
            <w:tcW w:w="787" w:type="dxa"/>
            <w:vAlign w:val="center"/>
          </w:tcPr>
          <w:p w14:paraId="3098DD40">
            <w:pPr>
              <w:jc w:val="center"/>
              <w:rPr>
                <w:rFonts w:hint="eastAsia" w:ascii="宋体" w:hAnsi="宋体"/>
                <w:bCs/>
                <w:sz w:val="24"/>
                <w:szCs w:val="24"/>
              </w:rPr>
            </w:pPr>
          </w:p>
        </w:tc>
      </w:tr>
      <w:tr w14:paraId="1AEF8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2BBEC674">
            <w:pPr>
              <w:jc w:val="center"/>
              <w:rPr>
                <w:rFonts w:hint="eastAsia" w:ascii="宋体" w:hAnsi="宋体"/>
                <w:bCs/>
                <w:sz w:val="24"/>
                <w:szCs w:val="24"/>
              </w:rPr>
            </w:pPr>
          </w:p>
        </w:tc>
        <w:tc>
          <w:tcPr>
            <w:tcW w:w="1403" w:type="dxa"/>
            <w:vAlign w:val="center"/>
          </w:tcPr>
          <w:p w14:paraId="50D01BE4">
            <w:pPr>
              <w:jc w:val="center"/>
              <w:rPr>
                <w:rFonts w:hint="eastAsia" w:ascii="宋体" w:hAnsi="宋体"/>
                <w:bCs/>
                <w:sz w:val="24"/>
                <w:szCs w:val="24"/>
              </w:rPr>
            </w:pPr>
          </w:p>
        </w:tc>
        <w:tc>
          <w:tcPr>
            <w:tcW w:w="1025" w:type="dxa"/>
            <w:vAlign w:val="center"/>
          </w:tcPr>
          <w:p w14:paraId="5ACAEC2B">
            <w:pPr>
              <w:jc w:val="center"/>
              <w:rPr>
                <w:rFonts w:hint="eastAsia" w:ascii="宋体" w:hAnsi="宋体"/>
                <w:bCs/>
                <w:sz w:val="24"/>
                <w:szCs w:val="24"/>
              </w:rPr>
            </w:pPr>
          </w:p>
        </w:tc>
        <w:tc>
          <w:tcPr>
            <w:tcW w:w="1130" w:type="dxa"/>
            <w:vAlign w:val="center"/>
          </w:tcPr>
          <w:p w14:paraId="35D30E81">
            <w:pPr>
              <w:jc w:val="center"/>
              <w:rPr>
                <w:rFonts w:hint="eastAsia" w:ascii="宋体" w:hAnsi="宋体"/>
                <w:bCs/>
                <w:sz w:val="24"/>
                <w:szCs w:val="24"/>
              </w:rPr>
            </w:pPr>
          </w:p>
        </w:tc>
        <w:tc>
          <w:tcPr>
            <w:tcW w:w="1299" w:type="dxa"/>
            <w:vAlign w:val="center"/>
          </w:tcPr>
          <w:p w14:paraId="7CE03F61">
            <w:pPr>
              <w:jc w:val="center"/>
              <w:rPr>
                <w:rFonts w:hint="eastAsia" w:ascii="宋体" w:hAnsi="宋体"/>
                <w:bCs/>
                <w:sz w:val="24"/>
                <w:szCs w:val="24"/>
              </w:rPr>
            </w:pPr>
          </w:p>
        </w:tc>
        <w:tc>
          <w:tcPr>
            <w:tcW w:w="1299" w:type="dxa"/>
            <w:vAlign w:val="center"/>
          </w:tcPr>
          <w:p w14:paraId="41EC683F">
            <w:pPr>
              <w:jc w:val="center"/>
              <w:rPr>
                <w:rFonts w:hint="eastAsia" w:ascii="宋体" w:hAnsi="宋体"/>
                <w:bCs/>
                <w:sz w:val="24"/>
                <w:szCs w:val="24"/>
              </w:rPr>
            </w:pPr>
          </w:p>
        </w:tc>
        <w:tc>
          <w:tcPr>
            <w:tcW w:w="1299" w:type="dxa"/>
            <w:vAlign w:val="center"/>
          </w:tcPr>
          <w:p w14:paraId="2568040B">
            <w:pPr>
              <w:jc w:val="center"/>
              <w:rPr>
                <w:rFonts w:hint="eastAsia" w:ascii="宋体" w:hAnsi="宋体"/>
                <w:bCs/>
                <w:sz w:val="24"/>
                <w:szCs w:val="24"/>
              </w:rPr>
            </w:pPr>
          </w:p>
        </w:tc>
        <w:tc>
          <w:tcPr>
            <w:tcW w:w="883" w:type="dxa"/>
            <w:vAlign w:val="center"/>
          </w:tcPr>
          <w:p w14:paraId="226FD498">
            <w:pPr>
              <w:jc w:val="center"/>
              <w:rPr>
                <w:rFonts w:hint="eastAsia" w:ascii="宋体" w:hAnsi="宋体"/>
                <w:bCs/>
                <w:sz w:val="24"/>
                <w:szCs w:val="24"/>
              </w:rPr>
            </w:pPr>
          </w:p>
        </w:tc>
        <w:tc>
          <w:tcPr>
            <w:tcW w:w="892" w:type="dxa"/>
            <w:vAlign w:val="center"/>
          </w:tcPr>
          <w:p w14:paraId="373B8058">
            <w:pPr>
              <w:jc w:val="center"/>
              <w:rPr>
                <w:rFonts w:hint="eastAsia" w:ascii="宋体" w:hAnsi="宋体"/>
                <w:bCs/>
                <w:sz w:val="24"/>
                <w:szCs w:val="24"/>
              </w:rPr>
            </w:pPr>
          </w:p>
        </w:tc>
        <w:tc>
          <w:tcPr>
            <w:tcW w:w="787" w:type="dxa"/>
            <w:vAlign w:val="center"/>
          </w:tcPr>
          <w:p w14:paraId="00B7817F">
            <w:pPr>
              <w:jc w:val="center"/>
              <w:rPr>
                <w:rFonts w:hint="eastAsia" w:ascii="宋体" w:hAnsi="宋体"/>
                <w:bCs/>
                <w:sz w:val="24"/>
                <w:szCs w:val="24"/>
              </w:rPr>
            </w:pPr>
          </w:p>
        </w:tc>
      </w:tr>
      <w:tr w14:paraId="29FAD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7296A989">
            <w:pPr>
              <w:jc w:val="center"/>
              <w:rPr>
                <w:rFonts w:hint="eastAsia" w:ascii="宋体" w:hAnsi="宋体"/>
                <w:bCs/>
                <w:sz w:val="24"/>
                <w:szCs w:val="24"/>
              </w:rPr>
            </w:pPr>
          </w:p>
        </w:tc>
        <w:tc>
          <w:tcPr>
            <w:tcW w:w="1403" w:type="dxa"/>
            <w:vAlign w:val="center"/>
          </w:tcPr>
          <w:p w14:paraId="18F2E9A4">
            <w:pPr>
              <w:jc w:val="center"/>
              <w:rPr>
                <w:rFonts w:hint="eastAsia" w:ascii="宋体" w:hAnsi="宋体"/>
                <w:bCs/>
                <w:sz w:val="24"/>
                <w:szCs w:val="24"/>
              </w:rPr>
            </w:pPr>
          </w:p>
        </w:tc>
        <w:tc>
          <w:tcPr>
            <w:tcW w:w="1025" w:type="dxa"/>
            <w:vAlign w:val="center"/>
          </w:tcPr>
          <w:p w14:paraId="39F9F3FF">
            <w:pPr>
              <w:jc w:val="center"/>
              <w:rPr>
                <w:rFonts w:hint="eastAsia" w:ascii="宋体" w:hAnsi="宋体"/>
                <w:bCs/>
                <w:sz w:val="24"/>
                <w:szCs w:val="24"/>
              </w:rPr>
            </w:pPr>
          </w:p>
        </w:tc>
        <w:tc>
          <w:tcPr>
            <w:tcW w:w="1130" w:type="dxa"/>
            <w:vAlign w:val="center"/>
          </w:tcPr>
          <w:p w14:paraId="4512590D">
            <w:pPr>
              <w:jc w:val="center"/>
              <w:rPr>
                <w:rFonts w:hint="eastAsia" w:ascii="宋体" w:hAnsi="宋体"/>
                <w:bCs/>
                <w:sz w:val="24"/>
                <w:szCs w:val="24"/>
              </w:rPr>
            </w:pPr>
          </w:p>
        </w:tc>
        <w:tc>
          <w:tcPr>
            <w:tcW w:w="1299" w:type="dxa"/>
            <w:vAlign w:val="center"/>
          </w:tcPr>
          <w:p w14:paraId="6BEF1246">
            <w:pPr>
              <w:jc w:val="center"/>
              <w:rPr>
                <w:rFonts w:hint="eastAsia" w:ascii="宋体" w:hAnsi="宋体"/>
                <w:bCs/>
                <w:sz w:val="24"/>
                <w:szCs w:val="24"/>
              </w:rPr>
            </w:pPr>
          </w:p>
        </w:tc>
        <w:tc>
          <w:tcPr>
            <w:tcW w:w="1299" w:type="dxa"/>
            <w:vAlign w:val="center"/>
          </w:tcPr>
          <w:p w14:paraId="4D9CFD5E">
            <w:pPr>
              <w:jc w:val="center"/>
              <w:rPr>
                <w:rFonts w:hint="eastAsia" w:ascii="宋体" w:hAnsi="宋体"/>
                <w:bCs/>
                <w:sz w:val="24"/>
                <w:szCs w:val="24"/>
              </w:rPr>
            </w:pPr>
          </w:p>
        </w:tc>
        <w:tc>
          <w:tcPr>
            <w:tcW w:w="1299" w:type="dxa"/>
            <w:vAlign w:val="center"/>
          </w:tcPr>
          <w:p w14:paraId="1AB0D565">
            <w:pPr>
              <w:jc w:val="center"/>
              <w:rPr>
                <w:rFonts w:hint="eastAsia" w:ascii="宋体" w:hAnsi="宋体"/>
                <w:bCs/>
                <w:sz w:val="24"/>
                <w:szCs w:val="24"/>
              </w:rPr>
            </w:pPr>
          </w:p>
        </w:tc>
        <w:tc>
          <w:tcPr>
            <w:tcW w:w="883" w:type="dxa"/>
            <w:vAlign w:val="center"/>
          </w:tcPr>
          <w:p w14:paraId="0CF739CB">
            <w:pPr>
              <w:jc w:val="center"/>
              <w:rPr>
                <w:rFonts w:hint="eastAsia" w:ascii="宋体" w:hAnsi="宋体"/>
                <w:bCs/>
                <w:sz w:val="24"/>
                <w:szCs w:val="24"/>
              </w:rPr>
            </w:pPr>
          </w:p>
        </w:tc>
        <w:tc>
          <w:tcPr>
            <w:tcW w:w="892" w:type="dxa"/>
            <w:vAlign w:val="center"/>
          </w:tcPr>
          <w:p w14:paraId="0370D9C5">
            <w:pPr>
              <w:jc w:val="center"/>
              <w:rPr>
                <w:rFonts w:hint="eastAsia" w:ascii="宋体" w:hAnsi="宋体"/>
                <w:bCs/>
                <w:sz w:val="24"/>
                <w:szCs w:val="24"/>
              </w:rPr>
            </w:pPr>
          </w:p>
        </w:tc>
        <w:tc>
          <w:tcPr>
            <w:tcW w:w="787" w:type="dxa"/>
            <w:vAlign w:val="center"/>
          </w:tcPr>
          <w:p w14:paraId="1B5F16D0">
            <w:pPr>
              <w:jc w:val="center"/>
              <w:rPr>
                <w:rFonts w:hint="eastAsia" w:ascii="宋体" w:hAnsi="宋体"/>
                <w:bCs/>
                <w:sz w:val="24"/>
                <w:szCs w:val="24"/>
              </w:rPr>
            </w:pPr>
          </w:p>
        </w:tc>
      </w:tr>
      <w:tr w14:paraId="0063C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183817B9">
            <w:pPr>
              <w:jc w:val="center"/>
              <w:rPr>
                <w:rFonts w:hint="eastAsia" w:ascii="宋体" w:hAnsi="宋体"/>
                <w:bCs/>
                <w:sz w:val="24"/>
                <w:szCs w:val="24"/>
              </w:rPr>
            </w:pPr>
          </w:p>
        </w:tc>
        <w:tc>
          <w:tcPr>
            <w:tcW w:w="1403" w:type="dxa"/>
            <w:vAlign w:val="center"/>
          </w:tcPr>
          <w:p w14:paraId="3AF2C18A">
            <w:pPr>
              <w:jc w:val="center"/>
              <w:rPr>
                <w:rFonts w:hint="eastAsia" w:ascii="宋体" w:hAnsi="宋体"/>
                <w:bCs/>
                <w:sz w:val="24"/>
                <w:szCs w:val="24"/>
              </w:rPr>
            </w:pPr>
          </w:p>
        </w:tc>
        <w:tc>
          <w:tcPr>
            <w:tcW w:w="1025" w:type="dxa"/>
            <w:vAlign w:val="center"/>
          </w:tcPr>
          <w:p w14:paraId="0DF7A0DB">
            <w:pPr>
              <w:jc w:val="center"/>
              <w:rPr>
                <w:rFonts w:hint="eastAsia" w:ascii="宋体" w:hAnsi="宋体"/>
                <w:bCs/>
                <w:sz w:val="24"/>
                <w:szCs w:val="24"/>
              </w:rPr>
            </w:pPr>
          </w:p>
        </w:tc>
        <w:tc>
          <w:tcPr>
            <w:tcW w:w="1130" w:type="dxa"/>
            <w:vAlign w:val="center"/>
          </w:tcPr>
          <w:p w14:paraId="6FE29D3D">
            <w:pPr>
              <w:jc w:val="center"/>
              <w:rPr>
                <w:rFonts w:hint="eastAsia" w:ascii="宋体" w:hAnsi="宋体"/>
                <w:bCs/>
                <w:sz w:val="24"/>
                <w:szCs w:val="24"/>
              </w:rPr>
            </w:pPr>
          </w:p>
        </w:tc>
        <w:tc>
          <w:tcPr>
            <w:tcW w:w="1299" w:type="dxa"/>
            <w:vAlign w:val="center"/>
          </w:tcPr>
          <w:p w14:paraId="63B72964">
            <w:pPr>
              <w:jc w:val="center"/>
              <w:rPr>
                <w:rFonts w:hint="eastAsia" w:ascii="宋体" w:hAnsi="宋体"/>
                <w:bCs/>
                <w:sz w:val="24"/>
                <w:szCs w:val="24"/>
              </w:rPr>
            </w:pPr>
          </w:p>
        </w:tc>
        <w:tc>
          <w:tcPr>
            <w:tcW w:w="1299" w:type="dxa"/>
            <w:vAlign w:val="center"/>
          </w:tcPr>
          <w:p w14:paraId="04BBC177">
            <w:pPr>
              <w:jc w:val="center"/>
              <w:rPr>
                <w:rFonts w:hint="eastAsia" w:ascii="宋体" w:hAnsi="宋体"/>
                <w:bCs/>
                <w:sz w:val="24"/>
                <w:szCs w:val="24"/>
              </w:rPr>
            </w:pPr>
          </w:p>
        </w:tc>
        <w:tc>
          <w:tcPr>
            <w:tcW w:w="1299" w:type="dxa"/>
            <w:vAlign w:val="center"/>
          </w:tcPr>
          <w:p w14:paraId="31F9A76E">
            <w:pPr>
              <w:jc w:val="center"/>
              <w:rPr>
                <w:rFonts w:hint="eastAsia" w:ascii="宋体" w:hAnsi="宋体"/>
                <w:bCs/>
                <w:sz w:val="24"/>
                <w:szCs w:val="24"/>
              </w:rPr>
            </w:pPr>
          </w:p>
        </w:tc>
        <w:tc>
          <w:tcPr>
            <w:tcW w:w="883" w:type="dxa"/>
            <w:vAlign w:val="center"/>
          </w:tcPr>
          <w:p w14:paraId="5198FF73">
            <w:pPr>
              <w:jc w:val="center"/>
              <w:rPr>
                <w:rFonts w:hint="eastAsia" w:ascii="宋体" w:hAnsi="宋体"/>
                <w:bCs/>
                <w:sz w:val="24"/>
                <w:szCs w:val="24"/>
              </w:rPr>
            </w:pPr>
          </w:p>
        </w:tc>
        <w:tc>
          <w:tcPr>
            <w:tcW w:w="892" w:type="dxa"/>
            <w:vAlign w:val="center"/>
          </w:tcPr>
          <w:p w14:paraId="758CCC78">
            <w:pPr>
              <w:jc w:val="center"/>
              <w:rPr>
                <w:rFonts w:hint="eastAsia" w:ascii="宋体" w:hAnsi="宋体"/>
                <w:bCs/>
                <w:sz w:val="24"/>
                <w:szCs w:val="24"/>
              </w:rPr>
            </w:pPr>
          </w:p>
        </w:tc>
        <w:tc>
          <w:tcPr>
            <w:tcW w:w="787" w:type="dxa"/>
            <w:vAlign w:val="center"/>
          </w:tcPr>
          <w:p w14:paraId="358D14CD">
            <w:pPr>
              <w:jc w:val="center"/>
              <w:rPr>
                <w:rFonts w:hint="eastAsia" w:ascii="宋体" w:hAnsi="宋体"/>
                <w:bCs/>
                <w:sz w:val="24"/>
                <w:szCs w:val="24"/>
              </w:rPr>
            </w:pPr>
          </w:p>
        </w:tc>
      </w:tr>
      <w:tr w14:paraId="0C364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0E642C4B">
            <w:pPr>
              <w:jc w:val="center"/>
              <w:rPr>
                <w:rFonts w:hint="eastAsia" w:ascii="宋体" w:hAnsi="宋体"/>
                <w:bCs/>
                <w:sz w:val="24"/>
                <w:szCs w:val="24"/>
              </w:rPr>
            </w:pPr>
          </w:p>
        </w:tc>
        <w:tc>
          <w:tcPr>
            <w:tcW w:w="1403" w:type="dxa"/>
            <w:vAlign w:val="center"/>
          </w:tcPr>
          <w:p w14:paraId="3403F45E">
            <w:pPr>
              <w:jc w:val="center"/>
              <w:rPr>
                <w:rFonts w:hint="eastAsia" w:ascii="宋体" w:hAnsi="宋体"/>
                <w:bCs/>
                <w:sz w:val="24"/>
                <w:szCs w:val="24"/>
              </w:rPr>
            </w:pPr>
          </w:p>
        </w:tc>
        <w:tc>
          <w:tcPr>
            <w:tcW w:w="1025" w:type="dxa"/>
            <w:vAlign w:val="center"/>
          </w:tcPr>
          <w:p w14:paraId="16C2880F">
            <w:pPr>
              <w:jc w:val="center"/>
              <w:rPr>
                <w:rFonts w:hint="eastAsia" w:ascii="宋体" w:hAnsi="宋体"/>
                <w:bCs/>
                <w:sz w:val="24"/>
                <w:szCs w:val="24"/>
              </w:rPr>
            </w:pPr>
          </w:p>
        </w:tc>
        <w:tc>
          <w:tcPr>
            <w:tcW w:w="1130" w:type="dxa"/>
            <w:vAlign w:val="center"/>
          </w:tcPr>
          <w:p w14:paraId="3FEA5F32">
            <w:pPr>
              <w:jc w:val="center"/>
              <w:rPr>
                <w:rFonts w:hint="eastAsia" w:ascii="宋体" w:hAnsi="宋体"/>
                <w:bCs/>
                <w:sz w:val="24"/>
                <w:szCs w:val="24"/>
              </w:rPr>
            </w:pPr>
          </w:p>
        </w:tc>
        <w:tc>
          <w:tcPr>
            <w:tcW w:w="1299" w:type="dxa"/>
            <w:vAlign w:val="center"/>
          </w:tcPr>
          <w:p w14:paraId="1D52E066">
            <w:pPr>
              <w:jc w:val="center"/>
              <w:rPr>
                <w:rFonts w:hint="eastAsia" w:ascii="宋体" w:hAnsi="宋体"/>
                <w:bCs/>
                <w:sz w:val="24"/>
                <w:szCs w:val="24"/>
              </w:rPr>
            </w:pPr>
          </w:p>
        </w:tc>
        <w:tc>
          <w:tcPr>
            <w:tcW w:w="1299" w:type="dxa"/>
            <w:vAlign w:val="center"/>
          </w:tcPr>
          <w:p w14:paraId="0F777DBA">
            <w:pPr>
              <w:jc w:val="center"/>
              <w:rPr>
                <w:rFonts w:hint="eastAsia" w:ascii="宋体" w:hAnsi="宋体"/>
                <w:bCs/>
                <w:sz w:val="24"/>
                <w:szCs w:val="24"/>
              </w:rPr>
            </w:pPr>
          </w:p>
        </w:tc>
        <w:tc>
          <w:tcPr>
            <w:tcW w:w="1299" w:type="dxa"/>
            <w:vAlign w:val="center"/>
          </w:tcPr>
          <w:p w14:paraId="761F05C9">
            <w:pPr>
              <w:jc w:val="center"/>
              <w:rPr>
                <w:rFonts w:hint="eastAsia" w:ascii="宋体" w:hAnsi="宋体"/>
                <w:bCs/>
                <w:sz w:val="24"/>
                <w:szCs w:val="24"/>
              </w:rPr>
            </w:pPr>
          </w:p>
        </w:tc>
        <w:tc>
          <w:tcPr>
            <w:tcW w:w="883" w:type="dxa"/>
            <w:vAlign w:val="center"/>
          </w:tcPr>
          <w:p w14:paraId="1F2DD939">
            <w:pPr>
              <w:jc w:val="center"/>
              <w:rPr>
                <w:rFonts w:hint="eastAsia" w:ascii="宋体" w:hAnsi="宋体"/>
                <w:bCs/>
                <w:sz w:val="24"/>
                <w:szCs w:val="24"/>
              </w:rPr>
            </w:pPr>
          </w:p>
        </w:tc>
        <w:tc>
          <w:tcPr>
            <w:tcW w:w="892" w:type="dxa"/>
            <w:vAlign w:val="center"/>
          </w:tcPr>
          <w:p w14:paraId="3CF31415">
            <w:pPr>
              <w:jc w:val="center"/>
              <w:rPr>
                <w:rFonts w:hint="eastAsia" w:ascii="宋体" w:hAnsi="宋体"/>
                <w:bCs/>
                <w:sz w:val="24"/>
                <w:szCs w:val="24"/>
              </w:rPr>
            </w:pPr>
          </w:p>
        </w:tc>
        <w:tc>
          <w:tcPr>
            <w:tcW w:w="787" w:type="dxa"/>
            <w:vAlign w:val="center"/>
          </w:tcPr>
          <w:p w14:paraId="54564231">
            <w:pPr>
              <w:jc w:val="center"/>
              <w:rPr>
                <w:rFonts w:hint="eastAsia" w:ascii="宋体" w:hAnsi="宋体"/>
                <w:bCs/>
                <w:sz w:val="24"/>
                <w:szCs w:val="24"/>
              </w:rPr>
            </w:pPr>
          </w:p>
        </w:tc>
      </w:tr>
      <w:tr w14:paraId="4BFA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193A15F4">
            <w:pPr>
              <w:jc w:val="center"/>
              <w:rPr>
                <w:rFonts w:hint="eastAsia" w:ascii="宋体" w:hAnsi="宋体"/>
                <w:bCs/>
                <w:sz w:val="24"/>
                <w:szCs w:val="24"/>
              </w:rPr>
            </w:pPr>
          </w:p>
        </w:tc>
        <w:tc>
          <w:tcPr>
            <w:tcW w:w="1403" w:type="dxa"/>
            <w:vAlign w:val="center"/>
          </w:tcPr>
          <w:p w14:paraId="6468F97F">
            <w:pPr>
              <w:jc w:val="center"/>
              <w:rPr>
                <w:rFonts w:hint="eastAsia" w:ascii="宋体" w:hAnsi="宋体"/>
                <w:bCs/>
                <w:sz w:val="24"/>
                <w:szCs w:val="24"/>
              </w:rPr>
            </w:pPr>
          </w:p>
        </w:tc>
        <w:tc>
          <w:tcPr>
            <w:tcW w:w="1025" w:type="dxa"/>
            <w:vAlign w:val="center"/>
          </w:tcPr>
          <w:p w14:paraId="2A385E65">
            <w:pPr>
              <w:jc w:val="center"/>
              <w:rPr>
                <w:rFonts w:hint="eastAsia" w:ascii="宋体" w:hAnsi="宋体"/>
                <w:bCs/>
                <w:sz w:val="24"/>
                <w:szCs w:val="24"/>
              </w:rPr>
            </w:pPr>
          </w:p>
        </w:tc>
        <w:tc>
          <w:tcPr>
            <w:tcW w:w="1130" w:type="dxa"/>
            <w:vAlign w:val="center"/>
          </w:tcPr>
          <w:p w14:paraId="4F8A19B0">
            <w:pPr>
              <w:jc w:val="center"/>
              <w:rPr>
                <w:rFonts w:hint="eastAsia" w:ascii="宋体" w:hAnsi="宋体"/>
                <w:bCs/>
                <w:sz w:val="24"/>
                <w:szCs w:val="24"/>
              </w:rPr>
            </w:pPr>
          </w:p>
        </w:tc>
        <w:tc>
          <w:tcPr>
            <w:tcW w:w="1299" w:type="dxa"/>
            <w:vAlign w:val="center"/>
          </w:tcPr>
          <w:p w14:paraId="00085C58">
            <w:pPr>
              <w:jc w:val="center"/>
              <w:rPr>
                <w:rFonts w:hint="eastAsia" w:ascii="宋体" w:hAnsi="宋体"/>
                <w:bCs/>
                <w:sz w:val="24"/>
                <w:szCs w:val="24"/>
              </w:rPr>
            </w:pPr>
          </w:p>
        </w:tc>
        <w:tc>
          <w:tcPr>
            <w:tcW w:w="1299" w:type="dxa"/>
            <w:vAlign w:val="center"/>
          </w:tcPr>
          <w:p w14:paraId="5BCB428E">
            <w:pPr>
              <w:jc w:val="center"/>
              <w:rPr>
                <w:rFonts w:hint="eastAsia" w:ascii="宋体" w:hAnsi="宋体"/>
                <w:bCs/>
                <w:sz w:val="24"/>
                <w:szCs w:val="24"/>
              </w:rPr>
            </w:pPr>
          </w:p>
        </w:tc>
        <w:tc>
          <w:tcPr>
            <w:tcW w:w="1299" w:type="dxa"/>
            <w:vAlign w:val="center"/>
          </w:tcPr>
          <w:p w14:paraId="1FC53055">
            <w:pPr>
              <w:jc w:val="center"/>
              <w:rPr>
                <w:rFonts w:hint="eastAsia" w:ascii="宋体" w:hAnsi="宋体"/>
                <w:bCs/>
                <w:sz w:val="24"/>
                <w:szCs w:val="24"/>
              </w:rPr>
            </w:pPr>
          </w:p>
        </w:tc>
        <w:tc>
          <w:tcPr>
            <w:tcW w:w="883" w:type="dxa"/>
            <w:vAlign w:val="center"/>
          </w:tcPr>
          <w:p w14:paraId="6ADBFFD2">
            <w:pPr>
              <w:jc w:val="center"/>
              <w:rPr>
                <w:rFonts w:hint="eastAsia" w:ascii="宋体" w:hAnsi="宋体"/>
                <w:bCs/>
                <w:sz w:val="24"/>
                <w:szCs w:val="24"/>
              </w:rPr>
            </w:pPr>
          </w:p>
        </w:tc>
        <w:tc>
          <w:tcPr>
            <w:tcW w:w="892" w:type="dxa"/>
            <w:vAlign w:val="center"/>
          </w:tcPr>
          <w:p w14:paraId="14F21E6B">
            <w:pPr>
              <w:jc w:val="center"/>
              <w:rPr>
                <w:rFonts w:hint="eastAsia" w:ascii="宋体" w:hAnsi="宋体"/>
                <w:bCs/>
                <w:sz w:val="24"/>
                <w:szCs w:val="24"/>
              </w:rPr>
            </w:pPr>
          </w:p>
        </w:tc>
        <w:tc>
          <w:tcPr>
            <w:tcW w:w="787" w:type="dxa"/>
            <w:vAlign w:val="center"/>
          </w:tcPr>
          <w:p w14:paraId="27859D8E">
            <w:pPr>
              <w:jc w:val="center"/>
              <w:rPr>
                <w:rFonts w:hint="eastAsia" w:ascii="宋体" w:hAnsi="宋体"/>
                <w:bCs/>
                <w:sz w:val="24"/>
                <w:szCs w:val="24"/>
              </w:rPr>
            </w:pPr>
          </w:p>
        </w:tc>
      </w:tr>
      <w:tr w14:paraId="0005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526940C0">
            <w:pPr>
              <w:jc w:val="center"/>
              <w:rPr>
                <w:rFonts w:hint="eastAsia" w:ascii="宋体" w:hAnsi="宋体"/>
                <w:bCs/>
                <w:sz w:val="24"/>
                <w:szCs w:val="24"/>
              </w:rPr>
            </w:pPr>
          </w:p>
        </w:tc>
        <w:tc>
          <w:tcPr>
            <w:tcW w:w="1403" w:type="dxa"/>
            <w:vAlign w:val="center"/>
          </w:tcPr>
          <w:p w14:paraId="2AE5E25D">
            <w:pPr>
              <w:jc w:val="center"/>
              <w:rPr>
                <w:rFonts w:hint="eastAsia" w:ascii="宋体" w:hAnsi="宋体"/>
                <w:bCs/>
                <w:sz w:val="24"/>
                <w:szCs w:val="24"/>
              </w:rPr>
            </w:pPr>
          </w:p>
        </w:tc>
        <w:tc>
          <w:tcPr>
            <w:tcW w:w="1025" w:type="dxa"/>
            <w:vAlign w:val="center"/>
          </w:tcPr>
          <w:p w14:paraId="5029D0BE">
            <w:pPr>
              <w:jc w:val="center"/>
              <w:rPr>
                <w:rFonts w:hint="eastAsia" w:ascii="宋体" w:hAnsi="宋体"/>
                <w:bCs/>
                <w:sz w:val="24"/>
                <w:szCs w:val="24"/>
              </w:rPr>
            </w:pPr>
          </w:p>
        </w:tc>
        <w:tc>
          <w:tcPr>
            <w:tcW w:w="1130" w:type="dxa"/>
            <w:vAlign w:val="center"/>
          </w:tcPr>
          <w:p w14:paraId="6F39E362">
            <w:pPr>
              <w:jc w:val="center"/>
              <w:rPr>
                <w:rFonts w:hint="eastAsia" w:ascii="宋体" w:hAnsi="宋体"/>
                <w:bCs/>
                <w:sz w:val="24"/>
                <w:szCs w:val="24"/>
              </w:rPr>
            </w:pPr>
          </w:p>
        </w:tc>
        <w:tc>
          <w:tcPr>
            <w:tcW w:w="1299" w:type="dxa"/>
            <w:vAlign w:val="center"/>
          </w:tcPr>
          <w:p w14:paraId="1AD5290E">
            <w:pPr>
              <w:jc w:val="center"/>
              <w:rPr>
                <w:rFonts w:hint="eastAsia" w:ascii="宋体" w:hAnsi="宋体"/>
                <w:bCs/>
                <w:sz w:val="24"/>
                <w:szCs w:val="24"/>
              </w:rPr>
            </w:pPr>
          </w:p>
        </w:tc>
        <w:tc>
          <w:tcPr>
            <w:tcW w:w="1299" w:type="dxa"/>
            <w:vAlign w:val="center"/>
          </w:tcPr>
          <w:p w14:paraId="7E94BAB3">
            <w:pPr>
              <w:jc w:val="center"/>
              <w:rPr>
                <w:rFonts w:hint="eastAsia" w:ascii="宋体" w:hAnsi="宋体"/>
                <w:bCs/>
                <w:sz w:val="24"/>
                <w:szCs w:val="24"/>
              </w:rPr>
            </w:pPr>
          </w:p>
        </w:tc>
        <w:tc>
          <w:tcPr>
            <w:tcW w:w="1299" w:type="dxa"/>
            <w:vAlign w:val="center"/>
          </w:tcPr>
          <w:p w14:paraId="2ACB6335">
            <w:pPr>
              <w:jc w:val="center"/>
              <w:rPr>
                <w:rFonts w:hint="eastAsia" w:ascii="宋体" w:hAnsi="宋体"/>
                <w:bCs/>
                <w:sz w:val="24"/>
                <w:szCs w:val="24"/>
              </w:rPr>
            </w:pPr>
          </w:p>
        </w:tc>
        <w:tc>
          <w:tcPr>
            <w:tcW w:w="883" w:type="dxa"/>
            <w:vAlign w:val="center"/>
          </w:tcPr>
          <w:p w14:paraId="57A9BD99">
            <w:pPr>
              <w:jc w:val="center"/>
              <w:rPr>
                <w:rFonts w:hint="eastAsia" w:ascii="宋体" w:hAnsi="宋体"/>
                <w:bCs/>
                <w:sz w:val="24"/>
                <w:szCs w:val="24"/>
              </w:rPr>
            </w:pPr>
          </w:p>
        </w:tc>
        <w:tc>
          <w:tcPr>
            <w:tcW w:w="892" w:type="dxa"/>
            <w:vAlign w:val="center"/>
          </w:tcPr>
          <w:p w14:paraId="25DB6C27">
            <w:pPr>
              <w:jc w:val="center"/>
              <w:rPr>
                <w:rFonts w:hint="eastAsia" w:ascii="宋体" w:hAnsi="宋体"/>
                <w:bCs/>
                <w:sz w:val="24"/>
                <w:szCs w:val="24"/>
              </w:rPr>
            </w:pPr>
          </w:p>
        </w:tc>
        <w:tc>
          <w:tcPr>
            <w:tcW w:w="787" w:type="dxa"/>
            <w:vAlign w:val="center"/>
          </w:tcPr>
          <w:p w14:paraId="6DD0D846">
            <w:pPr>
              <w:jc w:val="center"/>
              <w:rPr>
                <w:rFonts w:hint="eastAsia" w:ascii="宋体" w:hAnsi="宋体"/>
                <w:bCs/>
                <w:sz w:val="24"/>
                <w:szCs w:val="24"/>
              </w:rPr>
            </w:pPr>
          </w:p>
        </w:tc>
      </w:tr>
      <w:tr w14:paraId="1DE04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0050F228">
            <w:pPr>
              <w:jc w:val="center"/>
              <w:rPr>
                <w:rFonts w:hint="eastAsia" w:ascii="宋体" w:hAnsi="宋体"/>
                <w:bCs/>
                <w:sz w:val="24"/>
                <w:szCs w:val="24"/>
              </w:rPr>
            </w:pPr>
          </w:p>
        </w:tc>
        <w:tc>
          <w:tcPr>
            <w:tcW w:w="1403" w:type="dxa"/>
            <w:vAlign w:val="center"/>
          </w:tcPr>
          <w:p w14:paraId="3C6696D7">
            <w:pPr>
              <w:jc w:val="center"/>
              <w:rPr>
                <w:rFonts w:hint="eastAsia" w:ascii="宋体" w:hAnsi="宋体"/>
                <w:bCs/>
                <w:sz w:val="24"/>
                <w:szCs w:val="24"/>
              </w:rPr>
            </w:pPr>
          </w:p>
        </w:tc>
        <w:tc>
          <w:tcPr>
            <w:tcW w:w="1025" w:type="dxa"/>
            <w:vAlign w:val="center"/>
          </w:tcPr>
          <w:p w14:paraId="46B580FA">
            <w:pPr>
              <w:jc w:val="center"/>
              <w:rPr>
                <w:rFonts w:hint="eastAsia" w:ascii="宋体" w:hAnsi="宋体"/>
                <w:bCs/>
                <w:sz w:val="24"/>
                <w:szCs w:val="24"/>
              </w:rPr>
            </w:pPr>
          </w:p>
        </w:tc>
        <w:tc>
          <w:tcPr>
            <w:tcW w:w="1130" w:type="dxa"/>
            <w:vAlign w:val="center"/>
          </w:tcPr>
          <w:p w14:paraId="3C21D78E">
            <w:pPr>
              <w:jc w:val="center"/>
              <w:rPr>
                <w:rFonts w:hint="eastAsia" w:ascii="宋体" w:hAnsi="宋体"/>
                <w:bCs/>
                <w:sz w:val="24"/>
                <w:szCs w:val="24"/>
              </w:rPr>
            </w:pPr>
          </w:p>
        </w:tc>
        <w:tc>
          <w:tcPr>
            <w:tcW w:w="1299" w:type="dxa"/>
            <w:vAlign w:val="center"/>
          </w:tcPr>
          <w:p w14:paraId="7957292A">
            <w:pPr>
              <w:jc w:val="center"/>
              <w:rPr>
                <w:rFonts w:hint="eastAsia" w:ascii="宋体" w:hAnsi="宋体"/>
                <w:bCs/>
                <w:sz w:val="24"/>
                <w:szCs w:val="24"/>
              </w:rPr>
            </w:pPr>
          </w:p>
        </w:tc>
        <w:tc>
          <w:tcPr>
            <w:tcW w:w="1299" w:type="dxa"/>
            <w:vAlign w:val="center"/>
          </w:tcPr>
          <w:p w14:paraId="1FD33482">
            <w:pPr>
              <w:jc w:val="center"/>
              <w:rPr>
                <w:rFonts w:hint="eastAsia" w:ascii="宋体" w:hAnsi="宋体"/>
                <w:bCs/>
                <w:sz w:val="24"/>
                <w:szCs w:val="24"/>
              </w:rPr>
            </w:pPr>
          </w:p>
        </w:tc>
        <w:tc>
          <w:tcPr>
            <w:tcW w:w="1299" w:type="dxa"/>
            <w:vAlign w:val="center"/>
          </w:tcPr>
          <w:p w14:paraId="049229A2">
            <w:pPr>
              <w:jc w:val="center"/>
              <w:rPr>
                <w:rFonts w:hint="eastAsia" w:ascii="宋体" w:hAnsi="宋体"/>
                <w:bCs/>
                <w:sz w:val="24"/>
                <w:szCs w:val="24"/>
              </w:rPr>
            </w:pPr>
          </w:p>
        </w:tc>
        <w:tc>
          <w:tcPr>
            <w:tcW w:w="883" w:type="dxa"/>
            <w:vAlign w:val="center"/>
          </w:tcPr>
          <w:p w14:paraId="7653ED7C">
            <w:pPr>
              <w:jc w:val="center"/>
              <w:rPr>
                <w:rFonts w:hint="eastAsia" w:ascii="宋体" w:hAnsi="宋体"/>
                <w:bCs/>
                <w:sz w:val="24"/>
                <w:szCs w:val="24"/>
              </w:rPr>
            </w:pPr>
          </w:p>
        </w:tc>
        <w:tc>
          <w:tcPr>
            <w:tcW w:w="892" w:type="dxa"/>
            <w:vAlign w:val="center"/>
          </w:tcPr>
          <w:p w14:paraId="0CCAB2C0">
            <w:pPr>
              <w:jc w:val="center"/>
              <w:rPr>
                <w:rFonts w:hint="eastAsia" w:ascii="宋体" w:hAnsi="宋体"/>
                <w:bCs/>
                <w:sz w:val="24"/>
                <w:szCs w:val="24"/>
              </w:rPr>
            </w:pPr>
          </w:p>
        </w:tc>
        <w:tc>
          <w:tcPr>
            <w:tcW w:w="787" w:type="dxa"/>
            <w:vAlign w:val="center"/>
          </w:tcPr>
          <w:p w14:paraId="5738173C">
            <w:pPr>
              <w:jc w:val="center"/>
              <w:rPr>
                <w:rFonts w:hint="eastAsia" w:ascii="宋体" w:hAnsi="宋体"/>
                <w:bCs/>
                <w:sz w:val="24"/>
                <w:szCs w:val="24"/>
              </w:rPr>
            </w:pPr>
          </w:p>
        </w:tc>
      </w:tr>
      <w:tr w14:paraId="2DE9A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412DD8E8">
            <w:pPr>
              <w:jc w:val="center"/>
              <w:rPr>
                <w:rFonts w:hint="eastAsia" w:ascii="宋体" w:hAnsi="宋体"/>
                <w:bCs/>
                <w:sz w:val="24"/>
                <w:szCs w:val="24"/>
              </w:rPr>
            </w:pPr>
          </w:p>
        </w:tc>
        <w:tc>
          <w:tcPr>
            <w:tcW w:w="1403" w:type="dxa"/>
            <w:vAlign w:val="center"/>
          </w:tcPr>
          <w:p w14:paraId="16E71B4B">
            <w:pPr>
              <w:jc w:val="center"/>
              <w:rPr>
                <w:rFonts w:hint="eastAsia" w:ascii="宋体" w:hAnsi="宋体"/>
                <w:bCs/>
                <w:sz w:val="24"/>
                <w:szCs w:val="24"/>
              </w:rPr>
            </w:pPr>
          </w:p>
        </w:tc>
        <w:tc>
          <w:tcPr>
            <w:tcW w:w="1025" w:type="dxa"/>
            <w:vAlign w:val="center"/>
          </w:tcPr>
          <w:p w14:paraId="3B0ECC03">
            <w:pPr>
              <w:jc w:val="center"/>
              <w:rPr>
                <w:rFonts w:hint="eastAsia" w:ascii="宋体" w:hAnsi="宋体"/>
                <w:bCs/>
                <w:sz w:val="24"/>
                <w:szCs w:val="24"/>
              </w:rPr>
            </w:pPr>
          </w:p>
        </w:tc>
        <w:tc>
          <w:tcPr>
            <w:tcW w:w="1130" w:type="dxa"/>
            <w:vAlign w:val="center"/>
          </w:tcPr>
          <w:p w14:paraId="41B558AB">
            <w:pPr>
              <w:jc w:val="center"/>
              <w:rPr>
                <w:rFonts w:hint="eastAsia" w:ascii="宋体" w:hAnsi="宋体"/>
                <w:bCs/>
                <w:sz w:val="24"/>
                <w:szCs w:val="24"/>
              </w:rPr>
            </w:pPr>
          </w:p>
        </w:tc>
        <w:tc>
          <w:tcPr>
            <w:tcW w:w="1299" w:type="dxa"/>
            <w:vAlign w:val="center"/>
          </w:tcPr>
          <w:p w14:paraId="65178032">
            <w:pPr>
              <w:jc w:val="center"/>
              <w:rPr>
                <w:rFonts w:hint="eastAsia" w:ascii="宋体" w:hAnsi="宋体"/>
                <w:bCs/>
                <w:sz w:val="24"/>
                <w:szCs w:val="24"/>
              </w:rPr>
            </w:pPr>
          </w:p>
        </w:tc>
        <w:tc>
          <w:tcPr>
            <w:tcW w:w="1299" w:type="dxa"/>
            <w:vAlign w:val="center"/>
          </w:tcPr>
          <w:p w14:paraId="519DE377">
            <w:pPr>
              <w:jc w:val="center"/>
              <w:rPr>
                <w:rFonts w:hint="eastAsia" w:ascii="宋体" w:hAnsi="宋体"/>
                <w:bCs/>
                <w:sz w:val="24"/>
                <w:szCs w:val="24"/>
              </w:rPr>
            </w:pPr>
          </w:p>
        </w:tc>
        <w:tc>
          <w:tcPr>
            <w:tcW w:w="1299" w:type="dxa"/>
            <w:vAlign w:val="center"/>
          </w:tcPr>
          <w:p w14:paraId="312C3C40">
            <w:pPr>
              <w:jc w:val="center"/>
              <w:rPr>
                <w:rFonts w:hint="eastAsia" w:ascii="宋体" w:hAnsi="宋体"/>
                <w:bCs/>
                <w:sz w:val="24"/>
                <w:szCs w:val="24"/>
              </w:rPr>
            </w:pPr>
          </w:p>
        </w:tc>
        <w:tc>
          <w:tcPr>
            <w:tcW w:w="883" w:type="dxa"/>
            <w:vAlign w:val="center"/>
          </w:tcPr>
          <w:p w14:paraId="09102BEF">
            <w:pPr>
              <w:jc w:val="center"/>
              <w:rPr>
                <w:rFonts w:hint="eastAsia" w:ascii="宋体" w:hAnsi="宋体"/>
                <w:bCs/>
                <w:sz w:val="24"/>
                <w:szCs w:val="24"/>
              </w:rPr>
            </w:pPr>
          </w:p>
        </w:tc>
        <w:tc>
          <w:tcPr>
            <w:tcW w:w="892" w:type="dxa"/>
            <w:vAlign w:val="center"/>
          </w:tcPr>
          <w:p w14:paraId="4C722AA4">
            <w:pPr>
              <w:jc w:val="center"/>
              <w:rPr>
                <w:rFonts w:hint="eastAsia" w:ascii="宋体" w:hAnsi="宋体"/>
                <w:bCs/>
                <w:sz w:val="24"/>
                <w:szCs w:val="24"/>
              </w:rPr>
            </w:pPr>
          </w:p>
        </w:tc>
        <w:tc>
          <w:tcPr>
            <w:tcW w:w="787" w:type="dxa"/>
            <w:vAlign w:val="center"/>
          </w:tcPr>
          <w:p w14:paraId="52DAC5F8">
            <w:pPr>
              <w:jc w:val="center"/>
              <w:rPr>
                <w:rFonts w:hint="eastAsia" w:ascii="宋体" w:hAnsi="宋体"/>
                <w:bCs/>
                <w:sz w:val="24"/>
                <w:szCs w:val="24"/>
              </w:rPr>
            </w:pPr>
          </w:p>
        </w:tc>
      </w:tr>
      <w:tr w14:paraId="376E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9797" w:type="dxa"/>
            <w:gridSpan w:val="9"/>
            <w:vAlign w:val="center"/>
          </w:tcPr>
          <w:p w14:paraId="77A9C7F9">
            <w:pPr>
              <w:jc w:val="center"/>
              <w:rPr>
                <w:rFonts w:hint="eastAsia" w:ascii="宋体" w:hAnsi="宋体"/>
                <w:bCs/>
                <w:sz w:val="24"/>
                <w:szCs w:val="24"/>
              </w:rPr>
            </w:pPr>
            <w:r>
              <w:rPr>
                <w:rFonts w:hint="eastAsia" w:ascii="宋体" w:hAnsi="宋体"/>
                <w:bCs/>
                <w:sz w:val="24"/>
                <w:szCs w:val="24"/>
              </w:rPr>
              <w:t>合计总价</w:t>
            </w:r>
          </w:p>
        </w:tc>
        <w:tc>
          <w:tcPr>
            <w:tcW w:w="787" w:type="dxa"/>
            <w:vAlign w:val="center"/>
          </w:tcPr>
          <w:p w14:paraId="47698DB9">
            <w:pPr>
              <w:jc w:val="center"/>
              <w:rPr>
                <w:rFonts w:hint="eastAsia" w:ascii="宋体" w:hAnsi="宋体"/>
                <w:bCs/>
                <w:sz w:val="24"/>
                <w:szCs w:val="24"/>
              </w:rPr>
            </w:pPr>
          </w:p>
        </w:tc>
      </w:tr>
    </w:tbl>
    <w:p w14:paraId="309C79C6">
      <w:pPr>
        <w:pStyle w:val="16"/>
        <w:rPr>
          <w:rFonts w:hint="eastAsia" w:ascii="宋体" w:hAnsi="宋体"/>
          <w:szCs w:val="24"/>
        </w:rPr>
      </w:pPr>
      <w:r>
        <w:rPr>
          <w:rFonts w:ascii="宋体" w:hAnsi="宋体"/>
          <w:szCs w:val="24"/>
        </w:rPr>
        <w:t>注：1.投标人须</w:t>
      </w:r>
      <w:r>
        <w:rPr>
          <w:rFonts w:hint="eastAsia" w:ascii="宋体" w:hAnsi="宋体"/>
          <w:szCs w:val="24"/>
        </w:rPr>
        <w:t>根据货物需求一览表的所有产品</w:t>
      </w:r>
      <w:r>
        <w:rPr>
          <w:rFonts w:ascii="宋体" w:hAnsi="宋体"/>
          <w:szCs w:val="24"/>
        </w:rPr>
        <w:t>提供分项报价</w:t>
      </w:r>
      <w:r>
        <w:rPr>
          <w:rFonts w:hint="eastAsia" w:ascii="宋体" w:hAnsi="宋体"/>
          <w:szCs w:val="24"/>
        </w:rPr>
        <w:t>表</w:t>
      </w:r>
      <w:r>
        <w:rPr>
          <w:rFonts w:ascii="宋体" w:hAnsi="宋体"/>
          <w:szCs w:val="24"/>
        </w:rPr>
        <w:t>，</w:t>
      </w:r>
      <w:r>
        <w:rPr>
          <w:rFonts w:hint="eastAsia" w:ascii="宋体" w:hAnsi="宋体"/>
          <w:szCs w:val="24"/>
        </w:rPr>
        <w:t>否则</w:t>
      </w:r>
      <w:r>
        <w:rPr>
          <w:rFonts w:ascii="宋体" w:hAnsi="宋体"/>
          <w:szCs w:val="24"/>
        </w:rPr>
        <w:t>视为没有</w:t>
      </w:r>
      <w:r>
        <w:rPr>
          <w:rFonts w:hint="eastAsia" w:ascii="宋体" w:hAnsi="宋体"/>
          <w:szCs w:val="24"/>
        </w:rPr>
        <w:t>实质</w:t>
      </w:r>
      <w:r>
        <w:rPr>
          <w:rFonts w:ascii="宋体" w:hAnsi="宋体"/>
          <w:szCs w:val="24"/>
        </w:rPr>
        <w:t>响应招标文件</w:t>
      </w:r>
      <w:r>
        <w:rPr>
          <w:rFonts w:hint="eastAsia" w:ascii="宋体" w:hAnsi="宋体"/>
          <w:szCs w:val="24"/>
        </w:rPr>
        <w:t>的采购标的</w:t>
      </w:r>
      <w:r>
        <w:rPr>
          <w:rFonts w:ascii="宋体" w:hAnsi="宋体"/>
          <w:szCs w:val="24"/>
        </w:rPr>
        <w:t>，作无效投标处理。</w:t>
      </w:r>
    </w:p>
    <w:p w14:paraId="7DF87213">
      <w:pPr>
        <w:pStyle w:val="16"/>
        <w:ind w:firstLine="480" w:firstLineChars="200"/>
        <w:rPr>
          <w:rFonts w:hint="eastAsia" w:ascii="宋体" w:hAnsi="宋体"/>
          <w:szCs w:val="24"/>
        </w:rPr>
      </w:pPr>
      <w:bookmarkStart w:id="149" w:name="_Hlk171697583"/>
      <w:r>
        <w:rPr>
          <w:rFonts w:hint="eastAsia" w:ascii="宋体" w:hAnsi="宋体"/>
          <w:szCs w:val="24"/>
        </w:rPr>
        <w:t>2</w:t>
      </w:r>
      <w:r>
        <w:rPr>
          <w:rFonts w:ascii="宋体" w:hAnsi="宋体"/>
          <w:szCs w:val="24"/>
        </w:rPr>
        <w:t>.</w:t>
      </w:r>
      <w:r>
        <w:rPr>
          <w:rFonts w:hint="eastAsia" w:ascii="宋体" w:hAnsi="宋体"/>
          <w:szCs w:val="24"/>
        </w:rPr>
        <w:t xml:space="preserve"> 国内制造商规模请填写“大型”/“中型”/“小型”/“微型”，国外制造商或其他情形可填写“其他”。</w:t>
      </w:r>
    </w:p>
    <w:bookmarkEnd w:id="149"/>
    <w:p w14:paraId="3F3D383E">
      <w:pPr>
        <w:pStyle w:val="16"/>
        <w:ind w:firstLine="480" w:firstLineChars="200"/>
        <w:rPr>
          <w:rFonts w:hint="eastAsia" w:ascii="宋体" w:hAnsi="宋体"/>
          <w:szCs w:val="24"/>
        </w:rPr>
      </w:pPr>
      <w:r>
        <w:rPr>
          <w:rFonts w:ascii="宋体" w:hAnsi="宋体"/>
          <w:szCs w:val="24"/>
        </w:rPr>
        <w:t>3.上述各项的详细分项报价（如有），可另页描述。</w:t>
      </w:r>
    </w:p>
    <w:p w14:paraId="2AA36762">
      <w:pPr>
        <w:pStyle w:val="16"/>
        <w:ind w:firstLine="480" w:firstLineChars="200"/>
        <w:rPr>
          <w:rFonts w:hint="eastAsia" w:ascii="宋体" w:hAnsi="宋体"/>
          <w:szCs w:val="24"/>
        </w:rPr>
      </w:pPr>
      <w:r>
        <w:rPr>
          <w:rFonts w:hint="eastAsia" w:ascii="宋体" w:hAnsi="宋体"/>
          <w:szCs w:val="24"/>
        </w:rPr>
        <w:t>4.公式：单价乘以数量等于</w:t>
      </w:r>
      <w:r>
        <w:rPr>
          <w:rFonts w:hint="eastAsia" w:ascii="宋体" w:hAnsi="宋体"/>
          <w:bCs/>
          <w:kern w:val="2"/>
          <w:szCs w:val="24"/>
        </w:rPr>
        <w:t>小计</w:t>
      </w:r>
      <w:r>
        <w:rPr>
          <w:rFonts w:hint="eastAsia" w:ascii="宋体" w:hAnsi="宋体"/>
          <w:szCs w:val="24"/>
        </w:rPr>
        <w:t>。每项</w:t>
      </w:r>
      <w:r>
        <w:rPr>
          <w:rFonts w:hint="eastAsia" w:ascii="宋体" w:hAnsi="宋体"/>
          <w:bCs/>
          <w:kern w:val="2"/>
          <w:szCs w:val="24"/>
        </w:rPr>
        <w:t>小计</w:t>
      </w:r>
      <w:r>
        <w:rPr>
          <w:rFonts w:hint="eastAsia" w:ascii="宋体" w:hAnsi="宋体"/>
          <w:szCs w:val="24"/>
        </w:rPr>
        <w:t>相加等于</w:t>
      </w:r>
      <w:r>
        <w:rPr>
          <w:rFonts w:hint="eastAsia" w:ascii="宋体" w:hAnsi="宋体"/>
          <w:bCs/>
          <w:kern w:val="2"/>
          <w:szCs w:val="24"/>
        </w:rPr>
        <w:t>合计总价</w:t>
      </w:r>
      <w:r>
        <w:rPr>
          <w:rFonts w:hint="eastAsia" w:ascii="宋体" w:hAnsi="宋体"/>
          <w:szCs w:val="24"/>
        </w:rPr>
        <w:t>。</w:t>
      </w:r>
      <w:r>
        <w:rPr>
          <w:rFonts w:hint="eastAsia" w:ascii="宋体" w:hAnsi="宋体"/>
          <w:bCs/>
          <w:kern w:val="2"/>
          <w:szCs w:val="24"/>
        </w:rPr>
        <w:t>合计总价</w:t>
      </w:r>
      <w:r>
        <w:rPr>
          <w:rFonts w:hint="eastAsia" w:ascii="宋体" w:hAnsi="宋体"/>
          <w:szCs w:val="24"/>
        </w:rPr>
        <w:t>应与开标一览表的投标总价一致。</w:t>
      </w:r>
    </w:p>
    <w:p w14:paraId="59C1F1AB">
      <w:pPr>
        <w:pStyle w:val="16"/>
        <w:rPr>
          <w:rFonts w:hint="eastAsia" w:ascii="宋体" w:hAnsi="宋体"/>
          <w:szCs w:val="24"/>
        </w:rPr>
      </w:pPr>
    </w:p>
    <w:p w14:paraId="00610983">
      <w:pPr>
        <w:pStyle w:val="20"/>
        <w:rPr>
          <w:rFonts w:hint="eastAsia" w:hAnsi="宋体" w:eastAsia="宋体"/>
          <w:color w:val="000000"/>
          <w:sz w:val="24"/>
          <w:szCs w:val="24"/>
        </w:rPr>
      </w:pPr>
    </w:p>
    <w:p w14:paraId="046F494E">
      <w:pPr>
        <w:pStyle w:val="20"/>
        <w:rPr>
          <w:rFonts w:hint="eastAsia" w:hAnsi="宋体" w:eastAsia="宋体"/>
          <w:sz w:val="24"/>
          <w:szCs w:val="24"/>
        </w:rPr>
      </w:pPr>
    </w:p>
    <w:p w14:paraId="3C5BEA9C">
      <w:pPr>
        <w:pStyle w:val="20"/>
        <w:spacing w:line="360" w:lineRule="auto"/>
        <w:contextualSpacing/>
        <w:rPr>
          <w:rFonts w:hint="eastAsia" w:hAnsi="宋体" w:eastAsia="宋体"/>
          <w:sz w:val="24"/>
        </w:rPr>
      </w:pPr>
      <w:r>
        <w:rPr>
          <w:rFonts w:hAnsi="宋体" w:eastAsia="宋体"/>
          <w:sz w:val="24"/>
        </w:rPr>
        <w:t>投标人法定代表人或被授权人</w:t>
      </w:r>
      <w:r>
        <w:rPr>
          <w:rFonts w:hAnsi="宋体" w:eastAsia="宋体"/>
          <w:b/>
          <w:sz w:val="24"/>
        </w:rPr>
        <w:t>签字</w:t>
      </w:r>
      <w:r>
        <w:rPr>
          <w:rFonts w:hAnsi="宋体" w:eastAsia="宋体"/>
          <w:sz w:val="24"/>
        </w:rPr>
        <w:t>：___________________</w:t>
      </w:r>
    </w:p>
    <w:p w14:paraId="2D444222">
      <w:pPr>
        <w:pStyle w:val="20"/>
        <w:spacing w:line="360" w:lineRule="auto"/>
        <w:contextualSpacing/>
        <w:rPr>
          <w:rFonts w:hint="eastAsia" w:hAnsi="宋体" w:eastAsia="宋体"/>
          <w:sz w:val="24"/>
        </w:rPr>
      </w:pPr>
      <w:r>
        <w:rPr>
          <w:rFonts w:hAnsi="宋体" w:eastAsia="宋体"/>
          <w:sz w:val="24"/>
        </w:rPr>
        <w:t>投标人名称（</w:t>
      </w:r>
      <w:r>
        <w:rPr>
          <w:rFonts w:hAnsi="宋体" w:eastAsia="宋体"/>
          <w:b/>
          <w:sz w:val="24"/>
        </w:rPr>
        <w:t>加盖公章</w:t>
      </w:r>
      <w:r>
        <w:rPr>
          <w:rFonts w:hAnsi="宋体" w:eastAsia="宋体"/>
          <w:sz w:val="24"/>
        </w:rPr>
        <w:t>）：</w:t>
      </w:r>
      <w:r>
        <w:rPr>
          <w:rFonts w:hAnsi="宋体" w:eastAsia="宋体"/>
          <w:sz w:val="24"/>
          <w:u w:val="single"/>
        </w:rPr>
        <w:t xml:space="preserve">                  </w:t>
      </w:r>
    </w:p>
    <w:p w14:paraId="2EA9D590">
      <w:pPr>
        <w:pStyle w:val="20"/>
        <w:spacing w:line="360" w:lineRule="auto"/>
        <w:contextualSpacing/>
        <w:rPr>
          <w:rFonts w:hint="eastAsia" w:hAnsi="宋体" w:eastAsia="宋体"/>
          <w:sz w:val="24"/>
        </w:rPr>
      </w:pPr>
    </w:p>
    <w:p w14:paraId="7BF7C844">
      <w:pPr>
        <w:pStyle w:val="20"/>
        <w:spacing w:line="360" w:lineRule="auto"/>
        <w:contextualSpacing/>
        <w:rPr>
          <w:rFonts w:hint="eastAsia" w:hAnsi="宋体" w:eastAsia="宋体"/>
          <w:sz w:val="24"/>
        </w:rPr>
      </w:pPr>
    </w:p>
    <w:p w14:paraId="6BCAC3A0">
      <w:pPr>
        <w:pStyle w:val="20"/>
        <w:spacing w:line="360" w:lineRule="auto"/>
        <w:contextualSpacing/>
        <w:rPr>
          <w:rFonts w:hint="eastAsia" w:hAnsi="宋体" w:eastAsia="宋体"/>
          <w:sz w:val="24"/>
        </w:rPr>
        <w:sectPr>
          <w:headerReference r:id="rId19" w:type="first"/>
          <w:footerReference r:id="rId20" w:type="first"/>
          <w:headerReference r:id="rId18" w:type="default"/>
          <w:pgSz w:w="12240" w:h="15840"/>
          <w:pgMar w:top="1276" w:right="1797" w:bottom="1276" w:left="1797" w:header="720" w:footer="720" w:gutter="0"/>
          <w:cols w:space="720" w:num="1"/>
          <w:docGrid w:linePitch="285" w:charSpace="0"/>
        </w:sectPr>
      </w:pPr>
    </w:p>
    <w:p w14:paraId="5CBFB2C1">
      <w:pPr>
        <w:spacing w:line="360" w:lineRule="auto"/>
        <w:jc w:val="center"/>
        <w:outlineLvl w:val="1"/>
        <w:rPr>
          <w:rFonts w:hint="eastAsia" w:ascii="宋体" w:hAnsi="宋体"/>
          <w:b/>
          <w:sz w:val="32"/>
          <w:szCs w:val="32"/>
        </w:rPr>
      </w:pPr>
      <w:bookmarkStart w:id="150" w:name="_Toc115623240"/>
      <w:bookmarkStart w:id="151" w:name="_Toc176023837"/>
      <w:bookmarkStart w:id="152" w:name="_Toc161643987"/>
      <w:r>
        <w:rPr>
          <w:rFonts w:ascii="宋体" w:hAnsi="宋体"/>
          <w:b/>
          <w:sz w:val="32"/>
          <w:szCs w:val="32"/>
        </w:rPr>
        <w:t xml:space="preserve">附件5 </w:t>
      </w:r>
      <w:r>
        <w:rPr>
          <w:rFonts w:ascii="宋体" w:hAnsi="宋体"/>
          <w:b/>
          <w:bCs/>
          <w:sz w:val="32"/>
          <w:szCs w:val="32"/>
        </w:rPr>
        <w:t>采购代理服务费承诺书</w:t>
      </w:r>
      <w:bookmarkEnd w:id="150"/>
      <w:r>
        <w:rPr>
          <w:rFonts w:hint="eastAsia" w:ascii="宋体" w:hAnsi="宋体"/>
          <w:b/>
          <w:sz w:val="32"/>
          <w:szCs w:val="32"/>
        </w:rPr>
        <w:t>（实质性格式）</w:t>
      </w:r>
      <w:bookmarkEnd w:id="151"/>
    </w:p>
    <w:p w14:paraId="41398A07">
      <w:pPr>
        <w:spacing w:line="360" w:lineRule="auto"/>
        <w:ind w:left="1" w:hanging="1"/>
        <w:jc w:val="center"/>
        <w:rPr>
          <w:rFonts w:hint="eastAsia" w:ascii="宋体" w:hAnsi="宋体"/>
          <w:sz w:val="23"/>
          <w:szCs w:val="23"/>
        </w:rPr>
      </w:pPr>
    </w:p>
    <w:p w14:paraId="5771084E">
      <w:pPr>
        <w:spacing w:line="360" w:lineRule="auto"/>
        <w:ind w:left="1" w:hanging="1"/>
        <w:rPr>
          <w:rFonts w:hint="eastAsia" w:ascii="宋体" w:hAnsi="宋体"/>
          <w:sz w:val="24"/>
          <w:u w:val="single"/>
        </w:rPr>
      </w:pPr>
      <w:r>
        <w:rPr>
          <w:rFonts w:ascii="宋体" w:hAnsi="宋体"/>
          <w:sz w:val="24"/>
        </w:rPr>
        <w:t>致：</w:t>
      </w:r>
      <w:r>
        <w:rPr>
          <w:rFonts w:ascii="宋体" w:hAnsi="宋体"/>
          <w:sz w:val="24"/>
          <w:u w:val="single"/>
        </w:rPr>
        <w:t xml:space="preserve">中信国际招标有限公司 </w:t>
      </w:r>
    </w:p>
    <w:p w14:paraId="26588968">
      <w:pPr>
        <w:spacing w:line="360" w:lineRule="auto"/>
        <w:rPr>
          <w:rFonts w:hint="eastAsia" w:ascii="宋体" w:hAnsi="宋体"/>
          <w:sz w:val="24"/>
          <w:u w:val="single"/>
        </w:rPr>
      </w:pPr>
    </w:p>
    <w:p w14:paraId="2D9C11EE">
      <w:pPr>
        <w:spacing w:line="360" w:lineRule="auto"/>
        <w:ind w:firstLine="480"/>
        <w:rPr>
          <w:rFonts w:hint="eastAsia" w:ascii="宋体" w:hAnsi="宋体"/>
          <w:sz w:val="24"/>
        </w:rPr>
      </w:pPr>
      <w:r>
        <w:rPr>
          <w:rFonts w:ascii="宋体" w:hAnsi="宋体"/>
          <w:sz w:val="24"/>
        </w:rPr>
        <w:t>我</w:t>
      </w:r>
      <w:r>
        <w:rPr>
          <w:rFonts w:hint="eastAsia" w:ascii="宋体" w:hAnsi="宋体"/>
          <w:sz w:val="24"/>
        </w:rPr>
        <w:t>方</w:t>
      </w:r>
      <w:r>
        <w:rPr>
          <w:rFonts w:ascii="宋体" w:hAnsi="宋体"/>
          <w:sz w:val="24"/>
        </w:rPr>
        <w:t>在贵公司组织的</w:t>
      </w:r>
      <w:r>
        <w:rPr>
          <w:rFonts w:ascii="宋体" w:hAnsi="宋体"/>
          <w:sz w:val="24"/>
          <w:u w:val="single"/>
        </w:rPr>
        <w:t xml:space="preserve">                </w:t>
      </w:r>
      <w:r>
        <w:rPr>
          <w:rFonts w:ascii="宋体" w:hAnsi="宋体"/>
          <w:sz w:val="24"/>
        </w:rPr>
        <w:t>（</w:t>
      </w:r>
      <w:r>
        <w:rPr>
          <w:rFonts w:hint="eastAsia" w:ascii="宋体" w:hAnsi="宋体"/>
          <w:sz w:val="24"/>
        </w:rPr>
        <w:t>项目名称、</w:t>
      </w:r>
      <w:r>
        <w:rPr>
          <w:rFonts w:ascii="宋体" w:hAnsi="宋体"/>
          <w:sz w:val="24"/>
        </w:rPr>
        <w:t>项目编号）招标采购</w:t>
      </w:r>
      <w:r>
        <w:rPr>
          <w:rFonts w:hint="eastAsia" w:ascii="宋体" w:hAnsi="宋体"/>
          <w:sz w:val="24"/>
        </w:rPr>
        <w:t>项目</w:t>
      </w:r>
      <w:r>
        <w:rPr>
          <w:rFonts w:ascii="宋体" w:hAnsi="宋体"/>
          <w:sz w:val="24"/>
        </w:rPr>
        <w:t>中若中标，我</w:t>
      </w:r>
      <w:r>
        <w:rPr>
          <w:rFonts w:hint="eastAsia" w:ascii="宋体" w:hAnsi="宋体"/>
          <w:sz w:val="24"/>
        </w:rPr>
        <w:t>方</w:t>
      </w:r>
      <w:r>
        <w:rPr>
          <w:rFonts w:ascii="宋体" w:hAnsi="宋体"/>
          <w:sz w:val="24"/>
        </w:rPr>
        <w:t>保证在收到中标通知书5</w:t>
      </w:r>
      <w:r>
        <w:rPr>
          <w:rFonts w:hint="eastAsia" w:ascii="宋体" w:hAnsi="宋体"/>
          <w:sz w:val="24"/>
        </w:rPr>
        <w:t>日历日</w:t>
      </w:r>
      <w:r>
        <w:rPr>
          <w:rFonts w:ascii="宋体" w:hAnsi="宋体"/>
          <w:sz w:val="24"/>
        </w:rPr>
        <w:t>内按招标文件有关规定，以支票</w:t>
      </w:r>
      <w:r>
        <w:rPr>
          <w:rFonts w:hint="eastAsia" w:ascii="宋体" w:hAnsi="宋体"/>
          <w:sz w:val="24"/>
        </w:rPr>
        <w:t>/</w:t>
      </w:r>
      <w:r>
        <w:rPr>
          <w:rFonts w:ascii="宋体" w:hAnsi="宋体"/>
          <w:sz w:val="24"/>
        </w:rPr>
        <w:t>汇票</w:t>
      </w:r>
      <w:r>
        <w:rPr>
          <w:rFonts w:hint="eastAsia" w:ascii="宋体" w:hAnsi="宋体"/>
          <w:sz w:val="24"/>
        </w:rPr>
        <w:t>/</w:t>
      </w:r>
      <w:r>
        <w:rPr>
          <w:rFonts w:ascii="宋体" w:hAnsi="宋体"/>
          <w:sz w:val="24"/>
        </w:rPr>
        <w:t>电汇</w:t>
      </w:r>
      <w:r>
        <w:rPr>
          <w:rFonts w:hint="eastAsia" w:ascii="宋体" w:hAnsi="宋体"/>
          <w:sz w:val="24"/>
        </w:rPr>
        <w:t>/</w:t>
      </w:r>
      <w:r>
        <w:rPr>
          <w:rFonts w:ascii="宋体" w:hAnsi="宋体"/>
          <w:sz w:val="24"/>
        </w:rPr>
        <w:t>现金</w:t>
      </w:r>
      <w:r>
        <w:rPr>
          <w:rFonts w:hint="eastAsia" w:ascii="宋体" w:hAnsi="宋体"/>
          <w:sz w:val="24"/>
        </w:rPr>
        <w:t>/形式，</w:t>
      </w:r>
      <w:r>
        <w:rPr>
          <w:rFonts w:ascii="宋体" w:hAnsi="宋体"/>
          <w:sz w:val="24"/>
        </w:rPr>
        <w:t>或贵公司认可的其他方式一次性向贵公司支付采购代理机构服务费。</w:t>
      </w:r>
    </w:p>
    <w:p w14:paraId="5768A54F">
      <w:pPr>
        <w:spacing w:line="360" w:lineRule="auto"/>
        <w:ind w:firstLine="480"/>
        <w:rPr>
          <w:rFonts w:hint="eastAsia" w:ascii="宋体" w:hAnsi="宋体"/>
          <w:sz w:val="24"/>
        </w:rPr>
      </w:pPr>
    </w:p>
    <w:p w14:paraId="649ABD56">
      <w:pPr>
        <w:spacing w:line="360" w:lineRule="auto"/>
        <w:ind w:firstLine="480"/>
        <w:rPr>
          <w:rFonts w:hint="eastAsia" w:ascii="宋体" w:hAnsi="宋体"/>
          <w:sz w:val="24"/>
        </w:rPr>
      </w:pPr>
      <w:r>
        <w:rPr>
          <w:rFonts w:ascii="宋体" w:hAnsi="宋体"/>
          <w:sz w:val="24"/>
        </w:rPr>
        <w:t>特此承诺</w:t>
      </w:r>
    </w:p>
    <w:p w14:paraId="1F5E6CD4">
      <w:pPr>
        <w:spacing w:line="360" w:lineRule="auto"/>
        <w:ind w:firstLine="480"/>
        <w:rPr>
          <w:rFonts w:hint="eastAsia" w:ascii="宋体" w:hAnsi="宋体"/>
          <w:sz w:val="24"/>
        </w:rPr>
      </w:pPr>
    </w:p>
    <w:p w14:paraId="0481B9AA">
      <w:pPr>
        <w:spacing w:line="360" w:lineRule="auto"/>
        <w:ind w:firstLine="480"/>
        <w:rPr>
          <w:rFonts w:hint="eastAsia" w:ascii="宋体" w:hAnsi="宋体"/>
          <w:sz w:val="24"/>
        </w:rPr>
      </w:pPr>
    </w:p>
    <w:p w14:paraId="7FBC6E85">
      <w:pPr>
        <w:spacing w:line="360" w:lineRule="auto"/>
        <w:rPr>
          <w:rFonts w:hint="eastAsia" w:ascii="宋体" w:hAnsi="宋体"/>
          <w:sz w:val="24"/>
          <w:u w:val="single"/>
        </w:rPr>
      </w:pPr>
      <w:r>
        <w:rPr>
          <w:rFonts w:hint="eastAsia" w:ascii="宋体" w:hAnsi="宋体"/>
          <w:sz w:val="24"/>
        </w:rPr>
        <w:t xml:space="preserve"> </w:t>
      </w:r>
    </w:p>
    <w:p w14:paraId="7AE8D442">
      <w:pPr>
        <w:spacing w:line="360" w:lineRule="auto"/>
        <w:rPr>
          <w:rFonts w:hint="eastAsia" w:ascii="宋体" w:hAnsi="宋体"/>
          <w:sz w:val="24"/>
          <w:u w:val="single"/>
        </w:rPr>
      </w:pPr>
      <w:r>
        <w:rPr>
          <w:rFonts w:ascii="宋体" w:hAnsi="宋体"/>
          <w:sz w:val="24"/>
        </w:rPr>
        <w:t>投标人名称（</w:t>
      </w:r>
      <w:r>
        <w:rPr>
          <w:rFonts w:ascii="宋体" w:hAnsi="宋体"/>
          <w:b/>
          <w:sz w:val="24"/>
        </w:rPr>
        <w:t>加盖公章</w:t>
      </w:r>
      <w:r>
        <w:rPr>
          <w:rFonts w:ascii="宋体" w:hAnsi="宋体"/>
          <w:sz w:val="24"/>
        </w:rPr>
        <w:t>）：</w:t>
      </w:r>
      <w:r>
        <w:rPr>
          <w:rFonts w:ascii="宋体" w:hAnsi="宋体"/>
          <w:sz w:val="24"/>
          <w:u w:val="single"/>
        </w:rPr>
        <w:t xml:space="preserve">                         </w:t>
      </w:r>
    </w:p>
    <w:p w14:paraId="5123D033">
      <w:pPr>
        <w:rPr>
          <w:rFonts w:hint="eastAsia" w:ascii="宋体" w:hAnsi="宋体"/>
        </w:rPr>
      </w:pPr>
    </w:p>
    <w:p w14:paraId="65F727D7">
      <w:pPr>
        <w:rPr>
          <w:rFonts w:hint="eastAsia" w:ascii="宋体" w:hAnsi="宋体"/>
        </w:rPr>
      </w:pPr>
    </w:p>
    <w:p w14:paraId="55C051D9">
      <w:pPr>
        <w:spacing w:line="360" w:lineRule="auto"/>
        <w:ind w:firstLine="420"/>
        <w:contextualSpacing/>
        <w:jc w:val="center"/>
        <w:rPr>
          <w:rFonts w:hint="eastAsia" w:ascii="宋体" w:hAnsi="宋体"/>
          <w:b/>
          <w:sz w:val="32"/>
          <w:szCs w:val="32"/>
        </w:rPr>
      </w:pPr>
      <w:bookmarkStart w:id="153" w:name="_Toc497489632"/>
      <w:r>
        <w:rPr>
          <w:rFonts w:ascii="宋体" w:hAnsi="宋体"/>
          <w:b/>
          <w:sz w:val="32"/>
          <w:szCs w:val="32"/>
        </w:rPr>
        <w:br w:type="page"/>
      </w:r>
      <w:r>
        <w:rPr>
          <w:rFonts w:ascii="宋体" w:hAnsi="宋体"/>
          <w:b/>
          <w:sz w:val="32"/>
          <w:szCs w:val="32"/>
        </w:rPr>
        <w:t>附件5-1增值税发票开票信息</w:t>
      </w:r>
      <w:bookmarkEnd w:id="153"/>
      <w:r>
        <w:rPr>
          <w:rFonts w:hint="eastAsia" w:ascii="宋体" w:hAnsi="宋体"/>
          <w:b/>
          <w:sz w:val="32"/>
          <w:szCs w:val="32"/>
        </w:rPr>
        <w:t>（非实质性格式）</w:t>
      </w:r>
    </w:p>
    <w:p w14:paraId="4E10DD81">
      <w:pPr>
        <w:spacing w:line="360" w:lineRule="auto"/>
        <w:ind w:firstLine="420"/>
        <w:contextualSpacing/>
        <w:rPr>
          <w:rFonts w:hint="eastAsia" w:ascii="宋体" w:hAnsi="宋体"/>
          <w:sz w:val="24"/>
          <w:szCs w:val="21"/>
          <w:lang w:val="zh-CN"/>
        </w:rPr>
      </w:pPr>
      <w:r>
        <w:rPr>
          <w:rFonts w:ascii="宋体" w:hAnsi="宋体"/>
          <w:sz w:val="24"/>
          <w:szCs w:val="21"/>
          <w:lang w:val="zh-CN"/>
        </w:rPr>
        <w:t>投标人如中标，采购代理服务费需</w:t>
      </w:r>
      <w:r>
        <w:rPr>
          <w:rFonts w:hint="eastAsia" w:ascii="宋体" w:hAnsi="宋体"/>
          <w:sz w:val="24"/>
          <w:szCs w:val="21"/>
          <w:lang w:val="zh-CN"/>
        </w:rPr>
        <w:t>由</w:t>
      </w:r>
      <w:r>
        <w:rPr>
          <w:rFonts w:ascii="宋体" w:hAnsi="宋体"/>
          <w:sz w:val="24"/>
          <w:szCs w:val="21"/>
          <w:lang w:val="zh-CN"/>
        </w:rPr>
        <w:t>采购代理机构开具增值税专用发票</w:t>
      </w:r>
      <w:r>
        <w:rPr>
          <w:rFonts w:hint="eastAsia" w:ascii="宋体" w:hAnsi="宋体"/>
          <w:sz w:val="24"/>
          <w:szCs w:val="21"/>
          <w:lang w:val="zh-CN"/>
        </w:rPr>
        <w:t>或普通发票</w:t>
      </w:r>
      <w:r>
        <w:rPr>
          <w:rFonts w:ascii="宋体" w:hAnsi="宋体"/>
          <w:sz w:val="24"/>
          <w:szCs w:val="21"/>
          <w:lang w:val="zh-CN"/>
        </w:rPr>
        <w:t>的，请</w:t>
      </w:r>
      <w:r>
        <w:rPr>
          <w:rFonts w:hint="eastAsia" w:ascii="宋体" w:hAnsi="宋体"/>
          <w:sz w:val="24"/>
          <w:szCs w:val="21"/>
          <w:lang w:val="zh-CN"/>
        </w:rPr>
        <w:t>认真核实后填写下表</w:t>
      </w:r>
      <w:r>
        <w:rPr>
          <w:rFonts w:ascii="宋体" w:hAnsi="宋体"/>
          <w:sz w:val="24"/>
          <w:szCs w:val="21"/>
          <w:lang w:val="zh-CN"/>
        </w:rPr>
        <w:t>。</w:t>
      </w:r>
    </w:p>
    <w:p w14:paraId="780E7860">
      <w:pPr>
        <w:rPr>
          <w:rFonts w:hint="eastAsia" w:ascii="宋体" w:hAnsi="宋体"/>
          <w:lang w:val="zh-CN"/>
        </w:rPr>
      </w:pPr>
    </w:p>
    <w:tbl>
      <w:tblPr>
        <w:tblStyle w:val="36"/>
        <w:tblW w:w="8354" w:type="dxa"/>
        <w:jc w:val="center"/>
        <w:tblLayout w:type="autofit"/>
        <w:tblCellMar>
          <w:top w:w="0" w:type="dxa"/>
          <w:left w:w="108" w:type="dxa"/>
          <w:bottom w:w="0" w:type="dxa"/>
          <w:right w:w="108" w:type="dxa"/>
        </w:tblCellMar>
      </w:tblPr>
      <w:tblGrid>
        <w:gridCol w:w="2258"/>
        <w:gridCol w:w="6096"/>
      </w:tblGrid>
      <w:tr w14:paraId="3307E3D0">
        <w:tblPrEx>
          <w:tblCellMar>
            <w:top w:w="0" w:type="dxa"/>
            <w:left w:w="108" w:type="dxa"/>
            <w:bottom w:w="0" w:type="dxa"/>
            <w:right w:w="108" w:type="dxa"/>
          </w:tblCellMar>
        </w:tblPrEx>
        <w:trPr>
          <w:trHeight w:val="720" w:hRule="atLeast"/>
          <w:jc w:val="center"/>
        </w:trPr>
        <w:tc>
          <w:tcPr>
            <w:tcW w:w="2258" w:type="dxa"/>
            <w:tcBorders>
              <w:top w:val="single" w:color="auto" w:sz="4" w:space="0"/>
              <w:left w:val="single" w:color="auto" w:sz="8" w:space="0"/>
              <w:bottom w:val="single" w:color="auto" w:sz="4" w:space="0"/>
              <w:right w:val="single" w:color="auto" w:sz="4" w:space="0"/>
            </w:tcBorders>
            <w:noWrap/>
            <w:vAlign w:val="center"/>
          </w:tcPr>
          <w:p w14:paraId="5E2CE4E6">
            <w:pPr>
              <w:widowControl/>
              <w:jc w:val="center"/>
              <w:rPr>
                <w:rFonts w:hint="eastAsia" w:ascii="宋体" w:hAnsi="宋体" w:cs="宋体"/>
                <w:b/>
                <w:bCs/>
                <w:kern w:val="0"/>
                <w:sz w:val="24"/>
                <w:szCs w:val="24"/>
              </w:rPr>
            </w:pPr>
            <w:r>
              <w:rPr>
                <w:rFonts w:hint="eastAsia" w:ascii="宋体" w:hAnsi="宋体" w:cs="宋体"/>
                <w:b/>
                <w:bCs/>
                <w:kern w:val="0"/>
                <w:sz w:val="24"/>
                <w:szCs w:val="24"/>
              </w:rPr>
              <w:t>开具发票类型</w:t>
            </w:r>
          </w:p>
        </w:tc>
        <w:tc>
          <w:tcPr>
            <w:tcW w:w="6096" w:type="dxa"/>
            <w:tcBorders>
              <w:top w:val="single" w:color="auto" w:sz="4" w:space="0"/>
              <w:left w:val="nil"/>
              <w:bottom w:val="single" w:color="auto" w:sz="4" w:space="0"/>
              <w:right w:val="single" w:color="000000" w:sz="8" w:space="0"/>
            </w:tcBorders>
            <w:vAlign w:val="center"/>
          </w:tcPr>
          <w:p w14:paraId="7B56264A">
            <w:pPr>
              <w:widowControl/>
              <w:jc w:val="left"/>
              <w:rPr>
                <w:rFonts w:hint="eastAsia" w:ascii="宋体" w:hAnsi="宋体" w:cs="宋体"/>
                <w:kern w:val="0"/>
                <w:sz w:val="24"/>
                <w:szCs w:val="24"/>
              </w:rPr>
            </w:pPr>
            <w:r>
              <w:rPr>
                <w:rFonts w:hint="eastAsia" w:ascii="宋体" w:hAnsi="宋体" w:cs="宋体"/>
                <w:kern w:val="0"/>
                <w:sz w:val="24"/>
                <w:szCs w:val="24"/>
              </w:rPr>
              <w:t>数电</w:t>
            </w:r>
            <w:r>
              <w:rPr>
                <w:rFonts w:hint="eastAsia" w:ascii="宋体" w:hAnsi="宋体" w:cs="宋体"/>
                <w:b/>
                <w:bCs/>
                <w:kern w:val="0"/>
                <w:sz w:val="24"/>
                <w:szCs w:val="24"/>
              </w:rPr>
              <w:t>专用</w:t>
            </w:r>
            <w:r>
              <w:rPr>
                <w:rFonts w:hint="eastAsia" w:ascii="宋体" w:hAnsi="宋体" w:cs="宋体"/>
                <w:kern w:val="0"/>
                <w:sz w:val="24"/>
                <w:szCs w:val="24"/>
              </w:rPr>
              <w:t>发票（   ）       数电</w:t>
            </w:r>
            <w:r>
              <w:rPr>
                <w:rFonts w:hint="eastAsia" w:ascii="宋体" w:hAnsi="宋体" w:cs="宋体"/>
                <w:b/>
                <w:bCs/>
                <w:kern w:val="0"/>
                <w:sz w:val="24"/>
                <w:szCs w:val="24"/>
              </w:rPr>
              <w:t>普通</w:t>
            </w:r>
            <w:r>
              <w:rPr>
                <w:rFonts w:hint="eastAsia" w:ascii="宋体" w:hAnsi="宋体" w:cs="宋体"/>
                <w:kern w:val="0"/>
                <w:sz w:val="24"/>
                <w:szCs w:val="24"/>
              </w:rPr>
              <w:t xml:space="preserve">发票（   ）  </w:t>
            </w:r>
          </w:p>
        </w:tc>
      </w:tr>
      <w:tr w14:paraId="41EB60BF">
        <w:tblPrEx>
          <w:tblCellMar>
            <w:top w:w="0" w:type="dxa"/>
            <w:left w:w="108" w:type="dxa"/>
            <w:bottom w:w="0" w:type="dxa"/>
            <w:right w:w="108" w:type="dxa"/>
          </w:tblCellMar>
        </w:tblPrEx>
        <w:trPr>
          <w:trHeight w:val="720" w:hRule="atLeast"/>
          <w:jc w:val="center"/>
        </w:trPr>
        <w:tc>
          <w:tcPr>
            <w:tcW w:w="8354" w:type="dxa"/>
            <w:gridSpan w:val="2"/>
            <w:tcBorders>
              <w:top w:val="single" w:color="auto" w:sz="4" w:space="0"/>
              <w:left w:val="single" w:color="auto" w:sz="8" w:space="0"/>
              <w:bottom w:val="single" w:color="auto" w:sz="4" w:space="0"/>
              <w:right w:val="single" w:color="000000" w:sz="8" w:space="0"/>
            </w:tcBorders>
            <w:noWrap/>
            <w:vAlign w:val="center"/>
          </w:tcPr>
          <w:p w14:paraId="50BB7103">
            <w:pPr>
              <w:widowControl/>
              <w:jc w:val="center"/>
              <w:rPr>
                <w:rFonts w:hint="eastAsia" w:ascii="宋体" w:hAnsi="宋体" w:cs="宋体"/>
                <w:b/>
                <w:bCs/>
                <w:kern w:val="0"/>
                <w:sz w:val="24"/>
                <w:szCs w:val="24"/>
              </w:rPr>
            </w:pPr>
            <w:r>
              <w:rPr>
                <w:rFonts w:hint="eastAsia" w:ascii="宋体" w:hAnsi="宋体" w:cs="宋体"/>
                <w:b/>
                <w:bCs/>
                <w:kern w:val="0"/>
                <w:sz w:val="24"/>
                <w:szCs w:val="24"/>
              </w:rPr>
              <w:t>开票信息</w:t>
            </w:r>
          </w:p>
        </w:tc>
      </w:tr>
      <w:tr w14:paraId="71526FB3">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7DEB655C">
            <w:pPr>
              <w:widowControl/>
              <w:jc w:val="center"/>
              <w:rPr>
                <w:rFonts w:hint="eastAsia" w:ascii="宋体" w:hAnsi="宋体" w:cs="Courier New"/>
                <w:b/>
                <w:bCs/>
                <w:kern w:val="0"/>
                <w:sz w:val="24"/>
                <w:szCs w:val="24"/>
              </w:rPr>
            </w:pPr>
            <w:r>
              <w:rPr>
                <w:rFonts w:ascii="宋体" w:hAnsi="宋体" w:cs="Courier New"/>
                <w:b/>
                <w:bCs/>
                <w:kern w:val="0"/>
                <w:sz w:val="24"/>
                <w:szCs w:val="24"/>
              </w:rPr>
              <w:t>开票单位全称</w:t>
            </w:r>
          </w:p>
        </w:tc>
        <w:tc>
          <w:tcPr>
            <w:tcW w:w="6096" w:type="dxa"/>
            <w:tcBorders>
              <w:top w:val="single" w:color="auto" w:sz="4" w:space="0"/>
              <w:left w:val="nil"/>
              <w:bottom w:val="single" w:color="auto" w:sz="4" w:space="0"/>
              <w:right w:val="single" w:color="000000" w:sz="8" w:space="0"/>
            </w:tcBorders>
            <w:noWrap/>
            <w:vAlign w:val="center"/>
          </w:tcPr>
          <w:p w14:paraId="4A9C82CB">
            <w:pPr>
              <w:widowControl/>
              <w:jc w:val="center"/>
              <w:rPr>
                <w:rFonts w:hint="eastAsia" w:ascii="宋体" w:hAnsi="宋体" w:cs="Courier New"/>
                <w:kern w:val="0"/>
                <w:sz w:val="24"/>
                <w:szCs w:val="24"/>
              </w:rPr>
            </w:pPr>
            <w:r>
              <w:rPr>
                <w:rFonts w:ascii="宋体" w:hAnsi="宋体" w:cs="Courier New"/>
                <w:kern w:val="0"/>
                <w:sz w:val="24"/>
                <w:szCs w:val="24"/>
              </w:rPr>
              <w:t>　</w:t>
            </w:r>
          </w:p>
        </w:tc>
      </w:tr>
      <w:tr w14:paraId="75EC3E49">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02940A96">
            <w:pPr>
              <w:widowControl/>
              <w:jc w:val="center"/>
              <w:rPr>
                <w:rFonts w:hint="eastAsia" w:ascii="宋体" w:hAnsi="宋体" w:cs="Courier New"/>
                <w:b/>
                <w:bCs/>
                <w:kern w:val="0"/>
                <w:sz w:val="24"/>
                <w:szCs w:val="24"/>
              </w:rPr>
            </w:pPr>
            <w:r>
              <w:rPr>
                <w:rFonts w:ascii="宋体" w:hAnsi="宋体" w:cs="Courier New"/>
                <w:b/>
                <w:bCs/>
                <w:kern w:val="0"/>
                <w:sz w:val="24"/>
                <w:szCs w:val="24"/>
              </w:rPr>
              <w:t>统一社会信用代码</w:t>
            </w:r>
          </w:p>
        </w:tc>
        <w:tc>
          <w:tcPr>
            <w:tcW w:w="6096" w:type="dxa"/>
            <w:tcBorders>
              <w:top w:val="single" w:color="auto" w:sz="4" w:space="0"/>
              <w:left w:val="nil"/>
              <w:bottom w:val="single" w:color="auto" w:sz="4" w:space="0"/>
              <w:right w:val="single" w:color="000000" w:sz="8" w:space="0"/>
            </w:tcBorders>
            <w:noWrap/>
            <w:vAlign w:val="center"/>
          </w:tcPr>
          <w:p w14:paraId="0466C6FB">
            <w:pPr>
              <w:widowControl/>
              <w:jc w:val="center"/>
              <w:rPr>
                <w:rFonts w:hint="eastAsia" w:ascii="宋体" w:hAnsi="宋体" w:cs="宋体"/>
                <w:kern w:val="0"/>
                <w:sz w:val="24"/>
                <w:szCs w:val="24"/>
              </w:rPr>
            </w:pPr>
            <w:r>
              <w:rPr>
                <w:rFonts w:hint="eastAsia" w:ascii="宋体" w:hAnsi="宋体" w:cs="宋体"/>
                <w:kern w:val="0"/>
                <w:sz w:val="24"/>
                <w:szCs w:val="24"/>
              </w:rPr>
              <w:t>　</w:t>
            </w:r>
          </w:p>
        </w:tc>
      </w:tr>
      <w:tr w14:paraId="703EEF92">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4C73C5FA">
            <w:pPr>
              <w:widowControl/>
              <w:jc w:val="center"/>
              <w:rPr>
                <w:rFonts w:hint="eastAsia" w:ascii="宋体" w:hAnsi="宋体" w:cs="Courier New"/>
                <w:b/>
                <w:bCs/>
                <w:kern w:val="0"/>
                <w:sz w:val="24"/>
                <w:szCs w:val="24"/>
              </w:rPr>
            </w:pPr>
            <w:r>
              <w:rPr>
                <w:rFonts w:hint="eastAsia" w:ascii="宋体" w:hAnsi="宋体" w:cs="Courier New"/>
                <w:b/>
                <w:bCs/>
                <w:kern w:val="0"/>
                <w:sz w:val="24"/>
                <w:szCs w:val="24"/>
              </w:rPr>
              <w:t>地址及电话</w:t>
            </w:r>
          </w:p>
        </w:tc>
        <w:tc>
          <w:tcPr>
            <w:tcW w:w="6096" w:type="dxa"/>
            <w:tcBorders>
              <w:top w:val="single" w:color="auto" w:sz="4" w:space="0"/>
              <w:left w:val="nil"/>
              <w:bottom w:val="single" w:color="auto" w:sz="4" w:space="0"/>
              <w:right w:val="single" w:color="000000" w:sz="8" w:space="0"/>
            </w:tcBorders>
            <w:noWrap/>
            <w:vAlign w:val="center"/>
          </w:tcPr>
          <w:p w14:paraId="107EEC61">
            <w:pPr>
              <w:widowControl/>
              <w:jc w:val="center"/>
              <w:rPr>
                <w:rFonts w:hint="eastAsia" w:ascii="宋体" w:hAnsi="宋体" w:cs="宋体"/>
                <w:kern w:val="0"/>
                <w:sz w:val="24"/>
                <w:szCs w:val="24"/>
              </w:rPr>
            </w:pPr>
          </w:p>
        </w:tc>
      </w:tr>
      <w:tr w14:paraId="2DB2D39B">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696D1152">
            <w:pPr>
              <w:widowControl/>
              <w:jc w:val="center"/>
              <w:rPr>
                <w:rFonts w:hint="eastAsia" w:ascii="宋体" w:hAnsi="宋体" w:cs="Courier New"/>
                <w:b/>
                <w:bCs/>
                <w:kern w:val="0"/>
                <w:sz w:val="24"/>
                <w:szCs w:val="24"/>
              </w:rPr>
            </w:pPr>
            <w:r>
              <w:rPr>
                <w:rFonts w:hint="eastAsia" w:ascii="宋体" w:hAnsi="宋体" w:cs="Courier New"/>
                <w:b/>
                <w:bCs/>
                <w:kern w:val="0"/>
                <w:sz w:val="24"/>
                <w:szCs w:val="24"/>
              </w:rPr>
              <w:t>开户行及银行账号</w:t>
            </w:r>
          </w:p>
        </w:tc>
        <w:tc>
          <w:tcPr>
            <w:tcW w:w="6096" w:type="dxa"/>
            <w:tcBorders>
              <w:top w:val="single" w:color="auto" w:sz="4" w:space="0"/>
              <w:left w:val="nil"/>
              <w:bottom w:val="single" w:color="auto" w:sz="4" w:space="0"/>
              <w:right w:val="single" w:color="000000" w:sz="8" w:space="0"/>
            </w:tcBorders>
            <w:noWrap/>
            <w:vAlign w:val="center"/>
          </w:tcPr>
          <w:p w14:paraId="183E6B9B">
            <w:pPr>
              <w:widowControl/>
              <w:jc w:val="center"/>
              <w:rPr>
                <w:rFonts w:hint="eastAsia" w:ascii="宋体" w:hAnsi="宋体" w:cs="宋体"/>
                <w:kern w:val="0"/>
                <w:sz w:val="24"/>
                <w:szCs w:val="24"/>
              </w:rPr>
            </w:pPr>
          </w:p>
        </w:tc>
      </w:tr>
      <w:tr w14:paraId="6638C6E0">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031E62B6">
            <w:pPr>
              <w:widowControl/>
              <w:jc w:val="center"/>
              <w:rPr>
                <w:rFonts w:hint="eastAsia" w:ascii="宋体" w:hAnsi="宋体" w:cs="Courier New"/>
                <w:b/>
                <w:bCs/>
                <w:kern w:val="0"/>
                <w:sz w:val="24"/>
                <w:szCs w:val="24"/>
              </w:rPr>
            </w:pPr>
            <w:r>
              <w:rPr>
                <w:rFonts w:ascii="宋体" w:hAnsi="宋体" w:cs="Courier New"/>
                <w:b/>
                <w:bCs/>
                <w:kern w:val="0"/>
                <w:sz w:val="24"/>
                <w:szCs w:val="24"/>
              </w:rPr>
              <w:t>电话</w:t>
            </w:r>
            <w:r>
              <w:rPr>
                <w:rFonts w:hint="eastAsia" w:ascii="宋体" w:hAnsi="宋体" w:cs="Courier New"/>
                <w:b/>
                <w:bCs/>
                <w:kern w:val="0"/>
                <w:sz w:val="24"/>
                <w:szCs w:val="24"/>
              </w:rPr>
              <w:t>（手机）</w:t>
            </w:r>
          </w:p>
        </w:tc>
        <w:tc>
          <w:tcPr>
            <w:tcW w:w="6096" w:type="dxa"/>
            <w:tcBorders>
              <w:top w:val="single" w:color="auto" w:sz="4" w:space="0"/>
              <w:left w:val="nil"/>
              <w:bottom w:val="single" w:color="auto" w:sz="4" w:space="0"/>
              <w:right w:val="single" w:color="000000" w:sz="8" w:space="0"/>
            </w:tcBorders>
            <w:noWrap/>
            <w:vAlign w:val="center"/>
          </w:tcPr>
          <w:p w14:paraId="3FBD8F8C">
            <w:pPr>
              <w:widowControl/>
              <w:jc w:val="center"/>
              <w:rPr>
                <w:rFonts w:hint="eastAsia" w:ascii="宋体" w:hAnsi="宋体" w:cs="Courier New"/>
                <w:kern w:val="0"/>
                <w:sz w:val="24"/>
                <w:szCs w:val="24"/>
              </w:rPr>
            </w:pPr>
            <w:r>
              <w:rPr>
                <w:rFonts w:ascii="宋体" w:hAnsi="宋体" w:cs="Courier New"/>
                <w:kern w:val="0"/>
                <w:sz w:val="24"/>
                <w:szCs w:val="24"/>
              </w:rPr>
              <w:t>　</w:t>
            </w:r>
          </w:p>
        </w:tc>
      </w:tr>
      <w:tr w14:paraId="47FF844D">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2B326820">
            <w:pPr>
              <w:widowControl/>
              <w:jc w:val="center"/>
              <w:rPr>
                <w:rFonts w:hint="eastAsia" w:ascii="宋体" w:hAnsi="宋体" w:cs="Courier New"/>
                <w:b/>
                <w:bCs/>
                <w:kern w:val="0"/>
                <w:sz w:val="24"/>
                <w:szCs w:val="24"/>
              </w:rPr>
            </w:pPr>
            <w:r>
              <w:rPr>
                <w:rFonts w:hint="eastAsia" w:ascii="宋体" w:hAnsi="宋体" w:cs="Courier New"/>
                <w:b/>
                <w:bCs/>
                <w:kern w:val="0"/>
                <w:sz w:val="24"/>
                <w:szCs w:val="24"/>
              </w:rPr>
              <w:t>邮箱</w:t>
            </w:r>
          </w:p>
        </w:tc>
        <w:tc>
          <w:tcPr>
            <w:tcW w:w="6096" w:type="dxa"/>
            <w:tcBorders>
              <w:top w:val="single" w:color="auto" w:sz="4" w:space="0"/>
              <w:left w:val="nil"/>
              <w:bottom w:val="single" w:color="auto" w:sz="4" w:space="0"/>
              <w:right w:val="single" w:color="000000" w:sz="8" w:space="0"/>
            </w:tcBorders>
            <w:noWrap/>
            <w:vAlign w:val="center"/>
          </w:tcPr>
          <w:p w14:paraId="47D16AEB">
            <w:pPr>
              <w:widowControl/>
              <w:jc w:val="center"/>
              <w:rPr>
                <w:rFonts w:hint="eastAsia" w:ascii="宋体" w:hAnsi="宋体" w:cs="Courier New"/>
                <w:kern w:val="0"/>
                <w:sz w:val="24"/>
                <w:szCs w:val="24"/>
              </w:rPr>
            </w:pPr>
            <w:r>
              <w:rPr>
                <w:rFonts w:ascii="宋体" w:hAnsi="宋体" w:cs="Courier New"/>
                <w:kern w:val="0"/>
                <w:sz w:val="24"/>
                <w:szCs w:val="24"/>
              </w:rPr>
              <w:t>　</w:t>
            </w:r>
          </w:p>
        </w:tc>
      </w:tr>
    </w:tbl>
    <w:p w14:paraId="30834A07">
      <w:pPr>
        <w:pStyle w:val="20"/>
        <w:tabs>
          <w:tab w:val="left" w:pos="5580"/>
        </w:tabs>
        <w:spacing w:line="360" w:lineRule="auto"/>
        <w:contextualSpacing/>
        <w:rPr>
          <w:rFonts w:hint="eastAsia" w:hAnsi="宋体" w:eastAsia="宋体"/>
          <w:sz w:val="24"/>
        </w:rPr>
      </w:pPr>
      <w:r>
        <w:rPr>
          <w:rFonts w:hint="eastAsia" w:hAnsi="宋体" w:eastAsia="宋体"/>
          <w:sz w:val="24"/>
        </w:rPr>
        <w:t>注：仅用于采购代理机构后续代理费开票事宜。</w:t>
      </w:r>
    </w:p>
    <w:p w14:paraId="37BBB008">
      <w:pPr>
        <w:pStyle w:val="20"/>
        <w:tabs>
          <w:tab w:val="left" w:pos="5580"/>
        </w:tabs>
        <w:spacing w:before="120"/>
        <w:rPr>
          <w:rFonts w:hint="eastAsia" w:hAnsi="宋体" w:eastAsia="宋体"/>
          <w:sz w:val="24"/>
          <w:szCs w:val="24"/>
        </w:rPr>
      </w:pPr>
    </w:p>
    <w:p w14:paraId="365CF34E">
      <w:pPr>
        <w:spacing w:line="360" w:lineRule="auto"/>
        <w:contextualSpacing/>
        <w:rPr>
          <w:rFonts w:hint="eastAsia" w:ascii="宋体" w:hAnsi="宋体"/>
          <w:sz w:val="24"/>
          <w:szCs w:val="24"/>
          <w:u w:val="single"/>
        </w:rPr>
      </w:pPr>
      <w:r>
        <w:rPr>
          <w:rFonts w:hint="eastAsia" w:ascii="宋体" w:hAnsi="宋体"/>
          <w:sz w:val="24"/>
          <w:szCs w:val="24"/>
        </w:rPr>
        <w:t xml:space="preserve"> </w:t>
      </w:r>
    </w:p>
    <w:p w14:paraId="26EECD5B">
      <w:pPr>
        <w:spacing w:line="360" w:lineRule="auto"/>
        <w:jc w:val="center"/>
        <w:outlineLvl w:val="1"/>
        <w:rPr>
          <w:rFonts w:hint="eastAsia" w:ascii="宋体" w:hAnsi="宋体"/>
          <w:b/>
          <w:sz w:val="32"/>
          <w:szCs w:val="32"/>
        </w:rPr>
      </w:pPr>
      <w:r>
        <w:rPr>
          <w:rFonts w:ascii="宋体" w:hAnsi="宋体"/>
          <w:sz w:val="24"/>
          <w:szCs w:val="24"/>
          <w:u w:val="single"/>
        </w:rPr>
        <w:br w:type="page"/>
      </w:r>
      <w:bookmarkStart w:id="154" w:name="_Toc115623241"/>
      <w:bookmarkStart w:id="155" w:name="_Toc176023838"/>
      <w:r>
        <w:rPr>
          <w:rFonts w:ascii="宋体" w:hAnsi="宋体"/>
          <w:b/>
          <w:sz w:val="32"/>
          <w:szCs w:val="32"/>
        </w:rPr>
        <w:t>附件6 商务条款偏离表</w:t>
      </w:r>
      <w:bookmarkEnd w:id="152"/>
      <w:bookmarkEnd w:id="154"/>
      <w:r>
        <w:rPr>
          <w:rFonts w:hint="eastAsia" w:ascii="宋体" w:hAnsi="宋体"/>
          <w:b/>
          <w:sz w:val="32"/>
          <w:szCs w:val="32"/>
        </w:rPr>
        <w:t>（实质性格式）</w:t>
      </w:r>
      <w:bookmarkEnd w:id="155"/>
    </w:p>
    <w:p w14:paraId="3248E39E">
      <w:pPr>
        <w:spacing w:line="360" w:lineRule="auto"/>
        <w:rPr>
          <w:rFonts w:hint="eastAsia" w:ascii="宋体" w:hAnsi="宋体"/>
          <w:sz w:val="24"/>
          <w:szCs w:val="24"/>
          <w:u w:val="single"/>
        </w:rPr>
      </w:pPr>
      <w:r>
        <w:rPr>
          <w:rFonts w:ascii="宋体" w:hAnsi="宋体"/>
          <w:sz w:val="24"/>
          <w:szCs w:val="24"/>
        </w:rPr>
        <w:t xml:space="preserve">项目名称：                                        项目编号：            </w:t>
      </w:r>
      <w:r>
        <w:rPr>
          <w:rFonts w:hint="eastAsia" w:ascii="宋体" w:hAnsi="宋体"/>
          <w:sz w:val="24"/>
        </w:rPr>
        <w:t xml:space="preserve"> </w:t>
      </w:r>
      <w:r>
        <w:rPr>
          <w:rFonts w:ascii="宋体" w:hAnsi="宋体"/>
          <w:sz w:val="24"/>
          <w:szCs w:val="24"/>
        </w:rPr>
        <w:t xml:space="preserve"> </w:t>
      </w:r>
    </w:p>
    <w:tbl>
      <w:tblPr>
        <w:tblStyle w:val="3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11"/>
        <w:gridCol w:w="3032"/>
        <w:gridCol w:w="1430"/>
        <w:gridCol w:w="1251"/>
      </w:tblGrid>
      <w:tr w14:paraId="1574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150E9C9">
            <w:pPr>
              <w:spacing w:line="360" w:lineRule="auto"/>
              <w:jc w:val="center"/>
              <w:rPr>
                <w:rFonts w:hint="eastAsia" w:ascii="宋体" w:hAnsi="宋体"/>
                <w:sz w:val="24"/>
                <w:szCs w:val="24"/>
              </w:rPr>
            </w:pPr>
            <w:r>
              <w:rPr>
                <w:rFonts w:ascii="宋体" w:hAnsi="宋体"/>
                <w:sz w:val="24"/>
                <w:szCs w:val="24"/>
              </w:rPr>
              <w:t>序号</w:t>
            </w:r>
          </w:p>
        </w:tc>
        <w:tc>
          <w:tcPr>
            <w:tcW w:w="3211" w:type="dxa"/>
            <w:vAlign w:val="center"/>
          </w:tcPr>
          <w:p w14:paraId="08257F24">
            <w:pPr>
              <w:spacing w:line="360" w:lineRule="auto"/>
              <w:jc w:val="center"/>
              <w:rPr>
                <w:rFonts w:hint="eastAsia" w:ascii="宋体" w:hAnsi="宋体"/>
                <w:sz w:val="24"/>
                <w:szCs w:val="24"/>
              </w:rPr>
            </w:pPr>
            <w:r>
              <w:rPr>
                <w:rFonts w:ascii="宋体" w:hAnsi="宋体"/>
                <w:sz w:val="24"/>
                <w:szCs w:val="24"/>
              </w:rPr>
              <w:t>招标文件商务条款</w:t>
            </w:r>
          </w:p>
        </w:tc>
        <w:tc>
          <w:tcPr>
            <w:tcW w:w="3032" w:type="dxa"/>
            <w:vAlign w:val="center"/>
          </w:tcPr>
          <w:p w14:paraId="218B479F">
            <w:pPr>
              <w:spacing w:line="360" w:lineRule="auto"/>
              <w:jc w:val="center"/>
              <w:rPr>
                <w:rFonts w:hint="eastAsia" w:ascii="宋体" w:hAnsi="宋体"/>
                <w:sz w:val="24"/>
                <w:szCs w:val="24"/>
              </w:rPr>
            </w:pPr>
            <w:r>
              <w:rPr>
                <w:rFonts w:ascii="宋体" w:hAnsi="宋体"/>
                <w:sz w:val="24"/>
                <w:szCs w:val="24"/>
              </w:rPr>
              <w:t>投标文件商务条款</w:t>
            </w:r>
          </w:p>
        </w:tc>
        <w:tc>
          <w:tcPr>
            <w:tcW w:w="1430" w:type="dxa"/>
            <w:vAlign w:val="center"/>
          </w:tcPr>
          <w:p w14:paraId="7747536F">
            <w:pPr>
              <w:spacing w:line="360" w:lineRule="auto"/>
              <w:jc w:val="center"/>
              <w:rPr>
                <w:rFonts w:hint="eastAsia" w:ascii="宋体" w:hAnsi="宋体"/>
                <w:sz w:val="24"/>
                <w:szCs w:val="24"/>
              </w:rPr>
            </w:pPr>
            <w:r>
              <w:rPr>
                <w:rFonts w:ascii="宋体" w:hAnsi="宋体"/>
                <w:sz w:val="24"/>
                <w:szCs w:val="24"/>
              </w:rPr>
              <w:t>响应/偏离</w:t>
            </w:r>
          </w:p>
        </w:tc>
        <w:tc>
          <w:tcPr>
            <w:tcW w:w="1251" w:type="dxa"/>
            <w:vAlign w:val="center"/>
          </w:tcPr>
          <w:p w14:paraId="0658BDC4">
            <w:pPr>
              <w:spacing w:line="360" w:lineRule="auto"/>
              <w:jc w:val="center"/>
              <w:rPr>
                <w:rFonts w:hint="eastAsia" w:ascii="宋体" w:hAnsi="宋体"/>
                <w:sz w:val="24"/>
                <w:szCs w:val="24"/>
              </w:rPr>
            </w:pPr>
            <w:r>
              <w:rPr>
                <w:rFonts w:ascii="宋体" w:hAnsi="宋体"/>
                <w:sz w:val="24"/>
                <w:szCs w:val="24"/>
              </w:rPr>
              <w:t>说明</w:t>
            </w:r>
          </w:p>
        </w:tc>
      </w:tr>
      <w:tr w14:paraId="157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BE341C7">
            <w:pPr>
              <w:spacing w:line="360" w:lineRule="auto"/>
              <w:jc w:val="center"/>
              <w:rPr>
                <w:rFonts w:hint="eastAsia" w:ascii="宋体" w:hAnsi="宋体"/>
                <w:sz w:val="24"/>
                <w:szCs w:val="24"/>
              </w:rPr>
            </w:pPr>
            <w:r>
              <w:rPr>
                <w:rFonts w:ascii="宋体" w:hAnsi="宋体"/>
                <w:sz w:val="24"/>
                <w:szCs w:val="24"/>
              </w:rPr>
              <w:t>1</w:t>
            </w:r>
          </w:p>
        </w:tc>
        <w:tc>
          <w:tcPr>
            <w:tcW w:w="3211" w:type="dxa"/>
            <w:vAlign w:val="center"/>
          </w:tcPr>
          <w:p w14:paraId="185F4730">
            <w:pPr>
              <w:adjustRightInd w:val="0"/>
              <w:snapToGrid w:val="0"/>
              <w:rPr>
                <w:rFonts w:hint="eastAsia" w:ascii="宋体" w:hAnsi="宋体"/>
                <w:sz w:val="24"/>
                <w:szCs w:val="24"/>
              </w:rPr>
            </w:pPr>
          </w:p>
        </w:tc>
        <w:tc>
          <w:tcPr>
            <w:tcW w:w="3032" w:type="dxa"/>
            <w:vAlign w:val="center"/>
          </w:tcPr>
          <w:p w14:paraId="1A3AB263">
            <w:pPr>
              <w:spacing w:line="360" w:lineRule="auto"/>
              <w:jc w:val="center"/>
              <w:rPr>
                <w:rFonts w:hint="eastAsia" w:ascii="宋体" w:hAnsi="宋体"/>
                <w:sz w:val="24"/>
                <w:szCs w:val="24"/>
              </w:rPr>
            </w:pPr>
          </w:p>
        </w:tc>
        <w:tc>
          <w:tcPr>
            <w:tcW w:w="1430" w:type="dxa"/>
            <w:vAlign w:val="center"/>
          </w:tcPr>
          <w:p w14:paraId="58DA5169">
            <w:pPr>
              <w:spacing w:line="360" w:lineRule="auto"/>
              <w:jc w:val="center"/>
              <w:rPr>
                <w:rFonts w:hint="eastAsia" w:ascii="宋体" w:hAnsi="宋体"/>
                <w:sz w:val="24"/>
                <w:szCs w:val="24"/>
              </w:rPr>
            </w:pPr>
          </w:p>
        </w:tc>
        <w:tc>
          <w:tcPr>
            <w:tcW w:w="1251" w:type="dxa"/>
            <w:vAlign w:val="center"/>
          </w:tcPr>
          <w:p w14:paraId="4A7213FE">
            <w:pPr>
              <w:spacing w:line="360" w:lineRule="auto"/>
              <w:jc w:val="center"/>
              <w:rPr>
                <w:rFonts w:hint="eastAsia" w:ascii="宋体" w:hAnsi="宋体"/>
                <w:sz w:val="24"/>
                <w:szCs w:val="24"/>
              </w:rPr>
            </w:pPr>
          </w:p>
        </w:tc>
      </w:tr>
      <w:tr w14:paraId="0D1C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646" w:type="dxa"/>
            <w:vAlign w:val="center"/>
          </w:tcPr>
          <w:p w14:paraId="6400D5E9">
            <w:pPr>
              <w:spacing w:line="360" w:lineRule="auto"/>
              <w:jc w:val="center"/>
              <w:rPr>
                <w:rFonts w:hint="eastAsia" w:ascii="宋体" w:hAnsi="宋体"/>
                <w:sz w:val="24"/>
                <w:szCs w:val="24"/>
              </w:rPr>
            </w:pPr>
            <w:r>
              <w:rPr>
                <w:rFonts w:ascii="宋体" w:hAnsi="宋体"/>
                <w:sz w:val="24"/>
                <w:szCs w:val="24"/>
              </w:rPr>
              <w:t>2</w:t>
            </w:r>
          </w:p>
        </w:tc>
        <w:tc>
          <w:tcPr>
            <w:tcW w:w="3211" w:type="dxa"/>
            <w:vAlign w:val="center"/>
          </w:tcPr>
          <w:p w14:paraId="0F1B488E">
            <w:pPr>
              <w:rPr>
                <w:rFonts w:hint="eastAsia" w:ascii="宋体" w:hAnsi="宋体"/>
                <w:sz w:val="24"/>
                <w:szCs w:val="24"/>
              </w:rPr>
            </w:pPr>
          </w:p>
        </w:tc>
        <w:tc>
          <w:tcPr>
            <w:tcW w:w="3032" w:type="dxa"/>
            <w:vAlign w:val="center"/>
          </w:tcPr>
          <w:p w14:paraId="24BB1B32">
            <w:pPr>
              <w:spacing w:line="360" w:lineRule="auto"/>
              <w:jc w:val="center"/>
              <w:rPr>
                <w:rFonts w:hint="eastAsia" w:ascii="宋体" w:hAnsi="宋体"/>
                <w:sz w:val="24"/>
                <w:szCs w:val="24"/>
              </w:rPr>
            </w:pPr>
          </w:p>
        </w:tc>
        <w:tc>
          <w:tcPr>
            <w:tcW w:w="1430" w:type="dxa"/>
            <w:vAlign w:val="center"/>
          </w:tcPr>
          <w:p w14:paraId="390F1C10">
            <w:pPr>
              <w:spacing w:line="360" w:lineRule="auto"/>
              <w:jc w:val="center"/>
              <w:rPr>
                <w:rFonts w:hint="eastAsia" w:ascii="宋体" w:hAnsi="宋体"/>
                <w:sz w:val="24"/>
                <w:szCs w:val="24"/>
              </w:rPr>
            </w:pPr>
          </w:p>
        </w:tc>
        <w:tc>
          <w:tcPr>
            <w:tcW w:w="1251" w:type="dxa"/>
            <w:vAlign w:val="center"/>
          </w:tcPr>
          <w:p w14:paraId="13B475EB">
            <w:pPr>
              <w:spacing w:line="360" w:lineRule="auto"/>
              <w:jc w:val="center"/>
              <w:rPr>
                <w:rFonts w:hint="eastAsia" w:ascii="宋体" w:hAnsi="宋体"/>
                <w:sz w:val="24"/>
                <w:szCs w:val="24"/>
              </w:rPr>
            </w:pPr>
          </w:p>
        </w:tc>
      </w:tr>
      <w:tr w14:paraId="62D9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6" w:type="dxa"/>
            <w:vAlign w:val="center"/>
          </w:tcPr>
          <w:p w14:paraId="1A3F0905">
            <w:pPr>
              <w:spacing w:line="360" w:lineRule="auto"/>
              <w:jc w:val="center"/>
              <w:rPr>
                <w:rFonts w:hint="eastAsia" w:ascii="宋体" w:hAnsi="宋体"/>
                <w:sz w:val="24"/>
                <w:szCs w:val="24"/>
              </w:rPr>
            </w:pPr>
            <w:r>
              <w:rPr>
                <w:rFonts w:ascii="宋体" w:hAnsi="宋体"/>
                <w:sz w:val="24"/>
                <w:szCs w:val="24"/>
              </w:rPr>
              <w:t>3</w:t>
            </w:r>
          </w:p>
        </w:tc>
        <w:tc>
          <w:tcPr>
            <w:tcW w:w="3211" w:type="dxa"/>
            <w:vAlign w:val="center"/>
          </w:tcPr>
          <w:p w14:paraId="7F49B9A3">
            <w:pPr>
              <w:spacing w:line="360" w:lineRule="auto"/>
              <w:rPr>
                <w:rFonts w:hint="eastAsia" w:ascii="宋体" w:hAnsi="宋体"/>
                <w:sz w:val="24"/>
                <w:szCs w:val="24"/>
              </w:rPr>
            </w:pPr>
          </w:p>
        </w:tc>
        <w:tc>
          <w:tcPr>
            <w:tcW w:w="3032" w:type="dxa"/>
            <w:vAlign w:val="center"/>
          </w:tcPr>
          <w:p w14:paraId="4A63A497">
            <w:pPr>
              <w:spacing w:line="360" w:lineRule="auto"/>
              <w:jc w:val="center"/>
              <w:rPr>
                <w:rFonts w:hint="eastAsia" w:ascii="宋体" w:hAnsi="宋体"/>
                <w:sz w:val="24"/>
                <w:szCs w:val="24"/>
              </w:rPr>
            </w:pPr>
          </w:p>
        </w:tc>
        <w:tc>
          <w:tcPr>
            <w:tcW w:w="1430" w:type="dxa"/>
            <w:vAlign w:val="center"/>
          </w:tcPr>
          <w:p w14:paraId="6BAE10CA">
            <w:pPr>
              <w:spacing w:line="360" w:lineRule="auto"/>
              <w:jc w:val="center"/>
              <w:rPr>
                <w:rFonts w:hint="eastAsia" w:ascii="宋体" w:hAnsi="宋体"/>
                <w:sz w:val="24"/>
                <w:szCs w:val="24"/>
              </w:rPr>
            </w:pPr>
          </w:p>
        </w:tc>
        <w:tc>
          <w:tcPr>
            <w:tcW w:w="1251" w:type="dxa"/>
            <w:vAlign w:val="center"/>
          </w:tcPr>
          <w:p w14:paraId="0FC710B8">
            <w:pPr>
              <w:spacing w:line="360" w:lineRule="auto"/>
              <w:jc w:val="center"/>
              <w:rPr>
                <w:rFonts w:hint="eastAsia" w:ascii="宋体" w:hAnsi="宋体"/>
                <w:sz w:val="24"/>
                <w:szCs w:val="24"/>
              </w:rPr>
            </w:pPr>
          </w:p>
        </w:tc>
      </w:tr>
      <w:tr w14:paraId="4D1C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6" w:type="dxa"/>
            <w:vAlign w:val="center"/>
          </w:tcPr>
          <w:p w14:paraId="3D231A7F">
            <w:pPr>
              <w:spacing w:line="360" w:lineRule="auto"/>
              <w:jc w:val="center"/>
              <w:rPr>
                <w:rFonts w:hint="eastAsia" w:ascii="宋体" w:hAnsi="宋体"/>
                <w:sz w:val="24"/>
                <w:szCs w:val="24"/>
              </w:rPr>
            </w:pPr>
            <w:r>
              <w:rPr>
                <w:rFonts w:ascii="宋体" w:hAnsi="宋体"/>
                <w:sz w:val="24"/>
                <w:szCs w:val="24"/>
              </w:rPr>
              <w:t>4</w:t>
            </w:r>
          </w:p>
        </w:tc>
        <w:tc>
          <w:tcPr>
            <w:tcW w:w="3211" w:type="dxa"/>
            <w:vAlign w:val="center"/>
          </w:tcPr>
          <w:p w14:paraId="06BC4E23">
            <w:pPr>
              <w:rPr>
                <w:rFonts w:hint="eastAsia" w:ascii="宋体" w:hAnsi="宋体"/>
                <w:sz w:val="24"/>
                <w:szCs w:val="24"/>
              </w:rPr>
            </w:pPr>
          </w:p>
        </w:tc>
        <w:tc>
          <w:tcPr>
            <w:tcW w:w="3032" w:type="dxa"/>
            <w:vAlign w:val="center"/>
          </w:tcPr>
          <w:p w14:paraId="010E3995">
            <w:pPr>
              <w:spacing w:line="360" w:lineRule="auto"/>
              <w:jc w:val="center"/>
              <w:rPr>
                <w:rFonts w:hint="eastAsia" w:ascii="宋体" w:hAnsi="宋体"/>
                <w:sz w:val="24"/>
                <w:szCs w:val="24"/>
              </w:rPr>
            </w:pPr>
          </w:p>
        </w:tc>
        <w:tc>
          <w:tcPr>
            <w:tcW w:w="1430" w:type="dxa"/>
            <w:vAlign w:val="center"/>
          </w:tcPr>
          <w:p w14:paraId="19C3CAB2">
            <w:pPr>
              <w:spacing w:line="360" w:lineRule="auto"/>
              <w:jc w:val="center"/>
              <w:rPr>
                <w:rFonts w:hint="eastAsia" w:ascii="宋体" w:hAnsi="宋体"/>
                <w:sz w:val="24"/>
                <w:szCs w:val="24"/>
              </w:rPr>
            </w:pPr>
          </w:p>
        </w:tc>
        <w:tc>
          <w:tcPr>
            <w:tcW w:w="1251" w:type="dxa"/>
            <w:vAlign w:val="center"/>
          </w:tcPr>
          <w:p w14:paraId="0743BFAC">
            <w:pPr>
              <w:spacing w:line="360" w:lineRule="auto"/>
              <w:jc w:val="center"/>
              <w:rPr>
                <w:rFonts w:hint="eastAsia" w:ascii="宋体" w:hAnsi="宋体"/>
                <w:sz w:val="24"/>
                <w:szCs w:val="24"/>
              </w:rPr>
            </w:pPr>
          </w:p>
        </w:tc>
      </w:tr>
      <w:tr w14:paraId="4E03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6" w:type="dxa"/>
            <w:vAlign w:val="center"/>
          </w:tcPr>
          <w:p w14:paraId="67DE24E5">
            <w:pPr>
              <w:spacing w:line="360" w:lineRule="auto"/>
              <w:jc w:val="center"/>
              <w:rPr>
                <w:rFonts w:hint="eastAsia" w:ascii="宋体" w:hAnsi="宋体"/>
                <w:sz w:val="24"/>
                <w:szCs w:val="24"/>
              </w:rPr>
            </w:pPr>
            <w:r>
              <w:rPr>
                <w:rFonts w:ascii="宋体" w:hAnsi="宋体"/>
                <w:sz w:val="24"/>
                <w:szCs w:val="24"/>
              </w:rPr>
              <w:t>5</w:t>
            </w:r>
          </w:p>
        </w:tc>
        <w:tc>
          <w:tcPr>
            <w:tcW w:w="3211" w:type="dxa"/>
            <w:vAlign w:val="center"/>
          </w:tcPr>
          <w:p w14:paraId="503A4DCA">
            <w:pPr>
              <w:spacing w:line="360" w:lineRule="auto"/>
              <w:rPr>
                <w:rFonts w:hint="eastAsia" w:ascii="宋体" w:hAnsi="宋体"/>
                <w:sz w:val="24"/>
                <w:szCs w:val="24"/>
              </w:rPr>
            </w:pPr>
          </w:p>
        </w:tc>
        <w:tc>
          <w:tcPr>
            <w:tcW w:w="3032" w:type="dxa"/>
            <w:vAlign w:val="center"/>
          </w:tcPr>
          <w:p w14:paraId="67C72E19">
            <w:pPr>
              <w:spacing w:line="360" w:lineRule="auto"/>
              <w:jc w:val="center"/>
              <w:rPr>
                <w:rFonts w:hint="eastAsia" w:ascii="宋体" w:hAnsi="宋体"/>
                <w:sz w:val="24"/>
                <w:szCs w:val="24"/>
              </w:rPr>
            </w:pPr>
          </w:p>
        </w:tc>
        <w:tc>
          <w:tcPr>
            <w:tcW w:w="1430" w:type="dxa"/>
            <w:vAlign w:val="center"/>
          </w:tcPr>
          <w:p w14:paraId="5F406E9D">
            <w:pPr>
              <w:spacing w:line="360" w:lineRule="auto"/>
              <w:jc w:val="center"/>
              <w:rPr>
                <w:rFonts w:hint="eastAsia" w:ascii="宋体" w:hAnsi="宋体"/>
                <w:sz w:val="24"/>
                <w:szCs w:val="24"/>
              </w:rPr>
            </w:pPr>
          </w:p>
        </w:tc>
        <w:tc>
          <w:tcPr>
            <w:tcW w:w="1251" w:type="dxa"/>
            <w:vAlign w:val="center"/>
          </w:tcPr>
          <w:p w14:paraId="45E06EB4">
            <w:pPr>
              <w:spacing w:line="360" w:lineRule="auto"/>
              <w:jc w:val="center"/>
              <w:rPr>
                <w:rFonts w:hint="eastAsia" w:ascii="宋体" w:hAnsi="宋体"/>
                <w:sz w:val="24"/>
                <w:szCs w:val="24"/>
              </w:rPr>
            </w:pPr>
          </w:p>
        </w:tc>
      </w:tr>
      <w:tr w14:paraId="643D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FB3ABFA">
            <w:pPr>
              <w:spacing w:line="360" w:lineRule="auto"/>
              <w:jc w:val="center"/>
              <w:rPr>
                <w:rFonts w:hint="eastAsia" w:ascii="宋体" w:hAnsi="宋体"/>
                <w:sz w:val="24"/>
                <w:szCs w:val="24"/>
              </w:rPr>
            </w:pPr>
            <w:r>
              <w:rPr>
                <w:rFonts w:ascii="宋体" w:hAnsi="宋体"/>
                <w:sz w:val="24"/>
                <w:szCs w:val="24"/>
              </w:rPr>
              <w:t>6</w:t>
            </w:r>
          </w:p>
        </w:tc>
        <w:tc>
          <w:tcPr>
            <w:tcW w:w="3211" w:type="dxa"/>
            <w:vAlign w:val="center"/>
          </w:tcPr>
          <w:p w14:paraId="2AD98E75">
            <w:pPr>
              <w:spacing w:line="360" w:lineRule="auto"/>
              <w:rPr>
                <w:rFonts w:hint="eastAsia" w:ascii="宋体" w:hAnsi="宋体"/>
                <w:sz w:val="24"/>
                <w:szCs w:val="24"/>
              </w:rPr>
            </w:pPr>
          </w:p>
        </w:tc>
        <w:tc>
          <w:tcPr>
            <w:tcW w:w="3032" w:type="dxa"/>
            <w:vAlign w:val="center"/>
          </w:tcPr>
          <w:p w14:paraId="773AE30F">
            <w:pPr>
              <w:spacing w:line="360" w:lineRule="auto"/>
              <w:jc w:val="center"/>
              <w:rPr>
                <w:rFonts w:hint="eastAsia" w:ascii="宋体" w:hAnsi="宋体"/>
                <w:sz w:val="24"/>
                <w:szCs w:val="24"/>
              </w:rPr>
            </w:pPr>
          </w:p>
        </w:tc>
        <w:tc>
          <w:tcPr>
            <w:tcW w:w="1430" w:type="dxa"/>
            <w:vAlign w:val="center"/>
          </w:tcPr>
          <w:p w14:paraId="2925BE5F">
            <w:pPr>
              <w:spacing w:line="360" w:lineRule="auto"/>
              <w:jc w:val="center"/>
              <w:rPr>
                <w:rFonts w:hint="eastAsia" w:ascii="宋体" w:hAnsi="宋体"/>
                <w:sz w:val="24"/>
                <w:szCs w:val="24"/>
              </w:rPr>
            </w:pPr>
          </w:p>
        </w:tc>
        <w:tc>
          <w:tcPr>
            <w:tcW w:w="1251" w:type="dxa"/>
            <w:vAlign w:val="center"/>
          </w:tcPr>
          <w:p w14:paraId="2805092C">
            <w:pPr>
              <w:spacing w:line="360" w:lineRule="auto"/>
              <w:jc w:val="center"/>
              <w:rPr>
                <w:rFonts w:hint="eastAsia" w:ascii="宋体" w:hAnsi="宋体"/>
                <w:sz w:val="24"/>
                <w:szCs w:val="24"/>
              </w:rPr>
            </w:pPr>
          </w:p>
        </w:tc>
      </w:tr>
      <w:tr w14:paraId="3D6E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A825D88">
            <w:pPr>
              <w:spacing w:line="360" w:lineRule="auto"/>
              <w:jc w:val="center"/>
              <w:rPr>
                <w:rFonts w:hint="eastAsia" w:ascii="宋体" w:hAnsi="宋体"/>
                <w:sz w:val="24"/>
                <w:szCs w:val="24"/>
              </w:rPr>
            </w:pPr>
            <w:r>
              <w:rPr>
                <w:rFonts w:ascii="宋体" w:hAnsi="宋体"/>
                <w:sz w:val="24"/>
                <w:szCs w:val="24"/>
              </w:rPr>
              <w:t>7</w:t>
            </w:r>
          </w:p>
        </w:tc>
        <w:tc>
          <w:tcPr>
            <w:tcW w:w="3211" w:type="dxa"/>
            <w:vAlign w:val="center"/>
          </w:tcPr>
          <w:p w14:paraId="664AE573">
            <w:pPr>
              <w:spacing w:line="360" w:lineRule="auto"/>
              <w:rPr>
                <w:rFonts w:hint="eastAsia" w:ascii="宋体" w:hAnsi="宋体"/>
                <w:sz w:val="24"/>
                <w:szCs w:val="24"/>
              </w:rPr>
            </w:pPr>
          </w:p>
        </w:tc>
        <w:tc>
          <w:tcPr>
            <w:tcW w:w="3032" w:type="dxa"/>
            <w:vAlign w:val="center"/>
          </w:tcPr>
          <w:p w14:paraId="62514BB6">
            <w:pPr>
              <w:spacing w:line="360" w:lineRule="auto"/>
              <w:jc w:val="center"/>
              <w:rPr>
                <w:rFonts w:hint="eastAsia" w:ascii="宋体" w:hAnsi="宋体"/>
                <w:sz w:val="24"/>
                <w:szCs w:val="24"/>
              </w:rPr>
            </w:pPr>
          </w:p>
        </w:tc>
        <w:tc>
          <w:tcPr>
            <w:tcW w:w="1430" w:type="dxa"/>
            <w:vAlign w:val="center"/>
          </w:tcPr>
          <w:p w14:paraId="63D26446">
            <w:pPr>
              <w:spacing w:line="360" w:lineRule="auto"/>
              <w:jc w:val="center"/>
              <w:rPr>
                <w:rFonts w:hint="eastAsia" w:ascii="宋体" w:hAnsi="宋体"/>
                <w:sz w:val="24"/>
                <w:szCs w:val="24"/>
              </w:rPr>
            </w:pPr>
          </w:p>
        </w:tc>
        <w:tc>
          <w:tcPr>
            <w:tcW w:w="1251" w:type="dxa"/>
            <w:vAlign w:val="center"/>
          </w:tcPr>
          <w:p w14:paraId="195DC57F">
            <w:pPr>
              <w:spacing w:line="360" w:lineRule="auto"/>
              <w:jc w:val="center"/>
              <w:rPr>
                <w:rFonts w:hint="eastAsia" w:ascii="宋体" w:hAnsi="宋体"/>
                <w:sz w:val="24"/>
                <w:szCs w:val="24"/>
              </w:rPr>
            </w:pPr>
          </w:p>
        </w:tc>
      </w:tr>
      <w:tr w14:paraId="13AE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D91BCC8">
            <w:pPr>
              <w:spacing w:line="360" w:lineRule="auto"/>
              <w:jc w:val="center"/>
              <w:rPr>
                <w:rFonts w:hint="eastAsia" w:ascii="宋体" w:hAnsi="宋体"/>
                <w:sz w:val="24"/>
                <w:szCs w:val="24"/>
              </w:rPr>
            </w:pPr>
            <w:r>
              <w:rPr>
                <w:rFonts w:ascii="宋体" w:hAnsi="宋体"/>
                <w:sz w:val="24"/>
                <w:szCs w:val="24"/>
              </w:rPr>
              <w:t>8</w:t>
            </w:r>
          </w:p>
        </w:tc>
        <w:tc>
          <w:tcPr>
            <w:tcW w:w="3211" w:type="dxa"/>
            <w:vAlign w:val="center"/>
          </w:tcPr>
          <w:p w14:paraId="6B0422EA">
            <w:pPr>
              <w:spacing w:line="360" w:lineRule="auto"/>
              <w:rPr>
                <w:rFonts w:hint="eastAsia" w:ascii="宋体" w:hAnsi="宋体"/>
                <w:sz w:val="24"/>
                <w:szCs w:val="24"/>
              </w:rPr>
            </w:pPr>
          </w:p>
        </w:tc>
        <w:tc>
          <w:tcPr>
            <w:tcW w:w="3032" w:type="dxa"/>
            <w:vAlign w:val="center"/>
          </w:tcPr>
          <w:p w14:paraId="18BC582E">
            <w:pPr>
              <w:spacing w:line="360" w:lineRule="auto"/>
              <w:jc w:val="center"/>
              <w:rPr>
                <w:rFonts w:hint="eastAsia" w:ascii="宋体" w:hAnsi="宋体"/>
                <w:sz w:val="24"/>
                <w:szCs w:val="24"/>
              </w:rPr>
            </w:pPr>
          </w:p>
        </w:tc>
        <w:tc>
          <w:tcPr>
            <w:tcW w:w="1430" w:type="dxa"/>
            <w:vAlign w:val="center"/>
          </w:tcPr>
          <w:p w14:paraId="0C8FA937">
            <w:pPr>
              <w:spacing w:line="360" w:lineRule="auto"/>
              <w:jc w:val="center"/>
              <w:rPr>
                <w:rFonts w:hint="eastAsia" w:ascii="宋体" w:hAnsi="宋体"/>
                <w:sz w:val="24"/>
                <w:szCs w:val="24"/>
              </w:rPr>
            </w:pPr>
          </w:p>
        </w:tc>
        <w:tc>
          <w:tcPr>
            <w:tcW w:w="1251" w:type="dxa"/>
            <w:vAlign w:val="center"/>
          </w:tcPr>
          <w:p w14:paraId="7E5B67E9">
            <w:pPr>
              <w:spacing w:line="360" w:lineRule="auto"/>
              <w:jc w:val="center"/>
              <w:rPr>
                <w:rFonts w:hint="eastAsia" w:ascii="宋体" w:hAnsi="宋体"/>
                <w:sz w:val="24"/>
                <w:szCs w:val="24"/>
              </w:rPr>
            </w:pPr>
          </w:p>
        </w:tc>
      </w:tr>
      <w:tr w14:paraId="7847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2C13057">
            <w:pPr>
              <w:spacing w:line="360" w:lineRule="auto"/>
              <w:jc w:val="center"/>
              <w:rPr>
                <w:rFonts w:hint="eastAsia" w:ascii="宋体" w:hAnsi="宋体"/>
                <w:sz w:val="24"/>
                <w:szCs w:val="24"/>
              </w:rPr>
            </w:pPr>
            <w:r>
              <w:rPr>
                <w:rFonts w:ascii="宋体" w:hAnsi="宋体"/>
                <w:sz w:val="24"/>
                <w:szCs w:val="24"/>
              </w:rPr>
              <w:t>9</w:t>
            </w:r>
          </w:p>
        </w:tc>
        <w:tc>
          <w:tcPr>
            <w:tcW w:w="3211" w:type="dxa"/>
            <w:vAlign w:val="center"/>
          </w:tcPr>
          <w:p w14:paraId="68683300">
            <w:pPr>
              <w:spacing w:line="360" w:lineRule="auto"/>
              <w:rPr>
                <w:rFonts w:hint="eastAsia" w:ascii="宋体" w:hAnsi="宋体"/>
                <w:sz w:val="24"/>
                <w:szCs w:val="24"/>
              </w:rPr>
            </w:pPr>
          </w:p>
        </w:tc>
        <w:tc>
          <w:tcPr>
            <w:tcW w:w="3032" w:type="dxa"/>
            <w:vAlign w:val="center"/>
          </w:tcPr>
          <w:p w14:paraId="00796617">
            <w:pPr>
              <w:spacing w:line="360" w:lineRule="auto"/>
              <w:jc w:val="center"/>
              <w:rPr>
                <w:rFonts w:hint="eastAsia" w:ascii="宋体" w:hAnsi="宋体"/>
                <w:sz w:val="24"/>
                <w:szCs w:val="24"/>
              </w:rPr>
            </w:pPr>
          </w:p>
        </w:tc>
        <w:tc>
          <w:tcPr>
            <w:tcW w:w="1430" w:type="dxa"/>
            <w:vAlign w:val="center"/>
          </w:tcPr>
          <w:p w14:paraId="4C4E20B9">
            <w:pPr>
              <w:spacing w:line="360" w:lineRule="auto"/>
              <w:jc w:val="center"/>
              <w:rPr>
                <w:rFonts w:hint="eastAsia" w:ascii="宋体" w:hAnsi="宋体"/>
                <w:sz w:val="24"/>
                <w:szCs w:val="24"/>
              </w:rPr>
            </w:pPr>
          </w:p>
        </w:tc>
        <w:tc>
          <w:tcPr>
            <w:tcW w:w="1251" w:type="dxa"/>
            <w:vAlign w:val="center"/>
          </w:tcPr>
          <w:p w14:paraId="6C4A4507">
            <w:pPr>
              <w:spacing w:line="360" w:lineRule="auto"/>
              <w:jc w:val="center"/>
              <w:rPr>
                <w:rFonts w:hint="eastAsia" w:ascii="宋体" w:hAnsi="宋体"/>
                <w:sz w:val="24"/>
                <w:szCs w:val="24"/>
              </w:rPr>
            </w:pPr>
          </w:p>
        </w:tc>
      </w:tr>
      <w:tr w14:paraId="50E7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9758F57">
            <w:pPr>
              <w:spacing w:line="360" w:lineRule="auto"/>
              <w:jc w:val="center"/>
              <w:rPr>
                <w:rFonts w:hint="eastAsia" w:ascii="宋体" w:hAnsi="宋体"/>
                <w:sz w:val="24"/>
                <w:szCs w:val="24"/>
              </w:rPr>
            </w:pPr>
            <w:r>
              <w:rPr>
                <w:rFonts w:ascii="宋体" w:hAnsi="宋体"/>
                <w:sz w:val="24"/>
                <w:szCs w:val="24"/>
              </w:rPr>
              <w:t>10</w:t>
            </w:r>
          </w:p>
        </w:tc>
        <w:tc>
          <w:tcPr>
            <w:tcW w:w="3211" w:type="dxa"/>
            <w:vAlign w:val="center"/>
          </w:tcPr>
          <w:p w14:paraId="0E08F4B8">
            <w:pPr>
              <w:spacing w:line="360" w:lineRule="auto"/>
              <w:rPr>
                <w:rFonts w:hint="eastAsia" w:ascii="宋体" w:hAnsi="宋体"/>
                <w:sz w:val="24"/>
                <w:szCs w:val="24"/>
              </w:rPr>
            </w:pPr>
          </w:p>
        </w:tc>
        <w:tc>
          <w:tcPr>
            <w:tcW w:w="3032" w:type="dxa"/>
            <w:vAlign w:val="center"/>
          </w:tcPr>
          <w:p w14:paraId="08A0F0D8">
            <w:pPr>
              <w:spacing w:line="360" w:lineRule="auto"/>
              <w:jc w:val="center"/>
              <w:rPr>
                <w:rFonts w:hint="eastAsia" w:ascii="宋体" w:hAnsi="宋体"/>
                <w:sz w:val="24"/>
                <w:szCs w:val="24"/>
              </w:rPr>
            </w:pPr>
          </w:p>
        </w:tc>
        <w:tc>
          <w:tcPr>
            <w:tcW w:w="1430" w:type="dxa"/>
            <w:vAlign w:val="center"/>
          </w:tcPr>
          <w:p w14:paraId="21443236">
            <w:pPr>
              <w:spacing w:line="360" w:lineRule="auto"/>
              <w:jc w:val="center"/>
              <w:rPr>
                <w:rFonts w:hint="eastAsia" w:ascii="宋体" w:hAnsi="宋体"/>
                <w:sz w:val="24"/>
                <w:szCs w:val="24"/>
              </w:rPr>
            </w:pPr>
          </w:p>
        </w:tc>
        <w:tc>
          <w:tcPr>
            <w:tcW w:w="1251" w:type="dxa"/>
            <w:vAlign w:val="center"/>
          </w:tcPr>
          <w:p w14:paraId="50470DBE">
            <w:pPr>
              <w:spacing w:line="360" w:lineRule="auto"/>
              <w:jc w:val="center"/>
              <w:rPr>
                <w:rFonts w:hint="eastAsia" w:ascii="宋体" w:hAnsi="宋体"/>
                <w:sz w:val="24"/>
                <w:szCs w:val="24"/>
              </w:rPr>
            </w:pPr>
          </w:p>
        </w:tc>
      </w:tr>
      <w:tr w14:paraId="3089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6" w:type="dxa"/>
            <w:vAlign w:val="center"/>
          </w:tcPr>
          <w:p w14:paraId="4DE3CABF">
            <w:pPr>
              <w:spacing w:line="360" w:lineRule="auto"/>
              <w:jc w:val="center"/>
              <w:rPr>
                <w:rFonts w:hint="eastAsia" w:ascii="宋体" w:hAnsi="宋体"/>
                <w:sz w:val="24"/>
                <w:szCs w:val="24"/>
              </w:rPr>
            </w:pPr>
            <w:r>
              <w:rPr>
                <w:rFonts w:ascii="宋体" w:hAnsi="宋体"/>
                <w:sz w:val="24"/>
                <w:szCs w:val="24"/>
              </w:rPr>
              <w:t>11</w:t>
            </w:r>
          </w:p>
        </w:tc>
        <w:tc>
          <w:tcPr>
            <w:tcW w:w="3211" w:type="dxa"/>
            <w:vAlign w:val="center"/>
          </w:tcPr>
          <w:p w14:paraId="36E5D7C8">
            <w:pPr>
              <w:spacing w:line="360" w:lineRule="auto"/>
              <w:rPr>
                <w:rFonts w:hint="eastAsia" w:ascii="宋体" w:hAnsi="宋体"/>
                <w:sz w:val="24"/>
                <w:szCs w:val="24"/>
              </w:rPr>
            </w:pPr>
          </w:p>
        </w:tc>
        <w:tc>
          <w:tcPr>
            <w:tcW w:w="3032" w:type="dxa"/>
            <w:vAlign w:val="center"/>
          </w:tcPr>
          <w:p w14:paraId="2A93D7B1">
            <w:pPr>
              <w:spacing w:line="360" w:lineRule="auto"/>
              <w:jc w:val="center"/>
              <w:rPr>
                <w:rFonts w:hint="eastAsia" w:ascii="宋体" w:hAnsi="宋体"/>
                <w:sz w:val="24"/>
                <w:szCs w:val="24"/>
              </w:rPr>
            </w:pPr>
          </w:p>
        </w:tc>
        <w:tc>
          <w:tcPr>
            <w:tcW w:w="1430" w:type="dxa"/>
            <w:vAlign w:val="center"/>
          </w:tcPr>
          <w:p w14:paraId="04C67872">
            <w:pPr>
              <w:spacing w:line="360" w:lineRule="auto"/>
              <w:jc w:val="center"/>
              <w:rPr>
                <w:rFonts w:hint="eastAsia" w:ascii="宋体" w:hAnsi="宋体"/>
                <w:sz w:val="24"/>
                <w:szCs w:val="24"/>
              </w:rPr>
            </w:pPr>
          </w:p>
        </w:tc>
        <w:tc>
          <w:tcPr>
            <w:tcW w:w="1251" w:type="dxa"/>
            <w:vAlign w:val="center"/>
          </w:tcPr>
          <w:p w14:paraId="4D076A68">
            <w:pPr>
              <w:spacing w:line="360" w:lineRule="auto"/>
              <w:jc w:val="center"/>
              <w:rPr>
                <w:rFonts w:hint="eastAsia" w:ascii="宋体" w:hAnsi="宋体"/>
                <w:sz w:val="24"/>
                <w:szCs w:val="24"/>
              </w:rPr>
            </w:pPr>
          </w:p>
        </w:tc>
      </w:tr>
      <w:tr w14:paraId="2538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6327C01">
            <w:pPr>
              <w:spacing w:line="360" w:lineRule="auto"/>
              <w:jc w:val="center"/>
              <w:rPr>
                <w:rFonts w:hint="eastAsia" w:ascii="宋体" w:hAnsi="宋体"/>
                <w:sz w:val="24"/>
                <w:szCs w:val="24"/>
              </w:rPr>
            </w:pPr>
            <w:r>
              <w:rPr>
                <w:rFonts w:ascii="宋体" w:hAnsi="宋体"/>
                <w:sz w:val="24"/>
                <w:szCs w:val="24"/>
              </w:rPr>
              <w:t>12</w:t>
            </w:r>
          </w:p>
        </w:tc>
        <w:tc>
          <w:tcPr>
            <w:tcW w:w="3211" w:type="dxa"/>
            <w:vAlign w:val="center"/>
          </w:tcPr>
          <w:p w14:paraId="49CC09CE">
            <w:pPr>
              <w:spacing w:line="360" w:lineRule="auto"/>
              <w:rPr>
                <w:rFonts w:hint="eastAsia" w:ascii="宋体" w:hAnsi="宋体"/>
                <w:sz w:val="24"/>
                <w:szCs w:val="24"/>
              </w:rPr>
            </w:pPr>
          </w:p>
        </w:tc>
        <w:tc>
          <w:tcPr>
            <w:tcW w:w="3032" w:type="dxa"/>
            <w:vAlign w:val="center"/>
          </w:tcPr>
          <w:p w14:paraId="33A0FCB4">
            <w:pPr>
              <w:spacing w:line="360" w:lineRule="auto"/>
              <w:jc w:val="center"/>
              <w:rPr>
                <w:rFonts w:hint="eastAsia" w:ascii="宋体" w:hAnsi="宋体"/>
                <w:sz w:val="24"/>
                <w:szCs w:val="24"/>
              </w:rPr>
            </w:pPr>
          </w:p>
        </w:tc>
        <w:tc>
          <w:tcPr>
            <w:tcW w:w="1430" w:type="dxa"/>
            <w:vAlign w:val="center"/>
          </w:tcPr>
          <w:p w14:paraId="420B4933">
            <w:pPr>
              <w:spacing w:line="360" w:lineRule="auto"/>
              <w:jc w:val="center"/>
              <w:rPr>
                <w:rFonts w:hint="eastAsia" w:ascii="宋体" w:hAnsi="宋体"/>
                <w:sz w:val="24"/>
                <w:szCs w:val="24"/>
              </w:rPr>
            </w:pPr>
          </w:p>
        </w:tc>
        <w:tc>
          <w:tcPr>
            <w:tcW w:w="1251" w:type="dxa"/>
            <w:vAlign w:val="center"/>
          </w:tcPr>
          <w:p w14:paraId="46041221">
            <w:pPr>
              <w:spacing w:line="360" w:lineRule="auto"/>
              <w:jc w:val="center"/>
              <w:rPr>
                <w:rFonts w:hint="eastAsia" w:ascii="宋体" w:hAnsi="宋体"/>
                <w:sz w:val="24"/>
                <w:szCs w:val="24"/>
              </w:rPr>
            </w:pPr>
          </w:p>
        </w:tc>
      </w:tr>
    </w:tbl>
    <w:p w14:paraId="7AC91423">
      <w:pPr>
        <w:spacing w:line="360" w:lineRule="atLeast"/>
        <w:rPr>
          <w:rFonts w:hint="eastAsia" w:ascii="宋体" w:hAnsi="宋体"/>
          <w:sz w:val="24"/>
          <w:szCs w:val="24"/>
        </w:rPr>
      </w:pPr>
    </w:p>
    <w:p w14:paraId="6B7B9C34">
      <w:pPr>
        <w:spacing w:line="360" w:lineRule="auto"/>
        <w:ind w:right="141"/>
        <w:contextualSpacing/>
        <w:rPr>
          <w:rFonts w:hint="eastAsia" w:ascii="宋体" w:hAnsi="宋体"/>
          <w:sz w:val="24"/>
          <w:szCs w:val="24"/>
          <w:u w:val="single"/>
        </w:rPr>
      </w:pPr>
      <w:r>
        <w:rPr>
          <w:rFonts w:ascii="宋体" w:hAnsi="宋体"/>
          <w:sz w:val="24"/>
        </w:rPr>
        <w:t>投标人名称（</w:t>
      </w:r>
      <w:r>
        <w:rPr>
          <w:rFonts w:ascii="宋体" w:hAnsi="宋体"/>
          <w:b/>
          <w:sz w:val="24"/>
        </w:rPr>
        <w:t>加盖公章</w:t>
      </w:r>
      <w:r>
        <w:rPr>
          <w:rFonts w:ascii="宋体" w:hAnsi="宋体"/>
          <w:sz w:val="24"/>
        </w:rPr>
        <w:t>）：</w:t>
      </w:r>
      <w:r>
        <w:rPr>
          <w:rFonts w:ascii="宋体" w:hAnsi="宋体"/>
          <w:sz w:val="24"/>
          <w:u w:val="single"/>
        </w:rPr>
        <w:t xml:space="preserve">                    </w:t>
      </w:r>
    </w:p>
    <w:p w14:paraId="00247779">
      <w:pPr>
        <w:spacing w:line="360" w:lineRule="auto"/>
        <w:ind w:right="-1413" w:rightChars="-673"/>
        <w:contextualSpacing/>
        <w:rPr>
          <w:rFonts w:hint="eastAsia" w:ascii="宋体" w:hAnsi="宋体"/>
          <w:sz w:val="24"/>
          <w:szCs w:val="24"/>
        </w:rPr>
      </w:pPr>
    </w:p>
    <w:p w14:paraId="120804BF">
      <w:pPr>
        <w:spacing w:line="360" w:lineRule="auto"/>
        <w:ind w:right="-567" w:rightChars="-270"/>
        <w:contextualSpacing/>
        <w:rPr>
          <w:rFonts w:hint="eastAsia" w:ascii="宋体" w:hAnsi="宋体"/>
          <w:sz w:val="23"/>
          <w:szCs w:val="23"/>
        </w:rPr>
      </w:pPr>
      <w:r>
        <w:rPr>
          <w:rFonts w:ascii="宋体" w:hAnsi="宋体"/>
          <w:sz w:val="23"/>
          <w:szCs w:val="23"/>
        </w:rPr>
        <w:t>注：</w:t>
      </w:r>
    </w:p>
    <w:p w14:paraId="23EC8AA7">
      <w:pPr>
        <w:widowControl/>
        <w:numPr>
          <w:ilvl w:val="0"/>
          <w:numId w:val="21"/>
        </w:numPr>
        <w:jc w:val="left"/>
        <w:rPr>
          <w:rFonts w:hint="eastAsia" w:ascii="宋体" w:hAnsi="宋体" w:cs="宋体"/>
          <w:sz w:val="24"/>
          <w:szCs w:val="24"/>
        </w:rPr>
      </w:pPr>
      <w:bookmarkStart w:id="156" w:name="_Hlk171697754"/>
      <w:r>
        <w:rPr>
          <w:rFonts w:hint="eastAsia" w:ascii="宋体" w:hAnsi="宋体" w:cs="宋体"/>
          <w:sz w:val="24"/>
          <w:szCs w:val="24"/>
        </w:rPr>
        <w:t>投标人如果对包括交货期或服务期、付款方式/条件及合同条款等在内的商务条款的响应有任何“负偏离”，将可能作无效投标处理。如对招标文件商务条款未单独列出，视为完全响应招标文件要求。</w:t>
      </w:r>
    </w:p>
    <w:p w14:paraId="372CA62F">
      <w:pPr>
        <w:widowControl/>
        <w:numPr>
          <w:ilvl w:val="0"/>
          <w:numId w:val="21"/>
        </w:num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若中标人以未在偏离表中列出的负偏离为由，</w:t>
      </w:r>
      <w:r>
        <w:rPr>
          <w:rFonts w:hint="eastAsia" w:ascii="宋体" w:hAnsi="宋体" w:cs="宋体"/>
          <w:sz w:val="24"/>
          <w:szCs w:val="24"/>
          <w:lang w:bidi="ar"/>
        </w:rPr>
        <w:t>不按招标要求签约，采购人有权根</w:t>
      </w:r>
      <w:r>
        <w:rPr>
          <w:rFonts w:hint="eastAsia" w:ascii="宋体" w:hAnsi="宋体" w:cs="宋体"/>
          <w:color w:val="000000"/>
          <w:kern w:val="0"/>
          <w:sz w:val="24"/>
          <w:szCs w:val="24"/>
          <w:lang w:bidi="ar"/>
        </w:rPr>
        <w:t>据相关法规取消该中标人的中标资格并没收其投标保证金，</w:t>
      </w:r>
      <w:bookmarkEnd w:id="156"/>
    </w:p>
    <w:p w14:paraId="2D33EE74">
      <w:pPr>
        <w:widowControl/>
        <w:numPr>
          <w:ilvl w:val="0"/>
          <w:numId w:val="21"/>
        </w:num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本表不得全部空白（至少得说明是否完全响应招标文件），否则将按无效投标处理。</w:t>
      </w:r>
      <w:bookmarkStart w:id="157" w:name="_Toc161643988"/>
      <w:r>
        <w:rPr>
          <w:rFonts w:hint="eastAsia" w:ascii="宋体" w:hAnsi="宋体" w:cs="宋体"/>
          <w:color w:val="000000"/>
          <w:kern w:val="0"/>
          <w:sz w:val="24"/>
          <w:szCs w:val="24"/>
          <w:lang w:bidi="ar"/>
        </w:rPr>
        <w:br w:type="page"/>
      </w:r>
    </w:p>
    <w:bookmarkEnd w:id="157"/>
    <w:p w14:paraId="390C5754">
      <w:pPr>
        <w:pStyle w:val="20"/>
        <w:tabs>
          <w:tab w:val="left" w:pos="5580"/>
        </w:tabs>
        <w:spacing w:line="360" w:lineRule="auto"/>
        <w:contextualSpacing/>
        <w:jc w:val="center"/>
        <w:outlineLvl w:val="1"/>
        <w:rPr>
          <w:rFonts w:hint="eastAsia" w:hAnsi="宋体" w:eastAsia="宋体"/>
          <w:b/>
          <w:sz w:val="32"/>
          <w:szCs w:val="32"/>
        </w:rPr>
      </w:pPr>
      <w:bookmarkStart w:id="158" w:name="_Toc497205680"/>
      <w:bookmarkStart w:id="159" w:name="_Toc497147501"/>
      <w:bookmarkStart w:id="160" w:name="_Toc115623246"/>
      <w:bookmarkStart w:id="161" w:name="_Toc176023839"/>
      <w:bookmarkStart w:id="162" w:name="_Toc20303147"/>
      <w:r>
        <w:rPr>
          <w:rFonts w:hAnsi="宋体" w:eastAsia="宋体"/>
          <w:b/>
          <w:sz w:val="32"/>
          <w:szCs w:val="32"/>
        </w:rPr>
        <w:t>附件</w:t>
      </w:r>
      <w:r>
        <w:rPr>
          <w:rFonts w:hint="eastAsia" w:hAnsi="宋体" w:eastAsia="宋体"/>
          <w:b/>
          <w:sz w:val="32"/>
          <w:szCs w:val="32"/>
        </w:rPr>
        <w:t>7</w:t>
      </w:r>
      <w:r>
        <w:rPr>
          <w:rFonts w:hAnsi="宋体" w:eastAsia="宋体"/>
          <w:b/>
          <w:sz w:val="32"/>
          <w:szCs w:val="32"/>
        </w:rPr>
        <w:t xml:space="preserve"> </w:t>
      </w:r>
      <w:r>
        <w:rPr>
          <w:rFonts w:hint="eastAsia" w:hAnsi="宋体" w:eastAsia="宋体"/>
          <w:b/>
          <w:sz w:val="32"/>
          <w:szCs w:val="32"/>
        </w:rPr>
        <w:t>落实的政府采购政策</w:t>
      </w:r>
    </w:p>
    <w:p w14:paraId="61EE21DF">
      <w:pPr>
        <w:pStyle w:val="20"/>
        <w:tabs>
          <w:tab w:val="left" w:pos="5580"/>
        </w:tabs>
        <w:spacing w:line="360" w:lineRule="auto"/>
        <w:contextualSpacing/>
        <w:outlineLvl w:val="1"/>
        <w:rPr>
          <w:rFonts w:hint="eastAsia" w:hAnsi="宋体" w:eastAsia="宋体"/>
          <w:b/>
          <w:sz w:val="24"/>
          <w:szCs w:val="24"/>
        </w:rPr>
      </w:pPr>
      <w:r>
        <w:rPr>
          <w:rFonts w:hAnsi="宋体" w:eastAsia="宋体"/>
          <w:b/>
          <w:sz w:val="24"/>
          <w:szCs w:val="24"/>
        </w:rPr>
        <w:t>中小企业声明函（</w:t>
      </w:r>
      <w:r>
        <w:rPr>
          <w:rFonts w:hint="eastAsia" w:hAnsi="宋体" w:eastAsia="宋体"/>
          <w:b/>
          <w:sz w:val="24"/>
          <w:szCs w:val="24"/>
        </w:rPr>
        <w:t>不适用，可不提供</w:t>
      </w:r>
      <w:r>
        <w:rPr>
          <w:rFonts w:hAnsi="宋体" w:eastAsia="宋体"/>
          <w:b/>
          <w:sz w:val="24"/>
          <w:szCs w:val="24"/>
        </w:rPr>
        <w:t>）</w:t>
      </w:r>
      <w:bookmarkEnd w:id="158"/>
      <w:bookmarkEnd w:id="159"/>
      <w:bookmarkEnd w:id="160"/>
      <w:bookmarkEnd w:id="161"/>
      <w:bookmarkEnd w:id="162"/>
    </w:p>
    <w:p w14:paraId="74B57C31">
      <w:pPr>
        <w:pStyle w:val="20"/>
        <w:tabs>
          <w:tab w:val="left" w:pos="5580"/>
        </w:tabs>
        <w:spacing w:line="360" w:lineRule="auto"/>
        <w:contextualSpacing/>
        <w:outlineLvl w:val="1"/>
        <w:rPr>
          <w:rFonts w:hint="eastAsia" w:hAnsi="宋体" w:eastAsia="宋体"/>
          <w:b/>
          <w:sz w:val="24"/>
          <w:szCs w:val="24"/>
        </w:rPr>
      </w:pPr>
      <w:bookmarkStart w:id="163" w:name="_Toc176023840"/>
      <w:r>
        <w:rPr>
          <w:rFonts w:hint="eastAsia" w:hAnsi="宋体" w:eastAsia="宋体"/>
          <w:b/>
          <w:sz w:val="24"/>
          <w:szCs w:val="24"/>
        </w:rPr>
        <w:t>中小企业证明文件说明：</w:t>
      </w:r>
      <w:bookmarkEnd w:id="163"/>
    </w:p>
    <w:p w14:paraId="086AC712">
      <w:pPr>
        <w:pStyle w:val="72"/>
        <w:numPr>
          <w:ilvl w:val="0"/>
          <w:numId w:val="22"/>
        </w:numPr>
        <w:tabs>
          <w:tab w:val="left" w:pos="1337"/>
        </w:tabs>
        <w:autoSpaceDE w:val="0"/>
        <w:autoSpaceDN w:val="0"/>
        <w:spacing w:line="360" w:lineRule="auto"/>
        <w:ind w:left="636" w:hanging="636" w:firstLineChars="0"/>
        <w:rPr>
          <w:rFonts w:hint="eastAsia" w:ascii="宋体" w:hAnsi="宋体"/>
          <w:b/>
          <w:bCs/>
          <w:sz w:val="24"/>
          <w:szCs w:val="24"/>
        </w:rPr>
      </w:pPr>
      <w:r>
        <w:rPr>
          <w:rFonts w:ascii="宋体" w:hAnsi="宋体"/>
          <w:sz w:val="24"/>
          <w:szCs w:val="24"/>
        </w:rPr>
        <w:t>《中小企业声明函》或《残疾人福利性单位声明函》或由省级以上监狱管理局、戒毒管理局（含新疆生产建设兵团）出具的属于监狱企业的证明文件；供应商如</w:t>
      </w:r>
      <w:r>
        <w:rPr>
          <w:rFonts w:hint="eastAsia" w:ascii="宋体" w:hAnsi="宋体"/>
          <w:sz w:val="24"/>
          <w:szCs w:val="24"/>
        </w:rPr>
        <w:t>符合要求</w:t>
      </w:r>
      <w:r>
        <w:rPr>
          <w:rFonts w:ascii="宋体" w:hAnsi="宋体"/>
          <w:sz w:val="24"/>
          <w:szCs w:val="24"/>
        </w:rPr>
        <w:t>，</w:t>
      </w:r>
      <w:r>
        <w:rPr>
          <w:rFonts w:hint="eastAsia" w:ascii="宋体" w:hAnsi="宋体"/>
          <w:sz w:val="24"/>
          <w:szCs w:val="24"/>
        </w:rPr>
        <w:t>可</w:t>
      </w:r>
      <w:r>
        <w:rPr>
          <w:rFonts w:ascii="宋体" w:hAnsi="宋体"/>
          <w:sz w:val="24"/>
          <w:szCs w:val="24"/>
        </w:rPr>
        <w:t>在商务技术文件中提供。</w:t>
      </w:r>
    </w:p>
    <w:p w14:paraId="0363A6AE">
      <w:pPr>
        <w:pStyle w:val="72"/>
        <w:numPr>
          <w:ilvl w:val="0"/>
          <w:numId w:val="22"/>
        </w:numPr>
        <w:tabs>
          <w:tab w:val="left" w:pos="1334"/>
        </w:tabs>
        <w:autoSpaceDE w:val="0"/>
        <w:autoSpaceDN w:val="0"/>
        <w:spacing w:line="360" w:lineRule="auto"/>
        <w:ind w:left="636" w:hanging="636" w:firstLineChars="0"/>
        <w:rPr>
          <w:rFonts w:hint="eastAsia" w:ascii="宋体" w:hAnsi="宋体"/>
          <w:sz w:val="24"/>
          <w:szCs w:val="24"/>
        </w:rPr>
      </w:pPr>
      <w:r>
        <w:rPr>
          <w:rFonts w:ascii="宋体" w:hAnsi="宋体"/>
          <w:sz w:val="24"/>
          <w:szCs w:val="24"/>
        </w:rPr>
        <w:t>中小企业声明函填写注意事项</w:t>
      </w:r>
    </w:p>
    <w:p w14:paraId="20FE09F9">
      <w:pPr>
        <w:tabs>
          <w:tab w:val="left" w:pos="1094"/>
        </w:tabs>
        <w:spacing w:line="360" w:lineRule="auto"/>
        <w:ind w:left="525" w:leftChars="250"/>
        <w:rPr>
          <w:rFonts w:hint="eastAsia" w:ascii="宋体" w:hAnsi="宋体"/>
          <w:sz w:val="24"/>
          <w:szCs w:val="24"/>
        </w:rPr>
      </w:pPr>
      <w:r>
        <w:rPr>
          <w:rFonts w:hint="eastAsia" w:ascii="宋体" w:hAnsi="宋体"/>
          <w:sz w:val="24"/>
          <w:szCs w:val="24"/>
        </w:rPr>
        <w:t>1）</w:t>
      </w:r>
      <w:r>
        <w:rPr>
          <w:rFonts w:ascii="宋体" w:hAnsi="宋体"/>
          <w:sz w:val="24"/>
          <w:szCs w:val="24"/>
        </w:rPr>
        <w:t>《中小企业声明函》由参加政府采购活动的投标人出具。联合体投标的，《中小企业声明函》可由牵头人出具。</w:t>
      </w:r>
    </w:p>
    <w:p w14:paraId="4CD1681A">
      <w:pPr>
        <w:tabs>
          <w:tab w:val="left" w:pos="1094"/>
        </w:tabs>
        <w:spacing w:line="360" w:lineRule="auto"/>
        <w:ind w:left="525" w:leftChars="250"/>
        <w:rPr>
          <w:rFonts w:hint="eastAsia" w:ascii="宋体" w:hAnsi="宋体"/>
          <w:sz w:val="24"/>
          <w:szCs w:val="24"/>
        </w:rPr>
      </w:pPr>
      <w:r>
        <w:rPr>
          <w:rFonts w:hint="eastAsia" w:ascii="宋体" w:hAnsi="宋体"/>
          <w:sz w:val="24"/>
          <w:szCs w:val="24"/>
        </w:rPr>
        <w:t>2）</w:t>
      </w:r>
      <w:r>
        <w:rPr>
          <w:rFonts w:ascii="宋体" w:hAnsi="宋体"/>
          <w:sz w:val="24"/>
          <w:szCs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89394B3">
      <w:pPr>
        <w:pStyle w:val="72"/>
        <w:numPr>
          <w:ilvl w:val="0"/>
          <w:numId w:val="22"/>
        </w:numPr>
        <w:tabs>
          <w:tab w:val="left" w:pos="1334"/>
        </w:tabs>
        <w:autoSpaceDE w:val="0"/>
        <w:autoSpaceDN w:val="0"/>
        <w:spacing w:line="360" w:lineRule="auto"/>
        <w:ind w:left="636" w:hanging="636" w:firstLineChars="0"/>
        <w:rPr>
          <w:rFonts w:hint="eastAsia" w:ascii="宋体" w:hAnsi="宋体"/>
          <w:sz w:val="24"/>
          <w:szCs w:val="24"/>
        </w:rPr>
      </w:pPr>
      <w:r>
        <w:rPr>
          <w:rFonts w:ascii="宋体" w:hAnsi="宋体"/>
          <w:sz w:val="24"/>
          <w:szCs w:val="24"/>
        </w:rPr>
        <w:t>对于多标的采购项目，投标人应充分、准确地了解所提供货物的制造企业、提供服务的承接企业信息。对相关情况了解不清楚的，不建议填报本声明函。</w:t>
      </w:r>
    </w:p>
    <w:p w14:paraId="70BC560A">
      <w:pPr>
        <w:pStyle w:val="72"/>
        <w:numPr>
          <w:ilvl w:val="0"/>
          <w:numId w:val="22"/>
        </w:numPr>
        <w:tabs>
          <w:tab w:val="left" w:pos="1337"/>
        </w:tabs>
        <w:autoSpaceDE w:val="0"/>
        <w:autoSpaceDN w:val="0"/>
        <w:spacing w:line="360" w:lineRule="auto"/>
        <w:ind w:left="636" w:hanging="636" w:firstLineChars="0"/>
        <w:rPr>
          <w:rFonts w:hint="eastAsia" w:ascii="宋体" w:hAnsi="宋体"/>
          <w:sz w:val="24"/>
          <w:szCs w:val="24"/>
        </w:rPr>
      </w:pPr>
      <w:r>
        <w:rPr>
          <w:rFonts w:ascii="宋体" w:hAnsi="宋体"/>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w:t>
      </w:r>
      <w:r>
        <w:rPr>
          <w:rFonts w:hint="eastAsia" w:ascii="宋体" w:hAnsi="宋体"/>
          <w:sz w:val="24"/>
          <w:szCs w:val="24"/>
        </w:rPr>
        <w:t>一</w:t>
      </w:r>
      <w:r>
        <w:rPr>
          <w:rFonts w:ascii="宋体" w:hAnsi="宋体"/>
          <w:sz w:val="24"/>
          <w:szCs w:val="24"/>
        </w:rPr>
        <w:t>章《投标人须知</w:t>
      </w:r>
      <w:r>
        <w:rPr>
          <w:rFonts w:hint="eastAsia" w:ascii="宋体" w:hAnsi="宋体"/>
          <w:sz w:val="24"/>
          <w:szCs w:val="24"/>
        </w:rPr>
        <w:t>前附</w:t>
      </w:r>
      <w:r>
        <w:rPr>
          <w:rFonts w:ascii="宋体" w:hAnsi="宋体"/>
          <w:sz w:val="24"/>
          <w:szCs w:val="24"/>
        </w:rPr>
        <w:t>表》，如在该程序中未找到本项目文件规定的中小企业划分标准所属行业，则按照《关于印发中小企业划型标准规定的通知（工信部联企业﹝2011﹞300 号）》及本项目文件规定的中小企业划分标准所属行业执行。</w:t>
      </w:r>
    </w:p>
    <w:p w14:paraId="66647763">
      <w:pPr>
        <w:widowControl/>
        <w:spacing w:line="360" w:lineRule="auto"/>
        <w:jc w:val="left"/>
        <w:rPr>
          <w:rFonts w:hint="eastAsia" w:ascii="宋体" w:hAnsi="宋体"/>
          <w:sz w:val="24"/>
          <w:szCs w:val="24"/>
        </w:rPr>
      </w:pPr>
      <w:r>
        <w:rPr>
          <w:rFonts w:ascii="宋体" w:hAnsi="宋体"/>
          <w:sz w:val="24"/>
          <w:szCs w:val="24"/>
        </w:rPr>
        <w:br w:type="page"/>
      </w:r>
    </w:p>
    <w:p w14:paraId="079651E4">
      <w:pPr>
        <w:pStyle w:val="3"/>
        <w:ind w:firstLine="0"/>
        <w:jc w:val="center"/>
        <w:rPr>
          <w:rFonts w:hint="eastAsia" w:ascii="宋体" w:hAnsi="宋体"/>
          <w:bCs/>
          <w:sz w:val="32"/>
          <w:szCs w:val="32"/>
        </w:rPr>
      </w:pPr>
      <w:r>
        <w:rPr>
          <w:rFonts w:hint="eastAsia" w:ascii="宋体" w:hAnsi="宋体"/>
          <w:bCs/>
          <w:sz w:val="32"/>
          <w:szCs w:val="32"/>
        </w:rPr>
        <w:t xml:space="preserve">附件7-1 </w:t>
      </w:r>
      <w:r>
        <w:rPr>
          <w:rFonts w:ascii="宋体" w:hAnsi="宋体"/>
          <w:bCs/>
          <w:sz w:val="32"/>
          <w:szCs w:val="32"/>
        </w:rPr>
        <w:t>中小企业声明函</w:t>
      </w:r>
    </w:p>
    <w:p w14:paraId="2CD03E31">
      <w:pPr>
        <w:spacing w:line="360" w:lineRule="auto"/>
        <w:contextualSpacing/>
        <w:rPr>
          <w:rFonts w:hint="eastAsia" w:ascii="宋体" w:hAnsi="宋体"/>
          <w:sz w:val="24"/>
          <w:szCs w:val="24"/>
        </w:rPr>
      </w:pPr>
    </w:p>
    <w:p w14:paraId="4BEEB7A4">
      <w:pPr>
        <w:spacing w:line="360" w:lineRule="auto"/>
        <w:contextualSpacing/>
        <w:rPr>
          <w:rFonts w:hint="eastAsia" w:ascii="宋体" w:hAnsi="宋体"/>
          <w:sz w:val="24"/>
          <w:szCs w:val="24"/>
        </w:rPr>
      </w:pPr>
      <w:r>
        <w:rPr>
          <w:rFonts w:ascii="宋体" w:hAnsi="宋体"/>
          <w:sz w:val="24"/>
          <w:szCs w:val="24"/>
        </w:rPr>
        <w:t>　　</w:t>
      </w:r>
      <w:r>
        <w:rPr>
          <w:rFonts w:hint="eastAsia" w:ascii="宋体" w:hAnsi="宋体"/>
          <w:sz w:val="24"/>
          <w:szCs w:val="24"/>
        </w:rPr>
        <w:t>本公司郑重声明，根据《政府采购促进中小企业发展管理办法》（财库﹝2020﹞46 号）的规定，本公司</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参加</w:t>
      </w:r>
      <w:r>
        <w:rPr>
          <w:rFonts w:hint="eastAsia" w:ascii="宋体" w:hAnsi="宋体"/>
          <w:sz w:val="24"/>
          <w:szCs w:val="24"/>
          <w:u w:val="single"/>
        </w:rPr>
        <w:t>（单位名称）</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采购活动，提供的货物全部由符合政策要求的中小企业制造。相关企业的具体情况如下：</w:t>
      </w:r>
    </w:p>
    <w:p w14:paraId="2007E041">
      <w:pPr>
        <w:spacing w:line="360" w:lineRule="auto"/>
        <w:ind w:firstLine="480" w:firstLineChars="200"/>
        <w:contextualSpacing/>
        <w:rPr>
          <w:rFonts w:hint="eastAsia" w:ascii="宋体" w:hAnsi="宋体"/>
          <w:sz w:val="24"/>
          <w:szCs w:val="24"/>
        </w:rPr>
      </w:pPr>
      <w:r>
        <w:rPr>
          <w:rFonts w:hint="eastAsia" w:ascii="宋体" w:hAnsi="宋体"/>
          <w:sz w:val="24"/>
          <w:szCs w:val="24"/>
        </w:rPr>
        <w:t>1.</w:t>
      </w:r>
      <w:r>
        <w:rPr>
          <w:rFonts w:hint="eastAsia"/>
        </w:rPr>
        <w:t xml:space="preserve"> </w:t>
      </w:r>
      <w:r>
        <w:rPr>
          <w:rFonts w:hint="eastAsia" w:ascii="宋体" w:hAnsi="宋体"/>
          <w:sz w:val="24"/>
          <w:szCs w:val="24"/>
          <w:u w:val="single"/>
        </w:rPr>
        <w:t xml:space="preserve">     （标的名称）</w:t>
      </w:r>
      <w:r>
        <w:rPr>
          <w:rFonts w:hint="eastAsia" w:ascii="宋体" w:hAnsi="宋体"/>
          <w:sz w:val="24"/>
          <w:szCs w:val="24"/>
        </w:rPr>
        <w:t>， 属于</w:t>
      </w:r>
      <w:r>
        <w:rPr>
          <w:rFonts w:hint="eastAsia" w:ascii="宋体" w:hAnsi="宋体"/>
          <w:sz w:val="24"/>
          <w:szCs w:val="24"/>
          <w:u w:val="single"/>
        </w:rPr>
        <w:t>工业</w:t>
      </w:r>
      <w:r>
        <w:rPr>
          <w:rFonts w:hint="eastAsia" w:ascii="宋体" w:hAnsi="宋体"/>
          <w:sz w:val="24"/>
          <w:szCs w:val="24"/>
        </w:rPr>
        <w:t>行业；</w:t>
      </w:r>
      <w:r>
        <w:rPr>
          <w:rFonts w:hint="eastAsia" w:ascii="宋体" w:hAnsi="宋体"/>
          <w:b/>
          <w:bCs/>
          <w:sz w:val="24"/>
          <w:szCs w:val="24"/>
        </w:rPr>
        <w:t>制造商</w:t>
      </w:r>
      <w:r>
        <w:rPr>
          <w:rFonts w:hint="eastAsia" w:ascii="宋体" w:hAnsi="宋体"/>
          <w:sz w:val="24"/>
          <w:szCs w:val="24"/>
        </w:rPr>
        <w:t>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人，营业收入为</w:t>
      </w:r>
      <w:r>
        <w:rPr>
          <w:rFonts w:hint="eastAsia" w:ascii="宋体" w:hAnsi="宋体"/>
          <w:sz w:val="24"/>
          <w:szCs w:val="24"/>
          <w:u w:val="single"/>
        </w:rPr>
        <w:tab/>
      </w:r>
      <w:r>
        <w:rPr>
          <w:rFonts w:hint="eastAsia" w:ascii="宋体" w:hAnsi="宋体"/>
          <w:sz w:val="24"/>
          <w:szCs w:val="24"/>
        </w:rPr>
        <w:t xml:space="preserve">万元，资产总额为 </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6932D0A3">
      <w:pPr>
        <w:spacing w:line="360" w:lineRule="auto"/>
        <w:ind w:firstLine="480" w:firstLineChars="200"/>
        <w:contextualSpacing/>
        <w:rPr>
          <w:rFonts w:hint="eastAsia"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 属于</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行业；</w:t>
      </w:r>
      <w:r>
        <w:rPr>
          <w:rFonts w:hint="eastAsia" w:ascii="宋体" w:hAnsi="宋体"/>
          <w:b/>
          <w:bCs/>
          <w:sz w:val="24"/>
          <w:szCs w:val="24"/>
        </w:rPr>
        <w:t>制造商</w:t>
      </w:r>
      <w:r>
        <w:rPr>
          <w:rFonts w:hint="eastAsia" w:ascii="宋体" w:hAnsi="宋体"/>
          <w:sz w:val="24"/>
          <w:szCs w:val="24"/>
        </w:rPr>
        <w:t>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ab/>
      </w:r>
      <w:r>
        <w:rPr>
          <w:rFonts w:hint="eastAsia" w:ascii="宋体" w:hAnsi="宋体"/>
          <w:sz w:val="24"/>
          <w:szCs w:val="24"/>
        </w:rPr>
        <w:t>人，营业收入为</w:t>
      </w:r>
      <w:r>
        <w:rPr>
          <w:rFonts w:hint="eastAsia" w:ascii="宋体" w:hAnsi="宋体"/>
          <w:sz w:val="24"/>
          <w:szCs w:val="24"/>
          <w:u w:val="single"/>
        </w:rPr>
        <w:tab/>
      </w:r>
      <w:r>
        <w:rPr>
          <w:rFonts w:hint="eastAsia" w:ascii="宋体" w:hAnsi="宋体"/>
          <w:sz w:val="24"/>
          <w:szCs w:val="24"/>
        </w:rPr>
        <w:t xml:space="preserve">万元，资产总额为 </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5D7AF1CD">
      <w:pPr>
        <w:spacing w:line="360" w:lineRule="auto"/>
        <w:contextualSpacing/>
        <w:rPr>
          <w:rFonts w:hint="eastAsia" w:ascii="宋体" w:hAnsi="宋体"/>
          <w:sz w:val="24"/>
          <w:szCs w:val="24"/>
        </w:rPr>
      </w:pPr>
      <w:r>
        <w:rPr>
          <w:rFonts w:hint="eastAsia" w:ascii="宋体" w:hAnsi="宋体"/>
          <w:sz w:val="24"/>
          <w:szCs w:val="24"/>
        </w:rPr>
        <w:t>……</w:t>
      </w:r>
    </w:p>
    <w:p w14:paraId="509B3796">
      <w:pPr>
        <w:spacing w:line="360" w:lineRule="auto"/>
        <w:ind w:firstLine="480" w:firstLineChars="200"/>
        <w:contextualSpacing/>
        <w:rPr>
          <w:rFonts w:hint="eastAsia" w:ascii="宋体" w:hAnsi="宋体"/>
          <w:sz w:val="24"/>
          <w:szCs w:val="24"/>
        </w:rPr>
      </w:pPr>
      <w:r>
        <w:rPr>
          <w:rFonts w:hint="eastAsia" w:ascii="宋体" w:hAnsi="宋体"/>
          <w:sz w:val="24"/>
          <w:szCs w:val="24"/>
        </w:rPr>
        <w:t>以上企业，不属于大企业的分支机构，不存在控股股东为大企业的情形，也不存在与大企业的负责人为同一人的情形。</w:t>
      </w:r>
    </w:p>
    <w:p w14:paraId="6DB067D5">
      <w:pPr>
        <w:spacing w:line="360" w:lineRule="auto"/>
        <w:ind w:firstLine="480" w:firstLineChars="200"/>
        <w:contextualSpacing/>
        <w:rPr>
          <w:rFonts w:hint="eastAsia" w:ascii="宋体" w:hAnsi="宋体"/>
          <w:sz w:val="24"/>
          <w:szCs w:val="24"/>
        </w:rPr>
      </w:pPr>
      <w:r>
        <w:rPr>
          <w:rFonts w:hint="eastAsia" w:ascii="宋体" w:hAnsi="宋体"/>
          <w:sz w:val="24"/>
          <w:szCs w:val="24"/>
        </w:rPr>
        <w:t>本企业对上述声明内容的真实性负责。如有虚假，将依法承担相应责任。</w:t>
      </w:r>
    </w:p>
    <w:p w14:paraId="238C3743">
      <w:pPr>
        <w:spacing w:line="360" w:lineRule="auto"/>
        <w:contextualSpacing/>
        <w:jc w:val="right"/>
        <w:rPr>
          <w:rFonts w:hint="eastAsia" w:ascii="宋体" w:hAnsi="宋体"/>
          <w:sz w:val="24"/>
          <w:szCs w:val="24"/>
        </w:rPr>
      </w:pPr>
    </w:p>
    <w:p w14:paraId="5530D9EF">
      <w:pPr>
        <w:spacing w:line="360" w:lineRule="auto"/>
        <w:contextualSpacing/>
        <w:jc w:val="right"/>
        <w:rPr>
          <w:rFonts w:hint="eastAsia" w:ascii="宋体" w:hAnsi="宋体"/>
          <w:sz w:val="24"/>
          <w:szCs w:val="24"/>
        </w:rPr>
      </w:pPr>
      <w:r>
        <w:rPr>
          <w:rFonts w:hint="eastAsia" w:ascii="宋体" w:hAnsi="宋体"/>
          <w:sz w:val="24"/>
          <w:szCs w:val="24"/>
        </w:rPr>
        <w:t>企业名称（盖章）：</w:t>
      </w:r>
    </w:p>
    <w:p w14:paraId="4E25826F">
      <w:pPr>
        <w:spacing w:line="360" w:lineRule="auto"/>
        <w:contextualSpacing/>
        <w:jc w:val="right"/>
        <w:rPr>
          <w:rFonts w:hint="eastAsia" w:ascii="宋体" w:hAnsi="宋体"/>
          <w:sz w:val="24"/>
          <w:szCs w:val="24"/>
        </w:rPr>
      </w:pPr>
      <w:r>
        <w:rPr>
          <w:rFonts w:hint="eastAsia" w:ascii="宋体" w:hAnsi="宋体"/>
          <w:sz w:val="24"/>
          <w:szCs w:val="24"/>
        </w:rPr>
        <w:t>日期：</w:t>
      </w:r>
    </w:p>
    <w:p w14:paraId="1009C9A6">
      <w:pPr>
        <w:jc w:val="left"/>
        <w:rPr>
          <w:rFonts w:hint="eastAsia" w:ascii="宋体" w:hAnsi="宋体" w:cs="微软雅黑"/>
          <w:bCs/>
          <w:sz w:val="24"/>
          <w:szCs w:val="24"/>
        </w:rPr>
      </w:pPr>
      <w:r>
        <w:rPr>
          <w:rFonts w:hint="eastAsia" w:ascii="宋体" w:hAnsi="宋体" w:cs="微软雅黑"/>
          <w:bCs/>
          <w:sz w:val="24"/>
          <w:szCs w:val="24"/>
        </w:rPr>
        <w:t>注：</w:t>
      </w:r>
    </w:p>
    <w:p w14:paraId="6289994E">
      <w:pPr>
        <w:spacing w:line="276" w:lineRule="auto"/>
        <w:jc w:val="left"/>
        <w:rPr>
          <w:rFonts w:hint="eastAsia" w:ascii="宋体" w:hAnsi="宋体" w:cs="微软雅黑"/>
          <w:bCs/>
          <w:sz w:val="24"/>
          <w:szCs w:val="24"/>
        </w:rPr>
      </w:pPr>
      <w:r>
        <w:rPr>
          <w:rFonts w:hint="eastAsia" w:ascii="宋体" w:hAnsi="宋体" w:cs="微软雅黑"/>
          <w:bCs/>
          <w:sz w:val="24"/>
          <w:szCs w:val="24"/>
        </w:rPr>
        <w:t>1. 从业人员、营业收入、资产总额填报上一年度数据，无上一年度数据的新成立企业可不填报。</w:t>
      </w:r>
    </w:p>
    <w:p w14:paraId="53CB216C">
      <w:pPr>
        <w:spacing w:line="276" w:lineRule="auto"/>
        <w:jc w:val="left"/>
        <w:rPr>
          <w:rFonts w:hint="eastAsia" w:ascii="宋体" w:hAnsi="宋体" w:cs="微软雅黑"/>
          <w:bCs/>
          <w:sz w:val="24"/>
          <w:szCs w:val="24"/>
        </w:rPr>
      </w:pPr>
      <w:r>
        <w:rPr>
          <w:rFonts w:hint="eastAsia" w:ascii="宋体" w:hAnsi="宋体" w:cs="微软雅黑"/>
          <w:bCs/>
          <w:sz w:val="24"/>
          <w:szCs w:val="24"/>
        </w:rPr>
        <w:t>2. 应与投标分项报价表的制造商规模填写内容保持一致。</w:t>
      </w:r>
    </w:p>
    <w:p w14:paraId="32CE0F24">
      <w:pPr>
        <w:spacing w:line="276" w:lineRule="auto"/>
        <w:jc w:val="left"/>
        <w:rPr>
          <w:rFonts w:hint="eastAsia" w:ascii="宋体" w:hAnsi="宋体" w:cs="微软雅黑"/>
          <w:bCs/>
          <w:sz w:val="24"/>
          <w:szCs w:val="24"/>
        </w:rPr>
      </w:pPr>
      <w:r>
        <w:rPr>
          <w:rFonts w:hint="eastAsia" w:ascii="宋体" w:hAnsi="宋体" w:cs="微软雅黑"/>
          <w:bCs/>
          <w:sz w:val="24"/>
          <w:szCs w:val="24"/>
        </w:rPr>
        <w:t>3.</w:t>
      </w:r>
      <w:r>
        <w:rPr>
          <w:rFonts w:ascii="宋体" w:hAnsi="宋体" w:cs="微软雅黑"/>
          <w:bCs/>
          <w:sz w:val="24"/>
          <w:szCs w:val="24"/>
        </w:rPr>
        <w:t xml:space="preserve"> </w:t>
      </w:r>
      <w:r>
        <w:rPr>
          <w:rFonts w:hint="eastAsia" w:ascii="宋体" w:hAnsi="宋体" w:cs="微软雅黑"/>
          <w:bCs/>
          <w:sz w:val="24"/>
          <w:szCs w:val="24"/>
        </w:rPr>
        <w:t>中小企业划分标准详见工业和信息化部、国家统计局、国家发展和改革委员会、财政部联合印发的《关于印发中小企业划型标准规定的通知》（工信部联企业〔2011〕300号）。</w:t>
      </w:r>
    </w:p>
    <w:p w14:paraId="2627A8ED">
      <w:pPr>
        <w:spacing w:line="276" w:lineRule="auto"/>
        <w:contextualSpacing/>
        <w:rPr>
          <w:rFonts w:hint="eastAsia" w:ascii="宋体" w:hAnsi="宋体" w:cs="微软雅黑"/>
          <w:bCs/>
          <w:sz w:val="24"/>
          <w:szCs w:val="24"/>
        </w:rPr>
      </w:pPr>
      <w:r>
        <w:rPr>
          <w:rFonts w:ascii="宋体" w:hAnsi="宋体" w:cs="微软雅黑"/>
          <w:bCs/>
          <w:sz w:val="24"/>
          <w:szCs w:val="24"/>
        </w:rPr>
        <w:t>4</w:t>
      </w:r>
      <w:r>
        <w:rPr>
          <w:rFonts w:hint="eastAsia" w:ascii="宋体" w:hAnsi="宋体" w:cs="微软雅黑"/>
          <w:bCs/>
          <w:sz w:val="24"/>
          <w:szCs w:val="24"/>
        </w:rPr>
        <w:t>. 本声明函中企业名称（盖章）指加盖投标人公章。</w:t>
      </w:r>
    </w:p>
    <w:p w14:paraId="5A886590">
      <w:pPr>
        <w:spacing w:line="276" w:lineRule="auto"/>
        <w:contextualSpacing/>
        <w:rPr>
          <w:rFonts w:hint="eastAsia" w:ascii="宋体" w:hAnsi="宋体" w:cs="微软雅黑"/>
          <w:b/>
          <w:sz w:val="24"/>
          <w:szCs w:val="24"/>
        </w:rPr>
      </w:pPr>
      <w:r>
        <w:rPr>
          <w:rFonts w:hint="eastAsia" w:ascii="宋体" w:hAnsi="宋体" w:cs="微软雅黑"/>
          <w:b/>
          <w:sz w:val="24"/>
          <w:szCs w:val="24"/>
        </w:rPr>
        <w:t>5</w:t>
      </w:r>
      <w:r>
        <w:rPr>
          <w:rFonts w:ascii="宋体" w:hAnsi="宋体" w:cs="微软雅黑"/>
          <w:b/>
          <w:sz w:val="24"/>
          <w:szCs w:val="24"/>
        </w:rPr>
        <w:t xml:space="preserve">. </w:t>
      </w:r>
      <w:r>
        <w:rPr>
          <w:rFonts w:hint="eastAsia" w:ascii="宋体" w:hAnsi="宋体" w:cs="微软雅黑"/>
          <w:b/>
          <w:sz w:val="24"/>
          <w:szCs w:val="24"/>
        </w:rPr>
        <w:t>如符合中小企业政策，应按本格式进行填写并盖章。不涉及可不提供。</w:t>
      </w:r>
    </w:p>
    <w:p w14:paraId="3DAD1A82">
      <w:pPr>
        <w:spacing w:line="360" w:lineRule="auto"/>
        <w:ind w:firstLine="480" w:firstLineChars="200"/>
        <w:contextualSpacing/>
        <w:rPr>
          <w:rFonts w:hint="eastAsia" w:ascii="宋体" w:hAnsi="宋体" w:cs="微软雅黑"/>
          <w:bCs/>
          <w:sz w:val="24"/>
          <w:szCs w:val="24"/>
        </w:rPr>
      </w:pPr>
    </w:p>
    <w:p w14:paraId="34DEB4DC">
      <w:pPr>
        <w:spacing w:line="360" w:lineRule="auto"/>
        <w:ind w:firstLine="480" w:firstLineChars="200"/>
        <w:contextualSpacing/>
        <w:rPr>
          <w:rFonts w:hint="eastAsia" w:ascii="宋体" w:hAnsi="宋体" w:cs="微软雅黑"/>
          <w:bCs/>
          <w:sz w:val="24"/>
          <w:szCs w:val="24"/>
        </w:rPr>
      </w:pPr>
    </w:p>
    <w:p w14:paraId="5ECD2846">
      <w:pPr>
        <w:spacing w:line="360" w:lineRule="auto"/>
        <w:ind w:firstLine="480" w:firstLineChars="200"/>
        <w:contextualSpacing/>
        <w:rPr>
          <w:rFonts w:hint="eastAsia" w:ascii="宋体" w:hAnsi="宋体" w:cs="微软雅黑"/>
          <w:bCs/>
          <w:sz w:val="24"/>
          <w:szCs w:val="24"/>
        </w:rPr>
      </w:pPr>
    </w:p>
    <w:p w14:paraId="7F8EE2C9">
      <w:pPr>
        <w:pStyle w:val="3"/>
        <w:ind w:firstLine="0"/>
        <w:rPr>
          <w:rFonts w:hint="eastAsia" w:ascii="宋体" w:hAnsi="宋体"/>
          <w:bCs/>
          <w:spacing w:val="6"/>
          <w:sz w:val="32"/>
          <w:szCs w:val="32"/>
        </w:rPr>
      </w:pPr>
      <w:bookmarkStart w:id="164" w:name="_Toc497147502"/>
      <w:bookmarkStart w:id="165" w:name="_Toc176023841"/>
      <w:bookmarkStart w:id="166" w:name="_Toc115623247"/>
      <w:bookmarkStart w:id="167" w:name="_Toc497205681"/>
      <w:bookmarkStart w:id="168" w:name="OLE_LINK14"/>
      <w:bookmarkStart w:id="169" w:name="OLE_LINK13"/>
      <w:r>
        <w:rPr>
          <w:rFonts w:ascii="宋体" w:hAnsi="宋体"/>
          <w:bCs/>
          <w:sz w:val="32"/>
          <w:szCs w:val="32"/>
        </w:rPr>
        <w:t>附件</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2</w:t>
      </w:r>
      <w:r>
        <w:rPr>
          <w:rFonts w:ascii="宋体" w:hAnsi="宋体"/>
          <w:bCs/>
          <w:sz w:val="32"/>
          <w:szCs w:val="32"/>
        </w:rPr>
        <w:t xml:space="preserve"> 残疾人福利性单位声明函（</w:t>
      </w:r>
      <w:r>
        <w:rPr>
          <w:rFonts w:hint="eastAsia" w:ascii="宋体" w:hAnsi="宋体"/>
          <w:bCs/>
          <w:sz w:val="32"/>
          <w:szCs w:val="32"/>
        </w:rPr>
        <w:t>不适用，可不提供</w:t>
      </w:r>
      <w:r>
        <w:rPr>
          <w:rFonts w:ascii="宋体" w:hAnsi="宋体"/>
          <w:bCs/>
          <w:sz w:val="32"/>
          <w:szCs w:val="32"/>
        </w:rPr>
        <w:t>）</w:t>
      </w:r>
      <w:bookmarkEnd w:id="164"/>
      <w:bookmarkEnd w:id="165"/>
      <w:bookmarkEnd w:id="166"/>
      <w:bookmarkEnd w:id="167"/>
    </w:p>
    <w:bookmarkEnd w:id="168"/>
    <w:bookmarkEnd w:id="169"/>
    <w:p w14:paraId="279F45A9">
      <w:pPr>
        <w:spacing w:line="588" w:lineRule="exact"/>
        <w:rPr>
          <w:rFonts w:hint="eastAsia" w:ascii="宋体" w:hAnsi="宋体"/>
          <w:b/>
          <w:spacing w:val="6"/>
          <w:sz w:val="30"/>
          <w:szCs w:val="30"/>
        </w:rPr>
      </w:pPr>
    </w:p>
    <w:p w14:paraId="24403BFD">
      <w:pPr>
        <w:spacing w:line="360" w:lineRule="auto"/>
        <w:ind w:firstLine="420"/>
        <w:contextualSpacing/>
        <w:rPr>
          <w:rFonts w:hint="eastAsia" w:ascii="宋体" w:hAnsi="宋体"/>
          <w:sz w:val="24"/>
          <w:szCs w:val="24"/>
        </w:rPr>
      </w:pPr>
      <w:r>
        <w:rPr>
          <w:rFonts w:ascii="宋体" w:hAnsi="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4A1959">
      <w:pPr>
        <w:spacing w:line="360" w:lineRule="auto"/>
        <w:ind w:firstLine="420"/>
        <w:contextualSpacing/>
        <w:rPr>
          <w:rFonts w:hint="eastAsia" w:ascii="宋体" w:hAnsi="宋体"/>
          <w:sz w:val="24"/>
          <w:szCs w:val="24"/>
        </w:rPr>
      </w:pPr>
      <w:r>
        <w:rPr>
          <w:rFonts w:ascii="宋体" w:hAnsi="宋体"/>
          <w:sz w:val="24"/>
          <w:szCs w:val="24"/>
        </w:rPr>
        <w:t>本单位对上述声明的真实性负责。如有虚假，将依法承担相应责任。</w:t>
      </w:r>
    </w:p>
    <w:p w14:paraId="68BB4D43">
      <w:pPr>
        <w:spacing w:line="360" w:lineRule="auto"/>
        <w:contextualSpacing/>
        <w:rPr>
          <w:rFonts w:hint="eastAsia" w:ascii="宋体" w:hAnsi="宋体"/>
          <w:sz w:val="24"/>
          <w:szCs w:val="24"/>
        </w:rPr>
      </w:pPr>
    </w:p>
    <w:p w14:paraId="748FECB0">
      <w:pPr>
        <w:spacing w:line="360" w:lineRule="auto"/>
        <w:contextualSpacing/>
        <w:rPr>
          <w:rFonts w:hint="eastAsia" w:ascii="宋体" w:hAnsi="宋体"/>
          <w:sz w:val="24"/>
          <w:szCs w:val="24"/>
        </w:rPr>
      </w:pPr>
    </w:p>
    <w:p w14:paraId="5078049D">
      <w:pPr>
        <w:spacing w:line="360" w:lineRule="auto"/>
        <w:contextualSpacing/>
        <w:jc w:val="right"/>
        <w:rPr>
          <w:rFonts w:hint="eastAsia" w:ascii="宋体" w:hAnsi="宋体"/>
          <w:sz w:val="24"/>
          <w:szCs w:val="24"/>
        </w:rPr>
      </w:pPr>
      <w:r>
        <w:rPr>
          <w:rFonts w:ascii="宋体" w:hAnsi="宋体"/>
          <w:sz w:val="24"/>
          <w:szCs w:val="24"/>
        </w:rPr>
        <w:t>单位名称（盖章）：</w:t>
      </w:r>
    </w:p>
    <w:p w14:paraId="2755CB6F">
      <w:pPr>
        <w:spacing w:line="360" w:lineRule="auto"/>
        <w:contextualSpacing/>
        <w:jc w:val="right"/>
        <w:rPr>
          <w:rFonts w:hint="eastAsia" w:ascii="宋体" w:hAnsi="宋体"/>
          <w:sz w:val="24"/>
          <w:szCs w:val="24"/>
        </w:rPr>
      </w:pPr>
      <w:r>
        <w:rPr>
          <w:rFonts w:ascii="宋体" w:hAnsi="宋体"/>
          <w:sz w:val="24"/>
          <w:szCs w:val="24"/>
        </w:rPr>
        <w:t>日  期：</w:t>
      </w:r>
    </w:p>
    <w:p w14:paraId="216A3758">
      <w:pPr>
        <w:pStyle w:val="17"/>
        <w:spacing w:line="360" w:lineRule="auto"/>
        <w:ind w:firstLine="0"/>
        <w:contextualSpacing/>
        <w:rPr>
          <w:rFonts w:hint="eastAsia" w:ascii="宋体" w:hAnsi="宋体" w:eastAsia="宋体"/>
          <w:b/>
          <w:szCs w:val="24"/>
        </w:rPr>
      </w:pPr>
    </w:p>
    <w:p w14:paraId="02D9F288">
      <w:pPr>
        <w:spacing w:line="360" w:lineRule="auto"/>
        <w:rPr>
          <w:rFonts w:hint="eastAsia" w:ascii="宋体" w:hAnsi="宋体"/>
          <w:sz w:val="24"/>
          <w:szCs w:val="24"/>
        </w:rPr>
      </w:pPr>
    </w:p>
    <w:p w14:paraId="0AF7C827">
      <w:pPr>
        <w:pStyle w:val="20"/>
        <w:tabs>
          <w:tab w:val="left" w:pos="5580"/>
        </w:tabs>
        <w:spacing w:line="360" w:lineRule="auto"/>
        <w:ind w:left="424"/>
        <w:jc w:val="center"/>
        <w:outlineLvl w:val="1"/>
        <w:rPr>
          <w:rFonts w:hint="eastAsia" w:hAnsi="宋体" w:eastAsia="宋体"/>
          <w:b/>
          <w:sz w:val="32"/>
          <w:szCs w:val="32"/>
        </w:rPr>
      </w:pPr>
      <w:r>
        <w:rPr>
          <w:rFonts w:hAnsi="宋体"/>
          <w:sz w:val="32"/>
          <w:szCs w:val="32"/>
        </w:rPr>
        <w:br w:type="page"/>
      </w:r>
      <w:bookmarkStart w:id="170" w:name="_Toc497205682"/>
      <w:bookmarkStart w:id="171" w:name="_Toc176023842"/>
      <w:bookmarkStart w:id="172" w:name="_Toc115623248"/>
      <w:r>
        <w:rPr>
          <w:rFonts w:hint="eastAsia" w:hAnsi="宋体" w:eastAsia="宋体"/>
          <w:b/>
          <w:sz w:val="32"/>
          <w:szCs w:val="32"/>
        </w:rPr>
        <w:t>7-3落实国务院办公厅关于在政府采购中实施本国产品标准及相关政策</w:t>
      </w:r>
    </w:p>
    <w:p w14:paraId="523E5C34">
      <w:pPr>
        <w:pStyle w:val="31"/>
        <w:spacing w:before="0" w:beforeAutospacing="0" w:after="188" w:afterAutospacing="0" w:line="360" w:lineRule="auto"/>
        <w:ind w:firstLine="420"/>
        <w:jc w:val="center"/>
        <w:rPr>
          <w:rFonts w:hint="eastAsia"/>
          <w:b/>
          <w:bCs/>
          <w:color w:val="000000"/>
        </w:rPr>
      </w:pPr>
      <w:r>
        <w:rPr>
          <w:rFonts w:hint="eastAsia"/>
          <w:b/>
          <w:bCs/>
          <w:color w:val="000000"/>
        </w:rPr>
        <w:t>7-3-1中国境内生产的组件成本核算基本规则</w:t>
      </w:r>
    </w:p>
    <w:p w14:paraId="33C40ABB">
      <w:pPr>
        <w:pStyle w:val="31"/>
        <w:spacing w:before="0" w:beforeAutospacing="0" w:after="188" w:afterAutospacing="0" w:line="360" w:lineRule="auto"/>
        <w:ind w:firstLine="420"/>
        <w:rPr>
          <w:rFonts w:hint="eastAsia"/>
          <w:color w:val="000000"/>
        </w:rPr>
      </w:pPr>
      <w:r>
        <w:rPr>
          <w:rFonts w:hint="eastAsia"/>
          <w:color w:val="000000"/>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9A613D5">
      <w:pPr>
        <w:pStyle w:val="31"/>
        <w:spacing w:before="0" w:beforeAutospacing="0" w:after="188" w:afterAutospacing="0" w:line="360" w:lineRule="auto"/>
        <w:ind w:firstLine="420"/>
        <w:rPr>
          <w:rFonts w:hint="eastAsia"/>
          <w:color w:val="000000"/>
        </w:rPr>
      </w:pPr>
      <w:r>
        <w:rPr>
          <w:rFonts w:hint="eastAsia"/>
          <w:color w:val="000000"/>
        </w:rPr>
        <w:t>一、产品的一级组件是指直接组成产品的组件。产品的二级组件是指直接组成产品一级组件的组件。一级组件不可分解的，视同二级组件。</w:t>
      </w:r>
    </w:p>
    <w:p w14:paraId="35EBAF96">
      <w:pPr>
        <w:pStyle w:val="31"/>
        <w:spacing w:before="0" w:beforeAutospacing="0" w:after="188" w:afterAutospacing="0" w:line="360" w:lineRule="auto"/>
        <w:ind w:firstLine="420"/>
        <w:rPr>
          <w:rFonts w:hint="eastAsia"/>
          <w:color w:val="000000"/>
        </w:rPr>
      </w:pPr>
      <w:r>
        <w:rPr>
          <w:rFonts w:hint="eastAsia"/>
          <w:color w:val="000000"/>
        </w:rPr>
        <w:t>二、二级组件在中国境内生产的，其全部成本计入中国境内生产的组件成本；二级组件不在中国境内生产的，其成本不计入中国境内生产的组件成本。</w:t>
      </w:r>
    </w:p>
    <w:p w14:paraId="0ADC6769">
      <w:pPr>
        <w:pStyle w:val="31"/>
        <w:spacing w:before="0" w:beforeAutospacing="0" w:after="188" w:afterAutospacing="0" w:line="360" w:lineRule="auto"/>
        <w:ind w:firstLine="420"/>
        <w:rPr>
          <w:rFonts w:hint="eastAsia"/>
          <w:color w:val="000000"/>
        </w:rPr>
      </w:pPr>
      <w:r>
        <w:rPr>
          <w:rFonts w:hint="eastAsia"/>
          <w:color w:val="000000"/>
        </w:rPr>
        <w:t>三、产品总成本和组件成本以相关会计核算数据、采购合同、进货记录等为基础进行计算。</w:t>
      </w:r>
    </w:p>
    <w:p w14:paraId="6E46B664">
      <w:pPr>
        <w:pStyle w:val="31"/>
        <w:spacing w:before="0" w:beforeAutospacing="0" w:after="188" w:afterAutospacing="0" w:line="360" w:lineRule="auto"/>
        <w:ind w:firstLine="420"/>
        <w:rPr>
          <w:rFonts w:hint="eastAsia"/>
          <w:color w:val="000000"/>
        </w:rPr>
      </w:pPr>
      <w:r>
        <w:rPr>
          <w:rFonts w:hint="eastAsia"/>
          <w:color w:val="000000"/>
        </w:rPr>
        <w:t>四、需要对成本核算规则予以进一步明确的其他有关事项，由财政部会同有关部门另行规定。</w:t>
      </w:r>
    </w:p>
    <w:p w14:paraId="43DF0AEB">
      <w:pPr>
        <w:rPr>
          <w:rFonts w:cs="宋体"/>
          <w:b/>
          <w:bCs/>
          <w:color w:val="000000"/>
          <w:sz w:val="24"/>
          <w:szCs w:val="24"/>
        </w:rPr>
      </w:pPr>
      <w:r>
        <w:rPr>
          <w:rFonts w:hint="eastAsia" w:cs="宋体"/>
          <w:b/>
          <w:bCs/>
          <w:color w:val="000000"/>
          <w:sz w:val="24"/>
          <w:szCs w:val="24"/>
        </w:rPr>
        <w:br w:type="page"/>
      </w:r>
    </w:p>
    <w:p w14:paraId="7EA2A6BD">
      <w:pPr>
        <w:pStyle w:val="31"/>
        <w:spacing w:before="0" w:beforeAutospacing="0" w:after="188" w:afterAutospacing="0" w:line="360" w:lineRule="auto"/>
        <w:ind w:firstLine="420"/>
        <w:jc w:val="center"/>
        <w:rPr>
          <w:rFonts w:hint="eastAsia"/>
          <w:b/>
          <w:bCs/>
          <w:color w:val="000000"/>
        </w:rPr>
      </w:pPr>
      <w:r>
        <w:rPr>
          <w:rFonts w:hint="eastAsia"/>
          <w:b/>
          <w:bCs/>
          <w:color w:val="000000"/>
        </w:rPr>
        <w:t>7-3-2关于符合本国产品标准的声明函</w:t>
      </w:r>
    </w:p>
    <w:p w14:paraId="7F71EC04">
      <w:pPr>
        <w:pStyle w:val="31"/>
        <w:spacing w:before="0" w:beforeAutospacing="0" w:after="188" w:afterAutospacing="0" w:line="360" w:lineRule="auto"/>
        <w:ind w:firstLine="420"/>
        <w:rPr>
          <w:rFonts w:hint="eastAsia"/>
          <w:color w:val="000000"/>
        </w:rPr>
      </w:pPr>
      <w:r>
        <w:rPr>
          <w:rFonts w:hint="eastAsia"/>
          <w:color w:val="000000"/>
        </w:rPr>
        <w:t>本公司（单位）郑重声明，根据《国务院办公厅关于在政府采购中实施本国产品标准及相关政策的通知》（国办发〔2025〕34号）的规定，本公司（单位）提供的以下产品属于本国产品。具体情况如下：</w:t>
      </w:r>
    </w:p>
    <w:p w14:paraId="4AC62458">
      <w:pPr>
        <w:pStyle w:val="31"/>
        <w:spacing w:before="0" w:beforeAutospacing="0" w:after="188" w:afterAutospacing="0" w:line="360" w:lineRule="auto"/>
        <w:ind w:firstLine="420"/>
        <w:rPr>
          <w:rFonts w:hint="eastAsia"/>
          <w:color w:val="000000"/>
        </w:rPr>
      </w:pPr>
      <w:r>
        <w:rPr>
          <w:rFonts w:hint="eastAsia"/>
          <w:color w:val="000000"/>
        </w:rPr>
        <w:t>1.</w:t>
      </w:r>
      <w:r>
        <w:rPr>
          <w:rFonts w:hint="eastAsia"/>
          <w:color w:val="000000"/>
          <w:u w:val="single"/>
        </w:rPr>
        <w:t>（产品名称1）1</w:t>
      </w:r>
      <w:r>
        <w:rPr>
          <w:rFonts w:hint="eastAsia"/>
          <w:color w:val="000000"/>
        </w:rPr>
        <w:t>，生产厂为</w:t>
      </w:r>
      <w:r>
        <w:rPr>
          <w:rFonts w:hint="eastAsia"/>
          <w:color w:val="000000"/>
          <w:u w:val="single"/>
        </w:rPr>
        <w:t>（厂名）2</w:t>
      </w:r>
      <w:r>
        <w:rPr>
          <w:rFonts w:hint="eastAsia"/>
          <w:color w:val="000000"/>
        </w:rPr>
        <w:t>，厂址为</w:t>
      </w:r>
      <w:r>
        <w:rPr>
          <w:rFonts w:hint="eastAsia"/>
          <w:color w:val="000000"/>
          <w:u w:val="single"/>
        </w:rPr>
        <w:t>（生产厂址）</w:t>
      </w:r>
      <w:r>
        <w:rPr>
          <w:rFonts w:hint="eastAsia"/>
          <w:color w:val="000000"/>
        </w:rPr>
        <w:t>。</w:t>
      </w:r>
      <w:r>
        <w:rPr>
          <w:rFonts w:hint="eastAsia"/>
          <w:color w:val="000000"/>
          <w:u w:val="single"/>
        </w:rPr>
        <w:t>（产品名称1）</w:t>
      </w:r>
      <w:r>
        <w:rPr>
          <w:rFonts w:hint="eastAsia"/>
          <w:color w:val="000000"/>
        </w:rPr>
        <w:t>的中国境内生产的组件成本占比≥</w:t>
      </w:r>
      <w:r>
        <w:rPr>
          <w:rFonts w:hint="eastAsia"/>
          <w:color w:val="000000"/>
          <w:u w:val="single"/>
        </w:rPr>
        <w:t>（规定比例）3</w:t>
      </w:r>
      <w:r>
        <w:rPr>
          <w:rFonts w:hint="eastAsia"/>
          <w:color w:val="000000"/>
        </w:rPr>
        <w:t>。</w:t>
      </w:r>
      <w:r>
        <w:rPr>
          <w:rFonts w:hint="eastAsia"/>
          <w:color w:val="000000"/>
          <w:u w:val="single"/>
        </w:rPr>
        <w:t>（产品名称1）</w:t>
      </w:r>
      <w:r>
        <w:rPr>
          <w:rFonts w:hint="eastAsia"/>
          <w:color w:val="000000"/>
        </w:rPr>
        <w:t>的</w:t>
      </w:r>
      <w:r>
        <w:rPr>
          <w:rFonts w:hint="eastAsia"/>
          <w:color w:val="000000"/>
          <w:u w:val="single"/>
        </w:rPr>
        <w:t>（关键组件）4</w:t>
      </w:r>
      <w:r>
        <w:rPr>
          <w:rFonts w:hint="eastAsia"/>
          <w:color w:val="000000"/>
        </w:rPr>
        <w:t>在中国境内生产。</w:t>
      </w:r>
      <w:r>
        <w:rPr>
          <w:rFonts w:hint="eastAsia"/>
          <w:color w:val="000000"/>
          <w:u w:val="single"/>
        </w:rPr>
        <w:t>（产品名称1）</w:t>
      </w:r>
      <w:r>
        <w:rPr>
          <w:rFonts w:hint="eastAsia"/>
          <w:color w:val="000000"/>
        </w:rPr>
        <w:t>的</w:t>
      </w:r>
      <w:r>
        <w:rPr>
          <w:rFonts w:hint="eastAsia"/>
          <w:color w:val="000000"/>
          <w:u w:val="single"/>
        </w:rPr>
        <w:t>（关键工序）5</w:t>
      </w:r>
      <w:r>
        <w:rPr>
          <w:rFonts w:hint="eastAsia"/>
          <w:color w:val="000000"/>
        </w:rPr>
        <w:t>在中国境内完成。</w:t>
      </w:r>
    </w:p>
    <w:p w14:paraId="38DAC7BC">
      <w:pPr>
        <w:pStyle w:val="31"/>
        <w:spacing w:before="0" w:beforeAutospacing="0" w:after="188" w:afterAutospacing="0" w:line="360" w:lineRule="auto"/>
        <w:ind w:firstLine="420"/>
        <w:rPr>
          <w:rFonts w:hint="eastAsia"/>
          <w:color w:val="000000"/>
        </w:rPr>
      </w:pPr>
      <w:r>
        <w:rPr>
          <w:rFonts w:hint="eastAsia"/>
          <w:color w:val="000000"/>
        </w:rPr>
        <w:t>2.</w:t>
      </w:r>
      <w:r>
        <w:rPr>
          <w:rFonts w:hint="eastAsia"/>
          <w:color w:val="000000"/>
          <w:u w:val="single"/>
        </w:rPr>
        <w:t>（产品名称2）</w:t>
      </w:r>
      <w:r>
        <w:rPr>
          <w:rFonts w:hint="eastAsia"/>
          <w:color w:val="000000"/>
        </w:rPr>
        <w:t>，生产厂为</w:t>
      </w:r>
      <w:r>
        <w:rPr>
          <w:rFonts w:hint="eastAsia"/>
          <w:color w:val="000000"/>
          <w:u w:val="single"/>
        </w:rPr>
        <w:t>（厂名）</w:t>
      </w:r>
      <w:r>
        <w:rPr>
          <w:rFonts w:hint="eastAsia"/>
          <w:color w:val="000000"/>
        </w:rPr>
        <w:t>，厂址为</w:t>
      </w:r>
      <w:r>
        <w:rPr>
          <w:rFonts w:hint="eastAsia"/>
          <w:color w:val="000000"/>
          <w:u w:val="single"/>
        </w:rPr>
        <w:t>（生产厂址）</w:t>
      </w:r>
      <w:r>
        <w:rPr>
          <w:rFonts w:hint="eastAsia"/>
          <w:color w:val="000000"/>
        </w:rPr>
        <w:t>。</w:t>
      </w:r>
      <w:r>
        <w:rPr>
          <w:rFonts w:hint="eastAsia"/>
          <w:color w:val="000000"/>
          <w:u w:val="single"/>
        </w:rPr>
        <w:t>（产品名称2）</w:t>
      </w:r>
      <w:r>
        <w:rPr>
          <w:rFonts w:hint="eastAsia"/>
          <w:color w:val="000000"/>
        </w:rPr>
        <w:t>的中国境内生产的组件成本占比≥</w:t>
      </w:r>
      <w:r>
        <w:rPr>
          <w:rFonts w:hint="eastAsia"/>
          <w:color w:val="000000"/>
          <w:u w:val="single"/>
        </w:rPr>
        <w:t>（规定比例）</w:t>
      </w:r>
      <w:r>
        <w:rPr>
          <w:rFonts w:hint="eastAsia"/>
          <w:color w:val="000000"/>
        </w:rPr>
        <w:t>。</w:t>
      </w:r>
      <w:r>
        <w:rPr>
          <w:rFonts w:hint="eastAsia"/>
          <w:color w:val="000000"/>
          <w:u w:val="single"/>
        </w:rPr>
        <w:t>（产品名称2）</w:t>
      </w:r>
      <w:r>
        <w:rPr>
          <w:rFonts w:hint="eastAsia"/>
          <w:color w:val="000000"/>
        </w:rPr>
        <w:t>的</w:t>
      </w:r>
      <w:r>
        <w:rPr>
          <w:rFonts w:hint="eastAsia"/>
          <w:color w:val="000000"/>
          <w:u w:val="single"/>
        </w:rPr>
        <w:t>（关键组件）</w:t>
      </w:r>
      <w:r>
        <w:rPr>
          <w:rFonts w:hint="eastAsia"/>
          <w:color w:val="000000"/>
        </w:rPr>
        <w:t>在中国境内生产。</w:t>
      </w:r>
      <w:r>
        <w:rPr>
          <w:rFonts w:hint="eastAsia"/>
          <w:color w:val="000000"/>
          <w:u w:val="single"/>
        </w:rPr>
        <w:t>（产品名称2）</w:t>
      </w:r>
      <w:r>
        <w:rPr>
          <w:rFonts w:hint="eastAsia"/>
          <w:color w:val="000000"/>
        </w:rPr>
        <w:t>的</w:t>
      </w:r>
      <w:r>
        <w:rPr>
          <w:rFonts w:hint="eastAsia"/>
          <w:color w:val="000000"/>
          <w:u w:val="single"/>
        </w:rPr>
        <w:t>（关键工序）</w:t>
      </w:r>
      <w:r>
        <w:rPr>
          <w:rFonts w:hint="eastAsia"/>
          <w:color w:val="000000"/>
        </w:rPr>
        <w:t>在中国境内完成。</w:t>
      </w:r>
    </w:p>
    <w:p w14:paraId="71C290F5">
      <w:pPr>
        <w:pStyle w:val="31"/>
        <w:spacing w:before="0" w:beforeAutospacing="0" w:after="188" w:afterAutospacing="0" w:line="360" w:lineRule="auto"/>
        <w:ind w:firstLine="420"/>
        <w:rPr>
          <w:rFonts w:hint="eastAsia"/>
          <w:color w:val="000000"/>
        </w:rPr>
      </w:pPr>
      <w:r>
        <w:rPr>
          <w:rFonts w:hint="eastAsia"/>
          <w:color w:val="000000"/>
        </w:rPr>
        <w:t>……</w:t>
      </w:r>
    </w:p>
    <w:p w14:paraId="5B8C6C50">
      <w:pPr>
        <w:pStyle w:val="31"/>
        <w:spacing w:before="0" w:beforeAutospacing="0" w:after="188" w:afterAutospacing="0" w:line="360" w:lineRule="auto"/>
        <w:ind w:firstLine="420"/>
        <w:rPr>
          <w:rFonts w:hint="eastAsia"/>
          <w:color w:val="000000"/>
        </w:rPr>
      </w:pPr>
      <w:r>
        <w:rPr>
          <w:rFonts w:hint="eastAsia"/>
          <w:color w:val="000000"/>
        </w:rPr>
        <w:t>本公司（单位）对上述声明内容的真实性负责。如有虚假，愿承担相应法律责任。</w:t>
      </w:r>
    </w:p>
    <w:p w14:paraId="7245E6AE">
      <w:pPr>
        <w:pStyle w:val="31"/>
        <w:spacing w:before="0" w:beforeAutospacing="0" w:after="188" w:afterAutospacing="0" w:line="360" w:lineRule="auto"/>
        <w:jc w:val="right"/>
        <w:rPr>
          <w:rFonts w:hint="eastAsia"/>
          <w:color w:val="000000"/>
        </w:rPr>
      </w:pPr>
      <w:r>
        <w:rPr>
          <w:rFonts w:hint="eastAsia"/>
          <w:color w:val="000000"/>
        </w:rPr>
        <w:t>公司（单位）名称（盖章）：　        </w:t>
      </w:r>
    </w:p>
    <w:p w14:paraId="28B1A3E4">
      <w:pPr>
        <w:pStyle w:val="31"/>
        <w:spacing w:before="0" w:beforeAutospacing="0" w:after="188" w:afterAutospacing="0" w:line="360" w:lineRule="auto"/>
        <w:jc w:val="right"/>
        <w:rPr>
          <w:rFonts w:hint="eastAsia"/>
          <w:color w:val="000000"/>
        </w:rPr>
      </w:pPr>
      <w:r>
        <w:rPr>
          <w:rFonts w:hint="eastAsia"/>
          <w:color w:val="000000"/>
        </w:rPr>
        <w:t>日期：　     年　  月　  日         </w:t>
      </w:r>
    </w:p>
    <w:p w14:paraId="7C60A69C">
      <w:pPr>
        <w:pStyle w:val="31"/>
        <w:spacing w:before="0" w:beforeAutospacing="0" w:after="188" w:afterAutospacing="0" w:line="360" w:lineRule="auto"/>
        <w:ind w:firstLine="420"/>
        <w:rPr>
          <w:rFonts w:hint="eastAsia"/>
          <w:color w:val="000000"/>
        </w:rPr>
      </w:pPr>
      <w:r>
        <w:rPr>
          <w:rFonts w:hint="eastAsia"/>
          <w:color w:val="000000"/>
        </w:rPr>
        <w:t>__________________</w:t>
      </w:r>
    </w:p>
    <w:p w14:paraId="38A55859">
      <w:pPr>
        <w:pStyle w:val="31"/>
        <w:spacing w:before="0" w:beforeAutospacing="0" w:after="188" w:afterAutospacing="0" w:line="360" w:lineRule="auto"/>
        <w:ind w:firstLine="420"/>
        <w:rPr>
          <w:rFonts w:hint="eastAsia"/>
          <w:color w:val="000000"/>
        </w:rPr>
      </w:pPr>
      <w:r>
        <w:rPr>
          <w:rFonts w:hint="eastAsia"/>
          <w:color w:val="000000"/>
        </w:rPr>
        <w:t>1.产品如有型号，请在“产品名称”栏一并填写。</w:t>
      </w:r>
    </w:p>
    <w:p w14:paraId="3061534D">
      <w:pPr>
        <w:pStyle w:val="31"/>
        <w:spacing w:before="0" w:beforeAutospacing="0" w:after="188" w:afterAutospacing="0" w:line="360" w:lineRule="auto"/>
        <w:ind w:firstLine="420"/>
        <w:rPr>
          <w:rFonts w:hint="eastAsia"/>
          <w:color w:val="000000"/>
        </w:rPr>
      </w:pPr>
      <w:r>
        <w:rPr>
          <w:rFonts w:hint="eastAsia"/>
          <w:color w:val="000000"/>
        </w:rPr>
        <w:t>2.生产厂名与厂址应与生产厂营业执照载明的相关信息保持一致。</w:t>
      </w:r>
    </w:p>
    <w:p w14:paraId="460775C0">
      <w:pPr>
        <w:pStyle w:val="31"/>
        <w:spacing w:before="0" w:beforeAutospacing="0" w:after="188" w:afterAutospacing="0" w:line="360" w:lineRule="auto"/>
        <w:ind w:firstLine="420"/>
        <w:rPr>
          <w:rFonts w:hint="eastAsia"/>
          <w:color w:val="000000"/>
        </w:rPr>
      </w:pPr>
      <w:r>
        <w:rPr>
          <w:rFonts w:hint="eastAsia"/>
          <w:color w:val="000000"/>
        </w:rPr>
        <w:t>3.该产品的中国境内生产的组件成本占比相关要求实施前，“规定比例”栏可不填，下同。</w:t>
      </w:r>
    </w:p>
    <w:p w14:paraId="4B466953">
      <w:pPr>
        <w:pStyle w:val="31"/>
        <w:spacing w:before="0" w:beforeAutospacing="0" w:after="188" w:afterAutospacing="0" w:line="360" w:lineRule="auto"/>
        <w:ind w:firstLine="420"/>
        <w:rPr>
          <w:rFonts w:hint="eastAsia"/>
          <w:color w:val="000000"/>
        </w:rPr>
      </w:pPr>
      <w:r>
        <w:rPr>
          <w:rFonts w:hint="eastAsia"/>
          <w:color w:val="000000"/>
        </w:rPr>
        <w:t>4.该产品的关键组件要求实施前，“关键组件”栏可不填，下同。</w:t>
      </w:r>
    </w:p>
    <w:p w14:paraId="1C2FA090">
      <w:pPr>
        <w:pStyle w:val="31"/>
        <w:spacing w:before="0" w:beforeAutospacing="0" w:after="188" w:afterAutospacing="0" w:line="360" w:lineRule="auto"/>
        <w:ind w:firstLine="420"/>
        <w:rPr>
          <w:rFonts w:hint="eastAsia"/>
          <w:color w:val="000000"/>
        </w:rPr>
      </w:pPr>
      <w:r>
        <w:rPr>
          <w:rFonts w:hint="eastAsia"/>
          <w:color w:val="000000"/>
        </w:rPr>
        <w:t>5.该产品的关键工序要求实施前，“关键工序”栏可不填，下同。</w:t>
      </w:r>
    </w:p>
    <w:p w14:paraId="20105B9C">
      <w:pPr>
        <w:pStyle w:val="3"/>
        <w:ind w:firstLine="0"/>
        <w:jc w:val="center"/>
        <w:rPr>
          <w:rFonts w:hint="eastAsia" w:ascii="宋体" w:hAnsi="宋体" w:cstheme="minorBidi"/>
          <w:b w:val="0"/>
          <w:szCs w:val="24"/>
          <w14:ligatures w14:val="standardContextual"/>
        </w:rPr>
      </w:pPr>
    </w:p>
    <w:p w14:paraId="7E39EA6C">
      <w:pPr>
        <w:pStyle w:val="20"/>
        <w:tabs>
          <w:tab w:val="left" w:pos="5580"/>
        </w:tabs>
        <w:spacing w:line="360" w:lineRule="auto"/>
        <w:ind w:left="424"/>
        <w:jc w:val="center"/>
        <w:outlineLvl w:val="1"/>
        <w:rPr>
          <w:rFonts w:hint="eastAsia" w:hAnsi="宋体" w:eastAsia="宋体"/>
          <w:b/>
          <w:sz w:val="32"/>
          <w:szCs w:val="32"/>
        </w:rPr>
      </w:pPr>
      <w:r>
        <w:rPr>
          <w:rFonts w:hAnsi="宋体" w:eastAsia="宋体"/>
          <w:b/>
          <w:sz w:val="32"/>
          <w:szCs w:val="32"/>
        </w:rPr>
        <w:t>附件</w:t>
      </w:r>
      <w:r>
        <w:rPr>
          <w:rFonts w:hint="eastAsia" w:hAnsi="宋体" w:eastAsia="宋体"/>
          <w:b/>
          <w:sz w:val="32"/>
          <w:szCs w:val="32"/>
        </w:rPr>
        <w:t>8</w:t>
      </w:r>
      <w:r>
        <w:rPr>
          <w:rFonts w:hAnsi="宋体" w:eastAsia="宋体"/>
          <w:b/>
          <w:sz w:val="32"/>
          <w:szCs w:val="32"/>
        </w:rPr>
        <w:t xml:space="preserve"> 销售业绩</w:t>
      </w:r>
      <w:bookmarkEnd w:id="170"/>
      <w:bookmarkEnd w:id="171"/>
      <w:bookmarkEnd w:id="172"/>
    </w:p>
    <w:p w14:paraId="0EE33916">
      <w:pPr>
        <w:pStyle w:val="17"/>
        <w:spacing w:line="360" w:lineRule="auto"/>
        <w:ind w:firstLine="0"/>
        <w:contextualSpacing/>
        <w:rPr>
          <w:rFonts w:hint="eastAsia" w:ascii="宋体" w:hAnsi="宋体" w:eastAsia="宋体"/>
          <w:szCs w:val="24"/>
        </w:rPr>
      </w:pPr>
      <w:r>
        <w:rPr>
          <w:rFonts w:ascii="宋体" w:hAnsi="宋体" w:eastAsia="宋体"/>
          <w:bCs/>
          <w:szCs w:val="24"/>
        </w:rPr>
        <w:t>销售业绩：具体要求详见第五章综合评审表。</w:t>
      </w:r>
      <w:r>
        <w:rPr>
          <w:rFonts w:hint="eastAsia" w:ascii="宋体" w:hAnsi="宋体" w:eastAsia="宋体"/>
          <w:bCs/>
          <w:szCs w:val="24"/>
        </w:rPr>
        <w:t>采购人</w:t>
      </w:r>
      <w:r>
        <w:rPr>
          <w:rFonts w:ascii="宋体" w:hAnsi="宋体" w:eastAsia="宋体"/>
          <w:bCs/>
          <w:szCs w:val="24"/>
        </w:rPr>
        <w:t>有权拒绝已经停产或已淘汰机型的老旧产品。</w:t>
      </w:r>
      <w:r>
        <w:rPr>
          <w:rFonts w:hint="eastAsia" w:ascii="宋体" w:hAnsi="宋体" w:eastAsia="宋体"/>
          <w:bCs/>
          <w:szCs w:val="24"/>
        </w:rPr>
        <w:t>以下格式仅供参考。</w:t>
      </w:r>
    </w:p>
    <w:tbl>
      <w:tblPr>
        <w:tblStyle w:val="36"/>
        <w:tblW w:w="94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701"/>
        <w:gridCol w:w="1560"/>
        <w:gridCol w:w="1275"/>
        <w:gridCol w:w="1560"/>
        <w:gridCol w:w="1558"/>
      </w:tblGrid>
      <w:tr w14:paraId="58F62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3E11B12C">
            <w:pPr>
              <w:spacing w:before="120" w:line="360" w:lineRule="auto"/>
              <w:jc w:val="center"/>
              <w:rPr>
                <w:rFonts w:hint="eastAsia" w:ascii="宋体" w:hAnsi="宋体"/>
                <w:sz w:val="24"/>
                <w:szCs w:val="24"/>
              </w:rPr>
            </w:pPr>
            <w:r>
              <w:rPr>
                <w:rFonts w:ascii="宋体" w:hAnsi="宋体"/>
                <w:sz w:val="24"/>
                <w:szCs w:val="24"/>
              </w:rPr>
              <w:t>销售货物</w:t>
            </w:r>
            <w:r>
              <w:rPr>
                <w:rFonts w:hint="eastAsia" w:ascii="宋体" w:hAnsi="宋体"/>
                <w:sz w:val="24"/>
                <w:szCs w:val="24"/>
              </w:rPr>
              <w:t>名称</w:t>
            </w:r>
          </w:p>
        </w:tc>
        <w:tc>
          <w:tcPr>
            <w:tcW w:w="1701" w:type="dxa"/>
          </w:tcPr>
          <w:p w14:paraId="47C6B6F5">
            <w:pPr>
              <w:spacing w:before="120" w:line="360" w:lineRule="auto"/>
              <w:jc w:val="center"/>
              <w:rPr>
                <w:rFonts w:hint="eastAsia" w:ascii="宋体" w:hAnsi="宋体"/>
                <w:sz w:val="24"/>
                <w:szCs w:val="24"/>
              </w:rPr>
            </w:pPr>
            <w:r>
              <w:rPr>
                <w:rFonts w:ascii="宋体" w:hAnsi="宋体"/>
                <w:sz w:val="24"/>
                <w:szCs w:val="24"/>
              </w:rPr>
              <w:t>合同签订时间</w:t>
            </w:r>
          </w:p>
        </w:tc>
        <w:tc>
          <w:tcPr>
            <w:tcW w:w="1560" w:type="dxa"/>
          </w:tcPr>
          <w:p w14:paraId="2D65A3E8">
            <w:pPr>
              <w:spacing w:before="120" w:line="360" w:lineRule="auto"/>
              <w:jc w:val="center"/>
              <w:rPr>
                <w:rFonts w:hint="eastAsia" w:ascii="宋体" w:hAnsi="宋体"/>
                <w:sz w:val="24"/>
                <w:szCs w:val="24"/>
              </w:rPr>
            </w:pPr>
            <w:r>
              <w:rPr>
                <w:rFonts w:hint="eastAsia" w:ascii="宋体" w:hAnsi="宋体"/>
                <w:sz w:val="24"/>
                <w:szCs w:val="24"/>
              </w:rPr>
              <w:t>甲方名称</w:t>
            </w:r>
          </w:p>
        </w:tc>
        <w:tc>
          <w:tcPr>
            <w:tcW w:w="1275" w:type="dxa"/>
          </w:tcPr>
          <w:p w14:paraId="2F4DB906">
            <w:pPr>
              <w:spacing w:before="120" w:line="360" w:lineRule="auto"/>
              <w:rPr>
                <w:rFonts w:hint="eastAsia" w:ascii="宋体" w:hAnsi="宋体"/>
                <w:sz w:val="24"/>
                <w:szCs w:val="24"/>
              </w:rPr>
            </w:pPr>
            <w:r>
              <w:rPr>
                <w:rFonts w:ascii="宋体" w:hAnsi="宋体"/>
                <w:sz w:val="24"/>
                <w:szCs w:val="24"/>
              </w:rPr>
              <w:t>联系人及电话</w:t>
            </w:r>
          </w:p>
        </w:tc>
        <w:tc>
          <w:tcPr>
            <w:tcW w:w="1560" w:type="dxa"/>
          </w:tcPr>
          <w:p w14:paraId="53BFE86E">
            <w:pPr>
              <w:spacing w:before="120" w:line="360" w:lineRule="auto"/>
              <w:jc w:val="center"/>
              <w:rPr>
                <w:rFonts w:hint="eastAsia" w:ascii="宋体" w:hAnsi="宋体"/>
                <w:sz w:val="24"/>
                <w:szCs w:val="24"/>
              </w:rPr>
            </w:pPr>
            <w:r>
              <w:rPr>
                <w:rFonts w:hint="eastAsia" w:ascii="宋体" w:hAnsi="宋体"/>
                <w:sz w:val="24"/>
                <w:szCs w:val="24"/>
              </w:rPr>
              <w:t>乙方名称</w:t>
            </w:r>
          </w:p>
        </w:tc>
        <w:tc>
          <w:tcPr>
            <w:tcW w:w="1558" w:type="dxa"/>
          </w:tcPr>
          <w:p w14:paraId="0444A838">
            <w:pPr>
              <w:spacing w:before="120" w:line="360" w:lineRule="auto"/>
              <w:jc w:val="center"/>
              <w:rPr>
                <w:rFonts w:hint="eastAsia" w:ascii="宋体" w:hAnsi="宋体"/>
                <w:sz w:val="24"/>
                <w:szCs w:val="24"/>
              </w:rPr>
            </w:pPr>
            <w:r>
              <w:rPr>
                <w:rFonts w:ascii="宋体" w:hAnsi="宋体"/>
                <w:sz w:val="24"/>
                <w:szCs w:val="24"/>
              </w:rPr>
              <w:t>履约情况</w:t>
            </w:r>
          </w:p>
        </w:tc>
      </w:tr>
      <w:tr w14:paraId="75F9E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5634AA1">
            <w:pPr>
              <w:spacing w:before="120" w:line="360" w:lineRule="auto"/>
              <w:jc w:val="center"/>
              <w:rPr>
                <w:rFonts w:hint="eastAsia" w:ascii="宋体" w:hAnsi="宋体"/>
                <w:sz w:val="24"/>
                <w:szCs w:val="24"/>
              </w:rPr>
            </w:pPr>
          </w:p>
        </w:tc>
        <w:tc>
          <w:tcPr>
            <w:tcW w:w="1701" w:type="dxa"/>
          </w:tcPr>
          <w:p w14:paraId="7D3304C9">
            <w:pPr>
              <w:spacing w:before="120" w:line="360" w:lineRule="auto"/>
              <w:jc w:val="center"/>
              <w:rPr>
                <w:rFonts w:hint="eastAsia" w:ascii="宋体" w:hAnsi="宋体"/>
                <w:sz w:val="24"/>
                <w:szCs w:val="24"/>
              </w:rPr>
            </w:pPr>
          </w:p>
        </w:tc>
        <w:tc>
          <w:tcPr>
            <w:tcW w:w="1560" w:type="dxa"/>
          </w:tcPr>
          <w:p w14:paraId="294B8E6E">
            <w:pPr>
              <w:spacing w:before="120" w:line="360" w:lineRule="auto"/>
              <w:jc w:val="center"/>
              <w:rPr>
                <w:rFonts w:hint="eastAsia" w:ascii="宋体" w:hAnsi="宋体"/>
                <w:sz w:val="24"/>
                <w:szCs w:val="24"/>
              </w:rPr>
            </w:pPr>
          </w:p>
        </w:tc>
        <w:tc>
          <w:tcPr>
            <w:tcW w:w="1275" w:type="dxa"/>
          </w:tcPr>
          <w:p w14:paraId="52A3CBBB">
            <w:pPr>
              <w:spacing w:before="120" w:line="360" w:lineRule="auto"/>
              <w:jc w:val="center"/>
              <w:rPr>
                <w:rFonts w:hint="eastAsia" w:ascii="宋体" w:hAnsi="宋体"/>
                <w:sz w:val="24"/>
                <w:szCs w:val="24"/>
              </w:rPr>
            </w:pPr>
          </w:p>
        </w:tc>
        <w:tc>
          <w:tcPr>
            <w:tcW w:w="1560" w:type="dxa"/>
          </w:tcPr>
          <w:p w14:paraId="70CBA07E">
            <w:pPr>
              <w:spacing w:before="120" w:line="360" w:lineRule="auto"/>
              <w:jc w:val="center"/>
              <w:rPr>
                <w:rFonts w:hint="eastAsia" w:ascii="宋体" w:hAnsi="宋体"/>
                <w:sz w:val="24"/>
                <w:szCs w:val="24"/>
              </w:rPr>
            </w:pPr>
          </w:p>
        </w:tc>
        <w:tc>
          <w:tcPr>
            <w:tcW w:w="1558" w:type="dxa"/>
          </w:tcPr>
          <w:p w14:paraId="4ED900A0">
            <w:pPr>
              <w:spacing w:before="120" w:line="360" w:lineRule="auto"/>
              <w:jc w:val="center"/>
              <w:rPr>
                <w:rFonts w:hint="eastAsia" w:ascii="宋体" w:hAnsi="宋体"/>
                <w:sz w:val="24"/>
                <w:szCs w:val="24"/>
              </w:rPr>
            </w:pPr>
          </w:p>
        </w:tc>
      </w:tr>
      <w:tr w14:paraId="2F3FD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F421A01">
            <w:pPr>
              <w:spacing w:before="120" w:line="360" w:lineRule="auto"/>
              <w:jc w:val="center"/>
              <w:rPr>
                <w:rFonts w:hint="eastAsia" w:ascii="宋体" w:hAnsi="宋体"/>
                <w:sz w:val="24"/>
                <w:szCs w:val="24"/>
              </w:rPr>
            </w:pPr>
          </w:p>
        </w:tc>
        <w:tc>
          <w:tcPr>
            <w:tcW w:w="1701" w:type="dxa"/>
          </w:tcPr>
          <w:p w14:paraId="75EC5BB9">
            <w:pPr>
              <w:spacing w:before="120" w:line="360" w:lineRule="auto"/>
              <w:jc w:val="center"/>
              <w:rPr>
                <w:rFonts w:hint="eastAsia" w:ascii="宋体" w:hAnsi="宋体"/>
                <w:sz w:val="24"/>
                <w:szCs w:val="24"/>
              </w:rPr>
            </w:pPr>
          </w:p>
        </w:tc>
        <w:tc>
          <w:tcPr>
            <w:tcW w:w="1560" w:type="dxa"/>
          </w:tcPr>
          <w:p w14:paraId="0787AD5D">
            <w:pPr>
              <w:spacing w:before="120" w:line="360" w:lineRule="auto"/>
              <w:jc w:val="center"/>
              <w:rPr>
                <w:rFonts w:hint="eastAsia" w:ascii="宋体" w:hAnsi="宋体"/>
                <w:sz w:val="24"/>
                <w:szCs w:val="24"/>
              </w:rPr>
            </w:pPr>
          </w:p>
        </w:tc>
        <w:tc>
          <w:tcPr>
            <w:tcW w:w="1275" w:type="dxa"/>
          </w:tcPr>
          <w:p w14:paraId="7B1284A6">
            <w:pPr>
              <w:spacing w:before="120" w:line="360" w:lineRule="auto"/>
              <w:jc w:val="center"/>
              <w:rPr>
                <w:rFonts w:hint="eastAsia" w:ascii="宋体" w:hAnsi="宋体"/>
                <w:sz w:val="24"/>
                <w:szCs w:val="24"/>
              </w:rPr>
            </w:pPr>
          </w:p>
        </w:tc>
        <w:tc>
          <w:tcPr>
            <w:tcW w:w="1560" w:type="dxa"/>
          </w:tcPr>
          <w:p w14:paraId="1077D988">
            <w:pPr>
              <w:spacing w:before="120" w:line="360" w:lineRule="auto"/>
              <w:jc w:val="center"/>
              <w:rPr>
                <w:rFonts w:hint="eastAsia" w:ascii="宋体" w:hAnsi="宋体"/>
                <w:sz w:val="24"/>
                <w:szCs w:val="24"/>
              </w:rPr>
            </w:pPr>
          </w:p>
        </w:tc>
        <w:tc>
          <w:tcPr>
            <w:tcW w:w="1558" w:type="dxa"/>
          </w:tcPr>
          <w:p w14:paraId="60E0E862">
            <w:pPr>
              <w:spacing w:before="120" w:line="360" w:lineRule="auto"/>
              <w:jc w:val="center"/>
              <w:rPr>
                <w:rFonts w:hint="eastAsia" w:ascii="宋体" w:hAnsi="宋体"/>
                <w:sz w:val="24"/>
                <w:szCs w:val="24"/>
              </w:rPr>
            </w:pPr>
          </w:p>
        </w:tc>
      </w:tr>
      <w:tr w14:paraId="67277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3F35C382">
            <w:pPr>
              <w:spacing w:before="120" w:line="360" w:lineRule="auto"/>
              <w:jc w:val="center"/>
              <w:rPr>
                <w:rFonts w:hint="eastAsia" w:ascii="宋体" w:hAnsi="宋体"/>
                <w:sz w:val="24"/>
                <w:szCs w:val="24"/>
              </w:rPr>
            </w:pPr>
          </w:p>
        </w:tc>
        <w:tc>
          <w:tcPr>
            <w:tcW w:w="1701" w:type="dxa"/>
          </w:tcPr>
          <w:p w14:paraId="0C9A18F6">
            <w:pPr>
              <w:spacing w:before="120" w:line="360" w:lineRule="auto"/>
              <w:jc w:val="center"/>
              <w:rPr>
                <w:rFonts w:hint="eastAsia" w:ascii="宋体" w:hAnsi="宋体"/>
                <w:sz w:val="24"/>
                <w:szCs w:val="24"/>
              </w:rPr>
            </w:pPr>
          </w:p>
        </w:tc>
        <w:tc>
          <w:tcPr>
            <w:tcW w:w="1560" w:type="dxa"/>
          </w:tcPr>
          <w:p w14:paraId="0EBC5AD4">
            <w:pPr>
              <w:spacing w:before="120" w:line="360" w:lineRule="auto"/>
              <w:jc w:val="center"/>
              <w:rPr>
                <w:rFonts w:hint="eastAsia" w:ascii="宋体" w:hAnsi="宋体"/>
                <w:sz w:val="24"/>
                <w:szCs w:val="24"/>
              </w:rPr>
            </w:pPr>
          </w:p>
        </w:tc>
        <w:tc>
          <w:tcPr>
            <w:tcW w:w="1275" w:type="dxa"/>
          </w:tcPr>
          <w:p w14:paraId="6AF5391A">
            <w:pPr>
              <w:spacing w:before="120" w:line="360" w:lineRule="auto"/>
              <w:jc w:val="center"/>
              <w:rPr>
                <w:rFonts w:hint="eastAsia" w:ascii="宋体" w:hAnsi="宋体"/>
                <w:sz w:val="24"/>
                <w:szCs w:val="24"/>
              </w:rPr>
            </w:pPr>
          </w:p>
        </w:tc>
        <w:tc>
          <w:tcPr>
            <w:tcW w:w="1560" w:type="dxa"/>
          </w:tcPr>
          <w:p w14:paraId="5C9C7C3A">
            <w:pPr>
              <w:spacing w:before="120" w:line="360" w:lineRule="auto"/>
              <w:jc w:val="center"/>
              <w:rPr>
                <w:rFonts w:hint="eastAsia" w:ascii="宋体" w:hAnsi="宋体"/>
                <w:sz w:val="24"/>
                <w:szCs w:val="24"/>
              </w:rPr>
            </w:pPr>
          </w:p>
        </w:tc>
        <w:tc>
          <w:tcPr>
            <w:tcW w:w="1558" w:type="dxa"/>
          </w:tcPr>
          <w:p w14:paraId="7A56988E">
            <w:pPr>
              <w:spacing w:before="120" w:line="360" w:lineRule="auto"/>
              <w:jc w:val="center"/>
              <w:rPr>
                <w:rFonts w:hint="eastAsia" w:ascii="宋体" w:hAnsi="宋体"/>
                <w:sz w:val="24"/>
                <w:szCs w:val="24"/>
              </w:rPr>
            </w:pPr>
          </w:p>
        </w:tc>
      </w:tr>
      <w:tr w14:paraId="445F0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01F2868">
            <w:pPr>
              <w:spacing w:before="120" w:line="360" w:lineRule="auto"/>
              <w:jc w:val="center"/>
              <w:rPr>
                <w:rFonts w:hint="eastAsia" w:ascii="宋体" w:hAnsi="宋体"/>
                <w:sz w:val="24"/>
                <w:szCs w:val="24"/>
              </w:rPr>
            </w:pPr>
          </w:p>
        </w:tc>
        <w:tc>
          <w:tcPr>
            <w:tcW w:w="1701" w:type="dxa"/>
          </w:tcPr>
          <w:p w14:paraId="765E1A9C">
            <w:pPr>
              <w:spacing w:before="120" w:line="360" w:lineRule="auto"/>
              <w:jc w:val="center"/>
              <w:rPr>
                <w:rFonts w:hint="eastAsia" w:ascii="宋体" w:hAnsi="宋体"/>
                <w:sz w:val="24"/>
                <w:szCs w:val="24"/>
              </w:rPr>
            </w:pPr>
          </w:p>
        </w:tc>
        <w:tc>
          <w:tcPr>
            <w:tcW w:w="1560" w:type="dxa"/>
          </w:tcPr>
          <w:p w14:paraId="132FC431">
            <w:pPr>
              <w:spacing w:before="120" w:line="360" w:lineRule="auto"/>
              <w:jc w:val="center"/>
              <w:rPr>
                <w:rFonts w:hint="eastAsia" w:ascii="宋体" w:hAnsi="宋体"/>
                <w:sz w:val="24"/>
                <w:szCs w:val="24"/>
              </w:rPr>
            </w:pPr>
          </w:p>
        </w:tc>
        <w:tc>
          <w:tcPr>
            <w:tcW w:w="1275" w:type="dxa"/>
          </w:tcPr>
          <w:p w14:paraId="2A864679">
            <w:pPr>
              <w:spacing w:before="120" w:line="360" w:lineRule="auto"/>
              <w:jc w:val="center"/>
              <w:rPr>
                <w:rFonts w:hint="eastAsia" w:ascii="宋体" w:hAnsi="宋体"/>
                <w:sz w:val="24"/>
                <w:szCs w:val="24"/>
              </w:rPr>
            </w:pPr>
          </w:p>
        </w:tc>
        <w:tc>
          <w:tcPr>
            <w:tcW w:w="1560" w:type="dxa"/>
          </w:tcPr>
          <w:p w14:paraId="7C4A4C0C">
            <w:pPr>
              <w:spacing w:before="120" w:line="360" w:lineRule="auto"/>
              <w:jc w:val="center"/>
              <w:rPr>
                <w:rFonts w:hint="eastAsia" w:ascii="宋体" w:hAnsi="宋体"/>
                <w:sz w:val="24"/>
                <w:szCs w:val="24"/>
              </w:rPr>
            </w:pPr>
          </w:p>
        </w:tc>
        <w:tc>
          <w:tcPr>
            <w:tcW w:w="1558" w:type="dxa"/>
          </w:tcPr>
          <w:p w14:paraId="49545C20">
            <w:pPr>
              <w:spacing w:before="120" w:line="360" w:lineRule="auto"/>
              <w:jc w:val="center"/>
              <w:rPr>
                <w:rFonts w:hint="eastAsia" w:ascii="宋体" w:hAnsi="宋体"/>
                <w:sz w:val="24"/>
                <w:szCs w:val="24"/>
              </w:rPr>
            </w:pPr>
          </w:p>
        </w:tc>
      </w:tr>
      <w:tr w14:paraId="13DB1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836" w:type="dxa"/>
          </w:tcPr>
          <w:p w14:paraId="0C172BF6">
            <w:pPr>
              <w:spacing w:before="120" w:line="360" w:lineRule="auto"/>
              <w:jc w:val="center"/>
              <w:rPr>
                <w:rFonts w:hint="eastAsia" w:ascii="宋体" w:hAnsi="宋体"/>
                <w:sz w:val="24"/>
                <w:szCs w:val="24"/>
              </w:rPr>
            </w:pPr>
          </w:p>
        </w:tc>
        <w:tc>
          <w:tcPr>
            <w:tcW w:w="1701" w:type="dxa"/>
          </w:tcPr>
          <w:p w14:paraId="6FFE2EA4">
            <w:pPr>
              <w:spacing w:before="120" w:line="360" w:lineRule="auto"/>
              <w:jc w:val="center"/>
              <w:rPr>
                <w:rFonts w:hint="eastAsia" w:ascii="宋体" w:hAnsi="宋体"/>
                <w:sz w:val="24"/>
                <w:szCs w:val="24"/>
              </w:rPr>
            </w:pPr>
          </w:p>
        </w:tc>
        <w:tc>
          <w:tcPr>
            <w:tcW w:w="1560" w:type="dxa"/>
          </w:tcPr>
          <w:p w14:paraId="05504537">
            <w:pPr>
              <w:spacing w:before="120" w:line="360" w:lineRule="auto"/>
              <w:jc w:val="center"/>
              <w:rPr>
                <w:rFonts w:hint="eastAsia" w:ascii="宋体" w:hAnsi="宋体"/>
                <w:sz w:val="24"/>
                <w:szCs w:val="24"/>
              </w:rPr>
            </w:pPr>
          </w:p>
        </w:tc>
        <w:tc>
          <w:tcPr>
            <w:tcW w:w="1275" w:type="dxa"/>
          </w:tcPr>
          <w:p w14:paraId="737BF75D">
            <w:pPr>
              <w:spacing w:before="120" w:line="360" w:lineRule="auto"/>
              <w:jc w:val="center"/>
              <w:rPr>
                <w:rFonts w:hint="eastAsia" w:ascii="宋体" w:hAnsi="宋体"/>
                <w:sz w:val="24"/>
                <w:szCs w:val="24"/>
              </w:rPr>
            </w:pPr>
          </w:p>
        </w:tc>
        <w:tc>
          <w:tcPr>
            <w:tcW w:w="1560" w:type="dxa"/>
          </w:tcPr>
          <w:p w14:paraId="75CDA750">
            <w:pPr>
              <w:spacing w:before="120" w:line="360" w:lineRule="auto"/>
              <w:jc w:val="center"/>
              <w:rPr>
                <w:rFonts w:hint="eastAsia" w:ascii="宋体" w:hAnsi="宋体"/>
                <w:sz w:val="24"/>
                <w:szCs w:val="24"/>
              </w:rPr>
            </w:pPr>
          </w:p>
        </w:tc>
        <w:tc>
          <w:tcPr>
            <w:tcW w:w="1558" w:type="dxa"/>
          </w:tcPr>
          <w:p w14:paraId="6D98A411">
            <w:pPr>
              <w:spacing w:before="120" w:line="360" w:lineRule="auto"/>
              <w:jc w:val="center"/>
              <w:rPr>
                <w:rFonts w:hint="eastAsia" w:ascii="宋体" w:hAnsi="宋体"/>
                <w:sz w:val="24"/>
                <w:szCs w:val="24"/>
              </w:rPr>
            </w:pPr>
          </w:p>
        </w:tc>
      </w:tr>
      <w:tr w14:paraId="567C1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836" w:type="dxa"/>
          </w:tcPr>
          <w:p w14:paraId="56429455">
            <w:pPr>
              <w:spacing w:before="120" w:line="360" w:lineRule="auto"/>
              <w:jc w:val="center"/>
              <w:rPr>
                <w:rFonts w:hint="eastAsia" w:ascii="宋体" w:hAnsi="宋体"/>
                <w:sz w:val="24"/>
                <w:szCs w:val="24"/>
              </w:rPr>
            </w:pPr>
          </w:p>
        </w:tc>
        <w:tc>
          <w:tcPr>
            <w:tcW w:w="1701" w:type="dxa"/>
          </w:tcPr>
          <w:p w14:paraId="53416355">
            <w:pPr>
              <w:spacing w:before="120" w:line="360" w:lineRule="auto"/>
              <w:jc w:val="center"/>
              <w:rPr>
                <w:rFonts w:hint="eastAsia" w:ascii="宋体" w:hAnsi="宋体"/>
                <w:sz w:val="24"/>
                <w:szCs w:val="24"/>
              </w:rPr>
            </w:pPr>
          </w:p>
        </w:tc>
        <w:tc>
          <w:tcPr>
            <w:tcW w:w="1560" w:type="dxa"/>
          </w:tcPr>
          <w:p w14:paraId="0E8CA7A5">
            <w:pPr>
              <w:spacing w:before="120" w:line="360" w:lineRule="auto"/>
              <w:jc w:val="center"/>
              <w:rPr>
                <w:rFonts w:hint="eastAsia" w:ascii="宋体" w:hAnsi="宋体"/>
                <w:sz w:val="24"/>
                <w:szCs w:val="24"/>
              </w:rPr>
            </w:pPr>
          </w:p>
        </w:tc>
        <w:tc>
          <w:tcPr>
            <w:tcW w:w="1275" w:type="dxa"/>
          </w:tcPr>
          <w:p w14:paraId="450830C5">
            <w:pPr>
              <w:spacing w:before="120" w:line="360" w:lineRule="auto"/>
              <w:jc w:val="center"/>
              <w:rPr>
                <w:rFonts w:hint="eastAsia" w:ascii="宋体" w:hAnsi="宋体"/>
                <w:sz w:val="24"/>
                <w:szCs w:val="24"/>
              </w:rPr>
            </w:pPr>
          </w:p>
        </w:tc>
        <w:tc>
          <w:tcPr>
            <w:tcW w:w="1560" w:type="dxa"/>
          </w:tcPr>
          <w:p w14:paraId="6643C883">
            <w:pPr>
              <w:spacing w:before="120" w:line="360" w:lineRule="auto"/>
              <w:jc w:val="center"/>
              <w:rPr>
                <w:rFonts w:hint="eastAsia" w:ascii="宋体" w:hAnsi="宋体"/>
                <w:sz w:val="24"/>
                <w:szCs w:val="24"/>
              </w:rPr>
            </w:pPr>
          </w:p>
        </w:tc>
        <w:tc>
          <w:tcPr>
            <w:tcW w:w="1558" w:type="dxa"/>
          </w:tcPr>
          <w:p w14:paraId="5170265A">
            <w:pPr>
              <w:spacing w:before="120" w:line="360" w:lineRule="auto"/>
              <w:jc w:val="center"/>
              <w:rPr>
                <w:rFonts w:hint="eastAsia" w:ascii="宋体" w:hAnsi="宋体"/>
                <w:sz w:val="24"/>
                <w:szCs w:val="24"/>
              </w:rPr>
            </w:pPr>
          </w:p>
        </w:tc>
      </w:tr>
      <w:tr w14:paraId="237BB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836" w:type="dxa"/>
          </w:tcPr>
          <w:p w14:paraId="72D4B5F9">
            <w:pPr>
              <w:spacing w:before="120" w:line="360" w:lineRule="auto"/>
              <w:jc w:val="center"/>
              <w:rPr>
                <w:rFonts w:hint="eastAsia" w:ascii="宋体" w:hAnsi="宋体"/>
                <w:sz w:val="24"/>
                <w:szCs w:val="24"/>
              </w:rPr>
            </w:pPr>
          </w:p>
        </w:tc>
        <w:tc>
          <w:tcPr>
            <w:tcW w:w="1701" w:type="dxa"/>
          </w:tcPr>
          <w:p w14:paraId="655614A8">
            <w:pPr>
              <w:spacing w:before="120" w:line="360" w:lineRule="auto"/>
              <w:jc w:val="center"/>
              <w:rPr>
                <w:rFonts w:hint="eastAsia" w:ascii="宋体" w:hAnsi="宋体"/>
                <w:sz w:val="24"/>
                <w:szCs w:val="24"/>
              </w:rPr>
            </w:pPr>
          </w:p>
        </w:tc>
        <w:tc>
          <w:tcPr>
            <w:tcW w:w="1560" w:type="dxa"/>
          </w:tcPr>
          <w:p w14:paraId="32634CF8">
            <w:pPr>
              <w:spacing w:before="120" w:line="360" w:lineRule="auto"/>
              <w:jc w:val="center"/>
              <w:rPr>
                <w:rFonts w:hint="eastAsia" w:ascii="宋体" w:hAnsi="宋体"/>
                <w:sz w:val="24"/>
                <w:szCs w:val="24"/>
              </w:rPr>
            </w:pPr>
          </w:p>
        </w:tc>
        <w:tc>
          <w:tcPr>
            <w:tcW w:w="1275" w:type="dxa"/>
          </w:tcPr>
          <w:p w14:paraId="268C9B10">
            <w:pPr>
              <w:spacing w:before="120" w:line="360" w:lineRule="auto"/>
              <w:jc w:val="center"/>
              <w:rPr>
                <w:rFonts w:hint="eastAsia" w:ascii="宋体" w:hAnsi="宋体"/>
                <w:sz w:val="24"/>
                <w:szCs w:val="24"/>
              </w:rPr>
            </w:pPr>
          </w:p>
        </w:tc>
        <w:tc>
          <w:tcPr>
            <w:tcW w:w="1560" w:type="dxa"/>
          </w:tcPr>
          <w:p w14:paraId="7B258DE6">
            <w:pPr>
              <w:spacing w:before="120" w:line="360" w:lineRule="auto"/>
              <w:jc w:val="center"/>
              <w:rPr>
                <w:rFonts w:hint="eastAsia" w:ascii="宋体" w:hAnsi="宋体"/>
                <w:sz w:val="24"/>
                <w:szCs w:val="24"/>
              </w:rPr>
            </w:pPr>
          </w:p>
        </w:tc>
        <w:tc>
          <w:tcPr>
            <w:tcW w:w="1558" w:type="dxa"/>
          </w:tcPr>
          <w:p w14:paraId="6AC1AFA1">
            <w:pPr>
              <w:spacing w:before="120" w:line="360" w:lineRule="auto"/>
              <w:jc w:val="center"/>
              <w:rPr>
                <w:rFonts w:hint="eastAsia" w:ascii="宋体" w:hAnsi="宋体"/>
                <w:sz w:val="24"/>
                <w:szCs w:val="24"/>
              </w:rPr>
            </w:pPr>
          </w:p>
        </w:tc>
      </w:tr>
      <w:tr w14:paraId="71459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C055AD5">
            <w:pPr>
              <w:spacing w:before="120" w:line="360" w:lineRule="auto"/>
              <w:jc w:val="center"/>
              <w:rPr>
                <w:rFonts w:hint="eastAsia" w:ascii="宋体" w:hAnsi="宋体"/>
                <w:sz w:val="24"/>
                <w:szCs w:val="24"/>
              </w:rPr>
            </w:pPr>
          </w:p>
        </w:tc>
        <w:tc>
          <w:tcPr>
            <w:tcW w:w="1701" w:type="dxa"/>
          </w:tcPr>
          <w:p w14:paraId="547A8C59">
            <w:pPr>
              <w:spacing w:before="120" w:line="360" w:lineRule="auto"/>
              <w:jc w:val="center"/>
              <w:rPr>
                <w:rFonts w:hint="eastAsia" w:ascii="宋体" w:hAnsi="宋体"/>
                <w:sz w:val="24"/>
                <w:szCs w:val="24"/>
              </w:rPr>
            </w:pPr>
          </w:p>
        </w:tc>
        <w:tc>
          <w:tcPr>
            <w:tcW w:w="1560" w:type="dxa"/>
          </w:tcPr>
          <w:p w14:paraId="7C670C8B">
            <w:pPr>
              <w:spacing w:before="120" w:line="360" w:lineRule="auto"/>
              <w:jc w:val="center"/>
              <w:rPr>
                <w:rFonts w:hint="eastAsia" w:ascii="宋体" w:hAnsi="宋体"/>
                <w:sz w:val="24"/>
                <w:szCs w:val="24"/>
              </w:rPr>
            </w:pPr>
          </w:p>
        </w:tc>
        <w:tc>
          <w:tcPr>
            <w:tcW w:w="1275" w:type="dxa"/>
          </w:tcPr>
          <w:p w14:paraId="18592503">
            <w:pPr>
              <w:spacing w:before="120" w:line="360" w:lineRule="auto"/>
              <w:jc w:val="center"/>
              <w:rPr>
                <w:rFonts w:hint="eastAsia" w:ascii="宋体" w:hAnsi="宋体"/>
                <w:sz w:val="24"/>
                <w:szCs w:val="24"/>
              </w:rPr>
            </w:pPr>
          </w:p>
        </w:tc>
        <w:tc>
          <w:tcPr>
            <w:tcW w:w="1560" w:type="dxa"/>
          </w:tcPr>
          <w:p w14:paraId="2EEDA8F3">
            <w:pPr>
              <w:spacing w:before="120" w:line="360" w:lineRule="auto"/>
              <w:jc w:val="center"/>
              <w:rPr>
                <w:rFonts w:hint="eastAsia" w:ascii="宋体" w:hAnsi="宋体"/>
                <w:sz w:val="24"/>
                <w:szCs w:val="24"/>
              </w:rPr>
            </w:pPr>
          </w:p>
        </w:tc>
        <w:tc>
          <w:tcPr>
            <w:tcW w:w="1558" w:type="dxa"/>
          </w:tcPr>
          <w:p w14:paraId="6E774957">
            <w:pPr>
              <w:spacing w:before="120" w:line="360" w:lineRule="auto"/>
              <w:jc w:val="center"/>
              <w:rPr>
                <w:rFonts w:hint="eastAsia" w:ascii="宋体" w:hAnsi="宋体"/>
                <w:sz w:val="24"/>
                <w:szCs w:val="24"/>
              </w:rPr>
            </w:pPr>
          </w:p>
        </w:tc>
      </w:tr>
      <w:tr w14:paraId="65C6B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4E6288D">
            <w:pPr>
              <w:spacing w:before="120" w:line="360" w:lineRule="auto"/>
              <w:jc w:val="center"/>
              <w:rPr>
                <w:rFonts w:hint="eastAsia" w:ascii="宋体" w:hAnsi="宋体"/>
                <w:sz w:val="24"/>
                <w:szCs w:val="24"/>
              </w:rPr>
            </w:pPr>
          </w:p>
        </w:tc>
        <w:tc>
          <w:tcPr>
            <w:tcW w:w="1701" w:type="dxa"/>
          </w:tcPr>
          <w:p w14:paraId="5CAE70A1">
            <w:pPr>
              <w:spacing w:before="120" w:line="360" w:lineRule="auto"/>
              <w:jc w:val="center"/>
              <w:rPr>
                <w:rFonts w:hint="eastAsia" w:ascii="宋体" w:hAnsi="宋体"/>
                <w:sz w:val="24"/>
                <w:szCs w:val="24"/>
              </w:rPr>
            </w:pPr>
          </w:p>
        </w:tc>
        <w:tc>
          <w:tcPr>
            <w:tcW w:w="1560" w:type="dxa"/>
          </w:tcPr>
          <w:p w14:paraId="2B23AE4D">
            <w:pPr>
              <w:spacing w:before="120" w:line="360" w:lineRule="auto"/>
              <w:jc w:val="center"/>
              <w:rPr>
                <w:rFonts w:hint="eastAsia" w:ascii="宋体" w:hAnsi="宋体"/>
                <w:sz w:val="24"/>
                <w:szCs w:val="24"/>
              </w:rPr>
            </w:pPr>
          </w:p>
        </w:tc>
        <w:tc>
          <w:tcPr>
            <w:tcW w:w="1275" w:type="dxa"/>
          </w:tcPr>
          <w:p w14:paraId="12E28356">
            <w:pPr>
              <w:spacing w:before="120" w:line="360" w:lineRule="auto"/>
              <w:jc w:val="center"/>
              <w:rPr>
                <w:rFonts w:hint="eastAsia" w:ascii="宋体" w:hAnsi="宋体"/>
                <w:sz w:val="24"/>
                <w:szCs w:val="24"/>
              </w:rPr>
            </w:pPr>
          </w:p>
        </w:tc>
        <w:tc>
          <w:tcPr>
            <w:tcW w:w="1560" w:type="dxa"/>
          </w:tcPr>
          <w:p w14:paraId="16D53909">
            <w:pPr>
              <w:spacing w:before="120" w:line="360" w:lineRule="auto"/>
              <w:jc w:val="center"/>
              <w:rPr>
                <w:rFonts w:hint="eastAsia" w:ascii="宋体" w:hAnsi="宋体"/>
                <w:sz w:val="24"/>
                <w:szCs w:val="24"/>
              </w:rPr>
            </w:pPr>
          </w:p>
        </w:tc>
        <w:tc>
          <w:tcPr>
            <w:tcW w:w="1558" w:type="dxa"/>
          </w:tcPr>
          <w:p w14:paraId="0CF9C9FE">
            <w:pPr>
              <w:spacing w:before="120" w:line="360" w:lineRule="auto"/>
              <w:jc w:val="center"/>
              <w:rPr>
                <w:rFonts w:hint="eastAsia" w:ascii="宋体" w:hAnsi="宋体"/>
                <w:sz w:val="24"/>
                <w:szCs w:val="24"/>
              </w:rPr>
            </w:pPr>
          </w:p>
        </w:tc>
      </w:tr>
      <w:tr w14:paraId="46E88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4BA2ED1">
            <w:pPr>
              <w:spacing w:before="120" w:line="360" w:lineRule="auto"/>
              <w:jc w:val="center"/>
              <w:rPr>
                <w:rFonts w:hint="eastAsia" w:ascii="宋体" w:hAnsi="宋体"/>
                <w:sz w:val="24"/>
                <w:szCs w:val="24"/>
              </w:rPr>
            </w:pPr>
          </w:p>
        </w:tc>
        <w:tc>
          <w:tcPr>
            <w:tcW w:w="1701" w:type="dxa"/>
          </w:tcPr>
          <w:p w14:paraId="45A2B2A3">
            <w:pPr>
              <w:spacing w:before="120" w:line="360" w:lineRule="auto"/>
              <w:jc w:val="center"/>
              <w:rPr>
                <w:rFonts w:hint="eastAsia" w:ascii="宋体" w:hAnsi="宋体"/>
                <w:sz w:val="24"/>
                <w:szCs w:val="24"/>
              </w:rPr>
            </w:pPr>
          </w:p>
        </w:tc>
        <w:tc>
          <w:tcPr>
            <w:tcW w:w="1560" w:type="dxa"/>
          </w:tcPr>
          <w:p w14:paraId="0DABDF39">
            <w:pPr>
              <w:spacing w:before="120" w:line="360" w:lineRule="auto"/>
              <w:jc w:val="center"/>
              <w:rPr>
                <w:rFonts w:hint="eastAsia" w:ascii="宋体" w:hAnsi="宋体"/>
                <w:sz w:val="24"/>
                <w:szCs w:val="24"/>
              </w:rPr>
            </w:pPr>
          </w:p>
        </w:tc>
        <w:tc>
          <w:tcPr>
            <w:tcW w:w="1275" w:type="dxa"/>
          </w:tcPr>
          <w:p w14:paraId="159F568A">
            <w:pPr>
              <w:spacing w:before="120" w:line="360" w:lineRule="auto"/>
              <w:jc w:val="center"/>
              <w:rPr>
                <w:rFonts w:hint="eastAsia" w:ascii="宋体" w:hAnsi="宋体"/>
                <w:sz w:val="24"/>
                <w:szCs w:val="24"/>
              </w:rPr>
            </w:pPr>
          </w:p>
        </w:tc>
        <w:tc>
          <w:tcPr>
            <w:tcW w:w="1560" w:type="dxa"/>
          </w:tcPr>
          <w:p w14:paraId="1CC7B4E4">
            <w:pPr>
              <w:spacing w:before="120" w:line="360" w:lineRule="auto"/>
              <w:jc w:val="center"/>
              <w:rPr>
                <w:rFonts w:hint="eastAsia" w:ascii="宋体" w:hAnsi="宋体"/>
                <w:sz w:val="24"/>
                <w:szCs w:val="24"/>
              </w:rPr>
            </w:pPr>
          </w:p>
        </w:tc>
        <w:tc>
          <w:tcPr>
            <w:tcW w:w="1558" w:type="dxa"/>
          </w:tcPr>
          <w:p w14:paraId="3473509E">
            <w:pPr>
              <w:spacing w:before="120" w:line="360" w:lineRule="auto"/>
              <w:jc w:val="center"/>
              <w:rPr>
                <w:rFonts w:hint="eastAsia" w:ascii="宋体" w:hAnsi="宋体"/>
                <w:sz w:val="24"/>
                <w:szCs w:val="24"/>
              </w:rPr>
            </w:pPr>
          </w:p>
        </w:tc>
      </w:tr>
      <w:tr w14:paraId="56E6B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6102333B">
            <w:pPr>
              <w:spacing w:before="120" w:line="360" w:lineRule="auto"/>
              <w:jc w:val="center"/>
              <w:rPr>
                <w:rFonts w:hint="eastAsia" w:ascii="宋体" w:hAnsi="宋体"/>
                <w:sz w:val="24"/>
                <w:szCs w:val="24"/>
              </w:rPr>
            </w:pPr>
          </w:p>
        </w:tc>
        <w:tc>
          <w:tcPr>
            <w:tcW w:w="1701" w:type="dxa"/>
          </w:tcPr>
          <w:p w14:paraId="2C744DDA">
            <w:pPr>
              <w:spacing w:before="120" w:line="360" w:lineRule="auto"/>
              <w:jc w:val="center"/>
              <w:rPr>
                <w:rFonts w:hint="eastAsia" w:ascii="宋体" w:hAnsi="宋体"/>
                <w:sz w:val="24"/>
                <w:szCs w:val="24"/>
              </w:rPr>
            </w:pPr>
          </w:p>
        </w:tc>
        <w:tc>
          <w:tcPr>
            <w:tcW w:w="1560" w:type="dxa"/>
          </w:tcPr>
          <w:p w14:paraId="04DB81DC">
            <w:pPr>
              <w:spacing w:before="120" w:line="360" w:lineRule="auto"/>
              <w:jc w:val="center"/>
              <w:rPr>
                <w:rFonts w:hint="eastAsia" w:ascii="宋体" w:hAnsi="宋体"/>
                <w:sz w:val="24"/>
                <w:szCs w:val="24"/>
              </w:rPr>
            </w:pPr>
          </w:p>
        </w:tc>
        <w:tc>
          <w:tcPr>
            <w:tcW w:w="1275" w:type="dxa"/>
          </w:tcPr>
          <w:p w14:paraId="74118A58">
            <w:pPr>
              <w:spacing w:before="120" w:line="360" w:lineRule="auto"/>
              <w:jc w:val="center"/>
              <w:rPr>
                <w:rFonts w:hint="eastAsia" w:ascii="宋体" w:hAnsi="宋体"/>
                <w:sz w:val="24"/>
                <w:szCs w:val="24"/>
              </w:rPr>
            </w:pPr>
          </w:p>
        </w:tc>
        <w:tc>
          <w:tcPr>
            <w:tcW w:w="1560" w:type="dxa"/>
          </w:tcPr>
          <w:p w14:paraId="5FF53F5D">
            <w:pPr>
              <w:spacing w:before="120" w:line="360" w:lineRule="auto"/>
              <w:jc w:val="center"/>
              <w:rPr>
                <w:rFonts w:hint="eastAsia" w:ascii="宋体" w:hAnsi="宋体"/>
                <w:sz w:val="24"/>
                <w:szCs w:val="24"/>
              </w:rPr>
            </w:pPr>
          </w:p>
        </w:tc>
        <w:tc>
          <w:tcPr>
            <w:tcW w:w="1558" w:type="dxa"/>
          </w:tcPr>
          <w:p w14:paraId="5E8CB41E">
            <w:pPr>
              <w:spacing w:before="120" w:line="360" w:lineRule="auto"/>
              <w:jc w:val="center"/>
              <w:rPr>
                <w:rFonts w:hint="eastAsia" w:ascii="宋体" w:hAnsi="宋体"/>
                <w:sz w:val="24"/>
                <w:szCs w:val="24"/>
              </w:rPr>
            </w:pPr>
          </w:p>
        </w:tc>
      </w:tr>
      <w:tr w14:paraId="7E16F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6C9B9390">
            <w:pPr>
              <w:spacing w:before="120" w:line="360" w:lineRule="auto"/>
              <w:jc w:val="center"/>
              <w:rPr>
                <w:rFonts w:hint="eastAsia" w:ascii="宋体" w:hAnsi="宋体"/>
                <w:sz w:val="24"/>
                <w:szCs w:val="24"/>
              </w:rPr>
            </w:pPr>
          </w:p>
        </w:tc>
        <w:tc>
          <w:tcPr>
            <w:tcW w:w="1701" w:type="dxa"/>
          </w:tcPr>
          <w:p w14:paraId="2778EF01">
            <w:pPr>
              <w:spacing w:before="120" w:line="360" w:lineRule="auto"/>
              <w:jc w:val="center"/>
              <w:rPr>
                <w:rFonts w:hint="eastAsia" w:ascii="宋体" w:hAnsi="宋体"/>
                <w:sz w:val="24"/>
                <w:szCs w:val="24"/>
              </w:rPr>
            </w:pPr>
          </w:p>
        </w:tc>
        <w:tc>
          <w:tcPr>
            <w:tcW w:w="1560" w:type="dxa"/>
          </w:tcPr>
          <w:p w14:paraId="6575BE38">
            <w:pPr>
              <w:spacing w:before="120" w:line="360" w:lineRule="auto"/>
              <w:jc w:val="center"/>
              <w:rPr>
                <w:rFonts w:hint="eastAsia" w:ascii="宋体" w:hAnsi="宋体"/>
                <w:sz w:val="24"/>
                <w:szCs w:val="24"/>
              </w:rPr>
            </w:pPr>
          </w:p>
        </w:tc>
        <w:tc>
          <w:tcPr>
            <w:tcW w:w="1275" w:type="dxa"/>
          </w:tcPr>
          <w:p w14:paraId="710F67C5">
            <w:pPr>
              <w:spacing w:before="120" w:line="360" w:lineRule="auto"/>
              <w:jc w:val="center"/>
              <w:rPr>
                <w:rFonts w:hint="eastAsia" w:ascii="宋体" w:hAnsi="宋体"/>
                <w:sz w:val="24"/>
                <w:szCs w:val="24"/>
              </w:rPr>
            </w:pPr>
          </w:p>
        </w:tc>
        <w:tc>
          <w:tcPr>
            <w:tcW w:w="1560" w:type="dxa"/>
          </w:tcPr>
          <w:p w14:paraId="770CF350">
            <w:pPr>
              <w:spacing w:before="120" w:line="360" w:lineRule="auto"/>
              <w:jc w:val="center"/>
              <w:rPr>
                <w:rFonts w:hint="eastAsia" w:ascii="宋体" w:hAnsi="宋体"/>
                <w:sz w:val="24"/>
                <w:szCs w:val="24"/>
              </w:rPr>
            </w:pPr>
          </w:p>
        </w:tc>
        <w:tc>
          <w:tcPr>
            <w:tcW w:w="1558" w:type="dxa"/>
          </w:tcPr>
          <w:p w14:paraId="46DF42EA">
            <w:pPr>
              <w:spacing w:before="120" w:line="360" w:lineRule="auto"/>
              <w:jc w:val="center"/>
              <w:rPr>
                <w:rFonts w:hint="eastAsia" w:ascii="宋体" w:hAnsi="宋体"/>
                <w:sz w:val="24"/>
                <w:szCs w:val="24"/>
              </w:rPr>
            </w:pPr>
          </w:p>
        </w:tc>
      </w:tr>
      <w:tr w14:paraId="6E399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252C81A">
            <w:pPr>
              <w:spacing w:before="120" w:line="360" w:lineRule="auto"/>
              <w:jc w:val="center"/>
              <w:rPr>
                <w:rFonts w:hint="eastAsia" w:ascii="宋体" w:hAnsi="宋体"/>
                <w:sz w:val="24"/>
                <w:szCs w:val="24"/>
              </w:rPr>
            </w:pPr>
          </w:p>
        </w:tc>
        <w:tc>
          <w:tcPr>
            <w:tcW w:w="1701" w:type="dxa"/>
          </w:tcPr>
          <w:p w14:paraId="4CD3772B">
            <w:pPr>
              <w:spacing w:before="120" w:line="360" w:lineRule="auto"/>
              <w:jc w:val="center"/>
              <w:rPr>
                <w:rFonts w:hint="eastAsia" w:ascii="宋体" w:hAnsi="宋体"/>
                <w:sz w:val="24"/>
                <w:szCs w:val="24"/>
              </w:rPr>
            </w:pPr>
          </w:p>
        </w:tc>
        <w:tc>
          <w:tcPr>
            <w:tcW w:w="1560" w:type="dxa"/>
          </w:tcPr>
          <w:p w14:paraId="678F91C6">
            <w:pPr>
              <w:spacing w:before="120" w:line="360" w:lineRule="auto"/>
              <w:jc w:val="center"/>
              <w:rPr>
                <w:rFonts w:hint="eastAsia" w:ascii="宋体" w:hAnsi="宋体"/>
                <w:sz w:val="24"/>
                <w:szCs w:val="24"/>
              </w:rPr>
            </w:pPr>
          </w:p>
        </w:tc>
        <w:tc>
          <w:tcPr>
            <w:tcW w:w="1275" w:type="dxa"/>
          </w:tcPr>
          <w:p w14:paraId="09D83B04">
            <w:pPr>
              <w:spacing w:before="120" w:line="360" w:lineRule="auto"/>
              <w:jc w:val="center"/>
              <w:rPr>
                <w:rFonts w:hint="eastAsia" w:ascii="宋体" w:hAnsi="宋体"/>
                <w:sz w:val="24"/>
                <w:szCs w:val="24"/>
              </w:rPr>
            </w:pPr>
          </w:p>
        </w:tc>
        <w:tc>
          <w:tcPr>
            <w:tcW w:w="1560" w:type="dxa"/>
          </w:tcPr>
          <w:p w14:paraId="475CB303">
            <w:pPr>
              <w:spacing w:before="120" w:line="360" w:lineRule="auto"/>
              <w:jc w:val="center"/>
              <w:rPr>
                <w:rFonts w:hint="eastAsia" w:ascii="宋体" w:hAnsi="宋体"/>
                <w:sz w:val="24"/>
                <w:szCs w:val="24"/>
              </w:rPr>
            </w:pPr>
          </w:p>
        </w:tc>
        <w:tc>
          <w:tcPr>
            <w:tcW w:w="1558" w:type="dxa"/>
          </w:tcPr>
          <w:p w14:paraId="4A4C5A86">
            <w:pPr>
              <w:spacing w:before="120" w:line="360" w:lineRule="auto"/>
              <w:jc w:val="center"/>
              <w:rPr>
                <w:rFonts w:hint="eastAsia" w:ascii="宋体" w:hAnsi="宋体"/>
                <w:sz w:val="24"/>
                <w:szCs w:val="24"/>
              </w:rPr>
            </w:pPr>
          </w:p>
        </w:tc>
      </w:tr>
    </w:tbl>
    <w:p w14:paraId="327F8F1F">
      <w:pPr>
        <w:pStyle w:val="20"/>
        <w:spacing w:line="360" w:lineRule="auto"/>
        <w:rPr>
          <w:rFonts w:hint="eastAsia" w:hAnsi="宋体" w:eastAsia="宋体"/>
          <w:sz w:val="24"/>
          <w:szCs w:val="24"/>
        </w:rPr>
      </w:pPr>
    </w:p>
    <w:p w14:paraId="62A2612A">
      <w:pPr>
        <w:pStyle w:val="20"/>
        <w:spacing w:line="360" w:lineRule="auto"/>
        <w:rPr>
          <w:rFonts w:hint="eastAsia" w:hAnsi="宋体" w:eastAsia="宋体"/>
          <w:sz w:val="24"/>
          <w:szCs w:val="24"/>
          <w:u w:val="single"/>
        </w:rPr>
      </w:pPr>
      <w:r>
        <w:rPr>
          <w:rFonts w:hAnsi="宋体" w:eastAsia="宋体"/>
          <w:sz w:val="24"/>
          <w:szCs w:val="24"/>
        </w:rPr>
        <w:t xml:space="preserve"> </w:t>
      </w:r>
    </w:p>
    <w:p w14:paraId="0A767E59">
      <w:pPr>
        <w:spacing w:line="360" w:lineRule="auto"/>
        <w:rPr>
          <w:rFonts w:hint="eastAsia" w:ascii="宋体" w:hAnsi="宋体"/>
          <w:bCs/>
          <w:sz w:val="24"/>
          <w:szCs w:val="24"/>
        </w:rPr>
        <w:sectPr>
          <w:headerReference r:id="rId21" w:type="default"/>
          <w:pgSz w:w="12240" w:h="15840"/>
          <w:pgMar w:top="1276" w:right="1797" w:bottom="1276" w:left="1797" w:header="851" w:footer="992" w:gutter="0"/>
          <w:cols w:space="720" w:num="1"/>
          <w:docGrid w:linePitch="312" w:charSpace="0"/>
        </w:sectPr>
      </w:pPr>
    </w:p>
    <w:p w14:paraId="7ED9D9FF">
      <w:pPr>
        <w:spacing w:line="360" w:lineRule="auto"/>
        <w:contextualSpacing/>
        <w:jc w:val="center"/>
        <w:outlineLvl w:val="1"/>
        <w:rPr>
          <w:rFonts w:hint="eastAsia" w:ascii="宋体" w:hAnsi="宋体"/>
          <w:b/>
          <w:sz w:val="32"/>
          <w:szCs w:val="32"/>
        </w:rPr>
      </w:pPr>
      <w:bookmarkStart w:id="173" w:name="_Toc115623249"/>
      <w:bookmarkStart w:id="174" w:name="_Toc497205683"/>
      <w:bookmarkStart w:id="175" w:name="_Toc176023843"/>
      <w:r>
        <w:rPr>
          <w:rFonts w:ascii="宋体" w:hAnsi="宋体"/>
          <w:b/>
          <w:sz w:val="32"/>
          <w:szCs w:val="32"/>
        </w:rPr>
        <w:t>附件</w:t>
      </w:r>
      <w:r>
        <w:rPr>
          <w:rFonts w:hint="eastAsia" w:ascii="宋体" w:hAnsi="宋体"/>
          <w:b/>
          <w:sz w:val="32"/>
          <w:szCs w:val="32"/>
        </w:rPr>
        <w:t xml:space="preserve">9 </w:t>
      </w:r>
      <w:r>
        <w:rPr>
          <w:rFonts w:ascii="宋体" w:hAnsi="宋体"/>
          <w:b/>
          <w:sz w:val="32"/>
          <w:szCs w:val="32"/>
        </w:rPr>
        <w:t>技术规格偏离表</w:t>
      </w:r>
      <w:bookmarkEnd w:id="173"/>
      <w:bookmarkEnd w:id="174"/>
      <w:r>
        <w:rPr>
          <w:rFonts w:hint="eastAsia" w:ascii="宋体" w:hAnsi="宋体"/>
          <w:b/>
          <w:sz w:val="32"/>
          <w:szCs w:val="32"/>
        </w:rPr>
        <w:t>（实质性格式）</w:t>
      </w:r>
      <w:bookmarkEnd w:id="175"/>
    </w:p>
    <w:p w14:paraId="068CF849">
      <w:pPr>
        <w:spacing w:line="360" w:lineRule="auto"/>
        <w:ind w:firstLine="240" w:firstLineChars="100"/>
        <w:rPr>
          <w:rFonts w:hint="eastAsia" w:ascii="宋体" w:hAnsi="宋体"/>
          <w:sz w:val="24"/>
          <w:szCs w:val="24"/>
          <w:u w:val="single"/>
        </w:rPr>
      </w:pPr>
      <w:r>
        <w:rPr>
          <w:rFonts w:ascii="宋体" w:hAnsi="宋体"/>
          <w:sz w:val="24"/>
          <w:szCs w:val="24"/>
        </w:rPr>
        <w:t xml:space="preserve">项目名称：                       项目编号：            </w:t>
      </w:r>
      <w:r>
        <w:rPr>
          <w:rFonts w:hint="eastAsia" w:ascii="宋体" w:hAnsi="宋体"/>
          <w:sz w:val="24"/>
        </w:rPr>
        <w:t xml:space="preserve"> </w:t>
      </w:r>
      <w:r>
        <w:rPr>
          <w:rFonts w:ascii="宋体" w:hAnsi="宋体"/>
          <w:sz w:val="24"/>
          <w:szCs w:val="24"/>
        </w:rPr>
        <w:t xml:space="preserve">  </w:t>
      </w:r>
    </w:p>
    <w:tbl>
      <w:tblPr>
        <w:tblStyle w:val="36"/>
        <w:tblW w:w="94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813"/>
        <w:gridCol w:w="3636"/>
        <w:gridCol w:w="1961"/>
      </w:tblGrid>
      <w:tr w14:paraId="0C3B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tcPr>
          <w:p w14:paraId="691DCAAE">
            <w:pPr>
              <w:spacing w:before="120" w:line="360" w:lineRule="atLeast"/>
              <w:jc w:val="center"/>
              <w:rPr>
                <w:rFonts w:hint="eastAsia" w:ascii="宋体" w:hAnsi="宋体"/>
                <w:sz w:val="24"/>
                <w:szCs w:val="24"/>
              </w:rPr>
            </w:pPr>
            <w:r>
              <w:rPr>
                <w:rFonts w:ascii="宋体" w:hAnsi="宋体"/>
                <w:sz w:val="24"/>
                <w:szCs w:val="24"/>
              </w:rPr>
              <w:t>招标文件要求</w:t>
            </w:r>
          </w:p>
        </w:tc>
        <w:tc>
          <w:tcPr>
            <w:tcW w:w="3636" w:type="dxa"/>
          </w:tcPr>
          <w:p w14:paraId="36F55DF6">
            <w:pPr>
              <w:spacing w:before="120" w:line="360" w:lineRule="atLeast"/>
              <w:jc w:val="center"/>
              <w:rPr>
                <w:rFonts w:hint="eastAsia" w:ascii="宋体" w:hAnsi="宋体"/>
                <w:sz w:val="24"/>
                <w:szCs w:val="24"/>
              </w:rPr>
            </w:pPr>
            <w:r>
              <w:rPr>
                <w:rFonts w:ascii="宋体" w:hAnsi="宋体"/>
                <w:sz w:val="24"/>
                <w:szCs w:val="24"/>
              </w:rPr>
              <w:t>投标文件响应内容</w:t>
            </w:r>
          </w:p>
        </w:tc>
        <w:tc>
          <w:tcPr>
            <w:tcW w:w="1961" w:type="dxa"/>
          </w:tcPr>
          <w:p w14:paraId="7E227DA8">
            <w:pPr>
              <w:spacing w:before="120" w:line="360" w:lineRule="atLeast"/>
              <w:jc w:val="center"/>
              <w:rPr>
                <w:rFonts w:hint="eastAsia" w:ascii="宋体" w:hAnsi="宋体"/>
                <w:sz w:val="24"/>
                <w:szCs w:val="24"/>
              </w:rPr>
            </w:pPr>
            <w:r>
              <w:rPr>
                <w:rFonts w:ascii="宋体" w:hAnsi="宋体"/>
                <w:sz w:val="24"/>
                <w:szCs w:val="24"/>
              </w:rPr>
              <w:t>偏差说明</w:t>
            </w:r>
          </w:p>
        </w:tc>
      </w:tr>
      <w:tr w14:paraId="74E4A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62C34734">
            <w:pPr>
              <w:spacing w:before="120" w:line="360" w:lineRule="atLeast"/>
              <w:jc w:val="center"/>
              <w:rPr>
                <w:rFonts w:hint="eastAsia" w:ascii="宋体" w:hAnsi="宋体"/>
                <w:sz w:val="24"/>
                <w:szCs w:val="24"/>
              </w:rPr>
            </w:pPr>
          </w:p>
        </w:tc>
        <w:tc>
          <w:tcPr>
            <w:tcW w:w="3636" w:type="dxa"/>
            <w:vAlign w:val="center"/>
          </w:tcPr>
          <w:p w14:paraId="788F7DBD">
            <w:pPr>
              <w:spacing w:before="120" w:line="360" w:lineRule="atLeast"/>
              <w:jc w:val="center"/>
              <w:rPr>
                <w:rFonts w:hint="eastAsia" w:ascii="宋体" w:hAnsi="宋体"/>
                <w:sz w:val="24"/>
                <w:szCs w:val="24"/>
              </w:rPr>
            </w:pPr>
          </w:p>
        </w:tc>
        <w:tc>
          <w:tcPr>
            <w:tcW w:w="1961" w:type="dxa"/>
            <w:vAlign w:val="center"/>
          </w:tcPr>
          <w:p w14:paraId="33D7B26C">
            <w:pPr>
              <w:spacing w:before="120" w:line="360" w:lineRule="atLeast"/>
              <w:jc w:val="center"/>
              <w:rPr>
                <w:rFonts w:hint="eastAsia" w:ascii="宋体" w:hAnsi="宋体"/>
                <w:sz w:val="24"/>
                <w:szCs w:val="24"/>
              </w:rPr>
            </w:pPr>
          </w:p>
        </w:tc>
      </w:tr>
      <w:tr w14:paraId="7B8D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0426F80B">
            <w:pPr>
              <w:spacing w:line="360" w:lineRule="atLeast"/>
              <w:jc w:val="center"/>
              <w:rPr>
                <w:rFonts w:hint="eastAsia" w:ascii="宋体" w:hAnsi="宋体"/>
                <w:sz w:val="24"/>
                <w:szCs w:val="24"/>
              </w:rPr>
            </w:pPr>
          </w:p>
        </w:tc>
        <w:tc>
          <w:tcPr>
            <w:tcW w:w="3636" w:type="dxa"/>
            <w:vAlign w:val="center"/>
          </w:tcPr>
          <w:p w14:paraId="66067F42">
            <w:pPr>
              <w:spacing w:line="360" w:lineRule="atLeast"/>
              <w:jc w:val="center"/>
              <w:rPr>
                <w:rFonts w:hint="eastAsia" w:ascii="宋体" w:hAnsi="宋体"/>
                <w:sz w:val="24"/>
                <w:szCs w:val="24"/>
              </w:rPr>
            </w:pPr>
          </w:p>
        </w:tc>
        <w:tc>
          <w:tcPr>
            <w:tcW w:w="1961" w:type="dxa"/>
            <w:vAlign w:val="center"/>
          </w:tcPr>
          <w:p w14:paraId="224CE8D6">
            <w:pPr>
              <w:spacing w:line="360" w:lineRule="atLeast"/>
              <w:jc w:val="center"/>
              <w:rPr>
                <w:rFonts w:hint="eastAsia" w:ascii="宋体" w:hAnsi="宋体"/>
                <w:sz w:val="24"/>
                <w:szCs w:val="24"/>
              </w:rPr>
            </w:pPr>
          </w:p>
        </w:tc>
      </w:tr>
      <w:tr w14:paraId="3570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6E88A045">
            <w:pPr>
              <w:spacing w:line="360" w:lineRule="atLeast"/>
              <w:jc w:val="center"/>
              <w:rPr>
                <w:rFonts w:hint="eastAsia" w:ascii="宋体" w:hAnsi="宋体"/>
                <w:sz w:val="24"/>
                <w:szCs w:val="24"/>
              </w:rPr>
            </w:pPr>
          </w:p>
        </w:tc>
        <w:tc>
          <w:tcPr>
            <w:tcW w:w="3636" w:type="dxa"/>
            <w:vAlign w:val="center"/>
          </w:tcPr>
          <w:p w14:paraId="0A796D62">
            <w:pPr>
              <w:spacing w:line="360" w:lineRule="atLeast"/>
              <w:jc w:val="center"/>
              <w:rPr>
                <w:rFonts w:hint="eastAsia" w:ascii="宋体" w:hAnsi="宋体"/>
                <w:sz w:val="24"/>
                <w:szCs w:val="24"/>
              </w:rPr>
            </w:pPr>
          </w:p>
        </w:tc>
        <w:tc>
          <w:tcPr>
            <w:tcW w:w="1961" w:type="dxa"/>
            <w:vAlign w:val="center"/>
          </w:tcPr>
          <w:p w14:paraId="6F65F4E2">
            <w:pPr>
              <w:spacing w:line="360" w:lineRule="atLeast"/>
              <w:jc w:val="center"/>
              <w:rPr>
                <w:rFonts w:hint="eastAsia" w:ascii="宋体" w:hAnsi="宋体"/>
                <w:sz w:val="24"/>
                <w:szCs w:val="24"/>
              </w:rPr>
            </w:pPr>
          </w:p>
        </w:tc>
      </w:tr>
      <w:tr w14:paraId="2DBC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34868739">
            <w:pPr>
              <w:spacing w:line="360" w:lineRule="atLeast"/>
              <w:jc w:val="center"/>
              <w:rPr>
                <w:rFonts w:hint="eastAsia" w:ascii="宋体" w:hAnsi="宋体"/>
                <w:sz w:val="24"/>
                <w:szCs w:val="24"/>
              </w:rPr>
            </w:pPr>
          </w:p>
        </w:tc>
        <w:tc>
          <w:tcPr>
            <w:tcW w:w="3636" w:type="dxa"/>
            <w:vAlign w:val="center"/>
          </w:tcPr>
          <w:p w14:paraId="27FE7445">
            <w:pPr>
              <w:spacing w:line="360" w:lineRule="atLeast"/>
              <w:jc w:val="center"/>
              <w:rPr>
                <w:rFonts w:hint="eastAsia" w:ascii="宋体" w:hAnsi="宋体"/>
                <w:sz w:val="24"/>
                <w:szCs w:val="24"/>
              </w:rPr>
            </w:pPr>
          </w:p>
        </w:tc>
        <w:tc>
          <w:tcPr>
            <w:tcW w:w="1961" w:type="dxa"/>
            <w:vAlign w:val="center"/>
          </w:tcPr>
          <w:p w14:paraId="67BF3762">
            <w:pPr>
              <w:spacing w:line="360" w:lineRule="atLeast"/>
              <w:jc w:val="center"/>
              <w:rPr>
                <w:rFonts w:hint="eastAsia" w:ascii="宋体" w:hAnsi="宋体"/>
                <w:sz w:val="24"/>
                <w:szCs w:val="24"/>
              </w:rPr>
            </w:pPr>
          </w:p>
        </w:tc>
      </w:tr>
      <w:tr w14:paraId="1C24F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3576861C">
            <w:pPr>
              <w:spacing w:line="360" w:lineRule="atLeast"/>
              <w:jc w:val="center"/>
              <w:rPr>
                <w:rFonts w:hint="eastAsia" w:ascii="宋体" w:hAnsi="宋体"/>
                <w:sz w:val="24"/>
                <w:szCs w:val="24"/>
              </w:rPr>
            </w:pPr>
          </w:p>
        </w:tc>
        <w:tc>
          <w:tcPr>
            <w:tcW w:w="3636" w:type="dxa"/>
            <w:vAlign w:val="center"/>
          </w:tcPr>
          <w:p w14:paraId="1F03B43E">
            <w:pPr>
              <w:spacing w:line="360" w:lineRule="atLeast"/>
              <w:jc w:val="center"/>
              <w:rPr>
                <w:rFonts w:hint="eastAsia" w:ascii="宋体" w:hAnsi="宋体"/>
                <w:sz w:val="24"/>
                <w:szCs w:val="24"/>
              </w:rPr>
            </w:pPr>
          </w:p>
        </w:tc>
        <w:tc>
          <w:tcPr>
            <w:tcW w:w="1961" w:type="dxa"/>
            <w:vAlign w:val="center"/>
          </w:tcPr>
          <w:p w14:paraId="6C2680B8">
            <w:pPr>
              <w:spacing w:line="360" w:lineRule="atLeast"/>
              <w:jc w:val="center"/>
              <w:rPr>
                <w:rFonts w:hint="eastAsia" w:ascii="宋体" w:hAnsi="宋体"/>
                <w:sz w:val="24"/>
                <w:szCs w:val="24"/>
              </w:rPr>
            </w:pPr>
          </w:p>
        </w:tc>
      </w:tr>
      <w:tr w14:paraId="3CA3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5117160C">
            <w:pPr>
              <w:spacing w:line="360" w:lineRule="atLeast"/>
              <w:jc w:val="center"/>
              <w:rPr>
                <w:rFonts w:hint="eastAsia" w:ascii="宋体" w:hAnsi="宋体"/>
                <w:sz w:val="24"/>
                <w:szCs w:val="24"/>
              </w:rPr>
            </w:pPr>
          </w:p>
        </w:tc>
        <w:tc>
          <w:tcPr>
            <w:tcW w:w="3636" w:type="dxa"/>
            <w:vAlign w:val="center"/>
          </w:tcPr>
          <w:p w14:paraId="7DB598BB">
            <w:pPr>
              <w:spacing w:line="360" w:lineRule="atLeast"/>
              <w:jc w:val="center"/>
              <w:rPr>
                <w:rFonts w:hint="eastAsia" w:ascii="宋体" w:hAnsi="宋体"/>
                <w:sz w:val="24"/>
                <w:szCs w:val="24"/>
              </w:rPr>
            </w:pPr>
          </w:p>
        </w:tc>
        <w:tc>
          <w:tcPr>
            <w:tcW w:w="1961" w:type="dxa"/>
            <w:vAlign w:val="center"/>
          </w:tcPr>
          <w:p w14:paraId="3AB13DFD">
            <w:pPr>
              <w:spacing w:line="360" w:lineRule="atLeast"/>
              <w:jc w:val="center"/>
              <w:rPr>
                <w:rFonts w:hint="eastAsia" w:ascii="宋体" w:hAnsi="宋体"/>
                <w:sz w:val="24"/>
                <w:szCs w:val="24"/>
              </w:rPr>
            </w:pPr>
          </w:p>
        </w:tc>
      </w:tr>
      <w:tr w14:paraId="71B5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74713971">
            <w:pPr>
              <w:spacing w:line="360" w:lineRule="atLeast"/>
              <w:jc w:val="center"/>
              <w:rPr>
                <w:rFonts w:hint="eastAsia" w:ascii="宋体" w:hAnsi="宋体"/>
                <w:sz w:val="24"/>
                <w:szCs w:val="24"/>
              </w:rPr>
            </w:pPr>
          </w:p>
        </w:tc>
        <w:tc>
          <w:tcPr>
            <w:tcW w:w="3636" w:type="dxa"/>
            <w:vAlign w:val="center"/>
          </w:tcPr>
          <w:p w14:paraId="36B593C5">
            <w:pPr>
              <w:spacing w:line="360" w:lineRule="atLeast"/>
              <w:jc w:val="center"/>
              <w:rPr>
                <w:rFonts w:hint="eastAsia" w:ascii="宋体" w:hAnsi="宋体"/>
                <w:sz w:val="24"/>
                <w:szCs w:val="24"/>
              </w:rPr>
            </w:pPr>
          </w:p>
        </w:tc>
        <w:tc>
          <w:tcPr>
            <w:tcW w:w="1961" w:type="dxa"/>
            <w:vAlign w:val="center"/>
          </w:tcPr>
          <w:p w14:paraId="6EF2BFCF">
            <w:pPr>
              <w:spacing w:line="360" w:lineRule="atLeast"/>
              <w:jc w:val="center"/>
              <w:rPr>
                <w:rFonts w:hint="eastAsia" w:ascii="宋体" w:hAnsi="宋体"/>
                <w:sz w:val="24"/>
                <w:szCs w:val="24"/>
              </w:rPr>
            </w:pPr>
          </w:p>
        </w:tc>
      </w:tr>
      <w:tr w14:paraId="323A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5650B64D">
            <w:pPr>
              <w:spacing w:line="360" w:lineRule="atLeast"/>
              <w:jc w:val="center"/>
              <w:rPr>
                <w:rFonts w:hint="eastAsia" w:ascii="宋体" w:hAnsi="宋体"/>
                <w:sz w:val="24"/>
                <w:szCs w:val="24"/>
              </w:rPr>
            </w:pPr>
          </w:p>
        </w:tc>
        <w:tc>
          <w:tcPr>
            <w:tcW w:w="3636" w:type="dxa"/>
            <w:vAlign w:val="center"/>
          </w:tcPr>
          <w:p w14:paraId="716E899A">
            <w:pPr>
              <w:spacing w:line="360" w:lineRule="atLeast"/>
              <w:jc w:val="center"/>
              <w:rPr>
                <w:rFonts w:hint="eastAsia" w:ascii="宋体" w:hAnsi="宋体"/>
                <w:sz w:val="24"/>
                <w:szCs w:val="24"/>
              </w:rPr>
            </w:pPr>
          </w:p>
        </w:tc>
        <w:tc>
          <w:tcPr>
            <w:tcW w:w="1961" w:type="dxa"/>
            <w:vAlign w:val="center"/>
          </w:tcPr>
          <w:p w14:paraId="38A1CCC9">
            <w:pPr>
              <w:spacing w:line="360" w:lineRule="atLeast"/>
              <w:jc w:val="center"/>
              <w:rPr>
                <w:rFonts w:hint="eastAsia" w:ascii="宋体" w:hAnsi="宋体"/>
                <w:sz w:val="24"/>
                <w:szCs w:val="24"/>
              </w:rPr>
            </w:pPr>
          </w:p>
        </w:tc>
      </w:tr>
    </w:tbl>
    <w:p w14:paraId="7836997D">
      <w:pPr>
        <w:spacing w:line="360" w:lineRule="atLeast"/>
        <w:rPr>
          <w:rFonts w:hint="eastAsia" w:ascii="宋体" w:hAnsi="宋体"/>
          <w:sz w:val="24"/>
          <w:szCs w:val="24"/>
        </w:rPr>
      </w:pPr>
    </w:p>
    <w:p w14:paraId="61AB4BAA">
      <w:pPr>
        <w:spacing w:line="360" w:lineRule="auto"/>
        <w:contextualSpacing/>
        <w:rPr>
          <w:rFonts w:hint="eastAsia" w:ascii="宋体" w:hAnsi="宋体"/>
          <w:sz w:val="24"/>
        </w:rPr>
      </w:pPr>
      <w:r>
        <w:rPr>
          <w:rFonts w:ascii="宋体" w:hAnsi="宋体"/>
          <w:sz w:val="24"/>
        </w:rPr>
        <w:t>投标人法定代表人或被授权人</w:t>
      </w:r>
      <w:r>
        <w:rPr>
          <w:rFonts w:ascii="宋体" w:hAnsi="宋体"/>
          <w:b/>
          <w:sz w:val="24"/>
        </w:rPr>
        <w:t>签字</w:t>
      </w:r>
      <w:r>
        <w:rPr>
          <w:rFonts w:ascii="宋体" w:hAnsi="宋体"/>
          <w:sz w:val="24"/>
        </w:rPr>
        <w:t>：___________________</w:t>
      </w:r>
    </w:p>
    <w:p w14:paraId="0382B152">
      <w:pPr>
        <w:spacing w:line="360" w:lineRule="auto"/>
        <w:contextualSpacing/>
        <w:rPr>
          <w:rFonts w:hint="eastAsia" w:ascii="宋体" w:hAnsi="宋体"/>
          <w:sz w:val="24"/>
          <w:szCs w:val="24"/>
          <w:u w:val="single"/>
        </w:rPr>
      </w:pPr>
      <w:r>
        <w:rPr>
          <w:rFonts w:ascii="宋体" w:hAnsi="宋体"/>
          <w:sz w:val="24"/>
          <w:szCs w:val="24"/>
        </w:rPr>
        <w:t>投标人名称（</w:t>
      </w:r>
      <w:r>
        <w:rPr>
          <w:rFonts w:ascii="宋体" w:hAnsi="宋体"/>
          <w:b/>
          <w:sz w:val="24"/>
          <w:szCs w:val="24"/>
        </w:rPr>
        <w:t>加盖公章</w:t>
      </w:r>
      <w:r>
        <w:rPr>
          <w:rFonts w:ascii="宋体" w:hAnsi="宋体"/>
          <w:sz w:val="24"/>
          <w:szCs w:val="24"/>
        </w:rPr>
        <w:t xml:space="preserve">）： </w:t>
      </w:r>
      <w:r>
        <w:rPr>
          <w:rFonts w:ascii="宋体" w:hAnsi="宋体"/>
          <w:sz w:val="24"/>
          <w:szCs w:val="24"/>
          <w:u w:val="single"/>
        </w:rPr>
        <w:t xml:space="preserve">                </w:t>
      </w:r>
    </w:p>
    <w:p w14:paraId="47D9543B">
      <w:pPr>
        <w:spacing w:line="360" w:lineRule="auto"/>
        <w:contextualSpacing/>
        <w:rPr>
          <w:rFonts w:hint="eastAsia" w:ascii="宋体" w:hAnsi="宋体"/>
          <w:sz w:val="24"/>
          <w:szCs w:val="24"/>
        </w:rPr>
      </w:pPr>
      <w:r>
        <w:rPr>
          <w:rFonts w:ascii="宋体" w:hAnsi="宋体"/>
          <w:sz w:val="24"/>
          <w:szCs w:val="24"/>
        </w:rPr>
        <w:t>注：</w:t>
      </w:r>
    </w:p>
    <w:p w14:paraId="64005A4B">
      <w:pPr>
        <w:widowControl/>
        <w:jc w:val="left"/>
      </w:pPr>
      <w:r>
        <w:rPr>
          <w:rFonts w:hint="eastAsia" w:hAnsi="宋体"/>
          <w:sz w:val="24"/>
          <w:szCs w:val="24"/>
        </w:rPr>
        <w:t>1.投标人应对招标文件“第二章技术总体要求 二、技术指标及要求”</w:t>
      </w:r>
      <w:r>
        <w:rPr>
          <w:rFonts w:hint="eastAsia" w:ascii="宋体" w:hAnsi="宋体" w:cs="宋体"/>
          <w:b/>
          <w:bCs/>
          <w:color w:val="000000"/>
          <w:kern w:val="0"/>
          <w:sz w:val="24"/>
          <w:szCs w:val="24"/>
          <w:lang w:bidi="ar"/>
        </w:rPr>
        <w:t>逐条对应应答</w:t>
      </w:r>
    </w:p>
    <w:p w14:paraId="3F1BB441">
      <w:pPr>
        <w:widowControl/>
        <w:jc w:val="left"/>
        <w:rPr>
          <w:rFonts w:hint="eastAsia" w:ascii="宋体" w:hAnsi="宋体" w:cs="宋体"/>
          <w:color w:val="000000"/>
          <w:kern w:val="0"/>
          <w:sz w:val="24"/>
          <w:szCs w:val="24"/>
          <w:lang w:bidi="ar"/>
        </w:rPr>
      </w:pPr>
      <w:r>
        <w:rPr>
          <w:rFonts w:hAnsi="宋体"/>
          <w:sz w:val="24"/>
          <w:szCs w:val="24"/>
        </w:rPr>
        <w:t>，应明确回答“</w:t>
      </w:r>
      <w:bookmarkStart w:id="176" w:name="_Hlk175951626"/>
      <w:r>
        <w:rPr>
          <w:rFonts w:hint="eastAsia" w:hAnsi="宋体"/>
          <w:b/>
          <w:bCs/>
          <w:sz w:val="24"/>
          <w:szCs w:val="24"/>
        </w:rPr>
        <w:t>完全响应</w:t>
      </w:r>
      <w:bookmarkEnd w:id="176"/>
      <w:r>
        <w:rPr>
          <w:rFonts w:hAnsi="宋体"/>
          <w:sz w:val="24"/>
          <w:szCs w:val="24"/>
        </w:rPr>
        <w:t>”或“负偏离”或“正偏离”。</w:t>
      </w:r>
      <w:r>
        <w:rPr>
          <w:rFonts w:hint="eastAsia"/>
          <w:sz w:val="24"/>
          <w:szCs w:val="24"/>
        </w:rPr>
        <w:t xml:space="preserve"> 对“完全响应”的条款应至少</w:t>
      </w:r>
      <w:r>
        <w:rPr>
          <w:rFonts w:hAnsi="宋体"/>
          <w:sz w:val="24"/>
          <w:szCs w:val="24"/>
        </w:rPr>
        <w:t>重复该需求</w:t>
      </w:r>
      <w:r>
        <w:rPr>
          <w:rFonts w:hint="eastAsia" w:hAnsi="宋体"/>
          <w:sz w:val="24"/>
          <w:szCs w:val="24"/>
        </w:rPr>
        <w:t>。</w:t>
      </w:r>
      <w:r>
        <w:rPr>
          <w:sz w:val="24"/>
          <w:szCs w:val="24"/>
        </w:rPr>
        <w:t>对“负偏离”或“正偏离”的条款投标人应作具体说明和详细阐述</w:t>
      </w:r>
      <w:r>
        <w:rPr>
          <w:rFonts w:hAnsi="宋体"/>
          <w:sz w:val="24"/>
          <w:szCs w:val="24"/>
        </w:rPr>
        <w:t>。</w:t>
      </w:r>
      <w:r>
        <w:rPr>
          <w:rFonts w:hint="eastAsia" w:ascii="宋体" w:hAnsi="宋体" w:cs="宋体"/>
          <w:color w:val="000000"/>
          <w:kern w:val="0"/>
          <w:sz w:val="24"/>
          <w:szCs w:val="24"/>
          <w:lang w:bidi="ar"/>
        </w:rPr>
        <w:t>若投标文件未按上述要求一一对应应答，则将被视为不合格或未应答，将作无效投标处理。</w:t>
      </w:r>
    </w:p>
    <w:p w14:paraId="5E8EF858">
      <w:pPr>
        <w:widowControl/>
        <w:jc w:val="left"/>
        <w:rPr>
          <w:b/>
          <w:bCs/>
          <w:sz w:val="24"/>
          <w:szCs w:val="24"/>
        </w:rPr>
      </w:pPr>
      <w:r>
        <w:rPr>
          <w:rFonts w:hint="eastAsia" w:ascii="宋体" w:hAnsi="宋体" w:cs="宋体"/>
          <w:color w:val="000000"/>
          <w:kern w:val="0"/>
          <w:sz w:val="24"/>
          <w:szCs w:val="24"/>
          <w:lang w:bidi="ar"/>
        </w:rPr>
        <w:t>2.若中标人不按招标文件要求及其响应内容签约，采购人有权根据相关法规取消该中标人的中标资格并没收其投标保证金，并按有关规定重新确定中标单位或另行采购。</w:t>
      </w:r>
    </w:p>
    <w:p w14:paraId="2DDA2242">
      <w:pPr>
        <w:spacing w:line="276" w:lineRule="auto"/>
        <w:contextualSpacing/>
        <w:rPr>
          <w:rFonts w:hint="eastAsia" w:ascii="宋体" w:hAnsi="宋体"/>
          <w:sz w:val="24"/>
          <w:szCs w:val="24"/>
        </w:rPr>
      </w:pPr>
      <w:r>
        <w:rPr>
          <w:rFonts w:hint="eastAsia" w:ascii="宋体" w:hAnsi="宋体"/>
          <w:sz w:val="24"/>
          <w:szCs w:val="24"/>
        </w:rPr>
        <w:t>3</w:t>
      </w:r>
      <w:r>
        <w:rPr>
          <w:rFonts w:ascii="宋体" w:hAnsi="宋体"/>
          <w:sz w:val="24"/>
          <w:szCs w:val="24"/>
        </w:rPr>
        <w:t>.如果表格叙述不下，可另附页说明，但应便于评标委员会查阅。</w:t>
      </w:r>
    </w:p>
    <w:p w14:paraId="71B0F007">
      <w:pPr>
        <w:contextualSpacing/>
        <w:rPr>
          <w:rFonts w:hint="eastAsia" w:ascii="宋体" w:hAnsi="宋体"/>
          <w:sz w:val="24"/>
          <w:szCs w:val="24"/>
        </w:rPr>
      </w:pPr>
    </w:p>
    <w:p w14:paraId="2BF53C4C">
      <w:pPr>
        <w:contextualSpacing/>
        <w:rPr>
          <w:rFonts w:hint="eastAsia" w:ascii="宋体" w:hAnsi="宋体"/>
          <w:sz w:val="24"/>
          <w:szCs w:val="24"/>
        </w:rPr>
      </w:pPr>
    </w:p>
    <w:p w14:paraId="6EBE066F">
      <w:pPr>
        <w:spacing w:line="360" w:lineRule="auto"/>
        <w:jc w:val="center"/>
        <w:outlineLvl w:val="1"/>
        <w:rPr>
          <w:rFonts w:hint="eastAsia" w:ascii="宋体" w:hAnsi="宋体"/>
          <w:b/>
          <w:sz w:val="32"/>
          <w:szCs w:val="32"/>
        </w:rPr>
      </w:pPr>
      <w:bookmarkStart w:id="177" w:name="_Toc176023845"/>
      <w:bookmarkStart w:id="178" w:name="_Toc115623251"/>
      <w:bookmarkStart w:id="179" w:name="_Toc495479213"/>
      <w:bookmarkStart w:id="180" w:name="_Toc176023849"/>
      <w:r>
        <w:rPr>
          <w:rFonts w:ascii="宋体" w:hAnsi="宋体"/>
          <w:b/>
          <w:sz w:val="32"/>
          <w:szCs w:val="32"/>
        </w:rPr>
        <w:t>附件1</w:t>
      </w:r>
      <w:r>
        <w:rPr>
          <w:rFonts w:hint="eastAsia" w:ascii="宋体" w:hAnsi="宋体"/>
          <w:b/>
          <w:sz w:val="32"/>
          <w:szCs w:val="32"/>
        </w:rPr>
        <w:t>0</w:t>
      </w:r>
      <w:r>
        <w:rPr>
          <w:rFonts w:ascii="宋体" w:hAnsi="宋体"/>
          <w:b/>
          <w:sz w:val="32"/>
          <w:szCs w:val="32"/>
        </w:rPr>
        <w:t xml:space="preserve"> </w:t>
      </w:r>
      <w:r>
        <w:rPr>
          <w:rFonts w:hint="eastAsia" w:ascii="宋体" w:hAnsi="宋体"/>
          <w:b/>
          <w:sz w:val="32"/>
          <w:szCs w:val="32"/>
        </w:rPr>
        <w:t>售后服务</w:t>
      </w:r>
      <w:bookmarkEnd w:id="177"/>
      <w:r>
        <w:rPr>
          <w:rFonts w:hint="eastAsia" w:ascii="宋体" w:hAnsi="宋体"/>
          <w:b/>
          <w:sz w:val="32"/>
          <w:szCs w:val="32"/>
        </w:rPr>
        <w:t>承诺</w:t>
      </w:r>
    </w:p>
    <w:p w14:paraId="5CD00041">
      <w:pPr>
        <w:spacing w:line="360" w:lineRule="auto"/>
        <w:contextualSpacing/>
        <w:rPr>
          <w:rFonts w:hint="eastAsia" w:ascii="宋体" w:hAnsi="宋体"/>
          <w:sz w:val="24"/>
          <w:szCs w:val="24"/>
        </w:rPr>
      </w:pPr>
      <w:r>
        <w:rPr>
          <w:rFonts w:hint="eastAsia" w:ascii="宋体" w:hAnsi="宋体"/>
          <w:sz w:val="24"/>
          <w:szCs w:val="24"/>
        </w:rPr>
        <w:t>投标人需结合招标文件技术总体要求单独提供售后服务承诺，</w:t>
      </w:r>
      <w:r>
        <w:rPr>
          <w:rFonts w:hint="eastAsia" w:ascii="宋体" w:hAnsi="宋体"/>
          <w:b/>
          <w:bCs/>
          <w:sz w:val="24"/>
          <w:szCs w:val="24"/>
        </w:rPr>
        <w:t>格式自拟。</w:t>
      </w:r>
    </w:p>
    <w:p w14:paraId="3531E0A7">
      <w:pPr>
        <w:spacing w:line="360" w:lineRule="auto"/>
        <w:outlineLvl w:val="1"/>
        <w:rPr>
          <w:rFonts w:hint="eastAsia" w:ascii="宋体" w:hAnsi="宋体"/>
          <w:b/>
          <w:sz w:val="32"/>
          <w:szCs w:val="32"/>
        </w:rPr>
      </w:pPr>
      <w:r>
        <w:rPr>
          <w:rFonts w:ascii="宋体" w:hAnsi="宋体"/>
          <w:b/>
          <w:sz w:val="32"/>
          <w:szCs w:val="32"/>
        </w:rPr>
        <w:br w:type="page"/>
      </w:r>
    </w:p>
    <w:p w14:paraId="3A3CED98">
      <w:pPr>
        <w:spacing w:line="360" w:lineRule="auto"/>
        <w:jc w:val="center"/>
        <w:outlineLvl w:val="1"/>
        <w:rPr>
          <w:rFonts w:hint="eastAsia" w:ascii="宋体" w:hAnsi="宋体"/>
          <w:b/>
          <w:sz w:val="32"/>
          <w:szCs w:val="32"/>
        </w:rPr>
      </w:pPr>
      <w:bookmarkStart w:id="181" w:name="_Toc176023846"/>
      <w:r>
        <w:rPr>
          <w:rFonts w:ascii="宋体" w:hAnsi="宋体"/>
          <w:b/>
          <w:sz w:val="32"/>
          <w:szCs w:val="32"/>
        </w:rPr>
        <w:t>附件1</w:t>
      </w:r>
      <w:r>
        <w:rPr>
          <w:rFonts w:hint="eastAsia" w:ascii="宋体" w:hAnsi="宋体"/>
          <w:b/>
          <w:sz w:val="32"/>
          <w:szCs w:val="32"/>
        </w:rPr>
        <w:t>1</w:t>
      </w:r>
      <w:r>
        <w:rPr>
          <w:rFonts w:ascii="宋体" w:hAnsi="宋体"/>
          <w:b/>
          <w:sz w:val="32"/>
          <w:szCs w:val="32"/>
        </w:rPr>
        <w:t xml:space="preserve"> </w:t>
      </w:r>
      <w:r>
        <w:rPr>
          <w:rFonts w:hint="eastAsia" w:ascii="宋体" w:hAnsi="宋体"/>
          <w:b/>
          <w:sz w:val="32"/>
          <w:szCs w:val="32"/>
        </w:rPr>
        <w:t>安装调试方案</w:t>
      </w:r>
      <w:bookmarkEnd w:id="178"/>
      <w:bookmarkEnd w:id="181"/>
    </w:p>
    <w:p w14:paraId="22DE1AAE">
      <w:pP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p>
    <w:p w14:paraId="54D559E8">
      <w:pPr>
        <w:spacing w:line="360" w:lineRule="auto"/>
        <w:contextualSpacing/>
        <w:rPr>
          <w:rFonts w:hint="eastAsia" w:ascii="宋体" w:hAnsi="宋体"/>
          <w:sz w:val="24"/>
          <w:szCs w:val="24"/>
        </w:rPr>
      </w:pPr>
      <w:r>
        <w:rPr>
          <w:rFonts w:hint="eastAsia" w:ascii="宋体" w:hAnsi="宋体"/>
          <w:sz w:val="24"/>
          <w:szCs w:val="24"/>
        </w:rPr>
        <w:t>投标人需结合招标文件技术总体要求单独提供安装调试方案，</w:t>
      </w:r>
      <w:r>
        <w:rPr>
          <w:rFonts w:hint="eastAsia" w:ascii="宋体" w:hAnsi="宋体"/>
          <w:b/>
          <w:bCs/>
          <w:sz w:val="24"/>
          <w:szCs w:val="24"/>
        </w:rPr>
        <w:t>格式自拟。</w:t>
      </w:r>
    </w:p>
    <w:p w14:paraId="0B368940">
      <w:pPr>
        <w:spacing w:line="360" w:lineRule="auto"/>
        <w:jc w:val="center"/>
        <w:outlineLvl w:val="1"/>
        <w:rPr>
          <w:rFonts w:hint="eastAsia" w:ascii="宋体" w:hAnsi="宋体"/>
          <w:b/>
          <w:sz w:val="32"/>
          <w:szCs w:val="32"/>
        </w:rPr>
      </w:pPr>
      <w:r>
        <w:rPr>
          <w:rFonts w:ascii="宋体" w:hAnsi="宋体"/>
          <w:b/>
          <w:sz w:val="32"/>
          <w:szCs w:val="32"/>
        </w:rPr>
        <w:br w:type="page"/>
      </w:r>
      <w:bookmarkStart w:id="182" w:name="_Toc176023847"/>
      <w:bookmarkStart w:id="183" w:name="_Toc115623252"/>
      <w:r>
        <w:rPr>
          <w:rFonts w:ascii="宋体" w:hAnsi="宋体"/>
          <w:b/>
          <w:sz w:val="32"/>
          <w:szCs w:val="32"/>
        </w:rPr>
        <w:t>附件1</w:t>
      </w:r>
      <w:r>
        <w:rPr>
          <w:rFonts w:hint="eastAsia" w:ascii="宋体" w:hAnsi="宋体"/>
          <w:b/>
          <w:sz w:val="32"/>
          <w:szCs w:val="32"/>
        </w:rPr>
        <w:t>2</w:t>
      </w:r>
      <w:r>
        <w:rPr>
          <w:rFonts w:ascii="宋体" w:hAnsi="宋体"/>
          <w:b/>
          <w:sz w:val="32"/>
          <w:szCs w:val="32"/>
        </w:rPr>
        <w:t xml:space="preserve"> </w:t>
      </w:r>
      <w:r>
        <w:rPr>
          <w:rFonts w:hint="eastAsia" w:ascii="宋体" w:hAnsi="宋体"/>
          <w:b/>
          <w:sz w:val="32"/>
          <w:szCs w:val="32"/>
        </w:rPr>
        <w:t>培训方案</w:t>
      </w:r>
      <w:bookmarkEnd w:id="182"/>
      <w:bookmarkEnd w:id="183"/>
    </w:p>
    <w:p w14:paraId="6086C585">
      <w:pPr>
        <w:spacing w:line="360" w:lineRule="auto"/>
        <w:contextualSpacing/>
        <w:rPr>
          <w:rFonts w:hint="eastAsia" w:ascii="宋体" w:hAnsi="宋体"/>
          <w:b/>
          <w:bCs/>
          <w:sz w:val="24"/>
          <w:szCs w:val="24"/>
        </w:rPr>
      </w:pPr>
      <w:r>
        <w:rPr>
          <w:rFonts w:hint="eastAsia" w:ascii="宋体" w:hAnsi="宋体"/>
          <w:sz w:val="24"/>
          <w:szCs w:val="24"/>
        </w:rPr>
        <w:t>投标人需结合招标文件技术总体要求单独提供培训方案，</w:t>
      </w:r>
      <w:r>
        <w:rPr>
          <w:rFonts w:hint="eastAsia" w:ascii="宋体" w:hAnsi="宋体"/>
          <w:b/>
          <w:bCs/>
          <w:sz w:val="24"/>
          <w:szCs w:val="24"/>
        </w:rPr>
        <w:t>格式自拟。</w:t>
      </w:r>
    </w:p>
    <w:p w14:paraId="4D664640">
      <w:pPr>
        <w:spacing w:line="360" w:lineRule="auto"/>
        <w:jc w:val="center"/>
        <w:outlineLvl w:val="1"/>
        <w:rPr>
          <w:rFonts w:hint="eastAsia" w:ascii="宋体" w:hAnsi="宋体"/>
          <w:sz w:val="24"/>
          <w:szCs w:val="24"/>
        </w:rPr>
      </w:pPr>
      <w:r>
        <w:rPr>
          <w:rFonts w:ascii="宋体" w:hAnsi="宋体"/>
          <w:b/>
          <w:sz w:val="32"/>
          <w:szCs w:val="32"/>
        </w:rPr>
        <w:br w:type="page"/>
      </w:r>
      <w:bookmarkStart w:id="184" w:name="_Toc335749631"/>
    </w:p>
    <w:bookmarkEnd w:id="184"/>
    <w:p w14:paraId="737FEDD6">
      <w:pPr>
        <w:spacing w:line="360" w:lineRule="auto"/>
        <w:jc w:val="center"/>
        <w:outlineLvl w:val="1"/>
        <w:rPr>
          <w:rFonts w:hint="eastAsia" w:ascii="宋体" w:hAnsi="宋体"/>
          <w:b/>
          <w:sz w:val="32"/>
          <w:szCs w:val="32"/>
        </w:rPr>
      </w:pPr>
      <w:r>
        <w:rPr>
          <w:rFonts w:ascii="宋体" w:hAnsi="宋体"/>
          <w:b/>
          <w:sz w:val="32"/>
          <w:szCs w:val="32"/>
        </w:rPr>
        <w:t>附件1</w:t>
      </w:r>
      <w:r>
        <w:rPr>
          <w:rFonts w:hint="eastAsia" w:ascii="宋体" w:hAnsi="宋体"/>
          <w:b/>
          <w:sz w:val="32"/>
          <w:szCs w:val="32"/>
        </w:rPr>
        <w:t>3</w:t>
      </w:r>
      <w:r>
        <w:rPr>
          <w:rFonts w:ascii="宋体" w:hAnsi="宋体"/>
          <w:b/>
          <w:sz w:val="32"/>
          <w:szCs w:val="32"/>
        </w:rPr>
        <w:t xml:space="preserve"> </w:t>
      </w:r>
      <w:r>
        <w:rPr>
          <w:rFonts w:hint="eastAsia" w:ascii="宋体" w:hAnsi="宋体"/>
          <w:b/>
          <w:sz w:val="32"/>
          <w:szCs w:val="32"/>
        </w:rPr>
        <w:t>设备使用年限</w:t>
      </w:r>
    </w:p>
    <w:p w14:paraId="7D2E68DB">
      <w:pPr>
        <w:spacing w:line="360" w:lineRule="auto"/>
        <w:contextualSpacing/>
        <w:rPr>
          <w:rFonts w:hint="eastAsia" w:ascii="宋体" w:hAnsi="宋体"/>
          <w:b/>
          <w:bCs/>
          <w:sz w:val="24"/>
          <w:szCs w:val="24"/>
        </w:rPr>
      </w:pPr>
      <w:r>
        <w:rPr>
          <w:rFonts w:hint="eastAsia" w:ascii="宋体" w:hAnsi="宋体"/>
          <w:sz w:val="24"/>
          <w:szCs w:val="24"/>
        </w:rPr>
        <w:t>投标人需结合招标文件技术总体要求单独提供设备使用年限，</w:t>
      </w:r>
      <w:r>
        <w:rPr>
          <w:rFonts w:hint="eastAsia" w:ascii="宋体" w:hAnsi="宋体"/>
          <w:b/>
          <w:bCs/>
          <w:sz w:val="24"/>
          <w:szCs w:val="24"/>
        </w:rPr>
        <w:t>格式自拟。</w:t>
      </w:r>
    </w:p>
    <w:p w14:paraId="1BCD73C4">
      <w:pPr>
        <w:rPr>
          <w:rFonts w:hint="eastAsia" w:ascii="宋体" w:hAnsi="宋体"/>
          <w:b/>
          <w:sz w:val="44"/>
          <w:szCs w:val="44"/>
        </w:rPr>
      </w:pPr>
      <w:r>
        <w:rPr>
          <w:rFonts w:ascii="宋体" w:hAnsi="宋体"/>
          <w:b/>
          <w:sz w:val="44"/>
          <w:szCs w:val="44"/>
        </w:rPr>
        <w:br w:type="page"/>
      </w:r>
    </w:p>
    <w:p w14:paraId="6C4512E6">
      <w:pPr>
        <w:pStyle w:val="2"/>
        <w:rPr>
          <w:rFonts w:hint="eastAsia" w:ascii="宋体" w:hAnsi="宋体"/>
          <w:b/>
          <w:sz w:val="24"/>
          <w:szCs w:val="28"/>
        </w:rPr>
      </w:pPr>
      <w:r>
        <w:rPr>
          <w:rFonts w:ascii="宋体" w:hAnsi="宋体"/>
          <w:b/>
          <w:sz w:val="44"/>
          <w:szCs w:val="44"/>
        </w:rPr>
        <w:t>第五章 评标方法及评分标准</w:t>
      </w:r>
      <w:bookmarkEnd w:id="179"/>
      <w:bookmarkEnd w:id="180"/>
    </w:p>
    <w:p w14:paraId="112D5D9A">
      <w:pPr>
        <w:rPr>
          <w:rFonts w:hint="eastAsia" w:ascii="宋体" w:hAnsi="宋体"/>
          <w:b/>
          <w:bCs/>
          <w:sz w:val="24"/>
        </w:rPr>
      </w:pPr>
      <w:r>
        <w:rPr>
          <w:rFonts w:ascii="宋体" w:hAnsi="宋体"/>
          <w:sz w:val="24"/>
          <w:szCs w:val="24"/>
        </w:rPr>
        <w:br w:type="page"/>
      </w:r>
      <w:r>
        <w:rPr>
          <w:rFonts w:ascii="宋体" w:hAnsi="宋体"/>
          <w:b/>
          <w:bCs/>
          <w:sz w:val="24"/>
        </w:rPr>
        <w:t>综合评审表</w:t>
      </w:r>
      <w:r>
        <w:rPr>
          <w:rFonts w:hint="eastAsia" w:ascii="宋体" w:hAnsi="宋体"/>
          <w:b/>
          <w:bCs/>
          <w:sz w:val="24"/>
        </w:rPr>
        <w:t>：</w:t>
      </w:r>
    </w:p>
    <w:tbl>
      <w:tblPr>
        <w:tblStyle w:val="3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50"/>
        <w:gridCol w:w="2405"/>
        <w:gridCol w:w="3874"/>
        <w:gridCol w:w="789"/>
      </w:tblGrid>
      <w:tr w14:paraId="68E7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1550" w:type="dxa"/>
            <w:shd w:val="clear" w:color="auto" w:fill="auto"/>
            <w:vAlign w:val="center"/>
          </w:tcPr>
          <w:p w14:paraId="3FDA600D">
            <w:pPr>
              <w:jc w:val="center"/>
              <w:rPr>
                <w:rFonts w:hint="eastAsia" w:ascii="宋体" w:hAnsi="宋体"/>
                <w:kern w:val="0"/>
                <w:sz w:val="24"/>
                <w:szCs w:val="24"/>
                <w:highlight w:val="none"/>
              </w:rPr>
            </w:pPr>
            <w:r>
              <w:rPr>
                <w:rFonts w:ascii="宋体" w:hAnsi="宋体"/>
                <w:kern w:val="0"/>
                <w:sz w:val="24"/>
                <w:szCs w:val="24"/>
                <w:highlight w:val="none"/>
              </w:rPr>
              <w:t>项目分类</w:t>
            </w:r>
          </w:p>
        </w:tc>
        <w:tc>
          <w:tcPr>
            <w:tcW w:w="2405" w:type="dxa"/>
            <w:shd w:val="clear" w:color="auto" w:fill="auto"/>
            <w:vAlign w:val="center"/>
          </w:tcPr>
          <w:p w14:paraId="37A3A78B">
            <w:pPr>
              <w:jc w:val="center"/>
              <w:rPr>
                <w:rFonts w:hint="eastAsia" w:ascii="宋体" w:hAnsi="宋体"/>
                <w:kern w:val="0"/>
                <w:sz w:val="24"/>
                <w:szCs w:val="24"/>
                <w:highlight w:val="none"/>
              </w:rPr>
            </w:pPr>
            <w:r>
              <w:rPr>
                <w:rFonts w:ascii="宋体" w:hAnsi="宋体"/>
                <w:kern w:val="0"/>
                <w:sz w:val="24"/>
                <w:szCs w:val="24"/>
                <w:highlight w:val="none"/>
              </w:rPr>
              <w:t>分项标准</w:t>
            </w:r>
          </w:p>
        </w:tc>
        <w:tc>
          <w:tcPr>
            <w:tcW w:w="3874" w:type="dxa"/>
            <w:shd w:val="clear" w:color="auto" w:fill="auto"/>
            <w:vAlign w:val="center"/>
          </w:tcPr>
          <w:p w14:paraId="1C5F4AA7">
            <w:pPr>
              <w:jc w:val="center"/>
              <w:rPr>
                <w:rFonts w:hint="eastAsia" w:ascii="宋体" w:hAnsi="宋体"/>
                <w:kern w:val="0"/>
                <w:sz w:val="24"/>
                <w:szCs w:val="24"/>
                <w:highlight w:val="none"/>
              </w:rPr>
            </w:pPr>
            <w:r>
              <w:rPr>
                <w:rFonts w:ascii="宋体" w:hAnsi="宋体"/>
                <w:kern w:val="0"/>
                <w:sz w:val="24"/>
                <w:szCs w:val="24"/>
                <w:highlight w:val="none"/>
              </w:rPr>
              <w:t>说明</w:t>
            </w:r>
          </w:p>
        </w:tc>
        <w:tc>
          <w:tcPr>
            <w:tcW w:w="789" w:type="dxa"/>
            <w:shd w:val="clear" w:color="auto" w:fill="auto"/>
            <w:vAlign w:val="center"/>
          </w:tcPr>
          <w:p w14:paraId="0EBFA344">
            <w:pPr>
              <w:jc w:val="center"/>
              <w:rPr>
                <w:rFonts w:hint="eastAsia" w:ascii="宋体" w:hAnsi="宋体"/>
                <w:kern w:val="0"/>
                <w:sz w:val="24"/>
                <w:szCs w:val="24"/>
                <w:highlight w:val="none"/>
              </w:rPr>
            </w:pPr>
            <w:r>
              <w:rPr>
                <w:rFonts w:ascii="宋体" w:hAnsi="宋体"/>
                <w:kern w:val="0"/>
                <w:sz w:val="24"/>
                <w:szCs w:val="24"/>
                <w:highlight w:val="none"/>
              </w:rPr>
              <w:t>分值</w:t>
            </w:r>
          </w:p>
        </w:tc>
      </w:tr>
      <w:tr w14:paraId="5B73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4" w:hRule="atLeast"/>
          <w:jc w:val="center"/>
        </w:trPr>
        <w:tc>
          <w:tcPr>
            <w:tcW w:w="1550" w:type="dxa"/>
            <w:shd w:val="clear" w:color="auto" w:fill="auto"/>
            <w:vAlign w:val="center"/>
          </w:tcPr>
          <w:p w14:paraId="0549C28B">
            <w:pPr>
              <w:rPr>
                <w:rFonts w:hint="eastAsia" w:ascii="宋体" w:hAnsi="宋体"/>
                <w:kern w:val="0"/>
                <w:sz w:val="24"/>
                <w:szCs w:val="24"/>
                <w:highlight w:val="none"/>
              </w:rPr>
            </w:pPr>
            <w:bookmarkStart w:id="185" w:name="_Hlk194360192"/>
            <w:r>
              <w:rPr>
                <w:rFonts w:ascii="宋体" w:hAnsi="宋体"/>
                <w:kern w:val="0"/>
                <w:sz w:val="24"/>
                <w:szCs w:val="24"/>
                <w:highlight w:val="none"/>
              </w:rPr>
              <w:t>一 价格</w:t>
            </w:r>
          </w:p>
          <w:p w14:paraId="79B8F395">
            <w:pPr>
              <w:rPr>
                <w:rFonts w:hint="eastAsia" w:ascii="宋体" w:hAnsi="宋体"/>
                <w:kern w:val="0"/>
                <w:sz w:val="24"/>
                <w:szCs w:val="24"/>
                <w:highlight w:val="none"/>
              </w:rPr>
            </w:pPr>
            <w:r>
              <w:rPr>
                <w:rFonts w:ascii="宋体" w:hAnsi="宋体"/>
                <w:kern w:val="0"/>
                <w:sz w:val="24"/>
                <w:szCs w:val="24"/>
                <w:highlight w:val="none"/>
              </w:rPr>
              <w:t>（</w:t>
            </w:r>
            <w:r>
              <w:rPr>
                <w:rFonts w:hint="eastAsia" w:ascii="宋体" w:hAnsi="宋体"/>
                <w:kern w:val="0"/>
                <w:sz w:val="24"/>
                <w:szCs w:val="24"/>
                <w:highlight w:val="none"/>
                <w:u w:val="single"/>
              </w:rPr>
              <w:t>30</w:t>
            </w:r>
            <w:r>
              <w:rPr>
                <w:rFonts w:ascii="宋体" w:hAnsi="宋体"/>
                <w:kern w:val="0"/>
                <w:sz w:val="24"/>
                <w:szCs w:val="24"/>
                <w:highlight w:val="none"/>
              </w:rPr>
              <w:t>分）</w:t>
            </w:r>
          </w:p>
        </w:tc>
        <w:tc>
          <w:tcPr>
            <w:tcW w:w="2405" w:type="dxa"/>
            <w:shd w:val="clear" w:color="auto" w:fill="auto"/>
            <w:vAlign w:val="center"/>
          </w:tcPr>
          <w:p w14:paraId="476597F6">
            <w:pPr>
              <w:widowControl/>
              <w:jc w:val="left"/>
              <w:rPr>
                <w:rFonts w:hint="eastAsia" w:ascii="宋体" w:hAnsi="宋体"/>
                <w:kern w:val="0"/>
                <w:sz w:val="24"/>
                <w:szCs w:val="24"/>
                <w:highlight w:val="none"/>
              </w:rPr>
            </w:pPr>
            <w:r>
              <w:rPr>
                <w:rFonts w:ascii="宋体" w:hAnsi="宋体"/>
                <w:kern w:val="0"/>
                <w:sz w:val="24"/>
                <w:szCs w:val="24"/>
                <w:highlight w:val="none"/>
              </w:rPr>
              <w:t>价格计算公式为：</w:t>
            </w:r>
          </w:p>
          <w:p w14:paraId="1F838386">
            <w:pPr>
              <w:widowControl/>
              <w:jc w:val="left"/>
              <w:rPr>
                <w:rFonts w:hint="eastAsia" w:ascii="宋体" w:hAnsi="宋体"/>
                <w:kern w:val="0"/>
                <w:sz w:val="24"/>
                <w:szCs w:val="24"/>
                <w:highlight w:val="none"/>
              </w:rPr>
            </w:pPr>
            <w:r>
              <w:rPr>
                <w:rFonts w:ascii="宋体" w:hAnsi="宋体"/>
                <w:kern w:val="0"/>
                <w:sz w:val="24"/>
                <w:szCs w:val="24"/>
                <w:highlight w:val="none"/>
              </w:rPr>
              <w:t>Rn＝（Cn/Cm）×</w:t>
            </w:r>
            <w:r>
              <w:rPr>
                <w:rFonts w:hint="eastAsia" w:ascii="宋体" w:hAnsi="宋体"/>
                <w:kern w:val="0"/>
                <w:sz w:val="24"/>
                <w:szCs w:val="24"/>
                <w:highlight w:val="none"/>
                <w:u w:val="single"/>
              </w:rPr>
              <w:t>3</w:t>
            </w:r>
            <w:r>
              <w:rPr>
                <w:rFonts w:ascii="宋体" w:hAnsi="宋体"/>
                <w:kern w:val="0"/>
                <w:sz w:val="24"/>
                <w:szCs w:val="24"/>
                <w:highlight w:val="none"/>
                <w:u w:val="single"/>
              </w:rPr>
              <w:t>0</w:t>
            </w:r>
          </w:p>
        </w:tc>
        <w:tc>
          <w:tcPr>
            <w:tcW w:w="3874" w:type="dxa"/>
            <w:shd w:val="clear" w:color="auto" w:fill="auto"/>
            <w:vAlign w:val="center"/>
          </w:tcPr>
          <w:p w14:paraId="13596647">
            <w:pPr>
              <w:widowControl/>
              <w:contextualSpacing/>
              <w:rPr>
                <w:rFonts w:hint="eastAsia" w:ascii="宋体" w:hAnsi="宋体"/>
                <w:kern w:val="0"/>
                <w:sz w:val="24"/>
                <w:szCs w:val="24"/>
                <w:highlight w:val="none"/>
              </w:rPr>
            </w:pPr>
            <w:r>
              <w:rPr>
                <w:rFonts w:ascii="宋体" w:hAnsi="宋体"/>
                <w:kern w:val="0"/>
                <w:sz w:val="24"/>
                <w:szCs w:val="24"/>
                <w:highlight w:val="none"/>
              </w:rPr>
              <w:t>其中：Rn：价格得分</w:t>
            </w:r>
          </w:p>
          <w:p w14:paraId="67B566EA">
            <w:pPr>
              <w:widowControl/>
              <w:contextualSpacing/>
              <w:rPr>
                <w:rFonts w:hint="eastAsia" w:ascii="宋体" w:hAnsi="宋体"/>
                <w:kern w:val="0"/>
                <w:sz w:val="24"/>
                <w:szCs w:val="24"/>
                <w:highlight w:val="none"/>
              </w:rPr>
            </w:pPr>
            <w:r>
              <w:rPr>
                <w:rFonts w:ascii="宋体" w:hAnsi="宋体"/>
                <w:kern w:val="0"/>
                <w:sz w:val="24"/>
                <w:szCs w:val="24"/>
                <w:highlight w:val="none"/>
              </w:rPr>
              <w:t>Cn：最低评标价</w:t>
            </w:r>
          </w:p>
          <w:p w14:paraId="353A16E5">
            <w:pPr>
              <w:widowControl/>
              <w:contextualSpacing/>
              <w:rPr>
                <w:rFonts w:hint="eastAsia" w:ascii="宋体" w:hAnsi="宋体"/>
                <w:kern w:val="0"/>
                <w:sz w:val="24"/>
                <w:szCs w:val="24"/>
                <w:highlight w:val="none"/>
              </w:rPr>
            </w:pPr>
            <w:r>
              <w:rPr>
                <w:rFonts w:ascii="宋体" w:hAnsi="宋体"/>
                <w:kern w:val="0"/>
                <w:sz w:val="24"/>
                <w:szCs w:val="24"/>
                <w:highlight w:val="none"/>
              </w:rPr>
              <w:t>Cm：评标价（如无折扣，则评标价等同于投标价）</w:t>
            </w:r>
          </w:p>
          <w:p w14:paraId="1C1D4126">
            <w:pPr>
              <w:widowControl/>
              <w:contextualSpacing/>
              <w:rPr>
                <w:rFonts w:hint="eastAsia" w:ascii="宋体" w:hAnsi="宋体"/>
                <w:kern w:val="0"/>
                <w:sz w:val="24"/>
                <w:szCs w:val="24"/>
                <w:highlight w:val="none"/>
              </w:rPr>
            </w:pPr>
            <w:r>
              <w:rPr>
                <w:rFonts w:hint="eastAsia" w:ascii="宋体" w:hAnsi="宋体"/>
                <w:kern w:val="0"/>
                <w:sz w:val="24"/>
                <w:szCs w:val="24"/>
                <w:highlight w:val="none"/>
              </w:rPr>
              <w:t>注：</w:t>
            </w:r>
            <w:r>
              <w:rPr>
                <w:rFonts w:ascii="宋体" w:hAnsi="宋体"/>
                <w:kern w:val="0"/>
                <w:sz w:val="24"/>
                <w:szCs w:val="24"/>
                <w:highlight w:val="none"/>
              </w:rPr>
              <w:t>上述投标价是指通过资格</w:t>
            </w:r>
            <w:r>
              <w:rPr>
                <w:rFonts w:hint="eastAsia" w:ascii="宋体" w:hAnsi="宋体"/>
                <w:kern w:val="0"/>
                <w:sz w:val="24"/>
                <w:szCs w:val="24"/>
                <w:highlight w:val="none"/>
              </w:rPr>
              <w:t>和</w:t>
            </w:r>
            <w:r>
              <w:rPr>
                <w:rFonts w:ascii="宋体" w:hAnsi="宋体"/>
                <w:kern w:val="0"/>
                <w:sz w:val="24"/>
                <w:szCs w:val="24"/>
                <w:highlight w:val="none"/>
              </w:rPr>
              <w:t>符合性审查的投标人的投标总价。价格得分</w:t>
            </w:r>
            <w:r>
              <w:rPr>
                <w:rFonts w:hint="eastAsia" w:ascii="宋体" w:hAnsi="宋体"/>
                <w:kern w:val="0"/>
                <w:sz w:val="24"/>
                <w:szCs w:val="24"/>
                <w:highlight w:val="none"/>
              </w:rPr>
              <w:t>四舍五入保留两位小数。</w:t>
            </w:r>
          </w:p>
        </w:tc>
        <w:tc>
          <w:tcPr>
            <w:tcW w:w="789" w:type="dxa"/>
            <w:shd w:val="clear" w:color="auto" w:fill="auto"/>
            <w:vAlign w:val="center"/>
          </w:tcPr>
          <w:p w14:paraId="295921D4">
            <w:pPr>
              <w:jc w:val="center"/>
              <w:rPr>
                <w:rFonts w:hint="eastAsia" w:ascii="宋体" w:hAnsi="宋体"/>
                <w:kern w:val="0"/>
                <w:sz w:val="24"/>
                <w:szCs w:val="24"/>
                <w:highlight w:val="none"/>
              </w:rPr>
            </w:pPr>
            <w:r>
              <w:rPr>
                <w:rFonts w:hint="eastAsia" w:ascii="宋体" w:hAnsi="宋体"/>
                <w:kern w:val="0"/>
                <w:sz w:val="24"/>
                <w:szCs w:val="24"/>
                <w:highlight w:val="none"/>
              </w:rPr>
              <w:t>30</w:t>
            </w:r>
          </w:p>
        </w:tc>
      </w:tr>
      <w:tr w14:paraId="560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jc w:val="center"/>
        </w:trPr>
        <w:tc>
          <w:tcPr>
            <w:tcW w:w="1550" w:type="dxa"/>
            <w:shd w:val="clear" w:color="auto" w:fill="auto"/>
            <w:vAlign w:val="center"/>
          </w:tcPr>
          <w:p w14:paraId="78EAA35F">
            <w:pPr>
              <w:rPr>
                <w:rFonts w:hint="eastAsia" w:ascii="宋体" w:hAnsi="宋体"/>
                <w:kern w:val="0"/>
                <w:sz w:val="24"/>
                <w:szCs w:val="24"/>
                <w:highlight w:val="none"/>
              </w:rPr>
            </w:pPr>
            <w:r>
              <w:rPr>
                <w:rFonts w:ascii="宋体" w:hAnsi="宋体"/>
                <w:kern w:val="0"/>
                <w:sz w:val="24"/>
                <w:szCs w:val="24"/>
                <w:highlight w:val="none"/>
              </w:rPr>
              <w:t xml:space="preserve">二 </w:t>
            </w:r>
            <w:r>
              <w:rPr>
                <w:rFonts w:ascii="宋体" w:hAnsi="宋体"/>
                <w:sz w:val="24"/>
                <w:szCs w:val="24"/>
                <w:highlight w:val="none"/>
              </w:rPr>
              <w:t>商务部分（</w:t>
            </w:r>
            <w:r>
              <w:rPr>
                <w:rFonts w:hint="eastAsia" w:ascii="宋体" w:hAnsi="宋体"/>
                <w:sz w:val="24"/>
                <w:szCs w:val="24"/>
                <w:highlight w:val="none"/>
                <w:u w:val="single"/>
              </w:rPr>
              <w:t>5</w:t>
            </w:r>
            <w:r>
              <w:rPr>
                <w:rFonts w:ascii="宋体" w:hAnsi="宋体"/>
                <w:kern w:val="0"/>
                <w:sz w:val="24"/>
                <w:szCs w:val="24"/>
                <w:highlight w:val="none"/>
              </w:rPr>
              <w:t>分</w:t>
            </w:r>
            <w:r>
              <w:rPr>
                <w:rFonts w:ascii="宋体" w:hAnsi="宋体"/>
                <w:sz w:val="24"/>
                <w:szCs w:val="24"/>
                <w:highlight w:val="none"/>
              </w:rPr>
              <w:t>）</w:t>
            </w:r>
          </w:p>
        </w:tc>
        <w:tc>
          <w:tcPr>
            <w:tcW w:w="2405" w:type="dxa"/>
            <w:shd w:val="clear" w:color="auto" w:fill="auto"/>
            <w:vAlign w:val="center"/>
          </w:tcPr>
          <w:p w14:paraId="5C8A6C5F">
            <w:pPr>
              <w:widowControl/>
              <w:jc w:val="left"/>
              <w:rPr>
                <w:rFonts w:hint="eastAsia" w:ascii="宋体" w:hAnsi="宋体"/>
                <w:bCs/>
                <w:sz w:val="24"/>
                <w:szCs w:val="24"/>
                <w:highlight w:val="none"/>
              </w:rPr>
            </w:pPr>
            <w:r>
              <w:rPr>
                <w:rFonts w:ascii="宋体" w:hAnsi="宋体" w:cs="宋体"/>
                <w:kern w:val="0"/>
                <w:sz w:val="24"/>
                <w:szCs w:val="24"/>
                <w:highlight w:val="none"/>
              </w:rPr>
              <w:t>202</w:t>
            </w:r>
            <w:r>
              <w:rPr>
                <w:rFonts w:hint="eastAsia" w:ascii="宋体" w:hAnsi="宋体" w:cs="宋体"/>
                <w:kern w:val="0"/>
                <w:sz w:val="24"/>
                <w:szCs w:val="24"/>
                <w:highlight w:val="none"/>
              </w:rPr>
              <w:t>3</w:t>
            </w:r>
            <w:r>
              <w:rPr>
                <w:rFonts w:ascii="宋体" w:hAnsi="宋体" w:cs="宋体"/>
                <w:kern w:val="0"/>
                <w:sz w:val="24"/>
                <w:szCs w:val="24"/>
                <w:highlight w:val="none"/>
              </w:rPr>
              <w:t>年1月1日至今</w:t>
            </w:r>
            <w:r>
              <w:rPr>
                <w:rFonts w:hint="eastAsia" w:ascii="宋体" w:hAnsi="宋体" w:cs="宋体"/>
                <w:kern w:val="0"/>
                <w:sz w:val="24"/>
                <w:szCs w:val="24"/>
                <w:highlight w:val="none"/>
              </w:rPr>
              <w:t>所投产品的销售业绩</w:t>
            </w:r>
          </w:p>
        </w:tc>
        <w:tc>
          <w:tcPr>
            <w:tcW w:w="3874" w:type="dxa"/>
            <w:shd w:val="clear" w:color="auto" w:fill="auto"/>
            <w:vAlign w:val="center"/>
          </w:tcPr>
          <w:p w14:paraId="68E3F3AD">
            <w:pPr>
              <w:widowControl/>
              <w:numPr>
                <w:ilvl w:val="255"/>
                <w:numId w:val="0"/>
              </w:numPr>
              <w:jc w:val="left"/>
              <w:rPr>
                <w:rFonts w:hint="eastAsia" w:ascii="宋体" w:hAnsi="宋体" w:cs="宋体"/>
                <w:kern w:val="0"/>
                <w:sz w:val="24"/>
                <w:szCs w:val="24"/>
                <w:highlight w:val="none"/>
              </w:rPr>
            </w:pPr>
            <w:r>
              <w:rPr>
                <w:rFonts w:hint="eastAsia" w:ascii="宋体" w:hAnsi="宋体" w:cs="宋体"/>
                <w:kern w:val="0"/>
                <w:sz w:val="24"/>
                <w:szCs w:val="24"/>
                <w:highlight w:val="none"/>
              </w:rPr>
              <w:t>每提供一个合格的业绩得1分，最多得5分。未按要求提供资料的不得分。</w:t>
            </w:r>
          </w:p>
          <w:p w14:paraId="18B8AF90">
            <w:pPr>
              <w:widowControl/>
              <w:jc w:val="left"/>
              <w:rPr>
                <w:rFonts w:hint="eastAsia" w:ascii="宋体" w:hAnsi="宋体"/>
                <w:bCs/>
                <w:sz w:val="24"/>
                <w:highlight w:val="none"/>
              </w:rPr>
            </w:pPr>
            <w:r>
              <w:rPr>
                <w:rFonts w:hint="eastAsia" w:ascii="宋体" w:hAnsi="宋体" w:cs="宋体"/>
                <w:kern w:val="0"/>
                <w:sz w:val="24"/>
                <w:szCs w:val="24"/>
                <w:highlight w:val="none"/>
              </w:rPr>
              <w:t>需附合同和成交通知书，合同复印件内容需体现合同名称、签订双方名称、签订时间、主要设备名称以及双方盖章页。</w:t>
            </w:r>
          </w:p>
        </w:tc>
        <w:tc>
          <w:tcPr>
            <w:tcW w:w="789" w:type="dxa"/>
            <w:shd w:val="clear" w:color="auto" w:fill="auto"/>
            <w:vAlign w:val="center"/>
          </w:tcPr>
          <w:p w14:paraId="6E2D2C31">
            <w:pPr>
              <w:jc w:val="center"/>
              <w:rPr>
                <w:rFonts w:hint="eastAsia" w:ascii="宋体" w:hAnsi="宋体"/>
                <w:kern w:val="0"/>
                <w:sz w:val="24"/>
                <w:szCs w:val="24"/>
                <w:highlight w:val="none"/>
              </w:rPr>
            </w:pPr>
            <w:r>
              <w:rPr>
                <w:rFonts w:hint="eastAsia" w:ascii="宋体" w:hAnsi="宋体"/>
                <w:kern w:val="0"/>
                <w:sz w:val="24"/>
                <w:szCs w:val="24"/>
                <w:highlight w:val="none"/>
              </w:rPr>
              <w:t>5</w:t>
            </w:r>
          </w:p>
        </w:tc>
      </w:tr>
      <w:tr w14:paraId="51D6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7" w:hRule="atLeast"/>
          <w:jc w:val="center"/>
        </w:trPr>
        <w:tc>
          <w:tcPr>
            <w:tcW w:w="1550" w:type="dxa"/>
            <w:vMerge w:val="restart"/>
            <w:shd w:val="clear" w:color="auto" w:fill="auto"/>
            <w:vAlign w:val="center"/>
          </w:tcPr>
          <w:p w14:paraId="2360B41D">
            <w:pPr>
              <w:rPr>
                <w:rFonts w:hint="eastAsia" w:ascii="宋体" w:hAnsi="宋体"/>
                <w:highlight w:val="none"/>
              </w:rPr>
            </w:pPr>
            <w:r>
              <w:rPr>
                <w:rFonts w:ascii="宋体" w:hAnsi="宋体"/>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0</wp:posOffset>
                      </wp:positionV>
                      <wp:extent cx="1514475" cy="0"/>
                      <wp:effectExtent l="0" t="57150" r="0" b="57150"/>
                      <wp:wrapNone/>
                      <wp:docPr id="1086955170" name="矩形 1"/>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05708FF1"/>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75pt;margin-top:0pt;height:0pt;width:119.25pt;z-index:251659264;mso-width-relative:page;mso-height-relative:page;" filled="f" stroked="f" coordsize="21600,21600" o:gfxdata="UEsDBAoAAAAAAIdO4kAAAAAAAAAAAAAAAAAEAAAAZHJzL1BLAwQUAAAACACHTuJAsMkLi9IAAAAD&#10;AQAADwAAAGRycy9kb3ducmV2LnhtbE2PQUvDQBCF74L/YRnBi9jdFhWJ2fRQEIsIxVR7nmbHJJid&#10;TbPbpP57pye9zeM93nwvX558p0YaYhvYwnxmQBFXwbVcW/jYPt8+gooJ2WEXmCz8UIRlcXmRY+bC&#10;xO80lqlWUsIxQwtNSn2mdawa8hhnoScW7ysMHpPIodZuwEnKfacXxjxojy3LhwZ7WjVUfZdHb2Gq&#10;NuNu+/aiNze7deDD+rAqP1+tvb6amydQiU7pLwxnfEGHQpj24cguqk70vQQtyB4xF3dGjv1Z6iLX&#10;/9mLX1BLAwQUAAAACACHTuJATbWuTA0CAAAMBAAADgAAAGRycy9lMm9Eb2MueG1srVNLbtswEN0X&#10;6B0I7mtZhp2PYDkIYqQokLYB0h6ApiiLqMhhh7Ql9zIFuushcpyi1+iQsl0n3WTRDcHhDB/fezOc&#10;X/WmZVuFXoMteT4ac6ashErbdck/f7p9c8GZD8JWogWrSr5Tnl8tXr+ad65QE2igrRQyArG+6FzJ&#10;mxBckWVeNsoIPwKnLCVrQCMChbjOKhQdoZs2m4zHZ1kHWDkEqbyn0+WQ5HtEfAkg1LWWaglyY5QN&#10;AyqqVgSS5BvtPF8ktnWtZPhY114F1paclIa00iO0X8U1W8xFsUbhGi33FMRLKDzTZIS29OgRaimC&#10;YBvU/0AZLRE81GEkwWSDkOQIqcjHz7x5aIRTSQtZ7d3RdP//YOWH7T0yXdEkjC/OLmez/JysscJQ&#10;539///nr8QfLo0md8wXVPrh7jDK9uwP5xTMLN42wa3WNCF2jREXUUn325EIMPF1lq+49VAQtNgGS&#10;X32NJgKSE6xPbdkd26L6wCQd5rN8Oj2fcSYPuUwUh4sOfXirwLC4KTlSxxOw2N75QMSp9FAS37Fw&#10;q9s2db21Tw6oMJ4k4pHroDn0q34vfwXVjiQgDENEX4g2DeA3zjoaoJL7rxuBirP2nSUbLol0nLgU&#10;TGfnEwrwNLM6zQgrCarkgbNhexOGKd041OuGXsqTLAvXZF2tk7Ro68Bqz5uGJCneD3ScwtM4Vf39&#10;xI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MkLi9IAAAADAQAADwAAAAAAAAABACAAAAAiAAAA&#10;ZHJzL2Rvd25yZXYueG1sUEsBAhQAFAAAAAgAh07iQE21rkwNAgAADAQAAA4AAAAAAAAAAQAgAAAA&#10;IQEAAGRycy9lMm9Eb2MueG1sUEsFBgAAAAAGAAYAWQEAAKAFAAAAAA==&#10;">
                      <v:fill on="f" focussize="0,0"/>
                      <v:stroke on="f"/>
                      <v:imagedata o:title=""/>
                      <o:lock v:ext="edit" aspectratio="f"/>
                      <v:textbox>
                        <w:txbxContent>
                          <w:p w14:paraId="05708FF1"/>
                        </w:txbxContent>
                      </v:textbox>
                    </v:rect>
                  </w:pict>
                </mc:Fallback>
              </mc:AlternateContent>
            </w:r>
            <w:r>
              <w:rPr>
                <w:rFonts w:ascii="宋体" w:hAnsi="宋体"/>
                <w:kern w:val="0"/>
                <w:sz w:val="24"/>
                <w:szCs w:val="24"/>
                <w:highlight w:val="none"/>
              </w:rPr>
              <w:t>三 技术部分（</w:t>
            </w:r>
            <w:r>
              <w:rPr>
                <w:rFonts w:hint="eastAsia" w:ascii="宋体" w:hAnsi="宋体"/>
                <w:kern w:val="0"/>
                <w:sz w:val="24"/>
                <w:szCs w:val="24"/>
                <w:highlight w:val="none"/>
                <w:u w:val="single"/>
              </w:rPr>
              <w:t>65</w:t>
            </w:r>
            <w:r>
              <w:rPr>
                <w:rFonts w:ascii="宋体" w:hAnsi="宋体"/>
                <w:kern w:val="0"/>
                <w:sz w:val="24"/>
                <w:szCs w:val="24"/>
                <w:highlight w:val="none"/>
              </w:rPr>
              <w:t>分）</w:t>
            </w:r>
            <w:r>
              <w:rPr>
                <w:rFonts w:ascii="宋体" w:hAnsi="宋体"/>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1066165</wp:posOffset>
                      </wp:positionV>
                      <wp:extent cx="1514475" cy="0"/>
                      <wp:effectExtent l="0" t="57150" r="0" b="57150"/>
                      <wp:wrapNone/>
                      <wp:docPr id="1824865237" name="矩形 1824865237"/>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4B38ECE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75pt;margin-top:83.95pt;height:0pt;width:119.25pt;z-index:251660288;mso-width-relative:page;mso-height-relative:page;" filled="f" stroked="f" coordsize="21600,21600" o:gfxdata="UEsDBAoAAAAAAIdO4kAAAAAAAAAAAAAAAAAEAAAAZHJzL1BLAwQUAAAACACHTuJAJkwRO9YAAAAJ&#10;AQAADwAAAGRycy9kb3ducmV2LnhtbE1PTUvDQBC9C/0PywhexO62aLVpNj0UxCJCMdWet9kxCc3O&#10;ptltUv+9UxD0NLx5j/eRLs+uET12ofakYTJWIJAKb2sqNXxsn++eQIRoyJrGE2r4xgDLbHSVmsT6&#10;gd6xz2Mp2IRCYjRUMbaJlKGo0Jkw9i0Sc1++cyYy7EppOzOwuWvkVKmZdKYmTqhMi6sKi0N+chqG&#10;YtPvtm8vcnO7W3s6ro+r/PNV65vriVqAiHiOf2K41OfqkHGnvT+RDaJh/MBCPrPHOQjmp/eKt+1/&#10;PzJL5f8F2Q9QSwMEFAAAAAgAh07iQDxo5RMQAgAAFQQAAA4AAABkcnMvZTJvRG9jLnhtbK1TwY7T&#10;MBC9I/EPlu80TWm3JWq6Wm21CGmBlRY+wHWcxiLxmLHbpPwMErf9CD4H8RuMnbR0l8seuFgej/3m&#10;vTfj5WXX1Gyv0GkwOU9HY86UkVBos8355083rxacOS9MIWowKucH5fjl6uWLZWszNYEK6kIhIxDj&#10;stbmvPLeZkniZKUa4UZglaFkCdgITyFukwJFS+hNnUzG44ukBSwsglTO0em6T/IBEZ8DCGWppVqD&#10;3DXK+B4VVS08SXKVto6vItuyVNJ/LEunPKtzTkp9XKkI7TdhTVZLkW1R2ErLgYJ4DoUnmhqhDRU9&#10;Qa2FF2yH+h+oRksEB6UfSWiSXkh0hFSk4yfe3FfCqqiFrHb2ZLr7f7Dyw/4OmS5oEhaT6eJiNnk9&#10;58yIhjr/+/vDr58/2FmC3Gqty+jRvb3DoNfZW5BfHDNwXQmzVVeI0FZKFMQxDe4mjx6EwNFTtmnf&#10;Q0E1xM5DNK4rsQmAZAnrYn8Op/6ozjNJh+ksnU7nM87kMZeI7PjQovNvFTQsbHKO1PoILPa3zgci&#10;IjteCXUM3Oi6ju2vzaMDuhhOIvHAtdfsu003yN9AcSAJCP000V+iTQX4jbOWJinn7utOoOKsfmfI&#10;hjdEOoxeDKaz+YQCPM9szjPCSILKuees3177flx3FvW2okpplGXgiqwrdZQWbO1ZDbxpWqLiYbLD&#10;OJ7H8dbf37z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ZMETvWAAAACQEAAA8AAAAAAAAAAQAg&#10;AAAAIgAAAGRycy9kb3ducmV2LnhtbFBLAQIUABQAAAAIAIdO4kA8aOUTEAIAABUEAAAOAAAAAAAA&#10;AAEAIAAAACUBAABkcnMvZTJvRG9jLnhtbFBLBQYAAAAABgAGAFkBAACnBQAAAAA=&#10;">
                      <v:fill on="f" focussize="0,0"/>
                      <v:stroke on="f"/>
                      <v:imagedata o:title=""/>
                      <o:lock v:ext="edit" aspectratio="f"/>
                      <v:textbox>
                        <w:txbxContent>
                          <w:p w14:paraId="4B38ECE9"/>
                        </w:txbxContent>
                      </v:textbox>
                    </v:rect>
                  </w:pict>
                </mc:Fallback>
              </mc:AlternateContent>
            </w:r>
          </w:p>
        </w:tc>
        <w:tc>
          <w:tcPr>
            <w:tcW w:w="2405" w:type="dxa"/>
            <w:shd w:val="clear" w:color="auto" w:fill="auto"/>
            <w:vAlign w:val="center"/>
          </w:tcPr>
          <w:p w14:paraId="4FEA78A1">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技术参数指标响应情况</w:t>
            </w:r>
          </w:p>
        </w:tc>
        <w:tc>
          <w:tcPr>
            <w:tcW w:w="3874" w:type="dxa"/>
            <w:shd w:val="clear" w:color="auto" w:fill="auto"/>
            <w:vAlign w:val="center"/>
          </w:tcPr>
          <w:p w14:paraId="32A8DB71">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根据投标人按照招标文件第二章技术总体要求中“</w:t>
            </w:r>
            <w:r>
              <w:rPr>
                <w:rFonts w:hint="eastAsia" w:ascii="宋体" w:hAnsi="宋体" w:cs="宋体"/>
                <w:kern w:val="0"/>
                <w:sz w:val="24"/>
                <w:szCs w:val="24"/>
                <w:highlight w:val="none"/>
                <w:lang w:val="en-US" w:eastAsia="zh-CN"/>
              </w:rPr>
              <w:t>二主要</w:t>
            </w:r>
            <w:r>
              <w:rPr>
                <w:rFonts w:hint="eastAsia" w:ascii="宋体" w:hAnsi="宋体" w:cs="宋体"/>
                <w:kern w:val="0"/>
                <w:sz w:val="24"/>
                <w:szCs w:val="24"/>
                <w:highlight w:val="none"/>
              </w:rPr>
              <w:t>技术参数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三每套配套设施</w:t>
            </w:r>
            <w:r>
              <w:rPr>
                <w:rFonts w:hint="eastAsia" w:ascii="宋体" w:hAnsi="宋体" w:cs="宋体"/>
                <w:kern w:val="0"/>
                <w:sz w:val="24"/>
                <w:szCs w:val="24"/>
                <w:highlight w:val="none"/>
              </w:rPr>
              <w:t>”的技术响应情况进行打分。</w:t>
            </w:r>
          </w:p>
          <w:p w14:paraId="573E2E9F">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有</w:t>
            </w:r>
            <w:r>
              <w:rPr>
                <w:rFonts w:ascii="宋体" w:hAnsi="宋体" w:cs="宋体"/>
                <w:kern w:val="0"/>
                <w:sz w:val="24"/>
                <w:szCs w:val="24"/>
                <w:highlight w:val="none"/>
              </w:rPr>
              <w:t>1</w:t>
            </w:r>
            <w:r>
              <w:rPr>
                <w:rFonts w:hint="eastAsia" w:ascii="宋体" w:hAnsi="宋体" w:cs="宋体"/>
                <w:kern w:val="0"/>
                <w:sz w:val="24"/>
                <w:szCs w:val="24"/>
                <w:highlight w:val="none"/>
              </w:rPr>
              <w:t>项一般条款负偏离扣 0.5分</w:t>
            </w:r>
            <w:r>
              <w:rPr>
                <w:rFonts w:hint="eastAsia" w:ascii="宋体" w:hAnsi="宋体"/>
                <w:kern w:val="0"/>
                <w:sz w:val="24"/>
                <w:szCs w:val="24"/>
                <w:highlight w:val="none"/>
              </w:rPr>
              <w:t>，条款总计</w:t>
            </w:r>
            <w:r>
              <w:rPr>
                <w:rFonts w:hint="eastAsia" w:ascii="宋体" w:hAnsi="宋体"/>
                <w:kern w:val="0"/>
                <w:sz w:val="24"/>
                <w:szCs w:val="24"/>
                <w:highlight w:val="none"/>
                <w:lang w:val="en-US" w:eastAsia="zh-CN"/>
              </w:rPr>
              <w:t>75</w:t>
            </w:r>
            <w:r>
              <w:rPr>
                <w:rFonts w:hint="eastAsia" w:ascii="宋体" w:hAnsi="宋体"/>
                <w:kern w:val="0"/>
                <w:sz w:val="24"/>
                <w:szCs w:val="24"/>
                <w:highlight w:val="none"/>
              </w:rPr>
              <w:t>项</w:t>
            </w:r>
            <w:r>
              <w:rPr>
                <w:rFonts w:hint="eastAsia" w:ascii="宋体" w:hAnsi="宋体" w:cs="宋体"/>
                <w:kern w:val="0"/>
                <w:sz w:val="24"/>
                <w:szCs w:val="24"/>
                <w:highlight w:val="none"/>
              </w:rPr>
              <w:t>；</w:t>
            </w:r>
          </w:p>
          <w:p w14:paraId="50DA797F">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有</w:t>
            </w:r>
            <w:r>
              <w:rPr>
                <w:rFonts w:ascii="宋体" w:hAnsi="宋体" w:cs="宋体"/>
                <w:kern w:val="0"/>
                <w:sz w:val="24"/>
                <w:szCs w:val="24"/>
                <w:highlight w:val="none"/>
              </w:rPr>
              <w:t>1</w:t>
            </w:r>
            <w:r>
              <w:rPr>
                <w:rFonts w:hint="eastAsia" w:ascii="宋体" w:hAnsi="宋体" w:cs="宋体"/>
                <w:kern w:val="0"/>
                <w:sz w:val="24"/>
                <w:szCs w:val="24"/>
                <w:highlight w:val="none"/>
              </w:rPr>
              <w:t>项</w:t>
            </w:r>
            <w:r>
              <w:rPr>
                <w:rFonts w:hint="eastAsia" w:ascii="宋体" w:hAnsi="宋体"/>
                <w:b/>
                <w:bCs/>
                <w:sz w:val="24"/>
                <w:szCs w:val="24"/>
                <w:highlight w:val="none"/>
              </w:rPr>
              <w:t>#</w:t>
            </w:r>
            <w:r>
              <w:rPr>
                <w:rFonts w:hint="eastAsia" w:ascii="宋体" w:hAnsi="宋体"/>
                <w:sz w:val="24"/>
                <w:highlight w:val="none"/>
              </w:rPr>
              <w:t>号</w:t>
            </w:r>
            <w:r>
              <w:rPr>
                <w:rFonts w:hint="eastAsia" w:ascii="宋体" w:hAnsi="宋体" w:cs="宋体"/>
                <w:kern w:val="0"/>
                <w:sz w:val="24"/>
                <w:szCs w:val="24"/>
                <w:highlight w:val="none"/>
              </w:rPr>
              <w:t>条款负偏离扣1分</w:t>
            </w:r>
            <w:r>
              <w:rPr>
                <w:rFonts w:hint="eastAsia" w:ascii="宋体" w:hAnsi="宋体"/>
                <w:kern w:val="0"/>
                <w:sz w:val="24"/>
                <w:szCs w:val="24"/>
                <w:highlight w:val="none"/>
              </w:rPr>
              <w:t>，条款总计4项</w:t>
            </w:r>
            <w:r>
              <w:rPr>
                <w:rFonts w:hint="eastAsia" w:ascii="宋体" w:hAnsi="宋体" w:cs="宋体"/>
                <w:kern w:val="0"/>
                <w:sz w:val="24"/>
                <w:szCs w:val="24"/>
                <w:highlight w:val="none"/>
              </w:rPr>
              <w:t>；</w:t>
            </w:r>
          </w:p>
          <w:p w14:paraId="253FD67F">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有</w:t>
            </w:r>
            <w:r>
              <w:rPr>
                <w:rFonts w:ascii="宋体" w:hAnsi="宋体" w:cs="宋体"/>
                <w:kern w:val="0"/>
                <w:sz w:val="24"/>
                <w:szCs w:val="24"/>
                <w:highlight w:val="none"/>
              </w:rPr>
              <w:t>1</w:t>
            </w:r>
            <w:r>
              <w:rPr>
                <w:rFonts w:hint="eastAsia" w:ascii="宋体" w:hAnsi="宋体" w:cs="宋体"/>
                <w:kern w:val="0"/>
                <w:sz w:val="24"/>
                <w:szCs w:val="24"/>
                <w:highlight w:val="none"/>
              </w:rPr>
              <w:t>项</w:t>
            </w:r>
            <w:r>
              <w:rPr>
                <w:rFonts w:hint="eastAsia" w:ascii="宋体" w:hAnsi="宋体"/>
                <w:b/>
                <w:bCs/>
                <w:sz w:val="24"/>
                <w:szCs w:val="24"/>
                <w:highlight w:val="none"/>
              </w:rPr>
              <w:t>▲</w:t>
            </w:r>
            <w:r>
              <w:rPr>
                <w:rFonts w:hint="eastAsia" w:ascii="宋体" w:hAnsi="宋体"/>
                <w:sz w:val="24"/>
                <w:highlight w:val="none"/>
              </w:rPr>
              <w:t>号</w:t>
            </w:r>
            <w:r>
              <w:rPr>
                <w:rFonts w:hint="eastAsia" w:ascii="宋体" w:hAnsi="宋体" w:cs="宋体"/>
                <w:kern w:val="0"/>
                <w:sz w:val="24"/>
                <w:szCs w:val="24"/>
                <w:highlight w:val="none"/>
              </w:rPr>
              <w:t>条款负偏离扣</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w:t>
            </w:r>
            <w:r>
              <w:rPr>
                <w:rFonts w:hint="eastAsia" w:ascii="宋体" w:hAnsi="宋体"/>
                <w:kern w:val="0"/>
                <w:sz w:val="24"/>
                <w:szCs w:val="24"/>
                <w:highlight w:val="none"/>
              </w:rPr>
              <w:t>，条款总计4项</w:t>
            </w:r>
            <w:r>
              <w:rPr>
                <w:rFonts w:hint="eastAsia" w:ascii="宋体" w:hAnsi="宋体" w:cs="宋体"/>
                <w:kern w:val="0"/>
                <w:sz w:val="24"/>
                <w:szCs w:val="24"/>
                <w:highlight w:val="none"/>
              </w:rPr>
              <w:t>；</w:t>
            </w:r>
          </w:p>
          <w:p w14:paraId="35E50613">
            <w:pPr>
              <w:widowControl/>
              <w:jc w:val="left"/>
              <w:rPr>
                <w:rFonts w:hint="eastAsia" w:ascii="宋体" w:hAnsi="宋体" w:cs="宋体"/>
                <w:kern w:val="0"/>
                <w:sz w:val="24"/>
                <w:szCs w:val="24"/>
                <w:highlight w:val="none"/>
              </w:rPr>
            </w:pPr>
            <w:r>
              <w:rPr>
                <w:rFonts w:hint="eastAsia" w:ascii="宋体" w:hAnsi="宋体"/>
                <w:kern w:val="0"/>
                <w:sz w:val="24"/>
                <w:szCs w:val="24"/>
                <w:highlight w:val="none"/>
              </w:rPr>
              <w:t>最低得0分</w:t>
            </w:r>
            <w:r>
              <w:rPr>
                <w:rFonts w:hint="eastAsia" w:ascii="宋体" w:hAnsi="宋体" w:cs="宋体"/>
                <w:kern w:val="0"/>
                <w:sz w:val="24"/>
                <w:szCs w:val="24"/>
                <w:highlight w:val="none"/>
              </w:rPr>
              <w:t>。</w:t>
            </w:r>
          </w:p>
        </w:tc>
        <w:tc>
          <w:tcPr>
            <w:tcW w:w="789" w:type="dxa"/>
            <w:shd w:val="clear" w:color="auto" w:fill="auto"/>
            <w:vAlign w:val="center"/>
          </w:tcPr>
          <w:p w14:paraId="54A17A1E">
            <w:pPr>
              <w:jc w:val="center"/>
              <w:rPr>
                <w:rFonts w:hint="default" w:ascii="宋体" w:hAnsi="宋体" w:eastAsia="宋体"/>
                <w:kern w:val="0"/>
                <w:sz w:val="24"/>
                <w:szCs w:val="24"/>
                <w:highlight w:val="none"/>
                <w:lang w:val="en-US" w:eastAsia="zh-CN"/>
              </w:rPr>
            </w:pPr>
            <w:r>
              <w:rPr>
                <w:rFonts w:hint="eastAsia" w:ascii="宋体" w:hAnsi="宋体"/>
                <w:kern w:val="0"/>
                <w:sz w:val="24"/>
                <w:szCs w:val="24"/>
                <w:highlight w:val="none"/>
                <w:lang w:val="en-US" w:eastAsia="zh-CN"/>
              </w:rPr>
              <w:t>49.5</w:t>
            </w:r>
          </w:p>
        </w:tc>
      </w:tr>
      <w:tr w14:paraId="5012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1550" w:type="dxa"/>
            <w:vMerge w:val="continue"/>
            <w:shd w:val="clear" w:color="auto" w:fill="auto"/>
            <w:vAlign w:val="center"/>
          </w:tcPr>
          <w:p w14:paraId="6EA64868">
            <w:pPr>
              <w:rPr>
                <w:rFonts w:hint="eastAsia" w:ascii="宋体" w:hAnsi="宋体"/>
                <w:kern w:val="0"/>
                <w:sz w:val="24"/>
                <w:szCs w:val="24"/>
                <w:highlight w:val="none"/>
              </w:rPr>
            </w:pPr>
            <w:bookmarkStart w:id="186" w:name="_Hlk194952788"/>
          </w:p>
        </w:tc>
        <w:tc>
          <w:tcPr>
            <w:tcW w:w="2405" w:type="dxa"/>
            <w:shd w:val="clear" w:color="auto" w:fill="auto"/>
            <w:vAlign w:val="center"/>
          </w:tcPr>
          <w:p w14:paraId="7C34B810">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售后服务承诺</w:t>
            </w:r>
          </w:p>
        </w:tc>
        <w:tc>
          <w:tcPr>
            <w:tcW w:w="3874" w:type="dxa"/>
            <w:shd w:val="clear" w:color="auto" w:fill="auto"/>
            <w:vAlign w:val="center"/>
          </w:tcPr>
          <w:p w14:paraId="7FF7C152">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完全符合招标文件第二章技术总体要求中的</w:t>
            </w:r>
            <w:r>
              <w:rPr>
                <w:rFonts w:hint="eastAsia" w:ascii="宋体" w:hAnsi="宋体" w:cs="宋体"/>
                <w:b/>
                <w:bCs/>
                <w:kern w:val="0"/>
                <w:sz w:val="24"/>
                <w:szCs w:val="24"/>
                <w:highlight w:val="none"/>
              </w:rPr>
              <w:t xml:space="preserve">“三 其他相关要求 </w:t>
            </w:r>
            <w:r>
              <w:rPr>
                <w:rFonts w:hint="eastAsia" w:ascii="宋体" w:hAnsi="宋体"/>
                <w:b/>
                <w:sz w:val="24"/>
                <w:szCs w:val="24"/>
                <w:highlight w:val="none"/>
              </w:rPr>
              <w:t>（三）售后服务要求</w:t>
            </w:r>
            <w:r>
              <w:rPr>
                <w:rFonts w:hint="eastAsia" w:ascii="宋体" w:hAnsi="宋体" w:cs="宋体"/>
                <w:b/>
                <w:bCs/>
                <w:kern w:val="0"/>
                <w:sz w:val="24"/>
                <w:szCs w:val="24"/>
                <w:highlight w:val="none"/>
              </w:rPr>
              <w:t>”的</w:t>
            </w:r>
            <w:r>
              <w:rPr>
                <w:rFonts w:hint="eastAsia" w:ascii="宋体" w:hAnsi="宋体" w:cs="宋体"/>
                <w:kern w:val="0"/>
                <w:sz w:val="24"/>
                <w:szCs w:val="24"/>
                <w:highlight w:val="none"/>
              </w:rPr>
              <w:t>全部条款并提供原厂售后服务承诺函（加盖供应商或厂家公章）得</w:t>
            </w:r>
            <w:r>
              <w:rPr>
                <w:rFonts w:hint="eastAsia" w:ascii="宋体" w:hAnsi="宋体"/>
                <w:kern w:val="0"/>
                <w:sz w:val="24"/>
                <w:szCs w:val="24"/>
                <w:highlight w:val="none"/>
              </w:rPr>
              <w:t>3</w:t>
            </w:r>
            <w:r>
              <w:rPr>
                <w:rFonts w:hint="eastAsia" w:ascii="宋体" w:hAnsi="宋体"/>
                <w:kern w:val="0"/>
                <w:sz w:val="24"/>
                <w:szCs w:val="24"/>
                <w:highlight w:val="none"/>
                <w:lang w:val="en-US" w:eastAsia="zh-CN"/>
              </w:rPr>
              <w:t>.5</w:t>
            </w:r>
            <w:r>
              <w:rPr>
                <w:rFonts w:hint="eastAsia" w:ascii="宋体" w:hAnsi="宋体" w:cs="宋体"/>
                <w:kern w:val="0"/>
                <w:sz w:val="24"/>
                <w:szCs w:val="24"/>
                <w:highlight w:val="none"/>
              </w:rPr>
              <w:t>分。</w:t>
            </w:r>
          </w:p>
          <w:p w14:paraId="5EC051A3">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未按要求提供原厂售后服务承诺函的不得分。</w:t>
            </w:r>
          </w:p>
        </w:tc>
        <w:tc>
          <w:tcPr>
            <w:tcW w:w="789" w:type="dxa"/>
            <w:shd w:val="clear" w:color="auto" w:fill="auto"/>
            <w:vAlign w:val="center"/>
          </w:tcPr>
          <w:p w14:paraId="1308B4F5">
            <w:pPr>
              <w:jc w:val="center"/>
              <w:rPr>
                <w:rFonts w:hint="default" w:ascii="宋体" w:hAnsi="宋体" w:eastAsia="宋体"/>
                <w:kern w:val="0"/>
                <w:sz w:val="24"/>
                <w:szCs w:val="24"/>
                <w:highlight w:val="none"/>
                <w:lang w:val="en-US" w:eastAsia="zh-CN"/>
              </w:rPr>
            </w:pPr>
            <w:r>
              <w:rPr>
                <w:rFonts w:hint="eastAsia" w:ascii="宋体" w:hAnsi="宋体"/>
                <w:kern w:val="0"/>
                <w:sz w:val="24"/>
                <w:szCs w:val="24"/>
                <w:highlight w:val="none"/>
              </w:rPr>
              <w:t>3</w:t>
            </w:r>
            <w:r>
              <w:rPr>
                <w:rFonts w:hint="eastAsia" w:ascii="宋体" w:hAnsi="宋体"/>
                <w:kern w:val="0"/>
                <w:sz w:val="24"/>
                <w:szCs w:val="24"/>
                <w:highlight w:val="none"/>
                <w:lang w:val="en-US" w:eastAsia="zh-CN"/>
              </w:rPr>
              <w:t>.5</w:t>
            </w:r>
          </w:p>
        </w:tc>
      </w:tr>
      <w:bookmarkEnd w:id="186"/>
      <w:tr w14:paraId="2ED6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1550" w:type="dxa"/>
            <w:vMerge w:val="continue"/>
            <w:shd w:val="clear" w:color="auto" w:fill="auto"/>
            <w:vAlign w:val="center"/>
          </w:tcPr>
          <w:p w14:paraId="4E122D3D">
            <w:pPr>
              <w:rPr>
                <w:rFonts w:hint="eastAsia" w:ascii="宋体" w:hAnsi="宋体"/>
                <w:kern w:val="0"/>
                <w:sz w:val="24"/>
                <w:szCs w:val="24"/>
                <w:highlight w:val="none"/>
              </w:rPr>
            </w:pPr>
          </w:p>
        </w:tc>
        <w:tc>
          <w:tcPr>
            <w:tcW w:w="2405" w:type="dxa"/>
            <w:shd w:val="clear" w:color="auto" w:fill="auto"/>
            <w:vAlign w:val="center"/>
          </w:tcPr>
          <w:p w14:paraId="3921724F">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安装调试方案</w:t>
            </w:r>
          </w:p>
        </w:tc>
        <w:tc>
          <w:tcPr>
            <w:tcW w:w="3874" w:type="dxa"/>
            <w:shd w:val="clear" w:color="auto" w:fill="auto"/>
            <w:vAlign w:val="center"/>
          </w:tcPr>
          <w:p w14:paraId="532B088E">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根据投标人按照招标文件第二章技术总体要求中的</w:t>
            </w:r>
            <w:r>
              <w:rPr>
                <w:rFonts w:hint="eastAsia" w:ascii="宋体" w:hAnsi="宋体" w:cs="宋体"/>
                <w:b/>
                <w:bCs/>
                <w:kern w:val="0"/>
                <w:sz w:val="24"/>
                <w:szCs w:val="24"/>
                <w:highlight w:val="none"/>
              </w:rPr>
              <w:t>“（五）安装调试要求</w:t>
            </w:r>
            <w:r>
              <w:rPr>
                <w:rFonts w:hint="eastAsia" w:ascii="宋体" w:hAnsi="宋体" w:cs="宋体"/>
                <w:kern w:val="0"/>
                <w:sz w:val="24"/>
                <w:szCs w:val="24"/>
                <w:highlight w:val="none"/>
              </w:rPr>
              <w:t>”提供的安装和调试方案进行打分，包括安装计划、调试内容等。</w:t>
            </w:r>
          </w:p>
          <w:p w14:paraId="34F410D8">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方案内容完整深入、详实可行，有很强的针对性，完全符合项目自动化与智能化需求得5分；</w:t>
            </w:r>
          </w:p>
          <w:p w14:paraId="1236FF78">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方案为通用类内容，未根据本项目特点针对性的提供方案，基本符合项目需求，得3分；</w:t>
            </w:r>
          </w:p>
          <w:p w14:paraId="62F35FA1">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方案内容简单，有较大风险性，得1分。</w:t>
            </w:r>
          </w:p>
          <w:p w14:paraId="2DA896CE">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未单独提供该方案的不得分。</w:t>
            </w:r>
          </w:p>
        </w:tc>
        <w:tc>
          <w:tcPr>
            <w:tcW w:w="789" w:type="dxa"/>
            <w:shd w:val="clear" w:color="auto" w:fill="auto"/>
            <w:vAlign w:val="center"/>
          </w:tcPr>
          <w:p w14:paraId="37AE2538">
            <w:pPr>
              <w:jc w:val="center"/>
              <w:rPr>
                <w:rFonts w:hint="eastAsia" w:ascii="宋体" w:hAnsi="宋体"/>
                <w:kern w:val="0"/>
                <w:sz w:val="24"/>
                <w:szCs w:val="24"/>
                <w:highlight w:val="none"/>
              </w:rPr>
            </w:pPr>
            <w:r>
              <w:rPr>
                <w:rFonts w:hint="eastAsia" w:ascii="宋体" w:hAnsi="宋体"/>
                <w:kern w:val="0"/>
                <w:sz w:val="24"/>
                <w:szCs w:val="24"/>
                <w:highlight w:val="none"/>
              </w:rPr>
              <w:t>5</w:t>
            </w:r>
          </w:p>
        </w:tc>
      </w:tr>
      <w:tr w14:paraId="0011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1550" w:type="dxa"/>
            <w:vMerge w:val="continue"/>
            <w:shd w:val="clear" w:color="auto" w:fill="auto"/>
            <w:vAlign w:val="center"/>
          </w:tcPr>
          <w:p w14:paraId="29342FD3">
            <w:pPr>
              <w:rPr>
                <w:rFonts w:hint="eastAsia" w:ascii="宋体" w:hAnsi="宋体"/>
                <w:kern w:val="0"/>
                <w:sz w:val="24"/>
                <w:szCs w:val="24"/>
                <w:highlight w:val="none"/>
              </w:rPr>
            </w:pPr>
          </w:p>
        </w:tc>
        <w:tc>
          <w:tcPr>
            <w:tcW w:w="2405" w:type="dxa"/>
            <w:shd w:val="clear" w:color="auto" w:fill="auto"/>
            <w:vAlign w:val="center"/>
          </w:tcPr>
          <w:p w14:paraId="336D75BC">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培训方案</w:t>
            </w:r>
          </w:p>
        </w:tc>
        <w:tc>
          <w:tcPr>
            <w:tcW w:w="3874" w:type="dxa"/>
            <w:shd w:val="clear" w:color="auto" w:fill="auto"/>
            <w:vAlign w:val="center"/>
          </w:tcPr>
          <w:p w14:paraId="094A880A">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根据投标人按照招标文件第二章技术总体要求中的</w:t>
            </w:r>
            <w:r>
              <w:rPr>
                <w:rFonts w:hint="eastAsia" w:ascii="宋体" w:hAnsi="宋体" w:cs="宋体"/>
                <w:b/>
                <w:bCs/>
                <w:kern w:val="0"/>
                <w:sz w:val="24"/>
                <w:szCs w:val="24"/>
                <w:highlight w:val="none"/>
              </w:rPr>
              <w:t>“（四）具体交货、培训要求</w:t>
            </w:r>
            <w:r>
              <w:rPr>
                <w:rFonts w:hint="eastAsia" w:ascii="宋体" w:hAnsi="宋体" w:cs="宋体"/>
                <w:kern w:val="0"/>
                <w:sz w:val="24"/>
                <w:szCs w:val="24"/>
                <w:highlight w:val="none"/>
              </w:rPr>
              <w:t>”提供的培训方案进行打分。包括培训目标、培训计划等。</w:t>
            </w:r>
          </w:p>
          <w:p w14:paraId="0B5199D7">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培训方案科学合理、实施性强，采购人</w:t>
            </w:r>
            <w:r>
              <w:rPr>
                <w:rFonts w:hint="eastAsia" w:ascii="宋体" w:hAnsi="宋体"/>
                <w:sz w:val="24"/>
                <w:szCs w:val="24"/>
                <w:highlight w:val="none"/>
              </w:rPr>
              <w:t>能够全面了解设备情况，可完全掌握设备的使用，符合采购需求</w:t>
            </w:r>
            <w:r>
              <w:rPr>
                <w:rFonts w:hint="eastAsia" w:ascii="宋体" w:hAnsi="宋体" w:cs="宋体"/>
                <w:kern w:val="0"/>
                <w:sz w:val="24"/>
                <w:szCs w:val="24"/>
                <w:highlight w:val="none"/>
              </w:rPr>
              <w:t>得2分；</w:t>
            </w:r>
          </w:p>
          <w:p w14:paraId="6BA1F9B7">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培训方案较合理，实施性一般，采购人</w:t>
            </w:r>
            <w:r>
              <w:rPr>
                <w:rFonts w:hint="eastAsia" w:ascii="宋体" w:hAnsi="宋体"/>
                <w:sz w:val="24"/>
                <w:szCs w:val="24"/>
                <w:highlight w:val="none"/>
              </w:rPr>
              <w:t>能够了解设备基础情况，部分符合采购需求</w:t>
            </w:r>
            <w:r>
              <w:rPr>
                <w:rFonts w:hint="eastAsia" w:ascii="宋体" w:hAnsi="宋体" w:cs="宋体"/>
                <w:kern w:val="0"/>
                <w:sz w:val="24"/>
                <w:szCs w:val="24"/>
                <w:highlight w:val="none"/>
              </w:rPr>
              <w:t>得1</w:t>
            </w:r>
            <w:r>
              <w:rPr>
                <w:rFonts w:ascii="宋体" w:hAnsi="宋体" w:cs="宋体"/>
                <w:kern w:val="0"/>
                <w:sz w:val="24"/>
                <w:szCs w:val="24"/>
                <w:highlight w:val="none"/>
              </w:rPr>
              <w:t>分</w:t>
            </w:r>
            <w:r>
              <w:rPr>
                <w:rFonts w:hint="eastAsia" w:ascii="宋体" w:hAnsi="宋体" w:cs="宋体"/>
                <w:kern w:val="0"/>
                <w:sz w:val="24"/>
                <w:szCs w:val="24"/>
                <w:highlight w:val="none"/>
              </w:rPr>
              <w:t>。</w:t>
            </w:r>
          </w:p>
          <w:p w14:paraId="3FF5CFB3">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未单独提供该方案的不得分。</w:t>
            </w:r>
          </w:p>
        </w:tc>
        <w:tc>
          <w:tcPr>
            <w:tcW w:w="789" w:type="dxa"/>
            <w:shd w:val="clear" w:color="auto" w:fill="auto"/>
            <w:vAlign w:val="center"/>
          </w:tcPr>
          <w:p w14:paraId="542DE75C">
            <w:pPr>
              <w:jc w:val="center"/>
              <w:rPr>
                <w:rFonts w:hint="eastAsia" w:ascii="宋体" w:hAnsi="宋体"/>
                <w:kern w:val="0"/>
                <w:sz w:val="24"/>
                <w:szCs w:val="24"/>
                <w:highlight w:val="none"/>
              </w:rPr>
            </w:pPr>
            <w:r>
              <w:rPr>
                <w:rFonts w:hint="eastAsia" w:ascii="宋体" w:hAnsi="宋体"/>
                <w:kern w:val="0"/>
                <w:sz w:val="24"/>
                <w:szCs w:val="24"/>
                <w:highlight w:val="none"/>
              </w:rPr>
              <w:t>2</w:t>
            </w:r>
          </w:p>
        </w:tc>
      </w:tr>
      <w:tr w14:paraId="787B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1550" w:type="dxa"/>
            <w:vMerge w:val="continue"/>
            <w:shd w:val="clear" w:color="auto" w:fill="auto"/>
            <w:vAlign w:val="center"/>
          </w:tcPr>
          <w:p w14:paraId="5F573BA9">
            <w:pPr>
              <w:rPr>
                <w:rFonts w:hint="eastAsia" w:ascii="宋体" w:hAnsi="宋体"/>
                <w:kern w:val="0"/>
                <w:sz w:val="24"/>
                <w:szCs w:val="24"/>
                <w:highlight w:val="none"/>
              </w:rPr>
            </w:pPr>
          </w:p>
        </w:tc>
        <w:tc>
          <w:tcPr>
            <w:tcW w:w="2405" w:type="dxa"/>
            <w:shd w:val="clear" w:color="auto" w:fill="auto"/>
            <w:vAlign w:val="center"/>
          </w:tcPr>
          <w:p w14:paraId="0D42FE84">
            <w:pPr>
              <w:widowControl/>
              <w:jc w:val="left"/>
              <w:rPr>
                <w:rFonts w:hint="eastAsia" w:ascii="宋体" w:hAnsi="宋体"/>
                <w:sz w:val="24"/>
                <w:szCs w:val="24"/>
                <w:highlight w:val="none"/>
              </w:rPr>
            </w:pPr>
            <w:r>
              <w:rPr>
                <w:rFonts w:hint="eastAsia" w:ascii="宋体" w:hAnsi="宋体" w:cs="宋体"/>
                <w:kern w:val="0"/>
                <w:sz w:val="24"/>
                <w:szCs w:val="24"/>
                <w:highlight w:val="none"/>
              </w:rPr>
              <w:t>设备使用年限</w:t>
            </w:r>
          </w:p>
        </w:tc>
        <w:tc>
          <w:tcPr>
            <w:tcW w:w="3874" w:type="dxa"/>
            <w:shd w:val="clear" w:color="auto" w:fill="auto"/>
            <w:vAlign w:val="center"/>
          </w:tcPr>
          <w:p w14:paraId="7CDE98E1">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所投产品使用年限应</w:t>
            </w:r>
            <w:r>
              <w:rPr>
                <w:rFonts w:hint="eastAsia" w:ascii="宋体" w:hAnsi="宋体" w:cs="宋体"/>
                <w:sz w:val="24"/>
                <w:szCs w:val="24"/>
                <w:highlight w:val="none"/>
              </w:rPr>
              <w:t>≥8年</w:t>
            </w:r>
            <w:r>
              <w:rPr>
                <w:rFonts w:hint="eastAsia" w:ascii="宋体" w:hAnsi="宋体" w:cs="宋体"/>
                <w:kern w:val="0"/>
                <w:sz w:val="24"/>
                <w:szCs w:val="24"/>
                <w:highlight w:val="none"/>
              </w:rPr>
              <w:t>（以设备铭牌为准或</w:t>
            </w:r>
            <w:r>
              <w:rPr>
                <w:rFonts w:ascii="宋体" w:hAnsi="宋体" w:cs="宋体"/>
                <w:kern w:val="0"/>
                <w:sz w:val="24"/>
                <w:szCs w:val="24"/>
                <w:highlight w:val="none"/>
              </w:rPr>
              <w:t>NMPA</w:t>
            </w:r>
            <w:r>
              <w:rPr>
                <w:rFonts w:hint="eastAsia" w:ascii="宋体" w:hAnsi="宋体" w:cs="宋体"/>
                <w:kern w:val="0"/>
                <w:sz w:val="24"/>
                <w:szCs w:val="24"/>
                <w:highlight w:val="none"/>
              </w:rPr>
              <w:t>补充手册为准）。</w:t>
            </w:r>
          </w:p>
          <w:p w14:paraId="6EADA7E6">
            <w:pPr>
              <w:widowControl/>
              <w:jc w:val="left"/>
              <w:rPr>
                <w:rFonts w:hint="eastAsia" w:ascii="宋体" w:hAnsi="宋体" w:cs="宋体"/>
                <w:sz w:val="24"/>
                <w:szCs w:val="24"/>
                <w:highlight w:val="none"/>
              </w:rPr>
            </w:pPr>
            <w:r>
              <w:rPr>
                <w:rFonts w:ascii="宋体" w:hAnsi="宋体" w:cs="宋体"/>
                <w:kern w:val="0"/>
                <w:sz w:val="24"/>
                <w:szCs w:val="24"/>
                <w:highlight w:val="none"/>
              </w:rPr>
              <w:t>P</w:t>
            </w:r>
            <w:r>
              <w:rPr>
                <w:rFonts w:hint="eastAsia" w:ascii="宋体" w:hAnsi="宋体" w:cs="宋体"/>
                <w:sz w:val="24"/>
                <w:szCs w:val="24"/>
                <w:highlight w:val="none"/>
              </w:rPr>
              <w:t>≥</w:t>
            </w:r>
            <w:r>
              <w:rPr>
                <w:rFonts w:ascii="宋体" w:hAnsi="宋体" w:cs="宋体"/>
                <w:sz w:val="24"/>
                <w:szCs w:val="24"/>
                <w:highlight w:val="none"/>
              </w:rPr>
              <w:t>15</w:t>
            </w:r>
            <w:r>
              <w:rPr>
                <w:rFonts w:hint="eastAsia" w:ascii="宋体" w:hAnsi="宋体" w:cs="宋体"/>
                <w:sz w:val="24"/>
                <w:szCs w:val="24"/>
                <w:highlight w:val="none"/>
              </w:rPr>
              <w:t>年，得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654A4A20">
            <w:pPr>
              <w:widowControl/>
              <w:jc w:val="left"/>
              <w:rPr>
                <w:rFonts w:hint="eastAsia" w:ascii="宋体" w:hAnsi="宋体" w:cs="宋体"/>
                <w:sz w:val="24"/>
                <w:szCs w:val="24"/>
                <w:highlight w:val="none"/>
              </w:rPr>
            </w:pPr>
            <w:r>
              <w:rPr>
                <w:rFonts w:hint="eastAsia" w:ascii="宋体" w:hAnsi="宋体" w:cs="宋体"/>
                <w:sz w:val="24"/>
                <w:szCs w:val="24"/>
                <w:highlight w:val="none"/>
              </w:rPr>
              <w:t>15年</w:t>
            </w:r>
            <w:r>
              <w:rPr>
                <w:rFonts w:ascii="宋体" w:hAnsi="宋体" w:cs="宋体"/>
                <w:sz w:val="24"/>
                <w:szCs w:val="24"/>
                <w:highlight w:val="none"/>
              </w:rPr>
              <w:t>&gt;P</w:t>
            </w:r>
            <w:r>
              <w:rPr>
                <w:rFonts w:hint="eastAsia" w:ascii="宋体" w:hAnsi="宋体" w:cs="宋体"/>
                <w:sz w:val="24"/>
                <w:szCs w:val="24"/>
                <w:highlight w:val="none"/>
              </w:rPr>
              <w:t>≥10年，得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31A5CEDF">
            <w:pPr>
              <w:widowControl/>
              <w:jc w:val="left"/>
              <w:rPr>
                <w:rFonts w:hint="eastAsia" w:ascii="宋体" w:hAnsi="宋体" w:cs="宋体"/>
                <w:sz w:val="24"/>
                <w:szCs w:val="24"/>
                <w:highlight w:val="none"/>
              </w:rPr>
            </w:pPr>
            <w:r>
              <w:rPr>
                <w:rFonts w:hint="eastAsia" w:ascii="宋体" w:hAnsi="宋体" w:cs="宋体"/>
                <w:sz w:val="24"/>
                <w:szCs w:val="24"/>
                <w:highlight w:val="none"/>
              </w:rPr>
              <w:t>10年</w:t>
            </w:r>
            <w:r>
              <w:rPr>
                <w:rFonts w:ascii="宋体" w:hAnsi="宋体" w:cs="宋体"/>
                <w:sz w:val="24"/>
                <w:szCs w:val="24"/>
                <w:highlight w:val="none"/>
              </w:rPr>
              <w:t>&gt;P</w:t>
            </w:r>
            <w:r>
              <w:rPr>
                <w:rFonts w:hint="eastAsia" w:ascii="宋体" w:hAnsi="宋体" w:cs="宋体"/>
                <w:sz w:val="24"/>
                <w:szCs w:val="24"/>
                <w:highlight w:val="none"/>
              </w:rPr>
              <w:t>≥8年，得1分；</w:t>
            </w:r>
          </w:p>
          <w:p w14:paraId="3AD0CFDC">
            <w:pPr>
              <w:widowControl/>
              <w:jc w:val="left"/>
              <w:rPr>
                <w:rFonts w:hint="eastAsia" w:ascii="宋体" w:hAnsi="宋体" w:cs="宋体"/>
                <w:kern w:val="0"/>
                <w:sz w:val="24"/>
                <w:szCs w:val="24"/>
                <w:highlight w:val="none"/>
              </w:rPr>
            </w:pPr>
            <w:r>
              <w:rPr>
                <w:rFonts w:ascii="宋体" w:hAnsi="宋体" w:cs="宋体"/>
                <w:sz w:val="24"/>
                <w:szCs w:val="24"/>
                <w:highlight w:val="none"/>
              </w:rPr>
              <w:t>P</w:t>
            </w:r>
            <w:r>
              <w:rPr>
                <w:rFonts w:hint="eastAsia" w:ascii="宋体" w:hAnsi="宋体" w:cs="宋体"/>
                <w:sz w:val="24"/>
                <w:szCs w:val="24"/>
                <w:highlight w:val="none"/>
              </w:rPr>
              <w:t>&lt;8年，不得分。</w:t>
            </w:r>
          </w:p>
        </w:tc>
        <w:tc>
          <w:tcPr>
            <w:tcW w:w="789" w:type="dxa"/>
            <w:shd w:val="clear" w:color="auto" w:fill="auto"/>
            <w:vAlign w:val="center"/>
          </w:tcPr>
          <w:p w14:paraId="32E28DCE">
            <w:pPr>
              <w:jc w:val="center"/>
              <w:rPr>
                <w:rFonts w:hint="eastAsia" w:ascii="宋体" w:hAnsi="宋体" w:eastAsia="宋体"/>
                <w:kern w:val="0"/>
                <w:sz w:val="24"/>
                <w:szCs w:val="24"/>
                <w:highlight w:val="none"/>
                <w:lang w:eastAsia="zh-CN"/>
              </w:rPr>
            </w:pPr>
            <w:r>
              <w:rPr>
                <w:rFonts w:hint="eastAsia" w:ascii="宋体" w:hAnsi="宋体"/>
                <w:kern w:val="0"/>
                <w:sz w:val="24"/>
                <w:szCs w:val="24"/>
                <w:highlight w:val="none"/>
                <w:lang w:val="en-US" w:eastAsia="zh-CN"/>
              </w:rPr>
              <w:t>5</w:t>
            </w:r>
          </w:p>
        </w:tc>
      </w:tr>
      <w:bookmarkEnd w:id="185"/>
      <w:tr w14:paraId="206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1550" w:type="dxa"/>
            <w:shd w:val="clear" w:color="auto" w:fill="auto"/>
            <w:vAlign w:val="center"/>
          </w:tcPr>
          <w:p w14:paraId="3C43953F">
            <w:pPr>
              <w:rPr>
                <w:rFonts w:hint="eastAsia" w:ascii="宋体" w:hAnsi="宋体"/>
                <w:kern w:val="0"/>
                <w:sz w:val="24"/>
                <w:szCs w:val="24"/>
                <w:highlight w:val="none"/>
              </w:rPr>
            </w:pPr>
            <w:r>
              <w:rPr>
                <w:rFonts w:ascii="宋体" w:hAnsi="宋体"/>
                <w:kern w:val="0"/>
                <w:sz w:val="24"/>
                <w:szCs w:val="24"/>
                <w:highlight w:val="none"/>
              </w:rPr>
              <w:t>四 总分</w:t>
            </w:r>
          </w:p>
        </w:tc>
        <w:tc>
          <w:tcPr>
            <w:tcW w:w="7068" w:type="dxa"/>
            <w:gridSpan w:val="3"/>
            <w:shd w:val="clear" w:color="auto" w:fill="auto"/>
            <w:vAlign w:val="center"/>
          </w:tcPr>
          <w:p w14:paraId="07C15F38">
            <w:pPr>
              <w:jc w:val="center"/>
              <w:rPr>
                <w:rFonts w:hint="eastAsia" w:ascii="宋体" w:hAnsi="宋体"/>
                <w:kern w:val="0"/>
                <w:sz w:val="24"/>
                <w:szCs w:val="24"/>
                <w:highlight w:val="none"/>
              </w:rPr>
            </w:pPr>
            <w:r>
              <w:rPr>
                <w:rFonts w:ascii="宋体" w:hAnsi="宋体"/>
                <w:kern w:val="0"/>
                <w:sz w:val="24"/>
                <w:szCs w:val="24"/>
                <w:highlight w:val="none"/>
              </w:rPr>
              <w:t>合计100分</w:t>
            </w:r>
          </w:p>
        </w:tc>
      </w:tr>
    </w:tbl>
    <w:p w14:paraId="5F6C5BEF">
      <w:pPr>
        <w:jc w:val="left"/>
        <w:rPr>
          <w:rFonts w:hint="eastAsia" w:ascii="宋体" w:hAnsi="宋体" w:cs="宋体"/>
          <w:b/>
          <w:kern w:val="0"/>
          <w:sz w:val="24"/>
          <w:szCs w:val="24"/>
        </w:rPr>
      </w:pPr>
    </w:p>
    <w:p w14:paraId="272D06F4">
      <w:pPr>
        <w:jc w:val="left"/>
        <w:rPr>
          <w:rFonts w:hint="eastAsia" w:ascii="宋体" w:hAnsi="宋体" w:cs="宋体"/>
          <w:b/>
          <w:kern w:val="0"/>
          <w:sz w:val="24"/>
          <w:szCs w:val="24"/>
        </w:rPr>
      </w:pPr>
    </w:p>
    <w:p w14:paraId="146C87A8">
      <w:pPr>
        <w:jc w:val="left"/>
        <w:rPr>
          <w:rFonts w:hint="eastAsia" w:ascii="宋体" w:hAnsi="宋体" w:cs="宋体"/>
          <w:b/>
          <w:kern w:val="0"/>
          <w:sz w:val="24"/>
          <w:szCs w:val="24"/>
        </w:rPr>
      </w:pPr>
      <w:r>
        <w:rPr>
          <w:rFonts w:hint="eastAsia" w:ascii="宋体" w:hAnsi="宋体" w:cs="宋体"/>
          <w:b/>
          <w:kern w:val="0"/>
          <w:sz w:val="24"/>
          <w:szCs w:val="24"/>
        </w:rPr>
        <w:t>备注：</w:t>
      </w:r>
    </w:p>
    <w:p w14:paraId="229D000A">
      <w:pPr>
        <w:rPr>
          <w:rFonts w:hint="eastAsia" w:ascii="宋体" w:hAnsi="宋体"/>
          <w:sz w:val="24"/>
        </w:rPr>
      </w:pPr>
      <w:r>
        <w:rPr>
          <w:rFonts w:ascii="宋体" w:hAnsi="宋体"/>
          <w:sz w:val="24"/>
        </w:rPr>
        <w:t>1</w:t>
      </w:r>
      <w:r>
        <w:rPr>
          <w:rFonts w:hint="eastAsia" w:ascii="宋体" w:hAnsi="宋体"/>
          <w:sz w:val="24"/>
        </w:rPr>
        <w:t>根据《国务院办公厅关于建立政府强制采购节能产品制度的通知》（国办发〔２００７〕５１号）规定，</w:t>
      </w:r>
      <w:r>
        <w:rPr>
          <w:rFonts w:ascii="宋体" w:hAnsi="宋体"/>
          <w:sz w:val="24"/>
        </w:rPr>
        <w:t>在技术、服务等指标同等条件下，优先采购属于国家公布的节能清单中的产品。</w:t>
      </w:r>
      <w:r>
        <w:rPr>
          <w:rFonts w:hint="eastAsia" w:ascii="宋体" w:hAnsi="宋体"/>
          <w:sz w:val="24"/>
        </w:rPr>
        <w:t>以中国政府采购网（</w:t>
      </w:r>
      <w:r>
        <w:rPr>
          <w:rFonts w:ascii="宋体" w:hAnsi="宋体"/>
          <w:sz w:val="24"/>
        </w:rPr>
        <w:t>http://www.ccgp.gov.cn/</w:t>
      </w:r>
      <w:r>
        <w:rPr>
          <w:rFonts w:hint="eastAsia" w:ascii="宋体" w:hAnsi="宋体"/>
          <w:sz w:val="24"/>
        </w:rPr>
        <w:t>）公布的最新一期节能产品政府采购清单为准,符合要求的给予加分。</w:t>
      </w:r>
    </w:p>
    <w:p w14:paraId="7C174876">
      <w:pPr>
        <w:jc w:val="left"/>
        <w:rPr>
          <w:rFonts w:hint="eastAsia" w:ascii="宋体" w:hAnsi="宋体"/>
          <w:sz w:val="24"/>
        </w:rPr>
      </w:pPr>
      <w:r>
        <w:rPr>
          <w:rFonts w:ascii="宋体" w:hAnsi="宋体"/>
          <w:sz w:val="24"/>
        </w:rPr>
        <w:t>2</w:t>
      </w:r>
      <w:r>
        <w:rPr>
          <w:rFonts w:hint="eastAsia" w:ascii="宋体" w:hAnsi="宋体"/>
          <w:sz w:val="24"/>
        </w:rPr>
        <w:t>根据《环境标志产品政府采购实施的意见》（财库</w:t>
      </w:r>
      <w:r>
        <w:rPr>
          <w:rFonts w:ascii="宋体" w:hAnsi="宋体"/>
          <w:sz w:val="24"/>
        </w:rPr>
        <w:t>[2006]90</w:t>
      </w:r>
      <w:r>
        <w:rPr>
          <w:rFonts w:hint="eastAsia" w:ascii="宋体" w:hAnsi="宋体"/>
          <w:sz w:val="24"/>
        </w:rPr>
        <w:t>号）的规定，</w:t>
      </w:r>
      <w:r>
        <w:rPr>
          <w:rFonts w:ascii="宋体" w:hAnsi="宋体"/>
          <w:sz w:val="24"/>
        </w:rPr>
        <w:t>在性能、技术、服务等指标同等条件下，优先采购国家公布的环保产品清单中的产品。</w:t>
      </w:r>
      <w:r>
        <w:rPr>
          <w:rFonts w:hint="eastAsia" w:ascii="宋体" w:hAnsi="宋体"/>
          <w:sz w:val="24"/>
        </w:rPr>
        <w:t>以中国政府采购网（</w:t>
      </w:r>
      <w:r>
        <w:rPr>
          <w:rFonts w:ascii="宋体" w:hAnsi="宋体"/>
          <w:sz w:val="24"/>
        </w:rPr>
        <w:t>http://www.ccgp.gov.cn/</w:t>
      </w:r>
      <w:r>
        <w:rPr>
          <w:rFonts w:hint="eastAsia" w:ascii="宋体" w:hAnsi="宋体"/>
          <w:sz w:val="24"/>
        </w:rPr>
        <w:t>）公布的最新一期环境标志产品政府采购清单为准,符合要求的给予加分。</w:t>
      </w:r>
    </w:p>
    <w:p w14:paraId="2443C5FD">
      <w:pPr>
        <w:rPr>
          <w:rFonts w:hint="eastAsia" w:ascii="宋体" w:hAnsi="宋体"/>
          <w:sz w:val="24"/>
        </w:rPr>
      </w:pPr>
      <w:r>
        <w:rPr>
          <w:rFonts w:ascii="宋体" w:hAnsi="宋体"/>
          <w:sz w:val="24"/>
        </w:rPr>
        <w:t>3</w:t>
      </w:r>
      <w:r>
        <w:rPr>
          <w:rFonts w:hint="eastAsia" w:ascii="宋体" w:hAnsi="宋体"/>
          <w:sz w:val="24"/>
        </w:rPr>
        <w:t>依据财库</w:t>
      </w:r>
      <w:r>
        <w:rPr>
          <w:rFonts w:ascii="宋体" w:hAnsi="宋体"/>
          <w:sz w:val="24"/>
        </w:rPr>
        <w:t>[2020]46</w:t>
      </w:r>
      <w:r>
        <w:rPr>
          <w:rFonts w:hint="eastAsia" w:ascii="宋体" w:hAnsi="宋体"/>
          <w:sz w:val="24"/>
        </w:rPr>
        <w:t>号财政部、工业和信息化部关于印发《政府采购促进中小企业发展管理办法》的通知，本项目投标人提供全部投标产品的制造商如为小型或微型企业，其投标总价给予</w:t>
      </w:r>
      <w:r>
        <w:rPr>
          <w:rFonts w:ascii="宋体" w:hAnsi="宋体"/>
          <w:sz w:val="24"/>
        </w:rPr>
        <w:t>10%</w:t>
      </w:r>
      <w:r>
        <w:rPr>
          <w:rFonts w:hint="eastAsia" w:ascii="宋体" w:hAnsi="宋体"/>
          <w:sz w:val="24"/>
        </w:rPr>
        <w:t>的扣除，用扣除后的价格参与评审。符合本条件的投标人须附《中小企业声明函》（格式见第四章附件）作为证明文件，否则将不予认可。</w:t>
      </w:r>
    </w:p>
    <w:p w14:paraId="570F3CC5">
      <w:pPr>
        <w:rPr>
          <w:rFonts w:hint="eastAsia" w:ascii="宋体" w:hAnsi="宋体"/>
          <w:sz w:val="24"/>
        </w:rPr>
      </w:pPr>
      <w:r>
        <w:rPr>
          <w:rFonts w:ascii="宋体" w:hAnsi="宋体"/>
          <w:sz w:val="24"/>
        </w:rPr>
        <w:t>4根据《关于政府采购支持监狱企业发展有关问题的通知》（财库[2014]68 号）的要求，监狱和戒毒企业（以下简称监狱企业）视同小型、微型企业。</w:t>
      </w:r>
      <w:r>
        <w:rPr>
          <w:rFonts w:hint="eastAsia" w:ascii="宋体" w:hAnsi="宋体"/>
          <w:sz w:val="24"/>
        </w:rPr>
        <w:t>投标人</w:t>
      </w:r>
      <w:r>
        <w:rPr>
          <w:rFonts w:ascii="宋体" w:hAnsi="宋体"/>
          <w:sz w:val="24"/>
        </w:rPr>
        <w:t>须提供由省级以上监狱管理局、戒毒管理局（含新疆生产建设兵团）出具的属于监狱企业的证明文件。</w:t>
      </w:r>
      <w:r>
        <w:rPr>
          <w:rFonts w:hint="eastAsia" w:ascii="宋体" w:hAnsi="宋体"/>
          <w:sz w:val="24"/>
        </w:rPr>
        <w:t>本备注3、4、5不重复享受政策。</w:t>
      </w:r>
    </w:p>
    <w:p w14:paraId="7E9B44CD">
      <w:pPr>
        <w:rPr>
          <w:rFonts w:hint="eastAsia" w:ascii="宋体" w:hAnsi="宋体" w:cs="宋体"/>
          <w:kern w:val="0"/>
          <w:sz w:val="24"/>
          <w:szCs w:val="24"/>
        </w:rPr>
      </w:pPr>
      <w:r>
        <w:rPr>
          <w:rFonts w:ascii="宋体" w:hAnsi="宋体"/>
          <w:sz w:val="24"/>
        </w:rPr>
        <w:t>5</w:t>
      </w:r>
      <w:r>
        <w:rPr>
          <w:rFonts w:hint="eastAsia" w:ascii="宋体" w:hAnsi="宋体"/>
          <w:sz w:val="24"/>
        </w:rPr>
        <w:t>根据《三部门联合发布关于促进残疾人就业政府采购政策的通知》（财库〔2017〕141号）的要求，残疾人福利性单位视同小型、微型企业。符合本条件的投标人须附《残疾人福利性单位声明函》（格式见第四章附件）作为证明文件，否则将不予认可。本备注3、4、5不重复享受政策。</w:t>
      </w:r>
    </w:p>
    <w:p w14:paraId="25AB7A9D">
      <w:pPr>
        <w:rPr>
          <w:rFonts w:hint="eastAsia" w:ascii="宋体" w:hAnsi="宋体"/>
        </w:rPr>
      </w:pPr>
    </w:p>
    <w:sectPr>
      <w:headerReference r:id="rId22" w:type="default"/>
      <w:pgSz w:w="12240" w:h="15840"/>
      <w:pgMar w:top="1276" w:right="1797" w:bottom="1276" w:left="1797" w:header="907" w:footer="907"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Frutiger Roman">
    <w:altName w:val="Segoe Print"/>
    <w:panose1 w:val="00000000000000000000"/>
    <w:charset w:val="00"/>
    <w:family w:val="swiss"/>
    <w:pitch w:val="default"/>
    <w:sig w:usb0="00000000" w:usb1="00000000" w:usb2="00000000" w:usb3="00000000" w:csb0="00000013" w:csb1="00000000"/>
  </w:font>
  <w:font w:name="Segoe Print">
    <w:panose1 w:val="02000600000000000000"/>
    <w:charset w:val="00"/>
    <w:family w:val="auto"/>
    <w:pitch w:val="default"/>
    <w:sig w:usb0="0000028F" w:usb1="00000000" w:usb2="00000000" w:usb3="00000000" w:csb0="2000009F" w:csb1="47010000"/>
  </w:font>
  <w:font w:name="Arial,Bold">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7FFAEFF" w:usb1="F9DFFFFF" w:usb2="0000007F" w:usb3="00000000" w:csb0="203F01FF" w:csb1="DFFF0000"/>
  </w:font>
  <w:font w:name="Book Antiqua">
    <w:panose1 w:val="02040602050305030304"/>
    <w:charset w:val="00"/>
    <w:family w:val="roman"/>
    <w:pitch w:val="default"/>
    <w:sig w:usb0="00000287" w:usb1="00000000" w:usb2="00000000" w:usb3="00000000" w:csb0="2000009F" w:csb1="DFD7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SSJ-PK74820000023-Identity-H">
    <w:altName w:val="宋体"/>
    <w:panose1 w:val="00000000000000000000"/>
    <w:charset w:val="86"/>
    <w:family w:val="auto"/>
    <w:pitch w:val="default"/>
    <w:sig w:usb0="00000000" w:usb1="00000000" w:usb2="00000010" w:usb3="00000000" w:csb0="00040000" w:csb1="00000000"/>
  </w:font>
  <w:font w:name="E-BZ-PK7487b-Identity-H">
    <w:altName w:val="Noto Serif SC"/>
    <w:panose1 w:val="00000000000000000000"/>
    <w:charset w:val="00"/>
    <w:family w:val="auto"/>
    <w:pitch w:val="default"/>
    <w:sig w:usb0="00000000" w:usb1="00000000" w:usb2="00000010" w:usb3="00000000" w:csb0="00040000"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473862"/>
    </w:sdtPr>
    <w:sdtEndPr>
      <w:rPr>
        <w:sz w:val="21"/>
        <w:szCs w:val="28"/>
      </w:rPr>
    </w:sdtEndPr>
    <w:sdtContent>
      <w:p w14:paraId="14BF4459">
        <w:pPr>
          <w:pStyle w:val="24"/>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8814">
    <w:pPr>
      <w:pStyle w:val="2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BF72">
    <w:pPr>
      <w:pStyle w:val="2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90ED">
    <w:pPr>
      <w:pStyle w:val="24"/>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780"/>
    </w:sdtPr>
    <w:sdtEndPr>
      <w:rPr>
        <w:sz w:val="21"/>
        <w:szCs w:val="28"/>
      </w:rPr>
    </w:sdtEndPr>
    <w:sdtContent>
      <w:p w14:paraId="67DC7D36">
        <w:pPr>
          <w:pStyle w:val="24"/>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B7C4">
    <w:pPr>
      <w:pStyle w:val="24"/>
      <w:framePr w:wrap="around" w:vAnchor="text" w:hAnchor="margin" w:xAlign="center" w:y="1"/>
      <w:rPr>
        <w:ins w:id="1" w:author="cheny" w:date="2026-04-14T17:31:00Z"/>
        <w:rStyle w:val="40"/>
        <w:rFonts w:hint="eastAsia"/>
      </w:rPr>
    </w:pPr>
    <w:ins w:id="2" w:author="cheny" w:date="2026-04-14T17:31:00Z">
      <w:r>
        <w:rPr/>
        <w:fldChar w:fldCharType="begin"/>
      </w:r>
    </w:ins>
    <w:ins w:id="3" w:author="cheny" w:date="2026-04-14T17:31:00Z">
      <w:r>
        <w:rPr>
          <w:rStyle w:val="40"/>
        </w:rPr>
        <w:instrText xml:space="preserve">PAGE  </w:instrText>
      </w:r>
    </w:ins>
    <w:ins w:id="4" w:author="cheny" w:date="2026-04-14T17:31:00Z">
      <w:r>
        <w:rPr/>
        <w:fldChar w:fldCharType="separate"/>
      </w:r>
    </w:ins>
    <w:ins w:id="5" w:author="cheny" w:date="2026-04-14T17:31:00Z">
      <w:r>
        <w:rPr>
          <w:rStyle w:val="40"/>
        </w:rPr>
        <w:t>- 52 -</w:t>
      </w:r>
    </w:ins>
    <w:ins w:id="6" w:author="cheny" w:date="2026-04-14T17:31:00Z">
      <w:r>
        <w:rPr/>
        <w:fldChar w:fldCharType="end"/>
      </w:r>
    </w:ins>
  </w:p>
  <w:p w14:paraId="1A9FEF0B">
    <w:pPr>
      <w:pStyle w:val="24"/>
      <w:jc w:val="center"/>
      <w:rPr>
        <w:ins w:id="7" w:author="cheny" w:date="2026-04-14T17:31:00Z"/>
        <w:rFonts w:hint="eastAsia"/>
        <w:sz w:val="17"/>
        <w:szCs w:val="17"/>
      </w:rPr>
    </w:pPr>
    <w:ins w:id="8" w:author="cheny" w:date="2026-04-14T17:31:00Z">
      <w:r>
        <w:rPr>
          <w:rStyle w:val="40"/>
          <w:rFonts w:hint="eastAsia"/>
          <w:sz w:val="17"/>
          <w:szCs w:val="17"/>
        </w:rPr>
        <w:t>51</w:t>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542"/>
    </w:sdtPr>
    <w:sdtEndPr>
      <w:rPr>
        <w:sz w:val="21"/>
        <w:szCs w:val="28"/>
      </w:rPr>
    </w:sdtEndPr>
    <w:sdtContent>
      <w:p w14:paraId="364E1E92">
        <w:pPr>
          <w:pStyle w:val="24"/>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FE5E">
    <w:pPr>
      <w:pStyle w:val="24"/>
      <w:framePr w:wrap="around" w:vAnchor="text" w:hAnchor="margin" w:xAlign="center" w:y="1"/>
      <w:rPr>
        <w:rStyle w:val="40"/>
        <w:rFonts w:hint="eastAsia"/>
      </w:rPr>
    </w:pPr>
    <w:r>
      <w:fldChar w:fldCharType="begin"/>
    </w:r>
    <w:r>
      <w:rPr>
        <w:rStyle w:val="40"/>
      </w:rPr>
      <w:instrText xml:space="preserve">PAGE  </w:instrText>
    </w:r>
    <w:r>
      <w:fldChar w:fldCharType="separate"/>
    </w:r>
    <w:r>
      <w:rPr>
        <w:rStyle w:val="40"/>
      </w:rPr>
      <w:t>- 52 -</w:t>
    </w:r>
    <w:r>
      <w:fldChar w:fldCharType="end"/>
    </w:r>
  </w:p>
  <w:p w14:paraId="54211C36">
    <w:pPr>
      <w:pStyle w:val="24"/>
      <w:jc w:val="center"/>
      <w:rPr>
        <w:rFonts w:hint="eastAsia"/>
        <w:sz w:val="17"/>
        <w:szCs w:val="17"/>
      </w:rPr>
    </w:pPr>
    <w:r>
      <w:rPr>
        <w:rStyle w:val="40"/>
        <w:rFonts w:hint="eastAsia"/>
        <w:sz w:val="17"/>
        <w:szCs w:val="17"/>
      </w:rPr>
      <w:t>51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A8D2">
    <w:pPr>
      <w:pStyle w:val="24"/>
      <w:framePr w:wrap="around" w:vAnchor="text" w:hAnchor="margin" w:xAlign="center" w:y="1"/>
      <w:rPr>
        <w:rStyle w:val="40"/>
        <w:rFonts w:hint="eastAsia"/>
      </w:rPr>
    </w:pPr>
    <w:r>
      <w:fldChar w:fldCharType="begin"/>
    </w:r>
    <w:r>
      <w:rPr>
        <w:rStyle w:val="40"/>
      </w:rPr>
      <w:instrText xml:space="preserve">PAGE  </w:instrText>
    </w:r>
    <w:r>
      <w:fldChar w:fldCharType="separate"/>
    </w:r>
    <w:r>
      <w:rPr>
        <w:rStyle w:val="40"/>
      </w:rPr>
      <w:t>- 52 -</w:t>
    </w:r>
    <w:r>
      <w:fldChar w:fldCharType="end"/>
    </w:r>
  </w:p>
  <w:p w14:paraId="26C2509D">
    <w:pPr>
      <w:pStyle w:val="24"/>
      <w:jc w:val="center"/>
      <w:rPr>
        <w:rFonts w:hint="eastAsia"/>
        <w:sz w:val="17"/>
        <w:szCs w:val="17"/>
      </w:rPr>
    </w:pPr>
    <w:r>
      <w:rPr>
        <w:rStyle w:val="40"/>
        <w:rFonts w:hint="eastAsia"/>
        <w:sz w:val="17"/>
        <w:szCs w:val="17"/>
      </w:rPr>
      <w:t>51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A5F1">
    <w:pPr>
      <w:pStyle w:val="25"/>
      <w:pBdr>
        <w:bottom w:val="none" w:color="auto" w:sz="0" w:space="0"/>
      </w:pBd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25AB">
    <w:pPr>
      <w:pStyle w:val="25"/>
      <w:pBdr>
        <w:bottom w:val="none" w:color="auto" w:sz="0" w:space="0"/>
      </w:pBdr>
      <w:jc w:val="both"/>
      <w:rPr>
        <w:rFonts w:hint="eastAsia" w:ascii="楷体_GB2312" w:eastAsia="楷体_GB2312"/>
        <w:sz w:val="21"/>
        <w:szCs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52DB">
    <w:pPr>
      <w:pStyle w:val="25"/>
      <w:pBdr>
        <w:bottom w:val="none" w:color="auto" w:sz="0" w:space="0"/>
      </w:pBdr>
      <w:jc w:val="both"/>
      <w:rPr>
        <w:rFonts w:hint="eastAsia"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F4646">
    <w:pPr>
      <w:pStyle w:val="25"/>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B425">
    <w:pPr>
      <w:pStyle w:val="25"/>
      <w:pBdr>
        <w:bottom w:val="none" w:color="auto" w:sz="0" w:space="0"/>
      </w:pBdr>
      <w:tabs>
        <w:tab w:val="left" w:pos="4130"/>
        <w:tab w:val="clear" w:pos="4153"/>
      </w:tabs>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1F0B0">
    <w:pPr>
      <w:pStyle w:val="25"/>
      <w:pBdr>
        <w:bottom w:val="none" w:color="auto" w:sz="0" w:space="0"/>
      </w:pBdr>
      <w:jc w:val="both"/>
      <w:rPr>
        <w:rFonts w:hint="eastAsia"/>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EB29">
    <w:pPr>
      <w:pStyle w:val="25"/>
      <w:rPr>
        <w:ins w:id="0" w:author="cheny" w:date="2026-04-14T17:31:00Z"/>
        <w:rFonts w:hint="eastAsia"/>
        <w:szCs w:val="1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14C7">
    <w:pPr>
      <w:pStyle w:val="25"/>
      <w:pBdr>
        <w:bottom w:val="none" w:color="auto" w:sz="0" w:space="0"/>
      </w:pBdr>
      <w:jc w:val="both"/>
      <w:rPr>
        <w:rFonts w:hint="eastAsia"/>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4157">
    <w:pPr>
      <w:pStyle w:val="25"/>
      <w:rPr>
        <w:rFonts w:hint="eastAsia"/>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6F21">
    <w:pPr>
      <w:pStyle w:val="25"/>
      <w:pBdr>
        <w:bottom w:val="none" w:color="auto" w:sz="0" w:space="0"/>
      </w:pBdr>
      <w:rPr>
        <w:rFonts w:hint="eastAsia"/>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8C651">
    <w:pPr>
      <w:pStyle w:val="25"/>
      <w:rPr>
        <w:rFonts w:hint="eastAsia"/>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3EFAA"/>
    <w:multiLevelType w:val="multilevel"/>
    <w:tmpl w:val="8593EFA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FC02478"/>
    <w:multiLevelType w:val="multilevel"/>
    <w:tmpl w:val="8FC02478"/>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90C3AD32"/>
    <w:multiLevelType w:val="multilevel"/>
    <w:tmpl w:val="90C3AD3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decimalEnclosedCircle"/>
      <w:pStyle w:val="124"/>
      <w:lvlText w:val="%1"/>
      <w:lvlJc w:val="left"/>
      <w:pPr>
        <w:ind w:left="360" w:hanging="360"/>
      </w:pPr>
      <w:rPr>
        <w:rFonts w:hint="default"/>
      </w:rPr>
    </w:lvl>
    <w:lvl w:ilvl="1" w:tentative="0">
      <w:start w:val="1"/>
      <w:numFmt w:val="lowerLetter"/>
      <w:pStyle w:val="12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3"/>
    <w:multiLevelType w:val="multilevel"/>
    <w:tmpl w:val="00000013"/>
    <w:lvl w:ilvl="0" w:tentative="0">
      <w:start w:val="1"/>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1"/>
      <w:numFmt w:val="lowerRoman"/>
      <w:pStyle w:val="128"/>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6"/>
    <w:multiLevelType w:val="multilevel"/>
    <w:tmpl w:val="00000016"/>
    <w:lvl w:ilvl="0" w:tentative="0">
      <w:start w:val="1"/>
      <w:numFmt w:val="decimalEnclosedCircle"/>
      <w:pStyle w:val="12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7"/>
    <w:multiLevelType w:val="multilevel"/>
    <w:tmpl w:val="00000017"/>
    <w:lvl w:ilvl="0" w:tentative="0">
      <w:start w:val="1"/>
      <w:numFmt w:val="decimalEnclosedCircle"/>
      <w:pStyle w:val="12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20"/>
    <w:multiLevelType w:val="multilevel"/>
    <w:tmpl w:val="00000020"/>
    <w:lvl w:ilvl="0" w:tentative="0">
      <w:start w:val="1"/>
      <w:numFmt w:val="decimalEnclosedCircle"/>
      <w:pStyle w:val="12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21"/>
    <w:multiLevelType w:val="multilevel"/>
    <w:tmpl w:val="00000021"/>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D77295"/>
    <w:multiLevelType w:val="multilevel"/>
    <w:tmpl w:val="0ED77295"/>
    <w:lvl w:ilvl="0" w:tentative="0">
      <w:start w:val="1"/>
      <w:numFmt w:val="decimal"/>
      <w:pStyle w:val="98"/>
      <w:lvlText w:val="%1"/>
      <w:lvlJc w:val="left"/>
      <w:pPr>
        <w:tabs>
          <w:tab w:val="left" w:pos="360"/>
        </w:tabs>
        <w:ind w:left="0" w:firstLine="0"/>
      </w:pPr>
      <w:rPr>
        <w:rFonts w:hint="eastAsia"/>
      </w:rPr>
    </w:lvl>
    <w:lvl w:ilvl="1" w:tentative="0">
      <w:start w:val="1"/>
      <w:numFmt w:val="decimal"/>
      <w:lvlText w:val="%1.%2"/>
      <w:lvlJc w:val="left"/>
      <w:pPr>
        <w:tabs>
          <w:tab w:val="left" w:pos="720"/>
        </w:tabs>
        <w:ind w:left="0" w:firstLine="0"/>
      </w:pPr>
      <w:rPr>
        <w:rFonts w:hint="eastAsia"/>
      </w:rPr>
    </w:lvl>
    <w:lvl w:ilvl="2" w:tentative="0">
      <w:start w:val="1"/>
      <w:numFmt w:val="decimal"/>
      <w:lvlText w:val="%1.%2.%3"/>
      <w:lvlJc w:val="left"/>
      <w:pPr>
        <w:tabs>
          <w:tab w:val="left" w:pos="1080"/>
        </w:tabs>
        <w:ind w:left="0" w:firstLine="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0FB126E7"/>
    <w:multiLevelType w:val="multilevel"/>
    <w:tmpl w:val="0FB126E7"/>
    <w:lvl w:ilvl="0" w:tentative="0">
      <w:start w:val="1"/>
      <w:numFmt w:val="decimal"/>
      <w:lvlText w:val="（%1）"/>
      <w:lvlJc w:val="left"/>
      <w:pPr>
        <w:tabs>
          <w:tab w:val="left" w:pos="284"/>
        </w:tabs>
        <w:ind w:left="851" w:hanging="851"/>
      </w:pPr>
      <w:rPr>
        <w:rFonts w:hint="eastAsia"/>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10D97727"/>
    <w:multiLevelType w:val="multilevel"/>
    <w:tmpl w:val="10D97727"/>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14FB21E0"/>
    <w:multiLevelType w:val="multilevel"/>
    <w:tmpl w:val="14FB21E0"/>
    <w:lvl w:ilvl="0" w:tentative="0">
      <w:start w:val="1"/>
      <w:numFmt w:val="decimal"/>
      <w:suff w:val="space"/>
      <w:lvlText w:val="（%1）"/>
      <w:lvlJc w:val="left"/>
      <w:pPr>
        <w:ind w:left="851"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284B0A56"/>
    <w:multiLevelType w:val="multilevel"/>
    <w:tmpl w:val="284B0A56"/>
    <w:lvl w:ilvl="0" w:tentative="0">
      <w:start w:val="1"/>
      <w:numFmt w:val="decimal"/>
      <w:lvlText w:val="（%1）"/>
      <w:lvlJc w:val="left"/>
      <w:pPr>
        <w:ind w:left="1336" w:hanging="635"/>
      </w:pPr>
      <w:rPr>
        <w:rFonts w:hint="default" w:ascii="宋体" w:hAnsi="宋体" w:eastAsia="宋体" w:cs="宋体"/>
        <w:b w:val="0"/>
        <w:bCs w:val="0"/>
        <w:i w:val="0"/>
        <w:iCs w:val="0"/>
        <w:spacing w:val="-1"/>
        <w:w w:val="100"/>
        <w:sz w:val="24"/>
        <w:szCs w:val="24"/>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14">
    <w:nsid w:val="36E404D8"/>
    <w:multiLevelType w:val="multilevel"/>
    <w:tmpl w:val="36E404D8"/>
    <w:lvl w:ilvl="0" w:tentative="0">
      <w:start w:val="1"/>
      <w:numFmt w:val="decimal"/>
      <w:lvlText w:val="（%1）"/>
      <w:lvlJc w:val="left"/>
      <w:pPr>
        <w:ind w:left="720" w:hanging="7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BB43B9F"/>
    <w:multiLevelType w:val="multilevel"/>
    <w:tmpl w:val="3BB43B9F"/>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86AAC49"/>
    <w:multiLevelType w:val="singleLevel"/>
    <w:tmpl w:val="586AAC49"/>
    <w:lvl w:ilvl="0" w:tentative="0">
      <w:start w:val="1"/>
      <w:numFmt w:val="decimal"/>
      <w:suff w:val="nothing"/>
      <w:lvlText w:val="%1、"/>
      <w:lvlJc w:val="left"/>
    </w:lvl>
  </w:abstractNum>
  <w:abstractNum w:abstractNumId="17">
    <w:nsid w:val="62E9465E"/>
    <w:multiLevelType w:val="multilevel"/>
    <w:tmpl w:val="62E9465E"/>
    <w:lvl w:ilvl="0" w:tentative="0">
      <w:start w:val="2"/>
      <w:numFmt w:val="decimal"/>
      <w:lvlText w:val="（%1）"/>
      <w:lvlJc w:val="left"/>
      <w:pPr>
        <w:tabs>
          <w:tab w:val="left" w:pos="340"/>
        </w:tabs>
        <w:ind w:left="680" w:hanging="680"/>
      </w:pPr>
      <w:rPr>
        <w:rFonts w:hint="eastAsia"/>
        <w:lang w:val="en-US"/>
      </w:rPr>
    </w:lvl>
    <w:lvl w:ilvl="1" w:tentative="0">
      <w:start w:val="1"/>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567"/>
        </w:tabs>
        <w:ind w:left="510" w:hanging="510"/>
      </w:pPr>
      <w:rPr>
        <w:rFonts w:hint="eastAsia"/>
        <w:b w:val="0"/>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8">
    <w:nsid w:val="64FE8C09"/>
    <w:multiLevelType w:val="singleLevel"/>
    <w:tmpl w:val="64FE8C09"/>
    <w:lvl w:ilvl="0" w:tentative="0">
      <w:start w:val="1"/>
      <w:numFmt w:val="decimal"/>
      <w:lvlText w:val="%1."/>
      <w:lvlJc w:val="left"/>
      <w:pPr>
        <w:tabs>
          <w:tab w:val="left" w:pos="312"/>
        </w:tabs>
      </w:pPr>
    </w:lvl>
  </w:abstractNum>
  <w:abstractNum w:abstractNumId="19">
    <w:nsid w:val="73752779"/>
    <w:multiLevelType w:val="multilevel"/>
    <w:tmpl w:val="73752779"/>
    <w:lvl w:ilvl="0" w:tentative="0">
      <w:start w:val="1"/>
      <w:numFmt w:val="decimal"/>
      <w:lvlText w:val="1.%1."/>
      <w:lvlJc w:val="left"/>
      <w:pPr>
        <w:ind w:left="420" w:hanging="420"/>
      </w:pPr>
      <w:rPr>
        <w:rFonts w:hint="eastAsia"/>
      </w:rPr>
    </w:lvl>
    <w:lvl w:ilvl="1" w:tentative="0">
      <w:start w:val="1"/>
      <w:numFmt w:val="lowerLetter"/>
      <w:pStyle w:val="8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7E15509"/>
    <w:multiLevelType w:val="multilevel"/>
    <w:tmpl w:val="77E1550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BD2027F"/>
    <w:multiLevelType w:val="multilevel"/>
    <w:tmpl w:val="7BD2027F"/>
    <w:lvl w:ilvl="0" w:tentative="0">
      <w:start w:val="1"/>
      <w:numFmt w:val="decimal"/>
      <w:lvlText w:val="（%1）"/>
      <w:lvlJc w:val="left"/>
      <w:pPr>
        <w:ind w:left="440" w:hanging="440"/>
      </w:pPr>
      <w:rPr>
        <w:rFonts w:hint="default" w:ascii="Times New Roman" w:hAnsi="Times New Roman"/>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9"/>
  </w:num>
  <w:num w:numId="2">
    <w:abstractNumId w:val="9"/>
  </w:num>
  <w:num w:numId="3">
    <w:abstractNumId w:val="3"/>
  </w:num>
  <w:num w:numId="4">
    <w:abstractNumId w:val="6"/>
  </w:num>
  <w:num w:numId="5">
    <w:abstractNumId w:val="5"/>
  </w:num>
  <w:num w:numId="6">
    <w:abstractNumId w:val="7"/>
  </w:num>
  <w:num w:numId="7">
    <w:abstractNumId w:val="4"/>
  </w:num>
  <w:num w:numId="8">
    <w:abstractNumId w:val="8"/>
  </w:num>
  <w:num w:numId="9">
    <w:abstractNumId w:val="20"/>
  </w:num>
  <w:num w:numId="10">
    <w:abstractNumId w:val="10"/>
  </w:num>
  <w:num w:numId="11">
    <w:abstractNumId w:val="21"/>
  </w:num>
  <w:num w:numId="12">
    <w:abstractNumId w:val="18"/>
  </w:num>
  <w:num w:numId="13">
    <w:abstractNumId w:val="17"/>
  </w:num>
  <w:num w:numId="14">
    <w:abstractNumId w:val="12"/>
  </w:num>
  <w:num w:numId="15">
    <w:abstractNumId w:val="14"/>
  </w:num>
  <w:num w:numId="16">
    <w:abstractNumId w:val="11"/>
  </w:num>
  <w:num w:numId="17">
    <w:abstractNumId w:val="15"/>
  </w:num>
  <w:num w:numId="18">
    <w:abstractNumId w:val="1"/>
  </w:num>
  <w:num w:numId="19">
    <w:abstractNumId w:val="2"/>
  </w:num>
  <w:num w:numId="20">
    <w:abstractNumId w:val="0"/>
  </w:num>
  <w:num w:numId="21">
    <w:abstractNumId w:val="16"/>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y">
    <w15:presenceInfo w15:providerId="None" w15:userId="che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F8"/>
    <w:rsid w:val="0000005E"/>
    <w:rsid w:val="00001F92"/>
    <w:rsid w:val="000026FD"/>
    <w:rsid w:val="0000310B"/>
    <w:rsid w:val="0000578A"/>
    <w:rsid w:val="00005885"/>
    <w:rsid w:val="000067DA"/>
    <w:rsid w:val="00010FF8"/>
    <w:rsid w:val="0001114E"/>
    <w:rsid w:val="000115ED"/>
    <w:rsid w:val="0001202C"/>
    <w:rsid w:val="000126B4"/>
    <w:rsid w:val="0001433F"/>
    <w:rsid w:val="00016586"/>
    <w:rsid w:val="00021CF1"/>
    <w:rsid w:val="00022034"/>
    <w:rsid w:val="00023C92"/>
    <w:rsid w:val="00025A16"/>
    <w:rsid w:val="00026058"/>
    <w:rsid w:val="0002743C"/>
    <w:rsid w:val="000304B2"/>
    <w:rsid w:val="00030BA5"/>
    <w:rsid w:val="00031128"/>
    <w:rsid w:val="000317C3"/>
    <w:rsid w:val="00035687"/>
    <w:rsid w:val="00036C83"/>
    <w:rsid w:val="000425C9"/>
    <w:rsid w:val="00043FCD"/>
    <w:rsid w:val="00044047"/>
    <w:rsid w:val="000474B6"/>
    <w:rsid w:val="00051EB6"/>
    <w:rsid w:val="00054FC1"/>
    <w:rsid w:val="00055F16"/>
    <w:rsid w:val="000563BE"/>
    <w:rsid w:val="00057348"/>
    <w:rsid w:val="00061732"/>
    <w:rsid w:val="00064C6D"/>
    <w:rsid w:val="00065899"/>
    <w:rsid w:val="00070A13"/>
    <w:rsid w:val="00073381"/>
    <w:rsid w:val="00077FC1"/>
    <w:rsid w:val="00080A68"/>
    <w:rsid w:val="0008208D"/>
    <w:rsid w:val="0008415E"/>
    <w:rsid w:val="000876D5"/>
    <w:rsid w:val="00090732"/>
    <w:rsid w:val="000919D0"/>
    <w:rsid w:val="00091FD4"/>
    <w:rsid w:val="00091FEB"/>
    <w:rsid w:val="000929D4"/>
    <w:rsid w:val="00092BAE"/>
    <w:rsid w:val="000930C0"/>
    <w:rsid w:val="00093609"/>
    <w:rsid w:val="00093A33"/>
    <w:rsid w:val="00095F63"/>
    <w:rsid w:val="000964B9"/>
    <w:rsid w:val="00096639"/>
    <w:rsid w:val="00097EFF"/>
    <w:rsid w:val="000A0718"/>
    <w:rsid w:val="000A25D3"/>
    <w:rsid w:val="000A3B46"/>
    <w:rsid w:val="000A52E3"/>
    <w:rsid w:val="000A5D05"/>
    <w:rsid w:val="000A6462"/>
    <w:rsid w:val="000B0BBA"/>
    <w:rsid w:val="000B0F77"/>
    <w:rsid w:val="000B34A5"/>
    <w:rsid w:val="000B36F8"/>
    <w:rsid w:val="000B62BE"/>
    <w:rsid w:val="000B7592"/>
    <w:rsid w:val="000B7681"/>
    <w:rsid w:val="000C1041"/>
    <w:rsid w:val="000C149F"/>
    <w:rsid w:val="000C1AC8"/>
    <w:rsid w:val="000C617E"/>
    <w:rsid w:val="000D131C"/>
    <w:rsid w:val="000D1C76"/>
    <w:rsid w:val="000D1DA9"/>
    <w:rsid w:val="000D3284"/>
    <w:rsid w:val="000D4BBF"/>
    <w:rsid w:val="000D4F85"/>
    <w:rsid w:val="000D7DE9"/>
    <w:rsid w:val="000E09F0"/>
    <w:rsid w:val="000E32C1"/>
    <w:rsid w:val="000E4284"/>
    <w:rsid w:val="000E47A1"/>
    <w:rsid w:val="000E4D52"/>
    <w:rsid w:val="000F0547"/>
    <w:rsid w:val="000F3C3E"/>
    <w:rsid w:val="000F7688"/>
    <w:rsid w:val="000F79D1"/>
    <w:rsid w:val="00100F28"/>
    <w:rsid w:val="0010156B"/>
    <w:rsid w:val="00103447"/>
    <w:rsid w:val="00103774"/>
    <w:rsid w:val="001044EE"/>
    <w:rsid w:val="00105101"/>
    <w:rsid w:val="0010544A"/>
    <w:rsid w:val="00105A41"/>
    <w:rsid w:val="001066A0"/>
    <w:rsid w:val="00111C00"/>
    <w:rsid w:val="001201BA"/>
    <w:rsid w:val="001203A5"/>
    <w:rsid w:val="001303E1"/>
    <w:rsid w:val="001316F0"/>
    <w:rsid w:val="001324DB"/>
    <w:rsid w:val="00133021"/>
    <w:rsid w:val="00134C21"/>
    <w:rsid w:val="00136C6A"/>
    <w:rsid w:val="00140158"/>
    <w:rsid w:val="0014322D"/>
    <w:rsid w:val="00143437"/>
    <w:rsid w:val="0014725C"/>
    <w:rsid w:val="00147D85"/>
    <w:rsid w:val="001537D7"/>
    <w:rsid w:val="0015441C"/>
    <w:rsid w:val="00155A73"/>
    <w:rsid w:val="001603D5"/>
    <w:rsid w:val="00162025"/>
    <w:rsid w:val="001622D8"/>
    <w:rsid w:val="0016263F"/>
    <w:rsid w:val="00165F30"/>
    <w:rsid w:val="00170D61"/>
    <w:rsid w:val="00172273"/>
    <w:rsid w:val="00175ADE"/>
    <w:rsid w:val="00182758"/>
    <w:rsid w:val="00192B63"/>
    <w:rsid w:val="001941A3"/>
    <w:rsid w:val="001A0378"/>
    <w:rsid w:val="001A0912"/>
    <w:rsid w:val="001A0CF6"/>
    <w:rsid w:val="001A366D"/>
    <w:rsid w:val="001A4317"/>
    <w:rsid w:val="001A4B7C"/>
    <w:rsid w:val="001B09F6"/>
    <w:rsid w:val="001B3CC0"/>
    <w:rsid w:val="001C065E"/>
    <w:rsid w:val="001C29EE"/>
    <w:rsid w:val="001C2A0E"/>
    <w:rsid w:val="001C38DF"/>
    <w:rsid w:val="001C59FA"/>
    <w:rsid w:val="001C63D8"/>
    <w:rsid w:val="001C7394"/>
    <w:rsid w:val="001D1EF0"/>
    <w:rsid w:val="001D2650"/>
    <w:rsid w:val="001D2BCF"/>
    <w:rsid w:val="001D7648"/>
    <w:rsid w:val="001D76BD"/>
    <w:rsid w:val="001E0CEF"/>
    <w:rsid w:val="001E1C1B"/>
    <w:rsid w:val="001E54A0"/>
    <w:rsid w:val="001E5C11"/>
    <w:rsid w:val="001E79F0"/>
    <w:rsid w:val="001F3027"/>
    <w:rsid w:val="001F34C9"/>
    <w:rsid w:val="001F4261"/>
    <w:rsid w:val="001F4BC3"/>
    <w:rsid w:val="001F7404"/>
    <w:rsid w:val="00202CD9"/>
    <w:rsid w:val="00202DD9"/>
    <w:rsid w:val="00207292"/>
    <w:rsid w:val="002101AF"/>
    <w:rsid w:val="00213D9D"/>
    <w:rsid w:val="002141CC"/>
    <w:rsid w:val="00214D04"/>
    <w:rsid w:val="00215AD8"/>
    <w:rsid w:val="00217ED7"/>
    <w:rsid w:val="002228B5"/>
    <w:rsid w:val="002255E1"/>
    <w:rsid w:val="002256AA"/>
    <w:rsid w:val="002261B6"/>
    <w:rsid w:val="00227A07"/>
    <w:rsid w:val="00230CC9"/>
    <w:rsid w:val="00231090"/>
    <w:rsid w:val="00231DA1"/>
    <w:rsid w:val="0023361A"/>
    <w:rsid w:val="002365E2"/>
    <w:rsid w:val="00236A09"/>
    <w:rsid w:val="0023750D"/>
    <w:rsid w:val="00240DE4"/>
    <w:rsid w:val="00243DE9"/>
    <w:rsid w:val="002458CC"/>
    <w:rsid w:val="00245A9D"/>
    <w:rsid w:val="00250FDA"/>
    <w:rsid w:val="002517EA"/>
    <w:rsid w:val="002526C3"/>
    <w:rsid w:val="00253A37"/>
    <w:rsid w:val="00257E63"/>
    <w:rsid w:val="002617D3"/>
    <w:rsid w:val="00261E19"/>
    <w:rsid w:val="00261F10"/>
    <w:rsid w:val="002623EB"/>
    <w:rsid w:val="0026336A"/>
    <w:rsid w:val="00265898"/>
    <w:rsid w:val="0026636A"/>
    <w:rsid w:val="00267802"/>
    <w:rsid w:val="002701E2"/>
    <w:rsid w:val="00270D44"/>
    <w:rsid w:val="00273315"/>
    <w:rsid w:val="00273F77"/>
    <w:rsid w:val="0027547F"/>
    <w:rsid w:val="002760D7"/>
    <w:rsid w:val="002775ED"/>
    <w:rsid w:val="002841C5"/>
    <w:rsid w:val="00286E3F"/>
    <w:rsid w:val="00287151"/>
    <w:rsid w:val="00287410"/>
    <w:rsid w:val="00290BA7"/>
    <w:rsid w:val="00291515"/>
    <w:rsid w:val="002917EA"/>
    <w:rsid w:val="002919D8"/>
    <w:rsid w:val="00294736"/>
    <w:rsid w:val="00295173"/>
    <w:rsid w:val="0029601F"/>
    <w:rsid w:val="002966C8"/>
    <w:rsid w:val="002968DE"/>
    <w:rsid w:val="002A233F"/>
    <w:rsid w:val="002A416B"/>
    <w:rsid w:val="002A4330"/>
    <w:rsid w:val="002A47A4"/>
    <w:rsid w:val="002B5010"/>
    <w:rsid w:val="002B6C48"/>
    <w:rsid w:val="002C0114"/>
    <w:rsid w:val="002C0996"/>
    <w:rsid w:val="002C281C"/>
    <w:rsid w:val="002C3297"/>
    <w:rsid w:val="002C32F1"/>
    <w:rsid w:val="002C3F1E"/>
    <w:rsid w:val="002C3F83"/>
    <w:rsid w:val="002C4E2A"/>
    <w:rsid w:val="002C701D"/>
    <w:rsid w:val="002D03BA"/>
    <w:rsid w:val="002D04D8"/>
    <w:rsid w:val="002D1122"/>
    <w:rsid w:val="002D2876"/>
    <w:rsid w:val="002D5092"/>
    <w:rsid w:val="002D50D9"/>
    <w:rsid w:val="002D7E96"/>
    <w:rsid w:val="002E0CF1"/>
    <w:rsid w:val="002E1A89"/>
    <w:rsid w:val="002E3EEA"/>
    <w:rsid w:val="002E518B"/>
    <w:rsid w:val="002E6746"/>
    <w:rsid w:val="002E7A91"/>
    <w:rsid w:val="002E7ED9"/>
    <w:rsid w:val="002F0D73"/>
    <w:rsid w:val="002F2FCC"/>
    <w:rsid w:val="002F4867"/>
    <w:rsid w:val="002F65D9"/>
    <w:rsid w:val="002F68F8"/>
    <w:rsid w:val="00303AC2"/>
    <w:rsid w:val="00304168"/>
    <w:rsid w:val="0030673E"/>
    <w:rsid w:val="00307BEC"/>
    <w:rsid w:val="00307D2E"/>
    <w:rsid w:val="003173C5"/>
    <w:rsid w:val="00317455"/>
    <w:rsid w:val="00320EF2"/>
    <w:rsid w:val="00320FB6"/>
    <w:rsid w:val="0032674D"/>
    <w:rsid w:val="00327419"/>
    <w:rsid w:val="003279EE"/>
    <w:rsid w:val="003359D6"/>
    <w:rsid w:val="00335D87"/>
    <w:rsid w:val="00341F2D"/>
    <w:rsid w:val="00345F88"/>
    <w:rsid w:val="00350F08"/>
    <w:rsid w:val="00351B51"/>
    <w:rsid w:val="00352C75"/>
    <w:rsid w:val="0035372C"/>
    <w:rsid w:val="0035421B"/>
    <w:rsid w:val="00354590"/>
    <w:rsid w:val="0035626C"/>
    <w:rsid w:val="00357FB3"/>
    <w:rsid w:val="003613F2"/>
    <w:rsid w:val="003625B7"/>
    <w:rsid w:val="003646C6"/>
    <w:rsid w:val="00364859"/>
    <w:rsid w:val="003660D9"/>
    <w:rsid w:val="00370150"/>
    <w:rsid w:val="00370E7C"/>
    <w:rsid w:val="00371D46"/>
    <w:rsid w:val="00371D75"/>
    <w:rsid w:val="00372561"/>
    <w:rsid w:val="00373E50"/>
    <w:rsid w:val="0037426A"/>
    <w:rsid w:val="003771B7"/>
    <w:rsid w:val="00377A98"/>
    <w:rsid w:val="00382C5D"/>
    <w:rsid w:val="00382D7C"/>
    <w:rsid w:val="00383424"/>
    <w:rsid w:val="003861BA"/>
    <w:rsid w:val="00387A41"/>
    <w:rsid w:val="00391B9D"/>
    <w:rsid w:val="00394DFB"/>
    <w:rsid w:val="00396665"/>
    <w:rsid w:val="003A07A5"/>
    <w:rsid w:val="003A0B6A"/>
    <w:rsid w:val="003A0D78"/>
    <w:rsid w:val="003A0EA2"/>
    <w:rsid w:val="003A1395"/>
    <w:rsid w:val="003A1DD2"/>
    <w:rsid w:val="003A2135"/>
    <w:rsid w:val="003A2E84"/>
    <w:rsid w:val="003A30AE"/>
    <w:rsid w:val="003A3716"/>
    <w:rsid w:val="003A78BF"/>
    <w:rsid w:val="003A7EFD"/>
    <w:rsid w:val="003B0521"/>
    <w:rsid w:val="003B5FA5"/>
    <w:rsid w:val="003B77B3"/>
    <w:rsid w:val="003C261B"/>
    <w:rsid w:val="003C3007"/>
    <w:rsid w:val="003C60AA"/>
    <w:rsid w:val="003C673F"/>
    <w:rsid w:val="003C77BA"/>
    <w:rsid w:val="003C7AEB"/>
    <w:rsid w:val="003D0DA4"/>
    <w:rsid w:val="003D1117"/>
    <w:rsid w:val="003D2B9C"/>
    <w:rsid w:val="003D4A9B"/>
    <w:rsid w:val="003E03FA"/>
    <w:rsid w:val="003E0CE3"/>
    <w:rsid w:val="003E3557"/>
    <w:rsid w:val="003E3D3B"/>
    <w:rsid w:val="003E6916"/>
    <w:rsid w:val="003E6943"/>
    <w:rsid w:val="003F30D3"/>
    <w:rsid w:val="003F3818"/>
    <w:rsid w:val="003F427C"/>
    <w:rsid w:val="003F4426"/>
    <w:rsid w:val="003F4581"/>
    <w:rsid w:val="003F581D"/>
    <w:rsid w:val="003F58C7"/>
    <w:rsid w:val="003F67DD"/>
    <w:rsid w:val="003F705E"/>
    <w:rsid w:val="003F7315"/>
    <w:rsid w:val="004014CC"/>
    <w:rsid w:val="0040234B"/>
    <w:rsid w:val="00404965"/>
    <w:rsid w:val="00405074"/>
    <w:rsid w:val="0040594F"/>
    <w:rsid w:val="00405F71"/>
    <w:rsid w:val="004061B2"/>
    <w:rsid w:val="00406F75"/>
    <w:rsid w:val="00407E3D"/>
    <w:rsid w:val="00410B51"/>
    <w:rsid w:val="00411FEC"/>
    <w:rsid w:val="00414172"/>
    <w:rsid w:val="00415604"/>
    <w:rsid w:val="004201D0"/>
    <w:rsid w:val="00420449"/>
    <w:rsid w:val="00420901"/>
    <w:rsid w:val="00420D0F"/>
    <w:rsid w:val="00422CBD"/>
    <w:rsid w:val="00424A70"/>
    <w:rsid w:val="00424A73"/>
    <w:rsid w:val="004259EE"/>
    <w:rsid w:val="00426EA6"/>
    <w:rsid w:val="00427798"/>
    <w:rsid w:val="0043213A"/>
    <w:rsid w:val="00432AF6"/>
    <w:rsid w:val="00433DF4"/>
    <w:rsid w:val="00436316"/>
    <w:rsid w:val="004413DB"/>
    <w:rsid w:val="004419A7"/>
    <w:rsid w:val="00444E48"/>
    <w:rsid w:val="00445F4A"/>
    <w:rsid w:val="00446B4F"/>
    <w:rsid w:val="00454955"/>
    <w:rsid w:val="00454A29"/>
    <w:rsid w:val="00454F35"/>
    <w:rsid w:val="004608EA"/>
    <w:rsid w:val="00464655"/>
    <w:rsid w:val="00464B16"/>
    <w:rsid w:val="004662EB"/>
    <w:rsid w:val="00466E9B"/>
    <w:rsid w:val="00470801"/>
    <w:rsid w:val="004709CA"/>
    <w:rsid w:val="00472ABB"/>
    <w:rsid w:val="0047367D"/>
    <w:rsid w:val="00473F13"/>
    <w:rsid w:val="00474239"/>
    <w:rsid w:val="00475F5E"/>
    <w:rsid w:val="00477861"/>
    <w:rsid w:val="0048048E"/>
    <w:rsid w:val="004859AB"/>
    <w:rsid w:val="004865AF"/>
    <w:rsid w:val="00486A0D"/>
    <w:rsid w:val="004914D5"/>
    <w:rsid w:val="004916CD"/>
    <w:rsid w:val="004927C1"/>
    <w:rsid w:val="004930C8"/>
    <w:rsid w:val="00493E19"/>
    <w:rsid w:val="004968AE"/>
    <w:rsid w:val="004977C1"/>
    <w:rsid w:val="004A1775"/>
    <w:rsid w:val="004A2663"/>
    <w:rsid w:val="004A5B03"/>
    <w:rsid w:val="004A632D"/>
    <w:rsid w:val="004B0102"/>
    <w:rsid w:val="004B24B8"/>
    <w:rsid w:val="004B2862"/>
    <w:rsid w:val="004B42E7"/>
    <w:rsid w:val="004B54D1"/>
    <w:rsid w:val="004B73C3"/>
    <w:rsid w:val="004B7E8D"/>
    <w:rsid w:val="004C09C3"/>
    <w:rsid w:val="004C240D"/>
    <w:rsid w:val="004C61BE"/>
    <w:rsid w:val="004D6221"/>
    <w:rsid w:val="004D6439"/>
    <w:rsid w:val="004D695C"/>
    <w:rsid w:val="004E6FB2"/>
    <w:rsid w:val="004E7922"/>
    <w:rsid w:val="004F0B9E"/>
    <w:rsid w:val="004F2753"/>
    <w:rsid w:val="004F2B91"/>
    <w:rsid w:val="00504976"/>
    <w:rsid w:val="00504AE9"/>
    <w:rsid w:val="00507486"/>
    <w:rsid w:val="00507D52"/>
    <w:rsid w:val="00510E12"/>
    <w:rsid w:val="00511DB5"/>
    <w:rsid w:val="00513C45"/>
    <w:rsid w:val="00513DF0"/>
    <w:rsid w:val="0051451D"/>
    <w:rsid w:val="005151E2"/>
    <w:rsid w:val="00517943"/>
    <w:rsid w:val="00523BA0"/>
    <w:rsid w:val="00527FD5"/>
    <w:rsid w:val="00530F5D"/>
    <w:rsid w:val="00531586"/>
    <w:rsid w:val="005325D0"/>
    <w:rsid w:val="0053362C"/>
    <w:rsid w:val="005338BD"/>
    <w:rsid w:val="00534CD7"/>
    <w:rsid w:val="00537EF5"/>
    <w:rsid w:val="00543202"/>
    <w:rsid w:val="00543532"/>
    <w:rsid w:val="00543B55"/>
    <w:rsid w:val="00545AA7"/>
    <w:rsid w:val="00545CD9"/>
    <w:rsid w:val="00550C21"/>
    <w:rsid w:val="0056248D"/>
    <w:rsid w:val="00564894"/>
    <w:rsid w:val="00564F42"/>
    <w:rsid w:val="00565963"/>
    <w:rsid w:val="00571FB6"/>
    <w:rsid w:val="00572B95"/>
    <w:rsid w:val="00573BBE"/>
    <w:rsid w:val="005755EE"/>
    <w:rsid w:val="005805EB"/>
    <w:rsid w:val="00580CB7"/>
    <w:rsid w:val="00581518"/>
    <w:rsid w:val="00582BCD"/>
    <w:rsid w:val="00583927"/>
    <w:rsid w:val="00583FB6"/>
    <w:rsid w:val="00585AE3"/>
    <w:rsid w:val="00586FEB"/>
    <w:rsid w:val="0059046A"/>
    <w:rsid w:val="00592D59"/>
    <w:rsid w:val="00596C5C"/>
    <w:rsid w:val="005A1340"/>
    <w:rsid w:val="005A135C"/>
    <w:rsid w:val="005A4117"/>
    <w:rsid w:val="005A47EC"/>
    <w:rsid w:val="005A5CEC"/>
    <w:rsid w:val="005A6CE9"/>
    <w:rsid w:val="005A7A1D"/>
    <w:rsid w:val="005B0BBF"/>
    <w:rsid w:val="005B0C78"/>
    <w:rsid w:val="005B426C"/>
    <w:rsid w:val="005B482A"/>
    <w:rsid w:val="005B5949"/>
    <w:rsid w:val="005B5A24"/>
    <w:rsid w:val="005C059E"/>
    <w:rsid w:val="005C1933"/>
    <w:rsid w:val="005C213D"/>
    <w:rsid w:val="005C5C2E"/>
    <w:rsid w:val="005D176C"/>
    <w:rsid w:val="005D1E14"/>
    <w:rsid w:val="005D2517"/>
    <w:rsid w:val="005D2B8D"/>
    <w:rsid w:val="005D5680"/>
    <w:rsid w:val="005D58DC"/>
    <w:rsid w:val="005D764E"/>
    <w:rsid w:val="005E0A26"/>
    <w:rsid w:val="005E0CB4"/>
    <w:rsid w:val="005E1E04"/>
    <w:rsid w:val="005E3A58"/>
    <w:rsid w:val="005F1914"/>
    <w:rsid w:val="005F1F93"/>
    <w:rsid w:val="005F460B"/>
    <w:rsid w:val="005F5209"/>
    <w:rsid w:val="005F6923"/>
    <w:rsid w:val="005F6D33"/>
    <w:rsid w:val="005F7F6C"/>
    <w:rsid w:val="00601B93"/>
    <w:rsid w:val="00604147"/>
    <w:rsid w:val="00604FE7"/>
    <w:rsid w:val="00605634"/>
    <w:rsid w:val="00611A27"/>
    <w:rsid w:val="00615800"/>
    <w:rsid w:val="00616946"/>
    <w:rsid w:val="006210E5"/>
    <w:rsid w:val="00623386"/>
    <w:rsid w:val="00624C19"/>
    <w:rsid w:val="00624EFF"/>
    <w:rsid w:val="00627B93"/>
    <w:rsid w:val="00630170"/>
    <w:rsid w:val="00630593"/>
    <w:rsid w:val="0063160A"/>
    <w:rsid w:val="006355E9"/>
    <w:rsid w:val="00635B7B"/>
    <w:rsid w:val="00636D19"/>
    <w:rsid w:val="006411EF"/>
    <w:rsid w:val="006417C7"/>
    <w:rsid w:val="0064313A"/>
    <w:rsid w:val="0064465F"/>
    <w:rsid w:val="006447E5"/>
    <w:rsid w:val="00647678"/>
    <w:rsid w:val="00650C86"/>
    <w:rsid w:val="0065180A"/>
    <w:rsid w:val="00651CF7"/>
    <w:rsid w:val="00653323"/>
    <w:rsid w:val="006555BE"/>
    <w:rsid w:val="006566B6"/>
    <w:rsid w:val="006568F0"/>
    <w:rsid w:val="0065693C"/>
    <w:rsid w:val="006602AC"/>
    <w:rsid w:val="006603B2"/>
    <w:rsid w:val="00660429"/>
    <w:rsid w:val="00665E7E"/>
    <w:rsid w:val="00672AA9"/>
    <w:rsid w:val="00676114"/>
    <w:rsid w:val="006771C0"/>
    <w:rsid w:val="00684E95"/>
    <w:rsid w:val="006864DA"/>
    <w:rsid w:val="00687470"/>
    <w:rsid w:val="00690333"/>
    <w:rsid w:val="00690B6C"/>
    <w:rsid w:val="006914EB"/>
    <w:rsid w:val="00692AB9"/>
    <w:rsid w:val="006A1968"/>
    <w:rsid w:val="006A2F63"/>
    <w:rsid w:val="006A3795"/>
    <w:rsid w:val="006A4ED6"/>
    <w:rsid w:val="006A6950"/>
    <w:rsid w:val="006B0F99"/>
    <w:rsid w:val="006B1E86"/>
    <w:rsid w:val="006B3AE1"/>
    <w:rsid w:val="006B3EA2"/>
    <w:rsid w:val="006B63E2"/>
    <w:rsid w:val="006B77C9"/>
    <w:rsid w:val="006C032B"/>
    <w:rsid w:val="006C3870"/>
    <w:rsid w:val="006C4A12"/>
    <w:rsid w:val="006C5AC8"/>
    <w:rsid w:val="006C77C2"/>
    <w:rsid w:val="006D185B"/>
    <w:rsid w:val="006D34D0"/>
    <w:rsid w:val="006D4D2A"/>
    <w:rsid w:val="006D4F57"/>
    <w:rsid w:val="006D7449"/>
    <w:rsid w:val="006D75DD"/>
    <w:rsid w:val="006D77BE"/>
    <w:rsid w:val="006D7E91"/>
    <w:rsid w:val="006E4EFE"/>
    <w:rsid w:val="006E6DDA"/>
    <w:rsid w:val="006E7E35"/>
    <w:rsid w:val="006F1351"/>
    <w:rsid w:val="006F2066"/>
    <w:rsid w:val="006F6AE0"/>
    <w:rsid w:val="006F6BDD"/>
    <w:rsid w:val="007003B7"/>
    <w:rsid w:val="007027F6"/>
    <w:rsid w:val="0070346F"/>
    <w:rsid w:val="007042A1"/>
    <w:rsid w:val="0070494D"/>
    <w:rsid w:val="0071084E"/>
    <w:rsid w:val="00713221"/>
    <w:rsid w:val="00714E73"/>
    <w:rsid w:val="00715C52"/>
    <w:rsid w:val="0071639C"/>
    <w:rsid w:val="007176D1"/>
    <w:rsid w:val="00720476"/>
    <w:rsid w:val="00721976"/>
    <w:rsid w:val="00721C4B"/>
    <w:rsid w:val="00721F17"/>
    <w:rsid w:val="007220A4"/>
    <w:rsid w:val="00724A57"/>
    <w:rsid w:val="00724BA4"/>
    <w:rsid w:val="00726D69"/>
    <w:rsid w:val="007324C2"/>
    <w:rsid w:val="007342F1"/>
    <w:rsid w:val="00736996"/>
    <w:rsid w:val="00736D55"/>
    <w:rsid w:val="007405AE"/>
    <w:rsid w:val="0074204E"/>
    <w:rsid w:val="007458E0"/>
    <w:rsid w:val="007465EC"/>
    <w:rsid w:val="007473F3"/>
    <w:rsid w:val="007513F5"/>
    <w:rsid w:val="00754D61"/>
    <w:rsid w:val="007550DF"/>
    <w:rsid w:val="00755EDF"/>
    <w:rsid w:val="00767286"/>
    <w:rsid w:val="00770D13"/>
    <w:rsid w:val="00773F0F"/>
    <w:rsid w:val="007769F7"/>
    <w:rsid w:val="00777602"/>
    <w:rsid w:val="007778B3"/>
    <w:rsid w:val="00777908"/>
    <w:rsid w:val="0078093F"/>
    <w:rsid w:val="00780C22"/>
    <w:rsid w:val="00780C84"/>
    <w:rsid w:val="0078354C"/>
    <w:rsid w:val="00783556"/>
    <w:rsid w:val="0078532D"/>
    <w:rsid w:val="00785DA7"/>
    <w:rsid w:val="00785FAC"/>
    <w:rsid w:val="0079036A"/>
    <w:rsid w:val="0079278C"/>
    <w:rsid w:val="0079616B"/>
    <w:rsid w:val="0079746E"/>
    <w:rsid w:val="007A06D2"/>
    <w:rsid w:val="007A0FCA"/>
    <w:rsid w:val="007A2230"/>
    <w:rsid w:val="007A3C09"/>
    <w:rsid w:val="007A4DC5"/>
    <w:rsid w:val="007A690B"/>
    <w:rsid w:val="007A74BF"/>
    <w:rsid w:val="007B0183"/>
    <w:rsid w:val="007B02C6"/>
    <w:rsid w:val="007B1178"/>
    <w:rsid w:val="007B2FE4"/>
    <w:rsid w:val="007B4AC4"/>
    <w:rsid w:val="007B62FB"/>
    <w:rsid w:val="007B6617"/>
    <w:rsid w:val="007C38B2"/>
    <w:rsid w:val="007C64FE"/>
    <w:rsid w:val="007C6C3F"/>
    <w:rsid w:val="007C743E"/>
    <w:rsid w:val="007D7758"/>
    <w:rsid w:val="007E3415"/>
    <w:rsid w:val="007E5B82"/>
    <w:rsid w:val="007F0DE1"/>
    <w:rsid w:val="007F1893"/>
    <w:rsid w:val="007F1A52"/>
    <w:rsid w:val="007F24BC"/>
    <w:rsid w:val="007F29AE"/>
    <w:rsid w:val="007F474A"/>
    <w:rsid w:val="007F4EDE"/>
    <w:rsid w:val="007F5C2E"/>
    <w:rsid w:val="0080338F"/>
    <w:rsid w:val="00804C6F"/>
    <w:rsid w:val="00806DA5"/>
    <w:rsid w:val="0080742C"/>
    <w:rsid w:val="008122CD"/>
    <w:rsid w:val="00813E7E"/>
    <w:rsid w:val="0081466D"/>
    <w:rsid w:val="00814F66"/>
    <w:rsid w:val="0082210F"/>
    <w:rsid w:val="008302BB"/>
    <w:rsid w:val="00834B61"/>
    <w:rsid w:val="00835175"/>
    <w:rsid w:val="008358FC"/>
    <w:rsid w:val="00841490"/>
    <w:rsid w:val="008526EF"/>
    <w:rsid w:val="0085511E"/>
    <w:rsid w:val="008553BA"/>
    <w:rsid w:val="008564F4"/>
    <w:rsid w:val="0086212B"/>
    <w:rsid w:val="008633A1"/>
    <w:rsid w:val="0086480C"/>
    <w:rsid w:val="00864EF4"/>
    <w:rsid w:val="008654E7"/>
    <w:rsid w:val="00866124"/>
    <w:rsid w:val="008667A1"/>
    <w:rsid w:val="00866CB5"/>
    <w:rsid w:val="00867FDB"/>
    <w:rsid w:val="00871164"/>
    <w:rsid w:val="00873568"/>
    <w:rsid w:val="00873B1B"/>
    <w:rsid w:val="0087483B"/>
    <w:rsid w:val="00874867"/>
    <w:rsid w:val="00874D52"/>
    <w:rsid w:val="00875AFD"/>
    <w:rsid w:val="008821EB"/>
    <w:rsid w:val="00885031"/>
    <w:rsid w:val="0088692E"/>
    <w:rsid w:val="00892039"/>
    <w:rsid w:val="00897F01"/>
    <w:rsid w:val="008A0ECB"/>
    <w:rsid w:val="008A3A8F"/>
    <w:rsid w:val="008A4665"/>
    <w:rsid w:val="008A4A31"/>
    <w:rsid w:val="008A6861"/>
    <w:rsid w:val="008A79DE"/>
    <w:rsid w:val="008B030E"/>
    <w:rsid w:val="008B07D0"/>
    <w:rsid w:val="008B0E9E"/>
    <w:rsid w:val="008B21A3"/>
    <w:rsid w:val="008B236A"/>
    <w:rsid w:val="008B56D9"/>
    <w:rsid w:val="008B7645"/>
    <w:rsid w:val="008B7EB8"/>
    <w:rsid w:val="008C0703"/>
    <w:rsid w:val="008C0CAB"/>
    <w:rsid w:val="008C35AD"/>
    <w:rsid w:val="008C3853"/>
    <w:rsid w:val="008C445C"/>
    <w:rsid w:val="008C4647"/>
    <w:rsid w:val="008C53BE"/>
    <w:rsid w:val="008C5658"/>
    <w:rsid w:val="008C617C"/>
    <w:rsid w:val="008C743F"/>
    <w:rsid w:val="008D1E5E"/>
    <w:rsid w:val="008D340D"/>
    <w:rsid w:val="008D3907"/>
    <w:rsid w:val="008D39A6"/>
    <w:rsid w:val="008D4445"/>
    <w:rsid w:val="008D4A25"/>
    <w:rsid w:val="008D5B82"/>
    <w:rsid w:val="008E0D16"/>
    <w:rsid w:val="008E2705"/>
    <w:rsid w:val="008E5AA6"/>
    <w:rsid w:val="008F2063"/>
    <w:rsid w:val="008F3634"/>
    <w:rsid w:val="008F41F0"/>
    <w:rsid w:val="008F4CD4"/>
    <w:rsid w:val="008F6861"/>
    <w:rsid w:val="00901FE6"/>
    <w:rsid w:val="009028E8"/>
    <w:rsid w:val="0090509F"/>
    <w:rsid w:val="00906167"/>
    <w:rsid w:val="00906CA1"/>
    <w:rsid w:val="00907060"/>
    <w:rsid w:val="00911BD5"/>
    <w:rsid w:val="00912534"/>
    <w:rsid w:val="00912608"/>
    <w:rsid w:val="009127C2"/>
    <w:rsid w:val="009147C2"/>
    <w:rsid w:val="00920370"/>
    <w:rsid w:val="00920881"/>
    <w:rsid w:val="0093198C"/>
    <w:rsid w:val="00931B37"/>
    <w:rsid w:val="00932E71"/>
    <w:rsid w:val="0093497E"/>
    <w:rsid w:val="00936ADB"/>
    <w:rsid w:val="00941E36"/>
    <w:rsid w:val="00942FF7"/>
    <w:rsid w:val="00944A62"/>
    <w:rsid w:val="00954D2C"/>
    <w:rsid w:val="00955B2F"/>
    <w:rsid w:val="00956BED"/>
    <w:rsid w:val="0095773A"/>
    <w:rsid w:val="00960917"/>
    <w:rsid w:val="009616F0"/>
    <w:rsid w:val="009617AF"/>
    <w:rsid w:val="00962A80"/>
    <w:rsid w:val="0096339C"/>
    <w:rsid w:val="00963676"/>
    <w:rsid w:val="009659A3"/>
    <w:rsid w:val="0096686B"/>
    <w:rsid w:val="00966C52"/>
    <w:rsid w:val="009672C0"/>
    <w:rsid w:val="00970F08"/>
    <w:rsid w:val="00971E66"/>
    <w:rsid w:val="00972A80"/>
    <w:rsid w:val="00973EE2"/>
    <w:rsid w:val="00974F03"/>
    <w:rsid w:val="00975ABD"/>
    <w:rsid w:val="00977006"/>
    <w:rsid w:val="00977178"/>
    <w:rsid w:val="00977C45"/>
    <w:rsid w:val="0098102A"/>
    <w:rsid w:val="00984D72"/>
    <w:rsid w:val="00984F48"/>
    <w:rsid w:val="009927BC"/>
    <w:rsid w:val="00992BA5"/>
    <w:rsid w:val="009930A3"/>
    <w:rsid w:val="00993C02"/>
    <w:rsid w:val="009B0A2D"/>
    <w:rsid w:val="009B0CFC"/>
    <w:rsid w:val="009B1E3E"/>
    <w:rsid w:val="009B2130"/>
    <w:rsid w:val="009C14F5"/>
    <w:rsid w:val="009D33B1"/>
    <w:rsid w:val="009D3933"/>
    <w:rsid w:val="009D505E"/>
    <w:rsid w:val="009D5CAA"/>
    <w:rsid w:val="009D6C4F"/>
    <w:rsid w:val="009D6F42"/>
    <w:rsid w:val="009D753E"/>
    <w:rsid w:val="009E5C8A"/>
    <w:rsid w:val="009E74BC"/>
    <w:rsid w:val="009F1B1D"/>
    <w:rsid w:val="009F1ED4"/>
    <w:rsid w:val="009F1FA2"/>
    <w:rsid w:val="009F351B"/>
    <w:rsid w:val="009F6D0D"/>
    <w:rsid w:val="00A02F7A"/>
    <w:rsid w:val="00A036E3"/>
    <w:rsid w:val="00A04B11"/>
    <w:rsid w:val="00A06331"/>
    <w:rsid w:val="00A0728D"/>
    <w:rsid w:val="00A1164D"/>
    <w:rsid w:val="00A12EA5"/>
    <w:rsid w:val="00A1316E"/>
    <w:rsid w:val="00A14E22"/>
    <w:rsid w:val="00A16CC1"/>
    <w:rsid w:val="00A204D5"/>
    <w:rsid w:val="00A20F0A"/>
    <w:rsid w:val="00A23CF3"/>
    <w:rsid w:val="00A24E8C"/>
    <w:rsid w:val="00A26E6F"/>
    <w:rsid w:val="00A30F21"/>
    <w:rsid w:val="00A31BD7"/>
    <w:rsid w:val="00A321C8"/>
    <w:rsid w:val="00A33296"/>
    <w:rsid w:val="00A334B1"/>
    <w:rsid w:val="00A34E7B"/>
    <w:rsid w:val="00A351DF"/>
    <w:rsid w:val="00A35A22"/>
    <w:rsid w:val="00A36B9E"/>
    <w:rsid w:val="00A41C68"/>
    <w:rsid w:val="00A42D47"/>
    <w:rsid w:val="00A43597"/>
    <w:rsid w:val="00A43B09"/>
    <w:rsid w:val="00A43ED0"/>
    <w:rsid w:val="00A44698"/>
    <w:rsid w:val="00A44963"/>
    <w:rsid w:val="00A46A20"/>
    <w:rsid w:val="00A46F4F"/>
    <w:rsid w:val="00A47559"/>
    <w:rsid w:val="00A51C5D"/>
    <w:rsid w:val="00A52B2E"/>
    <w:rsid w:val="00A54351"/>
    <w:rsid w:val="00A5506C"/>
    <w:rsid w:val="00A55771"/>
    <w:rsid w:val="00A620EB"/>
    <w:rsid w:val="00A64B91"/>
    <w:rsid w:val="00A674F2"/>
    <w:rsid w:val="00A67ED4"/>
    <w:rsid w:val="00A71236"/>
    <w:rsid w:val="00A716DC"/>
    <w:rsid w:val="00A745C9"/>
    <w:rsid w:val="00A7681E"/>
    <w:rsid w:val="00A76C6E"/>
    <w:rsid w:val="00A772C9"/>
    <w:rsid w:val="00A81315"/>
    <w:rsid w:val="00A83185"/>
    <w:rsid w:val="00A8335B"/>
    <w:rsid w:val="00A854AA"/>
    <w:rsid w:val="00A87619"/>
    <w:rsid w:val="00A87E04"/>
    <w:rsid w:val="00A91CE6"/>
    <w:rsid w:val="00A92B13"/>
    <w:rsid w:val="00A92BE5"/>
    <w:rsid w:val="00A9308D"/>
    <w:rsid w:val="00A93A1D"/>
    <w:rsid w:val="00A9436F"/>
    <w:rsid w:val="00A94B17"/>
    <w:rsid w:val="00A95C7A"/>
    <w:rsid w:val="00AA4786"/>
    <w:rsid w:val="00AA583D"/>
    <w:rsid w:val="00AA61BE"/>
    <w:rsid w:val="00AB089E"/>
    <w:rsid w:val="00AB0F6A"/>
    <w:rsid w:val="00AB297A"/>
    <w:rsid w:val="00AB2B4A"/>
    <w:rsid w:val="00AB3125"/>
    <w:rsid w:val="00AB6CEE"/>
    <w:rsid w:val="00AC1353"/>
    <w:rsid w:val="00AC17A8"/>
    <w:rsid w:val="00AC5D6A"/>
    <w:rsid w:val="00AC7CB7"/>
    <w:rsid w:val="00AD10E6"/>
    <w:rsid w:val="00AD448B"/>
    <w:rsid w:val="00AD4BDB"/>
    <w:rsid w:val="00AD5701"/>
    <w:rsid w:val="00AD68DA"/>
    <w:rsid w:val="00AE00C6"/>
    <w:rsid w:val="00AE0777"/>
    <w:rsid w:val="00AE3F8C"/>
    <w:rsid w:val="00AE5126"/>
    <w:rsid w:val="00AE514C"/>
    <w:rsid w:val="00AE5FCD"/>
    <w:rsid w:val="00AE62A5"/>
    <w:rsid w:val="00AF0D41"/>
    <w:rsid w:val="00AF2194"/>
    <w:rsid w:val="00AF2434"/>
    <w:rsid w:val="00AF2D2A"/>
    <w:rsid w:val="00AF7E8B"/>
    <w:rsid w:val="00B00492"/>
    <w:rsid w:val="00B010B0"/>
    <w:rsid w:val="00B061CB"/>
    <w:rsid w:val="00B0758D"/>
    <w:rsid w:val="00B07759"/>
    <w:rsid w:val="00B105F8"/>
    <w:rsid w:val="00B1067C"/>
    <w:rsid w:val="00B10946"/>
    <w:rsid w:val="00B10B23"/>
    <w:rsid w:val="00B124F6"/>
    <w:rsid w:val="00B13C0D"/>
    <w:rsid w:val="00B15FD3"/>
    <w:rsid w:val="00B167F8"/>
    <w:rsid w:val="00B168D7"/>
    <w:rsid w:val="00B23574"/>
    <w:rsid w:val="00B23951"/>
    <w:rsid w:val="00B24A0D"/>
    <w:rsid w:val="00B27C12"/>
    <w:rsid w:val="00B31FE4"/>
    <w:rsid w:val="00B32D89"/>
    <w:rsid w:val="00B33047"/>
    <w:rsid w:val="00B35CF2"/>
    <w:rsid w:val="00B35FB6"/>
    <w:rsid w:val="00B41DB2"/>
    <w:rsid w:val="00B43188"/>
    <w:rsid w:val="00B500A0"/>
    <w:rsid w:val="00B521DE"/>
    <w:rsid w:val="00B536BD"/>
    <w:rsid w:val="00B5415A"/>
    <w:rsid w:val="00B550D4"/>
    <w:rsid w:val="00B55EA4"/>
    <w:rsid w:val="00B57C74"/>
    <w:rsid w:val="00B6175E"/>
    <w:rsid w:val="00B635FB"/>
    <w:rsid w:val="00B638EF"/>
    <w:rsid w:val="00B63DE1"/>
    <w:rsid w:val="00B64E88"/>
    <w:rsid w:val="00B710BD"/>
    <w:rsid w:val="00B7291F"/>
    <w:rsid w:val="00B72BFF"/>
    <w:rsid w:val="00B72DC9"/>
    <w:rsid w:val="00B80C4A"/>
    <w:rsid w:val="00B82A64"/>
    <w:rsid w:val="00B82C6C"/>
    <w:rsid w:val="00B84787"/>
    <w:rsid w:val="00B8681D"/>
    <w:rsid w:val="00B868B1"/>
    <w:rsid w:val="00B86FEF"/>
    <w:rsid w:val="00B90589"/>
    <w:rsid w:val="00B905F8"/>
    <w:rsid w:val="00B90E65"/>
    <w:rsid w:val="00B9368D"/>
    <w:rsid w:val="00B9383C"/>
    <w:rsid w:val="00B94236"/>
    <w:rsid w:val="00B950CC"/>
    <w:rsid w:val="00B9680C"/>
    <w:rsid w:val="00BA1C19"/>
    <w:rsid w:val="00BA1D28"/>
    <w:rsid w:val="00BA57FA"/>
    <w:rsid w:val="00BA5D20"/>
    <w:rsid w:val="00BA608C"/>
    <w:rsid w:val="00BA62CA"/>
    <w:rsid w:val="00BB0003"/>
    <w:rsid w:val="00BB1043"/>
    <w:rsid w:val="00BB136D"/>
    <w:rsid w:val="00BB3970"/>
    <w:rsid w:val="00BB47CA"/>
    <w:rsid w:val="00BB785A"/>
    <w:rsid w:val="00BC0218"/>
    <w:rsid w:val="00BC0930"/>
    <w:rsid w:val="00BC15E0"/>
    <w:rsid w:val="00BC3127"/>
    <w:rsid w:val="00BC3C14"/>
    <w:rsid w:val="00BC416F"/>
    <w:rsid w:val="00BC537E"/>
    <w:rsid w:val="00BC6E1F"/>
    <w:rsid w:val="00BC6E51"/>
    <w:rsid w:val="00BC7766"/>
    <w:rsid w:val="00BD4676"/>
    <w:rsid w:val="00BD4D65"/>
    <w:rsid w:val="00BD4F09"/>
    <w:rsid w:val="00BD6C07"/>
    <w:rsid w:val="00BE13F5"/>
    <w:rsid w:val="00BE2064"/>
    <w:rsid w:val="00BE3397"/>
    <w:rsid w:val="00BE3F5B"/>
    <w:rsid w:val="00BF1AC7"/>
    <w:rsid w:val="00BF1E06"/>
    <w:rsid w:val="00BF2A05"/>
    <w:rsid w:val="00BF3609"/>
    <w:rsid w:val="00BF4EA1"/>
    <w:rsid w:val="00BF7A51"/>
    <w:rsid w:val="00BF7FC0"/>
    <w:rsid w:val="00C00129"/>
    <w:rsid w:val="00C008F9"/>
    <w:rsid w:val="00C03E1C"/>
    <w:rsid w:val="00C0474D"/>
    <w:rsid w:val="00C05154"/>
    <w:rsid w:val="00C07757"/>
    <w:rsid w:val="00C10D75"/>
    <w:rsid w:val="00C14DB5"/>
    <w:rsid w:val="00C15284"/>
    <w:rsid w:val="00C17BFD"/>
    <w:rsid w:val="00C203A8"/>
    <w:rsid w:val="00C228D5"/>
    <w:rsid w:val="00C317A8"/>
    <w:rsid w:val="00C31BC5"/>
    <w:rsid w:val="00C34C88"/>
    <w:rsid w:val="00C34FC8"/>
    <w:rsid w:val="00C371D1"/>
    <w:rsid w:val="00C41EFE"/>
    <w:rsid w:val="00C43E35"/>
    <w:rsid w:val="00C47431"/>
    <w:rsid w:val="00C53154"/>
    <w:rsid w:val="00C53F48"/>
    <w:rsid w:val="00C54BE0"/>
    <w:rsid w:val="00C6161F"/>
    <w:rsid w:val="00C628D1"/>
    <w:rsid w:val="00C62A03"/>
    <w:rsid w:val="00C64BF4"/>
    <w:rsid w:val="00C67302"/>
    <w:rsid w:val="00C70F68"/>
    <w:rsid w:val="00C71743"/>
    <w:rsid w:val="00C724BB"/>
    <w:rsid w:val="00C725D9"/>
    <w:rsid w:val="00C7381C"/>
    <w:rsid w:val="00C7449C"/>
    <w:rsid w:val="00C745DD"/>
    <w:rsid w:val="00C74FE2"/>
    <w:rsid w:val="00C75D4A"/>
    <w:rsid w:val="00C76569"/>
    <w:rsid w:val="00C76976"/>
    <w:rsid w:val="00C7789B"/>
    <w:rsid w:val="00C80FB7"/>
    <w:rsid w:val="00C85461"/>
    <w:rsid w:val="00C86976"/>
    <w:rsid w:val="00C87B4A"/>
    <w:rsid w:val="00C9045C"/>
    <w:rsid w:val="00C90746"/>
    <w:rsid w:val="00C947BC"/>
    <w:rsid w:val="00C95459"/>
    <w:rsid w:val="00C9617C"/>
    <w:rsid w:val="00CA1465"/>
    <w:rsid w:val="00CA24AC"/>
    <w:rsid w:val="00CA2D42"/>
    <w:rsid w:val="00CA4216"/>
    <w:rsid w:val="00CA5119"/>
    <w:rsid w:val="00CA72AA"/>
    <w:rsid w:val="00CA7F4C"/>
    <w:rsid w:val="00CB0185"/>
    <w:rsid w:val="00CB16A8"/>
    <w:rsid w:val="00CB1E63"/>
    <w:rsid w:val="00CB48AD"/>
    <w:rsid w:val="00CB62F5"/>
    <w:rsid w:val="00CB69B5"/>
    <w:rsid w:val="00CB6A18"/>
    <w:rsid w:val="00CC379F"/>
    <w:rsid w:val="00CC7B2E"/>
    <w:rsid w:val="00CD031E"/>
    <w:rsid w:val="00CD18B4"/>
    <w:rsid w:val="00CD2648"/>
    <w:rsid w:val="00CD4B71"/>
    <w:rsid w:val="00CD5094"/>
    <w:rsid w:val="00CD6399"/>
    <w:rsid w:val="00CE15CB"/>
    <w:rsid w:val="00CE4CF8"/>
    <w:rsid w:val="00CE6877"/>
    <w:rsid w:val="00CF2A75"/>
    <w:rsid w:val="00CF612B"/>
    <w:rsid w:val="00CF7732"/>
    <w:rsid w:val="00D00FC1"/>
    <w:rsid w:val="00D01342"/>
    <w:rsid w:val="00D050ED"/>
    <w:rsid w:val="00D06629"/>
    <w:rsid w:val="00D07166"/>
    <w:rsid w:val="00D10FDF"/>
    <w:rsid w:val="00D12EA4"/>
    <w:rsid w:val="00D13D14"/>
    <w:rsid w:val="00D14625"/>
    <w:rsid w:val="00D14C16"/>
    <w:rsid w:val="00D151A6"/>
    <w:rsid w:val="00D152D3"/>
    <w:rsid w:val="00D15802"/>
    <w:rsid w:val="00D16A9C"/>
    <w:rsid w:val="00D16DAF"/>
    <w:rsid w:val="00D1759C"/>
    <w:rsid w:val="00D17F09"/>
    <w:rsid w:val="00D22D34"/>
    <w:rsid w:val="00D2456A"/>
    <w:rsid w:val="00D25836"/>
    <w:rsid w:val="00D302C2"/>
    <w:rsid w:val="00D3227D"/>
    <w:rsid w:val="00D329DB"/>
    <w:rsid w:val="00D34007"/>
    <w:rsid w:val="00D354C8"/>
    <w:rsid w:val="00D3751D"/>
    <w:rsid w:val="00D42528"/>
    <w:rsid w:val="00D43138"/>
    <w:rsid w:val="00D43C67"/>
    <w:rsid w:val="00D441FF"/>
    <w:rsid w:val="00D442C9"/>
    <w:rsid w:val="00D4681E"/>
    <w:rsid w:val="00D50018"/>
    <w:rsid w:val="00D5197D"/>
    <w:rsid w:val="00D52308"/>
    <w:rsid w:val="00D53984"/>
    <w:rsid w:val="00D543D6"/>
    <w:rsid w:val="00D54C39"/>
    <w:rsid w:val="00D55BFF"/>
    <w:rsid w:val="00D56367"/>
    <w:rsid w:val="00D571B9"/>
    <w:rsid w:val="00D577DA"/>
    <w:rsid w:val="00D57B87"/>
    <w:rsid w:val="00D604E3"/>
    <w:rsid w:val="00D60F83"/>
    <w:rsid w:val="00D60FEE"/>
    <w:rsid w:val="00D64F59"/>
    <w:rsid w:val="00D66125"/>
    <w:rsid w:val="00D662C2"/>
    <w:rsid w:val="00D67179"/>
    <w:rsid w:val="00D71B69"/>
    <w:rsid w:val="00D72CA0"/>
    <w:rsid w:val="00D739CC"/>
    <w:rsid w:val="00D75C3A"/>
    <w:rsid w:val="00D766DE"/>
    <w:rsid w:val="00D77A3D"/>
    <w:rsid w:val="00D804A2"/>
    <w:rsid w:val="00D80920"/>
    <w:rsid w:val="00D8462F"/>
    <w:rsid w:val="00D846F9"/>
    <w:rsid w:val="00D86937"/>
    <w:rsid w:val="00D86EAF"/>
    <w:rsid w:val="00D90C78"/>
    <w:rsid w:val="00D92895"/>
    <w:rsid w:val="00D934A7"/>
    <w:rsid w:val="00D93F4A"/>
    <w:rsid w:val="00D94403"/>
    <w:rsid w:val="00D95F36"/>
    <w:rsid w:val="00DB1A5E"/>
    <w:rsid w:val="00DB2447"/>
    <w:rsid w:val="00DB31E6"/>
    <w:rsid w:val="00DB3D78"/>
    <w:rsid w:val="00DB447D"/>
    <w:rsid w:val="00DB6DAB"/>
    <w:rsid w:val="00DB73AD"/>
    <w:rsid w:val="00DC27DA"/>
    <w:rsid w:val="00DC28AA"/>
    <w:rsid w:val="00DC3630"/>
    <w:rsid w:val="00DC3F5C"/>
    <w:rsid w:val="00DC7D4F"/>
    <w:rsid w:val="00DD13E3"/>
    <w:rsid w:val="00DD2BD2"/>
    <w:rsid w:val="00DD3D75"/>
    <w:rsid w:val="00DD4522"/>
    <w:rsid w:val="00DD54FB"/>
    <w:rsid w:val="00DE27A9"/>
    <w:rsid w:val="00DE2A31"/>
    <w:rsid w:val="00DE304F"/>
    <w:rsid w:val="00DE3CC6"/>
    <w:rsid w:val="00DE79D2"/>
    <w:rsid w:val="00DE7D5C"/>
    <w:rsid w:val="00DF10C2"/>
    <w:rsid w:val="00DF38AF"/>
    <w:rsid w:val="00DF4EC6"/>
    <w:rsid w:val="00DF549B"/>
    <w:rsid w:val="00DF686D"/>
    <w:rsid w:val="00E0015A"/>
    <w:rsid w:val="00E01235"/>
    <w:rsid w:val="00E02F47"/>
    <w:rsid w:val="00E0588E"/>
    <w:rsid w:val="00E105CF"/>
    <w:rsid w:val="00E1070C"/>
    <w:rsid w:val="00E118C3"/>
    <w:rsid w:val="00E1320F"/>
    <w:rsid w:val="00E14AF3"/>
    <w:rsid w:val="00E17511"/>
    <w:rsid w:val="00E179FD"/>
    <w:rsid w:val="00E206C4"/>
    <w:rsid w:val="00E207AB"/>
    <w:rsid w:val="00E20E49"/>
    <w:rsid w:val="00E22FEB"/>
    <w:rsid w:val="00E24870"/>
    <w:rsid w:val="00E25DC2"/>
    <w:rsid w:val="00E27289"/>
    <w:rsid w:val="00E27653"/>
    <w:rsid w:val="00E30C21"/>
    <w:rsid w:val="00E30D17"/>
    <w:rsid w:val="00E31B47"/>
    <w:rsid w:val="00E33A54"/>
    <w:rsid w:val="00E34155"/>
    <w:rsid w:val="00E34755"/>
    <w:rsid w:val="00E36170"/>
    <w:rsid w:val="00E40B19"/>
    <w:rsid w:val="00E4196E"/>
    <w:rsid w:val="00E4434D"/>
    <w:rsid w:val="00E44530"/>
    <w:rsid w:val="00E45282"/>
    <w:rsid w:val="00E47A0F"/>
    <w:rsid w:val="00E52209"/>
    <w:rsid w:val="00E53424"/>
    <w:rsid w:val="00E53B44"/>
    <w:rsid w:val="00E55A0D"/>
    <w:rsid w:val="00E55D37"/>
    <w:rsid w:val="00E62127"/>
    <w:rsid w:val="00E626DE"/>
    <w:rsid w:val="00E65D2C"/>
    <w:rsid w:val="00E671F2"/>
    <w:rsid w:val="00E678CD"/>
    <w:rsid w:val="00E67B8B"/>
    <w:rsid w:val="00E7248C"/>
    <w:rsid w:val="00E72F0C"/>
    <w:rsid w:val="00E73165"/>
    <w:rsid w:val="00E749B0"/>
    <w:rsid w:val="00E75492"/>
    <w:rsid w:val="00E81878"/>
    <w:rsid w:val="00E85B71"/>
    <w:rsid w:val="00E85C1B"/>
    <w:rsid w:val="00E86A7D"/>
    <w:rsid w:val="00E871DC"/>
    <w:rsid w:val="00E90461"/>
    <w:rsid w:val="00E910D8"/>
    <w:rsid w:val="00E91F77"/>
    <w:rsid w:val="00E92E71"/>
    <w:rsid w:val="00E943C9"/>
    <w:rsid w:val="00E94CDE"/>
    <w:rsid w:val="00E9527A"/>
    <w:rsid w:val="00EA039F"/>
    <w:rsid w:val="00EA12FC"/>
    <w:rsid w:val="00EA1B6F"/>
    <w:rsid w:val="00EA2C05"/>
    <w:rsid w:val="00EA39C8"/>
    <w:rsid w:val="00EB1C0A"/>
    <w:rsid w:val="00EB22AC"/>
    <w:rsid w:val="00EB2427"/>
    <w:rsid w:val="00EB5167"/>
    <w:rsid w:val="00EC0BB7"/>
    <w:rsid w:val="00EC0D36"/>
    <w:rsid w:val="00EC199E"/>
    <w:rsid w:val="00EC1A06"/>
    <w:rsid w:val="00EC1BC8"/>
    <w:rsid w:val="00EC2622"/>
    <w:rsid w:val="00EC2834"/>
    <w:rsid w:val="00EC3786"/>
    <w:rsid w:val="00EC3DAB"/>
    <w:rsid w:val="00ED0647"/>
    <w:rsid w:val="00ED0F14"/>
    <w:rsid w:val="00ED111C"/>
    <w:rsid w:val="00ED393B"/>
    <w:rsid w:val="00EE1F6C"/>
    <w:rsid w:val="00EE7C91"/>
    <w:rsid w:val="00EF0DE9"/>
    <w:rsid w:val="00EF104F"/>
    <w:rsid w:val="00EF2723"/>
    <w:rsid w:val="00EF44C5"/>
    <w:rsid w:val="00EF6743"/>
    <w:rsid w:val="00EF693C"/>
    <w:rsid w:val="00EF761D"/>
    <w:rsid w:val="00EF7D15"/>
    <w:rsid w:val="00F0019E"/>
    <w:rsid w:val="00F018D3"/>
    <w:rsid w:val="00F023E7"/>
    <w:rsid w:val="00F03462"/>
    <w:rsid w:val="00F03DEC"/>
    <w:rsid w:val="00F04F3F"/>
    <w:rsid w:val="00F0520A"/>
    <w:rsid w:val="00F16EB4"/>
    <w:rsid w:val="00F20131"/>
    <w:rsid w:val="00F2275D"/>
    <w:rsid w:val="00F24A34"/>
    <w:rsid w:val="00F25E5A"/>
    <w:rsid w:val="00F3033D"/>
    <w:rsid w:val="00F30AD7"/>
    <w:rsid w:val="00F3155F"/>
    <w:rsid w:val="00F31A57"/>
    <w:rsid w:val="00F31FA7"/>
    <w:rsid w:val="00F32E88"/>
    <w:rsid w:val="00F34875"/>
    <w:rsid w:val="00F3643B"/>
    <w:rsid w:val="00F37584"/>
    <w:rsid w:val="00F4033E"/>
    <w:rsid w:val="00F41640"/>
    <w:rsid w:val="00F42352"/>
    <w:rsid w:val="00F42BDB"/>
    <w:rsid w:val="00F4613A"/>
    <w:rsid w:val="00F47C9E"/>
    <w:rsid w:val="00F510D3"/>
    <w:rsid w:val="00F52B14"/>
    <w:rsid w:val="00F52DDE"/>
    <w:rsid w:val="00F5493C"/>
    <w:rsid w:val="00F55AD8"/>
    <w:rsid w:val="00F55C70"/>
    <w:rsid w:val="00F55E22"/>
    <w:rsid w:val="00F57041"/>
    <w:rsid w:val="00F6090B"/>
    <w:rsid w:val="00F642AB"/>
    <w:rsid w:val="00F669F3"/>
    <w:rsid w:val="00F6743D"/>
    <w:rsid w:val="00F7008F"/>
    <w:rsid w:val="00F744DF"/>
    <w:rsid w:val="00F7517F"/>
    <w:rsid w:val="00F7622C"/>
    <w:rsid w:val="00F77A16"/>
    <w:rsid w:val="00F80312"/>
    <w:rsid w:val="00F815CE"/>
    <w:rsid w:val="00F822A8"/>
    <w:rsid w:val="00F83109"/>
    <w:rsid w:val="00F843CA"/>
    <w:rsid w:val="00F84A7F"/>
    <w:rsid w:val="00F877B7"/>
    <w:rsid w:val="00F90698"/>
    <w:rsid w:val="00F94F1D"/>
    <w:rsid w:val="00F95994"/>
    <w:rsid w:val="00F967FD"/>
    <w:rsid w:val="00F96EC9"/>
    <w:rsid w:val="00F9704E"/>
    <w:rsid w:val="00F977D2"/>
    <w:rsid w:val="00FA4444"/>
    <w:rsid w:val="00FA5FD5"/>
    <w:rsid w:val="00FA64A4"/>
    <w:rsid w:val="00FB2164"/>
    <w:rsid w:val="00FB4255"/>
    <w:rsid w:val="00FB5228"/>
    <w:rsid w:val="00FB5753"/>
    <w:rsid w:val="00FB6B85"/>
    <w:rsid w:val="00FC063E"/>
    <w:rsid w:val="00FC0E3C"/>
    <w:rsid w:val="00FC23EE"/>
    <w:rsid w:val="00FC4AF3"/>
    <w:rsid w:val="00FC76AB"/>
    <w:rsid w:val="00FC76F1"/>
    <w:rsid w:val="00FD23CB"/>
    <w:rsid w:val="00FD294D"/>
    <w:rsid w:val="00FD3047"/>
    <w:rsid w:val="00FD778F"/>
    <w:rsid w:val="00FE1C34"/>
    <w:rsid w:val="00FE3531"/>
    <w:rsid w:val="00FE59B8"/>
    <w:rsid w:val="00FF1147"/>
    <w:rsid w:val="00FF1EC2"/>
    <w:rsid w:val="00FF32C3"/>
    <w:rsid w:val="00FF37C8"/>
    <w:rsid w:val="00FF3B53"/>
    <w:rsid w:val="00FF64C7"/>
    <w:rsid w:val="00FF6CE6"/>
    <w:rsid w:val="00FF7B52"/>
    <w:rsid w:val="02447828"/>
    <w:rsid w:val="02ED7EC0"/>
    <w:rsid w:val="02F32FFC"/>
    <w:rsid w:val="03433F84"/>
    <w:rsid w:val="037A4482"/>
    <w:rsid w:val="03870314"/>
    <w:rsid w:val="043B2EAD"/>
    <w:rsid w:val="049820AD"/>
    <w:rsid w:val="04DA4CD4"/>
    <w:rsid w:val="051B6ABC"/>
    <w:rsid w:val="061340E1"/>
    <w:rsid w:val="063D4CBA"/>
    <w:rsid w:val="06F66660"/>
    <w:rsid w:val="0790350F"/>
    <w:rsid w:val="07B62F76"/>
    <w:rsid w:val="085B1D6F"/>
    <w:rsid w:val="0869623A"/>
    <w:rsid w:val="090369F3"/>
    <w:rsid w:val="098F7F23"/>
    <w:rsid w:val="0AD656DD"/>
    <w:rsid w:val="0C175FAD"/>
    <w:rsid w:val="0C6C00A7"/>
    <w:rsid w:val="0C7365EB"/>
    <w:rsid w:val="0CAC6D36"/>
    <w:rsid w:val="0CD33710"/>
    <w:rsid w:val="0CFC7CE1"/>
    <w:rsid w:val="0D650A0F"/>
    <w:rsid w:val="0E794CFD"/>
    <w:rsid w:val="0E83792A"/>
    <w:rsid w:val="0F135152"/>
    <w:rsid w:val="0F1467D4"/>
    <w:rsid w:val="0F346E76"/>
    <w:rsid w:val="0F7A2ADB"/>
    <w:rsid w:val="10505F32"/>
    <w:rsid w:val="119A052F"/>
    <w:rsid w:val="11EC57E6"/>
    <w:rsid w:val="123956DC"/>
    <w:rsid w:val="123B77F4"/>
    <w:rsid w:val="12492C39"/>
    <w:rsid w:val="135A0648"/>
    <w:rsid w:val="13D1738A"/>
    <w:rsid w:val="144933C4"/>
    <w:rsid w:val="162E0AC3"/>
    <w:rsid w:val="17233A97"/>
    <w:rsid w:val="173C3257"/>
    <w:rsid w:val="17EF6030"/>
    <w:rsid w:val="18090EA0"/>
    <w:rsid w:val="184B14B9"/>
    <w:rsid w:val="19516FA3"/>
    <w:rsid w:val="19B75B26"/>
    <w:rsid w:val="19DE34A8"/>
    <w:rsid w:val="1A02204B"/>
    <w:rsid w:val="1A526911"/>
    <w:rsid w:val="1A960559"/>
    <w:rsid w:val="1ADF05DE"/>
    <w:rsid w:val="1AF077EF"/>
    <w:rsid w:val="1C6A62F0"/>
    <w:rsid w:val="1C9B22E3"/>
    <w:rsid w:val="1CE31E01"/>
    <w:rsid w:val="1CEE68B6"/>
    <w:rsid w:val="1D13456F"/>
    <w:rsid w:val="1D4F618B"/>
    <w:rsid w:val="1DC046F7"/>
    <w:rsid w:val="1E0740D4"/>
    <w:rsid w:val="1E370E0A"/>
    <w:rsid w:val="1E3B1FCF"/>
    <w:rsid w:val="1EFF035C"/>
    <w:rsid w:val="1FBC0EEE"/>
    <w:rsid w:val="20E41338"/>
    <w:rsid w:val="21B52099"/>
    <w:rsid w:val="224F429B"/>
    <w:rsid w:val="22525D60"/>
    <w:rsid w:val="227D1876"/>
    <w:rsid w:val="22857CBD"/>
    <w:rsid w:val="237E5747"/>
    <w:rsid w:val="23E427C1"/>
    <w:rsid w:val="240F3CE2"/>
    <w:rsid w:val="2426078F"/>
    <w:rsid w:val="2432177F"/>
    <w:rsid w:val="243948BB"/>
    <w:rsid w:val="24747FE9"/>
    <w:rsid w:val="25596CEC"/>
    <w:rsid w:val="25836D81"/>
    <w:rsid w:val="25867FD4"/>
    <w:rsid w:val="25A53A28"/>
    <w:rsid w:val="264F6850"/>
    <w:rsid w:val="27A40BE5"/>
    <w:rsid w:val="27F136FF"/>
    <w:rsid w:val="28994654"/>
    <w:rsid w:val="299D769A"/>
    <w:rsid w:val="29A30A29"/>
    <w:rsid w:val="29C0782D"/>
    <w:rsid w:val="2A904DE6"/>
    <w:rsid w:val="2BEA114C"/>
    <w:rsid w:val="2C3818FC"/>
    <w:rsid w:val="2C574478"/>
    <w:rsid w:val="2C600818"/>
    <w:rsid w:val="2C970D19"/>
    <w:rsid w:val="2CA45BAC"/>
    <w:rsid w:val="2CB0732E"/>
    <w:rsid w:val="2D2B1461"/>
    <w:rsid w:val="2D354A1D"/>
    <w:rsid w:val="2D5B7F98"/>
    <w:rsid w:val="2D6F7214"/>
    <w:rsid w:val="2DAC7415"/>
    <w:rsid w:val="2E232138"/>
    <w:rsid w:val="2F963509"/>
    <w:rsid w:val="2FCC4719"/>
    <w:rsid w:val="31083F93"/>
    <w:rsid w:val="3186135C"/>
    <w:rsid w:val="31C61758"/>
    <w:rsid w:val="331F3816"/>
    <w:rsid w:val="33B0446E"/>
    <w:rsid w:val="34A72BA0"/>
    <w:rsid w:val="34C915A1"/>
    <w:rsid w:val="351B1DBB"/>
    <w:rsid w:val="351F18AB"/>
    <w:rsid w:val="35E47CB9"/>
    <w:rsid w:val="369D19AA"/>
    <w:rsid w:val="36E6103A"/>
    <w:rsid w:val="36FC6348"/>
    <w:rsid w:val="372E5DD5"/>
    <w:rsid w:val="37BF7375"/>
    <w:rsid w:val="38224251"/>
    <w:rsid w:val="388F0AF6"/>
    <w:rsid w:val="3891486E"/>
    <w:rsid w:val="3982065B"/>
    <w:rsid w:val="39B916C7"/>
    <w:rsid w:val="3A3F02FA"/>
    <w:rsid w:val="3A5C70FE"/>
    <w:rsid w:val="3B1E2689"/>
    <w:rsid w:val="3BF13876"/>
    <w:rsid w:val="3C145EE2"/>
    <w:rsid w:val="3C157564"/>
    <w:rsid w:val="3CE753A4"/>
    <w:rsid w:val="3D2E457B"/>
    <w:rsid w:val="3D540B55"/>
    <w:rsid w:val="3D7B3D3F"/>
    <w:rsid w:val="3D98044D"/>
    <w:rsid w:val="3ECC2AA4"/>
    <w:rsid w:val="3F7F666B"/>
    <w:rsid w:val="40925627"/>
    <w:rsid w:val="411D261B"/>
    <w:rsid w:val="42892A5A"/>
    <w:rsid w:val="429F402B"/>
    <w:rsid w:val="42EB54C2"/>
    <w:rsid w:val="437234EE"/>
    <w:rsid w:val="452F78E8"/>
    <w:rsid w:val="457B2B2E"/>
    <w:rsid w:val="4614088C"/>
    <w:rsid w:val="46F43381"/>
    <w:rsid w:val="474156B1"/>
    <w:rsid w:val="48DF5182"/>
    <w:rsid w:val="48E538A7"/>
    <w:rsid w:val="49891591"/>
    <w:rsid w:val="49D547D7"/>
    <w:rsid w:val="49F92273"/>
    <w:rsid w:val="4A02381D"/>
    <w:rsid w:val="4A1B668D"/>
    <w:rsid w:val="4A651985"/>
    <w:rsid w:val="4B250370"/>
    <w:rsid w:val="4B4438D3"/>
    <w:rsid w:val="4B5814AD"/>
    <w:rsid w:val="4BDC3BFA"/>
    <w:rsid w:val="4BF929FE"/>
    <w:rsid w:val="4CF17B79"/>
    <w:rsid w:val="4E273C0C"/>
    <w:rsid w:val="4F451272"/>
    <w:rsid w:val="4F560168"/>
    <w:rsid w:val="50B43398"/>
    <w:rsid w:val="52140592"/>
    <w:rsid w:val="52691F60"/>
    <w:rsid w:val="53D004E8"/>
    <w:rsid w:val="53F97408"/>
    <w:rsid w:val="54CD4A28"/>
    <w:rsid w:val="55402FAE"/>
    <w:rsid w:val="55F47CCA"/>
    <w:rsid w:val="562543F0"/>
    <w:rsid w:val="565F5B54"/>
    <w:rsid w:val="574014E1"/>
    <w:rsid w:val="576D24F2"/>
    <w:rsid w:val="57BE68AA"/>
    <w:rsid w:val="5875340D"/>
    <w:rsid w:val="58C3686E"/>
    <w:rsid w:val="591946E0"/>
    <w:rsid w:val="5932754F"/>
    <w:rsid w:val="594352B9"/>
    <w:rsid w:val="5959054C"/>
    <w:rsid w:val="597B2CA5"/>
    <w:rsid w:val="59BB12F3"/>
    <w:rsid w:val="59E52814"/>
    <w:rsid w:val="5A8E6A07"/>
    <w:rsid w:val="5B920779"/>
    <w:rsid w:val="5BBB382C"/>
    <w:rsid w:val="5C2238AB"/>
    <w:rsid w:val="5C514191"/>
    <w:rsid w:val="5CA2679A"/>
    <w:rsid w:val="5CCB46E6"/>
    <w:rsid w:val="5E9B5B97"/>
    <w:rsid w:val="5EBA5F56"/>
    <w:rsid w:val="5FC12487"/>
    <w:rsid w:val="60336A3A"/>
    <w:rsid w:val="60A26D69"/>
    <w:rsid w:val="61110DB5"/>
    <w:rsid w:val="613F0A5C"/>
    <w:rsid w:val="62F94AE8"/>
    <w:rsid w:val="634E70A1"/>
    <w:rsid w:val="63936E3D"/>
    <w:rsid w:val="64520AA6"/>
    <w:rsid w:val="646F31FC"/>
    <w:rsid w:val="64794284"/>
    <w:rsid w:val="648D7D30"/>
    <w:rsid w:val="649D3E7C"/>
    <w:rsid w:val="65425FF1"/>
    <w:rsid w:val="664F0053"/>
    <w:rsid w:val="66863951"/>
    <w:rsid w:val="66C57C55"/>
    <w:rsid w:val="675F3C06"/>
    <w:rsid w:val="67DF6AF4"/>
    <w:rsid w:val="682D5AB2"/>
    <w:rsid w:val="684A6664"/>
    <w:rsid w:val="68914293"/>
    <w:rsid w:val="69670B4F"/>
    <w:rsid w:val="699F29DF"/>
    <w:rsid w:val="69D177CD"/>
    <w:rsid w:val="6A4C5F97"/>
    <w:rsid w:val="6A8D2838"/>
    <w:rsid w:val="6AB97AD1"/>
    <w:rsid w:val="6B2807AB"/>
    <w:rsid w:val="6BC92DA9"/>
    <w:rsid w:val="6C657EEA"/>
    <w:rsid w:val="6CDB1F80"/>
    <w:rsid w:val="6CDE381E"/>
    <w:rsid w:val="6D7E0B5E"/>
    <w:rsid w:val="6D82064E"/>
    <w:rsid w:val="6DF8446C"/>
    <w:rsid w:val="6E4007CF"/>
    <w:rsid w:val="6EFD5AB2"/>
    <w:rsid w:val="6F411E43"/>
    <w:rsid w:val="70EC5DDE"/>
    <w:rsid w:val="710D6480"/>
    <w:rsid w:val="712330CA"/>
    <w:rsid w:val="71520C22"/>
    <w:rsid w:val="71777D9E"/>
    <w:rsid w:val="71AB5612"/>
    <w:rsid w:val="71D21478"/>
    <w:rsid w:val="721E6481"/>
    <w:rsid w:val="72783DCD"/>
    <w:rsid w:val="7307038F"/>
    <w:rsid w:val="734E2D80"/>
    <w:rsid w:val="74210D9D"/>
    <w:rsid w:val="746F2FAE"/>
    <w:rsid w:val="752D5AEB"/>
    <w:rsid w:val="757E5B9F"/>
    <w:rsid w:val="757F36C5"/>
    <w:rsid w:val="75DD070A"/>
    <w:rsid w:val="76206EFF"/>
    <w:rsid w:val="762B73A9"/>
    <w:rsid w:val="763746BA"/>
    <w:rsid w:val="76BB7BC2"/>
    <w:rsid w:val="76DA5057"/>
    <w:rsid w:val="77476464"/>
    <w:rsid w:val="778F6F79"/>
    <w:rsid w:val="779A6594"/>
    <w:rsid w:val="77D96578"/>
    <w:rsid w:val="77F03761"/>
    <w:rsid w:val="781F1403"/>
    <w:rsid w:val="7860333A"/>
    <w:rsid w:val="7962698E"/>
    <w:rsid w:val="7A122D59"/>
    <w:rsid w:val="7A356A48"/>
    <w:rsid w:val="7AD63D87"/>
    <w:rsid w:val="7B1D4732"/>
    <w:rsid w:val="7B7A6E08"/>
    <w:rsid w:val="7C482A62"/>
    <w:rsid w:val="7EA85A3A"/>
    <w:rsid w:val="7EDB5E10"/>
    <w:rsid w:val="7F00119D"/>
    <w:rsid w:val="7F381CBD"/>
    <w:rsid w:val="7F4D3288"/>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9"/>
    <w:qFormat/>
    <w:uiPriority w:val="9"/>
    <w:pPr>
      <w:keepNext/>
      <w:widowControl/>
      <w:jc w:val="center"/>
      <w:outlineLvl w:val="0"/>
    </w:pPr>
    <w:rPr>
      <w:kern w:val="0"/>
      <w:sz w:val="32"/>
      <w:lang w:val="zh-CN"/>
    </w:rPr>
  </w:style>
  <w:style w:type="paragraph" w:styleId="3">
    <w:name w:val="heading 2"/>
    <w:basedOn w:val="1"/>
    <w:next w:val="1"/>
    <w:link w:val="102"/>
    <w:qFormat/>
    <w:uiPriority w:val="0"/>
    <w:pPr>
      <w:keepNext/>
      <w:ind w:firstLine="721"/>
      <w:outlineLvl w:val="1"/>
    </w:pPr>
    <w:rPr>
      <w:b/>
      <w:sz w:val="24"/>
      <w:lang w:val="zh-CN"/>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13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3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13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1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1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qFormat/>
    <w:uiPriority w:val="0"/>
    <w:pPr>
      <w:ind w:left="420" w:leftChars="200"/>
    </w:pPr>
    <w:rPr>
      <w:rFonts w:asciiTheme="minorHAnsi" w:hAnsiTheme="minorHAnsi" w:eastAsiaTheme="minorEastAsia" w:cstheme="minorBidi"/>
      <w:szCs w:val="24"/>
    </w:rPr>
  </w:style>
  <w:style w:type="paragraph" w:styleId="12">
    <w:name w:val="Normal Indent"/>
    <w:basedOn w:val="1"/>
    <w:qFormat/>
    <w:uiPriority w:val="0"/>
    <w:pPr>
      <w:ind w:firstLine="420"/>
    </w:pPr>
  </w:style>
  <w:style w:type="paragraph" w:styleId="13">
    <w:name w:val="Document Map"/>
    <w:basedOn w:val="1"/>
    <w:link w:val="48"/>
    <w:qFormat/>
    <w:uiPriority w:val="0"/>
    <w:rPr>
      <w:rFonts w:ascii="宋体" w:hAnsiTheme="minorHAnsi" w:eastAsiaTheme="minorEastAsia" w:cstheme="minorBidi"/>
      <w:sz w:val="18"/>
      <w:szCs w:val="18"/>
      <w14:ligatures w14:val="standardContextual"/>
    </w:rPr>
  </w:style>
  <w:style w:type="paragraph" w:styleId="14">
    <w:name w:val="annotation text"/>
    <w:basedOn w:val="1"/>
    <w:link w:val="65"/>
    <w:unhideWhenUsed/>
    <w:qFormat/>
    <w:uiPriority w:val="0"/>
    <w:pPr>
      <w:jc w:val="left"/>
    </w:pPr>
  </w:style>
  <w:style w:type="paragraph" w:styleId="15">
    <w:name w:val="Salutation"/>
    <w:basedOn w:val="1"/>
    <w:next w:val="1"/>
    <w:link w:val="52"/>
    <w:qFormat/>
    <w:uiPriority w:val="0"/>
    <w:rPr>
      <w:rFonts w:asciiTheme="minorHAnsi" w:hAnsiTheme="minorHAnsi" w:eastAsiaTheme="minorEastAsia" w:cstheme="minorBidi"/>
      <w:sz w:val="24"/>
      <w:szCs w:val="22"/>
      <w14:ligatures w14:val="standardContextual"/>
    </w:rPr>
  </w:style>
  <w:style w:type="paragraph" w:styleId="16">
    <w:name w:val="Body Text"/>
    <w:basedOn w:val="1"/>
    <w:link w:val="70"/>
    <w:qFormat/>
    <w:uiPriority w:val="0"/>
    <w:pPr>
      <w:widowControl/>
    </w:pPr>
    <w:rPr>
      <w:kern w:val="0"/>
      <w:sz w:val="24"/>
    </w:rPr>
  </w:style>
  <w:style w:type="paragraph" w:styleId="17">
    <w:name w:val="Body Text Indent"/>
    <w:basedOn w:val="1"/>
    <w:link w:val="63"/>
    <w:qFormat/>
    <w:uiPriority w:val="0"/>
    <w:pPr>
      <w:ind w:firstLine="425"/>
    </w:pPr>
    <w:rPr>
      <w:rFonts w:ascii="楷体_GB2312" w:eastAsia="楷体_GB2312"/>
      <w:sz w:val="24"/>
    </w:rPr>
  </w:style>
  <w:style w:type="paragraph" w:styleId="18">
    <w:name w:val="List 2"/>
    <w:basedOn w:val="1"/>
    <w:qFormat/>
    <w:uiPriority w:val="0"/>
    <w:pPr>
      <w:tabs>
        <w:tab w:val="left" w:pos="360"/>
      </w:tabs>
      <w:ind w:left="840" w:hanging="420"/>
    </w:pPr>
  </w:style>
  <w:style w:type="paragraph" w:styleId="19">
    <w:name w:val="toc 3"/>
    <w:basedOn w:val="1"/>
    <w:next w:val="1"/>
    <w:autoRedefine/>
    <w:unhideWhenUsed/>
    <w:qFormat/>
    <w:uiPriority w:val="39"/>
    <w:pPr>
      <w:ind w:left="840" w:leftChars="400"/>
    </w:pPr>
  </w:style>
  <w:style w:type="paragraph" w:styleId="20">
    <w:name w:val="Plain Text"/>
    <w:basedOn w:val="1"/>
    <w:link w:val="53"/>
    <w:qFormat/>
    <w:uiPriority w:val="0"/>
    <w:rPr>
      <w:rFonts w:ascii="宋体" w:hAnsi="Courier New" w:eastAsiaTheme="minorEastAsia" w:cstheme="minorBidi"/>
      <w:szCs w:val="21"/>
      <w14:ligatures w14:val="standardContextual"/>
    </w:rPr>
  </w:style>
  <w:style w:type="paragraph" w:styleId="21">
    <w:name w:val="Date"/>
    <w:basedOn w:val="1"/>
    <w:next w:val="1"/>
    <w:link w:val="62"/>
    <w:qFormat/>
    <w:uiPriority w:val="0"/>
    <w:pPr>
      <w:ind w:left="100" w:leftChars="2500"/>
    </w:pPr>
    <w:rPr>
      <w:rFonts w:asciiTheme="minorHAnsi" w:hAnsiTheme="minorHAnsi" w:eastAsiaTheme="minorEastAsia" w:cstheme="minorBidi"/>
      <w:szCs w:val="22"/>
      <w14:ligatures w14:val="standardContextual"/>
    </w:rPr>
  </w:style>
  <w:style w:type="paragraph" w:styleId="22">
    <w:name w:val="Body Text Indent 2"/>
    <w:basedOn w:val="1"/>
    <w:link w:val="55"/>
    <w:qFormat/>
    <w:uiPriority w:val="0"/>
    <w:pPr>
      <w:spacing w:after="120" w:line="480" w:lineRule="auto"/>
      <w:ind w:left="420" w:leftChars="200"/>
    </w:pPr>
    <w:rPr>
      <w:rFonts w:asciiTheme="minorHAnsi" w:hAnsiTheme="minorHAnsi" w:eastAsiaTheme="minorEastAsia" w:cstheme="minorBidi"/>
      <w:szCs w:val="22"/>
      <w14:ligatures w14:val="standardContextual"/>
    </w:rPr>
  </w:style>
  <w:style w:type="paragraph" w:styleId="23">
    <w:name w:val="Balloon Text"/>
    <w:basedOn w:val="1"/>
    <w:link w:val="58"/>
    <w:qFormat/>
    <w:uiPriority w:val="99"/>
    <w:rPr>
      <w:rFonts w:asciiTheme="minorHAnsi" w:hAnsiTheme="minorHAnsi" w:eastAsiaTheme="minorEastAsia" w:cstheme="minorBidi"/>
      <w:sz w:val="18"/>
      <w:szCs w:val="18"/>
      <w14:ligatures w14:val="standardContextual"/>
    </w:rPr>
  </w:style>
  <w:style w:type="paragraph" w:styleId="24">
    <w:name w:val="footer"/>
    <w:basedOn w:val="1"/>
    <w:link w:val="47"/>
    <w:qFormat/>
    <w:uiPriority w:val="99"/>
    <w:pPr>
      <w:tabs>
        <w:tab w:val="center" w:pos="4153"/>
        <w:tab w:val="right" w:pos="8306"/>
      </w:tabs>
      <w:snapToGrid w:val="0"/>
      <w:jc w:val="left"/>
    </w:pPr>
    <w:rPr>
      <w:rFonts w:asciiTheme="minorHAnsi" w:hAnsiTheme="minorHAnsi" w:eastAsiaTheme="minorEastAsia" w:cstheme="minorBidi"/>
      <w:sz w:val="18"/>
      <w:szCs w:val="22"/>
      <w14:ligatures w14:val="standardContextual"/>
    </w:rPr>
  </w:style>
  <w:style w:type="paragraph" w:styleId="25">
    <w:name w:val="header"/>
    <w:basedOn w:val="1"/>
    <w:link w:val="54"/>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14:ligatures w14:val="standardContextual"/>
    </w:rPr>
  </w:style>
  <w:style w:type="paragraph" w:styleId="26">
    <w:name w:val="toc 1"/>
    <w:basedOn w:val="1"/>
    <w:next w:val="1"/>
    <w:autoRedefine/>
    <w:unhideWhenUsed/>
    <w:qFormat/>
    <w:uiPriority w:val="39"/>
    <w:pPr>
      <w:tabs>
        <w:tab w:val="right" w:leader="dot" w:pos="9678"/>
      </w:tabs>
    </w:pPr>
  </w:style>
  <w:style w:type="paragraph" w:styleId="27">
    <w:name w:val="Subtitle"/>
    <w:basedOn w:val="1"/>
    <w:next w:val="1"/>
    <w:link w:val="1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Body Text Indent 3"/>
    <w:basedOn w:val="1"/>
    <w:link w:val="83"/>
    <w:qFormat/>
    <w:uiPriority w:val="0"/>
    <w:pPr>
      <w:ind w:firstLine="420"/>
    </w:pPr>
    <w:rPr>
      <w:rFonts w:ascii="楷体_GB2312" w:eastAsia="楷体_GB2312"/>
      <w:sz w:val="24"/>
    </w:rPr>
  </w:style>
  <w:style w:type="paragraph" w:styleId="29">
    <w:name w:val="toc 2"/>
    <w:basedOn w:val="1"/>
    <w:next w:val="1"/>
    <w:autoRedefine/>
    <w:unhideWhenUsed/>
    <w:qFormat/>
    <w:uiPriority w:val="39"/>
    <w:pPr>
      <w:ind w:left="420" w:leftChars="200"/>
    </w:pPr>
  </w:style>
  <w:style w:type="paragraph" w:styleId="30">
    <w:name w:val="Body Text 2"/>
    <w:basedOn w:val="1"/>
    <w:link w:val="84"/>
    <w:qFormat/>
    <w:uiPriority w:val="0"/>
    <w:pPr>
      <w:widowControl/>
      <w:jc w:val="left"/>
    </w:pPr>
    <w:rPr>
      <w:kern w:val="0"/>
      <w:sz w:val="24"/>
    </w:rPr>
  </w:style>
  <w:style w:type="paragraph" w:styleId="31">
    <w:name w:val="Normal (Web)"/>
    <w:basedOn w:val="1"/>
    <w:link w:val="112"/>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semiHidden/>
    <w:qFormat/>
    <w:uiPriority w:val="0"/>
  </w:style>
  <w:style w:type="paragraph" w:styleId="33">
    <w:name w:val="Title"/>
    <w:basedOn w:val="1"/>
    <w:link w:val="56"/>
    <w:qFormat/>
    <w:uiPriority w:val="0"/>
    <w:pPr>
      <w:widowControl/>
      <w:jc w:val="center"/>
    </w:pPr>
    <w:rPr>
      <w:rFonts w:eastAsia="Batang" w:asciiTheme="minorHAnsi" w:hAnsiTheme="minorHAnsi" w:cstheme="minorBidi"/>
      <w:b/>
      <w:bCs/>
      <w:sz w:val="24"/>
      <w:szCs w:val="24"/>
      <w:lang w:eastAsia="ko-KR"/>
      <w14:ligatures w14:val="standardContextual"/>
    </w:rPr>
  </w:style>
  <w:style w:type="paragraph" w:styleId="34">
    <w:name w:val="annotation subject"/>
    <w:basedOn w:val="14"/>
    <w:next w:val="14"/>
    <w:link w:val="60"/>
    <w:qFormat/>
    <w:uiPriority w:val="0"/>
    <w:rPr>
      <w:rFonts w:eastAsia="MingLiU" w:asciiTheme="minorHAnsi" w:hAnsiTheme="minorHAnsi" w:cstheme="minorBidi"/>
      <w:sz w:val="24"/>
      <w:szCs w:val="22"/>
      <w:lang w:eastAsia="zh-TW"/>
      <w14:ligatures w14:val="standardContextual"/>
    </w:rPr>
  </w:style>
  <w:style w:type="paragraph" w:styleId="35">
    <w:name w:val="Body Text First Indent 2"/>
    <w:basedOn w:val="17"/>
    <w:link w:val="116"/>
    <w:semiHidden/>
    <w:unhideWhenUsed/>
    <w:qFormat/>
    <w:uiPriority w:val="99"/>
    <w:pPr>
      <w:spacing w:after="120"/>
      <w:ind w:left="420" w:leftChars="200" w:firstLine="420" w:firstLineChars="200"/>
    </w:pPr>
    <w:rPr>
      <w:rFonts w:ascii="Times New Roman" w:eastAsia="宋体"/>
      <w:sz w:val="21"/>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basedOn w:val="38"/>
    <w:qFormat/>
    <w:uiPriority w:val="99"/>
    <w:rPr>
      <w:color w:val="0000FF"/>
      <w:u w:val="single"/>
    </w:rPr>
  </w:style>
  <w:style w:type="character" w:styleId="43">
    <w:name w:val="annotation reference"/>
    <w:qFormat/>
    <w:uiPriority w:val="99"/>
    <w:rPr>
      <w:sz w:val="21"/>
      <w:szCs w:val="21"/>
    </w:rPr>
  </w:style>
  <w:style w:type="character" w:customStyle="1" w:styleId="44">
    <w:name w:val="标题 1 字符"/>
    <w:basedOn w:val="38"/>
    <w:qFormat/>
    <w:uiPriority w:val="9"/>
    <w:rPr>
      <w:rFonts w:ascii="Times New Roman" w:hAnsi="Times New Roman" w:eastAsia="宋体" w:cs="Times New Roman"/>
      <w:b/>
      <w:bCs/>
      <w:kern w:val="44"/>
      <w:sz w:val="44"/>
      <w:szCs w:val="44"/>
      <w14:ligatures w14:val="none"/>
    </w:rPr>
  </w:style>
  <w:style w:type="character" w:customStyle="1" w:styleId="45">
    <w:name w:val="标题 2 字符"/>
    <w:basedOn w:val="38"/>
    <w:semiHidden/>
    <w:qFormat/>
    <w:uiPriority w:val="9"/>
    <w:rPr>
      <w:rFonts w:asciiTheme="majorHAnsi" w:hAnsiTheme="majorHAnsi" w:eastAsiaTheme="majorEastAsia" w:cstheme="majorBidi"/>
      <w:b/>
      <w:bCs/>
      <w:sz w:val="32"/>
      <w:szCs w:val="32"/>
      <w14:ligatures w14:val="none"/>
    </w:rPr>
  </w:style>
  <w:style w:type="character" w:customStyle="1" w:styleId="46">
    <w:name w:val="标题 3 字符"/>
    <w:basedOn w:val="38"/>
    <w:link w:val="4"/>
    <w:qFormat/>
    <w:uiPriority w:val="0"/>
    <w:rPr>
      <w:rFonts w:ascii="Times New Roman" w:hAnsi="Times New Roman" w:eastAsia="宋体" w:cs="Times New Roman"/>
      <w:b/>
      <w:bCs/>
      <w:sz w:val="32"/>
      <w:szCs w:val="32"/>
      <w14:ligatures w14:val="none"/>
    </w:rPr>
  </w:style>
  <w:style w:type="character" w:customStyle="1" w:styleId="47">
    <w:name w:val="页脚 字符1"/>
    <w:link w:val="24"/>
    <w:qFormat/>
    <w:uiPriority w:val="99"/>
    <w:rPr>
      <w:sz w:val="18"/>
    </w:rPr>
  </w:style>
  <w:style w:type="character" w:customStyle="1" w:styleId="48">
    <w:name w:val="文档结构图 字符1"/>
    <w:link w:val="13"/>
    <w:qFormat/>
    <w:uiPriority w:val="0"/>
    <w:rPr>
      <w:rFonts w:ascii="宋体"/>
      <w:sz w:val="18"/>
      <w:szCs w:val="18"/>
    </w:rPr>
  </w:style>
  <w:style w:type="character" w:customStyle="1" w:styleId="49">
    <w:name w:val="font51"/>
    <w:qFormat/>
    <w:uiPriority w:val="0"/>
    <w:rPr>
      <w:rFonts w:hint="default" w:ascii="Times New Roman" w:hAnsi="Times New Roman" w:cs="Times New Roman"/>
      <w:color w:val="0000FF"/>
      <w:sz w:val="22"/>
      <w:szCs w:val="22"/>
    </w:rPr>
  </w:style>
  <w:style w:type="character" w:customStyle="1" w:styleId="50">
    <w:name w:val="style32"/>
    <w:qFormat/>
    <w:uiPriority w:val="0"/>
    <w:rPr>
      <w:rFonts w:hint="eastAsia" w:ascii="微软雅黑" w:hAnsi="微软雅黑" w:eastAsia="微软雅黑"/>
      <w:b/>
      <w:bCs/>
      <w:color w:val="FF0000"/>
      <w:sz w:val="24"/>
      <w:szCs w:val="24"/>
    </w:rPr>
  </w:style>
  <w:style w:type="character" w:customStyle="1" w:styleId="51">
    <w:name w:val="font11"/>
    <w:qFormat/>
    <w:uiPriority w:val="0"/>
    <w:rPr>
      <w:rFonts w:hint="eastAsia" w:ascii="宋体" w:hAnsi="宋体" w:eastAsia="宋体" w:cs="宋体"/>
      <w:color w:val="0000FF"/>
      <w:sz w:val="22"/>
      <w:szCs w:val="22"/>
    </w:rPr>
  </w:style>
  <w:style w:type="character" w:customStyle="1" w:styleId="52">
    <w:name w:val="称呼 字符1"/>
    <w:link w:val="15"/>
    <w:qFormat/>
    <w:uiPriority w:val="0"/>
    <w:rPr>
      <w:sz w:val="24"/>
    </w:rPr>
  </w:style>
  <w:style w:type="character" w:customStyle="1" w:styleId="53">
    <w:name w:val="纯文本 字符1"/>
    <w:link w:val="20"/>
    <w:qFormat/>
    <w:uiPriority w:val="0"/>
    <w:rPr>
      <w:rFonts w:ascii="宋体" w:hAnsi="Courier New"/>
      <w:szCs w:val="21"/>
    </w:rPr>
  </w:style>
  <w:style w:type="character" w:customStyle="1" w:styleId="54">
    <w:name w:val="页眉 字符1"/>
    <w:link w:val="25"/>
    <w:qFormat/>
    <w:uiPriority w:val="0"/>
    <w:rPr>
      <w:sz w:val="18"/>
    </w:rPr>
  </w:style>
  <w:style w:type="character" w:customStyle="1" w:styleId="55">
    <w:name w:val="正文文本缩进 2 字符1"/>
    <w:link w:val="22"/>
    <w:qFormat/>
    <w:uiPriority w:val="0"/>
  </w:style>
  <w:style w:type="character" w:customStyle="1" w:styleId="56">
    <w:name w:val="标题 字符1"/>
    <w:link w:val="33"/>
    <w:qFormat/>
    <w:uiPriority w:val="0"/>
    <w:rPr>
      <w:rFonts w:eastAsia="Batang"/>
      <w:b/>
      <w:bCs/>
      <w:sz w:val="24"/>
      <w:szCs w:val="24"/>
      <w:lang w:eastAsia="ko-KR"/>
    </w:rPr>
  </w:style>
  <w:style w:type="character" w:customStyle="1" w:styleId="57">
    <w:name w:val="批注文字 Char"/>
    <w:qFormat/>
    <w:uiPriority w:val="99"/>
    <w:rPr>
      <w:rFonts w:eastAsia="MingLiU"/>
      <w:sz w:val="24"/>
      <w:lang w:eastAsia="zh-TW"/>
    </w:rPr>
  </w:style>
  <w:style w:type="character" w:customStyle="1" w:styleId="58">
    <w:name w:val="批注框文本 字符1"/>
    <w:link w:val="23"/>
    <w:qFormat/>
    <w:uiPriority w:val="99"/>
    <w:rPr>
      <w:sz w:val="18"/>
      <w:szCs w:val="18"/>
    </w:rPr>
  </w:style>
  <w:style w:type="character" w:customStyle="1" w:styleId="59">
    <w:name w:val="标题 1 字符1"/>
    <w:link w:val="2"/>
    <w:qFormat/>
    <w:uiPriority w:val="9"/>
    <w:rPr>
      <w:rFonts w:ascii="Times New Roman" w:hAnsi="Times New Roman" w:eastAsia="宋体" w:cs="Times New Roman"/>
      <w:kern w:val="0"/>
      <w:sz w:val="32"/>
      <w:szCs w:val="20"/>
      <w:lang w:val="zh-CN" w:eastAsia="zh-CN"/>
      <w14:ligatures w14:val="none"/>
    </w:rPr>
  </w:style>
  <w:style w:type="character" w:customStyle="1" w:styleId="60">
    <w:name w:val="批注主题 字符1"/>
    <w:link w:val="34"/>
    <w:qFormat/>
    <w:uiPriority w:val="0"/>
    <w:rPr>
      <w:rFonts w:eastAsia="MingLiU"/>
      <w:sz w:val="24"/>
      <w:lang w:eastAsia="zh-TW"/>
    </w:rPr>
  </w:style>
  <w:style w:type="character" w:customStyle="1" w:styleId="61">
    <w:name w:val="font41"/>
    <w:qFormat/>
    <w:uiPriority w:val="0"/>
    <w:rPr>
      <w:rFonts w:hint="default" w:ascii="Times New Roman" w:hAnsi="Times New Roman" w:cs="Times New Roman"/>
      <w:color w:val="0000FF"/>
      <w:sz w:val="22"/>
      <w:szCs w:val="22"/>
    </w:rPr>
  </w:style>
  <w:style w:type="character" w:customStyle="1" w:styleId="62">
    <w:name w:val="日期 字符1"/>
    <w:link w:val="21"/>
    <w:qFormat/>
    <w:uiPriority w:val="0"/>
  </w:style>
  <w:style w:type="character" w:customStyle="1" w:styleId="63">
    <w:name w:val="正文文本缩进 字符"/>
    <w:basedOn w:val="38"/>
    <w:link w:val="17"/>
    <w:qFormat/>
    <w:uiPriority w:val="0"/>
    <w:rPr>
      <w:rFonts w:ascii="楷体_GB2312" w:hAnsi="Times New Roman" w:eastAsia="楷体_GB2312" w:cs="Times New Roman"/>
      <w:sz w:val="24"/>
      <w:szCs w:val="20"/>
      <w14:ligatures w14:val="none"/>
    </w:rPr>
  </w:style>
  <w:style w:type="character" w:customStyle="1" w:styleId="64">
    <w:name w:val="页脚 字符"/>
    <w:basedOn w:val="38"/>
    <w:qFormat/>
    <w:uiPriority w:val="99"/>
    <w:rPr>
      <w:rFonts w:ascii="Times New Roman" w:hAnsi="Times New Roman" w:eastAsia="宋体" w:cs="Times New Roman"/>
      <w:sz w:val="18"/>
      <w:szCs w:val="18"/>
      <w14:ligatures w14:val="none"/>
    </w:rPr>
  </w:style>
  <w:style w:type="character" w:customStyle="1" w:styleId="65">
    <w:name w:val="批注文字 字符"/>
    <w:basedOn w:val="38"/>
    <w:link w:val="14"/>
    <w:qFormat/>
    <w:uiPriority w:val="0"/>
    <w:rPr>
      <w:rFonts w:ascii="Times New Roman" w:hAnsi="Times New Roman" w:eastAsia="宋体" w:cs="Times New Roman"/>
      <w:szCs w:val="20"/>
      <w14:ligatures w14:val="none"/>
    </w:rPr>
  </w:style>
  <w:style w:type="character" w:customStyle="1" w:styleId="66">
    <w:name w:val="批注主题 字符"/>
    <w:basedOn w:val="65"/>
    <w:semiHidden/>
    <w:qFormat/>
    <w:uiPriority w:val="99"/>
    <w:rPr>
      <w:rFonts w:ascii="Times New Roman" w:hAnsi="Times New Roman" w:eastAsia="宋体" w:cs="Times New Roman"/>
      <w:b/>
      <w:bCs/>
      <w:szCs w:val="20"/>
      <w14:ligatures w14:val="none"/>
    </w:rPr>
  </w:style>
  <w:style w:type="character" w:customStyle="1" w:styleId="67">
    <w:name w:val="称呼 字符"/>
    <w:basedOn w:val="38"/>
    <w:qFormat/>
    <w:uiPriority w:val="0"/>
    <w:rPr>
      <w:rFonts w:ascii="Times New Roman" w:hAnsi="Times New Roman" w:eastAsia="宋体" w:cs="Times New Roman"/>
      <w:szCs w:val="20"/>
      <w14:ligatures w14:val="none"/>
    </w:rPr>
  </w:style>
  <w:style w:type="character" w:customStyle="1" w:styleId="68">
    <w:name w:val="纯文本 字符"/>
    <w:basedOn w:val="38"/>
    <w:qFormat/>
    <w:uiPriority w:val="0"/>
    <w:rPr>
      <w:rFonts w:hAnsi="Courier New" w:cs="Courier New" w:asciiTheme="minorEastAsia"/>
      <w:szCs w:val="20"/>
      <w14:ligatures w14:val="none"/>
    </w:rPr>
  </w:style>
  <w:style w:type="character" w:customStyle="1" w:styleId="69">
    <w:name w:val="文档结构图 字符"/>
    <w:basedOn w:val="38"/>
    <w:semiHidden/>
    <w:qFormat/>
    <w:uiPriority w:val="99"/>
    <w:rPr>
      <w:rFonts w:ascii="Microsoft YaHei UI" w:hAnsi="Times New Roman" w:eastAsia="Microsoft YaHei UI" w:cs="Times New Roman"/>
      <w:sz w:val="18"/>
      <w:szCs w:val="18"/>
      <w14:ligatures w14:val="none"/>
    </w:rPr>
  </w:style>
  <w:style w:type="character" w:customStyle="1" w:styleId="70">
    <w:name w:val="正文文本 字符"/>
    <w:basedOn w:val="38"/>
    <w:link w:val="16"/>
    <w:qFormat/>
    <w:uiPriority w:val="0"/>
    <w:rPr>
      <w:rFonts w:ascii="Times New Roman" w:hAnsi="Times New Roman" w:eastAsia="宋体" w:cs="Times New Roman"/>
      <w:kern w:val="0"/>
      <w:sz w:val="24"/>
      <w:szCs w:val="20"/>
      <w14:ligatures w14:val="none"/>
    </w:rPr>
  </w:style>
  <w:style w:type="paragraph" w:customStyle="1" w:styleId="71">
    <w:name w:val="1"/>
    <w:basedOn w:val="1"/>
    <w:next w:val="72"/>
    <w:link w:val="101"/>
    <w:qFormat/>
    <w:uiPriority w:val="34"/>
    <w:pPr>
      <w:ind w:firstLine="420" w:firstLineChars="200"/>
    </w:pPr>
    <w:rPr>
      <w:rFonts w:ascii="Calibri" w:hAnsi="Calibri" w:eastAsiaTheme="minorEastAsia" w:cstheme="minorBidi"/>
      <w:szCs w:val="22"/>
      <w14:ligatures w14:val="standardContextual"/>
    </w:rPr>
  </w:style>
  <w:style w:type="paragraph" w:styleId="72">
    <w:name w:val="List Paragraph"/>
    <w:basedOn w:val="1"/>
    <w:link w:val="129"/>
    <w:qFormat/>
    <w:uiPriority w:val="34"/>
    <w:pPr>
      <w:ind w:firstLine="420" w:firstLineChars="200"/>
    </w:pPr>
  </w:style>
  <w:style w:type="paragraph" w:customStyle="1" w:styleId="73">
    <w:name w:val="纯文本1"/>
    <w:basedOn w:val="1"/>
    <w:qFormat/>
    <w:uiPriority w:val="0"/>
    <w:rPr>
      <w:rFonts w:ascii="宋体" w:hAnsi="Courier New" w:cs="Courier New"/>
      <w:szCs w:val="21"/>
    </w:rPr>
  </w:style>
  <w:style w:type="paragraph" w:customStyle="1" w:styleId="74">
    <w:name w:val="Char1"/>
    <w:basedOn w:val="1"/>
    <w:qFormat/>
    <w:uiPriority w:val="0"/>
    <w:pPr>
      <w:tabs>
        <w:tab w:val="left" w:pos="360"/>
      </w:tabs>
    </w:pPr>
    <w:rPr>
      <w:sz w:val="24"/>
      <w:szCs w:val="24"/>
    </w:rPr>
  </w:style>
  <w:style w:type="character" w:customStyle="1" w:styleId="75">
    <w:name w:val="日期 字符"/>
    <w:basedOn w:val="38"/>
    <w:semiHidden/>
    <w:qFormat/>
    <w:uiPriority w:val="99"/>
    <w:rPr>
      <w:rFonts w:ascii="Times New Roman" w:hAnsi="Times New Roman" w:eastAsia="宋体" w:cs="Times New Roman"/>
      <w:szCs w:val="20"/>
      <w14:ligatures w14:val="none"/>
    </w:rPr>
  </w:style>
  <w:style w:type="paragraph" w:customStyle="1" w:styleId="76">
    <w:name w:val="Normal no space after"/>
    <w:basedOn w:val="1"/>
    <w:qFormat/>
    <w:uiPriority w:val="0"/>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77">
    <w:name w:val="Indent"/>
    <w:basedOn w:val="1"/>
    <w:qFormat/>
    <w:uiPriority w:val="0"/>
    <w:pPr>
      <w:widowControl/>
      <w:ind w:left="900"/>
      <w:jc w:val="left"/>
    </w:pPr>
    <w:rPr>
      <w:rFonts w:ascii="Arial" w:hAnsi="Arial" w:cs="Arial"/>
      <w:kern w:val="0"/>
      <w:sz w:val="24"/>
      <w:lang w:eastAsia="en-US"/>
    </w:rPr>
  </w:style>
  <w:style w:type="paragraph" w:customStyle="1" w:styleId="78">
    <w:name w:val="图文"/>
    <w:basedOn w:val="1"/>
    <w:qFormat/>
    <w:uiPriority w:val="0"/>
    <w:pPr>
      <w:adjustRightInd w:val="0"/>
      <w:snapToGrid w:val="0"/>
      <w:spacing w:after="50" w:line="360" w:lineRule="auto"/>
    </w:pPr>
    <w:rPr>
      <w:sz w:val="24"/>
      <w:szCs w:val="24"/>
    </w:rPr>
  </w:style>
  <w:style w:type="paragraph" w:customStyle="1" w:styleId="79">
    <w:name w:val="Default"/>
    <w:qFormat/>
    <w:uiPriority w:val="0"/>
    <w:pPr>
      <w:widowControl w:val="0"/>
      <w:autoSpaceDE w:val="0"/>
      <w:autoSpaceDN w:val="0"/>
      <w:adjustRightInd w:val="0"/>
    </w:pPr>
    <w:rPr>
      <w:rFonts w:ascii="Arial,Bold" w:hAnsi="Arial,Bold" w:eastAsia="Times New Roman" w:cs="Times New Roman"/>
      <w:lang w:val="en-US" w:eastAsia="en-US" w:bidi="ar-SA"/>
    </w:rPr>
  </w:style>
  <w:style w:type="character" w:customStyle="1" w:styleId="80">
    <w:name w:val="正文文本缩进 2 字符"/>
    <w:basedOn w:val="38"/>
    <w:semiHidden/>
    <w:qFormat/>
    <w:uiPriority w:val="99"/>
    <w:rPr>
      <w:rFonts w:ascii="Times New Roman" w:hAnsi="Times New Roman" w:eastAsia="宋体" w:cs="Times New Roman"/>
      <w:szCs w:val="20"/>
      <w14:ligatures w14:val="none"/>
    </w:rPr>
  </w:style>
  <w:style w:type="character" w:customStyle="1" w:styleId="81">
    <w:name w:val="页眉 字符"/>
    <w:basedOn w:val="38"/>
    <w:semiHidden/>
    <w:qFormat/>
    <w:uiPriority w:val="99"/>
    <w:rPr>
      <w:rFonts w:ascii="Times New Roman" w:hAnsi="Times New Roman" w:eastAsia="宋体" w:cs="Times New Roman"/>
      <w:sz w:val="18"/>
      <w:szCs w:val="18"/>
      <w14:ligatures w14:val="none"/>
    </w:rPr>
  </w:style>
  <w:style w:type="character" w:customStyle="1" w:styleId="82">
    <w:name w:val="批注框文本 字符"/>
    <w:basedOn w:val="38"/>
    <w:semiHidden/>
    <w:qFormat/>
    <w:uiPriority w:val="99"/>
    <w:rPr>
      <w:rFonts w:ascii="Times New Roman" w:hAnsi="Times New Roman" w:eastAsia="宋体" w:cs="Times New Roman"/>
      <w:sz w:val="18"/>
      <w:szCs w:val="18"/>
      <w14:ligatures w14:val="none"/>
    </w:rPr>
  </w:style>
  <w:style w:type="character" w:customStyle="1" w:styleId="83">
    <w:name w:val="正文文本缩进 3 字符"/>
    <w:basedOn w:val="38"/>
    <w:link w:val="28"/>
    <w:qFormat/>
    <w:uiPriority w:val="0"/>
    <w:rPr>
      <w:rFonts w:ascii="楷体_GB2312" w:hAnsi="Times New Roman" w:eastAsia="楷体_GB2312" w:cs="Times New Roman"/>
      <w:sz w:val="24"/>
      <w:szCs w:val="20"/>
      <w14:ligatures w14:val="none"/>
    </w:rPr>
  </w:style>
  <w:style w:type="character" w:customStyle="1" w:styleId="84">
    <w:name w:val="正文文本 2 字符"/>
    <w:basedOn w:val="38"/>
    <w:link w:val="30"/>
    <w:qFormat/>
    <w:uiPriority w:val="0"/>
    <w:rPr>
      <w:rFonts w:ascii="Times New Roman" w:hAnsi="Times New Roman" w:eastAsia="宋体" w:cs="Times New Roman"/>
      <w:kern w:val="0"/>
      <w:sz w:val="24"/>
      <w:szCs w:val="20"/>
      <w14:ligatures w14:val="none"/>
    </w:rPr>
  </w:style>
  <w:style w:type="paragraph" w:customStyle="1" w:styleId="85">
    <w:name w:val="2级标题"/>
    <w:basedOn w:val="1"/>
    <w:qFormat/>
    <w:uiPriority w:val="0"/>
    <w:pPr>
      <w:numPr>
        <w:ilvl w:val="1"/>
        <w:numId w:val="1"/>
      </w:numPr>
      <w:tabs>
        <w:tab w:val="left" w:pos="240"/>
      </w:tabs>
      <w:adjustRightInd w:val="0"/>
      <w:snapToGrid w:val="0"/>
      <w:spacing w:before="480" w:after="360"/>
      <w:jc w:val="left"/>
      <w:outlineLvl w:val="1"/>
    </w:pPr>
    <w:rPr>
      <w:rFonts w:eastAsia="黑体"/>
      <w:sz w:val="30"/>
      <w:szCs w:val="24"/>
    </w:rPr>
  </w:style>
  <w:style w:type="character" w:customStyle="1" w:styleId="86">
    <w:name w:val="标题 字符"/>
    <w:basedOn w:val="38"/>
    <w:qFormat/>
    <w:uiPriority w:val="10"/>
    <w:rPr>
      <w:rFonts w:asciiTheme="majorHAnsi" w:hAnsiTheme="majorHAnsi" w:eastAsiaTheme="majorEastAsia" w:cstheme="majorBidi"/>
      <w:b/>
      <w:bCs/>
      <w:sz w:val="32"/>
      <w:szCs w:val="32"/>
      <w14:ligatures w14:val="none"/>
    </w:rPr>
  </w:style>
  <w:style w:type="paragraph" w:customStyle="1" w:styleId="87">
    <w:name w:val="wester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列出段落1"/>
    <w:basedOn w:val="1"/>
    <w:qFormat/>
    <w:uiPriority w:val="34"/>
    <w:pPr>
      <w:ind w:firstLine="420" w:firstLineChars="200"/>
    </w:pPr>
    <w:rPr>
      <w:rFonts w:ascii="Calibri" w:hAnsi="Calibri"/>
      <w:szCs w:val="22"/>
    </w:rPr>
  </w:style>
  <w:style w:type="paragraph" w:customStyle="1" w:styleId="89">
    <w:name w:val="列出段落2"/>
    <w:basedOn w:val="1"/>
    <w:qFormat/>
    <w:uiPriority w:val="0"/>
    <w:pPr>
      <w:ind w:firstLine="420" w:firstLineChars="200"/>
    </w:pPr>
    <w:rPr>
      <w:rFonts w:ascii="Calibri" w:hAnsi="Calibri"/>
      <w:szCs w:val="22"/>
    </w:rPr>
  </w:style>
  <w:style w:type="paragraph" w:customStyle="1" w:styleId="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Char"/>
    <w:basedOn w:val="1"/>
    <w:qFormat/>
    <w:uiPriority w:val="0"/>
    <w:pPr>
      <w:tabs>
        <w:tab w:val="left" w:pos="360"/>
      </w:tabs>
    </w:pPr>
    <w:rPr>
      <w:rFonts w:ascii="仿宋_GB2312" w:eastAsia="仿宋_GB2312"/>
      <w:sz w:val="24"/>
      <w:szCs w:val="24"/>
    </w:rPr>
  </w:style>
  <w:style w:type="paragraph" w:customStyle="1" w:styleId="92">
    <w:name w:val="Char1 Char Char Char"/>
    <w:basedOn w:val="1"/>
    <w:qFormat/>
    <w:uiPriority w:val="0"/>
    <w:rPr>
      <w:rFonts w:ascii="Tahoma" w:hAnsi="Tahoma"/>
      <w:sz w:val="24"/>
    </w:rPr>
  </w:style>
  <w:style w:type="paragraph" w:customStyle="1" w:styleId="93">
    <w:name w:val="p0"/>
    <w:basedOn w:val="1"/>
    <w:qFormat/>
    <w:uiPriority w:val="0"/>
    <w:pPr>
      <w:widowControl/>
    </w:pPr>
    <w:rPr>
      <w:rFonts w:ascii="Calibri" w:hAnsi="Calibri" w:cs="宋体"/>
      <w:kern w:val="0"/>
      <w:szCs w:val="21"/>
    </w:rPr>
  </w:style>
  <w:style w:type="paragraph" w:customStyle="1" w:styleId="94">
    <w:name w:val="正文1"/>
    <w:basedOn w:val="1"/>
    <w:qFormat/>
    <w:uiPriority w:val="0"/>
    <w:pPr>
      <w:widowControl/>
      <w:overflowPunct w:val="0"/>
      <w:autoSpaceDE w:val="0"/>
      <w:autoSpaceDN w:val="0"/>
      <w:adjustRightInd w:val="0"/>
      <w:spacing w:line="312" w:lineRule="exact"/>
      <w:jc w:val="left"/>
      <w:textAlignment w:val="baseline"/>
    </w:pPr>
    <w:rPr>
      <w:rFonts w:ascii="宋体"/>
      <w:kern w:val="0"/>
    </w:rPr>
  </w:style>
  <w:style w:type="paragraph" w:customStyle="1" w:styleId="95">
    <w:name w:val="Document 1"/>
    <w:qFormat/>
    <w:uiPriority w:val="0"/>
    <w:pPr>
      <w:keepNext/>
      <w:keepLines/>
      <w:tabs>
        <w:tab w:val="left" w:pos="-720"/>
      </w:tabs>
      <w:suppressAutoHyphens/>
      <w:overflowPunct w:val="0"/>
      <w:autoSpaceDE w:val="0"/>
      <w:autoSpaceDN w:val="0"/>
      <w:adjustRightInd w:val="0"/>
      <w:textAlignment w:val="baseline"/>
    </w:pPr>
    <w:rPr>
      <w:rFonts w:ascii="Courier New" w:hAnsi="Courier New" w:eastAsia="宋体" w:cs="Times New Roman"/>
      <w:sz w:val="24"/>
      <w:lang w:val="en-US" w:eastAsia="zh-CN" w:bidi="ar-SA"/>
    </w:rPr>
  </w:style>
  <w:style w:type="paragraph" w:customStyle="1" w:styleId="96">
    <w:name w:val="正文-标准"/>
    <w:basedOn w:val="1"/>
    <w:qFormat/>
    <w:uiPriority w:val="0"/>
    <w:pPr>
      <w:autoSpaceDE w:val="0"/>
      <w:autoSpaceDN w:val="0"/>
      <w:adjustRightInd w:val="0"/>
      <w:spacing w:line="360" w:lineRule="exact"/>
      <w:jc w:val="left"/>
      <w:textAlignment w:val="baseline"/>
    </w:pPr>
    <w:rPr>
      <w:kern w:val="21"/>
    </w:rPr>
  </w:style>
  <w:style w:type="paragraph" w:customStyle="1" w:styleId="97">
    <w:name w:val="Char Char Char Char Char Char Char Char Char Char Char Char"/>
    <w:basedOn w:val="1"/>
    <w:qFormat/>
    <w:uiPriority w:val="0"/>
    <w:pPr>
      <w:spacing w:line="300" w:lineRule="auto"/>
    </w:pPr>
    <w:rPr>
      <w:rFonts w:ascii="宋体" w:hAnsi="宋体"/>
      <w:b/>
      <w:bCs/>
      <w:color w:val="000000"/>
      <w:spacing w:val="8"/>
      <w:kern w:val="0"/>
      <w:sz w:val="24"/>
      <w:szCs w:val="24"/>
    </w:rPr>
  </w:style>
  <w:style w:type="paragraph" w:customStyle="1" w:styleId="98">
    <w:name w:val="1级标题"/>
    <w:basedOn w:val="1"/>
    <w:qFormat/>
    <w:uiPriority w:val="0"/>
    <w:pPr>
      <w:numPr>
        <w:ilvl w:val="0"/>
        <w:numId w:val="2"/>
      </w:numPr>
      <w:tabs>
        <w:tab w:val="left" w:pos="240"/>
        <w:tab w:val="clear" w:pos="360"/>
      </w:tabs>
      <w:adjustRightInd w:val="0"/>
      <w:snapToGrid w:val="0"/>
      <w:spacing w:before="480" w:after="360"/>
      <w:jc w:val="left"/>
      <w:outlineLvl w:val="0"/>
    </w:pPr>
    <w:rPr>
      <w:rFonts w:eastAsia="黑体"/>
      <w:sz w:val="32"/>
      <w:szCs w:val="24"/>
    </w:rPr>
  </w:style>
  <w:style w:type="paragraph" w:customStyle="1" w:styleId="99">
    <w:name w:val="font6"/>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100">
    <w:name w:val="表格文字"/>
    <w:basedOn w:val="1"/>
    <w:qFormat/>
    <w:uiPriority w:val="0"/>
    <w:pPr>
      <w:snapToGrid w:val="0"/>
      <w:spacing w:before="120"/>
    </w:pPr>
  </w:style>
  <w:style w:type="character" w:customStyle="1" w:styleId="101">
    <w:name w:val="列出段落 Char"/>
    <w:link w:val="71"/>
    <w:qFormat/>
    <w:uiPriority w:val="34"/>
    <w:rPr>
      <w:rFonts w:ascii="Calibri" w:hAnsi="Calibri"/>
    </w:rPr>
  </w:style>
  <w:style w:type="character" w:customStyle="1" w:styleId="102">
    <w:name w:val="标题 2 字符1"/>
    <w:link w:val="3"/>
    <w:qFormat/>
    <w:uiPriority w:val="0"/>
    <w:rPr>
      <w:rFonts w:ascii="Times New Roman" w:hAnsi="Times New Roman" w:eastAsia="宋体" w:cs="Times New Roman"/>
      <w:b/>
      <w:sz w:val="24"/>
      <w:szCs w:val="20"/>
      <w:lang w:val="zh-CN" w:eastAsia="zh-CN"/>
      <w14:ligatures w14:val="none"/>
    </w:rPr>
  </w:style>
  <w:style w:type="character" w:customStyle="1" w:styleId="103">
    <w:name w:val="short_text"/>
    <w:qFormat/>
    <w:uiPriority w:val="0"/>
  </w:style>
  <w:style w:type="paragraph" w:customStyle="1" w:styleId="104">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05">
    <w:name w:val="未处理的提及1"/>
    <w:semiHidden/>
    <w:unhideWhenUsed/>
    <w:qFormat/>
    <w:uiPriority w:val="99"/>
    <w:rPr>
      <w:color w:val="605E5C"/>
      <w:shd w:val="clear" w:color="auto" w:fill="E1DFDD"/>
    </w:rPr>
  </w:style>
  <w:style w:type="character" w:customStyle="1" w:styleId="106">
    <w:name w:val="批注文字 字符1"/>
    <w:qFormat/>
    <w:uiPriority w:val="99"/>
    <w:rPr>
      <w:rFonts w:eastAsia="MingLiU"/>
      <w:sz w:val="24"/>
      <w:lang w:eastAsia="zh-TW"/>
    </w:rPr>
  </w:style>
  <w:style w:type="paragraph" w:customStyle="1" w:styleId="107">
    <w:name w:val="列出段落3"/>
    <w:basedOn w:val="1"/>
    <w:qFormat/>
    <w:uiPriority w:val="34"/>
    <w:pPr>
      <w:ind w:firstLine="420" w:firstLineChars="200"/>
    </w:pPr>
    <w:rPr>
      <w:rFonts w:ascii="Calibri" w:hAnsi="Calibri"/>
      <w:szCs w:val="22"/>
      <w:lang w:val="zh-CN"/>
    </w:rPr>
  </w:style>
  <w:style w:type="character" w:customStyle="1" w:styleId="108">
    <w:name w:val="彩色列表 - 强调文字颜色 1 Char"/>
    <w:link w:val="109"/>
    <w:qFormat/>
    <w:uiPriority w:val="34"/>
    <w:rPr>
      <w:rFonts w:ascii="Calibri" w:hAnsi="Calibri"/>
    </w:rPr>
  </w:style>
  <w:style w:type="paragraph" w:customStyle="1" w:styleId="109">
    <w:name w:val="彩色列表 - 强调文字颜色 11"/>
    <w:basedOn w:val="1"/>
    <w:link w:val="108"/>
    <w:qFormat/>
    <w:uiPriority w:val="34"/>
    <w:pPr>
      <w:ind w:firstLine="420" w:firstLineChars="200"/>
    </w:pPr>
    <w:rPr>
      <w:rFonts w:ascii="Calibri" w:hAnsi="Calibri" w:eastAsiaTheme="minorEastAsia" w:cstheme="minorBidi"/>
      <w:szCs w:val="22"/>
      <w14:ligatures w14:val="standardContextual"/>
    </w:rPr>
  </w:style>
  <w:style w:type="character" w:customStyle="1" w:styleId="110">
    <w:name w:val="纯文本 字符2"/>
    <w:qFormat/>
    <w:uiPriority w:val="0"/>
    <w:rPr>
      <w:rFonts w:ascii="宋体" w:hAnsi="Courier New"/>
      <w:szCs w:val="21"/>
    </w:rPr>
  </w:style>
  <w:style w:type="paragraph" w:customStyle="1" w:styleId="111">
    <w:name w:val="目录"/>
    <w:basedOn w:val="1"/>
    <w:qFormat/>
    <w:uiPriority w:val="0"/>
    <w:pPr>
      <w:widowControl/>
      <w:jc w:val="center"/>
    </w:pPr>
    <w:rPr>
      <w:rFonts w:ascii="宋体"/>
      <w:b/>
      <w:kern w:val="0"/>
      <w:sz w:val="36"/>
    </w:rPr>
  </w:style>
  <w:style w:type="character" w:customStyle="1" w:styleId="112">
    <w:name w:val="普通(网站) 字符"/>
    <w:link w:val="31"/>
    <w:qFormat/>
    <w:uiPriority w:val="99"/>
    <w:rPr>
      <w:rFonts w:ascii="宋体" w:hAnsi="宋体" w:eastAsia="宋体" w:cs="宋体"/>
      <w:kern w:val="0"/>
      <w:sz w:val="24"/>
      <w:szCs w:val="24"/>
      <w14:ligatures w14:val="none"/>
    </w:rPr>
  </w:style>
  <w:style w:type="paragraph" w:customStyle="1" w:styleId="113">
    <w:name w:val="标题 41"/>
    <w:basedOn w:val="1"/>
    <w:qFormat/>
    <w:uiPriority w:val="1"/>
    <w:pPr>
      <w:jc w:val="left"/>
      <w:outlineLvl w:val="4"/>
    </w:pPr>
    <w:rPr>
      <w:rFonts w:ascii="宋体" w:hAnsi="宋体"/>
      <w:b/>
      <w:bCs/>
      <w:kern w:val="0"/>
      <w:sz w:val="32"/>
      <w:szCs w:val="32"/>
      <w:lang w:eastAsia="en-US"/>
    </w:rPr>
  </w:style>
  <w:style w:type="paragraph" w:customStyle="1" w:styleId="114">
    <w:name w:val="标题 61"/>
    <w:basedOn w:val="1"/>
    <w:qFormat/>
    <w:uiPriority w:val="1"/>
    <w:pPr>
      <w:ind w:left="118"/>
      <w:jc w:val="left"/>
      <w:outlineLvl w:val="6"/>
    </w:pPr>
    <w:rPr>
      <w:rFonts w:ascii="宋体" w:hAnsi="宋体"/>
      <w:b/>
      <w:bCs/>
      <w:kern w:val="0"/>
      <w:sz w:val="24"/>
      <w:szCs w:val="24"/>
      <w:lang w:eastAsia="en-US"/>
    </w:rPr>
  </w:style>
  <w:style w:type="paragraph" w:customStyle="1" w:styleId="115">
    <w:name w:val="列表段落1"/>
    <w:basedOn w:val="1"/>
    <w:autoRedefine/>
    <w:qFormat/>
    <w:uiPriority w:val="0"/>
    <w:pPr>
      <w:spacing w:line="360" w:lineRule="auto"/>
      <w:jc w:val="left"/>
    </w:pPr>
    <w:rPr>
      <w:sz w:val="24"/>
      <w:szCs w:val="24"/>
    </w:rPr>
  </w:style>
  <w:style w:type="character" w:customStyle="1" w:styleId="116">
    <w:name w:val="正文文本首行缩进 2 字符"/>
    <w:basedOn w:val="63"/>
    <w:link w:val="35"/>
    <w:semiHidden/>
    <w:qFormat/>
    <w:uiPriority w:val="99"/>
    <w:rPr>
      <w:rFonts w:ascii="Times New Roman" w:hAnsi="Times New Roman" w:eastAsia="宋体" w:cs="Times New Roman"/>
      <w:sz w:val="24"/>
      <w:szCs w:val="20"/>
      <w14:ligatures w14:val="none"/>
    </w:rPr>
  </w:style>
  <w:style w:type="paragraph" w:customStyle="1" w:styleId="117">
    <w:name w:val="Table Paragraph"/>
    <w:basedOn w:val="1"/>
    <w:qFormat/>
    <w:uiPriority w:val="1"/>
    <w:pPr>
      <w:autoSpaceDE w:val="0"/>
      <w:autoSpaceDN w:val="0"/>
      <w:spacing w:line="360" w:lineRule="auto"/>
      <w:jc w:val="left"/>
    </w:pPr>
    <w:rPr>
      <w:rFonts w:cs="宋体"/>
      <w:kern w:val="0"/>
      <w:sz w:val="24"/>
      <w:szCs w:val="22"/>
    </w:rPr>
  </w:style>
  <w:style w:type="table" w:customStyle="1" w:styleId="118">
    <w:name w:val="Table Normal"/>
    <w:unhideWhenUsed/>
    <w:qFormat/>
    <w:uiPriority w:val="2"/>
    <w:tblPr>
      <w:tblCellMar>
        <w:top w:w="0" w:type="dxa"/>
        <w:left w:w="0" w:type="dxa"/>
        <w:bottom w:w="0" w:type="dxa"/>
        <w:right w:w="0" w:type="dxa"/>
      </w:tblCellMar>
    </w:tblPr>
  </w:style>
  <w:style w:type="character" w:customStyle="1" w:styleId="119">
    <w:name w:val="NormalCharacter"/>
    <w:semiHidden/>
    <w:qFormat/>
    <w:uiPriority w:val="0"/>
  </w:style>
  <w:style w:type="character" w:customStyle="1" w:styleId="120">
    <w:name w:val="纯文本 Char"/>
    <w:qFormat/>
    <w:uiPriority w:val="0"/>
    <w:rPr>
      <w:rFonts w:ascii="宋体" w:hAnsi="Courier New"/>
      <w:kern w:val="2"/>
      <w:sz w:val="21"/>
      <w:szCs w:val="21"/>
    </w:rPr>
  </w:style>
  <w:style w:type="paragraph" w:customStyle="1" w:styleId="121">
    <w:name w:val="List Paragraph1"/>
    <w:basedOn w:val="1"/>
    <w:qFormat/>
    <w:uiPriority w:val="0"/>
    <w:pPr>
      <w:ind w:firstLine="420" w:firstLineChars="200"/>
    </w:pPr>
    <w:rPr>
      <w:szCs w:val="24"/>
    </w:rPr>
  </w:style>
  <w:style w:type="paragraph" w:customStyle="1" w:styleId="122">
    <w:name w:val="正文缩进1"/>
    <w:basedOn w:val="1"/>
    <w:qFormat/>
    <w:uiPriority w:val="0"/>
    <w:pPr>
      <w:widowControl/>
      <w:overflowPunct w:val="0"/>
      <w:autoSpaceDE w:val="0"/>
      <w:autoSpaceDN w:val="0"/>
      <w:adjustRightInd w:val="0"/>
      <w:spacing w:after="160" w:line="360" w:lineRule="atLeast"/>
      <w:ind w:firstLine="420" w:firstLineChars="200"/>
      <w:jc w:val="left"/>
      <w:textAlignment w:val="baseline"/>
    </w:pPr>
    <w:rPr>
      <w:kern w:val="0"/>
      <w:sz w:val="24"/>
    </w:rPr>
  </w:style>
  <w:style w:type="paragraph" w:customStyle="1" w:styleId="123">
    <w:name w:val="样式 样式 样式 标题 2 + 宋体 五号 非加粗 黑色 + 段前: 6 磅 段后: 0 磅 行距: 单倍行距 + 段前: 12..."/>
    <w:basedOn w:val="1"/>
    <w:qFormat/>
    <w:uiPriority w:val="0"/>
    <w:pPr>
      <w:keepNext/>
      <w:keepLines/>
      <w:numPr>
        <w:ilvl w:val="1"/>
        <w:numId w:val="3"/>
      </w:numPr>
      <w:tabs>
        <w:tab w:val="left" w:pos="1140"/>
      </w:tabs>
      <w:adjustRightInd w:val="0"/>
      <w:spacing w:before="240" w:after="160" w:line="278" w:lineRule="auto"/>
      <w:jc w:val="left"/>
      <w:textAlignment w:val="baseline"/>
      <w:outlineLvl w:val="1"/>
    </w:pPr>
    <w:rPr>
      <w:rFonts w:ascii="宋体" w:hAnsi="宋体"/>
      <w:color w:val="000000"/>
      <w:kern w:val="0"/>
    </w:rPr>
  </w:style>
  <w:style w:type="paragraph" w:customStyle="1" w:styleId="124">
    <w:name w:val="应标题2"/>
    <w:basedOn w:val="88"/>
    <w:next w:val="1"/>
    <w:qFormat/>
    <w:uiPriority w:val="0"/>
    <w:pPr>
      <w:numPr>
        <w:ilvl w:val="0"/>
        <w:numId w:val="3"/>
      </w:numPr>
      <w:spacing w:after="160" w:line="360" w:lineRule="auto"/>
      <w:ind w:left="723" w:hanging="723" w:hangingChars="200"/>
      <w:outlineLvl w:val="1"/>
    </w:pPr>
    <w:rPr>
      <w:rFonts w:ascii="黑体" w:hAnsi="黑体" w:eastAsia="黑体"/>
      <w:b/>
      <w:sz w:val="36"/>
      <w:szCs w:val="36"/>
      <w:lang w:eastAsia="en-US"/>
    </w:rPr>
  </w:style>
  <w:style w:type="paragraph" w:customStyle="1" w:styleId="125">
    <w:name w:val="页脚左"/>
    <w:basedOn w:val="1"/>
    <w:qFormat/>
    <w:uiPriority w:val="0"/>
    <w:pPr>
      <w:numPr>
        <w:ilvl w:val="0"/>
        <w:numId w:val="4"/>
      </w:numPr>
      <w:spacing w:after="160" w:line="360" w:lineRule="auto"/>
      <w:ind w:left="0" w:hanging="200" w:hangingChars="200"/>
      <w:jc w:val="left"/>
    </w:pPr>
    <w:rPr>
      <w:rFonts w:ascii="宋体" w:hAnsi="宋体"/>
      <w:szCs w:val="24"/>
    </w:rPr>
  </w:style>
  <w:style w:type="paragraph" w:customStyle="1" w:styleId="126">
    <w:name w:val="项目文字2"/>
    <w:basedOn w:val="1"/>
    <w:qFormat/>
    <w:uiPriority w:val="0"/>
    <w:pPr>
      <w:numPr>
        <w:ilvl w:val="0"/>
        <w:numId w:val="5"/>
      </w:numPr>
      <w:spacing w:after="160" w:line="360" w:lineRule="auto"/>
    </w:pPr>
    <w:rPr>
      <w:rFonts w:ascii="宋体" w:hAnsi="宋体"/>
      <w:sz w:val="24"/>
      <w:szCs w:val="24"/>
    </w:rPr>
  </w:style>
  <w:style w:type="paragraph" w:customStyle="1" w:styleId="127">
    <w:name w:val="列表标题2"/>
    <w:basedOn w:val="1"/>
    <w:next w:val="1"/>
    <w:qFormat/>
    <w:uiPriority w:val="0"/>
    <w:pPr>
      <w:numPr>
        <w:ilvl w:val="0"/>
        <w:numId w:val="6"/>
      </w:numPr>
      <w:spacing w:after="160" w:line="360" w:lineRule="auto"/>
      <w:ind w:left="1442" w:leftChars="400" w:hanging="482" w:hangingChars="200"/>
    </w:pPr>
    <w:rPr>
      <w:rFonts w:ascii="宋体" w:hAnsi="宋体"/>
      <w:b/>
      <w:sz w:val="24"/>
      <w:szCs w:val="24"/>
    </w:rPr>
  </w:style>
  <w:style w:type="paragraph" w:customStyle="1" w:styleId="128">
    <w:name w:val="小节"/>
    <w:basedOn w:val="1"/>
    <w:qFormat/>
    <w:uiPriority w:val="0"/>
    <w:pPr>
      <w:widowControl/>
      <w:numPr>
        <w:ilvl w:val="2"/>
        <w:numId w:val="7"/>
      </w:numPr>
      <w:tabs>
        <w:tab w:val="left" w:pos="1440"/>
      </w:tabs>
      <w:spacing w:after="160" w:line="360" w:lineRule="auto"/>
      <w:jc w:val="left"/>
    </w:pPr>
    <w:rPr>
      <w:rFonts w:ascii="Book Antiqua" w:hAnsi="Book Antiqua"/>
      <w:b/>
      <w:kern w:val="0"/>
      <w:sz w:val="32"/>
      <w:szCs w:val="21"/>
    </w:rPr>
  </w:style>
  <w:style w:type="character" w:customStyle="1" w:styleId="129">
    <w:name w:val="列表段落 字符"/>
    <w:link w:val="72"/>
    <w:qFormat/>
    <w:uiPriority w:val="34"/>
    <w:rPr>
      <w:rFonts w:ascii="Times New Roman" w:hAnsi="Times New Roman" w:eastAsia="宋体" w:cs="Times New Roman"/>
      <w:szCs w:val="20"/>
      <w14:ligatures w14:val="none"/>
    </w:rPr>
  </w:style>
  <w:style w:type="character" w:customStyle="1" w:styleId="130">
    <w:name w:val="未处理的提及2"/>
    <w:basedOn w:val="38"/>
    <w:semiHidden/>
    <w:unhideWhenUsed/>
    <w:qFormat/>
    <w:uiPriority w:val="99"/>
    <w:rPr>
      <w:color w:val="605E5C"/>
      <w:shd w:val="clear" w:color="auto" w:fill="E1DFDD"/>
    </w:rPr>
  </w:style>
  <w:style w:type="character" w:customStyle="1" w:styleId="131">
    <w:name w:val="标题 4 字符"/>
    <w:basedOn w:val="38"/>
    <w:link w:val="5"/>
    <w:semiHidden/>
    <w:qFormat/>
    <w:uiPriority w:val="9"/>
    <w:rPr>
      <w:rFonts w:ascii="Times New Roman" w:hAnsi="Times New Roman" w:eastAsia="宋体" w:cstheme="majorBidi"/>
      <w:color w:val="2F5597" w:themeColor="accent1" w:themeShade="BF"/>
      <w:sz w:val="28"/>
      <w:szCs w:val="28"/>
      <w14:ligatures w14:val="none"/>
    </w:rPr>
  </w:style>
  <w:style w:type="character" w:customStyle="1" w:styleId="132">
    <w:name w:val="标题 5 字符"/>
    <w:basedOn w:val="38"/>
    <w:link w:val="6"/>
    <w:semiHidden/>
    <w:qFormat/>
    <w:uiPriority w:val="9"/>
    <w:rPr>
      <w:rFonts w:ascii="Times New Roman" w:hAnsi="Times New Roman" w:eastAsia="宋体" w:cstheme="majorBidi"/>
      <w:color w:val="2F5597" w:themeColor="accent1" w:themeShade="BF"/>
      <w:sz w:val="24"/>
      <w:szCs w:val="20"/>
      <w14:ligatures w14:val="none"/>
    </w:rPr>
  </w:style>
  <w:style w:type="character" w:customStyle="1" w:styleId="133">
    <w:name w:val="标题 6 字符"/>
    <w:basedOn w:val="38"/>
    <w:link w:val="7"/>
    <w:semiHidden/>
    <w:qFormat/>
    <w:uiPriority w:val="9"/>
    <w:rPr>
      <w:rFonts w:ascii="Times New Roman" w:hAnsi="Times New Roman" w:eastAsia="宋体" w:cstheme="majorBidi"/>
      <w:b/>
      <w:bCs/>
      <w:color w:val="2F5597" w:themeColor="accent1" w:themeShade="BF"/>
      <w:szCs w:val="20"/>
      <w14:ligatures w14:val="none"/>
    </w:rPr>
  </w:style>
  <w:style w:type="character" w:customStyle="1" w:styleId="134">
    <w:name w:val="标题 7 字符"/>
    <w:basedOn w:val="38"/>
    <w:link w:val="8"/>
    <w:semiHidden/>
    <w:qFormat/>
    <w:uiPriority w:val="9"/>
    <w:rPr>
      <w:rFonts w:ascii="Times New Roman" w:hAnsi="Times New Roman" w:eastAsia="宋体" w:cstheme="majorBidi"/>
      <w:b/>
      <w:bCs/>
      <w:color w:val="595959" w:themeColor="text1" w:themeTint="A6"/>
      <w:szCs w:val="20"/>
      <w14:textFill>
        <w14:solidFill>
          <w14:schemeClr w14:val="tx1">
            <w14:lumMod w14:val="65000"/>
            <w14:lumOff w14:val="35000"/>
          </w14:schemeClr>
        </w14:solidFill>
      </w14:textFill>
      <w14:ligatures w14:val="none"/>
    </w:rPr>
  </w:style>
  <w:style w:type="character" w:customStyle="1" w:styleId="135">
    <w:name w:val="标题 8 字符"/>
    <w:basedOn w:val="38"/>
    <w:link w:val="9"/>
    <w:semiHidden/>
    <w:qFormat/>
    <w:uiPriority w:val="9"/>
    <w:rPr>
      <w:rFonts w:ascii="Times New Roman" w:hAnsi="Times New Roman" w:eastAsia="宋体" w:cstheme="majorBidi"/>
      <w:color w:val="595959" w:themeColor="text1" w:themeTint="A6"/>
      <w:szCs w:val="20"/>
      <w14:textFill>
        <w14:solidFill>
          <w14:schemeClr w14:val="tx1">
            <w14:lumMod w14:val="65000"/>
            <w14:lumOff w14:val="35000"/>
          </w14:schemeClr>
        </w14:solidFill>
      </w14:textFill>
      <w14:ligatures w14:val="none"/>
    </w:rPr>
  </w:style>
  <w:style w:type="character" w:customStyle="1" w:styleId="136">
    <w:name w:val="标题 9 字符"/>
    <w:basedOn w:val="38"/>
    <w:link w:val="10"/>
    <w:semiHidden/>
    <w:qFormat/>
    <w:uiPriority w:val="9"/>
    <w:rPr>
      <w:rFonts w:ascii="Times New Roman" w:hAnsi="Times New Roman" w:eastAsiaTheme="majorEastAsia" w:cstheme="majorBidi"/>
      <w:color w:val="595959" w:themeColor="text1" w:themeTint="A6"/>
      <w:szCs w:val="20"/>
      <w14:textFill>
        <w14:solidFill>
          <w14:schemeClr w14:val="tx1">
            <w14:lumMod w14:val="65000"/>
            <w14:lumOff w14:val="35000"/>
          </w14:schemeClr>
        </w14:solidFill>
      </w14:textFill>
      <w14:ligatures w14:val="none"/>
    </w:rPr>
  </w:style>
  <w:style w:type="character" w:customStyle="1" w:styleId="137">
    <w:name w:val="副标题 字符"/>
    <w:basedOn w:val="38"/>
    <w:link w:val="2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38">
    <w:name w:val="Quote"/>
    <w:basedOn w:val="1"/>
    <w:next w:val="1"/>
    <w:link w:val="1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39">
    <w:name w:val="引用 字符"/>
    <w:basedOn w:val="38"/>
    <w:link w:val="138"/>
    <w:qFormat/>
    <w:uiPriority w:val="29"/>
    <w:rPr>
      <w:rFonts w:ascii="Times New Roman" w:hAnsi="Times New Roman" w:eastAsia="宋体" w:cs="Times New Roman"/>
      <w:i/>
      <w:iCs/>
      <w:color w:val="404040" w:themeColor="text1" w:themeTint="BF"/>
      <w:szCs w:val="20"/>
      <w14:textFill>
        <w14:solidFill>
          <w14:schemeClr w14:val="tx1">
            <w14:lumMod w14:val="75000"/>
            <w14:lumOff w14:val="25000"/>
          </w14:schemeClr>
        </w14:solidFill>
      </w14:textFill>
      <w14:ligatures w14:val="none"/>
    </w:rPr>
  </w:style>
  <w:style w:type="character" w:customStyle="1" w:styleId="140">
    <w:name w:val="明显强调1"/>
    <w:basedOn w:val="38"/>
    <w:qFormat/>
    <w:uiPriority w:val="21"/>
    <w:rPr>
      <w:i/>
      <w:iCs/>
      <w:color w:val="2F5597" w:themeColor="accent1" w:themeShade="BF"/>
    </w:rPr>
  </w:style>
  <w:style w:type="paragraph" w:styleId="141">
    <w:name w:val="Intense Quote"/>
    <w:basedOn w:val="1"/>
    <w:next w:val="1"/>
    <w:link w:val="1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142">
    <w:name w:val="明显引用 字符"/>
    <w:basedOn w:val="38"/>
    <w:link w:val="141"/>
    <w:qFormat/>
    <w:uiPriority w:val="30"/>
    <w:rPr>
      <w:rFonts w:ascii="Times New Roman" w:hAnsi="Times New Roman" w:eastAsia="宋体" w:cs="Times New Roman"/>
      <w:i/>
      <w:iCs/>
      <w:color w:val="2F5597" w:themeColor="accent1" w:themeShade="BF"/>
      <w:szCs w:val="20"/>
      <w14:ligatures w14:val="none"/>
    </w:rPr>
  </w:style>
  <w:style w:type="character" w:customStyle="1" w:styleId="143">
    <w:name w:val="明显参考1"/>
    <w:basedOn w:val="38"/>
    <w:qFormat/>
    <w:uiPriority w:val="32"/>
    <w:rPr>
      <w:b/>
      <w:bCs/>
      <w:smallCaps/>
      <w:color w:val="2F5597" w:themeColor="accent1" w:themeShade="BF"/>
      <w:spacing w:val="5"/>
    </w:rPr>
  </w:style>
  <w:style w:type="paragraph" w:customStyle="1" w:styleId="144">
    <w:name w:val="修订11"/>
    <w:hidden/>
    <w:unhideWhenUsed/>
    <w:qFormat/>
    <w:uiPriority w:val="99"/>
    <w:rPr>
      <w:rFonts w:ascii="Times New Roman" w:hAnsi="Times New Roman" w:eastAsia="宋体" w:cs="Times New Roman"/>
      <w:kern w:val="2"/>
      <w:sz w:val="21"/>
      <w:lang w:val="en-US" w:eastAsia="zh-CN" w:bidi="ar-SA"/>
    </w:rPr>
  </w:style>
  <w:style w:type="character" w:customStyle="1" w:styleId="145">
    <w:name w:val="未处理的提及21"/>
    <w:basedOn w:val="38"/>
    <w:semiHidden/>
    <w:unhideWhenUsed/>
    <w:qFormat/>
    <w:uiPriority w:val="99"/>
    <w:rPr>
      <w:color w:val="605E5C"/>
      <w:shd w:val="clear" w:color="auto" w:fill="E1DFDD"/>
    </w:rPr>
  </w:style>
  <w:style w:type="paragraph" w:customStyle="1" w:styleId="146">
    <w:name w:val="_Style 11"/>
    <w:basedOn w:val="1"/>
    <w:next w:val="72"/>
    <w:qFormat/>
    <w:uiPriority w:val="34"/>
    <w:pPr>
      <w:ind w:firstLine="420" w:firstLineChars="200"/>
    </w:pPr>
    <w:rPr>
      <w:rFonts w:ascii="Calibri" w:hAnsi="Calibri"/>
      <w:szCs w:val="24"/>
    </w:rPr>
  </w:style>
  <w:style w:type="paragraph" w:customStyle="1" w:styleId="147">
    <w:name w:val="p15"/>
    <w:basedOn w:val="1"/>
    <w:qFormat/>
    <w:uiPriority w:val="0"/>
    <w:pPr>
      <w:adjustRightInd w:val="0"/>
    </w:pPr>
    <w:rPr>
      <w:rFonts w:ascii="Arial Unicode MS" w:hAnsi="Arial Unicode MS" w:cs="宋体" w:eastAsiaTheme="minorEastAsia"/>
      <w:color w:val="000000"/>
      <w:szCs w:val="24"/>
    </w:rPr>
  </w:style>
  <w:style w:type="paragraph" w:customStyle="1" w:styleId="148">
    <w:name w:val="Table Text"/>
    <w:basedOn w:val="1"/>
    <w:semiHidden/>
    <w:qFormat/>
    <w:uiPriority w:val="0"/>
    <w:rPr>
      <w:rFonts w:ascii="微软雅黑" w:hAnsi="微软雅黑" w:eastAsia="微软雅黑" w:cs="微软雅黑"/>
      <w:sz w:val="24"/>
      <w:szCs w:val="24"/>
      <w:lang w:eastAsia="en-US"/>
    </w:rPr>
  </w:style>
  <w:style w:type="paragraph" w:styleId="149">
    <w:name w:val="No Spacing"/>
    <w:autoRedefine/>
    <w:qFormat/>
    <w:uiPriority w:val="1"/>
    <w:pPr>
      <w:widowControl w:val="0"/>
      <w:spacing w:line="312" w:lineRule="auto"/>
      <w:ind w:firstLine="240" w:firstLineChars="100"/>
    </w:pPr>
    <w:rPr>
      <w:rFonts w:ascii="宋体" w:hAnsi="宋体" w:eastAsia="宋体" w:cstheme="minorBidi"/>
      <w:kern w:val="2"/>
      <w:sz w:val="24"/>
      <w:szCs w:val="22"/>
      <w:lang w:val="en-US" w:eastAsia="zh-CN" w:bidi="ar-SA"/>
    </w:rPr>
  </w:style>
  <w:style w:type="paragraph" w:customStyle="1" w:styleId="15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2249C-51B5-459F-9257-2F228710FDCD}">
  <ds:schemaRefs/>
</ds:datastoreItem>
</file>

<file path=docProps/app.xml><?xml version="1.0" encoding="utf-8"?>
<Properties xmlns="http://schemas.openxmlformats.org/officeDocument/2006/extended-properties" xmlns:vt="http://schemas.openxmlformats.org/officeDocument/2006/docPropsVTypes">
  <Template>Normal</Template>
  <Pages>90</Pages>
  <Words>20937</Words>
  <Characters>22504</Characters>
  <Lines>1572</Lines>
  <Paragraphs>1193</Paragraphs>
  <TotalTime>105</TotalTime>
  <ScaleCrop>false</ScaleCrop>
  <LinksUpToDate>false</LinksUpToDate>
  <CharactersWithSpaces>22703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2024-01-03T15:16:00Z</dcterms:created>
  <dc:creator>chenyq@biddingcitic.com</dc:creator>
  <cp:lastModifiedBy>cheny</cp:lastModifiedBy>
  <dcterms:modified xsi:type="dcterms:W3CDTF">2026-06-01T09:38:29Z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eyJoZGlkIjoiNzI1MzljODBiNDliMzEyMzFlZWNlN2EzYjU0N2YzMWEiLCJ1c2VySWQiOiIxMzk5MDU4Njg4In0=</vt:lpwstr>
  </property>
  <property fmtid="{D5CDD505-2E9C-101B-9397-08002B2CF9AE}" pid="3" name="KSOProductBuildVer">
    <vt:lpwstr>2052-12.1.0.26375</vt:lpwstr>
  </property>
  <property fmtid="{D5CDD505-2E9C-101B-9397-08002B2CF9AE}" pid="4" name="ICV">
    <vt:lpwstr>DDC190D0D99F4D95A1DE29E8BEFDA4A7_12</vt:lpwstr>
  </property>
</Properties>
</file>