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7574">
      <w:pPr>
        <w:keepNext w:val="0"/>
        <w:keepLines w:val="0"/>
        <w:pageBreakBefore w:val="0"/>
        <w:widowControl w:val="0"/>
        <w:kinsoku/>
        <w:wordWrap w:val="0"/>
        <w:overflowPunct/>
        <w:topLinePunct w:val="0"/>
        <w:bidi w:val="0"/>
        <w:spacing w:line="700" w:lineRule="exact"/>
        <w:jc w:val="center"/>
        <w:textAlignment w:val="auto"/>
        <w:outlineLvl w:val="9"/>
        <w:rPr>
          <w:rFonts w:ascii="Times New Roman" w:hAnsi="Times New Roman" w:eastAsia="宋体" w:cs="Times New Roman"/>
          <w:b/>
          <w:bCs/>
          <w:color w:val="auto"/>
          <w:sz w:val="44"/>
          <w:szCs w:val="44"/>
          <w:highlight w:val="none"/>
        </w:rPr>
      </w:pPr>
    </w:p>
    <w:p w14:paraId="3FFF6D0D">
      <w:pPr>
        <w:keepNext w:val="0"/>
        <w:keepLines w:val="0"/>
        <w:pageBreakBefore w:val="0"/>
        <w:widowControl w:val="0"/>
        <w:kinsoku/>
        <w:wordWrap w:val="0"/>
        <w:overflowPunct/>
        <w:topLinePunct w:val="0"/>
        <w:bidi w:val="0"/>
        <w:spacing w:line="700" w:lineRule="exact"/>
        <w:jc w:val="center"/>
        <w:textAlignment w:val="auto"/>
        <w:outlineLvl w:val="9"/>
        <w:rPr>
          <w:rFonts w:hint="eastAsia" w:ascii="Times New Roman" w:hAnsi="Times New Roman" w:eastAsia="宋体" w:cs="Times New Roman"/>
          <w:b/>
          <w:color w:val="auto"/>
          <w:sz w:val="28"/>
          <w:szCs w:val="28"/>
          <w:highlight w:val="none"/>
          <w:lang w:val="en-US" w:eastAsia="zh-CN"/>
        </w:rPr>
      </w:pPr>
      <w:r>
        <w:rPr>
          <w:rFonts w:hint="eastAsia" w:ascii="宋体" w:hAnsi="宋体" w:cs="宋体"/>
          <w:b/>
          <w:bCs/>
          <w:color w:val="auto"/>
          <w:sz w:val="44"/>
          <w:szCs w:val="44"/>
          <w:highlight w:val="none"/>
          <w:lang w:val="en-US" w:eastAsia="zh-CN"/>
        </w:rPr>
        <w:t xml:space="preserve">德宏州疾病预防控制中心检验室基因测序委托服务采购项目 </w:t>
      </w:r>
      <w:r>
        <w:rPr>
          <w:rFonts w:hint="eastAsia" w:ascii="Times New Roman" w:hAnsi="Times New Roman" w:eastAsia="宋体" w:cs="Times New Roman"/>
          <w:b/>
          <w:color w:val="auto"/>
          <w:sz w:val="28"/>
          <w:szCs w:val="28"/>
          <w:highlight w:val="none"/>
          <w:lang w:val="en-US" w:eastAsia="zh-CN"/>
        </w:rPr>
        <w:t xml:space="preserve">   </w:t>
      </w:r>
    </w:p>
    <w:p w14:paraId="7B99B955">
      <w:pPr>
        <w:keepNext w:val="0"/>
        <w:keepLines w:val="0"/>
        <w:pageBreakBefore w:val="0"/>
        <w:widowControl w:val="0"/>
        <w:kinsoku/>
        <w:wordWrap w:val="0"/>
        <w:overflowPunct/>
        <w:topLinePunct w:val="0"/>
        <w:bidi w:val="0"/>
        <w:spacing w:line="700" w:lineRule="exact"/>
        <w:ind w:firstLine="2530" w:firstLineChars="900"/>
        <w:jc w:val="both"/>
        <w:textAlignment w:val="auto"/>
        <w:outlineLvl w:val="9"/>
        <w:rPr>
          <w:rFonts w:hint="default" w:ascii="宋体" w:hAnsi="宋体" w:eastAsia="宋体" w:cs="宋体"/>
          <w:b/>
          <w:bCs/>
          <w:color w:val="auto"/>
          <w:sz w:val="28"/>
          <w:szCs w:val="28"/>
          <w:highlight w:val="none"/>
          <w:u w:val="single"/>
          <w:lang w:val="en-US" w:eastAsia="zh-CN"/>
        </w:rPr>
      </w:pPr>
      <w:r>
        <w:rPr>
          <w:rFonts w:hint="eastAsia" w:ascii="Times New Roman" w:hAnsi="Times New Roman" w:eastAsia="宋体" w:cs="Times New Roman"/>
          <w:b/>
          <w:color w:val="auto"/>
          <w:sz w:val="28"/>
          <w:szCs w:val="28"/>
          <w:highlight w:val="none"/>
          <w:lang w:eastAsia="zh-CN"/>
        </w:rPr>
        <w:t>项目编号</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DHHCFW-2026-014</w:t>
      </w:r>
    </w:p>
    <w:p w14:paraId="40EED24B">
      <w:pPr>
        <w:keepNext w:val="0"/>
        <w:keepLines w:val="0"/>
        <w:pageBreakBefore w:val="0"/>
        <w:widowControl w:val="0"/>
        <w:kinsoku/>
        <w:wordWrap w:val="0"/>
        <w:overflowPunct/>
        <w:topLinePunct w:val="0"/>
        <w:bidi w:val="0"/>
        <w:spacing w:line="700" w:lineRule="exact"/>
        <w:ind w:firstLine="2378" w:firstLineChars="846"/>
        <w:jc w:val="both"/>
        <w:textAlignment w:val="auto"/>
        <w:outlineLvl w:val="9"/>
        <w:rPr>
          <w:rFonts w:ascii="宋体" w:hAnsi="宋体" w:eastAsia="宋体" w:cs="Times New Roman"/>
          <w:b/>
          <w:bCs/>
          <w:color w:val="auto"/>
          <w:sz w:val="28"/>
          <w:szCs w:val="28"/>
          <w:highlight w:val="none"/>
          <w:u w:val="single"/>
        </w:rPr>
      </w:pPr>
    </w:p>
    <w:p w14:paraId="5464047A">
      <w:pPr>
        <w:pStyle w:val="14"/>
        <w:keepNext w:val="0"/>
        <w:keepLines w:val="0"/>
        <w:pageBreakBefore w:val="0"/>
        <w:widowControl w:val="0"/>
        <w:kinsoku/>
        <w:wordWrap w:val="0"/>
        <w:overflowPunct/>
        <w:topLinePunct w:val="0"/>
        <w:bidi w:val="0"/>
        <w:textAlignment w:val="auto"/>
        <w:outlineLvl w:val="9"/>
        <w:rPr>
          <w:color w:val="auto"/>
          <w:highlight w:val="none"/>
        </w:rPr>
      </w:pPr>
    </w:p>
    <w:p w14:paraId="3AFD9A6A">
      <w:pPr>
        <w:pStyle w:val="14"/>
        <w:keepNext w:val="0"/>
        <w:keepLines w:val="0"/>
        <w:pageBreakBefore w:val="0"/>
        <w:widowControl w:val="0"/>
        <w:kinsoku/>
        <w:wordWrap w:val="0"/>
        <w:overflowPunct/>
        <w:topLinePunct w:val="0"/>
        <w:bidi w:val="0"/>
        <w:textAlignment w:val="auto"/>
        <w:outlineLvl w:val="9"/>
        <w:rPr>
          <w:color w:val="auto"/>
          <w:highlight w:val="none"/>
        </w:rPr>
      </w:pPr>
    </w:p>
    <w:p w14:paraId="10ACA521">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b/>
          <w:bCs/>
          <w:color w:val="auto"/>
          <w:spacing w:val="28"/>
          <w:sz w:val="44"/>
          <w:szCs w:val="44"/>
          <w:highlight w:val="none"/>
        </w:rPr>
      </w:pPr>
    </w:p>
    <w:p w14:paraId="6622F53E">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b/>
          <w:bCs/>
          <w:color w:val="auto"/>
          <w:spacing w:val="28"/>
          <w:sz w:val="44"/>
          <w:szCs w:val="44"/>
          <w:highlight w:val="none"/>
        </w:rPr>
      </w:pPr>
      <w:bookmarkStart w:id="337" w:name="_GoBack"/>
      <w:bookmarkEnd w:id="337"/>
    </w:p>
    <w:p w14:paraId="57F712CD">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b/>
          <w:bCs/>
          <w:color w:val="auto"/>
          <w:spacing w:val="28"/>
          <w:sz w:val="44"/>
          <w:szCs w:val="44"/>
          <w:highlight w:val="none"/>
        </w:rPr>
      </w:pPr>
    </w:p>
    <w:p w14:paraId="18424F1B">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Times New Roman"/>
          <w:b/>
          <w:bCs/>
          <w:color w:val="auto"/>
          <w:spacing w:val="28"/>
          <w:sz w:val="52"/>
          <w:szCs w:val="52"/>
          <w:highlight w:val="none"/>
        </w:rPr>
      </w:pPr>
      <w:r>
        <w:rPr>
          <w:rFonts w:hint="eastAsia" w:ascii="宋体" w:hAnsi="宋体" w:eastAsia="宋体" w:cs="Times New Roman"/>
          <w:b/>
          <w:bCs/>
          <w:color w:val="auto"/>
          <w:spacing w:val="28"/>
          <w:sz w:val="52"/>
          <w:szCs w:val="52"/>
          <w:highlight w:val="none"/>
        </w:rPr>
        <w:t>竞争性磋商文件</w:t>
      </w:r>
    </w:p>
    <w:p w14:paraId="7D6E8B4E">
      <w:pPr>
        <w:pStyle w:val="14"/>
        <w:keepNext w:val="0"/>
        <w:keepLines w:val="0"/>
        <w:pageBreakBefore w:val="0"/>
        <w:widowControl w:val="0"/>
        <w:kinsoku/>
        <w:wordWrap w:val="0"/>
        <w:overflowPunct/>
        <w:topLinePunct w:val="0"/>
        <w:bidi w:val="0"/>
        <w:textAlignment w:val="auto"/>
        <w:outlineLvl w:val="9"/>
        <w:rPr>
          <w:rFonts w:hint="eastAsia" w:ascii="宋体" w:hAnsi="宋体" w:eastAsia="宋体" w:cs="Times New Roman"/>
          <w:b/>
          <w:bCs/>
          <w:color w:val="auto"/>
          <w:spacing w:val="28"/>
          <w:sz w:val="52"/>
          <w:szCs w:val="52"/>
          <w:highlight w:val="none"/>
        </w:rPr>
      </w:pPr>
    </w:p>
    <w:p w14:paraId="7B77C890">
      <w:pPr>
        <w:pStyle w:val="14"/>
        <w:keepNext w:val="0"/>
        <w:keepLines w:val="0"/>
        <w:pageBreakBefore w:val="0"/>
        <w:widowControl w:val="0"/>
        <w:kinsoku/>
        <w:wordWrap w:val="0"/>
        <w:overflowPunct/>
        <w:topLinePunct w:val="0"/>
        <w:bidi w:val="0"/>
        <w:textAlignment w:val="auto"/>
        <w:outlineLvl w:val="9"/>
        <w:rPr>
          <w:rFonts w:hint="eastAsia" w:ascii="宋体" w:hAnsi="宋体" w:eastAsia="宋体" w:cs="Times New Roman"/>
          <w:b/>
          <w:bCs/>
          <w:color w:val="auto"/>
          <w:spacing w:val="28"/>
          <w:sz w:val="52"/>
          <w:szCs w:val="52"/>
          <w:highlight w:val="none"/>
        </w:rPr>
      </w:pPr>
    </w:p>
    <w:p w14:paraId="0702B2E2">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color w:val="auto"/>
          <w:sz w:val="28"/>
          <w:szCs w:val="28"/>
          <w:highlight w:val="none"/>
        </w:rPr>
      </w:pPr>
    </w:p>
    <w:p w14:paraId="1F704C18">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color w:val="auto"/>
          <w:sz w:val="28"/>
          <w:szCs w:val="28"/>
          <w:highlight w:val="none"/>
        </w:rPr>
      </w:pPr>
    </w:p>
    <w:p w14:paraId="3B99C5B9">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rPr>
        <w:t>采购</w:t>
      </w:r>
      <w:r>
        <w:rPr>
          <w:rFonts w:hint="eastAsia" w:ascii="宋体" w:hAnsi="宋体" w:eastAsia="宋体" w:cs="Times New Roman"/>
          <w:b/>
          <w:bCs/>
          <w:color w:val="auto"/>
          <w:sz w:val="30"/>
          <w:szCs w:val="30"/>
          <w:highlight w:val="none"/>
          <w:lang w:eastAsia="zh-CN"/>
        </w:rPr>
        <w:t>人：</w:t>
      </w:r>
      <w:r>
        <w:rPr>
          <w:rFonts w:hint="eastAsia" w:ascii="宋体" w:hAnsi="宋体" w:eastAsia="宋体" w:cs="Times New Roman"/>
          <w:b/>
          <w:bCs/>
          <w:color w:val="auto"/>
          <w:sz w:val="30"/>
          <w:szCs w:val="30"/>
          <w:highlight w:val="none"/>
          <w:lang w:val="en-US" w:eastAsia="zh-CN"/>
        </w:rPr>
        <w:t>德宏傣族景颇族自治州疾病预防控制中心</w:t>
      </w:r>
    </w:p>
    <w:p w14:paraId="12963B3E">
      <w:pPr>
        <w:keepNext w:val="0"/>
        <w:keepLines w:val="0"/>
        <w:pageBreakBefore w:val="0"/>
        <w:widowControl w:val="0"/>
        <w:kinsoku/>
        <w:wordWrap w:val="0"/>
        <w:overflowPunct/>
        <w:topLinePunct w:val="0"/>
        <w:bidi w:val="0"/>
        <w:spacing w:line="500" w:lineRule="exact"/>
        <w:jc w:val="both"/>
        <w:textAlignment w:val="auto"/>
        <w:outlineLvl w:val="9"/>
        <w:rPr>
          <w:rFonts w:ascii="宋体" w:hAnsi="宋体" w:eastAsia="宋体" w:cs="Times New Roman"/>
          <w:b/>
          <w:bCs/>
          <w:color w:val="auto"/>
          <w:sz w:val="30"/>
          <w:szCs w:val="30"/>
          <w:highlight w:val="none"/>
        </w:rPr>
      </w:pPr>
    </w:p>
    <w:p w14:paraId="7E4BB7F0">
      <w:pPr>
        <w:keepNext w:val="0"/>
        <w:keepLines w:val="0"/>
        <w:pageBreakBefore w:val="0"/>
        <w:widowControl w:val="0"/>
        <w:kinsoku/>
        <w:wordWrap w:val="0"/>
        <w:overflowPunct/>
        <w:topLinePunct w:val="0"/>
        <w:bidi w:val="0"/>
        <w:spacing w:line="500" w:lineRule="exact"/>
        <w:jc w:val="both"/>
        <w:textAlignment w:val="auto"/>
        <w:outlineLvl w:val="9"/>
        <w:rPr>
          <w:rFonts w:ascii="宋体" w:hAnsi="宋体" w:eastAsia="宋体" w:cs="Times New Roman"/>
          <w:b/>
          <w:bCs/>
          <w:color w:val="auto"/>
          <w:sz w:val="30"/>
          <w:szCs w:val="30"/>
          <w:highlight w:val="none"/>
        </w:rPr>
      </w:pPr>
    </w:p>
    <w:p w14:paraId="511F7329">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eastAsia="宋体" w:cs="Times New Roman"/>
          <w:b/>
          <w:bCs/>
          <w:color w:val="auto"/>
          <w:sz w:val="30"/>
          <w:szCs w:val="30"/>
          <w:highlight w:val="none"/>
          <w:lang w:eastAsia="zh-CN"/>
        </w:rPr>
      </w:pPr>
      <w:r>
        <w:rPr>
          <w:rFonts w:hint="eastAsia" w:ascii="宋体" w:hAnsi="宋体" w:eastAsia="宋体" w:cs="Times New Roman"/>
          <w:b/>
          <w:bCs/>
          <w:color w:val="auto"/>
          <w:sz w:val="30"/>
          <w:szCs w:val="30"/>
          <w:highlight w:val="none"/>
          <w:lang w:eastAsia="zh-CN"/>
        </w:rPr>
        <w:t>采购代理机构：德宏州浩创工程管理服务有限公司</w:t>
      </w:r>
    </w:p>
    <w:p w14:paraId="062F895A">
      <w:pPr>
        <w:keepNext w:val="0"/>
        <w:keepLines w:val="0"/>
        <w:pageBreakBefore w:val="0"/>
        <w:widowControl w:val="0"/>
        <w:kinsoku/>
        <w:wordWrap w:val="0"/>
        <w:overflowPunct/>
        <w:topLinePunct w:val="0"/>
        <w:bidi w:val="0"/>
        <w:jc w:val="both"/>
        <w:textAlignment w:val="auto"/>
        <w:outlineLvl w:val="9"/>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br w:type="page"/>
      </w:r>
    </w:p>
    <w:p w14:paraId="489D39D7">
      <w:pPr>
        <w:pStyle w:val="14"/>
        <w:keepNext w:val="0"/>
        <w:keepLines w:val="0"/>
        <w:pageBreakBefore w:val="0"/>
        <w:widowControl w:val="0"/>
        <w:tabs>
          <w:tab w:val="center" w:pos="4550"/>
          <w:tab w:val="left" w:pos="7040"/>
        </w:tabs>
        <w:kinsoku/>
        <w:wordWrap w:val="0"/>
        <w:overflowPunct/>
        <w:topLinePunct w:val="0"/>
        <w:bidi w:val="0"/>
        <w:ind w:left="0" w:leftChars="0" w:firstLine="0" w:firstLineChars="0"/>
        <w:jc w:val="left"/>
        <w:textAlignment w:val="auto"/>
        <w:outlineLvl w:val="9"/>
        <w:rPr>
          <w:rFonts w:hint="eastAsia"/>
          <w:b/>
          <w:bCs/>
          <w:color w:val="auto"/>
          <w:sz w:val="52"/>
          <w:szCs w:val="52"/>
          <w:highlight w:val="none"/>
          <w:lang w:eastAsia="zh-CN"/>
        </w:rPr>
      </w:pPr>
      <w:r>
        <w:rPr>
          <w:rFonts w:hint="eastAsia"/>
          <w:b/>
          <w:bCs/>
          <w:color w:val="auto"/>
          <w:sz w:val="52"/>
          <w:szCs w:val="52"/>
          <w:highlight w:val="none"/>
          <w:lang w:eastAsia="zh-CN"/>
        </w:rPr>
        <w:tab/>
      </w:r>
      <w:r>
        <w:rPr>
          <w:rFonts w:hint="eastAsia"/>
          <w:b/>
          <w:bCs/>
          <w:color w:val="auto"/>
          <w:sz w:val="44"/>
          <w:szCs w:val="44"/>
          <w:highlight w:val="none"/>
        </w:rPr>
        <w:t>目</w:t>
      </w:r>
      <w:r>
        <w:rPr>
          <w:rFonts w:hint="eastAsia"/>
          <w:b/>
          <w:bCs/>
          <w:color w:val="auto"/>
          <w:sz w:val="44"/>
          <w:szCs w:val="44"/>
          <w:highlight w:val="none"/>
          <w:lang w:val="en-US" w:eastAsia="zh-CN"/>
        </w:rPr>
        <w:t xml:space="preserve"> </w:t>
      </w:r>
      <w:r>
        <w:rPr>
          <w:rFonts w:hint="eastAsia"/>
          <w:b/>
          <w:bCs/>
          <w:color w:val="auto"/>
          <w:sz w:val="44"/>
          <w:szCs w:val="44"/>
          <w:highlight w:val="none"/>
        </w:rPr>
        <w:t>录</w:t>
      </w:r>
      <w:r>
        <w:rPr>
          <w:rFonts w:hint="eastAsia"/>
          <w:b/>
          <w:bCs/>
          <w:color w:val="auto"/>
          <w:sz w:val="52"/>
          <w:szCs w:val="52"/>
          <w:highlight w:val="none"/>
          <w:lang w:eastAsia="zh-CN"/>
        </w:rPr>
        <w:tab/>
      </w:r>
    </w:p>
    <w:p w14:paraId="63B3C786">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bookmarkStart w:id="0" w:name="_Toc28523"/>
      <w:bookmarkStart w:id="1" w:name="_Toc32374"/>
      <w:bookmarkStart w:id="2" w:name="_Toc3754"/>
      <w:bookmarkStart w:id="3" w:name="_Toc23752"/>
      <w:bookmarkStart w:id="4" w:name="_Toc17793"/>
      <w:bookmarkStart w:id="5" w:name="_Toc13925"/>
      <w:bookmarkStart w:id="6" w:name="_Toc6206"/>
      <w:bookmarkStart w:id="7" w:name="_Toc5321"/>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_Toc18101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B5EA251">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_Toc24632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kern w:val="44"/>
          <w:sz w:val="28"/>
          <w:szCs w:val="28"/>
          <w:highlight w:val="none"/>
        </w:rPr>
        <w:t>第二章</w:t>
      </w:r>
      <w:r>
        <w:rPr>
          <w:rFonts w:hint="eastAsia" w:ascii="宋体" w:hAnsi="宋体" w:eastAsia="宋体" w:cs="宋体"/>
          <w:color w:val="auto"/>
          <w:kern w:val="44"/>
          <w:sz w:val="28"/>
          <w:szCs w:val="28"/>
          <w:highlight w:val="none"/>
          <w:lang w:val="en-US" w:eastAsia="zh-CN"/>
        </w:rPr>
        <w:t xml:space="preserve">  </w:t>
      </w:r>
      <w:r>
        <w:rPr>
          <w:rFonts w:hint="eastAsia" w:ascii="宋体" w:hAnsi="宋体" w:eastAsia="宋体" w:cs="宋体"/>
          <w:color w:val="auto"/>
          <w:kern w:val="44"/>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1CD8708">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_Toc15931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lang w:eastAsia="zh-CN"/>
        </w:rPr>
        <w:t>第三章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eastAsia="zh-CN"/>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_Toc15931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FAF9729">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_Toc6968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0"/>
          <w:sz w:val="28"/>
          <w:szCs w:val="28"/>
          <w:highlight w:val="none"/>
        </w:rPr>
        <w:t>第四章</w:t>
      </w:r>
      <w:r>
        <w:rPr>
          <w:rFonts w:hint="eastAsia" w:ascii="宋体" w:hAnsi="宋体" w:eastAsia="宋体" w:cs="宋体"/>
          <w:bCs/>
          <w:color w:val="auto"/>
          <w:kern w:val="0"/>
          <w:sz w:val="28"/>
          <w:szCs w:val="28"/>
          <w:highlight w:val="none"/>
          <w:lang w:val="en-US" w:eastAsia="zh-CN"/>
        </w:rPr>
        <w:t xml:space="preserve">  </w:t>
      </w:r>
      <w:r>
        <w:rPr>
          <w:rFonts w:hint="eastAsia" w:ascii="宋体" w:hAnsi="宋体" w:eastAsia="宋体" w:cs="宋体"/>
          <w:bCs/>
          <w:color w:val="auto"/>
          <w:kern w:val="0"/>
          <w:sz w:val="28"/>
          <w:szCs w:val="28"/>
          <w:highlight w:val="none"/>
        </w:rPr>
        <w:t>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_Toc6968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44620CA">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_Toc31520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第五章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合同条款及合同书样式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_Toc31520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0594329">
      <w:pPr>
        <w:pStyle w:val="19"/>
        <w:keepNext w:val="0"/>
        <w:keepLines w:val="0"/>
        <w:pageBreakBefore w:val="0"/>
        <w:widowControl w:val="0"/>
        <w:tabs>
          <w:tab w:val="right" w:leader="dot" w:pos="9026"/>
        </w:tabs>
        <w:kinsoku/>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_Toc8961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_Toc8961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A5547C5">
      <w:pPr>
        <w:keepNext w:val="0"/>
        <w:keepLines w:val="0"/>
        <w:pageBreakBefore w:val="0"/>
        <w:widowControl w:val="0"/>
        <w:kinsoku/>
        <w:wordWrap w:val="0"/>
        <w:overflowPunct/>
        <w:topLinePunct w:val="0"/>
        <w:autoSpaceDE/>
        <w:autoSpaceDN/>
        <w:bidi w:val="0"/>
        <w:adjustRightInd/>
        <w:snapToGrid/>
        <w:spacing w:line="480" w:lineRule="auto"/>
        <w:textAlignment w:val="auto"/>
        <w:outlineLvl w:val="9"/>
        <w:rPr>
          <w:b/>
          <w:bCs/>
          <w:color w:val="auto"/>
          <w:highlight w:val="none"/>
        </w:rPr>
      </w:pPr>
      <w:r>
        <w:rPr>
          <w:rFonts w:hint="eastAsia" w:ascii="宋体" w:hAnsi="宋体" w:eastAsia="宋体" w:cs="宋体"/>
          <w:bCs/>
          <w:color w:val="auto"/>
          <w:sz w:val="28"/>
          <w:szCs w:val="28"/>
          <w:highlight w:val="none"/>
        </w:rPr>
        <w:fldChar w:fldCharType="end"/>
      </w:r>
      <w:bookmarkStart w:id="8" w:name="_Toc5078"/>
    </w:p>
    <w:p w14:paraId="6F1A6BE2">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hint="eastAsia" w:ascii="Times New Roman" w:hAnsi="Times New Roman" w:eastAsia="宋体" w:cs="Times New Roman"/>
          <w:b/>
          <w:bCs/>
          <w:color w:val="auto"/>
          <w:sz w:val="32"/>
          <w:szCs w:val="32"/>
          <w:highlight w:val="none"/>
        </w:rPr>
        <w:sectPr>
          <w:pgSz w:w="11906" w:h="16838"/>
          <w:pgMar w:top="1417" w:right="1417" w:bottom="1417" w:left="1417" w:header="851" w:footer="992" w:gutter="0"/>
          <w:pgNumType w:fmt="decimal"/>
          <w:cols w:space="0" w:num="1"/>
          <w:rtlGutter w:val="0"/>
          <w:docGrid w:type="lines" w:linePitch="312" w:charSpace="0"/>
        </w:sectPr>
      </w:pPr>
    </w:p>
    <w:p w14:paraId="60B7FB65">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hint="eastAsia" w:eastAsia="宋体"/>
          <w:color w:val="auto"/>
          <w:highlight w:val="none"/>
          <w:lang w:eastAsia="zh-CN"/>
        </w:rPr>
      </w:pPr>
      <w:bookmarkStart w:id="9" w:name="_Toc18101"/>
      <w:r>
        <w:rPr>
          <w:rFonts w:hint="eastAsia" w:ascii="Times New Roman" w:hAnsi="Times New Roman" w:eastAsia="宋体" w:cs="Times New Roman"/>
          <w:b/>
          <w:bCs/>
          <w:color w:val="auto"/>
          <w:sz w:val="32"/>
          <w:szCs w:val="32"/>
          <w:highlight w:val="none"/>
        </w:rPr>
        <w:t>第一章</w:t>
      </w:r>
      <w:r>
        <w:rPr>
          <w:rFonts w:hint="eastAsia"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rPr>
        <w:t>竞争性磋商公告</w:t>
      </w:r>
      <w:bookmarkEnd w:id="0"/>
      <w:bookmarkEnd w:id="1"/>
      <w:bookmarkEnd w:id="2"/>
      <w:bookmarkEnd w:id="3"/>
      <w:bookmarkEnd w:id="4"/>
      <w:bookmarkEnd w:id="5"/>
      <w:bookmarkEnd w:id="6"/>
      <w:bookmarkEnd w:id="7"/>
      <w:bookmarkEnd w:id="8"/>
      <w:bookmarkEnd w:id="9"/>
      <w:bookmarkStart w:id="10" w:name="_Toc15398"/>
      <w:bookmarkStart w:id="11" w:name="_Toc10051"/>
    </w:p>
    <w:p w14:paraId="79101ED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N/>
        <w:bidi w:val="0"/>
        <w:snapToGrid/>
        <w:spacing w:line="460" w:lineRule="exact"/>
        <w:ind w:left="0" w:leftChars="0" w:firstLine="480" w:firstLineChars="200"/>
        <w:textAlignment w:val="auto"/>
        <w:outlineLvl w:val="9"/>
        <w:rPr>
          <w:rFonts w:ascii="宋体" w:hAnsi="宋体"/>
          <w:color w:val="auto"/>
          <w:sz w:val="24"/>
          <w:highlight w:val="none"/>
        </w:rPr>
      </w:pPr>
      <w:r>
        <w:rPr>
          <w:rFonts w:hint="eastAsia" w:ascii="宋体" w:hAnsi="宋体" w:eastAsia="宋体" w:cs="宋体"/>
          <w:color w:val="auto"/>
          <w:sz w:val="24"/>
          <w:szCs w:val="24"/>
          <w:highlight w:val="none"/>
          <w:u w:val="single"/>
          <w:lang w:val="en-US" w:eastAsia="zh-CN"/>
        </w:rPr>
        <w:t>德宏州疾病预防控制中心检验室基因测序委托服务采购项目</w:t>
      </w:r>
      <w:r>
        <w:rPr>
          <w:rFonts w:hint="eastAsia" w:ascii="宋体" w:hAnsi="宋体"/>
          <w:color w:val="auto"/>
          <w:sz w:val="24"/>
          <w:highlight w:val="none"/>
        </w:rPr>
        <w:t>的潜在供应商应在</w:t>
      </w:r>
      <w:r>
        <w:rPr>
          <w:rFonts w:hint="eastAsia" w:ascii="宋体" w:hAnsi="宋体"/>
          <w:color w:val="auto"/>
          <w:sz w:val="24"/>
          <w:highlight w:val="none"/>
          <w:u w:val="single"/>
          <w:lang w:eastAsia="zh-CN"/>
        </w:rPr>
        <w:t>云南省政府采购电子交易平台（政采云https：//www.zcygov.cn/）</w:t>
      </w:r>
      <w:r>
        <w:rPr>
          <w:rFonts w:hint="eastAsia" w:ascii="宋体" w:hAnsi="宋体"/>
          <w:color w:val="auto"/>
          <w:sz w:val="24"/>
          <w:highlight w:val="none"/>
        </w:rPr>
        <w:t>获取采购文件，并于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15时00</w:t>
      </w:r>
      <w:r>
        <w:rPr>
          <w:rFonts w:hint="eastAsia" w:ascii="宋体" w:hAnsi="宋体" w:eastAsia="宋体" w:cs="宋体"/>
          <w:bCs/>
          <w:color w:val="auto"/>
          <w:sz w:val="24"/>
          <w:szCs w:val="24"/>
          <w:highlight w:val="none"/>
          <w:u w:val="single"/>
        </w:rPr>
        <w:t>分</w:t>
      </w:r>
      <w:r>
        <w:rPr>
          <w:rFonts w:hint="eastAsia" w:ascii="宋体" w:hAnsi="宋体"/>
          <w:bCs/>
          <w:color w:val="auto"/>
          <w:sz w:val="24"/>
          <w:highlight w:val="none"/>
        </w:rPr>
        <w:t>（北京时间）前提交响应</w:t>
      </w:r>
      <w:r>
        <w:rPr>
          <w:rFonts w:ascii="宋体" w:hAnsi="宋体"/>
          <w:bCs/>
          <w:color w:val="auto"/>
          <w:sz w:val="24"/>
          <w:highlight w:val="none"/>
        </w:rPr>
        <w:t>文件</w:t>
      </w:r>
      <w:r>
        <w:rPr>
          <w:rFonts w:hint="eastAsia" w:ascii="宋体" w:hAnsi="宋体"/>
          <w:color w:val="auto"/>
          <w:sz w:val="24"/>
          <w:highlight w:val="none"/>
        </w:rPr>
        <w:t>。</w:t>
      </w:r>
    </w:p>
    <w:p w14:paraId="6B274F6F">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12" w:name="_Toc16625"/>
      <w:bookmarkStart w:id="13" w:name="_Toc28359089"/>
      <w:bookmarkStart w:id="14" w:name="_Toc35393798"/>
      <w:bookmarkStart w:id="15" w:name="_Toc28359012"/>
      <w:bookmarkStart w:id="16" w:name="_Toc28878"/>
      <w:bookmarkStart w:id="17" w:name="_Toc35393629"/>
      <w:bookmarkStart w:id="18" w:name="_Toc18261"/>
      <w:r>
        <w:rPr>
          <w:rFonts w:hint="eastAsia" w:ascii="宋体" w:hAnsi="宋体" w:eastAsia="宋体" w:cs="宋体"/>
          <w:b/>
          <w:bCs/>
          <w:color w:val="auto"/>
          <w:sz w:val="24"/>
          <w:szCs w:val="24"/>
          <w:highlight w:val="none"/>
        </w:rPr>
        <w:t>一、项目基本情况</w:t>
      </w:r>
      <w:bookmarkEnd w:id="12"/>
      <w:bookmarkEnd w:id="13"/>
      <w:bookmarkEnd w:id="14"/>
      <w:bookmarkEnd w:id="15"/>
      <w:bookmarkEnd w:id="16"/>
      <w:bookmarkEnd w:id="17"/>
      <w:bookmarkEnd w:id="18"/>
    </w:p>
    <w:p w14:paraId="799998B9">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项目编号：</w:t>
      </w:r>
      <w:r>
        <w:rPr>
          <w:rFonts w:hint="eastAsia" w:ascii="宋体" w:hAnsi="宋体"/>
          <w:color w:val="auto"/>
          <w:sz w:val="24"/>
          <w:szCs w:val="24"/>
          <w:highlight w:val="none"/>
          <w:lang w:val="en-US" w:eastAsia="zh-CN"/>
        </w:rPr>
        <w:t>DHHCFW-2026-014</w:t>
      </w:r>
    </w:p>
    <w:p w14:paraId="2B40EBE9">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项目名称：</w:t>
      </w:r>
      <w:r>
        <w:rPr>
          <w:rFonts w:hint="eastAsia" w:ascii="宋体" w:hAnsi="宋体" w:cs="宋体"/>
          <w:color w:val="auto"/>
          <w:sz w:val="24"/>
          <w:highlight w:val="none"/>
          <w:lang w:val="en-US" w:eastAsia="zh-CN"/>
        </w:rPr>
        <w:t>德宏州疾病预防控制中心检验室基因测序委托服务采购项目</w:t>
      </w:r>
    </w:p>
    <w:p w14:paraId="3D32382A">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color w:val="auto"/>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采购方式：竞争性磋商</w:t>
      </w:r>
    </w:p>
    <w:p w14:paraId="07023002">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预算金额</w:t>
      </w:r>
      <w:r>
        <w:rPr>
          <w:rFonts w:hint="eastAsia" w:ascii="宋体" w:hAnsi="宋体"/>
          <w:color w:val="auto"/>
          <w:sz w:val="24"/>
          <w:highlight w:val="none"/>
        </w:rPr>
        <w:t>：</w:t>
      </w:r>
      <w:r>
        <w:rPr>
          <w:rFonts w:hint="eastAsia" w:ascii="宋体" w:hAnsi="宋体" w:cs="宋体"/>
          <w:color w:val="auto"/>
          <w:sz w:val="24"/>
          <w:highlight w:val="none"/>
          <w:lang w:val="en-US" w:eastAsia="zh-CN"/>
        </w:rPr>
        <w:t>52.48万元(2026年预算为52.48万元，后续两年以财政资金下达为准）</w:t>
      </w:r>
    </w:p>
    <w:p w14:paraId="46D5B03E">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ascii="宋体" w:hAnsi="宋体" w:eastAsia="宋体" w:cs="宋体"/>
          <w:color w:val="auto"/>
          <w:sz w:val="24"/>
          <w:highlight w:val="none"/>
        </w:rPr>
      </w:pPr>
      <w:r>
        <w:rPr>
          <w:rFonts w:hint="eastAsia" w:ascii="宋体" w:hAnsi="宋体" w:cs="宋体"/>
          <w:color w:val="auto"/>
          <w:sz w:val="24"/>
          <w:highlight w:val="none"/>
          <w:lang w:val="en-US" w:eastAsia="zh-CN"/>
        </w:rPr>
        <w:t>5.最高限价：52.48万元(2026年最高限价为52.48万元，后续两年以财政资金下达为准）</w:t>
      </w:r>
    </w:p>
    <w:p w14:paraId="1849B2FB">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6.采购需求：</w:t>
      </w:r>
    </w:p>
    <w:tbl>
      <w:tblPr>
        <w:tblStyle w:val="23"/>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173"/>
        <w:gridCol w:w="1371"/>
        <w:gridCol w:w="1141"/>
        <w:gridCol w:w="1238"/>
        <w:gridCol w:w="1320"/>
      </w:tblGrid>
      <w:tr w14:paraId="589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11A2AC1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71" w:type="pct"/>
            <w:noWrap w:val="0"/>
            <w:vAlign w:val="center"/>
          </w:tcPr>
          <w:p w14:paraId="18EE9C74">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765" w:type="pct"/>
            <w:noWrap w:val="0"/>
            <w:vAlign w:val="center"/>
          </w:tcPr>
          <w:p w14:paraId="112D3292">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shd w:val="clear" w:color="auto" w:fill="auto"/>
            <w:noWrap w:val="0"/>
            <w:vAlign w:val="center"/>
          </w:tcPr>
          <w:p w14:paraId="09C69366">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单价</w:t>
            </w:r>
          </w:p>
        </w:tc>
        <w:tc>
          <w:tcPr>
            <w:tcW w:w="691" w:type="pct"/>
            <w:shd w:val="clear" w:color="auto" w:fill="auto"/>
            <w:noWrap w:val="0"/>
            <w:vAlign w:val="center"/>
          </w:tcPr>
          <w:p w14:paraId="4531836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计量单位</w:t>
            </w:r>
          </w:p>
        </w:tc>
        <w:tc>
          <w:tcPr>
            <w:tcW w:w="737" w:type="pct"/>
            <w:shd w:val="clear" w:color="auto" w:fill="auto"/>
            <w:noWrap w:val="0"/>
            <w:vAlign w:val="center"/>
          </w:tcPr>
          <w:p w14:paraId="75F20DD8">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备注</w:t>
            </w:r>
          </w:p>
        </w:tc>
      </w:tr>
      <w:tr w14:paraId="7A3F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50ECD91B">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71" w:type="pct"/>
            <w:shd w:val="clear" w:color="auto" w:fill="auto"/>
            <w:noWrap w:val="0"/>
            <w:vAlign w:val="center"/>
          </w:tcPr>
          <w:p w14:paraId="65DBCE27">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细菌全基因组测序原始数据</w:t>
            </w:r>
          </w:p>
        </w:tc>
        <w:tc>
          <w:tcPr>
            <w:tcW w:w="765" w:type="pct"/>
            <w:vMerge w:val="restart"/>
            <w:noWrap w:val="0"/>
            <w:vAlign w:val="center"/>
          </w:tcPr>
          <w:p w14:paraId="03BF7471">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根据检测情况而定</w:t>
            </w:r>
          </w:p>
        </w:tc>
        <w:tc>
          <w:tcPr>
            <w:tcW w:w="637" w:type="pct"/>
            <w:shd w:val="clear" w:color="auto" w:fill="auto"/>
            <w:noWrap w:val="0"/>
            <w:vAlign w:val="center"/>
          </w:tcPr>
          <w:p w14:paraId="168AFC2A">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180元</w:t>
            </w:r>
          </w:p>
        </w:tc>
        <w:tc>
          <w:tcPr>
            <w:tcW w:w="691" w:type="pct"/>
            <w:shd w:val="clear" w:color="auto" w:fill="auto"/>
            <w:noWrap w:val="0"/>
            <w:vAlign w:val="center"/>
          </w:tcPr>
          <w:p w14:paraId="3284225A">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株</w:t>
            </w:r>
          </w:p>
        </w:tc>
        <w:tc>
          <w:tcPr>
            <w:tcW w:w="737" w:type="pct"/>
            <w:shd w:val="clear" w:color="auto" w:fill="auto"/>
            <w:noWrap w:val="0"/>
            <w:vAlign w:val="center"/>
          </w:tcPr>
          <w:p w14:paraId="7D2D496F">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4D0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7720D31C">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71" w:type="pct"/>
            <w:shd w:val="clear" w:color="auto" w:fill="auto"/>
            <w:noWrap w:val="0"/>
            <w:vAlign w:val="center"/>
          </w:tcPr>
          <w:p w14:paraId="66C15D9F">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病毒全基因组测序原始数据</w:t>
            </w:r>
          </w:p>
        </w:tc>
        <w:tc>
          <w:tcPr>
            <w:tcW w:w="765" w:type="pct"/>
            <w:vMerge w:val="continue"/>
            <w:noWrap w:val="0"/>
            <w:vAlign w:val="center"/>
          </w:tcPr>
          <w:p w14:paraId="03F69995">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637" w:type="pct"/>
            <w:shd w:val="clear" w:color="auto" w:fill="auto"/>
            <w:noWrap w:val="0"/>
            <w:vAlign w:val="center"/>
          </w:tcPr>
          <w:p w14:paraId="3C0779FF">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50元</w:t>
            </w:r>
          </w:p>
        </w:tc>
        <w:tc>
          <w:tcPr>
            <w:tcW w:w="691" w:type="pct"/>
            <w:shd w:val="clear" w:color="auto" w:fill="auto"/>
            <w:noWrap w:val="0"/>
            <w:vAlign w:val="center"/>
          </w:tcPr>
          <w:p w14:paraId="37481811">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株</w:t>
            </w:r>
          </w:p>
        </w:tc>
        <w:tc>
          <w:tcPr>
            <w:tcW w:w="737" w:type="pct"/>
            <w:shd w:val="clear" w:color="auto" w:fill="auto"/>
            <w:noWrap w:val="0"/>
            <w:vAlign w:val="center"/>
          </w:tcPr>
          <w:p w14:paraId="616EEA6B">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3B9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1F8414FA">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71" w:type="pct"/>
            <w:shd w:val="clear" w:color="auto" w:fill="auto"/>
            <w:noWrap w:val="0"/>
            <w:vAlign w:val="center"/>
          </w:tcPr>
          <w:p w14:paraId="7F780609">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细菌完成图测序</w:t>
            </w:r>
          </w:p>
        </w:tc>
        <w:tc>
          <w:tcPr>
            <w:tcW w:w="765" w:type="pct"/>
            <w:vMerge w:val="continue"/>
            <w:noWrap w:val="0"/>
            <w:vAlign w:val="center"/>
          </w:tcPr>
          <w:p w14:paraId="22A356F1">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637" w:type="pct"/>
            <w:shd w:val="clear" w:color="auto" w:fill="auto"/>
            <w:noWrap w:val="0"/>
            <w:vAlign w:val="center"/>
          </w:tcPr>
          <w:p w14:paraId="5FEBDC1A">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3300元</w:t>
            </w:r>
          </w:p>
        </w:tc>
        <w:tc>
          <w:tcPr>
            <w:tcW w:w="691" w:type="pct"/>
            <w:shd w:val="clear" w:color="auto" w:fill="auto"/>
            <w:noWrap w:val="0"/>
            <w:vAlign w:val="center"/>
          </w:tcPr>
          <w:p w14:paraId="6BB00482">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株</w:t>
            </w:r>
          </w:p>
        </w:tc>
        <w:tc>
          <w:tcPr>
            <w:tcW w:w="737" w:type="pct"/>
            <w:shd w:val="clear" w:color="auto" w:fill="auto"/>
            <w:noWrap w:val="0"/>
            <w:vAlign w:val="center"/>
          </w:tcPr>
          <w:p w14:paraId="4A6B6408">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4DC6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6356B82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771" w:type="pct"/>
            <w:shd w:val="clear" w:color="auto" w:fill="auto"/>
            <w:noWrap w:val="0"/>
            <w:vAlign w:val="center"/>
          </w:tcPr>
          <w:p w14:paraId="011A65B2">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宏基因组测序</w:t>
            </w:r>
          </w:p>
        </w:tc>
        <w:tc>
          <w:tcPr>
            <w:tcW w:w="765" w:type="pct"/>
            <w:vMerge w:val="continue"/>
            <w:noWrap w:val="0"/>
            <w:vAlign w:val="center"/>
          </w:tcPr>
          <w:p w14:paraId="25A90830">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c>
          <w:tcPr>
            <w:tcW w:w="637" w:type="pct"/>
            <w:shd w:val="clear" w:color="auto" w:fill="auto"/>
            <w:noWrap w:val="0"/>
            <w:vAlign w:val="center"/>
          </w:tcPr>
          <w:p w14:paraId="0C865D09">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450元</w:t>
            </w:r>
          </w:p>
        </w:tc>
        <w:tc>
          <w:tcPr>
            <w:tcW w:w="691" w:type="pct"/>
            <w:shd w:val="clear" w:color="auto" w:fill="auto"/>
            <w:noWrap w:val="0"/>
            <w:vAlign w:val="center"/>
          </w:tcPr>
          <w:p w14:paraId="753ED60C">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样本</w:t>
            </w:r>
          </w:p>
        </w:tc>
        <w:tc>
          <w:tcPr>
            <w:tcW w:w="737" w:type="pct"/>
            <w:shd w:val="clear" w:color="auto" w:fill="auto"/>
            <w:noWrap w:val="0"/>
            <w:vAlign w:val="center"/>
          </w:tcPr>
          <w:p w14:paraId="6A61B81A">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1AE2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402447F5">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771" w:type="pct"/>
            <w:shd w:val="clear" w:color="auto" w:fill="auto"/>
            <w:noWrap w:val="0"/>
            <w:vAlign w:val="center"/>
          </w:tcPr>
          <w:p w14:paraId="653C00E1">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宏病毒组测序</w:t>
            </w:r>
          </w:p>
        </w:tc>
        <w:tc>
          <w:tcPr>
            <w:tcW w:w="765" w:type="pct"/>
            <w:vMerge w:val="continue"/>
            <w:noWrap w:val="0"/>
            <w:vAlign w:val="center"/>
          </w:tcPr>
          <w:p w14:paraId="208BC736">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p>
        </w:tc>
        <w:tc>
          <w:tcPr>
            <w:tcW w:w="637" w:type="pct"/>
            <w:shd w:val="clear" w:color="auto" w:fill="auto"/>
            <w:noWrap w:val="0"/>
            <w:vAlign w:val="center"/>
          </w:tcPr>
          <w:p w14:paraId="5D474112">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2000</w:t>
            </w:r>
            <w:r>
              <w:rPr>
                <w:rFonts w:hint="eastAsia" w:ascii="宋体" w:hAnsi="宋体" w:eastAsia="宋体" w:cs="宋体"/>
                <w:color w:val="auto"/>
                <w:sz w:val="24"/>
                <w:highlight w:val="none"/>
              </w:rPr>
              <w:t>元</w:t>
            </w:r>
          </w:p>
        </w:tc>
        <w:tc>
          <w:tcPr>
            <w:tcW w:w="691" w:type="pct"/>
            <w:shd w:val="clear" w:color="auto" w:fill="auto"/>
            <w:noWrap w:val="0"/>
            <w:vAlign w:val="center"/>
          </w:tcPr>
          <w:p w14:paraId="6D838F01">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样本</w:t>
            </w:r>
          </w:p>
        </w:tc>
        <w:tc>
          <w:tcPr>
            <w:tcW w:w="737" w:type="pct"/>
            <w:shd w:val="clear" w:color="auto" w:fill="auto"/>
            <w:noWrap w:val="0"/>
            <w:vAlign w:val="center"/>
          </w:tcPr>
          <w:p w14:paraId="659C00B5">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0227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167F0BDD">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771" w:type="pct"/>
            <w:shd w:val="clear" w:color="auto" w:fill="auto"/>
            <w:noWrap w:val="0"/>
            <w:vAlign w:val="center"/>
          </w:tcPr>
          <w:p w14:paraId="228FC38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扩增子测序</w:t>
            </w:r>
          </w:p>
        </w:tc>
        <w:tc>
          <w:tcPr>
            <w:tcW w:w="765" w:type="pct"/>
            <w:vMerge w:val="continue"/>
            <w:noWrap w:val="0"/>
            <w:vAlign w:val="center"/>
          </w:tcPr>
          <w:p w14:paraId="56608419">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p>
        </w:tc>
        <w:tc>
          <w:tcPr>
            <w:tcW w:w="637" w:type="pct"/>
            <w:shd w:val="clear" w:color="auto" w:fill="auto"/>
            <w:noWrap w:val="0"/>
            <w:vAlign w:val="center"/>
          </w:tcPr>
          <w:p w14:paraId="196DBB77">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元</w:t>
            </w:r>
          </w:p>
        </w:tc>
        <w:tc>
          <w:tcPr>
            <w:tcW w:w="691" w:type="pct"/>
            <w:shd w:val="clear" w:color="auto" w:fill="auto"/>
            <w:noWrap w:val="0"/>
            <w:vAlign w:val="center"/>
          </w:tcPr>
          <w:p w14:paraId="34510533">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样本</w:t>
            </w:r>
          </w:p>
        </w:tc>
        <w:tc>
          <w:tcPr>
            <w:tcW w:w="737" w:type="pct"/>
            <w:shd w:val="clear" w:color="auto" w:fill="auto"/>
            <w:noWrap w:val="0"/>
            <w:vAlign w:val="center"/>
          </w:tcPr>
          <w:p w14:paraId="22E06727">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619D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pct"/>
            <w:noWrap w:val="0"/>
            <w:vAlign w:val="center"/>
          </w:tcPr>
          <w:p w14:paraId="2E629E51">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771" w:type="pct"/>
            <w:shd w:val="clear" w:color="auto" w:fill="auto"/>
            <w:noWrap w:val="0"/>
            <w:vAlign w:val="center"/>
          </w:tcPr>
          <w:p w14:paraId="12BBFF1C">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引物合成</w:t>
            </w:r>
          </w:p>
        </w:tc>
        <w:tc>
          <w:tcPr>
            <w:tcW w:w="765" w:type="pct"/>
            <w:vMerge w:val="continue"/>
            <w:noWrap w:val="0"/>
            <w:vAlign w:val="center"/>
          </w:tcPr>
          <w:p w14:paraId="6F59BD35">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c>
          <w:tcPr>
            <w:tcW w:w="637" w:type="pct"/>
            <w:shd w:val="clear" w:color="auto" w:fill="auto"/>
            <w:noWrap w:val="0"/>
            <w:vAlign w:val="center"/>
          </w:tcPr>
          <w:p w14:paraId="249960A3">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元</w:t>
            </w:r>
          </w:p>
        </w:tc>
        <w:tc>
          <w:tcPr>
            <w:tcW w:w="691" w:type="pct"/>
            <w:shd w:val="clear" w:color="auto" w:fill="auto"/>
            <w:noWrap w:val="0"/>
            <w:vAlign w:val="center"/>
          </w:tcPr>
          <w:p w14:paraId="555F1081">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碱基</w:t>
            </w:r>
          </w:p>
        </w:tc>
        <w:tc>
          <w:tcPr>
            <w:tcW w:w="737" w:type="pct"/>
            <w:shd w:val="clear" w:color="auto" w:fill="auto"/>
            <w:noWrap w:val="0"/>
            <w:vAlign w:val="center"/>
          </w:tcPr>
          <w:p w14:paraId="26B19E92">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bl>
    <w:p w14:paraId="14AFD460">
      <w:pPr>
        <w:keepNext w:val="0"/>
        <w:keepLines w:val="0"/>
        <w:pageBreakBefore w:val="0"/>
        <w:widowControl w:val="0"/>
        <w:numPr>
          <w:ilvl w:val="0"/>
          <w:numId w:val="0"/>
        </w:numPr>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lang w:val="en-US" w:eastAsia="zh-CN"/>
        </w:rPr>
      </w:pPr>
      <w:r>
        <w:rPr>
          <w:rFonts w:hint="eastAsia" w:ascii="宋体" w:hAnsi="宋体" w:eastAsiaTheme="minorEastAsia" w:cstheme="minorBidi"/>
          <w:color w:val="auto"/>
          <w:kern w:val="2"/>
          <w:sz w:val="24"/>
          <w:szCs w:val="22"/>
          <w:highlight w:val="none"/>
          <w:lang w:val="en-US" w:eastAsia="zh-CN" w:bidi="ar-SA"/>
        </w:rPr>
        <w:t>7.</w:t>
      </w:r>
      <w:r>
        <w:rPr>
          <w:rFonts w:hint="eastAsia" w:ascii="宋体" w:hAnsi="宋体"/>
          <w:color w:val="auto"/>
          <w:sz w:val="24"/>
          <w:highlight w:val="none"/>
          <w:lang w:val="en-US" w:eastAsia="zh-CN"/>
        </w:rPr>
        <w:t>合同履行期限：一采三年，合同一年一签。</w:t>
      </w:r>
      <w:r>
        <w:rPr>
          <w:rFonts w:hint="eastAsia" w:ascii="宋体" w:hAnsi="宋体" w:eastAsia="宋体" w:cs="宋体"/>
          <w:color w:val="auto"/>
          <w:sz w:val="24"/>
          <w:szCs w:val="24"/>
          <w:highlight w:val="none"/>
          <w:lang w:val="en-US" w:eastAsia="zh-CN"/>
        </w:rPr>
        <w:t>检测成果出具时间</w:t>
      </w:r>
      <w:r>
        <w:rPr>
          <w:rFonts w:hint="eastAsia" w:ascii="宋体" w:hAnsi="宋体" w:cs="宋体"/>
          <w:color w:val="auto"/>
          <w:sz w:val="24"/>
          <w:szCs w:val="24"/>
          <w:highlight w:val="none"/>
          <w:lang w:val="en-US" w:eastAsia="zh-CN"/>
        </w:rPr>
        <w:t>为收样后30天内完成检测反馈。</w:t>
      </w:r>
    </w:p>
    <w:p w14:paraId="6C07607E">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本项目不接受联合体。</w:t>
      </w:r>
    </w:p>
    <w:p w14:paraId="300D3FD9">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19" w:name="_Toc28359090"/>
      <w:bookmarkStart w:id="20" w:name="_Toc35393630"/>
      <w:bookmarkStart w:id="21" w:name="_Toc35393799"/>
      <w:bookmarkStart w:id="22" w:name="_Toc32636"/>
      <w:bookmarkStart w:id="23" w:name="_Toc28359013"/>
      <w:bookmarkStart w:id="24" w:name="_Toc31310"/>
      <w:bookmarkStart w:id="25" w:name="_Toc6926"/>
      <w:r>
        <w:rPr>
          <w:rFonts w:hint="eastAsia" w:ascii="宋体" w:hAnsi="宋体" w:eastAsia="宋体" w:cs="宋体"/>
          <w:b/>
          <w:bCs/>
          <w:color w:val="auto"/>
          <w:sz w:val="24"/>
          <w:szCs w:val="24"/>
          <w:highlight w:val="none"/>
        </w:rPr>
        <w:t>二、申请人的资格要求：</w:t>
      </w:r>
      <w:bookmarkEnd w:id="19"/>
      <w:bookmarkEnd w:id="20"/>
      <w:bookmarkEnd w:id="21"/>
      <w:bookmarkEnd w:id="22"/>
      <w:bookmarkEnd w:id="23"/>
      <w:bookmarkEnd w:id="24"/>
      <w:bookmarkEnd w:id="25"/>
    </w:p>
    <w:p w14:paraId="650D6ADB">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eastAsia="宋体" w:cs="宋体"/>
          <w:color w:val="auto"/>
          <w:sz w:val="24"/>
          <w:highlight w:val="none"/>
          <w:lang w:val="en-US" w:eastAsia="zh-CN"/>
        </w:rPr>
      </w:pPr>
      <w:bookmarkStart w:id="26" w:name="_Toc28359091"/>
      <w:bookmarkStart w:id="27" w:name="_Toc35393800"/>
      <w:bookmarkStart w:id="28" w:name="_Toc35393631"/>
      <w:bookmarkStart w:id="29" w:name="_Toc28359014"/>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2FCFCC5E">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具有独立承担民事责任的能力</w:t>
      </w:r>
      <w:r>
        <w:rPr>
          <w:rFonts w:hint="eastAsia" w:ascii="宋体" w:hAnsi="宋体" w:cs="宋体"/>
          <w:color w:val="auto"/>
          <w:sz w:val="24"/>
          <w:highlight w:val="none"/>
          <w:lang w:eastAsia="zh-CN"/>
        </w:rPr>
        <w:t>。提供法人或者其他组织的营业执照等证明文件，或自然人的身份证明</w:t>
      </w:r>
      <w:r>
        <w:rPr>
          <w:rFonts w:hint="eastAsia" w:ascii="宋体" w:hAnsi="宋体" w:cs="宋体"/>
          <w:color w:val="auto"/>
          <w:sz w:val="24"/>
          <w:highlight w:val="none"/>
        </w:rPr>
        <w:t>。</w:t>
      </w:r>
    </w:p>
    <w:p w14:paraId="5DDC6EAF">
      <w:pPr>
        <w:pStyle w:val="14"/>
        <w:keepNext w:val="0"/>
        <w:keepLines w:val="0"/>
        <w:pageBreakBefore w:val="0"/>
        <w:widowControl w:val="0"/>
        <w:kinsoku/>
        <w:wordWrap w:val="0"/>
        <w:overflowPunct/>
        <w:topLinePunct w:val="0"/>
        <w:autoSpaceDN/>
        <w:bidi w:val="0"/>
        <w:adjustRightInd/>
        <w:snapToGrid/>
        <w:spacing w:after="0" w:line="460" w:lineRule="exact"/>
        <w:ind w:left="0" w:leftChars="0"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具有良</w:t>
      </w:r>
      <w:r>
        <w:rPr>
          <w:rFonts w:hint="eastAsia" w:ascii="宋体" w:hAnsi="宋体" w:cs="宋体"/>
          <w:color w:val="auto"/>
          <w:kern w:val="2"/>
          <w:sz w:val="24"/>
          <w:szCs w:val="24"/>
          <w:highlight w:val="none"/>
          <w:lang w:bidi="ar"/>
        </w:rPr>
        <w:t>好的商业信誉和健全的财务会计制度</w:t>
      </w:r>
      <w:r>
        <w:rPr>
          <w:rFonts w:hint="eastAsia" w:ascii="宋体" w:hAnsi="宋体" w:cs="宋体"/>
          <w:color w:val="auto"/>
          <w:kern w:val="2"/>
          <w:sz w:val="24"/>
          <w:szCs w:val="24"/>
          <w:highlight w:val="none"/>
          <w:lang w:val="en-US" w:eastAsia="zh-CN" w:bidi="ar"/>
        </w:rPr>
        <w:t>。</w:t>
      </w:r>
      <w:r>
        <w:rPr>
          <w:rFonts w:hint="eastAsia" w:ascii="宋体" w:hAnsi="宋体" w:cs="宋体"/>
          <w:color w:val="auto"/>
          <w:sz w:val="24"/>
          <w:highlight w:val="none"/>
          <w:lang w:val="en-US" w:eastAsia="zh-CN"/>
        </w:rPr>
        <w:t>提供证明材料，内容可为以下两者之一：①提供2024年至今任意一年的财务状况报告（至少包含资产负债表、利润表、现金流量表），成立未满1年或成立至今未产生经营活动的供应商提供自成立至今的财务报表或财务情况说明；②提供自响应文件提交截止时间前三个月内基本开户银行出具的资信证明。</w:t>
      </w:r>
    </w:p>
    <w:p w14:paraId="7DE3C340">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val="en-US" w:eastAsia="zh-CN" w:bidi="ar"/>
        </w:rPr>
        <w:t>（3）</w:t>
      </w:r>
      <w:r>
        <w:rPr>
          <w:rFonts w:hint="eastAsia" w:ascii="宋体" w:hAnsi="宋体" w:cs="宋体"/>
          <w:color w:val="auto"/>
          <w:kern w:val="2"/>
          <w:sz w:val="24"/>
          <w:szCs w:val="24"/>
          <w:highlight w:val="none"/>
          <w:lang w:bidi="ar"/>
        </w:rPr>
        <w:t>具有履行合同所必需的设备和专业技术能力。提供具备履行合同所必需的设备和专业技术能力的证明材料</w:t>
      </w:r>
      <w:r>
        <w:rPr>
          <w:rFonts w:hint="eastAsia" w:ascii="宋体" w:hAnsi="宋体" w:cs="宋体"/>
          <w:color w:val="auto"/>
          <w:kern w:val="2"/>
          <w:sz w:val="24"/>
          <w:szCs w:val="24"/>
          <w:highlight w:val="none"/>
          <w:lang w:eastAsia="zh-CN" w:bidi="ar"/>
        </w:rPr>
        <w:t>或承诺书</w:t>
      </w:r>
      <w:r>
        <w:rPr>
          <w:rFonts w:hint="eastAsia" w:ascii="宋体" w:hAnsi="宋体" w:cs="宋体"/>
          <w:color w:val="auto"/>
          <w:kern w:val="2"/>
          <w:sz w:val="24"/>
          <w:szCs w:val="24"/>
          <w:highlight w:val="none"/>
          <w:lang w:bidi="ar"/>
        </w:rPr>
        <w:t>。</w:t>
      </w:r>
    </w:p>
    <w:p w14:paraId="653D3CB0">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bidi="ar"/>
        </w:rPr>
        <w:t>有依法缴纳税收和社会保障资金的良好记录。</w:t>
      </w:r>
      <w:r>
        <w:rPr>
          <w:rFonts w:hint="default" w:ascii="宋体" w:hAnsi="宋体" w:cs="宋体"/>
          <w:color w:val="auto"/>
          <w:kern w:val="2"/>
          <w:sz w:val="24"/>
          <w:szCs w:val="24"/>
          <w:highlight w:val="none"/>
          <w:lang w:bidi="ar"/>
        </w:rPr>
        <w:t>①</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kern w:val="2"/>
          <w:sz w:val="24"/>
          <w:szCs w:val="24"/>
          <w:highlight w:val="none"/>
          <w:lang w:bidi="ar"/>
        </w:rPr>
        <w:t>缴纳</w:t>
      </w:r>
      <w:r>
        <w:rPr>
          <w:rFonts w:hint="eastAsia" w:ascii="宋体" w:hAnsi="宋体" w:cs="宋体"/>
          <w:color w:val="auto"/>
          <w:sz w:val="24"/>
          <w:szCs w:val="24"/>
          <w:highlight w:val="none"/>
        </w:rPr>
        <w:t>税收的证明材料，依法免税的，应提供依法免税的相关证明文件</w:t>
      </w:r>
      <w:r>
        <w:rPr>
          <w:rFonts w:hint="eastAsia" w:ascii="宋体" w:hAnsi="宋体" w:cs="宋体"/>
          <w:color w:val="auto"/>
          <w:sz w:val="24"/>
          <w:szCs w:val="24"/>
          <w:highlight w:val="none"/>
          <w:lang w:eastAsia="zh-CN"/>
        </w:rPr>
        <w:t>，成立未满</w:t>
      </w:r>
      <w:r>
        <w:rPr>
          <w:rFonts w:hint="eastAsia" w:ascii="宋体" w:hAnsi="宋体" w:cs="宋体"/>
          <w:color w:val="auto"/>
          <w:sz w:val="24"/>
          <w:szCs w:val="24"/>
          <w:highlight w:val="none"/>
          <w:lang w:val="en-US" w:eastAsia="zh-CN"/>
        </w:rPr>
        <w:t>1个月</w:t>
      </w:r>
      <w:r>
        <w:rPr>
          <w:rFonts w:hint="eastAsia" w:cs="宋体"/>
          <w:color w:val="auto"/>
          <w:sz w:val="24"/>
          <w:szCs w:val="24"/>
          <w:highlight w:val="none"/>
          <w:lang w:eastAsia="zh-CN"/>
        </w:rPr>
        <w:t>或</w:t>
      </w:r>
      <w:r>
        <w:rPr>
          <w:rFonts w:hint="eastAsia" w:ascii="宋体" w:hAnsi="宋体" w:cs="宋体"/>
          <w:color w:val="auto"/>
          <w:sz w:val="24"/>
          <w:highlight w:val="none"/>
          <w:lang w:val="en-US" w:eastAsia="zh-CN"/>
        </w:rPr>
        <w:t>成立至今</w:t>
      </w:r>
      <w:r>
        <w:rPr>
          <w:rFonts w:hint="eastAsia" w:cs="宋体"/>
          <w:color w:val="auto"/>
          <w:sz w:val="24"/>
          <w:szCs w:val="24"/>
          <w:highlight w:val="none"/>
          <w:lang w:eastAsia="zh-CN"/>
        </w:rPr>
        <w:t>未产生经营活动的</w:t>
      </w:r>
      <w:r>
        <w:rPr>
          <w:rFonts w:hint="eastAsia" w:ascii="宋体" w:hAnsi="宋体" w:cs="宋体"/>
          <w:color w:val="auto"/>
          <w:sz w:val="24"/>
          <w:highlight w:val="none"/>
          <w:lang w:val="en-US" w:eastAsia="zh-CN"/>
        </w:rPr>
        <w:t>供应商</w:t>
      </w:r>
      <w:r>
        <w:rPr>
          <w:rFonts w:hint="eastAsia" w:cs="宋体"/>
          <w:color w:val="auto"/>
          <w:sz w:val="24"/>
          <w:szCs w:val="24"/>
          <w:highlight w:val="none"/>
          <w:lang w:eastAsia="zh-CN"/>
        </w:rPr>
        <w:t>自行</w:t>
      </w:r>
      <w:r>
        <w:rPr>
          <w:rFonts w:hint="eastAsia" w:cs="宋体"/>
          <w:color w:val="auto"/>
          <w:sz w:val="24"/>
          <w:szCs w:val="24"/>
          <w:highlight w:val="none"/>
          <w:lang w:val="en-US" w:eastAsia="zh-CN"/>
        </w:rPr>
        <w:t>提供情况说明；</w:t>
      </w:r>
      <w:r>
        <w:rPr>
          <w:rFonts w:hint="default" w:ascii="宋体" w:hAnsi="宋体" w:cs="宋体"/>
          <w:color w:val="auto"/>
          <w:kern w:val="2"/>
          <w:sz w:val="24"/>
          <w:szCs w:val="24"/>
          <w:highlight w:val="none"/>
          <w:lang w:bidi="ar"/>
        </w:rPr>
        <w:t>②</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kern w:val="2"/>
          <w:sz w:val="24"/>
          <w:szCs w:val="24"/>
          <w:highlight w:val="none"/>
          <w:lang w:bidi="ar"/>
        </w:rPr>
        <w:t>缴纳</w:t>
      </w:r>
      <w:r>
        <w:rPr>
          <w:rFonts w:hint="eastAsia" w:ascii="宋体" w:hAnsi="宋体" w:cs="宋体"/>
          <w:color w:val="auto"/>
          <w:sz w:val="24"/>
          <w:szCs w:val="24"/>
          <w:highlight w:val="none"/>
        </w:rPr>
        <w:t>社会保障资金的证明材料，依法免缴的，应提供依法免缴的相关证明文件</w:t>
      </w:r>
      <w:r>
        <w:rPr>
          <w:rFonts w:hint="eastAsia" w:ascii="宋体" w:hAnsi="宋体" w:cs="宋体"/>
          <w:color w:val="auto"/>
          <w:sz w:val="24"/>
          <w:szCs w:val="24"/>
          <w:highlight w:val="none"/>
          <w:lang w:eastAsia="zh-CN"/>
        </w:rPr>
        <w:t>，成立未满1个月的无需提供或成立至今非供应商自身原因导致未缴纳社会保障资金的则自行提供情况说明</w:t>
      </w:r>
      <w:r>
        <w:rPr>
          <w:rFonts w:hint="eastAsia" w:cs="宋体"/>
          <w:color w:val="auto"/>
          <w:sz w:val="24"/>
          <w:szCs w:val="24"/>
          <w:highlight w:val="none"/>
          <w:lang w:val="en-US" w:eastAsia="zh-CN"/>
        </w:rPr>
        <w:t>。</w:t>
      </w:r>
    </w:p>
    <w:p w14:paraId="05B89677">
      <w:pPr>
        <w:keepNext w:val="0"/>
        <w:keepLines w:val="0"/>
        <w:pageBreakBefore w:val="0"/>
        <w:widowControl w:val="0"/>
        <w:kinsoku/>
        <w:wordWrap w:val="0"/>
        <w:overflowPunct/>
        <w:topLinePunct w:val="0"/>
        <w:autoSpaceDN/>
        <w:bidi w:val="0"/>
        <w:snapToGrid/>
        <w:spacing w:line="460" w:lineRule="exact"/>
        <w:ind w:left="0" w:leftChars="0" w:firstLine="480" w:firstLineChars="20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参加政府采购活动前三年内，在经营活动中没有重大违法记录。提供参加政府采购活动前三年内在经营活动中没有重大违法记录的书面声明。</w:t>
      </w:r>
    </w:p>
    <w:p w14:paraId="3D7B595D">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法律、行政法规规定的其他条件。</w:t>
      </w:r>
    </w:p>
    <w:p w14:paraId="771D9D28">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s="宋体"/>
          <w:color w:val="auto"/>
          <w:sz w:val="24"/>
          <w:szCs w:val="24"/>
          <w:highlight w:val="none"/>
        </w:rPr>
      </w:pPr>
      <w:r>
        <w:rPr>
          <w:rFonts w:hint="default" w:ascii="宋体" w:hAnsi="宋体" w:cs="宋体"/>
          <w:color w:val="auto"/>
          <w:kern w:val="2"/>
          <w:sz w:val="24"/>
          <w:szCs w:val="24"/>
          <w:highlight w:val="none"/>
          <w:lang w:bidi="ar"/>
        </w:rPr>
        <w:t>①</w:t>
      </w:r>
      <w:r>
        <w:rPr>
          <w:rFonts w:hint="eastAsia" w:ascii="宋体" w:hAnsi="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5412DDA">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s="宋体"/>
          <w:b/>
          <w:bCs/>
          <w:color w:val="auto"/>
          <w:sz w:val="24"/>
          <w:highlight w:val="none"/>
          <w:lang w:val="en-US" w:eastAsia="zh-CN"/>
        </w:rPr>
      </w:pPr>
      <w:r>
        <w:rPr>
          <w:rFonts w:hint="default" w:ascii="宋体" w:hAnsi="宋体" w:cs="宋体"/>
          <w:color w:val="auto"/>
          <w:kern w:val="2"/>
          <w:sz w:val="24"/>
          <w:szCs w:val="24"/>
          <w:highlight w:val="none"/>
          <w:lang w:bidi="ar"/>
        </w:rPr>
        <w:t>②</w:t>
      </w:r>
      <w:r>
        <w:rPr>
          <w:rFonts w:hint="eastAsia" w:ascii="宋体" w:hAnsi="宋体" w:cs="宋体"/>
          <w:b w:val="0"/>
          <w:bCs w:val="0"/>
          <w:color w:val="auto"/>
          <w:sz w:val="24"/>
          <w:highlight w:val="none"/>
          <w:lang w:val="en-US" w:eastAsia="zh-CN"/>
        </w:rPr>
        <w:t>供应商及法定代表人</w:t>
      </w:r>
      <w:r>
        <w:rPr>
          <w:rFonts w:hint="eastAsia" w:ascii="宋体" w:hAnsi="宋体" w:eastAsia="宋体" w:cs="宋体"/>
          <w:color w:val="auto"/>
          <w:spacing w:val="0"/>
          <w:kern w:val="2"/>
          <w:sz w:val="24"/>
          <w:szCs w:val="24"/>
          <w:highlight w:val="none"/>
          <w:lang w:val="en-US" w:eastAsia="zh-CN" w:bidi="ar-SA"/>
        </w:rPr>
        <w:t>在“信用中国”</w:t>
      </w:r>
      <w:r>
        <w:rPr>
          <w:rFonts w:hint="eastAsia" w:ascii="宋体" w:hAnsi="宋体" w:cs="宋体"/>
          <w:color w:val="auto"/>
          <w:spacing w:val="0"/>
          <w:kern w:val="2"/>
          <w:sz w:val="24"/>
          <w:szCs w:val="24"/>
          <w:highlight w:val="none"/>
          <w:lang w:val="en-US" w:eastAsia="zh-CN" w:bidi="ar-SA"/>
        </w:rPr>
        <w:t>未被列</w:t>
      </w:r>
      <w:r>
        <w:rPr>
          <w:rFonts w:hint="eastAsia" w:ascii="宋体" w:hAnsi="宋体" w:eastAsia="宋体" w:cs="宋体"/>
          <w:color w:val="auto"/>
          <w:spacing w:val="0"/>
          <w:kern w:val="2"/>
          <w:sz w:val="24"/>
          <w:szCs w:val="24"/>
          <w:highlight w:val="none"/>
          <w:lang w:val="en-US" w:eastAsia="zh-CN" w:bidi="ar-SA"/>
        </w:rPr>
        <w:t>入失信被执行人名单；</w:t>
      </w:r>
      <w:r>
        <w:rPr>
          <w:rFonts w:hint="eastAsia" w:ascii="宋体" w:hAnsi="宋体" w:cs="宋体"/>
          <w:b w:val="0"/>
          <w:bCs w:val="0"/>
          <w:color w:val="auto"/>
          <w:sz w:val="24"/>
          <w:highlight w:val="none"/>
          <w:lang w:val="en-US" w:eastAsia="zh-CN"/>
        </w:rPr>
        <w:t>供应商在</w:t>
      </w:r>
      <w:r>
        <w:rPr>
          <w:rFonts w:hint="eastAsia" w:ascii="宋体" w:hAnsi="宋体" w:eastAsia="宋体" w:cs="宋体"/>
          <w:color w:val="auto"/>
          <w:spacing w:val="0"/>
          <w:kern w:val="2"/>
          <w:sz w:val="24"/>
          <w:szCs w:val="24"/>
          <w:highlight w:val="none"/>
          <w:lang w:val="en-US" w:eastAsia="zh-CN" w:bidi="ar-SA"/>
        </w:rPr>
        <w:t>“信用中国”未被列入重大税收违法失信主体、</w:t>
      </w:r>
      <w:r>
        <w:rPr>
          <w:rFonts w:hint="eastAsia" w:ascii="宋体" w:hAnsi="宋体" w:cs="宋体"/>
          <w:b w:val="0"/>
          <w:bCs w:val="0"/>
          <w:color w:val="auto"/>
          <w:sz w:val="24"/>
          <w:highlight w:val="none"/>
          <w:lang w:val="en-US" w:eastAsia="zh-CN"/>
        </w:rPr>
        <w:t>在</w:t>
      </w:r>
      <w:r>
        <w:rPr>
          <w:rFonts w:hint="eastAsia" w:ascii="宋体" w:hAnsi="宋体" w:eastAsia="宋体" w:cs="宋体"/>
          <w:color w:val="auto"/>
          <w:spacing w:val="0"/>
          <w:kern w:val="2"/>
          <w:sz w:val="24"/>
          <w:szCs w:val="24"/>
          <w:highlight w:val="none"/>
          <w:lang w:val="en-US" w:eastAsia="zh-CN" w:bidi="ar-SA"/>
        </w:rPr>
        <w:t>“中国政府采购网”中未被列入</w:t>
      </w:r>
      <w:r>
        <w:rPr>
          <w:rFonts w:hint="eastAsia" w:ascii="宋体" w:hAnsi="宋体" w:cs="宋体"/>
          <w:color w:val="auto"/>
          <w:spacing w:val="0"/>
          <w:kern w:val="2"/>
          <w:sz w:val="24"/>
          <w:szCs w:val="24"/>
          <w:highlight w:val="none"/>
          <w:lang w:val="en-US" w:eastAsia="zh-CN" w:bidi="ar-SA"/>
        </w:rPr>
        <w:t>政府采购严重违法失信行为记录名单</w:t>
      </w:r>
      <w:r>
        <w:rPr>
          <w:rFonts w:hint="eastAsia" w:ascii="宋体" w:hAnsi="宋体" w:eastAsia="宋体" w:cs="宋体"/>
          <w:color w:val="auto"/>
          <w:sz w:val="24"/>
          <w:szCs w:val="24"/>
          <w:highlight w:val="none"/>
        </w:rPr>
        <w:t>。</w:t>
      </w:r>
      <w:r>
        <w:rPr>
          <w:rFonts w:hint="eastAsia" w:ascii="宋体" w:hAnsi="宋体" w:cs="宋体"/>
          <w:b/>
          <w:bCs/>
          <w:color w:val="auto"/>
          <w:sz w:val="24"/>
          <w:highlight w:val="none"/>
          <w:lang w:val="en-US" w:eastAsia="zh-CN"/>
        </w:rPr>
        <w:t>（注：以上网站均由采购人或采购代理机构在评审时查询，若供应商或法定代表人有不良信誉，视为不满足资格要求，响应文件无效。）</w:t>
      </w:r>
    </w:p>
    <w:p w14:paraId="1B2DBCC7">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s="宋体" w:eastAsiaTheme="minorEastAsia"/>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落实政府采购政策需满足的资格要求：</w:t>
      </w:r>
      <w:r>
        <w:rPr>
          <w:rFonts w:hint="eastAsia" w:ascii="宋体" w:hAnsi="宋体"/>
          <w:color w:val="auto"/>
          <w:sz w:val="24"/>
          <w:highlight w:val="none"/>
          <w:lang w:eastAsia="zh-CN"/>
        </w:rPr>
        <w:t>无。</w:t>
      </w:r>
    </w:p>
    <w:p w14:paraId="22057E28">
      <w:pPr>
        <w:keepNext w:val="0"/>
        <w:keepLines w:val="0"/>
        <w:pageBreakBefore w:val="0"/>
        <w:widowControl w:val="0"/>
        <w:shd w:val="clear"/>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本项目的特定资格要求：</w:t>
      </w:r>
      <w:r>
        <w:rPr>
          <w:rFonts w:hint="eastAsia" w:ascii="宋体" w:hAnsi="宋体"/>
          <w:color w:val="auto"/>
          <w:sz w:val="24"/>
          <w:highlight w:val="none"/>
          <w:lang w:eastAsia="zh-CN"/>
        </w:rPr>
        <w:t>供应商</w:t>
      </w:r>
      <w:r>
        <w:rPr>
          <w:rFonts w:hint="eastAsia" w:ascii="宋体" w:hAnsi="宋体"/>
          <w:color w:val="auto"/>
          <w:sz w:val="24"/>
          <w:highlight w:val="none"/>
        </w:rPr>
        <w:t>具备有效的</w:t>
      </w:r>
      <w:r>
        <w:rPr>
          <w:rFonts w:hint="eastAsia" w:ascii="宋体" w:hAnsi="宋体"/>
          <w:color w:val="auto"/>
          <w:sz w:val="24"/>
          <w:highlight w:val="none"/>
          <w:lang w:eastAsia="zh-CN"/>
        </w:rPr>
        <w:t>《病原微生物实验室生物安全备案》（二级及以上）</w:t>
      </w:r>
      <w:r>
        <w:rPr>
          <w:rFonts w:hint="eastAsia" w:ascii="宋体" w:hAnsi="宋体"/>
          <w:color w:val="auto"/>
          <w:sz w:val="24"/>
          <w:highlight w:val="none"/>
        </w:rPr>
        <w:t>；</w:t>
      </w:r>
    </w:p>
    <w:p w14:paraId="195ABF7E">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30" w:name="_Toc26666"/>
      <w:bookmarkStart w:id="31" w:name="_Toc17686"/>
      <w:bookmarkStart w:id="32" w:name="_Toc11681"/>
      <w:r>
        <w:rPr>
          <w:rFonts w:hint="eastAsia" w:ascii="宋体" w:hAnsi="宋体" w:eastAsia="宋体" w:cs="宋体"/>
          <w:b/>
          <w:bCs/>
          <w:color w:val="auto"/>
          <w:sz w:val="24"/>
          <w:szCs w:val="24"/>
          <w:highlight w:val="none"/>
        </w:rPr>
        <w:t>三、获取采购文件</w:t>
      </w:r>
      <w:bookmarkEnd w:id="26"/>
      <w:bookmarkEnd w:id="27"/>
      <w:bookmarkEnd w:id="28"/>
      <w:bookmarkEnd w:id="29"/>
      <w:bookmarkEnd w:id="30"/>
      <w:bookmarkEnd w:id="31"/>
      <w:bookmarkEnd w:id="32"/>
    </w:p>
    <w:p w14:paraId="5CD621BA">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s="宋体" w:eastAsiaTheme="minorEastAsia"/>
          <w:color w:val="auto"/>
          <w:sz w:val="24"/>
          <w:szCs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06:0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23:59</w:t>
      </w:r>
      <w:r>
        <w:rPr>
          <w:rFonts w:hint="eastAsia" w:ascii="宋体" w:hAnsi="宋体" w:cs="宋体"/>
          <w:color w:val="auto"/>
          <w:sz w:val="24"/>
          <w:highlight w:val="none"/>
          <w:lang w:val="en-US" w:eastAsia="zh-CN"/>
        </w:rPr>
        <w:t>；</w:t>
      </w:r>
    </w:p>
    <w:p w14:paraId="3FEAF2D6">
      <w:pPr>
        <w:keepNext w:val="0"/>
        <w:keepLines w:val="0"/>
        <w:pageBreakBefore w:val="0"/>
        <w:widowControl w:val="0"/>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地点：</w:t>
      </w:r>
      <w:r>
        <w:rPr>
          <w:rFonts w:hint="eastAsia" w:ascii="宋体" w:hAnsi="宋体" w:eastAsia="宋体" w:cs="宋体"/>
          <w:color w:val="auto"/>
          <w:sz w:val="24"/>
          <w:highlight w:val="none"/>
        </w:rPr>
        <w:t>云南省政府采购电子交易平台（政采云https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//www.zcygov.cn/）</w:t>
      </w:r>
      <w:r>
        <w:rPr>
          <w:rFonts w:hint="eastAsia" w:ascii="宋体" w:hAnsi="宋体"/>
          <w:color w:val="auto"/>
          <w:sz w:val="24"/>
          <w:highlight w:val="none"/>
          <w:lang w:eastAsia="zh-CN"/>
        </w:rPr>
        <w:t>；</w:t>
      </w:r>
    </w:p>
    <w:p w14:paraId="7CACA7BA">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cs="宋体"/>
          <w:color w:val="auto"/>
          <w:sz w:val="24"/>
          <w:highlight w:val="none"/>
          <w:lang w:eastAsia="zh-CN"/>
        </w:rPr>
      </w:pPr>
      <w:bookmarkStart w:id="33" w:name="_Toc28359015"/>
      <w:bookmarkStart w:id="34" w:name="_Toc28359092"/>
      <w:bookmarkStart w:id="35" w:name="_Toc35393801"/>
      <w:bookmarkStart w:id="36" w:name="_Toc35393632"/>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）凡有意参加投标者，须持与云南省政府采购电子交易平台（政采云）兼容的数字证书（CA），在平台绑定后，线上获取采购文件及其它采购资料。CA申领链接：https://middle.zcygov.cn/ca/apply/list?_app_=zcy.sys；</w:t>
      </w:r>
    </w:p>
    <w:p w14:paraId="4CC6B8AD">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）按上述要求获取文件的供应商视为合法获取了本项目采购文件，具备本项目的投标资格。</w:t>
      </w:r>
    </w:p>
    <w:p w14:paraId="4241EA60">
      <w:pPr>
        <w:keepNext w:val="0"/>
        <w:keepLines w:val="0"/>
        <w:pageBreakBefore w:val="0"/>
        <w:widowControl w:val="0"/>
        <w:kinsoku/>
        <w:wordWrap w:val="0"/>
        <w:overflowPunct/>
        <w:topLinePunct w:val="0"/>
        <w:autoSpaceDN/>
        <w:bidi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.售价：</w:t>
      </w:r>
      <w:r>
        <w:rPr>
          <w:rFonts w:hint="eastAsia" w:ascii="宋体" w:hAnsi="宋体" w:cs="宋体"/>
          <w:color w:val="auto"/>
          <w:kern w:val="2"/>
          <w:sz w:val="24"/>
          <w:szCs w:val="24"/>
          <w:highlight w:val="none"/>
          <w:lang w:bidi="ar"/>
        </w:rPr>
        <w:t>0元</w:t>
      </w:r>
      <w:r>
        <w:rPr>
          <w:rFonts w:hint="eastAsia" w:ascii="宋体" w:hAnsi="宋体"/>
          <w:color w:val="auto"/>
          <w:sz w:val="24"/>
          <w:highlight w:val="none"/>
          <w:lang w:eastAsia="zh-CN"/>
        </w:rPr>
        <w:t>。</w:t>
      </w:r>
    </w:p>
    <w:p w14:paraId="435B1789">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37" w:name="_Toc3152"/>
      <w:bookmarkStart w:id="38" w:name="_Toc29656"/>
      <w:bookmarkStart w:id="39" w:name="_Toc18666"/>
      <w:r>
        <w:rPr>
          <w:rFonts w:hint="eastAsia" w:ascii="宋体" w:hAnsi="宋体" w:eastAsia="宋体" w:cs="宋体"/>
          <w:b/>
          <w:bCs/>
          <w:color w:val="auto"/>
          <w:sz w:val="24"/>
          <w:szCs w:val="24"/>
          <w:highlight w:val="none"/>
        </w:rPr>
        <w:t>四、响应文件提交</w:t>
      </w:r>
      <w:bookmarkEnd w:id="33"/>
      <w:bookmarkEnd w:id="34"/>
      <w:bookmarkEnd w:id="35"/>
      <w:bookmarkEnd w:id="36"/>
      <w:bookmarkEnd w:id="37"/>
      <w:bookmarkEnd w:id="38"/>
      <w:bookmarkEnd w:id="39"/>
    </w:p>
    <w:p w14:paraId="3451F924">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截止时间：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15</w:t>
      </w:r>
      <w:r>
        <w:rPr>
          <w:rFonts w:hint="eastAsia" w:ascii="宋体" w:hAnsi="宋体"/>
          <w:color w:val="auto"/>
          <w:sz w:val="24"/>
          <w:highlight w:val="none"/>
        </w:rPr>
        <w:t>日</w:t>
      </w:r>
      <w:r>
        <w:rPr>
          <w:rFonts w:hint="eastAsia" w:ascii="宋体" w:hAnsi="宋体"/>
          <w:color w:val="auto"/>
          <w:sz w:val="24"/>
          <w:highlight w:val="none"/>
          <w:lang w:val="en-US" w:eastAsia="zh-CN"/>
        </w:rPr>
        <w:t>15时</w:t>
      </w:r>
      <w:r>
        <w:rPr>
          <w:rFonts w:hint="eastAsia" w:ascii="宋体" w:hAnsi="宋体"/>
          <w:color w:val="auto"/>
          <w:sz w:val="24"/>
          <w:highlight w:val="none"/>
        </w:rPr>
        <w:t>00分（北京时间）</w:t>
      </w:r>
    </w:p>
    <w:p w14:paraId="366C4A6F">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地点：请登录云南省政府采购电子交易平台（政采云）投标客户端投标</w:t>
      </w:r>
      <w:r>
        <w:rPr>
          <w:rFonts w:hint="eastAsia" w:ascii="宋体" w:hAnsi="宋体"/>
          <w:color w:val="auto"/>
          <w:sz w:val="24"/>
          <w:highlight w:val="none"/>
          <w:lang w:eastAsia="zh-CN"/>
        </w:rPr>
        <w:t>。</w:t>
      </w:r>
    </w:p>
    <w:p w14:paraId="57934462">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40" w:name="_Toc28359093"/>
      <w:bookmarkStart w:id="41" w:name="_Toc35393633"/>
      <w:bookmarkStart w:id="42" w:name="_Toc28359016"/>
      <w:bookmarkStart w:id="43" w:name="_Toc35393802"/>
      <w:bookmarkStart w:id="44" w:name="_Toc20912"/>
      <w:bookmarkStart w:id="45" w:name="_Toc32542"/>
      <w:bookmarkStart w:id="46" w:name="_Toc2015"/>
      <w:r>
        <w:rPr>
          <w:rFonts w:hint="eastAsia" w:ascii="宋体" w:hAnsi="宋体" w:eastAsia="宋体" w:cs="宋体"/>
          <w:b/>
          <w:bCs/>
          <w:color w:val="auto"/>
          <w:sz w:val="24"/>
          <w:szCs w:val="24"/>
          <w:highlight w:val="none"/>
        </w:rPr>
        <w:t>五、开启</w:t>
      </w:r>
      <w:bookmarkEnd w:id="40"/>
      <w:bookmarkEnd w:id="41"/>
      <w:bookmarkEnd w:id="42"/>
      <w:bookmarkEnd w:id="43"/>
      <w:r>
        <w:rPr>
          <w:rFonts w:hint="eastAsia" w:ascii="宋体" w:hAnsi="宋体" w:eastAsia="宋体" w:cs="宋体"/>
          <w:b/>
          <w:bCs/>
          <w:color w:val="auto"/>
          <w:sz w:val="24"/>
          <w:szCs w:val="24"/>
          <w:highlight w:val="none"/>
        </w:rPr>
        <w:t>时间</w:t>
      </w:r>
      <w:bookmarkEnd w:id="44"/>
      <w:bookmarkEnd w:id="45"/>
      <w:bookmarkEnd w:id="46"/>
    </w:p>
    <w:p w14:paraId="1EC496D6">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15</w:t>
      </w:r>
      <w:r>
        <w:rPr>
          <w:rFonts w:hint="eastAsia" w:ascii="宋体" w:hAnsi="宋体"/>
          <w:color w:val="auto"/>
          <w:sz w:val="24"/>
          <w:highlight w:val="none"/>
        </w:rPr>
        <w:t>日</w:t>
      </w:r>
      <w:r>
        <w:rPr>
          <w:rFonts w:hint="eastAsia" w:ascii="宋体" w:hAnsi="宋体"/>
          <w:color w:val="auto"/>
          <w:sz w:val="24"/>
          <w:highlight w:val="none"/>
          <w:lang w:val="en-US" w:eastAsia="zh-CN"/>
        </w:rPr>
        <w:t>15时</w:t>
      </w:r>
      <w:r>
        <w:rPr>
          <w:rFonts w:hint="eastAsia" w:ascii="宋体" w:hAnsi="宋体"/>
          <w:color w:val="auto"/>
          <w:sz w:val="24"/>
          <w:highlight w:val="none"/>
        </w:rPr>
        <w:t>00分（北京时间）</w:t>
      </w:r>
    </w:p>
    <w:p w14:paraId="054BA2CC">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2.地点：</w:t>
      </w:r>
      <w:r>
        <w:rPr>
          <w:rFonts w:hint="eastAsia" w:ascii="宋体" w:hAnsi="宋体" w:eastAsia="宋体" w:cs="宋体"/>
          <w:bCs/>
          <w:color w:val="auto"/>
          <w:sz w:val="24"/>
          <w:szCs w:val="24"/>
          <w:highlight w:val="none"/>
          <w:u w:val="none"/>
          <w:lang w:val="en-US" w:eastAsia="zh-CN"/>
        </w:rPr>
        <w:t>德宏州芒市幸福豪庭文博苑小区16栋1单元101室。</w:t>
      </w:r>
    </w:p>
    <w:p w14:paraId="3AA9BCE2">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47" w:name="_Toc28359017"/>
      <w:bookmarkStart w:id="48" w:name="_Toc2476"/>
      <w:bookmarkStart w:id="49" w:name="_Toc35393803"/>
      <w:bookmarkStart w:id="50" w:name="_Toc28359094"/>
      <w:bookmarkStart w:id="51" w:name="_Toc32604"/>
      <w:bookmarkStart w:id="52" w:name="_Toc35393634"/>
      <w:bookmarkStart w:id="53" w:name="_Toc282"/>
      <w:r>
        <w:rPr>
          <w:rFonts w:hint="eastAsia" w:ascii="宋体" w:hAnsi="宋体" w:eastAsia="宋体" w:cs="宋体"/>
          <w:b/>
          <w:bCs/>
          <w:color w:val="auto"/>
          <w:sz w:val="24"/>
          <w:szCs w:val="24"/>
          <w:highlight w:val="none"/>
        </w:rPr>
        <w:t>六、公告期限</w:t>
      </w:r>
      <w:bookmarkEnd w:id="47"/>
      <w:bookmarkEnd w:id="48"/>
      <w:bookmarkEnd w:id="49"/>
      <w:bookmarkEnd w:id="50"/>
      <w:bookmarkEnd w:id="51"/>
      <w:bookmarkEnd w:id="52"/>
      <w:bookmarkEnd w:id="53"/>
    </w:p>
    <w:p w14:paraId="4CC908E4">
      <w:pPr>
        <w:keepNext w:val="0"/>
        <w:keepLines w:val="0"/>
        <w:pageBreakBefore w:val="0"/>
        <w:widowControl w:val="0"/>
        <w:kinsoku/>
        <w:wordWrap w:val="0"/>
        <w:overflowPunct/>
        <w:topLinePunct w:val="0"/>
        <w:autoSpaceDN/>
        <w:bidi w:val="0"/>
        <w:adjustRightInd w:val="0"/>
        <w:snapToGrid/>
        <w:spacing w:line="460" w:lineRule="exact"/>
        <w:ind w:left="0" w:leftChars="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自本公告发布之日起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14:paraId="51EF95D6">
      <w:pPr>
        <w:keepNext w:val="0"/>
        <w:keepLines w:val="0"/>
        <w:pageBreakBefore w:val="0"/>
        <w:widowControl w:val="0"/>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rPr>
      </w:pPr>
      <w:bookmarkStart w:id="54" w:name="_Toc22187"/>
      <w:bookmarkStart w:id="55" w:name="_Toc35393635"/>
      <w:bookmarkStart w:id="56" w:name="_Toc35393804"/>
      <w:bookmarkStart w:id="57" w:name="_Toc11843"/>
      <w:bookmarkStart w:id="58" w:name="_Toc17294"/>
      <w:r>
        <w:rPr>
          <w:rFonts w:hint="eastAsia" w:ascii="宋体" w:hAnsi="宋体" w:eastAsia="宋体" w:cs="宋体"/>
          <w:b/>
          <w:bCs/>
          <w:color w:val="auto"/>
          <w:sz w:val="24"/>
          <w:szCs w:val="24"/>
          <w:highlight w:val="none"/>
        </w:rPr>
        <w:t>七、其他补充事宜</w:t>
      </w:r>
      <w:bookmarkEnd w:id="54"/>
      <w:bookmarkEnd w:id="55"/>
      <w:bookmarkEnd w:id="56"/>
      <w:bookmarkEnd w:id="57"/>
      <w:bookmarkEnd w:id="58"/>
    </w:p>
    <w:p w14:paraId="7C9BB7AC">
      <w:pPr>
        <w:keepNext w:val="0"/>
        <w:keepLines w:val="0"/>
        <w:pageBreakBefore w:val="0"/>
        <w:widowControl w:val="0"/>
        <w:kinsoku/>
        <w:wordWrap w:val="0"/>
        <w:overflowPunct/>
        <w:topLinePunct w:val="0"/>
        <w:autoSpaceDN/>
        <w:bidi w:val="0"/>
        <w:snapToGrid/>
        <w:spacing w:line="460" w:lineRule="exact"/>
        <w:ind w:left="0" w:leftChars="0" w:firstLine="482" w:firstLineChars="200"/>
        <w:textAlignment w:val="auto"/>
        <w:outlineLvl w:val="9"/>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1.开标方式</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网上开标</w:t>
      </w:r>
    </w:p>
    <w:p w14:paraId="354631A8">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（1）本次采购公告在云南省政府采购网上发布。请各位供应商在递交响应文件前随时查看，以获取最新的消息。</w:t>
      </w:r>
    </w:p>
    <w:p w14:paraId="40E47C2B">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（2）本次项目采用全流程电子</w:t>
      </w:r>
      <w:r>
        <w:rPr>
          <w:rFonts w:hint="eastAsia" w:ascii="宋体" w:hAnsi="宋体" w:eastAsia="宋体" w:cs="宋体"/>
          <w:color w:val="auto"/>
          <w:kern w:val="0"/>
          <w:sz w:val="24"/>
          <w:szCs w:val="24"/>
          <w:highlight w:val="none"/>
          <w:lang w:val="en-US" w:eastAsia="zh-CN" w:bidi="ar-SA"/>
        </w:rPr>
        <w:t>化采购方式，各供应商认真学习云南省政府采购电子交易平台（政采云）发布的相关操作手册。操作手册查询链接：https://helpcenter.zcygov.cn/document/#/document/dashboard?siteCode=yunnan。如有疑问联系95763。①供应商注册。供应商须在云南省政府采购电子交易平台注册后，方可参与项目。操作路径：云南省政府采购电子交易平台－业务支持－用户注册－供应商模块。②CA数字证书办理。供应商须办理有效CA数字证书。申领链接：</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"https://middle.zcygov.cn/ca/apply/choose。"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https://middle.zcygov.cn/ca/apply/choose。</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③CA数字证书绑定。供应商进行CA绑定。操作路径：云南省政府采购电子交易平台－我的工作台－系统管理－ca管理－ca绑定。④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⑤投标（响应）文件编制与递交。供应商须下载投标（响应）客户端，通过客户端编制投标（响应）文件，并线上递交。投标客户端下载路径：</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"https://market.zcygov.cn/application-market/#/download/list"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https://market.zcygov.cn/application-market/#/download/list</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⑥开评标。供应商须在项目指定的开标时间前，提前登录政府采购电子交易平台，并在规定时间内完成解密，如供应商因自身原因（包括但不限于浏览器故障、未安装相关驱动、网络异常、加密CA与解密CA不一致等），无法在规定时间内解密的，代理机构不予做异常处理，视为供应商自动放弃投标。操作路径：云南省政府采购电子交易平台－我的工作台－项目采购－开标评标－进入开标大厅。</w:t>
      </w:r>
    </w:p>
    <w:p w14:paraId="2F8337F6">
      <w:pPr>
        <w:keepNext w:val="0"/>
        <w:keepLines w:val="0"/>
        <w:pageBreakBefore w:val="0"/>
        <w:widowControl w:val="0"/>
        <w:kinsoku/>
        <w:wordWrap w:val="0"/>
        <w:overflowPunct/>
        <w:topLinePunct w:val="0"/>
        <w:autoSpaceDN/>
        <w:bidi w:val="0"/>
        <w:snapToGrid/>
        <w:spacing w:line="460" w:lineRule="exact"/>
        <w:ind w:left="0" w:leftChars="0" w:firstLine="482" w:firstLineChars="200"/>
        <w:textAlignment w:val="auto"/>
        <w:outlineLvl w:val="9"/>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2.是否需要缴纳保证金：</w:t>
      </w:r>
      <w:r>
        <w:rPr>
          <w:rFonts w:hint="eastAsia" w:ascii="宋体" w:hAnsi="宋体" w:cs="宋体"/>
          <w:color w:val="auto"/>
          <w:sz w:val="24"/>
          <w:szCs w:val="24"/>
          <w:highlight w:val="none"/>
          <w:u w:val="single"/>
        </w:rPr>
        <w:t>是</w:t>
      </w:r>
    </w:p>
    <w:p w14:paraId="060570A0">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）保证金金额：人民币</w:t>
      </w:r>
      <w:r>
        <w:rPr>
          <w:rFonts w:hint="eastAsia" w:ascii="宋体" w:hAnsi="宋体"/>
          <w:color w:val="auto"/>
          <w:sz w:val="24"/>
          <w:highlight w:val="none"/>
          <w:lang w:val="en-US" w:eastAsia="zh-CN"/>
        </w:rPr>
        <w:t>伍仟元整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小写：5000.00</w:t>
      </w:r>
      <w:r>
        <w:rPr>
          <w:rFonts w:hint="eastAsia" w:ascii="宋体" w:hAnsi="宋体"/>
          <w:color w:val="auto"/>
          <w:sz w:val="24"/>
          <w:highlight w:val="none"/>
          <w:lang w:eastAsia="zh-CN"/>
        </w:rPr>
        <w:t>元）</w:t>
      </w:r>
    </w:p>
    <w:p w14:paraId="22E92358">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s="宋体"/>
          <w:color w:val="auto"/>
          <w:sz w:val="24"/>
          <w:highlight w:val="none"/>
        </w:rPr>
        <w:t>根据《云南省发展和改革委员会等部门关于鼓励减免政府投资项目投标保证金的通知》（云发改交易管理〔2023〕397号），政府投资项目进行招标投标活动时，</w:t>
      </w:r>
      <w:r>
        <w:rPr>
          <w:rFonts w:hint="eastAsia" w:ascii="宋体" w:hAnsi="宋体" w:cs="宋体"/>
          <w:color w:val="auto"/>
          <w:sz w:val="24"/>
          <w:highlight w:val="none"/>
          <w:lang w:eastAsia="zh-CN"/>
        </w:rPr>
        <w:t>应减免</w:t>
      </w:r>
      <w:r>
        <w:rPr>
          <w:rFonts w:hint="eastAsia" w:ascii="宋体" w:hAnsi="宋体" w:cs="宋体"/>
          <w:color w:val="auto"/>
          <w:sz w:val="24"/>
          <w:highlight w:val="none"/>
        </w:rPr>
        <w:t>投标保证金，降幅不得低于现收取数额的50</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。本项目投标保证金降幅严格按照要求执行。</w:t>
      </w:r>
    </w:p>
    <w:p w14:paraId="3472410F">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）截止时间：递交响应文件截止时间；</w:t>
      </w:r>
    </w:p>
    <w:p w14:paraId="067BFA88">
      <w:pPr>
        <w:pStyle w:val="14"/>
        <w:keepNext w:val="0"/>
        <w:keepLines w:val="0"/>
        <w:pageBreakBefore w:val="0"/>
        <w:widowControl w:val="0"/>
        <w:kinsoku/>
        <w:wordWrap w:val="0"/>
        <w:overflowPunct/>
        <w:topLinePunct w:val="0"/>
        <w:autoSpaceDN/>
        <w:bidi w:val="0"/>
        <w:snapToGrid/>
        <w:spacing w:after="0" w:line="460" w:lineRule="exact"/>
        <w:ind w:left="0" w:leftChars="0"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）交纳形式：可以采用“银行转账”“银行保函”“投标保证保险”任一方式，其中采用“银行转账”方式的，供应商以支票、汇票、本票、网上银行支付等非现金形式汇入指定账户：</w:t>
      </w:r>
    </w:p>
    <w:p w14:paraId="429403AC">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开户名称：德宏州浩创工程管理服务有限公司</w:t>
      </w:r>
    </w:p>
    <w:p w14:paraId="03E74769">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号：402754000012</w:t>
      </w:r>
    </w:p>
    <w:p w14:paraId="38CF0BD6">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开户银行：德宏农村商业银行股份有限公司芒市支行（或：云南省→农村信用社→德宏州/潞西市/芒市）</w:t>
      </w:r>
    </w:p>
    <w:p w14:paraId="587C801E">
      <w:pPr>
        <w:pageBreakBefore w:val="0"/>
        <w:kinsoku/>
        <w:wordWrap/>
        <w:overflowPunct/>
        <w:topLinePunct w:val="0"/>
        <w:bidi w:val="0"/>
        <w:spacing w:line="460" w:lineRule="exact"/>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号：54000 19566 881012</w:t>
      </w:r>
    </w:p>
    <w:p w14:paraId="4A348C78">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482" w:firstLineChars="200"/>
        <w:textAlignment w:val="auto"/>
        <w:outlineLvl w:val="9"/>
        <w:rPr>
          <w:rFonts w:hint="eastAsia" w:ascii="宋体" w:hAnsi="宋体" w:cs="宋体"/>
          <w:b/>
          <w:bCs/>
          <w:color w:val="auto"/>
          <w:sz w:val="24"/>
          <w:highlight w:val="none"/>
        </w:rPr>
      </w:pPr>
      <w:r>
        <w:rPr>
          <w:rFonts w:hint="eastAsia" w:ascii="宋体" w:hAnsi="宋体" w:eastAsia="宋体" w:cs="宋体"/>
          <w:b/>
          <w:bCs/>
          <w:color w:val="auto"/>
          <w:sz w:val="24"/>
          <w:highlight w:val="none"/>
        </w:rPr>
        <w:t>联系电话：0692-2129529</w:t>
      </w:r>
    </w:p>
    <w:p w14:paraId="3A031268">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480" w:firstLineChars="200"/>
        <w:textAlignment w:val="auto"/>
        <w:outlineLvl w:val="9"/>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（4）供应商交纳保证金时添加备注信息：项目编号+项目名称（可简写）。</w:t>
      </w:r>
    </w:p>
    <w:p w14:paraId="4CDD43C5">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482" w:firstLineChars="200"/>
        <w:textAlignment w:val="auto"/>
        <w:outlineLvl w:val="9"/>
        <w:rPr>
          <w:rFonts w:hint="eastAsia" w:ascii="宋体" w:hAns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采购信息发布及结果公告网站</w:t>
      </w:r>
    </w:p>
    <w:p w14:paraId="0893BC0E">
      <w:pPr>
        <w:keepNext w:val="0"/>
        <w:keepLines w:val="0"/>
        <w:pageBreakBefore w:val="0"/>
        <w:widowControl w:val="0"/>
        <w:tabs>
          <w:tab w:val="left" w:pos="1260"/>
        </w:tabs>
        <w:kinsoku/>
        <w:wordWrap w:val="0"/>
        <w:overflowPunct/>
        <w:topLinePunct w:val="0"/>
        <w:autoSpaceDE/>
        <w:autoSpaceDN/>
        <w:bidi w:val="0"/>
        <w:adjustRightInd w:val="0"/>
        <w:snapToGrid/>
        <w:spacing w:line="460" w:lineRule="exact"/>
        <w:ind w:left="0" w:leftChars="0" w:firstLine="480" w:firstLineChars="200"/>
        <w:textAlignment w:val="auto"/>
        <w:outlineLvl w:val="9"/>
        <w:rPr>
          <w:rFonts w:hint="eastAsia" w:ascii="宋体" w:hAnsi="宋体" w:cs="宋体"/>
          <w:b/>
          <w:color w:val="auto"/>
          <w:sz w:val="24"/>
          <w:highlight w:val="none"/>
        </w:rPr>
      </w:pPr>
      <w:r>
        <w:rPr>
          <w:rFonts w:hint="eastAsia" w:ascii="宋体" w:hAnsi="宋体"/>
          <w:color w:val="auto"/>
          <w:sz w:val="24"/>
          <w:highlight w:val="none"/>
        </w:rPr>
        <w:t>本公告在</w:t>
      </w:r>
      <w:r>
        <w:rPr>
          <w:rFonts w:hint="eastAsia" w:ascii="宋体" w:hAnsi="宋体" w:cs="宋体"/>
          <w:color w:val="auto"/>
          <w:spacing w:val="0"/>
          <w:sz w:val="24"/>
          <w:highlight w:val="none"/>
          <w:lang w:eastAsia="zh-CN"/>
        </w:rPr>
        <w:t>云南省政府采购网</w:t>
      </w:r>
      <w:r>
        <w:rPr>
          <w:rFonts w:hint="eastAsia" w:ascii="宋体" w:hAnsi="宋体" w:cstheme="minorBidi"/>
          <w:b w:val="0"/>
          <w:bCs w:val="0"/>
          <w:color w:val="auto"/>
          <w:kern w:val="2"/>
          <w:sz w:val="24"/>
          <w:szCs w:val="24"/>
          <w:highlight w:val="none"/>
          <w:lang w:val="en-US" w:eastAsia="zh-CN" w:bidi="ar-SA"/>
        </w:rPr>
        <w:t>（网址：http：//www.yngp.com/）</w:t>
      </w:r>
      <w:r>
        <w:rPr>
          <w:rFonts w:hint="eastAsia" w:ascii="宋体" w:hAnsi="宋体"/>
          <w:color w:val="auto"/>
          <w:sz w:val="24"/>
          <w:highlight w:val="none"/>
        </w:rPr>
        <w:t>发布</w:t>
      </w:r>
      <w:r>
        <w:rPr>
          <w:rFonts w:hint="eastAsia" w:ascii="宋体" w:hAnsi="宋体" w:cs="宋体"/>
          <w:bCs/>
          <w:color w:val="auto"/>
          <w:sz w:val="24"/>
          <w:highlight w:val="none"/>
        </w:rPr>
        <w:t>，我公司对其他网站或媒体转载的公告及公告内容不承担任何责任</w:t>
      </w:r>
      <w:r>
        <w:rPr>
          <w:rFonts w:hint="eastAsia" w:ascii="宋体" w:hAnsi="宋体" w:cs="宋体"/>
          <w:color w:val="auto"/>
          <w:sz w:val="24"/>
          <w:highlight w:val="none"/>
        </w:rPr>
        <w:t>。</w:t>
      </w:r>
    </w:p>
    <w:p w14:paraId="44976C7E">
      <w:pPr>
        <w:pStyle w:val="14"/>
        <w:keepNext w:val="0"/>
        <w:keepLines w:val="0"/>
        <w:pageBreakBefore w:val="0"/>
        <w:widowControl w:val="0"/>
        <w:numPr>
          <w:ilvl w:val="0"/>
          <w:numId w:val="0"/>
        </w:numPr>
        <w:kinsoku/>
        <w:wordWrap w:val="0"/>
        <w:overflowPunct/>
        <w:topLinePunct w:val="0"/>
        <w:autoSpaceDE w:val="0"/>
        <w:autoSpaceDN/>
        <w:bidi w:val="0"/>
        <w:adjustRightInd w:val="0"/>
        <w:snapToGrid/>
        <w:spacing w:after="0" w:line="460" w:lineRule="exact"/>
        <w:ind w:left="0" w:leftChars="0" w:firstLine="482" w:firstLineChars="200"/>
        <w:textAlignment w:val="auto"/>
        <w:outlineLvl w:val="9"/>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4.监督</w:t>
      </w:r>
    </w:p>
    <w:p w14:paraId="1908095B">
      <w:pPr>
        <w:pStyle w:val="14"/>
        <w:keepNext w:val="0"/>
        <w:keepLines w:val="0"/>
        <w:pageBreakBefore w:val="0"/>
        <w:widowControl w:val="0"/>
        <w:kinsoku/>
        <w:wordWrap w:val="0"/>
        <w:overflowPunct/>
        <w:topLinePunct w:val="0"/>
        <w:autoSpaceDE/>
        <w:autoSpaceDN/>
        <w:bidi w:val="0"/>
        <w:adjustRightInd w:val="0"/>
        <w:snapToGrid/>
        <w:spacing w:after="0" w:line="46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59" w:name="_Toc35393636"/>
      <w:bookmarkStart w:id="60" w:name="_Toc28359095"/>
      <w:bookmarkStart w:id="61" w:name="_Toc28359018"/>
      <w:bookmarkStart w:id="62" w:name="_Toc35393805"/>
      <w:bookmarkStart w:id="63" w:name="_Toc27698"/>
      <w:r>
        <w:rPr>
          <w:rFonts w:hint="eastAsia" w:ascii="宋体" w:hAnsi="宋体" w:eastAsia="宋体" w:cs="宋体"/>
          <w:color w:val="auto"/>
          <w:sz w:val="24"/>
          <w:szCs w:val="24"/>
          <w:highlight w:val="none"/>
        </w:rPr>
        <w:t>行业监督部门及联系电话：</w:t>
      </w:r>
      <w:r>
        <w:rPr>
          <w:rFonts w:hint="eastAsia" w:ascii="宋体" w:hAnsi="宋体" w:cs="宋体"/>
          <w:color w:val="auto"/>
          <w:sz w:val="24"/>
          <w:szCs w:val="24"/>
          <w:highlight w:val="none"/>
          <w:lang w:val="en-US" w:eastAsia="zh-CN"/>
        </w:rPr>
        <w:t>德宏州财政局0692-3990432</w:t>
      </w:r>
    </w:p>
    <w:p w14:paraId="4D5CAFC7">
      <w:pPr>
        <w:pStyle w:val="14"/>
        <w:keepNext w:val="0"/>
        <w:keepLines w:val="0"/>
        <w:pageBreakBefore w:val="0"/>
        <w:widowControl w:val="0"/>
        <w:kinsoku/>
        <w:wordWrap w:val="0"/>
        <w:overflowPunct/>
        <w:topLinePunct w:val="0"/>
        <w:autoSpaceDE/>
        <w:autoSpaceDN/>
        <w:bidi w:val="0"/>
        <w:adjustRightInd w:val="0"/>
        <w:snapToGrid/>
        <w:spacing w:after="0" w:line="4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纪检监督联系电话：0692-12388</w:t>
      </w:r>
    </w:p>
    <w:p w14:paraId="0A8965E9">
      <w:pPr>
        <w:keepNext w:val="0"/>
        <w:keepLines w:val="0"/>
        <w:pageBreakBefore w:val="0"/>
        <w:widowControl w:val="0"/>
        <w:numPr>
          <w:ilvl w:val="0"/>
          <w:numId w:val="0"/>
        </w:numPr>
        <w:kinsoku/>
        <w:wordWrap w:val="0"/>
        <w:overflowPunct/>
        <w:topLinePunct w:val="0"/>
        <w:autoSpaceDN/>
        <w:bidi w:val="0"/>
        <w:adjustRightInd w:val="0"/>
        <w:snapToGrid/>
        <w:spacing w:before="0" w:after="0" w:line="460" w:lineRule="exact"/>
        <w:textAlignment w:val="auto"/>
        <w:outlineLvl w:val="9"/>
        <w:rPr>
          <w:rFonts w:hint="eastAsia" w:ascii="宋体" w:hAnsi="宋体" w:eastAsia="宋体" w:cs="宋体"/>
          <w:b/>
          <w:bCs/>
          <w:color w:val="auto"/>
          <w:sz w:val="24"/>
          <w:szCs w:val="24"/>
          <w:highlight w:val="none"/>
          <w:u w:val="none"/>
          <w:lang w:val="en-US" w:eastAsia="zh-CN"/>
        </w:rPr>
      </w:pPr>
      <w:bookmarkStart w:id="64" w:name="_Toc16490"/>
      <w:bookmarkStart w:id="65" w:name="_Toc19960"/>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凡对本次采购提出询问，请按以下方式联系。</w:t>
      </w:r>
      <w:bookmarkEnd w:id="59"/>
      <w:bookmarkEnd w:id="60"/>
      <w:bookmarkEnd w:id="61"/>
      <w:bookmarkEnd w:id="62"/>
      <w:bookmarkEnd w:id="63"/>
      <w:bookmarkEnd w:id="64"/>
      <w:bookmarkEnd w:id="65"/>
    </w:p>
    <w:p w14:paraId="30CCA5A3">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1.采购人信息</w:t>
      </w:r>
    </w:p>
    <w:p w14:paraId="0A380957">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名 称：德宏傣族景颇族自治州疾病预防控制中心</w:t>
      </w:r>
    </w:p>
    <w:p w14:paraId="59844802">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地址：</w:t>
      </w:r>
      <w:r>
        <w:rPr>
          <w:rFonts w:hint="eastAsia" w:ascii="宋体" w:hAnsi="宋体" w:eastAsia="宋体" w:cs="宋体"/>
          <w:color w:val="auto"/>
          <w:sz w:val="24"/>
          <w:szCs w:val="24"/>
          <w:highlight w:val="none"/>
        </w:rPr>
        <w:t>德宏州芒市科技路32号</w:t>
      </w:r>
    </w:p>
    <w:p w14:paraId="047D18A7">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480" w:firstLineChars="200"/>
        <w:textAlignment w:val="auto"/>
        <w:outlineLvl w:val="9"/>
        <w:rPr>
          <w:rFonts w:hint="default" w:ascii="宋体" w:hAnsi="宋体" w:cs="Times New Roman" w:eastAsiaTheme="minorEastAsia"/>
          <w:color w:val="auto"/>
          <w:kern w:val="2"/>
          <w:sz w:val="24"/>
          <w:szCs w:val="22"/>
          <w:highlight w:val="none"/>
          <w:u w:val="none"/>
          <w:lang w:val="en-US" w:eastAsia="zh-CN" w:bidi="ar-SA"/>
        </w:rPr>
      </w:pPr>
      <w:r>
        <w:rPr>
          <w:rFonts w:hint="eastAsia" w:ascii="宋体" w:hAnsi="宋体" w:cs="Times New Roman" w:eastAsiaTheme="minorEastAsia"/>
          <w:color w:val="auto"/>
          <w:kern w:val="2"/>
          <w:sz w:val="24"/>
          <w:szCs w:val="22"/>
          <w:highlight w:val="none"/>
          <w:u w:val="none"/>
          <w:lang w:val="en-US" w:eastAsia="zh-CN" w:bidi="ar-SA"/>
        </w:rPr>
        <w:t>联系方式：</w:t>
      </w:r>
      <w:bookmarkStart w:id="66" w:name="_Toc28359009"/>
      <w:bookmarkStart w:id="67" w:name="_Toc28359086"/>
      <w:r>
        <w:rPr>
          <w:rFonts w:hint="eastAsia" w:ascii="宋体" w:hAnsi="宋体" w:cs="Times New Roman" w:eastAsiaTheme="minorEastAsia"/>
          <w:color w:val="auto"/>
          <w:kern w:val="2"/>
          <w:sz w:val="24"/>
          <w:szCs w:val="22"/>
          <w:highlight w:val="none"/>
          <w:u w:val="none"/>
          <w:lang w:val="en-US" w:eastAsia="zh-CN" w:bidi="ar-SA"/>
        </w:rPr>
        <w:t>0692-3069750</w:t>
      </w:r>
    </w:p>
    <w:p w14:paraId="6C725132">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代理机构信息</w:t>
      </w:r>
      <w:bookmarkEnd w:id="66"/>
      <w:bookmarkEnd w:id="67"/>
    </w:p>
    <w:p w14:paraId="58C4971A">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德宏州浩创工程管理服务有限公司</w:t>
      </w:r>
    </w:p>
    <w:p w14:paraId="47C8DF9E">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德宏州芒市阿露窝罗路25号</w:t>
      </w:r>
    </w:p>
    <w:p w14:paraId="2F8B1AC9">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bookmarkStart w:id="68" w:name="_Toc28359010"/>
      <w:bookmarkStart w:id="69" w:name="_Toc28359087"/>
      <w:r>
        <w:rPr>
          <w:rFonts w:hint="eastAsia" w:asciiTheme="majorEastAsia" w:hAnsiTheme="majorEastAsia" w:eastAsiaTheme="majorEastAsia" w:cstheme="majorEastAsia"/>
          <w:color w:val="auto"/>
          <w:kern w:val="2"/>
          <w:sz w:val="24"/>
          <w:szCs w:val="24"/>
          <w:highlight w:val="none"/>
          <w:lang w:val="en-US" w:eastAsia="zh-CN" w:bidi="ar-SA"/>
        </w:rPr>
        <w:t>0692-2129529</w:t>
      </w:r>
    </w:p>
    <w:p w14:paraId="15B22D43">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项目联系方式</w:t>
      </w:r>
      <w:bookmarkEnd w:id="68"/>
      <w:bookmarkEnd w:id="69"/>
    </w:p>
    <w:p w14:paraId="41E36C3B">
      <w:pPr>
        <w:keepLines w:val="0"/>
        <w:pageBreakBefore w:val="0"/>
        <w:widowControl w:val="0"/>
        <w:kinsoku/>
        <w:wordWrap/>
        <w:overflowPunct/>
        <w:topLinePunct w:val="0"/>
        <w:bidi w:val="0"/>
        <w:spacing w:beforeAutospacing="0" w:afterAutospacing="0" w:line="460" w:lineRule="exact"/>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李欣秋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），苏娴（</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eastAsia="zh-CN"/>
        </w:rPr>
        <w:t>）</w:t>
      </w:r>
    </w:p>
    <w:p w14:paraId="5FA2EC5B">
      <w:pPr>
        <w:keepNext w:val="0"/>
        <w:keepLines w:val="0"/>
        <w:pageBreakBefore w:val="0"/>
        <w:widowControl w:val="0"/>
        <w:kinsoku/>
        <w:wordWrap w:val="0"/>
        <w:overflowPunct/>
        <w:topLinePunct w:val="0"/>
        <w:autoSpaceDE/>
        <w:autoSpaceDN/>
        <w:bidi w:val="0"/>
        <w:snapToGrid/>
        <w:spacing w:line="460" w:lineRule="exact"/>
        <w:ind w:left="0" w:leftChars="0" w:firstLine="480" w:firstLineChars="200"/>
        <w:textAlignment w:val="auto"/>
        <w:outlineLvl w:val="9"/>
        <w:rPr>
          <w:rFonts w:hint="eastAsia" w:ascii="Times New Roman" w:hAnsi="Times New Roman" w:eastAsia="宋体" w:cs="Times New Roman"/>
          <w:b/>
          <w:color w:val="auto"/>
          <w:kern w:val="44"/>
          <w:sz w:val="32"/>
          <w:szCs w:val="32"/>
          <w:highlight w:val="none"/>
        </w:rPr>
      </w:pPr>
      <w:r>
        <w:rPr>
          <w:rFonts w:hint="eastAsia" w:ascii="宋体" w:hAnsi="宋体" w:eastAsia="宋体" w:cs="宋体"/>
          <w:color w:val="auto"/>
          <w:sz w:val="24"/>
          <w:szCs w:val="24"/>
          <w:highlight w:val="none"/>
        </w:rPr>
        <w:t>电　话：</w:t>
      </w:r>
      <w:r>
        <w:rPr>
          <w:rFonts w:hint="eastAsia" w:ascii="宋体" w:hAnsi="宋体" w:cs="Times New Roman" w:eastAsiaTheme="minorEastAsia"/>
          <w:color w:val="auto"/>
          <w:kern w:val="2"/>
          <w:sz w:val="24"/>
          <w:szCs w:val="22"/>
          <w:highlight w:val="none"/>
          <w:u w:val="none"/>
          <w:lang w:val="en-US" w:eastAsia="zh-CN" w:bidi="ar-SA"/>
        </w:rPr>
        <w:t>0692-3069750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0"/>
          <w:kern w:val="0"/>
          <w:position w:val="0"/>
          <w:sz w:val="24"/>
          <w:highlight w:val="none"/>
          <w:lang w:val="en-US" w:eastAsia="zh-CN"/>
        </w:rPr>
        <w:t>0692-2129529、18608822035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eastAsia="zh-CN"/>
        </w:rPr>
        <w:t>）</w:t>
      </w:r>
      <w:r>
        <w:rPr>
          <w:rFonts w:hint="eastAsia" w:ascii="Times New Roman" w:hAnsi="Times New Roman" w:eastAsia="宋体" w:cs="Times New Roman"/>
          <w:b/>
          <w:color w:val="auto"/>
          <w:kern w:val="44"/>
          <w:sz w:val="32"/>
          <w:szCs w:val="32"/>
          <w:highlight w:val="none"/>
        </w:rPr>
        <w:br w:type="page"/>
      </w:r>
    </w:p>
    <w:bookmarkEnd w:id="10"/>
    <w:bookmarkEnd w:id="11"/>
    <w:p w14:paraId="27AA2388">
      <w:pPr>
        <w:keepNext w:val="0"/>
        <w:keepLines w:val="0"/>
        <w:pageBreakBefore w:val="0"/>
        <w:widowControl w:val="0"/>
        <w:kinsoku/>
        <w:wordWrap/>
        <w:overflowPunct/>
        <w:topLinePunct w:val="0"/>
        <w:autoSpaceDE/>
        <w:autoSpaceDN/>
        <w:bidi w:val="0"/>
        <w:adjustRightInd/>
        <w:snapToGrid w:val="0"/>
        <w:spacing w:after="156" w:afterLines="50" w:line="360" w:lineRule="auto"/>
        <w:jc w:val="center"/>
        <w:textAlignment w:val="auto"/>
        <w:outlineLvl w:val="0"/>
        <w:rPr>
          <w:rFonts w:ascii="Times New Roman" w:hAnsi="Times New Roman" w:eastAsia="宋体" w:cs="Times New Roman"/>
          <w:color w:val="auto"/>
          <w:szCs w:val="24"/>
          <w:highlight w:val="none"/>
        </w:rPr>
      </w:pPr>
      <w:bookmarkStart w:id="70" w:name="_Toc24632"/>
      <w:bookmarkStart w:id="71" w:name="_Toc18287"/>
      <w:bookmarkStart w:id="72" w:name="_Toc30796"/>
      <w:bookmarkStart w:id="73" w:name="_Toc7876"/>
      <w:bookmarkStart w:id="74" w:name="_Toc4742"/>
      <w:bookmarkStart w:id="75" w:name="_Toc14742"/>
      <w:bookmarkStart w:id="76" w:name="_Toc1783"/>
      <w:bookmarkStart w:id="77" w:name="_Toc15268"/>
      <w:bookmarkStart w:id="78" w:name="_Toc11866"/>
      <w:bookmarkStart w:id="79" w:name="_Toc1237"/>
      <w:bookmarkStart w:id="80" w:name="_Toc30823"/>
      <w:r>
        <w:rPr>
          <w:rFonts w:hint="eastAsia" w:ascii="Times New Roman" w:hAnsi="Times New Roman" w:eastAsia="宋体" w:cs="Times New Roman"/>
          <w:b/>
          <w:color w:val="auto"/>
          <w:kern w:val="44"/>
          <w:sz w:val="32"/>
          <w:szCs w:val="32"/>
          <w:highlight w:val="none"/>
        </w:rPr>
        <w:t>第二章</w:t>
      </w:r>
      <w:r>
        <w:rPr>
          <w:rFonts w:hint="eastAsia" w:ascii="Times New Roman" w:hAnsi="Times New Roman" w:eastAsia="宋体" w:cs="Times New Roman"/>
          <w:b/>
          <w:color w:val="auto"/>
          <w:kern w:val="44"/>
          <w:sz w:val="32"/>
          <w:szCs w:val="32"/>
          <w:highlight w:val="none"/>
          <w:lang w:val="en-US" w:eastAsia="zh-CN"/>
        </w:rPr>
        <w:t xml:space="preserve">  </w:t>
      </w:r>
      <w:r>
        <w:rPr>
          <w:rFonts w:hint="eastAsia" w:ascii="Times New Roman" w:hAnsi="Times New Roman" w:eastAsia="宋体" w:cs="Times New Roman"/>
          <w:b/>
          <w:color w:val="auto"/>
          <w:kern w:val="44"/>
          <w:sz w:val="32"/>
          <w:szCs w:val="32"/>
          <w:highlight w:val="none"/>
        </w:rPr>
        <w:t>供应商须知</w:t>
      </w:r>
      <w:bookmarkEnd w:id="70"/>
    </w:p>
    <w:p w14:paraId="701A51D1">
      <w:pPr>
        <w:pStyle w:val="4"/>
        <w:numPr>
          <w:ilvl w:val="1"/>
          <w:numId w:val="0"/>
        </w:numPr>
        <w:spacing w:before="0"/>
        <w:jc w:val="center"/>
        <w:rPr>
          <w:rFonts w:ascii="宋体" w:hAnsi="宋体" w:eastAsia="宋体" w:cs="宋体"/>
          <w:color w:val="auto"/>
          <w:szCs w:val="28"/>
          <w:highlight w:val="none"/>
        </w:rPr>
      </w:pPr>
      <w:bookmarkStart w:id="81" w:name="_Toc7029"/>
      <w:bookmarkStart w:id="82" w:name="_Toc26144"/>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bookmarkEnd w:id="81"/>
      <w:bookmarkEnd w:id="82"/>
    </w:p>
    <w:p w14:paraId="7D5EA719">
      <w:pPr>
        <w:spacing w:line="200" w:lineRule="exact"/>
        <w:rPr>
          <w:rFonts w:ascii="宋体" w:hAnsi="宋体" w:cs="宋体"/>
          <w:color w:val="auto"/>
          <w:highlight w:val="none"/>
        </w:rPr>
      </w:pPr>
      <w:r>
        <w:rPr>
          <w:rFonts w:hint="eastAsia" w:ascii="宋体" w:hAnsi="宋体" w:cs="宋体"/>
          <w:color w:val="auto"/>
          <w:highlight w:val="none"/>
        </w:rPr>
        <w:t xml:space="preserve"> </w:t>
      </w:r>
    </w:p>
    <w:tbl>
      <w:tblPr>
        <w:tblStyle w:val="23"/>
        <w:tblW w:w="9824" w:type="dxa"/>
        <w:jc w:val="center"/>
        <w:tblLayout w:type="fixed"/>
        <w:tblCellMar>
          <w:top w:w="0" w:type="dxa"/>
          <w:left w:w="0" w:type="dxa"/>
          <w:bottom w:w="0" w:type="dxa"/>
          <w:right w:w="0" w:type="dxa"/>
        </w:tblCellMar>
      </w:tblPr>
      <w:tblGrid>
        <w:gridCol w:w="850"/>
        <w:gridCol w:w="1575"/>
        <w:gridCol w:w="7399"/>
      </w:tblGrid>
      <w:tr w14:paraId="7758E967">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3E4E9D1">
            <w:pPr>
              <w:keepNext w:val="0"/>
              <w:keepLines w:val="0"/>
              <w:pageBreakBefore w:val="0"/>
              <w:kinsoku/>
              <w:overflowPunct/>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序号</w:t>
            </w:r>
          </w:p>
        </w:tc>
        <w:tc>
          <w:tcPr>
            <w:tcW w:w="1575" w:type="dxa"/>
            <w:tcBorders>
              <w:top w:val="single" w:color="auto" w:sz="8" w:space="0"/>
              <w:left w:val="nil"/>
              <w:bottom w:val="single" w:color="auto" w:sz="8" w:space="0"/>
              <w:right w:val="single" w:color="auto" w:sz="8" w:space="0"/>
            </w:tcBorders>
            <w:vAlign w:val="center"/>
          </w:tcPr>
          <w:p w14:paraId="4983B10F">
            <w:pPr>
              <w:keepNext w:val="0"/>
              <w:keepLines w:val="0"/>
              <w:pageBreakBefore w:val="0"/>
              <w:kinsoku/>
              <w:overflowPunct/>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条款名称</w:t>
            </w:r>
          </w:p>
        </w:tc>
        <w:tc>
          <w:tcPr>
            <w:tcW w:w="7399" w:type="dxa"/>
            <w:tcBorders>
              <w:top w:val="single" w:color="auto" w:sz="8" w:space="0"/>
              <w:left w:val="nil"/>
              <w:bottom w:val="single" w:color="auto" w:sz="8" w:space="0"/>
              <w:right w:val="single" w:color="auto" w:sz="8" w:space="0"/>
            </w:tcBorders>
            <w:vAlign w:val="center"/>
          </w:tcPr>
          <w:p w14:paraId="2D3AE26D">
            <w:pPr>
              <w:keepNext w:val="0"/>
              <w:keepLines w:val="0"/>
              <w:pageBreakBefore w:val="0"/>
              <w:kinsoku/>
              <w:overflowPunct/>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编列内容</w:t>
            </w:r>
          </w:p>
        </w:tc>
      </w:tr>
      <w:tr w14:paraId="267C966A">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4C5792C7">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1575" w:type="dxa"/>
            <w:tcBorders>
              <w:top w:val="single" w:color="auto" w:sz="8" w:space="0"/>
              <w:left w:val="nil"/>
              <w:bottom w:val="single" w:color="auto" w:sz="8" w:space="0"/>
              <w:right w:val="single" w:color="auto" w:sz="8" w:space="0"/>
            </w:tcBorders>
            <w:vAlign w:val="center"/>
          </w:tcPr>
          <w:p w14:paraId="317D8DD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采购人</w:t>
            </w:r>
          </w:p>
        </w:tc>
        <w:tc>
          <w:tcPr>
            <w:tcW w:w="7399" w:type="dxa"/>
            <w:tcBorders>
              <w:top w:val="single" w:color="auto" w:sz="8" w:space="0"/>
              <w:left w:val="nil"/>
              <w:bottom w:val="single" w:color="auto" w:sz="8" w:space="0"/>
              <w:right w:val="single" w:color="auto" w:sz="8" w:space="0"/>
            </w:tcBorders>
            <w:vAlign w:val="center"/>
          </w:tcPr>
          <w:p w14:paraId="63256214">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名</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称：</w:t>
            </w:r>
            <w:r>
              <w:rPr>
                <w:rFonts w:hint="eastAsia" w:ascii="宋体" w:hAnsi="宋体" w:cs="Times New Roman" w:eastAsiaTheme="minorEastAsia"/>
                <w:color w:val="auto"/>
                <w:kern w:val="2"/>
                <w:sz w:val="24"/>
                <w:szCs w:val="22"/>
                <w:highlight w:val="none"/>
                <w:u w:val="none"/>
                <w:lang w:val="en-US" w:eastAsia="zh-CN" w:bidi="ar-SA"/>
              </w:rPr>
              <w:t>德宏傣族景颇族自治州疾病预防控制中心</w:t>
            </w:r>
          </w:p>
          <w:p w14:paraId="74E71DC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地</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址：</w:t>
            </w:r>
            <w:r>
              <w:rPr>
                <w:rFonts w:hint="eastAsia" w:ascii="宋体" w:hAnsi="宋体" w:eastAsia="宋体" w:cs="宋体"/>
                <w:color w:val="auto"/>
                <w:sz w:val="24"/>
                <w:szCs w:val="24"/>
                <w:highlight w:val="none"/>
              </w:rPr>
              <w:t>德宏州芒市科技路32号</w:t>
            </w:r>
          </w:p>
          <w:p w14:paraId="247F015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李欣秋</w:t>
            </w:r>
          </w:p>
          <w:p w14:paraId="7A4F8326">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电</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话：</w:t>
            </w:r>
            <w:r>
              <w:rPr>
                <w:rFonts w:hint="eastAsia" w:ascii="宋体" w:hAnsi="宋体" w:cs="Times New Roman" w:eastAsiaTheme="minorEastAsia"/>
                <w:color w:val="auto"/>
                <w:kern w:val="2"/>
                <w:sz w:val="24"/>
                <w:szCs w:val="22"/>
                <w:highlight w:val="none"/>
                <w:u w:val="none"/>
                <w:lang w:val="en-US" w:eastAsia="zh-CN" w:bidi="ar-SA"/>
              </w:rPr>
              <w:t>0692-3069750</w:t>
            </w:r>
          </w:p>
        </w:tc>
      </w:tr>
      <w:tr w14:paraId="74B47CD1">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294B97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1.1.3</w:t>
            </w:r>
          </w:p>
        </w:tc>
        <w:tc>
          <w:tcPr>
            <w:tcW w:w="1575" w:type="dxa"/>
            <w:tcBorders>
              <w:top w:val="single" w:color="auto" w:sz="8" w:space="0"/>
              <w:left w:val="nil"/>
              <w:bottom w:val="single" w:color="auto" w:sz="8" w:space="0"/>
              <w:right w:val="single" w:color="auto" w:sz="8" w:space="0"/>
            </w:tcBorders>
            <w:vAlign w:val="center"/>
          </w:tcPr>
          <w:p w14:paraId="1310E42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代理机构</w:t>
            </w:r>
          </w:p>
        </w:tc>
        <w:tc>
          <w:tcPr>
            <w:tcW w:w="7399" w:type="dxa"/>
            <w:tcBorders>
              <w:top w:val="single" w:color="auto" w:sz="8" w:space="0"/>
              <w:left w:val="nil"/>
              <w:bottom w:val="single" w:color="auto" w:sz="8" w:space="0"/>
              <w:right w:val="single" w:color="auto" w:sz="8" w:space="0"/>
            </w:tcBorders>
            <w:vAlign w:val="center"/>
          </w:tcPr>
          <w:p w14:paraId="0DD8C07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名  称：</w:t>
            </w:r>
            <w:r>
              <w:rPr>
                <w:rFonts w:hint="eastAsia" w:ascii="宋体" w:hAnsi="宋体" w:eastAsia="宋体" w:cs="宋体"/>
                <w:color w:val="auto"/>
                <w:sz w:val="24"/>
                <w:szCs w:val="24"/>
                <w:highlight w:val="none"/>
                <w:lang w:eastAsia="zh-CN"/>
              </w:rPr>
              <w:t>德宏州浩创工程管理服务有限公司</w:t>
            </w:r>
          </w:p>
          <w:p w14:paraId="32AB4AE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地  址：</w:t>
            </w:r>
            <w:r>
              <w:rPr>
                <w:rFonts w:hint="eastAsia" w:ascii="宋体" w:hAnsi="宋体" w:eastAsia="宋体" w:cs="宋体"/>
                <w:color w:val="auto"/>
                <w:sz w:val="24"/>
                <w:szCs w:val="24"/>
                <w:highlight w:val="none"/>
                <w:lang w:eastAsia="zh-CN"/>
              </w:rPr>
              <w:t>德宏州芒市阿露窝罗路25号</w:t>
            </w:r>
          </w:p>
          <w:p w14:paraId="4D5FB082">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联系人：</w:t>
            </w:r>
            <w:r>
              <w:rPr>
                <w:rFonts w:hint="eastAsia" w:ascii="宋体" w:hAnsi="宋体" w:eastAsia="宋体" w:cs="宋体"/>
                <w:color w:val="auto"/>
                <w:sz w:val="24"/>
                <w:szCs w:val="24"/>
                <w:highlight w:val="none"/>
                <w:lang w:eastAsia="zh-CN"/>
              </w:rPr>
              <w:t>苏娴</w:t>
            </w:r>
          </w:p>
          <w:p w14:paraId="0676D2F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电</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话：</w:t>
            </w:r>
            <w:r>
              <w:rPr>
                <w:rFonts w:hint="eastAsia" w:ascii="宋体" w:hAnsi="宋体" w:eastAsia="宋体" w:cs="宋体"/>
                <w:color w:val="auto"/>
                <w:spacing w:val="0"/>
                <w:kern w:val="0"/>
                <w:position w:val="0"/>
                <w:sz w:val="24"/>
                <w:highlight w:val="none"/>
                <w:lang w:val="en-US" w:eastAsia="zh-CN"/>
              </w:rPr>
              <w:t>0692-2129529、18608822035</w:t>
            </w:r>
          </w:p>
        </w:tc>
      </w:tr>
      <w:tr w14:paraId="33172ED7">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C8C83D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1.1.4</w:t>
            </w:r>
          </w:p>
        </w:tc>
        <w:tc>
          <w:tcPr>
            <w:tcW w:w="1575" w:type="dxa"/>
            <w:tcBorders>
              <w:top w:val="single" w:color="auto" w:sz="8" w:space="0"/>
              <w:left w:val="nil"/>
              <w:bottom w:val="single" w:color="auto" w:sz="8" w:space="0"/>
              <w:right w:val="single" w:color="auto" w:sz="8" w:space="0"/>
            </w:tcBorders>
            <w:vAlign w:val="center"/>
          </w:tcPr>
          <w:p w14:paraId="06871907">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项目名称</w:t>
            </w:r>
          </w:p>
        </w:tc>
        <w:tc>
          <w:tcPr>
            <w:tcW w:w="7399" w:type="dxa"/>
            <w:tcBorders>
              <w:top w:val="single" w:color="auto" w:sz="8" w:space="0"/>
              <w:left w:val="nil"/>
              <w:bottom w:val="single" w:color="auto" w:sz="8" w:space="0"/>
              <w:right w:val="single" w:color="auto" w:sz="8" w:space="0"/>
            </w:tcBorders>
            <w:vAlign w:val="center"/>
          </w:tcPr>
          <w:p w14:paraId="203E615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宋体" w:hAnsi="宋体" w:cs="宋体"/>
                <w:color w:val="auto"/>
                <w:sz w:val="24"/>
                <w:highlight w:val="none"/>
                <w:lang w:val="en-US" w:eastAsia="zh-CN"/>
              </w:rPr>
              <w:t>德宏州疾病预防控制中心检验室基因测序委托服务采购项目</w:t>
            </w:r>
          </w:p>
        </w:tc>
      </w:tr>
      <w:tr w14:paraId="65F7B5AA">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5CD7B20">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1.2.1</w:t>
            </w:r>
          </w:p>
        </w:tc>
        <w:tc>
          <w:tcPr>
            <w:tcW w:w="1575" w:type="dxa"/>
            <w:tcBorders>
              <w:top w:val="single" w:color="auto" w:sz="8" w:space="0"/>
              <w:left w:val="nil"/>
              <w:bottom w:val="single" w:color="auto" w:sz="8" w:space="0"/>
              <w:right w:val="single" w:color="auto" w:sz="8" w:space="0"/>
            </w:tcBorders>
            <w:vAlign w:val="center"/>
          </w:tcPr>
          <w:p w14:paraId="3EFECBB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资金来源</w:t>
            </w:r>
          </w:p>
        </w:tc>
        <w:tc>
          <w:tcPr>
            <w:tcW w:w="7399" w:type="dxa"/>
            <w:tcBorders>
              <w:top w:val="single" w:color="auto" w:sz="8" w:space="0"/>
              <w:left w:val="nil"/>
              <w:bottom w:val="single" w:color="auto" w:sz="8" w:space="0"/>
              <w:right w:val="single" w:color="auto" w:sz="8" w:space="0"/>
            </w:tcBorders>
            <w:vAlign w:val="center"/>
          </w:tcPr>
          <w:p w14:paraId="4066A8B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财政资金</w:t>
            </w:r>
          </w:p>
        </w:tc>
      </w:tr>
      <w:tr w14:paraId="74F68928">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0E1AFBA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w:t>
            </w:r>
          </w:p>
        </w:tc>
        <w:tc>
          <w:tcPr>
            <w:tcW w:w="1575" w:type="dxa"/>
            <w:tcBorders>
              <w:top w:val="single" w:color="auto" w:sz="8" w:space="0"/>
              <w:left w:val="nil"/>
              <w:bottom w:val="single" w:color="auto" w:sz="8" w:space="0"/>
              <w:right w:val="single" w:color="auto" w:sz="8" w:space="0"/>
            </w:tcBorders>
            <w:vAlign w:val="center"/>
          </w:tcPr>
          <w:p w14:paraId="46E1E6D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预算金额</w:t>
            </w:r>
          </w:p>
        </w:tc>
        <w:tc>
          <w:tcPr>
            <w:tcW w:w="7399" w:type="dxa"/>
            <w:tcBorders>
              <w:top w:val="single" w:color="auto" w:sz="8" w:space="0"/>
              <w:left w:val="nil"/>
              <w:bottom w:val="single" w:color="auto" w:sz="8" w:space="0"/>
              <w:right w:val="single" w:color="auto" w:sz="8" w:space="0"/>
            </w:tcBorders>
            <w:vAlign w:val="center"/>
          </w:tcPr>
          <w:p w14:paraId="13DEED8B">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highlight w:val="none"/>
                <w:lang w:val="en-US" w:eastAsia="zh-CN"/>
              </w:rPr>
              <w:t>52.48万元(2026年预算为52.48万元，后续两年以财政资金下达为准）</w:t>
            </w:r>
          </w:p>
        </w:tc>
      </w:tr>
      <w:tr w14:paraId="11848209">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01FF920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1.3.1</w:t>
            </w:r>
          </w:p>
        </w:tc>
        <w:tc>
          <w:tcPr>
            <w:tcW w:w="1575" w:type="dxa"/>
            <w:tcBorders>
              <w:top w:val="single" w:color="auto" w:sz="8" w:space="0"/>
              <w:left w:val="nil"/>
              <w:bottom w:val="single" w:color="auto" w:sz="8" w:space="0"/>
              <w:right w:val="single" w:color="auto" w:sz="8" w:space="0"/>
            </w:tcBorders>
            <w:vAlign w:val="center"/>
          </w:tcPr>
          <w:p w14:paraId="1F07CC5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采购内容</w:t>
            </w:r>
          </w:p>
        </w:tc>
        <w:tc>
          <w:tcPr>
            <w:tcW w:w="7399" w:type="dxa"/>
            <w:tcBorders>
              <w:top w:val="single" w:color="auto" w:sz="8" w:space="0"/>
              <w:left w:val="nil"/>
              <w:bottom w:val="single" w:color="auto" w:sz="8" w:space="0"/>
              <w:right w:val="single" w:color="auto" w:sz="8" w:space="0"/>
            </w:tcBorders>
            <w:vAlign w:val="center"/>
          </w:tcPr>
          <w:p w14:paraId="347A3D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详见竞争性磋商公告</w:t>
            </w:r>
          </w:p>
        </w:tc>
      </w:tr>
      <w:tr w14:paraId="7B8176D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5D2F79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1.3.2</w:t>
            </w:r>
          </w:p>
        </w:tc>
        <w:tc>
          <w:tcPr>
            <w:tcW w:w="1575" w:type="dxa"/>
            <w:tcBorders>
              <w:top w:val="single" w:color="auto" w:sz="8" w:space="0"/>
              <w:left w:val="nil"/>
              <w:bottom w:val="single" w:color="auto" w:sz="8" w:space="0"/>
              <w:right w:val="single" w:color="auto" w:sz="8" w:space="0"/>
            </w:tcBorders>
            <w:vAlign w:val="center"/>
          </w:tcPr>
          <w:p w14:paraId="2F524C2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合同履行期限</w:t>
            </w:r>
          </w:p>
        </w:tc>
        <w:tc>
          <w:tcPr>
            <w:tcW w:w="7399" w:type="dxa"/>
            <w:tcBorders>
              <w:top w:val="single" w:color="auto" w:sz="8" w:space="0"/>
              <w:left w:val="nil"/>
              <w:bottom w:val="single" w:color="auto" w:sz="8" w:space="0"/>
              <w:right w:val="single" w:color="auto" w:sz="8" w:space="0"/>
            </w:tcBorders>
            <w:vAlign w:val="center"/>
          </w:tcPr>
          <w:p w14:paraId="3F2AAFD2">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宋体" w:hAnsi="宋体"/>
                <w:color w:val="auto"/>
                <w:sz w:val="24"/>
                <w:highlight w:val="none"/>
                <w:lang w:val="en-US" w:eastAsia="zh-CN"/>
              </w:rPr>
              <w:t>一采三年，合同一年一签。检测成果出具时间为收样后30天内完成检测反馈。</w:t>
            </w:r>
          </w:p>
        </w:tc>
      </w:tr>
      <w:tr w14:paraId="29522C3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02C403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1.3.3</w:t>
            </w:r>
          </w:p>
        </w:tc>
        <w:tc>
          <w:tcPr>
            <w:tcW w:w="1575" w:type="dxa"/>
            <w:tcBorders>
              <w:top w:val="single" w:color="auto" w:sz="8" w:space="0"/>
              <w:left w:val="nil"/>
              <w:bottom w:val="single" w:color="auto" w:sz="8" w:space="0"/>
              <w:right w:val="single" w:color="auto" w:sz="8" w:space="0"/>
            </w:tcBorders>
            <w:vAlign w:val="center"/>
          </w:tcPr>
          <w:p w14:paraId="01C2C65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质量要求</w:t>
            </w:r>
          </w:p>
        </w:tc>
        <w:tc>
          <w:tcPr>
            <w:tcW w:w="7399" w:type="dxa"/>
            <w:tcBorders>
              <w:top w:val="single" w:color="auto" w:sz="8" w:space="0"/>
              <w:left w:val="nil"/>
              <w:bottom w:val="single" w:color="auto" w:sz="8" w:space="0"/>
              <w:right w:val="single" w:color="auto" w:sz="8" w:space="0"/>
            </w:tcBorders>
            <w:vAlign w:val="center"/>
          </w:tcPr>
          <w:p w14:paraId="35DB283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达到国家及行业相关要求，一次性验收合格。</w:t>
            </w:r>
          </w:p>
        </w:tc>
      </w:tr>
      <w:tr w14:paraId="2942616A">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C2F6A5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1.3.4</w:t>
            </w:r>
          </w:p>
        </w:tc>
        <w:tc>
          <w:tcPr>
            <w:tcW w:w="1575" w:type="dxa"/>
            <w:tcBorders>
              <w:top w:val="single" w:color="auto" w:sz="8" w:space="0"/>
              <w:left w:val="nil"/>
              <w:bottom w:val="single" w:color="auto" w:sz="8" w:space="0"/>
              <w:right w:val="single" w:color="auto" w:sz="8" w:space="0"/>
            </w:tcBorders>
            <w:vAlign w:val="center"/>
          </w:tcPr>
          <w:p w14:paraId="00E342D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合同履行</w:t>
            </w:r>
          </w:p>
          <w:p w14:paraId="2F976F5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地点</w:t>
            </w:r>
          </w:p>
        </w:tc>
        <w:tc>
          <w:tcPr>
            <w:tcW w:w="7399" w:type="dxa"/>
            <w:tcBorders>
              <w:top w:val="single" w:color="auto" w:sz="8" w:space="0"/>
              <w:left w:val="nil"/>
              <w:bottom w:val="single" w:color="auto" w:sz="8" w:space="0"/>
              <w:right w:val="single" w:color="auto" w:sz="8" w:space="0"/>
            </w:tcBorders>
            <w:vAlign w:val="center"/>
          </w:tcPr>
          <w:p w14:paraId="7D17357C">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采购人指定地点</w:t>
            </w:r>
          </w:p>
        </w:tc>
      </w:tr>
      <w:tr w14:paraId="04B1B867">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1007B1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w:t>
            </w:r>
          </w:p>
        </w:tc>
        <w:tc>
          <w:tcPr>
            <w:tcW w:w="1575" w:type="dxa"/>
            <w:tcBorders>
              <w:top w:val="single" w:color="auto" w:sz="8" w:space="0"/>
              <w:left w:val="nil"/>
              <w:bottom w:val="single" w:color="auto" w:sz="8" w:space="0"/>
              <w:right w:val="single" w:color="auto" w:sz="8" w:space="0"/>
            </w:tcBorders>
            <w:vAlign w:val="center"/>
          </w:tcPr>
          <w:p w14:paraId="2132890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资格</w:t>
            </w:r>
          </w:p>
          <w:p w14:paraId="1AA09F1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要求</w:t>
            </w:r>
          </w:p>
        </w:tc>
        <w:tc>
          <w:tcPr>
            <w:tcW w:w="7399" w:type="dxa"/>
            <w:tcBorders>
              <w:top w:val="single" w:color="auto" w:sz="8" w:space="0"/>
              <w:left w:val="nil"/>
              <w:bottom w:val="single" w:color="auto" w:sz="8" w:space="0"/>
              <w:right w:val="single" w:color="auto" w:sz="8" w:space="0"/>
            </w:tcBorders>
            <w:vAlign w:val="center"/>
          </w:tcPr>
          <w:p w14:paraId="0A20D2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详见“第一章 竞争性磋商公告二、申请人的资格要求”</w:t>
            </w:r>
          </w:p>
        </w:tc>
      </w:tr>
      <w:tr w14:paraId="2C9F5E1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1DC4FA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w:t>
            </w:r>
          </w:p>
        </w:tc>
        <w:tc>
          <w:tcPr>
            <w:tcW w:w="1575" w:type="dxa"/>
            <w:tcBorders>
              <w:top w:val="single" w:color="auto" w:sz="8" w:space="0"/>
              <w:left w:val="nil"/>
              <w:bottom w:val="single" w:color="auto" w:sz="8" w:space="0"/>
              <w:right w:val="single" w:color="auto" w:sz="8" w:space="0"/>
            </w:tcBorders>
            <w:vAlign w:val="center"/>
          </w:tcPr>
          <w:p w14:paraId="59D21B0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是否接受联合体</w:t>
            </w:r>
          </w:p>
        </w:tc>
        <w:tc>
          <w:tcPr>
            <w:tcW w:w="7399" w:type="dxa"/>
            <w:tcBorders>
              <w:top w:val="single" w:color="auto" w:sz="8" w:space="0"/>
              <w:left w:val="nil"/>
              <w:bottom w:val="single" w:color="auto" w:sz="8" w:space="0"/>
              <w:right w:val="single" w:color="auto" w:sz="8" w:space="0"/>
            </w:tcBorders>
            <w:vAlign w:val="center"/>
          </w:tcPr>
          <w:p w14:paraId="5907977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□接受</w:t>
            </w:r>
          </w:p>
          <w:p w14:paraId="70B25F5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不接受</w:t>
            </w:r>
          </w:p>
        </w:tc>
      </w:tr>
      <w:tr w14:paraId="5E7FD112">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6535559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1.9.1</w:t>
            </w:r>
          </w:p>
        </w:tc>
        <w:tc>
          <w:tcPr>
            <w:tcW w:w="1575" w:type="dxa"/>
            <w:tcBorders>
              <w:top w:val="single" w:color="auto" w:sz="8" w:space="0"/>
              <w:left w:val="nil"/>
              <w:bottom w:val="single" w:color="auto" w:sz="8" w:space="0"/>
              <w:right w:val="single" w:color="auto" w:sz="8" w:space="0"/>
            </w:tcBorders>
            <w:vAlign w:val="center"/>
          </w:tcPr>
          <w:p w14:paraId="2869A74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现场考察</w:t>
            </w:r>
          </w:p>
        </w:tc>
        <w:tc>
          <w:tcPr>
            <w:tcW w:w="7399" w:type="dxa"/>
            <w:tcBorders>
              <w:top w:val="single" w:color="auto" w:sz="8" w:space="0"/>
              <w:left w:val="nil"/>
              <w:bottom w:val="single" w:color="auto" w:sz="8" w:space="0"/>
              <w:right w:val="single" w:color="auto" w:sz="8" w:space="0"/>
            </w:tcBorders>
            <w:vAlign w:val="center"/>
          </w:tcPr>
          <w:p w14:paraId="7E59573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☑不组织</w:t>
            </w:r>
          </w:p>
          <w:p w14:paraId="1848C83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□组织。考察时间：</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年  月  日</w:t>
            </w:r>
            <w:r>
              <w:rPr>
                <w:rFonts w:hint="eastAsia" w:asciiTheme="majorEastAsia" w:hAnsiTheme="majorEastAsia" w:eastAsiaTheme="majorEastAsia" w:cstheme="majorEastAsia"/>
                <w:color w:val="auto"/>
                <w:sz w:val="24"/>
                <w:szCs w:val="24"/>
                <w:highlight w:val="none"/>
                <w:lang w:val="en-US" w:eastAsia="zh-CN"/>
              </w:rPr>
              <w:t xml:space="preserve">  时  分</w:t>
            </w:r>
          </w:p>
          <w:p w14:paraId="3EC6DDDE">
            <w:pPr>
              <w:keepNext w:val="0"/>
              <w:keepLines w:val="0"/>
              <w:pageBreakBefore w:val="0"/>
              <w:kinsoku/>
              <w:wordWrap/>
              <w:overflowPunct/>
              <w:topLinePunct w:val="0"/>
              <w:autoSpaceDE/>
              <w:autoSpaceDN/>
              <w:bidi w:val="0"/>
              <w:adjustRightInd/>
              <w:snapToGrid/>
              <w:spacing w:beforeAutospacing="0" w:afterAutospacing="0" w:line="360" w:lineRule="auto"/>
              <w:ind w:right="0" w:firstLine="960" w:firstLineChars="4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考察地点：</w:t>
            </w:r>
            <w:r>
              <w:rPr>
                <w:rFonts w:hint="eastAsia" w:asciiTheme="majorEastAsia" w:hAnsiTheme="majorEastAsia" w:eastAsiaTheme="majorEastAsia" w:cstheme="majorEastAsia"/>
                <w:color w:val="auto"/>
                <w:sz w:val="24"/>
                <w:szCs w:val="24"/>
                <w:highlight w:val="none"/>
                <w:lang w:val="en-US" w:eastAsia="zh-CN"/>
              </w:rPr>
              <w:t>/</w:t>
            </w:r>
          </w:p>
        </w:tc>
      </w:tr>
      <w:tr w14:paraId="21836DA5">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39DF379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1.1</w:t>
            </w:r>
            <w:r>
              <w:rPr>
                <w:rFonts w:hint="eastAsia" w:asciiTheme="majorEastAsia" w:hAnsiTheme="majorEastAsia" w:eastAsiaTheme="majorEastAsia" w:cstheme="majorEastAsia"/>
                <w:color w:val="auto"/>
                <w:sz w:val="24"/>
                <w:szCs w:val="24"/>
                <w:highlight w:val="none"/>
                <w:lang w:val="en-US" w:eastAsia="zh-CN"/>
              </w:rPr>
              <w:t>0</w:t>
            </w:r>
          </w:p>
        </w:tc>
        <w:tc>
          <w:tcPr>
            <w:tcW w:w="1575" w:type="dxa"/>
            <w:tcBorders>
              <w:top w:val="single" w:color="auto" w:sz="8" w:space="0"/>
              <w:left w:val="nil"/>
              <w:bottom w:val="single" w:color="auto" w:sz="8" w:space="0"/>
              <w:right w:val="single" w:color="auto" w:sz="8" w:space="0"/>
            </w:tcBorders>
            <w:vAlign w:val="center"/>
          </w:tcPr>
          <w:p w14:paraId="0FA326CF">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分包</w:t>
            </w:r>
          </w:p>
        </w:tc>
        <w:tc>
          <w:tcPr>
            <w:tcW w:w="7399" w:type="dxa"/>
            <w:tcBorders>
              <w:top w:val="single" w:color="auto" w:sz="8" w:space="0"/>
              <w:left w:val="nil"/>
              <w:bottom w:val="single" w:color="auto" w:sz="8" w:space="0"/>
              <w:right w:val="single" w:color="auto" w:sz="8" w:space="0"/>
            </w:tcBorders>
            <w:vAlign w:val="center"/>
          </w:tcPr>
          <w:p w14:paraId="0D15343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本项目的非主体、非关键性工作是否允许分包：</w:t>
            </w:r>
          </w:p>
          <w:p w14:paraId="09686CA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不允许</w:t>
            </w:r>
          </w:p>
          <w:p w14:paraId="3655A91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允许，</w:t>
            </w:r>
            <w:r>
              <w:rPr>
                <w:rFonts w:hint="eastAsia" w:asciiTheme="majorEastAsia" w:hAnsiTheme="majorEastAsia" w:eastAsiaTheme="majorEastAsia" w:cstheme="majorEastAsia"/>
                <w:color w:val="auto"/>
                <w:sz w:val="24"/>
                <w:szCs w:val="24"/>
                <w:highlight w:val="none"/>
                <w:lang w:val="en-US" w:eastAsia="zh-CN"/>
              </w:rPr>
              <w:t>具体要求：</w:t>
            </w:r>
          </w:p>
          <w:p w14:paraId="59DFFA5A">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可以分包履行的具体内容</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u w:val="none"/>
                <w:lang w:val="en-US" w:eastAsia="zh-CN"/>
              </w:rPr>
              <w:t>；</w:t>
            </w:r>
          </w:p>
          <w:p w14:paraId="30F3D364">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允许分包的金额或者比例</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u w:val="none"/>
                <w:lang w:val="en-US" w:eastAsia="zh-CN"/>
              </w:rPr>
              <w:t>；</w:t>
            </w:r>
          </w:p>
          <w:p w14:paraId="624328C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其他要求</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u w:val="none"/>
                <w:lang w:val="en-US" w:eastAsia="zh-CN"/>
              </w:rPr>
              <w:t>。</w:t>
            </w:r>
          </w:p>
        </w:tc>
      </w:tr>
      <w:tr w14:paraId="0B105C2D">
        <w:tblPrEx>
          <w:tblCellMar>
            <w:top w:w="0" w:type="dxa"/>
            <w:left w:w="0" w:type="dxa"/>
            <w:bottom w:w="0" w:type="dxa"/>
            <w:right w:w="0" w:type="dxa"/>
          </w:tblCellMar>
        </w:tblPrEx>
        <w:trPr>
          <w:trHeight w:val="567" w:hRule="atLeast"/>
          <w:jc w:val="center"/>
        </w:trPr>
        <w:tc>
          <w:tcPr>
            <w:tcW w:w="850" w:type="dxa"/>
            <w:tcBorders>
              <w:top w:val="single" w:color="auto" w:sz="4" w:space="0"/>
              <w:left w:val="single" w:color="auto" w:sz="4" w:space="0"/>
              <w:bottom w:val="single" w:color="auto" w:sz="8" w:space="0"/>
              <w:right w:val="single" w:color="auto" w:sz="8" w:space="0"/>
            </w:tcBorders>
            <w:vAlign w:val="center"/>
          </w:tcPr>
          <w:p w14:paraId="758A9633">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bookmarkStart w:id="83" w:name="page17"/>
            <w:bookmarkEnd w:id="83"/>
            <w:r>
              <w:rPr>
                <w:rFonts w:hint="eastAsia" w:asciiTheme="majorEastAsia" w:hAnsiTheme="majorEastAsia" w:eastAsiaTheme="majorEastAsia" w:cstheme="majorEastAsia"/>
                <w:color w:val="auto"/>
                <w:sz w:val="24"/>
                <w:szCs w:val="24"/>
                <w:highlight w:val="none"/>
              </w:rPr>
              <w:t>2.1</w:t>
            </w:r>
          </w:p>
        </w:tc>
        <w:tc>
          <w:tcPr>
            <w:tcW w:w="1575" w:type="dxa"/>
            <w:tcBorders>
              <w:top w:val="single" w:color="auto" w:sz="4" w:space="0"/>
              <w:left w:val="nil"/>
              <w:bottom w:val="single" w:color="auto" w:sz="8" w:space="0"/>
              <w:right w:val="single" w:color="auto" w:sz="4" w:space="0"/>
            </w:tcBorders>
            <w:vAlign w:val="center"/>
          </w:tcPr>
          <w:p w14:paraId="69A3C99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构成</w:t>
            </w:r>
            <w:r>
              <w:rPr>
                <w:rFonts w:hint="eastAsia" w:asciiTheme="majorEastAsia" w:hAnsiTheme="majorEastAsia" w:eastAsiaTheme="majorEastAsia" w:cstheme="majorEastAsia"/>
                <w:color w:val="auto"/>
                <w:sz w:val="24"/>
                <w:szCs w:val="24"/>
                <w:highlight w:val="none"/>
                <w:lang w:val="en-US" w:eastAsia="zh-CN"/>
              </w:rPr>
              <w:t>磋商文件</w:t>
            </w:r>
            <w:r>
              <w:rPr>
                <w:rFonts w:hint="eastAsia" w:asciiTheme="majorEastAsia" w:hAnsiTheme="majorEastAsia" w:eastAsiaTheme="majorEastAsia" w:cstheme="majorEastAsia"/>
                <w:color w:val="auto"/>
                <w:sz w:val="24"/>
                <w:szCs w:val="24"/>
                <w:highlight w:val="none"/>
              </w:rPr>
              <w:t>的其他资料</w:t>
            </w:r>
          </w:p>
        </w:tc>
        <w:tc>
          <w:tcPr>
            <w:tcW w:w="7399" w:type="dxa"/>
            <w:tcBorders>
              <w:top w:val="single" w:color="auto" w:sz="8" w:space="0"/>
              <w:left w:val="single" w:color="auto" w:sz="4" w:space="0"/>
              <w:bottom w:val="single" w:color="auto" w:sz="8" w:space="0"/>
              <w:right w:val="single" w:color="auto" w:sz="8" w:space="0"/>
            </w:tcBorders>
            <w:vAlign w:val="center"/>
          </w:tcPr>
          <w:p w14:paraId="7C630C3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采购人或采购代理机构</w:t>
            </w:r>
            <w:r>
              <w:rPr>
                <w:rFonts w:hint="eastAsia" w:asciiTheme="majorEastAsia" w:hAnsiTheme="majorEastAsia" w:eastAsiaTheme="majorEastAsia" w:cstheme="majorEastAsia"/>
                <w:color w:val="auto"/>
                <w:sz w:val="24"/>
                <w:szCs w:val="24"/>
                <w:highlight w:val="none"/>
              </w:rPr>
              <w:t>发出的澄清、补充、修改、答疑书或通知等。</w:t>
            </w:r>
          </w:p>
        </w:tc>
      </w:tr>
      <w:tr w14:paraId="11F9D22B">
        <w:tblPrEx>
          <w:tblCellMar>
            <w:top w:w="0" w:type="dxa"/>
            <w:left w:w="0" w:type="dxa"/>
            <w:bottom w:w="0" w:type="dxa"/>
            <w:right w:w="0" w:type="dxa"/>
          </w:tblCellMar>
        </w:tblPrEx>
        <w:trPr>
          <w:trHeight w:val="567" w:hRule="atLeast"/>
          <w:jc w:val="center"/>
        </w:trPr>
        <w:tc>
          <w:tcPr>
            <w:tcW w:w="850" w:type="dxa"/>
            <w:tcBorders>
              <w:top w:val="single" w:color="auto" w:sz="4" w:space="0"/>
              <w:left w:val="single" w:color="auto" w:sz="8" w:space="0"/>
              <w:bottom w:val="single" w:color="auto" w:sz="8" w:space="0"/>
              <w:right w:val="single" w:color="auto" w:sz="8" w:space="0"/>
            </w:tcBorders>
            <w:vAlign w:val="center"/>
          </w:tcPr>
          <w:p w14:paraId="0B070B1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6</w:t>
            </w:r>
          </w:p>
        </w:tc>
        <w:tc>
          <w:tcPr>
            <w:tcW w:w="1575" w:type="dxa"/>
            <w:tcBorders>
              <w:top w:val="single" w:color="auto" w:sz="4" w:space="0"/>
              <w:left w:val="nil"/>
              <w:bottom w:val="single" w:color="auto" w:sz="8" w:space="0"/>
              <w:right w:val="single" w:color="auto" w:sz="8" w:space="0"/>
            </w:tcBorders>
            <w:vAlign w:val="center"/>
          </w:tcPr>
          <w:p w14:paraId="4F7CA6E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报价的</w:t>
            </w:r>
          </w:p>
          <w:p w14:paraId="560D58A7">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其他要求</w:t>
            </w:r>
          </w:p>
        </w:tc>
        <w:tc>
          <w:tcPr>
            <w:tcW w:w="7399" w:type="dxa"/>
            <w:tcBorders>
              <w:top w:val="single" w:color="auto" w:sz="8" w:space="0"/>
              <w:left w:val="nil"/>
              <w:bottom w:val="single" w:color="auto" w:sz="8" w:space="0"/>
              <w:right w:val="single" w:color="auto" w:sz="8" w:space="0"/>
            </w:tcBorders>
            <w:vAlign w:val="center"/>
          </w:tcPr>
          <w:p w14:paraId="7DE121FE">
            <w:pPr>
              <w:pStyle w:val="8"/>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zh-CN"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zh-CN" w:eastAsia="zh-CN"/>
              </w:rPr>
              <w:t>报价以人民币为结算单位，包括：</w:t>
            </w:r>
            <w:r>
              <w:rPr>
                <w:rFonts w:hint="eastAsia" w:ascii="宋体" w:hAnsi="宋体" w:eastAsia="宋体" w:cs="宋体"/>
                <w:color w:val="auto"/>
                <w:sz w:val="24"/>
                <w:highlight w:val="none"/>
                <w:lang w:val="zh-CN"/>
              </w:rPr>
              <w:t>本项目</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lang w:val="zh-CN"/>
              </w:rPr>
              <w:t>范围</w:t>
            </w:r>
            <w:r>
              <w:rPr>
                <w:rFonts w:hint="eastAsia" w:ascii="宋体" w:hAnsi="宋体" w:eastAsia="宋体" w:cs="宋体"/>
                <w:color w:val="auto"/>
                <w:sz w:val="24"/>
                <w:highlight w:val="none"/>
                <w:lang w:val="en-US" w:eastAsia="zh-CN"/>
              </w:rPr>
              <w:t>内</w:t>
            </w:r>
            <w:r>
              <w:rPr>
                <w:rFonts w:hint="eastAsia" w:ascii="宋体" w:hAnsi="宋体" w:eastAsia="宋体" w:cs="宋体"/>
                <w:color w:val="auto"/>
                <w:sz w:val="24"/>
                <w:highlight w:val="none"/>
                <w:lang w:val="zh-CN"/>
              </w:rPr>
              <w:t>所有服务、合理的利润</w:t>
            </w:r>
            <w:r>
              <w:rPr>
                <w:rFonts w:hint="eastAsia" w:hAnsi="宋体" w:cs="宋体"/>
                <w:color w:val="auto"/>
                <w:sz w:val="24"/>
                <w:highlight w:val="none"/>
                <w:lang w:val="zh-CN"/>
              </w:rPr>
              <w:t>、</w:t>
            </w:r>
            <w:r>
              <w:rPr>
                <w:rFonts w:hint="eastAsia" w:asciiTheme="majorEastAsia" w:hAnsiTheme="majorEastAsia" w:eastAsiaTheme="majorEastAsia" w:cstheme="majorEastAsia"/>
                <w:color w:val="auto"/>
                <w:sz w:val="24"/>
                <w:szCs w:val="24"/>
                <w:highlight w:val="none"/>
                <w:lang w:val="zh-CN" w:eastAsia="zh-CN"/>
              </w:rPr>
              <w:t>验收</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eastAsia="宋体" w:cs="宋体"/>
                <w:color w:val="auto"/>
                <w:sz w:val="24"/>
                <w:highlight w:val="none"/>
                <w:lang w:val="zh-CN"/>
              </w:rPr>
              <w:t>本项目的风险费</w:t>
            </w:r>
            <w:r>
              <w:rPr>
                <w:rFonts w:hint="eastAsia" w:hAnsi="宋体" w:cs="宋体"/>
                <w:color w:val="auto"/>
                <w:sz w:val="24"/>
                <w:highlight w:val="none"/>
                <w:lang w:val="en-US" w:eastAsia="zh-CN"/>
              </w:rPr>
              <w:t>、</w:t>
            </w:r>
            <w:r>
              <w:rPr>
                <w:rFonts w:hint="eastAsia" w:asciiTheme="majorEastAsia" w:hAnsiTheme="majorEastAsia" w:eastAsiaTheme="majorEastAsia" w:cstheme="majorEastAsia"/>
                <w:color w:val="auto"/>
                <w:sz w:val="24"/>
                <w:szCs w:val="24"/>
                <w:highlight w:val="none"/>
                <w:lang w:val="zh-CN" w:eastAsia="zh-CN"/>
              </w:rPr>
              <w:t>各种税费、</w:t>
            </w:r>
            <w:r>
              <w:rPr>
                <w:rFonts w:hint="eastAsia" w:asciiTheme="majorEastAsia" w:hAnsiTheme="majorEastAsia" w:eastAsiaTheme="majorEastAsia" w:cstheme="majorEastAsia"/>
                <w:color w:val="auto"/>
                <w:sz w:val="24"/>
                <w:szCs w:val="24"/>
                <w:highlight w:val="none"/>
                <w:lang w:val="en-US" w:eastAsia="zh-CN"/>
              </w:rPr>
              <w:t>成交服务费</w:t>
            </w:r>
            <w:r>
              <w:rPr>
                <w:rFonts w:hint="eastAsia" w:asciiTheme="majorEastAsia" w:hAnsiTheme="majorEastAsia" w:eastAsiaTheme="majorEastAsia" w:cstheme="majorEastAsia"/>
                <w:color w:val="auto"/>
                <w:sz w:val="24"/>
                <w:szCs w:val="24"/>
                <w:highlight w:val="none"/>
                <w:lang w:val="zh-CN" w:eastAsia="zh-CN"/>
              </w:rPr>
              <w:t>等全部费用。</w:t>
            </w:r>
          </w:p>
          <w:p w14:paraId="4243CFBD">
            <w:pPr>
              <w:pStyle w:val="8"/>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应承担其参加本</w:t>
            </w:r>
            <w:r>
              <w:rPr>
                <w:rFonts w:hint="eastAsia" w:asciiTheme="majorEastAsia" w:hAnsiTheme="majorEastAsia" w:eastAsiaTheme="majorEastAsia" w:cstheme="majorEastAsia"/>
                <w:color w:val="auto"/>
                <w:sz w:val="24"/>
                <w:szCs w:val="24"/>
                <w:highlight w:val="none"/>
                <w:lang w:val="en-US" w:eastAsia="zh-CN"/>
              </w:rPr>
              <w:t>次磋商</w:t>
            </w:r>
            <w:r>
              <w:rPr>
                <w:rFonts w:hint="eastAsia" w:asciiTheme="majorEastAsia" w:hAnsiTheme="majorEastAsia" w:eastAsiaTheme="majorEastAsia" w:cstheme="majorEastAsia"/>
                <w:color w:val="auto"/>
                <w:sz w:val="24"/>
                <w:szCs w:val="24"/>
                <w:highlight w:val="none"/>
                <w:lang w:eastAsia="zh-CN"/>
              </w:rPr>
              <w:t>活动编制</w:t>
            </w:r>
            <w:r>
              <w:rPr>
                <w:rFonts w:hint="eastAsia" w:asciiTheme="majorEastAsia" w:hAnsiTheme="majorEastAsia" w:eastAsiaTheme="majorEastAsia" w:cstheme="majorEastAsia"/>
                <w:color w:val="auto"/>
                <w:sz w:val="24"/>
                <w:szCs w:val="24"/>
                <w:highlight w:val="none"/>
                <w:lang w:val="en-US" w:eastAsia="zh-CN"/>
              </w:rPr>
              <w:t>响应</w:t>
            </w:r>
            <w:r>
              <w:rPr>
                <w:rFonts w:hint="eastAsia" w:asciiTheme="majorEastAsia" w:hAnsiTheme="majorEastAsia" w:eastAsiaTheme="majorEastAsia" w:cstheme="majorEastAsia"/>
                <w:color w:val="auto"/>
                <w:sz w:val="24"/>
                <w:szCs w:val="24"/>
                <w:highlight w:val="none"/>
                <w:lang w:eastAsia="zh-CN"/>
              </w:rPr>
              <w:t>文件与递交</w:t>
            </w:r>
            <w:r>
              <w:rPr>
                <w:rFonts w:hint="eastAsia" w:asciiTheme="majorEastAsia" w:hAnsiTheme="majorEastAsia" w:eastAsiaTheme="majorEastAsia" w:cstheme="majorEastAsia"/>
                <w:color w:val="auto"/>
                <w:sz w:val="24"/>
                <w:szCs w:val="24"/>
                <w:highlight w:val="none"/>
                <w:lang w:val="en-US" w:eastAsia="zh-CN"/>
              </w:rPr>
              <w:t>响应</w:t>
            </w:r>
            <w:r>
              <w:rPr>
                <w:rFonts w:hint="eastAsia" w:asciiTheme="majorEastAsia" w:hAnsiTheme="majorEastAsia" w:eastAsiaTheme="majorEastAsia" w:cstheme="majorEastAsia"/>
                <w:color w:val="auto"/>
                <w:sz w:val="24"/>
                <w:szCs w:val="24"/>
                <w:highlight w:val="none"/>
                <w:lang w:eastAsia="zh-CN"/>
              </w:rPr>
              <w:t>文件所涉及的一切费用。</w:t>
            </w:r>
          </w:p>
          <w:p w14:paraId="1B65E93E">
            <w:pPr>
              <w:pStyle w:val="8"/>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（3）有关本项目实施所需的所有费用（含税费）均计入报价；磋商文件未列明，而供应商认为必需的费用也需列入报价。</w:t>
            </w:r>
          </w:p>
        </w:tc>
      </w:tr>
      <w:tr w14:paraId="64B509D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49A850D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6B13513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宋体" w:hAnsi="宋体" w:cs="宋体"/>
                <w:color w:val="auto"/>
                <w:sz w:val="24"/>
                <w:highlight w:val="none"/>
                <w:lang w:eastAsia="zh-CN"/>
              </w:rPr>
              <w:t>磋商有效期</w:t>
            </w:r>
          </w:p>
        </w:tc>
        <w:tc>
          <w:tcPr>
            <w:tcW w:w="7399" w:type="dxa"/>
            <w:tcBorders>
              <w:top w:val="single" w:color="auto" w:sz="8" w:space="0"/>
              <w:left w:val="nil"/>
              <w:bottom w:val="single" w:color="auto" w:sz="8" w:space="0"/>
              <w:right w:val="single" w:color="auto" w:sz="8" w:space="0"/>
            </w:tcBorders>
            <w:vAlign w:val="center"/>
          </w:tcPr>
          <w:p w14:paraId="3EF4C3F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color w:val="auto"/>
                <w:sz w:val="24"/>
                <w:highlight w:val="none"/>
              </w:rPr>
              <w:t>自</w:t>
            </w:r>
            <w:r>
              <w:rPr>
                <w:rFonts w:hint="eastAsia" w:ascii="宋体" w:hAnsi="宋体" w:cs="宋体"/>
                <w:color w:val="auto"/>
                <w:sz w:val="24"/>
                <w:highlight w:val="none"/>
                <w:lang w:val="en-US" w:eastAsia="zh-CN"/>
              </w:rPr>
              <w:t>响应文件递交截止之日起</w:t>
            </w:r>
            <w:r>
              <w:rPr>
                <w:rFonts w:hint="eastAsia" w:ascii="宋体" w:hAnsi="宋体" w:eastAsia="宋体" w:cs="宋体"/>
                <w:color w:val="auto"/>
                <w:sz w:val="24"/>
                <w:highlight w:val="none"/>
              </w:rPr>
              <w:t>90天内</w:t>
            </w:r>
            <w:r>
              <w:rPr>
                <w:rFonts w:hint="eastAsia" w:asciiTheme="majorEastAsia" w:hAnsiTheme="majorEastAsia" w:eastAsiaTheme="majorEastAsia" w:cstheme="majorEastAsia"/>
                <w:color w:val="auto"/>
                <w:sz w:val="24"/>
                <w:szCs w:val="24"/>
                <w:highlight w:val="none"/>
              </w:rPr>
              <w:t>。</w:t>
            </w:r>
          </w:p>
        </w:tc>
      </w:tr>
      <w:tr w14:paraId="5D7E3EE7">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C46AAA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1BCE32B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保证金</w:t>
            </w:r>
          </w:p>
        </w:tc>
        <w:tc>
          <w:tcPr>
            <w:tcW w:w="7399" w:type="dxa"/>
            <w:tcBorders>
              <w:top w:val="single" w:color="auto" w:sz="8" w:space="0"/>
              <w:left w:val="nil"/>
              <w:bottom w:val="single" w:color="auto" w:sz="8" w:space="0"/>
              <w:right w:val="single" w:color="auto" w:sz="8" w:space="0"/>
            </w:tcBorders>
            <w:vAlign w:val="center"/>
          </w:tcPr>
          <w:p w14:paraId="539B878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是否需要缴纳保证金：是</w:t>
            </w:r>
          </w:p>
          <w:p w14:paraId="22C4F80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lang w:eastAsia="zh-CN"/>
              </w:rPr>
              <w:t>保证金</w:t>
            </w:r>
            <w:r>
              <w:rPr>
                <w:rFonts w:hint="eastAsia" w:asciiTheme="majorEastAsia" w:hAnsiTheme="majorEastAsia" w:eastAsiaTheme="majorEastAsia" w:cstheme="majorEastAsia"/>
                <w:b/>
                <w:bCs/>
                <w:color w:val="auto"/>
                <w:sz w:val="24"/>
                <w:szCs w:val="24"/>
                <w:highlight w:val="none"/>
                <w:lang w:val="en-US" w:eastAsia="zh-CN"/>
              </w:rPr>
              <w:t>金额：人民币伍仟元整（小写：5000.00元）</w:t>
            </w:r>
          </w:p>
          <w:p w14:paraId="6BD558DC">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二</w:t>
            </w:r>
            <w:r>
              <w:rPr>
                <w:rFonts w:hint="eastAsia" w:asciiTheme="majorEastAsia" w:hAnsiTheme="majorEastAsia" w:eastAsiaTheme="majorEastAsia" w:cstheme="majorEastAsia"/>
                <w:b/>
                <w:bCs/>
                <w:color w:val="auto"/>
                <w:sz w:val="24"/>
                <w:szCs w:val="24"/>
                <w:highlight w:val="none"/>
                <w:lang w:eastAsia="zh-CN"/>
              </w:rPr>
              <w:t>、保证金的提交</w:t>
            </w:r>
            <w:r>
              <w:rPr>
                <w:rFonts w:hint="eastAsia" w:asciiTheme="majorEastAsia" w:hAnsiTheme="majorEastAsia" w:eastAsiaTheme="majorEastAsia" w:cstheme="majorEastAsia"/>
                <w:b/>
                <w:bCs/>
                <w:color w:val="auto"/>
                <w:sz w:val="24"/>
                <w:szCs w:val="24"/>
                <w:highlight w:val="none"/>
                <w:lang w:val="en-US" w:eastAsia="zh-CN"/>
              </w:rPr>
              <w:t>截止</w:t>
            </w:r>
            <w:r>
              <w:rPr>
                <w:rFonts w:hint="eastAsia" w:asciiTheme="majorEastAsia" w:hAnsiTheme="majorEastAsia" w:eastAsiaTheme="majorEastAsia" w:cstheme="majorEastAsia"/>
                <w:b/>
                <w:bCs/>
                <w:color w:val="auto"/>
                <w:sz w:val="24"/>
                <w:szCs w:val="24"/>
                <w:highlight w:val="none"/>
                <w:lang w:eastAsia="zh-CN"/>
              </w:rPr>
              <w:t>时间：</w:t>
            </w:r>
            <w:r>
              <w:rPr>
                <w:rFonts w:hint="eastAsia" w:asciiTheme="majorEastAsia" w:hAnsiTheme="majorEastAsia" w:eastAsiaTheme="majorEastAsia" w:cstheme="majorEastAsia"/>
                <w:b/>
                <w:bCs/>
                <w:color w:val="auto"/>
                <w:sz w:val="24"/>
                <w:szCs w:val="24"/>
                <w:highlight w:val="none"/>
                <w:lang w:val="en-US" w:eastAsia="zh-CN"/>
              </w:rPr>
              <w:t>响应文件提交截止时间；</w:t>
            </w:r>
          </w:p>
          <w:p w14:paraId="637D953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三</w:t>
            </w:r>
            <w:r>
              <w:rPr>
                <w:rFonts w:hint="eastAsia" w:asciiTheme="majorEastAsia" w:hAnsiTheme="majorEastAsia" w:eastAsiaTheme="majorEastAsia" w:cstheme="majorEastAsia"/>
                <w:b/>
                <w:bCs/>
                <w:color w:val="auto"/>
                <w:sz w:val="24"/>
                <w:szCs w:val="24"/>
                <w:highlight w:val="none"/>
                <w:lang w:eastAsia="zh-CN"/>
              </w:rPr>
              <w:t>、保证金提交方式</w:t>
            </w:r>
          </w:p>
          <w:p w14:paraId="689DC1B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保证金的提交方式有三种：银行转账、银行保函、保证保险。</w:t>
            </w:r>
          </w:p>
          <w:p w14:paraId="4E7DA0DA">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（一）银行转账：保证金应以</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自身的名义提交，不得以分支机构其他名义提交。</w:t>
            </w:r>
          </w:p>
          <w:p w14:paraId="685F446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（二）银行保函：银行保函必须正确填写受益人和申请人的全称，并与</w:t>
            </w:r>
            <w:r>
              <w:rPr>
                <w:rFonts w:hint="eastAsia" w:asciiTheme="majorEastAsia" w:hAnsiTheme="majorEastAsia" w:eastAsiaTheme="majorEastAsia" w:cstheme="majorEastAsia"/>
                <w:color w:val="auto"/>
                <w:sz w:val="24"/>
                <w:szCs w:val="24"/>
                <w:highlight w:val="none"/>
                <w:lang w:val="en-US" w:eastAsia="zh-CN"/>
              </w:rPr>
              <w:t>响应</w:t>
            </w:r>
            <w:r>
              <w:rPr>
                <w:rFonts w:hint="eastAsia" w:asciiTheme="majorEastAsia" w:hAnsiTheme="majorEastAsia" w:eastAsiaTheme="majorEastAsia" w:cstheme="majorEastAsia"/>
                <w:color w:val="auto"/>
                <w:sz w:val="24"/>
                <w:szCs w:val="24"/>
                <w:highlight w:val="none"/>
                <w:lang w:eastAsia="zh-CN"/>
              </w:rPr>
              <w:t>文件规定的名称相一致，以免造成</w:t>
            </w:r>
            <w:r>
              <w:rPr>
                <w:rFonts w:hint="eastAsia" w:asciiTheme="majorEastAsia" w:hAnsiTheme="majorEastAsia" w:eastAsiaTheme="majorEastAsia" w:cstheme="majorEastAsia"/>
                <w:color w:val="auto"/>
                <w:sz w:val="24"/>
                <w:szCs w:val="24"/>
                <w:highlight w:val="none"/>
                <w:lang w:val="en-US" w:eastAsia="zh-CN"/>
              </w:rPr>
              <w:t>响应文件</w:t>
            </w:r>
            <w:r>
              <w:rPr>
                <w:rFonts w:hint="eastAsia" w:asciiTheme="majorEastAsia" w:hAnsiTheme="majorEastAsia" w:eastAsiaTheme="majorEastAsia" w:cstheme="majorEastAsia"/>
                <w:color w:val="auto"/>
                <w:sz w:val="24"/>
                <w:szCs w:val="24"/>
                <w:highlight w:val="none"/>
                <w:lang w:eastAsia="zh-CN"/>
              </w:rPr>
              <w:t>无效。</w:t>
            </w:r>
          </w:p>
          <w:p w14:paraId="3CE0730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（三）保证保险：1.当</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未能按照</w:t>
            </w:r>
            <w:r>
              <w:rPr>
                <w:rFonts w:hint="eastAsia" w:asciiTheme="majorEastAsia" w:hAnsiTheme="majorEastAsia" w:eastAsiaTheme="majorEastAsia" w:cstheme="majorEastAsia"/>
                <w:color w:val="auto"/>
                <w:sz w:val="24"/>
                <w:szCs w:val="24"/>
                <w:highlight w:val="none"/>
                <w:lang w:val="en-US" w:eastAsia="zh-CN"/>
              </w:rPr>
              <w:t>磋商文件</w:t>
            </w:r>
            <w:r>
              <w:rPr>
                <w:rFonts w:hint="eastAsia" w:asciiTheme="majorEastAsia" w:hAnsiTheme="majorEastAsia" w:eastAsiaTheme="majorEastAsia" w:cstheme="majorEastAsia"/>
                <w:color w:val="auto"/>
                <w:sz w:val="24"/>
                <w:szCs w:val="24"/>
                <w:highlight w:val="none"/>
                <w:lang w:eastAsia="zh-CN"/>
              </w:rPr>
              <w:t>要求履行义务而导致</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受到损失时，由保险公司按照保险合同对</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的损失承担代偿责任。2.在保证保险中，</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为投保人，</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为被保险人。</w:t>
            </w:r>
          </w:p>
          <w:p w14:paraId="580F074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四</w:t>
            </w:r>
            <w:r>
              <w:rPr>
                <w:rFonts w:hint="eastAsia" w:asciiTheme="majorEastAsia" w:hAnsiTheme="majorEastAsia" w:eastAsiaTheme="majorEastAsia" w:cstheme="majorEastAsia"/>
                <w:b/>
                <w:bCs/>
                <w:color w:val="auto"/>
                <w:sz w:val="24"/>
                <w:szCs w:val="24"/>
                <w:highlight w:val="none"/>
                <w:lang w:eastAsia="zh-CN"/>
              </w:rPr>
              <w:t>、保证金的办理程序</w:t>
            </w:r>
          </w:p>
          <w:p w14:paraId="6821672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（一）采用银行转账方式：</w:t>
            </w:r>
            <w:r>
              <w:rPr>
                <w:rFonts w:hint="eastAsia" w:asciiTheme="majorEastAsia" w:hAnsiTheme="majorEastAsia" w:eastAsiaTheme="majorEastAsia" w:cstheme="majorEastAsia"/>
                <w:color w:val="auto"/>
                <w:sz w:val="24"/>
                <w:szCs w:val="24"/>
                <w:highlight w:val="none"/>
                <w:lang w:eastAsia="zh-CN"/>
              </w:rPr>
              <w:t>采用“银行转账”方式的，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lang w:eastAsia="zh-CN"/>
              </w:rPr>
              <w:t>以支票、汇票、本票、网上银行支付等非现金形式汇入指定账户：</w:t>
            </w:r>
          </w:p>
          <w:p w14:paraId="4EC2E1A5">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开户名称：德宏州浩创工程管理服务有限公司</w:t>
            </w:r>
          </w:p>
          <w:p w14:paraId="01802926">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号：402754000012</w:t>
            </w:r>
          </w:p>
          <w:p w14:paraId="3A38A11B">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开户银行：德宏农村商业银行股份有限公司芒市支行（或：云南省→农村信用社→德宏州/潞西市/芒市）</w:t>
            </w:r>
          </w:p>
          <w:p w14:paraId="6CF3B46B">
            <w:pPr>
              <w:pageBreakBefore w:val="0"/>
              <w:kinsoku/>
              <w:wordWrap/>
              <w:overflowPunct/>
              <w:topLinePunct w:val="0"/>
              <w:bidi w:val="0"/>
              <w:spacing w:line="46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号：54000 19566 881012</w:t>
            </w:r>
          </w:p>
          <w:p w14:paraId="743B4A1C">
            <w:pPr>
              <w:pStyle w:val="14"/>
              <w:keepNext w:val="0"/>
              <w:keepLines w:val="0"/>
              <w:pageBreakBefore w:val="0"/>
              <w:widowControl w:val="0"/>
              <w:kinsoku/>
              <w:wordWrap w:val="0"/>
              <w:overflowPunct/>
              <w:topLinePunct w:val="0"/>
              <w:autoSpaceDE w:val="0"/>
              <w:autoSpaceDN/>
              <w:bidi w:val="0"/>
              <w:adjustRightInd w:val="0"/>
              <w:snapToGrid/>
              <w:spacing w:after="0" w:line="460" w:lineRule="exact"/>
              <w:ind w:left="0" w:leftChars="0" w:firstLine="0" w:firstLineChars="0"/>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b/>
                <w:bCs/>
                <w:color w:val="auto"/>
                <w:sz w:val="24"/>
                <w:highlight w:val="none"/>
              </w:rPr>
              <w:t>联系电话：0692-2129529</w:t>
            </w:r>
          </w:p>
          <w:p w14:paraId="096930C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办理程序：</w:t>
            </w:r>
          </w:p>
          <w:p w14:paraId="26A6F096">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于响应文件提交截止时间前从供应商的账户汇入，并保证磋商时必须到户，转账时需注明项目名称。</w:t>
            </w:r>
          </w:p>
          <w:p w14:paraId="09D1AA3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（二）采用银行保函方式：</w:t>
            </w:r>
          </w:p>
          <w:p w14:paraId="6AD2D4E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办理程序：</w:t>
            </w:r>
          </w:p>
          <w:p w14:paraId="5398CAF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潜在供应商银行保函必须在规定的</w:t>
            </w:r>
            <w:r>
              <w:rPr>
                <w:rFonts w:hint="eastAsia" w:asciiTheme="majorEastAsia" w:hAnsiTheme="majorEastAsia" w:eastAsiaTheme="majorEastAsia" w:cstheme="majorEastAsia"/>
                <w:color w:val="auto"/>
                <w:sz w:val="24"/>
                <w:szCs w:val="24"/>
                <w:highlight w:val="none"/>
                <w:lang w:val="en-US" w:eastAsia="zh-CN"/>
              </w:rPr>
              <w:t>响应文件提交截止时间</w:t>
            </w:r>
            <w:r>
              <w:rPr>
                <w:rFonts w:hint="eastAsia" w:asciiTheme="majorEastAsia" w:hAnsiTheme="majorEastAsia" w:eastAsiaTheme="majorEastAsia" w:cstheme="majorEastAsia"/>
                <w:color w:val="auto"/>
                <w:sz w:val="24"/>
                <w:szCs w:val="24"/>
                <w:highlight w:val="none"/>
                <w:lang w:eastAsia="zh-CN"/>
              </w:rPr>
              <w:t>前递交至托管银行。</w:t>
            </w:r>
          </w:p>
          <w:p w14:paraId="3852AA4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（三）采用保证保险方式</w:t>
            </w:r>
            <w:r>
              <w:rPr>
                <w:rFonts w:hint="eastAsia" w:asciiTheme="majorEastAsia" w:hAnsiTheme="majorEastAsia" w:eastAsiaTheme="majorEastAsia" w:cstheme="majorEastAsia"/>
                <w:color w:val="auto"/>
                <w:sz w:val="24"/>
                <w:szCs w:val="24"/>
                <w:highlight w:val="none"/>
                <w:lang w:eastAsia="zh-CN"/>
              </w:rPr>
              <w:t>：</w:t>
            </w:r>
          </w:p>
          <w:p w14:paraId="67328B92">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办理程序：保证保险的投保人应当在</w:t>
            </w:r>
            <w:r>
              <w:rPr>
                <w:rFonts w:hint="eastAsia" w:asciiTheme="majorEastAsia" w:hAnsiTheme="majorEastAsia" w:eastAsiaTheme="majorEastAsia" w:cstheme="majorEastAsia"/>
                <w:color w:val="auto"/>
                <w:sz w:val="24"/>
                <w:szCs w:val="24"/>
                <w:highlight w:val="none"/>
                <w:lang w:val="en-US" w:eastAsia="zh-CN"/>
              </w:rPr>
              <w:t>响应文件提交截止时间</w:t>
            </w:r>
            <w:r>
              <w:rPr>
                <w:rFonts w:hint="eastAsia" w:asciiTheme="majorEastAsia" w:hAnsiTheme="majorEastAsia" w:eastAsiaTheme="majorEastAsia" w:cstheme="majorEastAsia"/>
                <w:color w:val="auto"/>
                <w:sz w:val="24"/>
                <w:szCs w:val="24"/>
                <w:highlight w:val="none"/>
                <w:lang w:eastAsia="zh-CN"/>
              </w:rPr>
              <w:t>前与保险公司签订保证保险合同。</w:t>
            </w:r>
          </w:p>
          <w:p w14:paraId="7B0A422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注：</w:t>
            </w:r>
          </w:p>
          <w:p w14:paraId="6EB2912D">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lang w:eastAsia="zh-CN"/>
              </w:rPr>
              <w:t>保证金到账时间以保证金专用账户实际到账时间为准，未在</w:t>
            </w:r>
            <w:r>
              <w:rPr>
                <w:rFonts w:hint="eastAsia" w:asciiTheme="majorEastAsia" w:hAnsiTheme="majorEastAsia" w:eastAsiaTheme="majorEastAsia" w:cstheme="majorEastAsia"/>
                <w:color w:val="auto"/>
                <w:sz w:val="24"/>
                <w:szCs w:val="24"/>
                <w:highlight w:val="none"/>
                <w:lang w:val="en-US" w:eastAsia="zh-CN"/>
              </w:rPr>
              <w:t>响应文件提交截止时间</w:t>
            </w:r>
            <w:r>
              <w:rPr>
                <w:rFonts w:hint="eastAsia" w:asciiTheme="majorEastAsia" w:hAnsiTheme="majorEastAsia" w:eastAsiaTheme="majorEastAsia" w:cstheme="majorEastAsia"/>
                <w:color w:val="auto"/>
                <w:sz w:val="24"/>
                <w:szCs w:val="24"/>
                <w:highlight w:val="none"/>
                <w:lang w:eastAsia="zh-CN"/>
              </w:rPr>
              <w:t>前到账的保证金无效；</w:t>
            </w:r>
          </w:p>
          <w:p w14:paraId="416F5B1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拒绝私人账户汇款及银行存现。</w:t>
            </w:r>
          </w:p>
          <w:p w14:paraId="69C29DF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3.请潜在供应商在跨行转账时考虑以下因素：按照人民银行相关规定，跨行转账在工作日下午4点半前办理手续，可以保证实时跨行到账。</w:t>
            </w:r>
          </w:p>
        </w:tc>
      </w:tr>
      <w:tr w14:paraId="0D51BE7E">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4211347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0698DBF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资格审查方式</w:t>
            </w:r>
          </w:p>
        </w:tc>
        <w:tc>
          <w:tcPr>
            <w:tcW w:w="7399" w:type="dxa"/>
            <w:tcBorders>
              <w:top w:val="single" w:color="auto" w:sz="8" w:space="0"/>
              <w:left w:val="nil"/>
              <w:bottom w:val="single" w:color="auto" w:sz="8" w:space="0"/>
              <w:right w:val="single" w:color="auto" w:sz="8" w:space="0"/>
            </w:tcBorders>
            <w:vAlign w:val="center"/>
          </w:tcPr>
          <w:p w14:paraId="4F490B24">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资格后审</w:t>
            </w:r>
          </w:p>
        </w:tc>
      </w:tr>
      <w:tr w14:paraId="7F340E4C">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F4CC16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4.2.1</w:t>
            </w:r>
          </w:p>
        </w:tc>
        <w:tc>
          <w:tcPr>
            <w:tcW w:w="1575" w:type="dxa"/>
            <w:tcBorders>
              <w:top w:val="single" w:color="auto" w:sz="8" w:space="0"/>
              <w:left w:val="nil"/>
              <w:bottom w:val="single" w:color="auto" w:sz="8" w:space="0"/>
              <w:right w:val="single" w:color="auto" w:sz="8" w:space="0"/>
            </w:tcBorders>
            <w:vAlign w:val="center"/>
          </w:tcPr>
          <w:p w14:paraId="61BE46F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响应文件提交截止时间</w:t>
            </w:r>
          </w:p>
        </w:tc>
        <w:tc>
          <w:tcPr>
            <w:tcW w:w="7399" w:type="dxa"/>
            <w:tcBorders>
              <w:top w:val="single" w:color="auto" w:sz="8" w:space="0"/>
              <w:left w:val="nil"/>
              <w:bottom w:val="single" w:color="auto" w:sz="8" w:space="0"/>
              <w:right w:val="single" w:color="auto" w:sz="8" w:space="0"/>
            </w:tcBorders>
            <w:vAlign w:val="center"/>
          </w:tcPr>
          <w:p w14:paraId="0EE4979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详见“第一章 竞争性磋商公告”</w:t>
            </w:r>
          </w:p>
        </w:tc>
      </w:tr>
      <w:tr w14:paraId="722A335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6ECB591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4.2.2</w:t>
            </w:r>
          </w:p>
        </w:tc>
        <w:tc>
          <w:tcPr>
            <w:tcW w:w="1575" w:type="dxa"/>
            <w:tcBorders>
              <w:top w:val="single" w:color="auto" w:sz="8" w:space="0"/>
              <w:left w:val="nil"/>
              <w:bottom w:val="single" w:color="auto" w:sz="8" w:space="0"/>
              <w:right w:val="single" w:color="auto" w:sz="8" w:space="0"/>
            </w:tcBorders>
            <w:vAlign w:val="center"/>
          </w:tcPr>
          <w:p w14:paraId="2D1BB3B3">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响应文件提交</w:t>
            </w:r>
          </w:p>
        </w:tc>
        <w:tc>
          <w:tcPr>
            <w:tcW w:w="7399" w:type="dxa"/>
            <w:tcBorders>
              <w:top w:val="single" w:color="auto" w:sz="8" w:space="0"/>
              <w:left w:val="nil"/>
              <w:bottom w:val="single" w:color="auto" w:sz="8" w:space="0"/>
              <w:right w:val="single" w:color="auto" w:sz="8" w:space="0"/>
            </w:tcBorders>
            <w:vAlign w:val="center"/>
          </w:tcPr>
          <w:p w14:paraId="1C2F3E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响应文件提交截止时间</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详见“第一章 竞争性磋商公告”</w:t>
            </w:r>
            <w:r>
              <w:rPr>
                <w:rFonts w:hint="eastAsia" w:asciiTheme="majorEastAsia" w:hAnsiTheme="majorEastAsia" w:eastAsiaTheme="majorEastAsia" w:cstheme="majorEastAsia"/>
                <w:color w:val="auto"/>
                <w:sz w:val="24"/>
                <w:szCs w:val="24"/>
                <w:highlight w:val="none"/>
                <w:lang w:eastAsia="zh-CN"/>
              </w:rPr>
              <w:t>；</w:t>
            </w:r>
          </w:p>
          <w:p w14:paraId="08E80D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响应文件提交方式</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eastAsia="zh-CN"/>
              </w:rPr>
              <w:t>上传至“</w:t>
            </w:r>
            <w:r>
              <w:rPr>
                <w:rFonts w:hint="eastAsia" w:asciiTheme="majorEastAsia" w:hAnsiTheme="majorEastAsia" w:eastAsiaTheme="majorEastAsia" w:cstheme="majorEastAsia"/>
                <w:color w:val="auto"/>
                <w:sz w:val="24"/>
                <w:szCs w:val="24"/>
                <w:highlight w:val="none"/>
                <w:lang w:val="en-US" w:eastAsia="zh-CN"/>
              </w:rPr>
              <w:t>云南省政府采购电子交易平台（政采云https：//www.zcygov.cn/）</w:t>
            </w:r>
            <w:r>
              <w:rPr>
                <w:rFonts w:hint="eastAsia" w:asciiTheme="majorEastAsia" w:hAnsiTheme="majorEastAsia" w:eastAsiaTheme="majorEastAsia" w:cstheme="majorEastAsia"/>
                <w:color w:val="auto"/>
                <w:sz w:val="24"/>
                <w:szCs w:val="24"/>
                <w:highlight w:val="none"/>
                <w:lang w:eastAsia="zh-CN"/>
              </w:rPr>
              <w:t>”</w:t>
            </w:r>
          </w:p>
        </w:tc>
      </w:tr>
      <w:tr w14:paraId="44C19BE9">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F7664A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4.2.3</w:t>
            </w:r>
          </w:p>
        </w:tc>
        <w:tc>
          <w:tcPr>
            <w:tcW w:w="1575" w:type="dxa"/>
            <w:tcBorders>
              <w:top w:val="single" w:color="auto" w:sz="8" w:space="0"/>
              <w:left w:val="nil"/>
              <w:bottom w:val="single" w:color="auto" w:sz="8" w:space="0"/>
              <w:right w:val="single" w:color="auto" w:sz="8" w:space="0"/>
            </w:tcBorders>
            <w:vAlign w:val="center"/>
          </w:tcPr>
          <w:p w14:paraId="52CEECC3">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响应文件的</w:t>
            </w:r>
          </w:p>
          <w:p w14:paraId="486FB936">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退还</w:t>
            </w:r>
          </w:p>
        </w:tc>
        <w:tc>
          <w:tcPr>
            <w:tcW w:w="7399" w:type="dxa"/>
            <w:tcBorders>
              <w:top w:val="single" w:color="auto" w:sz="8" w:space="0"/>
              <w:left w:val="nil"/>
              <w:bottom w:val="single" w:color="auto" w:sz="8" w:space="0"/>
              <w:right w:val="single" w:color="auto" w:sz="8" w:space="0"/>
            </w:tcBorders>
            <w:vAlign w:val="center"/>
          </w:tcPr>
          <w:p w14:paraId="17AB9A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不予退还</w:t>
            </w:r>
          </w:p>
        </w:tc>
      </w:tr>
      <w:tr w14:paraId="31AE41CC">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81B086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5.1</w:t>
            </w:r>
          </w:p>
        </w:tc>
        <w:tc>
          <w:tcPr>
            <w:tcW w:w="1575" w:type="dxa"/>
            <w:tcBorders>
              <w:top w:val="single" w:color="auto" w:sz="8" w:space="0"/>
              <w:left w:val="nil"/>
              <w:bottom w:val="single" w:color="auto" w:sz="8" w:space="0"/>
              <w:right w:val="single" w:color="auto" w:sz="8" w:space="0"/>
            </w:tcBorders>
            <w:vAlign w:val="center"/>
          </w:tcPr>
          <w:p w14:paraId="113EBE18">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开启</w:t>
            </w:r>
            <w:r>
              <w:rPr>
                <w:rFonts w:hint="eastAsia" w:asciiTheme="majorEastAsia" w:hAnsiTheme="majorEastAsia" w:eastAsiaTheme="majorEastAsia" w:cstheme="majorEastAsia"/>
                <w:color w:val="auto"/>
                <w:sz w:val="24"/>
                <w:szCs w:val="24"/>
                <w:highlight w:val="none"/>
                <w:lang w:eastAsia="zh-CN"/>
              </w:rPr>
              <w:t>时间</w:t>
            </w:r>
          </w:p>
          <w:p w14:paraId="1BD04C7B">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和地点</w:t>
            </w:r>
          </w:p>
        </w:tc>
        <w:tc>
          <w:tcPr>
            <w:tcW w:w="7399" w:type="dxa"/>
            <w:tcBorders>
              <w:top w:val="single" w:color="auto" w:sz="8" w:space="0"/>
              <w:left w:val="nil"/>
              <w:bottom w:val="single" w:color="auto" w:sz="8" w:space="0"/>
              <w:right w:val="single" w:color="auto" w:sz="8" w:space="0"/>
            </w:tcBorders>
            <w:vAlign w:val="center"/>
          </w:tcPr>
          <w:p w14:paraId="423F148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开启</w:t>
            </w:r>
            <w:r>
              <w:rPr>
                <w:rFonts w:hint="eastAsia" w:asciiTheme="majorEastAsia" w:hAnsiTheme="majorEastAsia" w:eastAsiaTheme="majorEastAsia" w:cstheme="majorEastAsia"/>
                <w:color w:val="auto"/>
                <w:sz w:val="24"/>
                <w:szCs w:val="24"/>
                <w:highlight w:val="none"/>
                <w:lang w:eastAsia="zh-CN"/>
              </w:rPr>
              <w:t>时间：</w:t>
            </w:r>
            <w:r>
              <w:rPr>
                <w:rFonts w:hint="eastAsia" w:asciiTheme="majorEastAsia" w:hAnsiTheme="majorEastAsia" w:eastAsiaTheme="majorEastAsia" w:cstheme="majorEastAsia"/>
                <w:color w:val="auto"/>
                <w:sz w:val="24"/>
                <w:szCs w:val="24"/>
                <w:highlight w:val="none"/>
                <w:lang w:val="en-US" w:eastAsia="zh-CN"/>
              </w:rPr>
              <w:t>响应文件提交截止时间</w:t>
            </w:r>
          </w:p>
          <w:p w14:paraId="166DBBBB">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开启</w:t>
            </w:r>
            <w:r>
              <w:rPr>
                <w:rFonts w:hint="eastAsia" w:asciiTheme="majorEastAsia" w:hAnsiTheme="majorEastAsia" w:eastAsiaTheme="majorEastAsia" w:cstheme="majorEastAsia"/>
                <w:color w:val="auto"/>
                <w:sz w:val="24"/>
                <w:szCs w:val="24"/>
                <w:highlight w:val="none"/>
                <w:lang w:eastAsia="zh-CN"/>
              </w:rPr>
              <w:t>地点：</w:t>
            </w:r>
            <w:r>
              <w:rPr>
                <w:rFonts w:hint="eastAsia" w:asciiTheme="majorEastAsia" w:hAnsiTheme="majorEastAsia" w:eastAsiaTheme="majorEastAsia" w:cstheme="majorEastAsia"/>
                <w:color w:val="auto"/>
                <w:sz w:val="24"/>
                <w:szCs w:val="24"/>
                <w:highlight w:val="none"/>
                <w:lang w:val="en-US" w:eastAsia="zh-CN"/>
              </w:rPr>
              <w:t>云南省政府采购电子交易平台（政采云https：//www.zcygov.cn/）</w:t>
            </w:r>
          </w:p>
          <w:p w14:paraId="70AE646F">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注：供应商须在云南省政府采购电子交易平台（政采云）进行远程解密响应文件</w:t>
            </w:r>
          </w:p>
        </w:tc>
      </w:tr>
      <w:tr w14:paraId="00C69DF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09318E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6.1.1</w:t>
            </w:r>
          </w:p>
        </w:tc>
        <w:tc>
          <w:tcPr>
            <w:tcW w:w="1575" w:type="dxa"/>
            <w:tcBorders>
              <w:top w:val="single" w:color="auto" w:sz="8" w:space="0"/>
              <w:left w:val="nil"/>
              <w:bottom w:val="single" w:color="auto" w:sz="8" w:space="0"/>
              <w:right w:val="single" w:color="auto" w:sz="8" w:space="0"/>
            </w:tcBorders>
            <w:vAlign w:val="center"/>
          </w:tcPr>
          <w:p w14:paraId="4B7A650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的组建</w:t>
            </w:r>
          </w:p>
        </w:tc>
        <w:tc>
          <w:tcPr>
            <w:tcW w:w="7399" w:type="dxa"/>
            <w:tcBorders>
              <w:top w:val="single" w:color="auto" w:sz="8" w:space="0"/>
              <w:left w:val="nil"/>
              <w:bottom w:val="single" w:color="auto" w:sz="8" w:space="0"/>
              <w:right w:val="single" w:color="auto" w:sz="8" w:space="0"/>
            </w:tcBorders>
            <w:vAlign w:val="center"/>
          </w:tcPr>
          <w:p w14:paraId="6939AD74">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人数：</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人。</w:t>
            </w:r>
          </w:p>
          <w:p w14:paraId="21A5179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评审专家确定方式：在</w:t>
            </w:r>
            <w:r>
              <w:rPr>
                <w:rFonts w:hint="eastAsia" w:ascii="宋体" w:hAnsi="宋体"/>
                <w:color w:val="auto"/>
                <w:sz w:val="24"/>
                <w:highlight w:val="none"/>
                <w:u w:val="none"/>
                <w:lang w:eastAsia="zh-CN"/>
              </w:rPr>
              <w:t>云南省政府采购电子交易平台</w:t>
            </w:r>
            <w:r>
              <w:rPr>
                <w:rFonts w:hint="eastAsia" w:asciiTheme="majorEastAsia" w:hAnsiTheme="majorEastAsia" w:eastAsiaTheme="majorEastAsia" w:cstheme="majorEastAsia"/>
                <w:color w:val="auto"/>
                <w:sz w:val="24"/>
                <w:szCs w:val="24"/>
                <w:highlight w:val="none"/>
                <w:lang w:eastAsia="zh-CN"/>
              </w:rPr>
              <w:t>中随机抽取</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人，</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代表</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人。</w:t>
            </w:r>
          </w:p>
        </w:tc>
      </w:tr>
      <w:tr w14:paraId="60D62030">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22385D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6.3.</w:t>
            </w:r>
            <w:r>
              <w:rPr>
                <w:rFonts w:hint="eastAsia" w:asciiTheme="majorEastAsia" w:hAnsiTheme="majorEastAsia" w:eastAsiaTheme="majorEastAsia" w:cstheme="majorEastAsia"/>
                <w:color w:val="auto"/>
                <w:sz w:val="24"/>
                <w:szCs w:val="24"/>
                <w:highlight w:val="none"/>
                <w:lang w:val="en-US" w:eastAsia="zh-CN"/>
              </w:rPr>
              <w:t>5</w:t>
            </w:r>
          </w:p>
        </w:tc>
        <w:tc>
          <w:tcPr>
            <w:tcW w:w="1575" w:type="dxa"/>
            <w:tcBorders>
              <w:top w:val="single" w:color="auto" w:sz="8" w:space="0"/>
              <w:left w:val="nil"/>
              <w:bottom w:val="single" w:color="auto" w:sz="8" w:space="0"/>
              <w:right w:val="single" w:color="auto" w:sz="8" w:space="0"/>
            </w:tcBorders>
            <w:vAlign w:val="center"/>
          </w:tcPr>
          <w:p w14:paraId="7D98AD61">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候选人的人数</w:t>
            </w:r>
          </w:p>
        </w:tc>
        <w:tc>
          <w:tcPr>
            <w:tcW w:w="7399" w:type="dxa"/>
            <w:tcBorders>
              <w:top w:val="single" w:color="auto" w:sz="8" w:space="0"/>
              <w:left w:val="nil"/>
              <w:bottom w:val="single" w:color="auto" w:sz="8" w:space="0"/>
              <w:right w:val="single" w:color="auto" w:sz="8" w:space="0"/>
            </w:tcBorders>
            <w:vAlign w:val="center"/>
          </w:tcPr>
          <w:p w14:paraId="529F625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候选人的人数：3名。</w:t>
            </w:r>
          </w:p>
        </w:tc>
      </w:tr>
      <w:tr w14:paraId="0BD9E652">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3EC02C7">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7.1</w:t>
            </w:r>
          </w:p>
        </w:tc>
        <w:tc>
          <w:tcPr>
            <w:tcW w:w="1575" w:type="dxa"/>
            <w:tcBorders>
              <w:top w:val="single" w:color="auto" w:sz="8" w:space="0"/>
              <w:left w:val="nil"/>
              <w:bottom w:val="single" w:color="auto" w:sz="8" w:space="0"/>
              <w:right w:val="single" w:color="auto" w:sz="8" w:space="0"/>
            </w:tcBorders>
            <w:vAlign w:val="center"/>
          </w:tcPr>
          <w:p w14:paraId="7E0BB7AA">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是否授权</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确定</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人</w:t>
            </w:r>
          </w:p>
        </w:tc>
        <w:tc>
          <w:tcPr>
            <w:tcW w:w="7399" w:type="dxa"/>
            <w:tcBorders>
              <w:top w:val="single" w:color="auto" w:sz="8" w:space="0"/>
              <w:left w:val="nil"/>
              <w:bottom w:val="single" w:color="auto" w:sz="8" w:space="0"/>
              <w:right w:val="single" w:color="auto" w:sz="8" w:space="0"/>
            </w:tcBorders>
            <w:vAlign w:val="center"/>
          </w:tcPr>
          <w:p w14:paraId="7F8C3F36">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□是</w:t>
            </w:r>
          </w:p>
          <w:p w14:paraId="07338F80">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☑否，</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lang w:eastAsia="zh-CN"/>
              </w:rPr>
              <w:t>依据</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lang w:eastAsia="zh-CN"/>
              </w:rPr>
              <w:t>推荐的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候选人排序确定第一</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候选人为本项目的</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人。</w:t>
            </w:r>
          </w:p>
        </w:tc>
      </w:tr>
      <w:tr w14:paraId="428EDD33">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1F625B2">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7.2</w:t>
            </w:r>
          </w:p>
        </w:tc>
        <w:tc>
          <w:tcPr>
            <w:tcW w:w="1575" w:type="dxa"/>
            <w:tcBorders>
              <w:top w:val="single" w:color="auto" w:sz="8" w:space="0"/>
              <w:left w:val="nil"/>
              <w:bottom w:val="single" w:color="auto" w:sz="8" w:space="0"/>
              <w:right w:val="single" w:color="auto" w:sz="8" w:space="0"/>
            </w:tcBorders>
            <w:vAlign w:val="center"/>
          </w:tcPr>
          <w:p w14:paraId="37143BF5">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公告媒介及期限</w:t>
            </w:r>
          </w:p>
        </w:tc>
        <w:tc>
          <w:tcPr>
            <w:tcW w:w="7399" w:type="dxa"/>
            <w:tcBorders>
              <w:top w:val="single" w:color="auto" w:sz="8" w:space="0"/>
              <w:left w:val="nil"/>
              <w:bottom w:val="single" w:color="auto" w:sz="8" w:space="0"/>
              <w:right w:val="single" w:color="auto" w:sz="8" w:space="0"/>
            </w:tcBorders>
            <w:vAlign w:val="center"/>
          </w:tcPr>
          <w:p w14:paraId="1595B927">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公告媒介：同发布</w:t>
            </w:r>
            <w:r>
              <w:rPr>
                <w:rFonts w:hint="eastAsia" w:asciiTheme="majorEastAsia" w:hAnsiTheme="majorEastAsia" w:eastAsiaTheme="majorEastAsia" w:cstheme="majorEastAsia"/>
                <w:color w:val="auto"/>
                <w:sz w:val="24"/>
                <w:szCs w:val="24"/>
                <w:highlight w:val="none"/>
                <w:lang w:val="en-US" w:eastAsia="zh-CN"/>
              </w:rPr>
              <w:t>竞争性磋商公告</w:t>
            </w:r>
            <w:r>
              <w:rPr>
                <w:rFonts w:hint="eastAsia" w:asciiTheme="majorEastAsia" w:hAnsiTheme="majorEastAsia" w:eastAsiaTheme="majorEastAsia" w:cstheme="majorEastAsia"/>
                <w:color w:val="auto"/>
                <w:sz w:val="24"/>
                <w:szCs w:val="24"/>
                <w:highlight w:val="none"/>
              </w:rPr>
              <w:t>的媒介</w:t>
            </w:r>
          </w:p>
          <w:p w14:paraId="04916A89">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公告期限：1个工作日</w:t>
            </w:r>
          </w:p>
        </w:tc>
      </w:tr>
      <w:tr w14:paraId="626FBA3F">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07125AED">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7.4.1</w:t>
            </w:r>
          </w:p>
        </w:tc>
        <w:tc>
          <w:tcPr>
            <w:tcW w:w="1575" w:type="dxa"/>
            <w:tcBorders>
              <w:top w:val="single" w:color="auto" w:sz="8" w:space="0"/>
              <w:left w:val="nil"/>
              <w:bottom w:val="single" w:color="auto" w:sz="8" w:space="0"/>
              <w:right w:val="single" w:color="auto" w:sz="8" w:space="0"/>
            </w:tcBorders>
            <w:vAlign w:val="center"/>
          </w:tcPr>
          <w:p w14:paraId="7F2183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履约保证金</w:t>
            </w:r>
          </w:p>
        </w:tc>
        <w:tc>
          <w:tcPr>
            <w:tcW w:w="7399" w:type="dxa"/>
            <w:tcBorders>
              <w:top w:val="single" w:color="auto" w:sz="8" w:space="0"/>
              <w:left w:val="nil"/>
              <w:bottom w:val="single" w:color="auto" w:sz="8" w:space="0"/>
              <w:right w:val="single" w:color="auto" w:sz="8" w:space="0"/>
            </w:tcBorders>
            <w:vAlign w:val="center"/>
          </w:tcPr>
          <w:p w14:paraId="53E6ACF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是否要求</w:t>
            </w:r>
            <w:r>
              <w:rPr>
                <w:rFonts w:hint="eastAsia" w:asciiTheme="majorEastAsia" w:hAnsiTheme="majorEastAsia" w:eastAsiaTheme="majorEastAsia" w:cstheme="majorEastAsia"/>
                <w:b w:val="0"/>
                <w:bCs w:val="0"/>
                <w:color w:val="auto"/>
                <w:sz w:val="24"/>
                <w:szCs w:val="24"/>
                <w:highlight w:val="none"/>
                <w:lang w:val="en-US" w:eastAsia="zh-CN"/>
              </w:rPr>
              <w:t>供应商</w:t>
            </w:r>
            <w:r>
              <w:rPr>
                <w:rFonts w:hint="eastAsia" w:asciiTheme="majorEastAsia" w:hAnsiTheme="majorEastAsia" w:eastAsiaTheme="majorEastAsia" w:cstheme="majorEastAsia"/>
                <w:b w:val="0"/>
                <w:bCs w:val="0"/>
                <w:color w:val="auto"/>
                <w:sz w:val="24"/>
                <w:szCs w:val="24"/>
                <w:highlight w:val="none"/>
              </w:rPr>
              <w:t>提交履约保证金：</w:t>
            </w:r>
          </w:p>
          <w:p w14:paraId="41DD4E7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rPr>
              <w:t>要求，</w:t>
            </w:r>
          </w:p>
          <w:p w14:paraId="256B616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履约担保的金额：</w:t>
            </w:r>
            <w:r>
              <w:rPr>
                <w:rFonts w:hint="eastAsia" w:asciiTheme="majorEastAsia" w:hAnsiTheme="majorEastAsia" w:eastAsiaTheme="majorEastAsia" w:cstheme="majorEastAsia"/>
                <w:b w:val="0"/>
                <w:bCs w:val="0"/>
                <w:color w:val="auto"/>
                <w:sz w:val="24"/>
                <w:szCs w:val="24"/>
                <w:highlight w:val="none"/>
                <w:lang w:val="en-US" w:eastAsia="zh-CN"/>
              </w:rPr>
              <w:t>/</w:t>
            </w:r>
            <w:r>
              <w:rPr>
                <w:rFonts w:hint="eastAsia" w:asciiTheme="majorEastAsia" w:hAnsiTheme="majorEastAsia" w:eastAsiaTheme="majorEastAsia" w:cstheme="majorEastAsia"/>
                <w:b w:val="0"/>
                <w:bCs w:val="0"/>
                <w:color w:val="auto"/>
                <w:sz w:val="24"/>
                <w:szCs w:val="24"/>
                <w:highlight w:val="none"/>
                <w:lang w:eastAsia="zh-CN"/>
              </w:rPr>
              <w:t>。</w:t>
            </w:r>
          </w:p>
          <w:p w14:paraId="4B3ACB0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不要求</w:t>
            </w:r>
          </w:p>
        </w:tc>
      </w:tr>
      <w:tr w14:paraId="6752E802">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5BBB15A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11.1.7</w:t>
            </w:r>
          </w:p>
        </w:tc>
        <w:tc>
          <w:tcPr>
            <w:tcW w:w="1575" w:type="dxa"/>
            <w:tcBorders>
              <w:top w:val="single" w:color="auto" w:sz="8" w:space="0"/>
              <w:left w:val="nil"/>
              <w:bottom w:val="single" w:color="auto" w:sz="8" w:space="0"/>
              <w:right w:val="single" w:color="auto" w:sz="8" w:space="0"/>
            </w:tcBorders>
            <w:vAlign w:val="center"/>
          </w:tcPr>
          <w:p w14:paraId="18AC0C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val="en-US" w:eastAsia="zh-CN"/>
              </w:rPr>
              <w:t>项目所属行业</w:t>
            </w:r>
          </w:p>
        </w:tc>
        <w:tc>
          <w:tcPr>
            <w:tcW w:w="7399" w:type="dxa"/>
            <w:tcBorders>
              <w:top w:val="single" w:color="auto" w:sz="8" w:space="0"/>
              <w:left w:val="nil"/>
              <w:bottom w:val="single" w:color="auto" w:sz="8" w:space="0"/>
              <w:right w:val="single" w:color="auto" w:sz="8" w:space="0"/>
            </w:tcBorders>
            <w:vAlign w:val="center"/>
          </w:tcPr>
          <w:p w14:paraId="558B8C9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本项目采购标的对应的中小企业划分标准所属行业：</w:t>
            </w:r>
          </w:p>
          <w:tbl>
            <w:tblPr>
              <w:tblStyle w:val="24"/>
              <w:tblpPr w:leftFromText="180" w:rightFromText="180" w:vertAnchor="text" w:horzAnchor="page" w:tblpX="20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363"/>
              <w:gridCol w:w="2753"/>
            </w:tblGrid>
            <w:tr w14:paraId="2AE6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62" w:type="dxa"/>
                  <w:vAlign w:val="center"/>
                </w:tcPr>
                <w:p w14:paraId="00AD5E60">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序号</w:t>
                  </w:r>
                </w:p>
              </w:tc>
              <w:tc>
                <w:tcPr>
                  <w:tcW w:w="3363" w:type="dxa"/>
                  <w:vAlign w:val="center"/>
                </w:tcPr>
                <w:p w14:paraId="6744AF9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标的名称</w:t>
                  </w:r>
                </w:p>
              </w:tc>
              <w:tc>
                <w:tcPr>
                  <w:tcW w:w="2753" w:type="dxa"/>
                </w:tcPr>
                <w:p w14:paraId="3A8B0DF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中小企业划分标准所属行业</w:t>
                  </w:r>
                </w:p>
              </w:tc>
            </w:tr>
            <w:tr w14:paraId="3FC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62" w:type="dxa"/>
                  <w:vAlign w:val="center"/>
                </w:tcPr>
                <w:p w14:paraId="4E4ABDD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1</w:t>
                  </w:r>
                </w:p>
              </w:tc>
              <w:tc>
                <w:tcPr>
                  <w:tcW w:w="3363" w:type="dxa"/>
                </w:tcPr>
                <w:p w14:paraId="1B1C21E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德宏州疾病预防控制中心检验室基因测序委托服务采购项目</w:t>
                  </w:r>
                </w:p>
              </w:tc>
              <w:tc>
                <w:tcPr>
                  <w:tcW w:w="2753" w:type="dxa"/>
                  <w:vAlign w:val="center"/>
                </w:tcPr>
                <w:p w14:paraId="35C5FF0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b w:val="0"/>
                      <w:bCs w:val="0"/>
                      <w:color w:val="auto"/>
                      <w:kern w:val="0"/>
                      <w:sz w:val="24"/>
                      <w:szCs w:val="24"/>
                      <w:highlight w:val="none"/>
                      <w:vertAlign w:val="baseline"/>
                      <w:lang w:val="en-US" w:eastAsia="zh-CN"/>
                    </w:rPr>
                  </w:pPr>
                  <w:r>
                    <w:rPr>
                      <w:rFonts w:hint="eastAsia" w:asciiTheme="majorEastAsia" w:hAnsiTheme="majorEastAsia" w:eastAsiaTheme="majorEastAsia" w:cstheme="majorEastAsia"/>
                      <w:b w:val="0"/>
                      <w:bCs w:val="0"/>
                      <w:color w:val="auto"/>
                      <w:kern w:val="0"/>
                      <w:sz w:val="24"/>
                      <w:szCs w:val="24"/>
                      <w:highlight w:val="none"/>
                      <w:vertAlign w:val="baseline"/>
                      <w:lang w:val="en-US" w:eastAsia="zh-CN"/>
                    </w:rPr>
                    <w:t>其他未列明行业</w:t>
                  </w:r>
                </w:p>
              </w:tc>
            </w:tr>
          </w:tbl>
          <w:p w14:paraId="16E92304">
            <w:pPr>
              <w:pStyle w:val="9"/>
              <w:pageBreakBefore w:val="0"/>
              <w:kinsoku/>
              <w:bidi w:val="0"/>
              <w:spacing w:beforeAutospacing="0" w:afterAutospacing="0" w:line="360" w:lineRule="auto"/>
              <w:ind w:left="0" w:leftChars="0" w:right="0"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划型标准：按照国家统计局关于印发《统计上大中小微型企业划分办法（2017）》的通知（国统字〔2017〕213号）中“附表：统计上大中小微型企业划分标准”执行。</w:t>
            </w:r>
          </w:p>
          <w:p w14:paraId="74A96399">
            <w:pPr>
              <w:pStyle w:val="9"/>
              <w:pageBreakBefore w:val="0"/>
              <w:kinsoku/>
              <w:bidi w:val="0"/>
              <w:spacing w:beforeAutospacing="0" w:afterAutospacing="0" w:line="360" w:lineRule="auto"/>
              <w:ind w:left="0" w:leftChars="0" w:right="0" w:firstLine="480" w:firstLineChars="200"/>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供应商对本企业类型判断有困难的，可以登录工业和信息化部官方网站，在“公共服务平台”模块中，使用“中小企业规模类型自测小程序”进行测定。</w:t>
            </w:r>
          </w:p>
        </w:tc>
      </w:tr>
      <w:tr w14:paraId="0F03B33C">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8ED5F7F">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w:t>
            </w:r>
          </w:p>
        </w:tc>
        <w:tc>
          <w:tcPr>
            <w:tcW w:w="1575" w:type="dxa"/>
            <w:tcBorders>
              <w:top w:val="single" w:color="auto" w:sz="8" w:space="0"/>
              <w:left w:val="nil"/>
              <w:bottom w:val="single" w:color="auto" w:sz="8" w:space="0"/>
              <w:right w:val="single" w:color="auto" w:sz="8" w:space="0"/>
            </w:tcBorders>
            <w:vAlign w:val="center"/>
          </w:tcPr>
          <w:p w14:paraId="57C098A6">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成交服务费</w:t>
            </w:r>
          </w:p>
        </w:tc>
        <w:tc>
          <w:tcPr>
            <w:tcW w:w="7399" w:type="dxa"/>
            <w:tcBorders>
              <w:top w:val="single" w:color="auto" w:sz="8" w:space="0"/>
              <w:left w:val="nil"/>
              <w:bottom w:val="single" w:color="auto" w:sz="8" w:space="0"/>
              <w:right w:val="single" w:color="auto" w:sz="8" w:space="0"/>
            </w:tcBorders>
            <w:vAlign w:val="center"/>
          </w:tcPr>
          <w:p w14:paraId="1F449647">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服务费按《云南省建设工程招标代理服务收费参考意见》云建招协〔2024〕58号，计算后下浮20%收取</w:t>
            </w:r>
            <w:r>
              <w:rPr>
                <w:rFonts w:hint="eastAsia" w:asciiTheme="majorEastAsia" w:hAnsiTheme="majorEastAsia" w:eastAsiaTheme="majorEastAsia" w:cstheme="majorEastAsia"/>
                <w:color w:val="auto"/>
                <w:sz w:val="24"/>
                <w:szCs w:val="24"/>
                <w:highlight w:val="none"/>
                <w:lang w:eastAsia="zh-CN"/>
              </w:rPr>
              <w:t>，本项目</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lang w:eastAsia="zh-CN"/>
              </w:rPr>
              <w:t>服务费由</w:t>
            </w:r>
            <w:r>
              <w:rPr>
                <w:rFonts w:hint="eastAsia" w:asciiTheme="majorEastAsia" w:hAnsiTheme="majorEastAsia" w:eastAsiaTheme="majorEastAsia" w:cstheme="majorEastAsia"/>
                <w:color w:val="auto"/>
                <w:sz w:val="24"/>
                <w:szCs w:val="24"/>
                <w:highlight w:val="none"/>
                <w:lang w:val="en-US" w:eastAsia="zh-CN"/>
              </w:rPr>
              <w:t>成交人</w:t>
            </w:r>
            <w:r>
              <w:rPr>
                <w:rFonts w:hint="eastAsia" w:asciiTheme="majorEastAsia" w:hAnsiTheme="majorEastAsia" w:eastAsiaTheme="majorEastAsia" w:cstheme="majorEastAsia"/>
                <w:color w:val="auto"/>
                <w:sz w:val="24"/>
                <w:szCs w:val="24"/>
                <w:highlight w:val="none"/>
                <w:lang w:eastAsia="zh-CN"/>
              </w:rPr>
              <w:t>支付。</w:t>
            </w:r>
          </w:p>
        </w:tc>
      </w:tr>
      <w:tr w14:paraId="7079B197">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2D679669">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w:t>
            </w:r>
          </w:p>
        </w:tc>
        <w:tc>
          <w:tcPr>
            <w:tcW w:w="8974" w:type="dxa"/>
            <w:gridSpan w:val="2"/>
            <w:tcBorders>
              <w:top w:val="single" w:color="auto" w:sz="8" w:space="0"/>
              <w:left w:val="nil"/>
              <w:bottom w:val="single" w:color="auto" w:sz="8" w:space="0"/>
              <w:right w:val="single" w:color="auto" w:sz="8" w:space="0"/>
            </w:tcBorders>
            <w:vAlign w:val="center"/>
          </w:tcPr>
          <w:p w14:paraId="52F1038E">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需要补充的其他内容</w:t>
            </w:r>
          </w:p>
        </w:tc>
      </w:tr>
      <w:tr w14:paraId="495E0EF0">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13E7704">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.1</w:t>
            </w:r>
          </w:p>
        </w:tc>
        <w:tc>
          <w:tcPr>
            <w:tcW w:w="1575" w:type="dxa"/>
            <w:tcBorders>
              <w:top w:val="single" w:color="auto" w:sz="8" w:space="0"/>
              <w:left w:val="nil"/>
              <w:bottom w:val="single" w:color="auto" w:sz="8" w:space="0"/>
              <w:right w:val="single" w:color="auto" w:sz="8" w:space="0"/>
            </w:tcBorders>
            <w:vAlign w:val="center"/>
          </w:tcPr>
          <w:p w14:paraId="54A89AF6">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评审方法</w:t>
            </w:r>
          </w:p>
        </w:tc>
        <w:tc>
          <w:tcPr>
            <w:tcW w:w="7399" w:type="dxa"/>
            <w:tcBorders>
              <w:top w:val="single" w:color="auto" w:sz="8" w:space="0"/>
              <w:left w:val="nil"/>
              <w:bottom w:val="single" w:color="auto" w:sz="8" w:space="0"/>
              <w:right w:val="single" w:color="auto" w:sz="8" w:space="0"/>
            </w:tcBorders>
            <w:vAlign w:val="center"/>
          </w:tcPr>
          <w:p w14:paraId="1E2878CD">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综合评分法</w:t>
            </w:r>
          </w:p>
        </w:tc>
      </w:tr>
      <w:tr w14:paraId="35104DA0">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711FC58A">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2</w:t>
            </w:r>
          </w:p>
        </w:tc>
        <w:tc>
          <w:tcPr>
            <w:tcW w:w="1575" w:type="dxa"/>
            <w:tcBorders>
              <w:top w:val="single" w:color="auto" w:sz="8" w:space="0"/>
              <w:left w:val="nil"/>
              <w:bottom w:val="single" w:color="auto" w:sz="8" w:space="0"/>
              <w:right w:val="single" w:color="auto" w:sz="8" w:space="0"/>
            </w:tcBorders>
            <w:vAlign w:val="center"/>
          </w:tcPr>
          <w:p w14:paraId="4F42619F">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信用查询具体要求</w:t>
            </w:r>
          </w:p>
        </w:tc>
        <w:tc>
          <w:tcPr>
            <w:tcW w:w="7399" w:type="dxa"/>
            <w:tcBorders>
              <w:top w:val="single" w:color="auto" w:sz="8" w:space="0"/>
              <w:left w:val="nil"/>
              <w:bottom w:val="single" w:color="auto" w:sz="8" w:space="0"/>
              <w:right w:val="single" w:color="auto" w:sz="8" w:space="0"/>
            </w:tcBorders>
            <w:vAlign w:val="center"/>
          </w:tcPr>
          <w:p w14:paraId="613C4AD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本项目将执行在政府采购活动中查询及使用信用记录的规定，具体要求为：</w:t>
            </w:r>
          </w:p>
          <w:p w14:paraId="5E0F77FE">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供应商及法定代表人在“信用中国”未被列入失信被执行人名单；供应商在“信用中国”未被列入重大税收违法失信主体、在“中国政府采购网”中未被列入：政府采购严重违法失信行为记录名单</w:t>
            </w:r>
            <w:r>
              <w:rPr>
                <w:rFonts w:hint="eastAsia" w:asciiTheme="majorEastAsia" w:hAnsiTheme="majorEastAsia" w:eastAsiaTheme="majorEastAsia" w:cstheme="majorEastAsia"/>
                <w:color w:val="auto"/>
                <w:sz w:val="24"/>
                <w:szCs w:val="24"/>
                <w:highlight w:val="none"/>
              </w:rPr>
              <w:t>；</w:t>
            </w:r>
          </w:p>
          <w:p w14:paraId="6E04EC4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（2）信用信息查询的截止时点：</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前；</w:t>
            </w:r>
          </w:p>
          <w:p w14:paraId="1D33B5E0">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（3）信用信息查询渠道：“信用中国”、“中国政府采购网”；</w:t>
            </w:r>
          </w:p>
          <w:p w14:paraId="56349098">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（4）信用信息查询记录和证据留存具体方式：</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代理机构将经查询存在不良信用记录的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查询结果证明材料作为查询记录和证据，与其他采购文件一并保存；</w:t>
            </w:r>
          </w:p>
          <w:p w14:paraId="6AD1CC5C">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（5）信用信息的使用规则：本政府采购项目的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在信用信息查询截止时点（含）之前被列入失信被执行人、重大税收违法失信主体、政府采购严重违法失信行为记录名单及其他不符合《中华人民共和国政府采购法》第二十二条规定条件的</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，其</w:t>
            </w:r>
            <w:r>
              <w:rPr>
                <w:rFonts w:hint="eastAsia" w:asciiTheme="majorEastAsia" w:hAnsiTheme="majorEastAsia" w:eastAsiaTheme="majorEastAsia" w:cstheme="majorEastAsia"/>
                <w:color w:val="auto"/>
                <w:sz w:val="24"/>
                <w:szCs w:val="24"/>
                <w:highlight w:val="none"/>
                <w:lang w:val="en-US" w:eastAsia="zh-CN"/>
              </w:rPr>
              <w:t>响应文件</w:t>
            </w:r>
            <w:r>
              <w:rPr>
                <w:rFonts w:hint="eastAsia" w:asciiTheme="majorEastAsia" w:hAnsiTheme="majorEastAsia" w:eastAsiaTheme="majorEastAsia" w:cstheme="majorEastAsia"/>
                <w:color w:val="auto"/>
                <w:sz w:val="24"/>
                <w:szCs w:val="24"/>
                <w:highlight w:val="none"/>
              </w:rPr>
              <w:t>无效；</w:t>
            </w:r>
          </w:p>
          <w:p w14:paraId="08450DF3">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采购人</w:t>
            </w:r>
            <w:r>
              <w:rPr>
                <w:rFonts w:hint="eastAsia" w:asciiTheme="majorEastAsia" w:hAnsiTheme="majorEastAsia" w:eastAsiaTheme="majorEastAsia" w:cstheme="majorEastAsia"/>
                <w:color w:val="auto"/>
                <w:sz w:val="24"/>
                <w:szCs w:val="24"/>
                <w:highlight w:val="none"/>
              </w:rPr>
              <w:t>、采购代理机构通过“信用中国”、“中国政府采购网”等渠道查询相关主体信用记录，若</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存在被列入失信被执行人、重大税收违法失信主体、政府采购严重违法失信行为记录名单，则</w:t>
            </w:r>
            <w:r>
              <w:rPr>
                <w:rFonts w:hint="eastAsia" w:asciiTheme="majorEastAsia" w:hAnsiTheme="majorEastAsia" w:eastAsiaTheme="majorEastAsia" w:cstheme="majorEastAsia"/>
                <w:color w:val="auto"/>
                <w:sz w:val="24"/>
                <w:szCs w:val="24"/>
                <w:highlight w:val="none"/>
                <w:lang w:val="en-US" w:eastAsia="zh-CN"/>
              </w:rPr>
              <w:t>响应文件</w:t>
            </w:r>
            <w:r>
              <w:rPr>
                <w:rFonts w:hint="eastAsia" w:asciiTheme="majorEastAsia" w:hAnsiTheme="majorEastAsia" w:eastAsiaTheme="majorEastAsia" w:cstheme="majorEastAsia"/>
                <w:color w:val="auto"/>
                <w:sz w:val="24"/>
                <w:szCs w:val="24"/>
                <w:highlight w:val="none"/>
              </w:rPr>
              <w:t>无效。</w:t>
            </w:r>
          </w:p>
        </w:tc>
      </w:tr>
      <w:tr w14:paraId="21D334B5">
        <w:tblPrEx>
          <w:tblCellMar>
            <w:top w:w="0" w:type="dxa"/>
            <w:left w:w="0" w:type="dxa"/>
            <w:bottom w:w="0" w:type="dxa"/>
            <w:right w:w="0" w:type="dxa"/>
          </w:tblCellMar>
        </w:tblPrEx>
        <w:trPr>
          <w:trHeight w:val="567"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14:paraId="1037ABC6">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13.3</w:t>
            </w:r>
          </w:p>
        </w:tc>
        <w:tc>
          <w:tcPr>
            <w:tcW w:w="1575" w:type="dxa"/>
            <w:tcBorders>
              <w:top w:val="single" w:color="auto" w:sz="8" w:space="0"/>
              <w:left w:val="nil"/>
              <w:bottom w:val="single" w:color="auto" w:sz="8" w:space="0"/>
              <w:right w:val="single" w:color="auto" w:sz="8" w:space="0"/>
            </w:tcBorders>
            <w:vAlign w:val="center"/>
          </w:tcPr>
          <w:p w14:paraId="494CCDDC">
            <w:pPr>
              <w:keepNext w:val="0"/>
              <w:keepLines w:val="0"/>
              <w:pageBreakBefore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项目属性</w:t>
            </w:r>
          </w:p>
        </w:tc>
        <w:tc>
          <w:tcPr>
            <w:tcW w:w="7399" w:type="dxa"/>
            <w:tcBorders>
              <w:top w:val="single" w:color="auto" w:sz="8" w:space="0"/>
              <w:left w:val="nil"/>
              <w:bottom w:val="single" w:color="auto" w:sz="8" w:space="0"/>
              <w:right w:val="single" w:color="auto" w:sz="8" w:space="0"/>
            </w:tcBorders>
            <w:vAlign w:val="center"/>
          </w:tcPr>
          <w:p w14:paraId="614D8F65">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货物</w:t>
            </w:r>
          </w:p>
          <w:p w14:paraId="4FBBC8B1">
            <w:pPr>
              <w:keepNext w:val="0"/>
              <w:keepLines w:val="0"/>
              <w:pageBreakBefore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服务</w:t>
            </w:r>
          </w:p>
        </w:tc>
      </w:tr>
    </w:tbl>
    <w:p w14:paraId="4F235D5E">
      <w:pPr>
        <w:pStyle w:val="4"/>
        <w:numPr>
          <w:ilvl w:val="1"/>
          <w:numId w:val="0"/>
        </w:numPr>
        <w:spacing w:before="0"/>
        <w:jc w:val="center"/>
        <w:rPr>
          <w:rFonts w:hint="eastAsia" w:ascii="宋体" w:hAnsi="宋体" w:eastAsia="宋体" w:cs="宋体"/>
          <w:color w:val="auto"/>
          <w:sz w:val="24"/>
          <w:szCs w:val="24"/>
          <w:highlight w:val="none"/>
          <w:lang w:eastAsia="zh-CN"/>
        </w:rPr>
      </w:pPr>
    </w:p>
    <w:p w14:paraId="54CC3756">
      <w:pPr>
        <w:pStyle w:val="4"/>
        <w:numPr>
          <w:ilvl w:val="1"/>
          <w:numId w:val="0"/>
        </w:numPr>
        <w:spacing w:before="0"/>
        <w:jc w:val="center"/>
        <w:rPr>
          <w:rFonts w:hint="eastAsia" w:ascii="宋体" w:hAnsi="宋体" w:eastAsia="宋体" w:cs="宋体"/>
          <w:color w:val="auto"/>
          <w:sz w:val="24"/>
          <w:szCs w:val="24"/>
          <w:highlight w:val="none"/>
          <w:lang w:eastAsia="zh-CN"/>
        </w:rPr>
        <w:sectPr>
          <w:footerReference r:id="rId3" w:type="default"/>
          <w:pgSz w:w="11906" w:h="16838"/>
          <w:pgMar w:top="1417" w:right="1417" w:bottom="1417" w:left="1417" w:header="851" w:footer="992" w:gutter="0"/>
          <w:pgNumType w:fmt="decimal" w:start="1"/>
          <w:cols w:space="0" w:num="1"/>
          <w:rtlGutter w:val="0"/>
          <w:docGrid w:type="lines" w:linePitch="312" w:charSpace="0"/>
        </w:sectPr>
      </w:pPr>
    </w:p>
    <w:p w14:paraId="5B1CF211">
      <w:pPr>
        <w:pStyle w:val="4"/>
        <w:numPr>
          <w:ilvl w:val="1"/>
          <w:numId w:val="0"/>
        </w:numPr>
        <w:spacing w:before="0"/>
        <w:jc w:val="center"/>
        <w:rPr>
          <w:rFonts w:ascii="宋体" w:hAnsi="宋体" w:eastAsia="宋体" w:cs="宋体"/>
          <w:color w:val="auto"/>
          <w:szCs w:val="28"/>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3B07C127">
      <w:pPr>
        <w:pStyle w:val="2"/>
        <w:numPr>
          <w:ilvl w:val="2"/>
          <w:numId w:val="0"/>
        </w:numPr>
        <w:rPr>
          <w:rFonts w:eastAsia="Times New Roman"/>
          <w:color w:val="auto"/>
          <w:sz w:val="24"/>
          <w:szCs w:val="24"/>
          <w:highlight w:val="none"/>
        </w:rPr>
      </w:pPr>
      <w:r>
        <w:rPr>
          <w:rFonts w:hint="eastAsia" w:eastAsia="Times New Roman"/>
          <w:color w:val="auto"/>
          <w:sz w:val="24"/>
          <w:szCs w:val="24"/>
          <w:highlight w:val="none"/>
        </w:rPr>
        <w:t>1.总则</w:t>
      </w:r>
    </w:p>
    <w:p w14:paraId="60EBE93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84" w:name="_Toc31335"/>
      <w:bookmarkEnd w:id="84"/>
      <w:bookmarkStart w:id="85" w:name="_Toc700"/>
      <w:r>
        <w:rPr>
          <w:rFonts w:hint="eastAsia" w:asciiTheme="minorEastAsia" w:hAnsiTheme="minorEastAsia" w:eastAsiaTheme="minorEastAsia" w:cstheme="minorEastAsia"/>
          <w:color w:val="auto"/>
          <w:sz w:val="24"/>
          <w:szCs w:val="24"/>
          <w:highlight w:val="none"/>
        </w:rPr>
        <w:t>1.1项目概况</w:t>
      </w:r>
      <w:bookmarkEnd w:id="85"/>
    </w:p>
    <w:p w14:paraId="55F50F8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1.1.1根据《中华人民共和国政府采购法》、《中华人民共和国政府采购法实施条例》、《</w:t>
      </w:r>
      <w:r>
        <w:rPr>
          <w:rFonts w:hint="eastAsia" w:asciiTheme="minorEastAsia" w:hAnsiTheme="minorEastAsia" w:eastAsiaTheme="minorEastAsia" w:cstheme="minorEastAsia"/>
          <w:color w:val="auto"/>
          <w:sz w:val="24"/>
          <w:szCs w:val="24"/>
          <w:highlight w:val="none"/>
          <w:lang w:val="en-US" w:eastAsia="zh-CN"/>
        </w:rPr>
        <w:t>政府采购竞争性磋商采购方式管理暂行办法</w:t>
      </w:r>
      <w:r>
        <w:rPr>
          <w:rFonts w:hint="eastAsia" w:asciiTheme="minorEastAsia" w:hAnsiTheme="minorEastAsia" w:eastAsiaTheme="minorEastAsia" w:cstheme="minorEastAsia"/>
          <w:color w:val="auto"/>
          <w:sz w:val="24"/>
          <w:szCs w:val="24"/>
          <w:highlight w:val="none"/>
        </w:rPr>
        <w:t>》等有关法律、法规和规章的规定，采购代理机构受采购人委托，采用</w:t>
      </w:r>
      <w:r>
        <w:rPr>
          <w:rFonts w:hint="eastAsia" w:asciiTheme="minorEastAsia" w:hAnsiTheme="minorEastAsia" w:eastAsiaTheme="minorEastAsia" w:cstheme="minorEastAsia"/>
          <w:color w:val="auto"/>
          <w:sz w:val="24"/>
          <w:szCs w:val="24"/>
          <w:highlight w:val="none"/>
          <w:lang w:eastAsia="zh-CN"/>
        </w:rPr>
        <w:t>竞争性磋商</w:t>
      </w:r>
      <w:r>
        <w:rPr>
          <w:rFonts w:hint="eastAsia" w:asciiTheme="minorEastAsia" w:hAnsiTheme="minorEastAsia" w:eastAsiaTheme="minorEastAsia" w:cstheme="minorEastAsia"/>
          <w:color w:val="auto"/>
          <w:sz w:val="24"/>
          <w:szCs w:val="24"/>
          <w:highlight w:val="none"/>
        </w:rPr>
        <w:t>采购方式选定供应商承担本项目。</w:t>
      </w:r>
    </w:p>
    <w:p w14:paraId="4EA5248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17BDA29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代理机构：见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0A77434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宋体" w:hAnsi="宋体" w:eastAsia="宋体" w:cs="宋体"/>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7851FD4D">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86" w:name="_Toc27395"/>
      <w:bookmarkEnd w:id="86"/>
      <w:bookmarkStart w:id="87" w:name="_Toc28747"/>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项目的资金情况</w:t>
      </w:r>
      <w:bookmarkEnd w:id="87"/>
    </w:p>
    <w:p w14:paraId="54154EA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1.2.1资金</w:t>
      </w:r>
      <w:r>
        <w:rPr>
          <w:rFonts w:hint="eastAsia" w:asciiTheme="minorEastAsia" w:hAnsiTheme="minorEastAsia" w:eastAsiaTheme="minorEastAsia" w:cstheme="minorEastAsia"/>
          <w:color w:val="auto"/>
          <w:sz w:val="24"/>
          <w:szCs w:val="24"/>
          <w:highlight w:val="none"/>
          <w:lang w:val="en-US" w:eastAsia="zh-CN"/>
        </w:rPr>
        <w:t>来源</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6BC64CC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1.2.2预算金额：见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24A10A9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bookmarkStart w:id="88" w:name="_Toc17694"/>
      <w:bookmarkEnd w:id="88"/>
      <w:bookmarkStart w:id="89" w:name="_Toc16064"/>
      <w:bookmarkEnd w:id="89"/>
      <w:bookmarkStart w:id="90" w:name="_Toc16202"/>
      <w:bookmarkEnd w:id="90"/>
      <w:bookmarkStart w:id="91" w:name="_Toc144974500"/>
      <w:bookmarkStart w:id="92" w:name="_Toc33640250"/>
      <w:bookmarkStart w:id="93" w:name="_Toc482706203"/>
      <w:bookmarkStart w:id="94" w:name="_Toc246996178"/>
      <w:bookmarkStart w:id="95" w:name="_Toc152042308"/>
      <w:bookmarkStart w:id="96" w:name="_Toc246996921"/>
      <w:bookmarkStart w:id="97" w:name="_Toc247085692"/>
      <w:bookmarkStart w:id="98" w:name="_Toc152045532"/>
      <w:bookmarkStart w:id="99" w:name="_Toc179632549"/>
      <w:bookmarkStart w:id="100" w:name="_Toc10611"/>
      <w:r>
        <w:rPr>
          <w:rFonts w:hint="eastAsia" w:asciiTheme="minorEastAsia" w:hAnsiTheme="minorEastAsia" w:eastAsiaTheme="minorEastAsia" w:cstheme="minorEastAsia"/>
          <w:color w:val="auto"/>
          <w:sz w:val="24"/>
          <w:szCs w:val="24"/>
          <w:highlight w:val="none"/>
        </w:rPr>
        <w:t xml:space="preserve">1.3 </w:t>
      </w:r>
      <w:r>
        <w:rPr>
          <w:rFonts w:hint="eastAsia" w:asciiTheme="minorEastAsia" w:hAnsiTheme="minorEastAsia" w:eastAsiaTheme="minorEastAsia" w:cstheme="minorEastAsia"/>
          <w:color w:val="auto"/>
          <w:sz w:val="24"/>
          <w:szCs w:val="24"/>
          <w:highlight w:val="none"/>
          <w:lang w:eastAsia="zh-CN"/>
        </w:rPr>
        <w:t>采购内容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、质量要求</w:t>
      </w:r>
      <w:bookmarkEnd w:id="91"/>
      <w:bookmarkEnd w:id="92"/>
      <w:bookmarkEnd w:id="93"/>
      <w:bookmarkEnd w:id="94"/>
      <w:bookmarkEnd w:id="95"/>
      <w:bookmarkEnd w:id="96"/>
      <w:bookmarkEnd w:id="97"/>
      <w:bookmarkEnd w:id="98"/>
      <w:bookmarkEnd w:id="99"/>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合同履行地点</w:t>
      </w:r>
    </w:p>
    <w:p w14:paraId="47B3724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0EC1437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w:t>
      </w:r>
      <w:r>
        <w:rPr>
          <w:rFonts w:hint="eastAsia" w:asciiTheme="minorEastAsia" w:hAnsiTheme="minorEastAsia" w:eastAsiaTheme="minorEastAsia" w:cstheme="minorEastAsia"/>
          <w:color w:val="auto"/>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321EE97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采购项目的质量要求：</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val="en-US" w:eastAsia="zh-CN"/>
        </w:rPr>
        <w:t xml:space="preserve"> </w:t>
      </w:r>
    </w:p>
    <w:p w14:paraId="720747F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1.3.4</w:t>
      </w: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采购项目的合同履行地点：</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3267336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资格要求</w:t>
      </w:r>
      <w:bookmarkEnd w:id="100"/>
    </w:p>
    <w:p w14:paraId="28AB76D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应具备承担本项目的资格条件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具体要求</w:t>
      </w:r>
      <w:r>
        <w:rPr>
          <w:rFonts w:hint="eastAsia" w:asciiTheme="minorEastAsia" w:hAnsiTheme="minorEastAsia" w:eastAsiaTheme="minorEastAsia" w:cstheme="minorEastAsia"/>
          <w:color w:val="auto"/>
          <w:sz w:val="24"/>
          <w:szCs w:val="24"/>
          <w:highlight w:val="none"/>
        </w:rPr>
        <w:t>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4E9FD42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须知前附表规定接受联合体</w:t>
      </w:r>
      <w:r>
        <w:rPr>
          <w:rFonts w:hint="eastAsia" w:asciiTheme="minorEastAsia" w:hAnsiTheme="minorEastAsia" w:eastAsiaTheme="minorEastAsia" w:cstheme="minorEastAsia"/>
          <w:color w:val="auto"/>
          <w:sz w:val="24"/>
          <w:szCs w:val="24"/>
          <w:highlight w:val="none"/>
          <w:lang w:val="en-US" w:eastAsia="zh-CN"/>
        </w:rPr>
        <w:t>参与</w:t>
      </w:r>
      <w:r>
        <w:rPr>
          <w:rFonts w:hint="eastAsia" w:asciiTheme="minorEastAsia" w:hAnsiTheme="minorEastAsia" w:eastAsiaTheme="minorEastAsia" w:cstheme="minorEastAsia"/>
          <w:color w:val="auto"/>
          <w:sz w:val="24"/>
          <w:szCs w:val="24"/>
          <w:highlight w:val="none"/>
        </w:rPr>
        <w:t>的，联合体除应符合本章第1.4.1项的要求外，还应遵守以下规定：</w:t>
      </w:r>
    </w:p>
    <w:p w14:paraId="1752C2B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（1）联合体各方应按</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lang w:eastAsia="zh-CN"/>
        </w:rPr>
        <w:t>提供的格式签订联合体协议书，明确联合体牵头人和各方权利义务，并承诺就</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项目向</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人承担连带责任；</w:t>
      </w:r>
    </w:p>
    <w:p w14:paraId="73D1E53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（2）联合体中有同类资质的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按照联合体分工承担相同工作的，应当按照资质等级较低的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确定资质等级；</w:t>
      </w:r>
    </w:p>
    <w:p w14:paraId="74978E0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（3）以联合体形式参加政府采购活动的，联合体各方不得再单独参加或者与其他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另外组成联合体参加同一合同项下的政府采购活动。</w:t>
      </w:r>
    </w:p>
    <w:p w14:paraId="02BC743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1.4.3</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不得存在下列情形之一：</w:t>
      </w:r>
    </w:p>
    <w:p w14:paraId="4046410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不具有独立法人资格的附属机构（单位）；</w:t>
      </w:r>
    </w:p>
    <w:p w14:paraId="4B1621A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）为本采购项目提供</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代理服务的；</w:t>
      </w:r>
    </w:p>
    <w:p w14:paraId="38051DF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）与本采购项目的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代理机构同为一个法定代表人的；</w:t>
      </w:r>
    </w:p>
    <w:p w14:paraId="581A339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）与本采购项目的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代理机构相互控股或参股的；</w:t>
      </w:r>
    </w:p>
    <w:p w14:paraId="670198D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）被责令停业的；</w:t>
      </w:r>
    </w:p>
    <w:p w14:paraId="1531431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）被暂停或取消投标资格的；</w:t>
      </w:r>
    </w:p>
    <w:p w14:paraId="30ECF14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）财产被接管或冻结的</w:t>
      </w:r>
    </w:p>
    <w:p w14:paraId="56F39BF5">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1.4.4</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11AE72DD">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1" w:name="_Toc27960"/>
      <w:bookmarkEnd w:id="101"/>
      <w:bookmarkStart w:id="102" w:name="_Toc18144"/>
      <w:r>
        <w:rPr>
          <w:rFonts w:hint="eastAsia" w:asciiTheme="minorEastAsia" w:hAnsiTheme="minorEastAsia" w:eastAsiaTheme="minorEastAsia" w:cstheme="minorEastAsia"/>
          <w:color w:val="auto"/>
          <w:sz w:val="24"/>
          <w:szCs w:val="24"/>
          <w:highlight w:val="none"/>
        </w:rPr>
        <w:t>1.5费用承担</w:t>
      </w:r>
      <w:bookmarkEnd w:id="102"/>
    </w:p>
    <w:p w14:paraId="446BAF5B">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准备和参加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活动发生的费用自理。</w:t>
      </w:r>
    </w:p>
    <w:p w14:paraId="09EF6423">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3" w:name="_Toc6230"/>
      <w:bookmarkEnd w:id="103"/>
      <w:bookmarkStart w:id="104" w:name="_Toc16680"/>
      <w:r>
        <w:rPr>
          <w:rFonts w:hint="eastAsia" w:asciiTheme="minorEastAsia" w:hAnsiTheme="minorEastAsia" w:eastAsiaTheme="minorEastAsia" w:cstheme="minorEastAsia"/>
          <w:color w:val="auto"/>
          <w:sz w:val="24"/>
          <w:szCs w:val="24"/>
          <w:highlight w:val="none"/>
        </w:rPr>
        <w:t>1.6保密</w:t>
      </w:r>
      <w:bookmarkEnd w:id="104"/>
    </w:p>
    <w:p w14:paraId="439BE607">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val="en-US" w:eastAsia="zh-CN"/>
        </w:rPr>
        <w:t>本次磋商采购</w:t>
      </w:r>
      <w:r>
        <w:rPr>
          <w:rFonts w:hint="eastAsia" w:asciiTheme="minorEastAsia" w:hAnsiTheme="minorEastAsia" w:eastAsiaTheme="minorEastAsia" w:cstheme="minorEastAsia"/>
          <w:color w:val="auto"/>
          <w:sz w:val="24"/>
          <w:szCs w:val="24"/>
          <w:highlight w:val="none"/>
        </w:rPr>
        <w:t>活动的各方应对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文件中的商业和技术等秘密保密，</w:t>
      </w:r>
      <w:r>
        <w:rPr>
          <w:rFonts w:hint="eastAsia" w:asciiTheme="minorEastAsia" w:hAnsiTheme="minorEastAsia" w:eastAsiaTheme="minorEastAsia" w:cstheme="minorEastAsia"/>
          <w:color w:val="auto"/>
          <w:sz w:val="24"/>
          <w:szCs w:val="24"/>
          <w:highlight w:val="none"/>
          <w:lang w:val="en-US" w:eastAsia="zh-CN"/>
        </w:rPr>
        <w:t>否</w:t>
      </w:r>
      <w:r>
        <w:rPr>
          <w:rFonts w:hint="eastAsia" w:asciiTheme="minorEastAsia" w:hAnsiTheme="minorEastAsia" w:eastAsiaTheme="minorEastAsia" w:cstheme="minorEastAsia"/>
          <w:color w:val="auto"/>
          <w:sz w:val="24"/>
          <w:szCs w:val="24"/>
          <w:highlight w:val="none"/>
        </w:rPr>
        <w:t>则应承担相应的法律责任。</w:t>
      </w:r>
    </w:p>
    <w:p w14:paraId="72CBECF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5" w:name="_Toc31781"/>
      <w:bookmarkEnd w:id="105"/>
      <w:bookmarkStart w:id="106" w:name="_Toc787"/>
      <w:r>
        <w:rPr>
          <w:rFonts w:hint="eastAsia" w:asciiTheme="minorEastAsia" w:hAnsiTheme="minorEastAsia" w:eastAsiaTheme="minorEastAsia" w:cstheme="minorEastAsia"/>
          <w:color w:val="auto"/>
          <w:sz w:val="24"/>
          <w:szCs w:val="24"/>
          <w:highlight w:val="none"/>
        </w:rPr>
        <w:t>1.7语言文字</w:t>
      </w:r>
      <w:bookmarkEnd w:id="106"/>
    </w:p>
    <w:p w14:paraId="3AC19CE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磋商文件、响应</w:t>
      </w:r>
      <w:r>
        <w:rPr>
          <w:rFonts w:hint="eastAsia" w:asciiTheme="minorEastAsia" w:hAnsiTheme="minorEastAsia" w:eastAsiaTheme="minorEastAsia" w:cstheme="minorEastAsia"/>
          <w:color w:val="auto"/>
          <w:sz w:val="24"/>
          <w:szCs w:val="24"/>
          <w:highlight w:val="none"/>
        </w:rPr>
        <w:t>文件使用的语言文字为中文。专用术语使用外文的，应附有中文注释。</w:t>
      </w:r>
    </w:p>
    <w:p w14:paraId="67098DDC">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7" w:name="_Toc29423"/>
      <w:bookmarkEnd w:id="107"/>
      <w:bookmarkStart w:id="108" w:name="_Toc29116"/>
      <w:r>
        <w:rPr>
          <w:rFonts w:hint="eastAsia" w:asciiTheme="minorEastAsia" w:hAnsiTheme="minorEastAsia" w:eastAsiaTheme="minorEastAsia" w:cstheme="minorEastAsia"/>
          <w:color w:val="auto"/>
          <w:sz w:val="24"/>
          <w:szCs w:val="24"/>
          <w:highlight w:val="none"/>
        </w:rPr>
        <w:t>1.8计量单位</w:t>
      </w:r>
      <w:bookmarkEnd w:id="108"/>
    </w:p>
    <w:p w14:paraId="1AF6163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73AA8AF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09" w:name="_Toc247527563"/>
      <w:bookmarkEnd w:id="109"/>
      <w:bookmarkStart w:id="110" w:name="_Toc29812"/>
      <w:bookmarkEnd w:id="110"/>
      <w:bookmarkStart w:id="111" w:name="_Toc247592876"/>
      <w:bookmarkEnd w:id="111"/>
      <w:bookmarkStart w:id="112" w:name="_Toc296602429"/>
      <w:bookmarkEnd w:id="112"/>
      <w:bookmarkStart w:id="113" w:name="_Toc144974507"/>
      <w:bookmarkEnd w:id="113"/>
      <w:bookmarkStart w:id="114" w:name="_Toc152042315"/>
      <w:bookmarkEnd w:id="114"/>
      <w:bookmarkStart w:id="115" w:name="_Toc247513962"/>
      <w:bookmarkEnd w:id="115"/>
      <w:bookmarkStart w:id="116" w:name="_Toc152045539"/>
      <w:bookmarkEnd w:id="116"/>
      <w:bookmarkStart w:id="117" w:name="_Toc29408"/>
      <w:r>
        <w:rPr>
          <w:rFonts w:hint="eastAsia" w:asciiTheme="minorEastAsia" w:hAnsiTheme="minorEastAsia" w:eastAsiaTheme="minorEastAsia" w:cstheme="minorEastAsia"/>
          <w:color w:val="auto"/>
          <w:sz w:val="24"/>
          <w:szCs w:val="24"/>
          <w:highlight w:val="none"/>
        </w:rPr>
        <w:t>1.9现场</w:t>
      </w:r>
      <w:bookmarkEnd w:id="117"/>
      <w:r>
        <w:rPr>
          <w:rFonts w:hint="eastAsia" w:asciiTheme="minorEastAsia" w:hAnsiTheme="minorEastAsia" w:eastAsiaTheme="minorEastAsia" w:cstheme="minorEastAsia"/>
          <w:color w:val="auto"/>
          <w:sz w:val="24"/>
          <w:szCs w:val="24"/>
          <w:highlight w:val="none"/>
        </w:rPr>
        <w:t>考察</w:t>
      </w:r>
    </w:p>
    <w:p w14:paraId="28F2081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须知前附表规定组织现场考察的，</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须知前附表规定的时间、地点组织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考察项目现场。</w:t>
      </w:r>
    </w:p>
    <w:p w14:paraId="6366B81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考察现场发生的费用自理。</w:t>
      </w:r>
    </w:p>
    <w:p w14:paraId="35FAEC3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1.9.3除</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的原因外，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自行负责在考察现场中所发生的人员伤亡和财产损失。</w:t>
      </w:r>
    </w:p>
    <w:p w14:paraId="492BBF4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在考察现场中介绍的项目场地和相关的周边环境情况，供</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在编制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文件时参考，</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据此作出的判断和决策负责。</w:t>
      </w:r>
    </w:p>
    <w:p w14:paraId="1C944DA3">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bookmarkStart w:id="118" w:name="_Toc31848"/>
      <w:bookmarkEnd w:id="118"/>
      <w:bookmarkStart w:id="119" w:name="_Toc587"/>
      <w:bookmarkEnd w:id="119"/>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分包</w:t>
      </w:r>
    </w:p>
    <w:p w14:paraId="740AB6B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拟在</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后将</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项目的非主体、非关键性工作进行分包的，应符合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须知前附表规定的分包内容、分包金额和资质要求等限制性条件，除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须知前附表规定的非主体、非关键性工作外，其他工作不得分包。</w:t>
      </w:r>
    </w:p>
    <w:p w14:paraId="0167054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不得向他人转让</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项目，接受分包的人不得再次分包。</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应当就分包项目向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负责，接受分包的人就分包项目承担连带责任。</w:t>
      </w:r>
    </w:p>
    <w:p w14:paraId="53F09DE9">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20" w:name="_Toc32012"/>
      <w:bookmarkEnd w:id="120"/>
      <w:bookmarkStart w:id="121" w:name="_Toc31795"/>
      <w:bookmarkEnd w:id="121"/>
      <w:bookmarkStart w:id="122" w:name="_Toc31733"/>
      <w:bookmarkStart w:id="123" w:name="_Toc29767"/>
      <w:r>
        <w:rPr>
          <w:rFonts w:hint="eastAsia" w:asciiTheme="minorEastAsia" w:hAnsiTheme="minorEastAsia" w:eastAsiaTheme="minorEastAsia" w:cstheme="minorEastAsia"/>
          <w:color w:val="auto"/>
          <w:sz w:val="24"/>
          <w:szCs w:val="24"/>
          <w:highlight w:val="none"/>
        </w:rPr>
        <w:t>2.</w:t>
      </w:r>
      <w:bookmarkEnd w:id="122"/>
      <w:bookmarkEnd w:id="123"/>
      <w:r>
        <w:rPr>
          <w:rFonts w:hint="eastAsia" w:asciiTheme="minorEastAsia" w:hAnsiTheme="minorEastAsia" w:eastAsiaTheme="minorEastAsia" w:cstheme="minorEastAsia"/>
          <w:color w:val="auto"/>
          <w:sz w:val="24"/>
          <w:szCs w:val="24"/>
          <w:highlight w:val="none"/>
          <w:lang w:val="en-US" w:eastAsia="zh-CN"/>
        </w:rPr>
        <w:t>磋商文件</w:t>
      </w:r>
    </w:p>
    <w:p w14:paraId="72B7798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24" w:name="_Toc21536"/>
      <w:bookmarkEnd w:id="124"/>
      <w:bookmarkStart w:id="125" w:name="_Toc16596"/>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的组成</w:t>
      </w:r>
      <w:bookmarkEnd w:id="125"/>
    </w:p>
    <w:p w14:paraId="5960C5A5">
      <w:pPr>
        <w:pStyle w:val="9"/>
        <w:pageBreakBefore w:val="0"/>
        <w:kinsoku/>
        <w:bidi w:val="0"/>
        <w:spacing w:beforeAutospacing="0" w:afterAutospacing="0" w:line="360" w:lineRule="auto"/>
        <w:ind w:left="0" w:leftChars="0" w:right="0"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包括：</w:t>
      </w:r>
    </w:p>
    <w:p w14:paraId="2288087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竞争性磋商公告</w:t>
      </w:r>
      <w:r>
        <w:rPr>
          <w:rFonts w:hint="eastAsia" w:asciiTheme="minorEastAsia" w:hAnsiTheme="minorEastAsia" w:eastAsiaTheme="minorEastAsia" w:cstheme="minorEastAsia"/>
          <w:color w:val="auto"/>
          <w:sz w:val="24"/>
          <w:szCs w:val="24"/>
          <w:highlight w:val="none"/>
        </w:rPr>
        <w:t>；</w:t>
      </w:r>
    </w:p>
    <w:p w14:paraId="0138283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w:t>
      </w:r>
    </w:p>
    <w:p w14:paraId="0003250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）采购需求</w:t>
      </w:r>
      <w:r>
        <w:rPr>
          <w:rFonts w:hint="eastAsia" w:asciiTheme="minorEastAsia" w:hAnsiTheme="minorEastAsia" w:eastAsiaTheme="minorEastAsia" w:cstheme="minorEastAsia"/>
          <w:color w:val="auto"/>
          <w:sz w:val="24"/>
          <w:szCs w:val="24"/>
          <w:highlight w:val="none"/>
          <w:lang w:eastAsia="zh-CN"/>
        </w:rPr>
        <w:t>；</w:t>
      </w:r>
    </w:p>
    <w:p w14:paraId="7A9B68D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办法；</w:t>
      </w:r>
    </w:p>
    <w:p w14:paraId="1B8F482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）合同条款；</w:t>
      </w:r>
    </w:p>
    <w:p w14:paraId="1E3EE0E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p>
    <w:p w14:paraId="5A5C36D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过程中由</w:t>
      </w:r>
      <w:r>
        <w:rPr>
          <w:rFonts w:hint="eastAsia" w:asciiTheme="minorEastAsia" w:hAnsiTheme="minorEastAsia" w:eastAsiaTheme="minorEastAsia" w:cstheme="minorEastAsia"/>
          <w:color w:val="auto"/>
          <w:sz w:val="24"/>
          <w:szCs w:val="24"/>
          <w:highlight w:val="none"/>
          <w:lang w:val="en-US" w:eastAsia="zh-CN"/>
        </w:rPr>
        <w:t>采购人或采购代理机构</w:t>
      </w:r>
      <w:r>
        <w:rPr>
          <w:rFonts w:hint="eastAsia" w:asciiTheme="minorEastAsia" w:hAnsiTheme="minorEastAsia" w:eastAsiaTheme="minorEastAsia" w:cstheme="minorEastAsia"/>
          <w:color w:val="auto"/>
          <w:sz w:val="24"/>
          <w:szCs w:val="24"/>
          <w:highlight w:val="none"/>
        </w:rPr>
        <w:t>所作的</w:t>
      </w:r>
      <w:r>
        <w:rPr>
          <w:rFonts w:hint="eastAsia" w:ascii="宋体" w:hAnsi="宋体" w:eastAsia="宋体" w:cs="宋体"/>
          <w:color w:val="auto"/>
          <w:sz w:val="24"/>
          <w:szCs w:val="24"/>
          <w:highlight w:val="none"/>
        </w:rPr>
        <w:t>澄清、补充、修改、答疑书或通知</w:t>
      </w:r>
      <w:r>
        <w:rPr>
          <w:rFonts w:hint="eastAsia" w:asciiTheme="minorEastAsia" w:hAnsiTheme="minorEastAsia" w:eastAsiaTheme="minorEastAsia" w:cstheme="minorEastAsia"/>
          <w:color w:val="auto"/>
          <w:sz w:val="24"/>
          <w:szCs w:val="24"/>
          <w:highlight w:val="none"/>
        </w:rPr>
        <w:t>，构成</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的组成部分。</w:t>
      </w:r>
    </w:p>
    <w:p w14:paraId="2F49049F">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26" w:name="_Toc23003"/>
      <w:bookmarkEnd w:id="126"/>
      <w:bookmarkStart w:id="127" w:name="_Toc13591"/>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2磋商文件</w:t>
      </w:r>
      <w:r>
        <w:rPr>
          <w:rFonts w:hint="eastAsia" w:asciiTheme="minorEastAsia" w:hAnsiTheme="minorEastAsia" w:eastAsiaTheme="minorEastAsia" w:cstheme="minorEastAsia"/>
          <w:color w:val="auto"/>
          <w:sz w:val="24"/>
          <w:szCs w:val="24"/>
          <w:highlight w:val="none"/>
        </w:rPr>
        <w:t>的澄清或修改</w:t>
      </w:r>
    </w:p>
    <w:bookmarkEnd w:id="127"/>
    <w:p w14:paraId="59B0303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28" w:name="_Toc29741"/>
      <w:bookmarkEnd w:id="128"/>
      <w:bookmarkStart w:id="129" w:name="_Toc16663"/>
      <w:bookmarkEnd w:id="129"/>
      <w:bookmarkStart w:id="130" w:name="_Toc17621"/>
      <w:bookmarkEnd w:id="130"/>
      <w:bookmarkStart w:id="131" w:name="_Toc24916"/>
      <w:bookmarkEnd w:id="131"/>
      <w:bookmarkStart w:id="132" w:name="_Toc24768"/>
      <w:bookmarkStart w:id="133" w:name="_Toc13853"/>
      <w:r>
        <w:rPr>
          <w:rFonts w:hint="eastAsia" w:asciiTheme="minorEastAsia" w:hAnsiTheme="minorEastAsia" w:eastAsiaTheme="minorEastAsia" w:cstheme="minorEastAsia"/>
          <w:color w:val="auto"/>
          <w:sz w:val="24"/>
          <w:szCs w:val="24"/>
          <w:highlight w:val="none"/>
          <w:lang w:val="en-US" w:eastAsia="zh-CN"/>
        </w:rPr>
        <w:t>2.2.1供应商应仔细阅读和检查磋商文件的全部内容。如发现缺页或附件不全，应及时向采购代理机构提出，以便补齐。</w:t>
      </w:r>
    </w:p>
    <w:p w14:paraId="3E1D400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2.2.2</w:t>
      </w:r>
      <w:r>
        <w:rPr>
          <w:rFonts w:hint="eastAsia" w:ascii="Times New Roman" w:hAnsi="Times New Roman" w:eastAsia="宋体" w:cs="Times New Roman"/>
          <w:color w:val="auto"/>
          <w:sz w:val="24"/>
          <w:szCs w:val="24"/>
          <w:highlight w:val="none"/>
        </w:rPr>
        <w:t>提交响应文件截止时间前，采购人或采购代理机构对已发出的</w:t>
      </w:r>
      <w:r>
        <w:rPr>
          <w:rFonts w:hint="eastAsia" w:ascii="Times New Roman" w:hAnsi="Times New Roman" w:eastAsia="宋体" w:cs="Times New Roman"/>
          <w:color w:val="auto"/>
          <w:sz w:val="24"/>
          <w:szCs w:val="24"/>
          <w:highlight w:val="none"/>
          <w:lang w:eastAsia="zh-CN"/>
        </w:rPr>
        <w:t>磋商文件</w:t>
      </w:r>
      <w:r>
        <w:rPr>
          <w:rFonts w:hint="eastAsia" w:ascii="Times New Roman" w:hAnsi="Times New Roman" w:eastAsia="宋体" w:cs="Times New Roman"/>
          <w:color w:val="auto"/>
          <w:sz w:val="24"/>
          <w:szCs w:val="24"/>
          <w:highlight w:val="none"/>
        </w:rPr>
        <w:t>进行必要的澄清或修改的，澄清或者修改的内容作为</w:t>
      </w:r>
      <w:r>
        <w:rPr>
          <w:rFonts w:hint="eastAsia" w:ascii="Times New Roman" w:hAnsi="Times New Roman" w:eastAsia="宋体" w:cs="Times New Roman"/>
          <w:color w:val="auto"/>
          <w:sz w:val="24"/>
          <w:szCs w:val="24"/>
          <w:highlight w:val="none"/>
          <w:lang w:eastAsia="zh-CN"/>
        </w:rPr>
        <w:t>磋商文件</w:t>
      </w:r>
      <w:r>
        <w:rPr>
          <w:rFonts w:hint="eastAsia" w:ascii="Times New Roman" w:hAnsi="Times New Roman" w:eastAsia="宋体" w:cs="Times New Roman"/>
          <w:color w:val="auto"/>
          <w:sz w:val="24"/>
          <w:szCs w:val="24"/>
          <w:highlight w:val="none"/>
        </w:rPr>
        <w:t>的组成部分。澄清或者修改的内容可能影响响应文件编制的，采购人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采购代理机构应当在提交响应文件截止时间至少</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日前，在</w:t>
      </w:r>
      <w:r>
        <w:rPr>
          <w:rFonts w:hint="eastAsia" w:ascii="宋体" w:hAnsi="宋体" w:eastAsia="宋体" w:cs="宋体"/>
          <w:color w:val="auto"/>
          <w:sz w:val="24"/>
          <w:highlight w:val="none"/>
        </w:rPr>
        <w:t>云南省政府采购电子交易平台（政采云）</w:t>
      </w:r>
      <w:r>
        <w:rPr>
          <w:rFonts w:hint="eastAsia" w:ascii="Times New Roman" w:hAnsi="Times New Roman" w:eastAsia="宋体" w:cs="Times New Roman"/>
          <w:color w:val="auto"/>
          <w:sz w:val="24"/>
          <w:szCs w:val="24"/>
          <w:highlight w:val="none"/>
        </w:rPr>
        <w:t>发布补遗文件，不足</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日的，采购人、采购代理机构应当顺延提交响应文件截止时间</w:t>
      </w:r>
      <w:r>
        <w:rPr>
          <w:rFonts w:hint="eastAsia" w:asciiTheme="minorEastAsia" w:hAnsiTheme="minorEastAsia" w:eastAsiaTheme="minorEastAsia" w:cstheme="minorEastAsia"/>
          <w:color w:val="auto"/>
          <w:sz w:val="24"/>
          <w:szCs w:val="24"/>
          <w:highlight w:val="none"/>
          <w:lang w:val="en-US" w:eastAsia="zh-CN"/>
        </w:rPr>
        <w:t>。</w:t>
      </w:r>
    </w:p>
    <w:p w14:paraId="0797903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2.2.3供应商应在响应文件提交截止时间前及时登录</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查看有关该项目的补遗内容。否则，后果自负。</w:t>
      </w:r>
    </w:p>
    <w:p w14:paraId="26B35D5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2.2.4磋商文件澄清、修改的内容均以网上电子文件为准，当磋商文件、文件澄清、修改内容后前相互矛盾时，以最后发出的为准。</w:t>
      </w:r>
    </w:p>
    <w:p w14:paraId="4FC372F9">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响应</w:t>
      </w:r>
      <w:r>
        <w:rPr>
          <w:rFonts w:hint="eastAsia" w:asciiTheme="minorEastAsia" w:hAnsiTheme="minorEastAsia" w:eastAsiaTheme="minorEastAsia" w:cstheme="minorEastAsia"/>
          <w:b/>
          <w:color w:val="auto"/>
          <w:kern w:val="0"/>
          <w:sz w:val="24"/>
          <w:szCs w:val="24"/>
          <w:highlight w:val="none"/>
        </w:rPr>
        <w:t>文件</w:t>
      </w:r>
      <w:bookmarkEnd w:id="132"/>
      <w:bookmarkEnd w:id="133"/>
    </w:p>
    <w:p w14:paraId="152DB91A">
      <w:pPr>
        <w:pStyle w:val="9"/>
        <w:pageBreakBefore w:val="0"/>
        <w:widowControl w:val="0"/>
        <w:kinsoku/>
        <w:wordWrap/>
        <w:topLinePunct w:val="0"/>
        <w:bidi w:val="0"/>
        <w:spacing w:beforeAutospacing="0" w:afterAutospacing="0" w:line="360" w:lineRule="auto"/>
        <w:ind w:left="0" w:leftChars="0" w:right="0" w:firstLine="0" w:firstLineChars="0"/>
        <w:jc w:val="left"/>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szCs w:val="24"/>
          <w:highlight w:val="none"/>
          <w:lang w:val="en-US" w:eastAsia="zh-CN" w:bidi="ar-SA"/>
        </w:rPr>
        <w:t>3.1响应文件组成</w:t>
      </w:r>
    </w:p>
    <w:p w14:paraId="28075A95">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详见本磋商文件“第六章 响应文件格式”。</w:t>
      </w:r>
    </w:p>
    <w:p w14:paraId="4AEEC7B3">
      <w:pPr>
        <w:pStyle w:val="9"/>
        <w:pageBreakBefore w:val="0"/>
        <w:widowControl w:val="0"/>
        <w:kinsoku/>
        <w:wordWrap/>
        <w:topLinePunct w:val="0"/>
        <w:bidi w:val="0"/>
        <w:spacing w:beforeAutospacing="0" w:afterAutospacing="0" w:line="360" w:lineRule="auto"/>
        <w:ind w:left="0" w:leftChars="0" w:right="0" w:firstLine="0" w:firstLineChars="0"/>
        <w:jc w:val="left"/>
        <w:rPr>
          <w:rFonts w:hint="eastAsia" w:asciiTheme="minorEastAsia" w:hAnsiTheme="minorEastAsia" w:eastAsiaTheme="minorEastAsia" w:cstheme="minorEastAsia"/>
          <w:b/>
          <w:color w:val="auto"/>
          <w:kern w:val="0"/>
          <w:sz w:val="24"/>
          <w:szCs w:val="24"/>
          <w:highlight w:val="none"/>
          <w:lang w:val="en-US" w:eastAsia="zh-CN" w:bidi="ar-SA"/>
        </w:rPr>
      </w:pPr>
      <w:bookmarkStart w:id="134" w:name="_Toc21369"/>
      <w:r>
        <w:rPr>
          <w:rFonts w:hint="eastAsia" w:asciiTheme="minorEastAsia" w:hAnsiTheme="minorEastAsia" w:eastAsiaTheme="minorEastAsia" w:cstheme="minorEastAsia"/>
          <w:b/>
          <w:color w:val="auto"/>
          <w:kern w:val="0"/>
          <w:sz w:val="24"/>
          <w:szCs w:val="24"/>
          <w:highlight w:val="none"/>
          <w:lang w:val="en-US" w:eastAsia="zh-CN" w:bidi="ar-SA"/>
        </w:rPr>
        <w:t>3.2响应文件编制说明</w:t>
      </w:r>
    </w:p>
    <w:p w14:paraId="57A365BA">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3.2.1供应商保证所提供的全部资料的真实性。</w:t>
      </w:r>
    </w:p>
    <w:p w14:paraId="72E1EC4F">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3.2.2无论是否递交响应文件，供应商都应将磋商文件及有关的补充、更正文件视为保密文件。</w:t>
      </w:r>
    </w:p>
    <w:p w14:paraId="0C06A3DC">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3.2.3语言和计量单位。响应文件及供应商和采购人就磋商交换的文件和来往信件，应以中文书写。除在磋商文件的技术规范要求中另有规定外，计量单位应使用中华人民共和国法定计量单位。</w:t>
      </w:r>
    </w:p>
    <w:p w14:paraId="052F4030">
      <w:pPr>
        <w:pStyle w:val="9"/>
        <w:pageBreakBefore w:val="0"/>
        <w:widowControl w:val="0"/>
        <w:kinsoku/>
        <w:wordWrap/>
        <w:topLinePunct w:val="0"/>
        <w:bidi w:val="0"/>
        <w:spacing w:beforeAutospacing="0" w:afterAutospacing="0" w:line="360" w:lineRule="auto"/>
        <w:ind w:left="0" w:leftChars="0" w:right="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3.2.4若供应商所提供产品/服务与采购人的要求有偏离的，供应商应逐项做出说明，作为供应商响应磋商文件的依据。</w:t>
      </w:r>
    </w:p>
    <w:p w14:paraId="2BB8AC8A">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3</w:t>
      </w:r>
      <w:r>
        <w:rPr>
          <w:rFonts w:hint="eastAsia" w:asciiTheme="minorEastAsia" w:hAnsiTheme="minorEastAsia" w:eastAsiaTheme="minorEastAsia" w:cstheme="minorEastAsia"/>
          <w:b/>
          <w:color w:val="auto"/>
          <w:kern w:val="0"/>
          <w:sz w:val="24"/>
          <w:szCs w:val="24"/>
          <w:highlight w:val="none"/>
        </w:rPr>
        <w:t>报价</w:t>
      </w:r>
      <w:bookmarkEnd w:id="134"/>
    </w:p>
    <w:p w14:paraId="46E4C3A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第六章</w:t>
      </w:r>
      <w:r>
        <w:rPr>
          <w:rFonts w:hint="eastAsia" w:asciiTheme="minorEastAsia" w:hAnsiTheme="minorEastAsia" w:eastAsiaTheme="minorEastAsia" w:cstheme="minorEastAsia"/>
          <w:color w:val="auto"/>
          <w:sz w:val="24"/>
          <w:szCs w:val="24"/>
          <w:highlight w:val="none"/>
          <w:lang w:val="en-US" w:eastAsia="zh-CN"/>
        </w:rPr>
        <w:t xml:space="preserve"> 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的要求在进行报价。</w:t>
      </w:r>
    </w:p>
    <w:p w14:paraId="66622B6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应充分了解该项目的总体情况以及影响报价的其他要素。</w:t>
      </w:r>
    </w:p>
    <w:p w14:paraId="5E47CB4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的报价不得超过预算金额，若</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还设有最高限价的，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的报价还应当不得超过最高限价。</w:t>
      </w:r>
    </w:p>
    <w:p w14:paraId="636F919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3.3.4</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支付的所有税费，都应包括在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文件报价之内，</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不另行支付。</w:t>
      </w:r>
    </w:p>
    <w:p w14:paraId="235313F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3.3.5供应商</w:t>
      </w:r>
      <w:r>
        <w:rPr>
          <w:rFonts w:hint="eastAsia" w:asciiTheme="minorEastAsia" w:hAnsiTheme="minorEastAsia" w:eastAsiaTheme="minorEastAsia" w:cstheme="minorEastAsia"/>
          <w:color w:val="auto"/>
          <w:sz w:val="24"/>
          <w:szCs w:val="24"/>
          <w:highlight w:val="none"/>
        </w:rPr>
        <w:t>应按照“第三章</w:t>
      </w:r>
      <w:r>
        <w:rPr>
          <w:rFonts w:hint="eastAsia" w:asciiTheme="minorEastAsia" w:hAnsiTheme="minorEastAsia" w:eastAsiaTheme="minorEastAsia" w:cstheme="minorEastAsia"/>
          <w:color w:val="auto"/>
          <w:sz w:val="24"/>
          <w:szCs w:val="24"/>
          <w:highlight w:val="none"/>
          <w:lang w:eastAsia="zh-CN"/>
        </w:rPr>
        <w:t>采购需求</w:t>
      </w:r>
      <w:r>
        <w:rPr>
          <w:rFonts w:hint="eastAsia" w:asciiTheme="minorEastAsia" w:hAnsiTheme="minorEastAsia" w:eastAsiaTheme="minorEastAsia" w:cstheme="minorEastAsia"/>
          <w:color w:val="auto"/>
          <w:sz w:val="24"/>
          <w:szCs w:val="24"/>
          <w:highlight w:val="none"/>
        </w:rPr>
        <w:t>”规定的内容、责任范围以及合同条款进行报价。并按确定的格式报出总价和分项价格。总价中不得包含</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要求以外的内容，否则，在</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时不予核减。出现漏报的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，要求在原报价不变的前提下，增加漏报的项目；如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不接受，则</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文件无效</w:t>
      </w:r>
      <w:r>
        <w:rPr>
          <w:rFonts w:hint="eastAsia" w:asciiTheme="minorEastAsia" w:hAnsiTheme="minorEastAsia" w:eastAsiaTheme="minorEastAsia" w:cstheme="minorEastAsia"/>
          <w:color w:val="auto"/>
          <w:sz w:val="24"/>
          <w:szCs w:val="24"/>
          <w:highlight w:val="none"/>
        </w:rPr>
        <w:t>。</w:t>
      </w:r>
    </w:p>
    <w:p w14:paraId="4881987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报价的其他要求见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3B84BFF7">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bookmarkStart w:id="135" w:name="_Toc14190"/>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4磋商</w:t>
      </w:r>
      <w:r>
        <w:rPr>
          <w:rFonts w:hint="eastAsia" w:asciiTheme="minorEastAsia" w:hAnsiTheme="minorEastAsia" w:eastAsiaTheme="minorEastAsia" w:cstheme="minorEastAsia"/>
          <w:b/>
          <w:color w:val="auto"/>
          <w:kern w:val="0"/>
          <w:sz w:val="24"/>
          <w:szCs w:val="24"/>
          <w:highlight w:val="none"/>
        </w:rPr>
        <w:t>有效期</w:t>
      </w:r>
      <w:bookmarkEnd w:id="135"/>
    </w:p>
    <w:p w14:paraId="55E6C1F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6F11F48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撤销或修改其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文件的，应承担</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和法律规定的责任。</w:t>
      </w:r>
    </w:p>
    <w:p w14:paraId="5A0DF1B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.3出现特殊情况需要延长</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有效期的，</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以书面形式通知所有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延长</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应予以书面答复，同意延长的，应相应延长其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保证金的有效期，但不得要求或被允许修改其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拒绝延长的，其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失效，但</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有权收回其</w:t>
      </w:r>
      <w:r>
        <w:rPr>
          <w:rFonts w:hint="eastAsia" w:asciiTheme="minorEastAsia" w:hAnsiTheme="minorEastAsia" w:eastAsiaTheme="minorEastAsia" w:cstheme="minorEastAsia"/>
          <w:color w:val="auto"/>
          <w:sz w:val="24"/>
          <w:szCs w:val="24"/>
          <w:highlight w:val="none"/>
          <w:lang w:val="en-US" w:eastAsia="zh-CN"/>
        </w:rPr>
        <w:t>缴纳的磋商</w:t>
      </w:r>
      <w:r>
        <w:rPr>
          <w:rFonts w:hint="eastAsia" w:asciiTheme="minorEastAsia" w:hAnsiTheme="minorEastAsia" w:eastAsiaTheme="minorEastAsia" w:cstheme="minorEastAsia"/>
          <w:color w:val="auto"/>
          <w:sz w:val="24"/>
          <w:szCs w:val="24"/>
          <w:highlight w:val="none"/>
        </w:rPr>
        <w:t>保证金。</w:t>
      </w:r>
    </w:p>
    <w:p w14:paraId="6F98E0D8">
      <w:pPr>
        <w:pageBreakBefore w:val="0"/>
        <w:kinsoku/>
        <w:bidi w:val="0"/>
        <w:spacing w:beforeAutospacing="0" w:afterAutospacing="0" w:line="360" w:lineRule="auto"/>
        <w:ind w:right="0"/>
        <w:rPr>
          <w:rFonts w:hint="eastAsia" w:asciiTheme="minorEastAsia" w:hAnsiTheme="minorEastAsia" w:eastAsiaTheme="minorEastAsia" w:cstheme="minorEastAsia"/>
          <w:b/>
          <w:color w:val="auto"/>
          <w:kern w:val="0"/>
          <w:sz w:val="24"/>
          <w:szCs w:val="24"/>
          <w:highlight w:val="none"/>
        </w:rPr>
      </w:pPr>
      <w:bookmarkStart w:id="136" w:name="_Toc1543"/>
      <w:bookmarkEnd w:id="136"/>
      <w:bookmarkStart w:id="137" w:name="_Toc23125"/>
      <w:r>
        <w:rPr>
          <w:rFonts w:hint="eastAsia" w:asciiTheme="minorEastAsia" w:hAnsiTheme="minorEastAsia" w:eastAsiaTheme="minorEastAsia" w:cstheme="minorEastAsia"/>
          <w:b/>
          <w:color w:val="auto"/>
          <w:kern w:val="0"/>
          <w:sz w:val="24"/>
          <w:szCs w:val="24"/>
          <w:highlight w:val="none"/>
        </w:rPr>
        <w:t>3.</w:t>
      </w:r>
      <w:r>
        <w:rPr>
          <w:rFonts w:hint="eastAsia" w:asciiTheme="minorEastAsia" w:hAnsiTheme="minorEastAsia" w:eastAsiaTheme="minorEastAsia" w:cstheme="minorEastAsia"/>
          <w:b/>
          <w:color w:val="auto"/>
          <w:kern w:val="0"/>
          <w:sz w:val="24"/>
          <w:szCs w:val="24"/>
          <w:highlight w:val="none"/>
          <w:lang w:val="en-US" w:eastAsia="zh-CN"/>
        </w:rPr>
        <w:t>5磋商</w:t>
      </w:r>
      <w:r>
        <w:rPr>
          <w:rFonts w:hint="eastAsia" w:asciiTheme="minorEastAsia" w:hAnsiTheme="minorEastAsia" w:eastAsiaTheme="minorEastAsia" w:cstheme="minorEastAsia"/>
          <w:b/>
          <w:color w:val="auto"/>
          <w:kern w:val="0"/>
          <w:sz w:val="24"/>
          <w:szCs w:val="24"/>
          <w:highlight w:val="none"/>
        </w:rPr>
        <w:t>保证金</w:t>
      </w:r>
      <w:bookmarkEnd w:id="137"/>
    </w:p>
    <w:p w14:paraId="5A4869C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在递交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文件的同时，应按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须知前附表规定的金额、形式递交</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保证金，并作为其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文件的组成部分。联合体</w:t>
      </w:r>
      <w:r>
        <w:rPr>
          <w:rFonts w:hint="eastAsia" w:asciiTheme="minorEastAsia" w:hAnsiTheme="minorEastAsia" w:eastAsiaTheme="minorEastAsia" w:cstheme="minorEastAsia"/>
          <w:color w:val="auto"/>
          <w:sz w:val="24"/>
          <w:szCs w:val="24"/>
          <w:highlight w:val="none"/>
          <w:lang w:val="en-US" w:eastAsia="zh-CN"/>
        </w:rPr>
        <w:t>参与</w:t>
      </w:r>
      <w:r>
        <w:rPr>
          <w:rFonts w:hint="eastAsia" w:asciiTheme="minorEastAsia" w:hAnsiTheme="minorEastAsia" w:eastAsiaTheme="minorEastAsia" w:cstheme="minorEastAsia"/>
          <w:color w:val="auto"/>
          <w:sz w:val="24"/>
          <w:szCs w:val="24"/>
          <w:highlight w:val="none"/>
        </w:rPr>
        <w:t>的，其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保证金可以由牵头人递交。</w:t>
      </w:r>
    </w:p>
    <w:p w14:paraId="1BFA1E3E">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不按本章第3.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.1项要求提交</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将被视为无效。</w:t>
      </w:r>
    </w:p>
    <w:p w14:paraId="5C7C3045">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代理机构</w:t>
      </w:r>
      <w:r>
        <w:rPr>
          <w:rFonts w:hint="eastAsia" w:asciiTheme="minorEastAsia" w:hAnsiTheme="minorEastAsia" w:eastAsiaTheme="minorEastAsia" w:cstheme="minorEastAsia"/>
          <w:color w:val="auto"/>
          <w:sz w:val="24"/>
          <w:szCs w:val="24"/>
          <w:highlight w:val="none"/>
        </w:rPr>
        <w:t>应当自</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w:t>
      </w:r>
      <w:r>
        <w:rPr>
          <w:rFonts w:hint="eastAsia" w:asciiTheme="minorEastAsia" w:hAnsiTheme="minorEastAsia" w:eastAsiaTheme="minorEastAsia" w:cstheme="minorEastAsia"/>
          <w:color w:val="auto"/>
          <w:sz w:val="24"/>
          <w:szCs w:val="24"/>
          <w:highlight w:val="none"/>
        </w:rPr>
        <w:t>发出之日起5个工作日内退还未</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保证金，自采购合同签订之日起5个工作日内退还</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w:t>
      </w:r>
    </w:p>
    <w:p w14:paraId="0FF7CCE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.4有下列情形之一的，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保证金将不予退还：</w:t>
      </w:r>
    </w:p>
    <w:p w14:paraId="6D201526">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bookmarkStart w:id="138" w:name="_Toc4859"/>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在提交响应文件截止时间后</w:t>
      </w:r>
      <w:r>
        <w:rPr>
          <w:rFonts w:hint="eastAsia" w:asciiTheme="minorEastAsia" w:hAnsiTheme="minorEastAsia" w:eastAsiaTheme="minorEastAsia" w:cstheme="minorEastAsia"/>
          <w:b w:val="0"/>
          <w:bCs/>
          <w:color w:val="auto"/>
          <w:sz w:val="24"/>
          <w:szCs w:val="24"/>
          <w:highlight w:val="none"/>
          <w:lang w:val="en-US" w:eastAsia="zh-CN"/>
        </w:rPr>
        <w:t>撤销</w:t>
      </w:r>
      <w:r>
        <w:rPr>
          <w:rFonts w:hint="eastAsia" w:asciiTheme="minorEastAsia" w:hAnsiTheme="minorEastAsia" w:eastAsiaTheme="minorEastAsia" w:cstheme="minorEastAsia"/>
          <w:b w:val="0"/>
          <w:bCs/>
          <w:color w:val="auto"/>
          <w:sz w:val="24"/>
          <w:szCs w:val="24"/>
          <w:highlight w:val="none"/>
        </w:rPr>
        <w:t>响应文件的；</w:t>
      </w:r>
    </w:p>
    <w:p w14:paraId="3C2B7DC0">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提供虚假材料的；</w:t>
      </w:r>
    </w:p>
    <w:p w14:paraId="3DC1476B">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（3）除因不可抗力或</w:t>
      </w:r>
      <w:r>
        <w:rPr>
          <w:rFonts w:hint="eastAsia" w:asciiTheme="minorEastAsia" w:hAnsiTheme="minorEastAsia" w:eastAsiaTheme="minorEastAsia" w:cstheme="minorEastAsia"/>
          <w:b w:val="0"/>
          <w:bCs/>
          <w:color w:val="auto"/>
          <w:sz w:val="24"/>
          <w:szCs w:val="24"/>
          <w:highlight w:val="none"/>
          <w:lang w:val="en-US" w:eastAsia="zh-CN"/>
        </w:rPr>
        <w:t>磋商文件</w:t>
      </w:r>
      <w:r>
        <w:rPr>
          <w:rFonts w:hint="eastAsia" w:asciiTheme="minorEastAsia" w:hAnsiTheme="minorEastAsia" w:eastAsiaTheme="minorEastAsia" w:cstheme="minorEastAsia"/>
          <w:b w:val="0"/>
          <w:bCs/>
          <w:color w:val="auto"/>
          <w:sz w:val="24"/>
          <w:szCs w:val="24"/>
          <w:highlight w:val="none"/>
        </w:rPr>
        <w:t>认可的情形以外，</w:t>
      </w:r>
      <w:r>
        <w:rPr>
          <w:rFonts w:hint="eastAsia" w:asciiTheme="minorEastAsia" w:hAnsiTheme="minorEastAsia" w:eastAsiaTheme="minorEastAsia" w:cstheme="minorEastAsia"/>
          <w:b w:val="0"/>
          <w:bCs/>
          <w:color w:val="auto"/>
          <w:sz w:val="24"/>
          <w:szCs w:val="24"/>
          <w:highlight w:val="none"/>
          <w:lang w:val="en-US" w:eastAsia="zh-CN"/>
        </w:rPr>
        <w:t>成交人</w:t>
      </w:r>
      <w:r>
        <w:rPr>
          <w:rFonts w:hint="eastAsia" w:asciiTheme="minorEastAsia" w:hAnsiTheme="minorEastAsia" w:eastAsiaTheme="minorEastAsia" w:cstheme="minorEastAsia"/>
          <w:b w:val="0"/>
          <w:bCs/>
          <w:color w:val="auto"/>
          <w:sz w:val="24"/>
          <w:szCs w:val="24"/>
          <w:highlight w:val="none"/>
        </w:rPr>
        <w:t>不与</w:t>
      </w:r>
      <w:r>
        <w:rPr>
          <w:rFonts w:hint="eastAsia" w:asciiTheme="minorEastAsia" w:hAnsiTheme="minorEastAsia" w:eastAsiaTheme="minorEastAsia" w:cstheme="minorEastAsia"/>
          <w:b w:val="0"/>
          <w:bCs/>
          <w:color w:val="auto"/>
          <w:sz w:val="24"/>
          <w:szCs w:val="24"/>
          <w:highlight w:val="none"/>
          <w:lang w:val="en-US" w:eastAsia="zh-CN"/>
        </w:rPr>
        <w:t>采购</w:t>
      </w:r>
      <w:r>
        <w:rPr>
          <w:rFonts w:hint="eastAsia" w:asciiTheme="minorEastAsia" w:hAnsiTheme="minorEastAsia" w:eastAsiaTheme="minorEastAsia" w:cstheme="minorEastAsia"/>
          <w:b w:val="0"/>
          <w:bCs/>
          <w:color w:val="auto"/>
          <w:sz w:val="24"/>
          <w:szCs w:val="24"/>
          <w:highlight w:val="none"/>
          <w:lang w:eastAsia="zh-CN"/>
        </w:rPr>
        <w:t>人</w:t>
      </w:r>
      <w:r>
        <w:rPr>
          <w:rFonts w:hint="eastAsia" w:asciiTheme="minorEastAsia" w:hAnsiTheme="minorEastAsia" w:eastAsiaTheme="minorEastAsia" w:cstheme="minorEastAsia"/>
          <w:b w:val="0"/>
          <w:bCs/>
          <w:color w:val="auto"/>
          <w:sz w:val="24"/>
          <w:szCs w:val="24"/>
          <w:highlight w:val="none"/>
        </w:rPr>
        <w:t>签订合同的；</w:t>
      </w:r>
    </w:p>
    <w:p w14:paraId="0AA6BC5A">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与</w:t>
      </w:r>
      <w:r>
        <w:rPr>
          <w:rFonts w:hint="eastAsia" w:asciiTheme="minorEastAsia" w:hAnsiTheme="minorEastAsia" w:eastAsiaTheme="minorEastAsia" w:cstheme="minorEastAsia"/>
          <w:b w:val="0"/>
          <w:bCs/>
          <w:color w:val="auto"/>
          <w:sz w:val="24"/>
          <w:szCs w:val="24"/>
          <w:highlight w:val="none"/>
          <w:lang w:val="en-US" w:eastAsia="zh-CN"/>
        </w:rPr>
        <w:t>采购人</w:t>
      </w:r>
      <w:r>
        <w:rPr>
          <w:rFonts w:hint="eastAsia" w:asciiTheme="minorEastAsia" w:hAnsiTheme="minorEastAsia" w:eastAsiaTheme="minorEastAsia" w:cstheme="minorEastAsia"/>
          <w:b w:val="0"/>
          <w:bCs/>
          <w:color w:val="auto"/>
          <w:sz w:val="24"/>
          <w:szCs w:val="24"/>
          <w:highlight w:val="none"/>
        </w:rPr>
        <w:t>、其他</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或者</w:t>
      </w:r>
      <w:r>
        <w:rPr>
          <w:rFonts w:hint="eastAsia" w:asciiTheme="minorEastAsia" w:hAnsiTheme="minorEastAsia" w:eastAsiaTheme="minorEastAsia" w:cstheme="minorEastAsia"/>
          <w:b w:val="0"/>
          <w:bCs/>
          <w:color w:val="auto"/>
          <w:sz w:val="24"/>
          <w:szCs w:val="24"/>
          <w:highlight w:val="none"/>
          <w:lang w:val="en-US" w:eastAsia="zh-CN"/>
        </w:rPr>
        <w:t>采购</w:t>
      </w:r>
      <w:r>
        <w:rPr>
          <w:rFonts w:hint="eastAsia" w:asciiTheme="minorEastAsia" w:hAnsiTheme="minorEastAsia" w:eastAsiaTheme="minorEastAsia" w:cstheme="minorEastAsia"/>
          <w:b w:val="0"/>
          <w:bCs/>
          <w:color w:val="auto"/>
          <w:sz w:val="24"/>
          <w:szCs w:val="24"/>
          <w:highlight w:val="none"/>
          <w:lang w:eastAsia="zh-CN"/>
        </w:rPr>
        <w:t>代理机构</w:t>
      </w:r>
      <w:r>
        <w:rPr>
          <w:rFonts w:hint="eastAsia" w:asciiTheme="minorEastAsia" w:hAnsiTheme="minorEastAsia" w:eastAsiaTheme="minorEastAsia" w:cstheme="minorEastAsia"/>
          <w:b w:val="0"/>
          <w:bCs/>
          <w:color w:val="auto"/>
          <w:sz w:val="24"/>
          <w:szCs w:val="24"/>
          <w:highlight w:val="none"/>
        </w:rPr>
        <w:t>恶意串通的；</w:t>
      </w:r>
    </w:p>
    <w:p w14:paraId="16C8B20C">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w:t>
      </w:r>
      <w:r>
        <w:rPr>
          <w:rFonts w:hint="eastAsia" w:asciiTheme="minorEastAsia" w:hAnsiTheme="minorEastAsia" w:eastAsiaTheme="minorEastAsia" w:cstheme="minorEastAsia"/>
          <w:b w:val="0"/>
          <w:bCs/>
          <w:color w:val="auto"/>
          <w:sz w:val="24"/>
          <w:szCs w:val="24"/>
          <w:highlight w:val="none"/>
          <w:lang w:val="en-US" w:eastAsia="zh-CN"/>
        </w:rPr>
        <w:t>成交人</w:t>
      </w:r>
      <w:r>
        <w:rPr>
          <w:rFonts w:hint="eastAsia" w:asciiTheme="minorEastAsia" w:hAnsiTheme="minorEastAsia" w:eastAsiaTheme="minorEastAsia" w:cstheme="minorEastAsia"/>
          <w:b w:val="0"/>
          <w:bCs/>
          <w:color w:val="auto"/>
          <w:sz w:val="24"/>
          <w:szCs w:val="24"/>
          <w:highlight w:val="none"/>
        </w:rPr>
        <w:t>未按</w:t>
      </w:r>
      <w:r>
        <w:rPr>
          <w:rFonts w:hint="eastAsia" w:asciiTheme="minorEastAsia" w:hAnsiTheme="minorEastAsia" w:eastAsiaTheme="minorEastAsia" w:cstheme="minorEastAsia"/>
          <w:b w:val="0"/>
          <w:bCs/>
          <w:color w:val="auto"/>
          <w:sz w:val="24"/>
          <w:szCs w:val="24"/>
          <w:highlight w:val="none"/>
          <w:lang w:val="en-US" w:eastAsia="zh-CN"/>
        </w:rPr>
        <w:t>采购</w:t>
      </w:r>
      <w:r>
        <w:rPr>
          <w:rFonts w:hint="eastAsia" w:asciiTheme="minorEastAsia" w:hAnsiTheme="minorEastAsia" w:eastAsiaTheme="minorEastAsia" w:cstheme="minorEastAsia"/>
          <w:b w:val="0"/>
          <w:bCs/>
          <w:color w:val="auto"/>
          <w:sz w:val="24"/>
          <w:szCs w:val="24"/>
          <w:highlight w:val="none"/>
        </w:rPr>
        <w:t>文件的规定支付</w:t>
      </w:r>
      <w:r>
        <w:rPr>
          <w:rFonts w:hint="eastAsia" w:asciiTheme="minorEastAsia" w:hAnsiTheme="minorEastAsia" w:eastAsiaTheme="minorEastAsia" w:cstheme="minorEastAsia"/>
          <w:b w:val="0"/>
          <w:bCs/>
          <w:color w:val="auto"/>
          <w:sz w:val="24"/>
          <w:szCs w:val="24"/>
          <w:highlight w:val="none"/>
          <w:lang w:val="en-US" w:eastAsia="zh-CN"/>
        </w:rPr>
        <w:t>成交</w:t>
      </w:r>
      <w:r>
        <w:rPr>
          <w:rFonts w:hint="eastAsia" w:asciiTheme="minorEastAsia" w:hAnsiTheme="minorEastAsia" w:eastAsiaTheme="minorEastAsia" w:cstheme="minorEastAsia"/>
          <w:b w:val="0"/>
          <w:bCs/>
          <w:color w:val="auto"/>
          <w:sz w:val="24"/>
          <w:szCs w:val="24"/>
          <w:highlight w:val="none"/>
        </w:rPr>
        <w:t>服务费的；</w:t>
      </w:r>
    </w:p>
    <w:p w14:paraId="7AC00E4A">
      <w:pPr>
        <w:pStyle w:val="2"/>
        <w:keepNext/>
        <w:keepLines w:val="0"/>
        <w:pageBreakBefore w:val="0"/>
        <w:widowControl w:val="0"/>
        <w:numPr>
          <w:ilvl w:val="2"/>
          <w:numId w:val="0"/>
        </w:numPr>
        <w:kinsoku/>
        <w:wordWrap/>
        <w:overflowPunct/>
        <w:topLinePunct w:val="0"/>
        <w:autoSpaceDE/>
        <w:autoSpaceDN/>
        <w:bidi w:val="0"/>
        <w:adjustRightInd w:val="0"/>
        <w:snapToGrid/>
        <w:spacing w:before="0" w:beforeAutospacing="0" w:afterAutospacing="0" w:line="360" w:lineRule="auto"/>
        <w:ind w:right="0" w:firstLine="480" w:firstLineChars="200"/>
        <w:textAlignment w:val="baseline"/>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（6）</w:t>
      </w:r>
      <w:r>
        <w:rPr>
          <w:rFonts w:hint="eastAsia" w:asciiTheme="minorEastAsia" w:hAnsiTheme="minorEastAsia" w:eastAsiaTheme="minorEastAsia" w:cstheme="minorEastAsia"/>
          <w:b w:val="0"/>
          <w:bCs/>
          <w:color w:val="auto"/>
          <w:sz w:val="24"/>
          <w:szCs w:val="24"/>
          <w:highlight w:val="none"/>
          <w:lang w:val="en-US" w:eastAsia="zh-CN"/>
        </w:rPr>
        <w:t>磋商文件</w:t>
      </w:r>
      <w:r>
        <w:rPr>
          <w:rFonts w:hint="eastAsia" w:asciiTheme="minorEastAsia" w:hAnsiTheme="minorEastAsia" w:eastAsiaTheme="minorEastAsia" w:cstheme="minorEastAsia"/>
          <w:b w:val="0"/>
          <w:bCs/>
          <w:color w:val="auto"/>
          <w:sz w:val="24"/>
          <w:szCs w:val="24"/>
          <w:highlight w:val="none"/>
        </w:rPr>
        <w:t>规定的其他情形。</w:t>
      </w:r>
    </w:p>
    <w:p w14:paraId="49052932">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资格审查资料</w:t>
      </w:r>
    </w:p>
    <w:p w14:paraId="49134322">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.1资格审查方式：详见</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p>
    <w:p w14:paraId="6477FAAF">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.2除</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须知前附表另有规定外，</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规定提供资格审查资料，以证明其满足</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须知前附表1.4.1规定的资格要求。</w:t>
      </w:r>
    </w:p>
    <w:p w14:paraId="28A307D9">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须知前附表规定接受联合体的，</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须知前附表1.4.1项规定的资格要求包括联合体各方相关情况。</w:t>
      </w:r>
    </w:p>
    <w:bookmarkEnd w:id="138"/>
    <w:p w14:paraId="24A14E9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39" w:name="_Toc18302"/>
      <w:bookmarkStart w:id="140" w:name="_Toc7149"/>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7响应</w:t>
      </w:r>
      <w:r>
        <w:rPr>
          <w:rFonts w:hint="eastAsia" w:asciiTheme="minorEastAsia" w:hAnsiTheme="minorEastAsia" w:eastAsiaTheme="minorEastAsia" w:cstheme="minorEastAsia"/>
          <w:color w:val="auto"/>
          <w:sz w:val="24"/>
          <w:szCs w:val="24"/>
          <w:highlight w:val="none"/>
        </w:rPr>
        <w:t>文件的编制</w:t>
      </w:r>
    </w:p>
    <w:p w14:paraId="351C940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3.7.1响应</w:t>
      </w:r>
      <w:r>
        <w:rPr>
          <w:rFonts w:hint="eastAsia" w:asciiTheme="minorEastAsia" w:hAnsiTheme="minorEastAsia" w:eastAsiaTheme="minorEastAsia" w:cstheme="minorEastAsia"/>
          <w:color w:val="auto"/>
          <w:sz w:val="24"/>
          <w:szCs w:val="24"/>
          <w:highlight w:val="none"/>
        </w:rPr>
        <w:t>文件全部采用电子文档，</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应安装客户端软件—“</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rPr>
        <w:t>电子交易客户端”，并按照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rPr>
        <w:t>的要求编制，编制后应进行电子签名及加密。</w:t>
      </w:r>
    </w:p>
    <w:p w14:paraId="5E664FB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3.7.2</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文件不符合</w:t>
      </w:r>
      <w:r>
        <w:rPr>
          <w:rFonts w:hint="eastAsia" w:asciiTheme="minorEastAsia" w:hAnsiTheme="minorEastAsia" w:eastAsiaTheme="minorEastAsia" w:cstheme="minorEastAsia"/>
          <w:color w:val="auto"/>
          <w:sz w:val="24"/>
          <w:szCs w:val="24"/>
          <w:highlight w:val="none"/>
          <w:lang w:eastAsia="zh-CN"/>
        </w:rPr>
        <w:t>上述</w:t>
      </w:r>
      <w:r>
        <w:rPr>
          <w:rFonts w:hint="eastAsia" w:asciiTheme="minorEastAsia" w:hAnsiTheme="minorEastAsia" w:eastAsiaTheme="minorEastAsia" w:cstheme="minorEastAsia"/>
          <w:color w:val="auto"/>
          <w:sz w:val="24"/>
          <w:szCs w:val="24"/>
          <w:highlight w:val="none"/>
        </w:rPr>
        <w:t>要求或开标时无法读取导入或解密，其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将不予受理。</w:t>
      </w:r>
    </w:p>
    <w:p w14:paraId="3160736E">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3.7.3</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须按统一格式填写</w:t>
      </w:r>
      <w:r>
        <w:rPr>
          <w:rFonts w:hint="eastAsia" w:asciiTheme="minorEastAsia" w:hAnsiTheme="minorEastAsia" w:eastAsiaTheme="minorEastAsia" w:cstheme="minorEastAsia"/>
          <w:color w:val="auto"/>
          <w:sz w:val="24"/>
          <w:szCs w:val="24"/>
          <w:highlight w:val="none"/>
          <w:lang w:eastAsia="zh-CN"/>
        </w:rPr>
        <w:t>，并按“第六章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响应文件格式”规定</w:t>
      </w:r>
      <w:r>
        <w:rPr>
          <w:rFonts w:hint="eastAsia" w:asciiTheme="minorEastAsia" w:hAnsiTheme="minorEastAsia" w:eastAsiaTheme="minorEastAsia" w:cstheme="minorEastAsia"/>
          <w:color w:val="auto"/>
          <w:sz w:val="24"/>
          <w:szCs w:val="24"/>
          <w:highlight w:val="none"/>
        </w:rPr>
        <w:t>由法定代表人或其委托代理人在规定的</w:t>
      </w:r>
      <w:r>
        <w:rPr>
          <w:rFonts w:hint="eastAsia" w:asciiTheme="minorEastAsia" w:hAnsiTheme="minorEastAsia" w:eastAsiaTheme="minorEastAsia" w:cstheme="minorEastAsia"/>
          <w:color w:val="auto"/>
          <w:sz w:val="24"/>
          <w:szCs w:val="24"/>
          <w:highlight w:val="none"/>
          <w:lang w:eastAsia="zh-CN"/>
        </w:rPr>
        <w:t>签字</w:t>
      </w:r>
      <w:r>
        <w:rPr>
          <w:rFonts w:hint="eastAsia" w:asciiTheme="minorEastAsia" w:hAnsiTheme="minorEastAsia" w:eastAsiaTheme="minorEastAsia" w:cstheme="minorEastAsia"/>
          <w:color w:val="auto"/>
          <w:sz w:val="24"/>
          <w:szCs w:val="24"/>
          <w:highlight w:val="none"/>
        </w:rPr>
        <w:t>处逐一</w:t>
      </w:r>
      <w:r>
        <w:rPr>
          <w:rFonts w:hint="eastAsia" w:asciiTheme="minorEastAsia" w:hAnsiTheme="minorEastAsia" w:eastAsiaTheme="minorEastAsia" w:cstheme="minorEastAsia"/>
          <w:color w:val="auto"/>
          <w:sz w:val="24"/>
          <w:szCs w:val="24"/>
          <w:highlight w:val="none"/>
          <w:lang w:eastAsia="zh-CN"/>
        </w:rPr>
        <w:t>签字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签字或</w:t>
      </w:r>
      <w:r>
        <w:rPr>
          <w:rFonts w:hint="eastAsia" w:asciiTheme="minorEastAsia" w:hAnsiTheme="minorEastAsia" w:eastAsiaTheme="minorEastAsia" w:cstheme="minorEastAsia"/>
          <w:color w:val="auto"/>
          <w:sz w:val="24"/>
          <w:szCs w:val="24"/>
          <w:highlight w:val="none"/>
        </w:rPr>
        <w:t>电子签名或电子签章），要求盖章处应盖单位</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14:paraId="5E02524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3.7.4响应文件</w:t>
      </w:r>
      <w:r>
        <w:rPr>
          <w:rFonts w:hint="eastAsia" w:asciiTheme="minorEastAsia" w:hAnsiTheme="minorEastAsia" w:eastAsiaTheme="minorEastAsia" w:cstheme="minorEastAsia"/>
          <w:color w:val="auto"/>
          <w:sz w:val="24"/>
          <w:szCs w:val="24"/>
          <w:highlight w:val="none"/>
        </w:rPr>
        <w:t>因字迹潦草、表达不清或材料模糊无法辨认所引起的后果由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负责。</w:t>
      </w:r>
    </w:p>
    <w:p w14:paraId="7DD0161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p>
    <w:p w14:paraId="27854AB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bookmarkEnd w:id="139"/>
      <w:bookmarkEnd w:id="140"/>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提交</w:t>
      </w:r>
    </w:p>
    <w:p w14:paraId="5A837A03">
      <w:pPr>
        <w:pageBreakBefore w:val="0"/>
        <w:kinsoku/>
        <w:bidi w:val="0"/>
        <w:spacing w:beforeAutospacing="0" w:afterAutospacing="0" w:line="360" w:lineRule="auto"/>
        <w:ind w:right="0" w:firstLine="482" w:firstLineChars="200"/>
        <w:rPr>
          <w:rFonts w:hint="eastAsia" w:asciiTheme="minorEastAsia" w:hAnsiTheme="minorEastAsia" w:eastAsiaTheme="minorEastAsia" w:cstheme="minorEastAsia"/>
          <w:b/>
          <w:bCs/>
          <w:color w:val="auto"/>
          <w:sz w:val="24"/>
          <w:szCs w:val="24"/>
          <w:highlight w:val="none"/>
        </w:rPr>
      </w:pPr>
      <w:bookmarkStart w:id="141" w:name="_Toc1523"/>
      <w:bookmarkEnd w:id="141"/>
      <w:bookmarkStart w:id="142" w:name="_Toc20611"/>
      <w:bookmarkEnd w:id="142"/>
      <w:bookmarkStart w:id="143" w:name="_Toc9134"/>
      <w:r>
        <w:rPr>
          <w:rFonts w:hint="eastAsia" w:asciiTheme="minorEastAsia" w:hAnsiTheme="minorEastAsia" w:eastAsiaTheme="minorEastAsia" w:cstheme="minorEastAsia"/>
          <w:b/>
          <w:bCs/>
          <w:color w:val="auto"/>
          <w:sz w:val="24"/>
          <w:szCs w:val="24"/>
          <w:highlight w:val="none"/>
          <w:lang w:val="en-US" w:eastAsia="zh-CN"/>
        </w:rPr>
        <w:t>4.1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的密封及标记</w:t>
      </w:r>
    </w:p>
    <w:p w14:paraId="3AB13F0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进行电子交易应安装客户端软件—“</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rPr>
        <w:t>电子交易客户端”，并按照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和电子交易平台的要求编制并加密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未按规定加密的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，电子交易平台将拒收并提示。</w:t>
      </w:r>
    </w:p>
    <w:p w14:paraId="65154E4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4.1.2使用“</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电子交易客户端”需要提前申领CA数字证书。</w:t>
      </w:r>
    </w:p>
    <w:p w14:paraId="2BD6C64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4.1.3为确</w:t>
      </w:r>
      <w:r>
        <w:rPr>
          <w:rFonts w:hint="eastAsia" w:asciiTheme="minorEastAsia" w:hAnsiTheme="minorEastAsia" w:eastAsiaTheme="minorEastAsia" w:cstheme="minorEastAsia"/>
          <w:color w:val="auto"/>
          <w:sz w:val="24"/>
          <w:szCs w:val="24"/>
          <w:highlight w:val="none"/>
        </w:rPr>
        <w:t>保网上操作合法、有效和安全，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应当在</w:t>
      </w:r>
      <w:r>
        <w:rPr>
          <w:rFonts w:hint="eastAsia" w:asciiTheme="minorEastAsia" w:hAnsiTheme="minorEastAsia" w:eastAsiaTheme="minorEastAsia" w:cstheme="minorEastAsia"/>
          <w:color w:val="auto"/>
          <w:sz w:val="24"/>
          <w:szCs w:val="24"/>
          <w:highlight w:val="none"/>
          <w:lang w:val="en-US" w:eastAsia="zh-CN"/>
        </w:rPr>
        <w:t>响应文件提交</w:t>
      </w:r>
      <w:r>
        <w:rPr>
          <w:rFonts w:hint="eastAsia" w:asciiTheme="minorEastAsia" w:hAnsiTheme="minorEastAsia" w:eastAsiaTheme="minorEastAsia" w:cstheme="minorEastAsia"/>
          <w:color w:val="auto"/>
          <w:sz w:val="24"/>
          <w:szCs w:val="24"/>
          <w:highlight w:val="none"/>
        </w:rPr>
        <w:t>截止时间前完成在“云南省政府采购电子交易平台（政采云）”的身份认证，确保在电子交易过程中能够对相关数据电文进行加密和使用电子签名。</w:t>
      </w:r>
    </w:p>
    <w:p w14:paraId="16C35E08">
      <w:pPr>
        <w:pageBreakBefore w:val="0"/>
        <w:kinsoku/>
        <w:bidi w:val="0"/>
        <w:spacing w:beforeAutospacing="0" w:afterAutospacing="0" w:line="360" w:lineRule="auto"/>
        <w:ind w:right="0"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4.2</w:t>
      </w:r>
      <w:r>
        <w:rPr>
          <w:rFonts w:hint="eastAsia" w:asciiTheme="minorEastAsia" w:hAnsiTheme="minorEastAsia" w:eastAsiaTheme="minorEastAsia" w:cstheme="minorEastAsia"/>
          <w:b/>
          <w:bCs/>
          <w:color w:val="auto"/>
          <w:sz w:val="24"/>
          <w:szCs w:val="24"/>
          <w:highlight w:val="none"/>
          <w:lang w:eastAsia="zh-CN"/>
        </w:rPr>
        <w:t>响应文件递交、修改、撤回</w:t>
      </w:r>
    </w:p>
    <w:p w14:paraId="6D2B8493">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w:t>
      </w:r>
      <w:r>
        <w:rPr>
          <w:rFonts w:hint="eastAsia" w:asciiTheme="minorEastAsia" w:hAnsiTheme="minorEastAsia" w:eastAsiaTheme="minorEastAsia" w:cstheme="minorEastAsia"/>
          <w:color w:val="auto"/>
          <w:sz w:val="24"/>
          <w:szCs w:val="24"/>
          <w:highlight w:val="none"/>
          <w:lang w:val="en-US" w:eastAsia="zh-CN"/>
        </w:rPr>
        <w:t>响应文件提交</w:t>
      </w:r>
      <w:r>
        <w:rPr>
          <w:rFonts w:hint="eastAsia" w:asciiTheme="minorEastAsia" w:hAnsiTheme="minorEastAsia" w:eastAsiaTheme="minorEastAsia" w:cstheme="minorEastAsia"/>
          <w:color w:val="auto"/>
          <w:sz w:val="24"/>
          <w:szCs w:val="24"/>
          <w:highlight w:val="none"/>
        </w:rPr>
        <w:t>截止时间前</w:t>
      </w:r>
      <w:r>
        <w:rPr>
          <w:rFonts w:hint="eastAsia" w:asciiTheme="minorEastAsia" w:hAnsiTheme="minorEastAsia" w:eastAsiaTheme="minorEastAsia" w:cstheme="minorEastAsia"/>
          <w:color w:val="auto"/>
          <w:sz w:val="24"/>
          <w:szCs w:val="24"/>
          <w:highlight w:val="none"/>
          <w:lang w:eastAsia="zh-CN"/>
        </w:rPr>
        <w:t>上传响应文件</w:t>
      </w:r>
      <w:r>
        <w:rPr>
          <w:rFonts w:hint="eastAsia" w:asciiTheme="minorEastAsia" w:hAnsiTheme="minorEastAsia" w:eastAsiaTheme="minorEastAsia" w:cstheme="minorEastAsia"/>
          <w:color w:val="auto"/>
          <w:sz w:val="24"/>
          <w:szCs w:val="24"/>
          <w:highlight w:val="none"/>
        </w:rPr>
        <w:t>。</w:t>
      </w:r>
    </w:p>
    <w:p w14:paraId="16B8368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val="en-US" w:eastAsia="zh-CN"/>
        </w:rPr>
        <w:t>供应商应按照本项目磋商文件和“</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”平台的要求编制、加密后在响应文件提交截止时间前上传至“</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”平台，响应文件提交截止时间前未完成响应文件上传的，视为撤回响应文件。供应商在“</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”平台提交电子版响应文件时，请填写参加远程采购活动经办人联系方式</w:t>
      </w:r>
      <w:r>
        <w:rPr>
          <w:rFonts w:hint="eastAsia" w:asciiTheme="minorEastAsia" w:hAnsiTheme="minorEastAsia" w:eastAsiaTheme="minorEastAsia" w:cstheme="minorEastAsia"/>
          <w:color w:val="auto"/>
          <w:sz w:val="24"/>
          <w:szCs w:val="24"/>
          <w:highlight w:val="none"/>
        </w:rPr>
        <w:t>。</w:t>
      </w:r>
    </w:p>
    <w:p w14:paraId="692A86B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须知前附表另有规定外，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所递交的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不予退还。</w:t>
      </w:r>
    </w:p>
    <w:p w14:paraId="62B21835">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4.2.4逾期提交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的或者不按照</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要求加密的，视为撤回</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不予受理。</w:t>
      </w:r>
    </w:p>
    <w:p w14:paraId="580DA59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bookmarkStart w:id="144" w:name="_Toc6752"/>
      <w:bookmarkStart w:id="145" w:name="_Toc19686"/>
      <w:r>
        <w:rPr>
          <w:rFonts w:hint="eastAsia" w:asciiTheme="minorEastAsia" w:hAnsiTheme="minorEastAsia" w:eastAsiaTheme="minorEastAsia" w:cstheme="minorEastAsia"/>
          <w:color w:val="auto"/>
          <w:sz w:val="24"/>
          <w:szCs w:val="24"/>
          <w:highlight w:val="none"/>
          <w:lang w:val="en-US" w:eastAsia="zh-CN"/>
        </w:rPr>
        <w:t>4.2.5</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的修改、撤回</w:t>
      </w:r>
      <w:bookmarkEnd w:id="144"/>
      <w:bookmarkEnd w:id="145"/>
    </w:p>
    <w:p w14:paraId="007B960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4.2.5.1</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响应文件提交</w:t>
      </w:r>
      <w:r>
        <w:rPr>
          <w:rFonts w:hint="eastAsia" w:asciiTheme="minorEastAsia" w:hAnsiTheme="minorEastAsia" w:eastAsiaTheme="minorEastAsia" w:cstheme="minorEastAsia"/>
          <w:color w:val="auto"/>
          <w:sz w:val="24"/>
          <w:szCs w:val="24"/>
          <w:highlight w:val="none"/>
        </w:rPr>
        <w:t>截止时间前，</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可以修改或撤回已在网上递交的</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，无须书面形式通知</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p>
    <w:p w14:paraId="6556D6A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4.2.5.2</w:t>
      </w:r>
      <w:r>
        <w:rPr>
          <w:rFonts w:hint="eastAsia" w:asciiTheme="minorEastAsia" w:hAnsiTheme="minorEastAsia" w:eastAsiaTheme="minorEastAsia" w:cstheme="minorEastAsia"/>
          <w:color w:val="auto"/>
          <w:sz w:val="24"/>
          <w:szCs w:val="24"/>
          <w:highlight w:val="none"/>
        </w:rPr>
        <w:t>修改的</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val="en-US" w:eastAsia="zh-CN"/>
        </w:rPr>
        <w:t>磋商文件和“</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”平台的要求</w:t>
      </w:r>
      <w:r>
        <w:rPr>
          <w:rFonts w:hint="eastAsia" w:asciiTheme="minorEastAsia" w:hAnsiTheme="minorEastAsia" w:eastAsiaTheme="minorEastAsia" w:cstheme="minorEastAsia"/>
          <w:color w:val="auto"/>
          <w:sz w:val="24"/>
          <w:szCs w:val="24"/>
          <w:highlight w:val="none"/>
        </w:rPr>
        <w:t>进行编</w:t>
      </w:r>
      <w:r>
        <w:rPr>
          <w:rFonts w:hint="eastAsia" w:asciiTheme="minorEastAsia" w:hAnsiTheme="minorEastAsia" w:eastAsiaTheme="minorEastAsia" w:cstheme="minorEastAsia"/>
          <w:color w:val="auto"/>
          <w:sz w:val="24"/>
          <w:szCs w:val="24"/>
          <w:highlight w:val="none"/>
          <w:lang w:val="en-US" w:eastAsia="zh-CN"/>
        </w:rPr>
        <w:t>制、加密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提交</w:t>
      </w:r>
      <w:r>
        <w:rPr>
          <w:rFonts w:hint="eastAsia" w:asciiTheme="minorEastAsia" w:hAnsiTheme="minorEastAsia" w:eastAsiaTheme="minorEastAsia" w:cstheme="minorEastAsia"/>
          <w:color w:val="auto"/>
          <w:sz w:val="24"/>
          <w:szCs w:val="24"/>
          <w:highlight w:val="none"/>
        </w:rPr>
        <w:t>。</w:t>
      </w:r>
    </w:p>
    <w:bookmarkEnd w:id="143"/>
    <w:p w14:paraId="60232EA1">
      <w:pPr>
        <w:pStyle w:val="2"/>
        <w:pageBreakBefore w:val="0"/>
        <w:numPr>
          <w:ilvl w:val="2"/>
          <w:numId w:val="0"/>
        </w:numPr>
        <w:kinsoku/>
        <w:bidi w:val="0"/>
        <w:spacing w:before="0" w:beforeAutospacing="0" w:afterAutospacing="0" w:line="360" w:lineRule="auto"/>
        <w:ind w:right="0"/>
        <w:rPr>
          <w:rFonts w:hint="default" w:asciiTheme="minorEastAsia" w:hAnsiTheme="minorEastAsia" w:eastAsiaTheme="minorEastAsia" w:cstheme="minorEastAsia"/>
          <w:color w:val="auto"/>
          <w:sz w:val="24"/>
          <w:szCs w:val="24"/>
          <w:highlight w:val="none"/>
          <w:lang w:val="en-US" w:eastAsia="zh-CN"/>
        </w:rPr>
      </w:pPr>
      <w:bookmarkStart w:id="146" w:name="_Toc9271"/>
      <w:bookmarkEnd w:id="146"/>
      <w:bookmarkStart w:id="147" w:name="_Toc14362"/>
      <w:bookmarkEnd w:id="147"/>
      <w:bookmarkStart w:id="148" w:name="_Toc8975"/>
      <w:bookmarkEnd w:id="148"/>
      <w:bookmarkStart w:id="149" w:name="_Toc20324"/>
      <w:bookmarkStart w:id="150" w:name="_Toc27234"/>
      <w:r>
        <w:rPr>
          <w:rFonts w:hint="eastAsia" w:asciiTheme="minorEastAsia" w:hAnsiTheme="minorEastAsia" w:eastAsiaTheme="minorEastAsia" w:cstheme="minorEastAsia"/>
          <w:color w:val="auto"/>
          <w:sz w:val="24"/>
          <w:szCs w:val="24"/>
          <w:highlight w:val="none"/>
        </w:rPr>
        <w:t>5.</w:t>
      </w:r>
      <w:bookmarkEnd w:id="149"/>
      <w:bookmarkEnd w:id="150"/>
      <w:r>
        <w:rPr>
          <w:rFonts w:hint="eastAsia" w:asciiTheme="minorEastAsia" w:hAnsiTheme="minorEastAsia" w:eastAsiaTheme="minorEastAsia" w:cstheme="minorEastAsia"/>
          <w:color w:val="auto"/>
          <w:sz w:val="24"/>
          <w:szCs w:val="24"/>
          <w:highlight w:val="none"/>
          <w:lang w:val="en-US" w:eastAsia="zh-CN"/>
        </w:rPr>
        <w:t>磋商会议</w:t>
      </w:r>
    </w:p>
    <w:p w14:paraId="49CECD67">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51" w:name="_Toc1527"/>
      <w:bookmarkEnd w:id="151"/>
      <w:bookmarkStart w:id="152" w:name="_Toc9143"/>
      <w:r>
        <w:rPr>
          <w:rFonts w:hint="eastAsia" w:asciiTheme="minorEastAsia" w:hAnsiTheme="minorEastAsia" w:eastAsiaTheme="minorEastAsia" w:cstheme="minorEastAsia"/>
          <w:color w:val="auto"/>
          <w:sz w:val="24"/>
          <w:szCs w:val="24"/>
          <w:highlight w:val="none"/>
        </w:rPr>
        <w:t>5.1时间和地点</w:t>
      </w:r>
      <w:bookmarkEnd w:id="152"/>
    </w:p>
    <w:p w14:paraId="5AF2992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磋商文件规定响应文件提交</w:t>
      </w: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val="en-US" w:eastAsia="zh-CN"/>
        </w:rPr>
        <w:t>开启</w:t>
      </w:r>
      <w:r>
        <w:rPr>
          <w:rFonts w:hint="eastAsia" w:asciiTheme="minorEastAsia" w:hAnsiTheme="minorEastAsia" w:eastAsiaTheme="minorEastAsia" w:cstheme="minorEastAsia"/>
          <w:color w:val="auto"/>
          <w:sz w:val="24"/>
          <w:szCs w:val="24"/>
          <w:highlight w:val="none"/>
        </w:rPr>
        <w:t>时间）和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须知前附表规定的地点</w:t>
      </w:r>
      <w:r>
        <w:rPr>
          <w:rFonts w:hint="eastAsia" w:asciiTheme="minorEastAsia" w:hAnsiTheme="minorEastAsia" w:eastAsiaTheme="minorEastAsia" w:cstheme="minorEastAsia"/>
          <w:color w:val="auto"/>
          <w:sz w:val="24"/>
          <w:szCs w:val="24"/>
          <w:highlight w:val="none"/>
          <w:lang w:val="en-US" w:eastAsia="zh-CN"/>
        </w:rPr>
        <w:t>组织磋商会议</w:t>
      </w:r>
      <w:r>
        <w:rPr>
          <w:rFonts w:hint="eastAsia" w:asciiTheme="minorEastAsia" w:hAnsiTheme="minorEastAsia" w:eastAsiaTheme="minorEastAsia" w:cstheme="minorEastAsia"/>
          <w:color w:val="auto"/>
          <w:sz w:val="24"/>
          <w:szCs w:val="24"/>
          <w:highlight w:val="none"/>
        </w:rPr>
        <w:t>。</w:t>
      </w:r>
    </w:p>
    <w:p w14:paraId="3B8EEF4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53" w:name="_Toc21332"/>
      <w:bookmarkEnd w:id="153"/>
      <w:bookmarkStart w:id="154" w:name="_Toc27792"/>
      <w:bookmarkEnd w:id="154"/>
      <w:bookmarkStart w:id="155" w:name="_Toc24636"/>
      <w:r>
        <w:rPr>
          <w:rFonts w:hint="eastAsia" w:asciiTheme="minorEastAsia" w:hAnsiTheme="minorEastAsia" w:eastAsiaTheme="minorEastAsia" w:cstheme="minorEastAsia"/>
          <w:color w:val="auto"/>
          <w:sz w:val="24"/>
          <w:szCs w:val="24"/>
          <w:highlight w:val="none"/>
        </w:rPr>
        <w:t>5.2</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程序</w:t>
      </w:r>
      <w:bookmarkEnd w:id="155"/>
    </w:p>
    <w:p w14:paraId="585A51F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.1主持人按下列程序进行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w:t>
      </w:r>
    </w:p>
    <w:p w14:paraId="40FBE6FB">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（1）宣布开标纪律；</w:t>
      </w:r>
    </w:p>
    <w:p w14:paraId="236097D6">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（2）宣布参会单位及人员；</w:t>
      </w:r>
    </w:p>
    <w:p w14:paraId="67B2A1FC">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采购代理机构依托电子交易平台发起开始解密指令，供应商须使用加密时所用的CA锁按平台提示和磋商文件的规定登录到“</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”电子开标大厅签到，并在发起解密指令之时起30分钟内完成对电子响应文件在线解密。</w:t>
      </w:r>
    </w:p>
    <w:p w14:paraId="11099FBD">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（4）发起解密指令之时起5分钟内供应商还未进行解密的，</w:t>
      </w:r>
      <w:r>
        <w:rPr>
          <w:rFonts w:hint="eastAsia" w:ascii="宋体" w:hAnsi="宋体" w:eastAsia="宋体" w:cs="宋体"/>
          <w:color w:val="auto"/>
          <w:sz w:val="24"/>
          <w:szCs w:val="24"/>
          <w:highlight w:val="none"/>
          <w:lang w:val="en-US" w:eastAsia="zh-CN"/>
        </w:rPr>
        <w:t>代理机构可按照</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预留的联系方式通知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解密；</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在发起解密指令之时起30分钟内未对</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在线解密的，</w:t>
      </w:r>
      <w:r>
        <w:rPr>
          <w:rFonts w:hint="eastAsia" w:asciiTheme="minorEastAsia" w:hAnsiTheme="minorEastAsia" w:eastAsiaTheme="minorEastAsia" w:cstheme="minorEastAsia"/>
          <w:color w:val="auto"/>
          <w:sz w:val="24"/>
          <w:szCs w:val="24"/>
          <w:highlight w:val="none"/>
          <w:lang w:val="en-US" w:eastAsia="zh-CN"/>
        </w:rPr>
        <w:t>视为撤回响应文件。</w:t>
      </w:r>
    </w:p>
    <w:p w14:paraId="605D54C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w:t>
      </w:r>
      <w:r>
        <w:rPr>
          <w:rFonts w:hint="eastAsia" w:ascii="宋体" w:hAnsi="宋体" w:eastAsia="宋体" w:cs="宋体"/>
          <w:color w:val="auto"/>
          <w:sz w:val="24"/>
          <w:szCs w:val="24"/>
          <w:highlight w:val="none"/>
        </w:rPr>
        <w:t>云南省政府采购电子交易平台（政采云）</w:t>
      </w:r>
      <w:r>
        <w:rPr>
          <w:rFonts w:hint="eastAsia" w:asciiTheme="minorEastAsia" w:hAnsiTheme="minorEastAsia" w:eastAsiaTheme="minorEastAsia" w:cstheme="minorEastAsia"/>
          <w:color w:val="auto"/>
          <w:sz w:val="24"/>
          <w:szCs w:val="24"/>
          <w:highlight w:val="none"/>
          <w:lang w:val="en-US" w:eastAsia="zh-CN"/>
        </w:rPr>
        <w:t>”电子开标大厅参加开标的，视同认可磋商过程和结果，由此产生的后果由供应商自行负责。</w:t>
      </w:r>
    </w:p>
    <w:p w14:paraId="22E2610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（5）解密</w:t>
      </w:r>
      <w:r>
        <w:rPr>
          <w:rFonts w:hint="eastAsia" w:asciiTheme="minorEastAsia" w:hAnsiTheme="minorEastAsia" w:eastAsiaTheme="minorEastAsia" w:cstheme="minorEastAsia"/>
          <w:color w:val="auto"/>
          <w:sz w:val="24"/>
          <w:szCs w:val="24"/>
          <w:highlight w:val="none"/>
        </w:rPr>
        <w:t>结束，</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不足3家的，不得</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w:t>
      </w:r>
    </w:p>
    <w:p w14:paraId="11522BC0">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eastAsia="zh-CN"/>
        </w:rPr>
      </w:pPr>
      <w:bookmarkStart w:id="156" w:name="_Toc27216"/>
      <w:bookmarkEnd w:id="156"/>
      <w:bookmarkStart w:id="157" w:name="_Toc22860"/>
      <w:r>
        <w:rPr>
          <w:rFonts w:hint="eastAsia" w:asciiTheme="minorEastAsia" w:hAnsiTheme="minorEastAsia" w:eastAsiaTheme="minorEastAsia" w:cstheme="minorEastAsia"/>
          <w:color w:val="auto"/>
          <w:sz w:val="24"/>
          <w:szCs w:val="24"/>
          <w:highlight w:val="none"/>
        </w:rPr>
        <w:t>5.3</w:t>
      </w:r>
      <w:bookmarkEnd w:id="157"/>
      <w:r>
        <w:rPr>
          <w:rFonts w:hint="eastAsia" w:asciiTheme="minorEastAsia" w:hAnsiTheme="minorEastAsia" w:eastAsiaTheme="minorEastAsia" w:cstheme="minorEastAsia"/>
          <w:color w:val="auto"/>
          <w:sz w:val="24"/>
          <w:szCs w:val="24"/>
          <w:highlight w:val="none"/>
          <w:lang w:eastAsia="zh-CN"/>
        </w:rPr>
        <w:t>异议</w:t>
      </w:r>
    </w:p>
    <w:p w14:paraId="54280D0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供应商代表对磋商过程有疑义，以及认为采购人、采购代理机构相关工作人员有需要回避的情形的，应提出询问或者回避申请。采购人、采购代理机构对供应商代表提出的询问或者回避申请应当及时处理</w:t>
      </w:r>
      <w:r>
        <w:rPr>
          <w:rFonts w:hint="eastAsia" w:asciiTheme="minorEastAsia" w:hAnsiTheme="minorEastAsia" w:eastAsiaTheme="minorEastAsia" w:cstheme="minorEastAsia"/>
          <w:color w:val="auto"/>
          <w:sz w:val="24"/>
          <w:szCs w:val="24"/>
          <w:highlight w:val="none"/>
        </w:rPr>
        <w:t>。</w:t>
      </w:r>
    </w:p>
    <w:p w14:paraId="7C0FDE08">
      <w:pPr>
        <w:pageBreakBefore w:val="0"/>
        <w:kinsoku/>
        <w:bidi w:val="0"/>
        <w:spacing w:beforeAutospacing="0" w:afterAutospacing="0" w:line="360" w:lineRule="auto"/>
        <w:ind w:right="0"/>
        <w:rPr>
          <w:rFonts w:hint="eastAsia" w:asciiTheme="minorEastAsia" w:hAnsiTheme="minorEastAsia" w:eastAsiaTheme="minorEastAsia" w:cstheme="minorEastAsia"/>
          <w:color w:val="auto"/>
          <w:sz w:val="24"/>
          <w:szCs w:val="24"/>
          <w:highlight w:val="none"/>
          <w:lang w:val="en-US" w:eastAsia="zh-CN"/>
        </w:rPr>
      </w:pPr>
      <w:bookmarkStart w:id="158" w:name="_Toc25563"/>
      <w:bookmarkEnd w:id="158"/>
      <w:bookmarkStart w:id="159" w:name="_Toc28237"/>
      <w:bookmarkEnd w:id="159"/>
      <w:bookmarkStart w:id="160" w:name="_Toc26040"/>
      <w:bookmarkEnd w:id="160"/>
      <w:bookmarkStart w:id="161" w:name="_Toc27754"/>
      <w:bookmarkEnd w:id="161"/>
      <w:bookmarkStart w:id="162" w:name="_Toc11518"/>
      <w:bookmarkEnd w:id="162"/>
      <w:bookmarkStart w:id="163" w:name="_Toc29087"/>
      <w:bookmarkStart w:id="164" w:name="_Toc11677"/>
      <w:bookmarkStart w:id="165" w:name="_Toc3756"/>
      <w:r>
        <w:rPr>
          <w:rFonts w:hint="eastAsia" w:asciiTheme="minorEastAsia" w:hAnsiTheme="minorEastAsia" w:eastAsiaTheme="minorEastAsia" w:cstheme="minorEastAsia"/>
          <w:b/>
          <w:bCs/>
          <w:color w:val="auto"/>
          <w:sz w:val="24"/>
          <w:szCs w:val="24"/>
          <w:highlight w:val="none"/>
          <w:lang w:val="en-US" w:eastAsia="zh-CN"/>
        </w:rPr>
        <w:t>说明：</w:t>
      </w:r>
      <w:r>
        <w:rPr>
          <w:rFonts w:hint="eastAsia" w:asciiTheme="minorEastAsia" w:hAnsiTheme="minorEastAsia" w:eastAsiaTheme="minorEastAsia" w:cstheme="minorEastAsia"/>
          <w:color w:val="auto"/>
          <w:sz w:val="24"/>
          <w:szCs w:val="24"/>
          <w:highlight w:val="none"/>
          <w:lang w:val="en-US" w:eastAsia="zh-CN"/>
        </w:rPr>
        <w:t>磋商过程全程录音录像，相关影像资料将刻盘、存档。</w:t>
      </w:r>
    </w:p>
    <w:p w14:paraId="1D6CF52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bookmarkEnd w:id="163"/>
      <w:bookmarkEnd w:id="164"/>
      <w:bookmarkEnd w:id="165"/>
      <w:r>
        <w:rPr>
          <w:rFonts w:hint="eastAsia" w:asciiTheme="minorEastAsia" w:hAnsiTheme="minorEastAsia" w:eastAsiaTheme="minorEastAsia" w:cstheme="minorEastAsia"/>
          <w:color w:val="auto"/>
          <w:sz w:val="24"/>
          <w:szCs w:val="24"/>
          <w:highlight w:val="none"/>
        </w:rPr>
        <w:t>评审</w:t>
      </w:r>
    </w:p>
    <w:p w14:paraId="418FBD38">
      <w:pPr>
        <w:pStyle w:val="2"/>
        <w:pageBreakBefore w:val="0"/>
        <w:numPr>
          <w:ilvl w:val="2"/>
          <w:numId w:val="0"/>
        </w:numPr>
        <w:kinsoku/>
        <w:bidi w:val="0"/>
        <w:spacing w:before="0" w:beforeAutospacing="0" w:afterAutospacing="0" w:line="360" w:lineRule="auto"/>
        <w:ind w:right="0"/>
        <w:rPr>
          <w:rFonts w:hint="default" w:asciiTheme="minorEastAsia" w:hAnsiTheme="minorEastAsia" w:eastAsiaTheme="minorEastAsia" w:cstheme="minorEastAsia"/>
          <w:color w:val="auto"/>
          <w:sz w:val="24"/>
          <w:szCs w:val="24"/>
          <w:highlight w:val="none"/>
          <w:lang w:val="en-US" w:eastAsia="zh-CN"/>
        </w:rPr>
      </w:pPr>
      <w:bookmarkStart w:id="166" w:name="_Toc11207"/>
      <w:bookmarkEnd w:id="166"/>
      <w:bookmarkStart w:id="167" w:name="_Toc4770"/>
      <w:r>
        <w:rPr>
          <w:rFonts w:hint="eastAsia" w:asciiTheme="minorEastAsia" w:hAnsiTheme="minorEastAsia" w:eastAsiaTheme="minorEastAsia" w:cstheme="minorEastAsia"/>
          <w:color w:val="auto"/>
          <w:sz w:val="24"/>
          <w:szCs w:val="24"/>
          <w:highlight w:val="none"/>
        </w:rPr>
        <w:t>6.1</w:t>
      </w:r>
      <w:bookmarkEnd w:id="167"/>
      <w:r>
        <w:rPr>
          <w:rFonts w:hint="eastAsia" w:asciiTheme="minorEastAsia" w:hAnsiTheme="minorEastAsia" w:eastAsiaTheme="minorEastAsia" w:cstheme="minorEastAsia"/>
          <w:color w:val="auto"/>
          <w:sz w:val="24"/>
          <w:szCs w:val="24"/>
          <w:highlight w:val="none"/>
          <w:lang w:val="en-US" w:eastAsia="zh-CN"/>
        </w:rPr>
        <w:t>磋商小组</w:t>
      </w:r>
    </w:p>
    <w:p w14:paraId="3D0A10E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依法组建的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代表以及有关技术、经济等方面的专家组成。</w:t>
      </w:r>
    </w:p>
    <w:p w14:paraId="1A4FCED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bookmarkStart w:id="168" w:name="_Toc6336"/>
      <w:r>
        <w:rPr>
          <w:rFonts w:hint="eastAsia" w:asciiTheme="minorEastAsia" w:hAnsiTheme="minorEastAsia" w:eastAsiaTheme="minorEastAsia" w:cstheme="minorEastAsia"/>
          <w:color w:val="auto"/>
          <w:sz w:val="24"/>
          <w:szCs w:val="24"/>
          <w:highlight w:val="none"/>
        </w:rPr>
        <w:t>6.1.2</w:t>
      </w:r>
      <w:r>
        <w:rPr>
          <w:rFonts w:hint="eastAsia" w:asciiTheme="minorEastAsia" w:hAnsiTheme="minorEastAsia" w:eastAsiaTheme="minorEastAsia" w:cstheme="minorEastAsia"/>
          <w:color w:val="auto"/>
          <w:sz w:val="24"/>
          <w:szCs w:val="24"/>
          <w:highlight w:val="none"/>
          <w:lang w:val="en-US" w:eastAsia="zh-CN"/>
        </w:rPr>
        <w:t>磋商小组成员</w:t>
      </w:r>
      <w:r>
        <w:rPr>
          <w:rFonts w:hint="eastAsia" w:asciiTheme="minorEastAsia" w:hAnsiTheme="minorEastAsia" w:eastAsiaTheme="minorEastAsia" w:cstheme="minorEastAsia"/>
          <w:color w:val="auto"/>
          <w:sz w:val="24"/>
          <w:szCs w:val="24"/>
          <w:highlight w:val="none"/>
        </w:rPr>
        <w:t>有下列情形之一的，应当回避：</w:t>
      </w:r>
    </w:p>
    <w:p w14:paraId="7B05CBA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主要负责人的近亲属；</w:t>
      </w:r>
    </w:p>
    <w:p w14:paraId="5682DD0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（2）项目主管部门或者行政监督部门的人员；</w:t>
      </w:r>
    </w:p>
    <w:p w14:paraId="150FF8B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有经济利益关系，可能影响对公正评审的；</w:t>
      </w:r>
    </w:p>
    <w:p w14:paraId="6B11B20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（4）曾因在招标、评标以及其他与招标投标有关活动中从事违法行为而受过行政处罚或刑事处罚的；</w:t>
      </w:r>
    </w:p>
    <w:p w14:paraId="54143AC9">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有其他利害关系。</w:t>
      </w:r>
    </w:p>
    <w:p w14:paraId="68A39F06">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6.1.3</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成员有回避事由、擅离职守或者因健康等原因不能继续</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有权更换。被更换的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成员作出的评审结论无效，由更换后的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成员重新进行评审。</w:t>
      </w:r>
    </w:p>
    <w:p w14:paraId="4359F89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原则</w:t>
      </w:r>
      <w:bookmarkEnd w:id="168"/>
    </w:p>
    <w:p w14:paraId="7B15046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活动遵循公平、公正、科学和择优的原则。</w:t>
      </w:r>
    </w:p>
    <w:p w14:paraId="482C6E3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lang w:val="en-US" w:eastAsia="zh-CN"/>
        </w:rPr>
      </w:pPr>
      <w:bookmarkStart w:id="169" w:name="_Toc10442"/>
      <w:bookmarkEnd w:id="169"/>
      <w:bookmarkStart w:id="170" w:name="_Toc5282"/>
      <w:r>
        <w:rPr>
          <w:rFonts w:hint="eastAsia" w:asciiTheme="minorEastAsia" w:hAnsiTheme="minorEastAsia" w:eastAsiaTheme="minorEastAsia" w:cstheme="minorEastAsia"/>
          <w:color w:val="auto"/>
          <w:sz w:val="24"/>
          <w:szCs w:val="24"/>
          <w:highlight w:val="none"/>
        </w:rPr>
        <w:t>6.3</w:t>
      </w:r>
      <w:bookmarkEnd w:id="170"/>
      <w:r>
        <w:rPr>
          <w:rFonts w:hint="eastAsia" w:asciiTheme="minorEastAsia" w:hAnsiTheme="minorEastAsia" w:eastAsiaTheme="minorEastAsia" w:cstheme="minorEastAsia"/>
          <w:color w:val="auto"/>
          <w:sz w:val="24"/>
          <w:szCs w:val="24"/>
          <w:highlight w:val="none"/>
          <w:lang w:val="en-US" w:eastAsia="zh-CN"/>
        </w:rPr>
        <w:t>评审</w:t>
      </w:r>
    </w:p>
    <w:p w14:paraId="2D22BB81">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Times New Roman"/>
          <w:color w:val="auto"/>
          <w:sz w:val="24"/>
          <w:szCs w:val="24"/>
          <w:highlight w:val="none"/>
          <w:lang w:eastAsia="zh-CN"/>
        </w:rPr>
      </w:pPr>
      <w:bookmarkStart w:id="171" w:name="_Toc30483"/>
      <w:bookmarkEnd w:id="171"/>
      <w:bookmarkStart w:id="172" w:name="_Toc6003"/>
      <w:bookmarkEnd w:id="172"/>
      <w:bookmarkStart w:id="173" w:name="_Toc22840"/>
      <w:bookmarkStart w:id="174" w:name="_Toc28955"/>
      <w:r>
        <w:rPr>
          <w:rFonts w:hint="eastAsia" w:ascii="宋体" w:hAnsi="宋体" w:cs="Times New Roman"/>
          <w:color w:val="auto"/>
          <w:sz w:val="24"/>
          <w:szCs w:val="24"/>
          <w:highlight w:val="none"/>
          <w:lang w:val="en-US" w:eastAsia="zh-CN"/>
        </w:rPr>
        <w:t>6.3.1</w:t>
      </w:r>
      <w:r>
        <w:rPr>
          <w:rFonts w:hint="eastAsia" w:ascii="宋体" w:hAnsi="宋体" w:cs="Times New Roman"/>
          <w:color w:val="auto"/>
          <w:sz w:val="24"/>
          <w:szCs w:val="24"/>
          <w:highlight w:val="none"/>
          <w:lang w:eastAsia="zh-CN"/>
        </w:rPr>
        <w:t>资格评审</w:t>
      </w:r>
    </w:p>
    <w:p w14:paraId="5F8761EA">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依法对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的资格进行审查，</w:t>
      </w:r>
      <w:r>
        <w:rPr>
          <w:rFonts w:hint="eastAsia" w:ascii="宋体" w:hAnsi="宋体" w:eastAsia="宋体" w:cs="宋体"/>
          <w:bCs/>
          <w:color w:val="auto"/>
          <w:sz w:val="24"/>
          <w:highlight w:val="none"/>
        </w:rPr>
        <w:t>未通过资格审查的</w:t>
      </w:r>
      <w:r>
        <w:rPr>
          <w:rFonts w:hint="eastAsia" w:ascii="宋体" w:hAnsi="宋体" w:cs="宋体"/>
          <w:bCs/>
          <w:color w:val="auto"/>
          <w:sz w:val="24"/>
          <w:highlight w:val="none"/>
          <w:lang w:eastAsia="zh-CN"/>
        </w:rPr>
        <w:t>供应商响应</w:t>
      </w:r>
      <w:r>
        <w:rPr>
          <w:rFonts w:hint="eastAsia" w:ascii="宋体" w:hAnsi="宋体" w:eastAsia="宋体" w:cs="宋体"/>
          <w:bCs/>
          <w:color w:val="auto"/>
          <w:sz w:val="24"/>
          <w:highlight w:val="none"/>
        </w:rPr>
        <w:t>文件无效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不得</w:t>
      </w:r>
      <w:r>
        <w:rPr>
          <w:rFonts w:hint="eastAsia" w:ascii="宋体" w:hAnsi="宋体" w:cs="宋体"/>
          <w:color w:val="auto"/>
          <w:sz w:val="24"/>
          <w:highlight w:val="none"/>
          <w:lang w:eastAsia="zh-CN"/>
        </w:rPr>
        <w:t>进入</w:t>
      </w:r>
      <w:r>
        <w:rPr>
          <w:rFonts w:hint="eastAsia" w:ascii="宋体" w:hAnsi="宋体" w:cs="Times New Roman"/>
          <w:color w:val="auto"/>
          <w:sz w:val="24"/>
          <w:szCs w:val="24"/>
          <w:highlight w:val="none"/>
          <w:lang w:eastAsia="zh-CN"/>
        </w:rPr>
        <w:t>符合性评审</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审查标准</w:t>
      </w:r>
      <w:r>
        <w:rPr>
          <w:rFonts w:hint="eastAsia" w:ascii="宋体" w:hAnsi="宋体" w:eastAsia="宋体" w:cs="宋体"/>
          <w:bCs/>
          <w:color w:val="auto"/>
          <w:sz w:val="24"/>
          <w:highlight w:val="none"/>
        </w:rPr>
        <w:t>详见</w:t>
      </w:r>
      <w:r>
        <w:rPr>
          <w:rFonts w:hint="eastAsia" w:ascii="宋体" w:hAnsi="宋体" w:eastAsia="宋体" w:cs="宋体"/>
          <w:bCs/>
          <w:color w:val="auto"/>
          <w:sz w:val="24"/>
          <w:highlight w:val="none"/>
          <w:lang w:eastAsia="zh-CN"/>
        </w:rPr>
        <w:t>第四章</w:t>
      </w:r>
      <w:r>
        <w:rPr>
          <w:rFonts w:hint="eastAsia" w:ascii="宋体" w:hAnsi="宋体" w:eastAsia="宋体" w:cs="宋体"/>
          <w:bCs/>
          <w:color w:val="auto"/>
          <w:sz w:val="24"/>
          <w:highlight w:val="none"/>
        </w:rPr>
        <w:t>。</w:t>
      </w:r>
    </w:p>
    <w:p w14:paraId="734838F8">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6.3.2</w:t>
      </w:r>
      <w:r>
        <w:rPr>
          <w:rFonts w:hint="eastAsia" w:ascii="宋体" w:hAnsi="宋体" w:cs="Times New Roman"/>
          <w:color w:val="auto"/>
          <w:sz w:val="24"/>
          <w:szCs w:val="24"/>
          <w:highlight w:val="none"/>
          <w:lang w:eastAsia="zh-CN"/>
        </w:rPr>
        <w:t>符合性评审</w:t>
      </w:r>
    </w:p>
    <w:p w14:paraId="0C550C07">
      <w:pPr>
        <w:pageBreakBefore w:val="0"/>
        <w:kinsoku/>
        <w:wordWrap/>
        <w:overflowPunct/>
        <w:topLinePunct w:val="0"/>
        <w:bidi w:val="0"/>
        <w:spacing w:line="500" w:lineRule="exact"/>
        <w:ind w:firstLine="480" w:firstLineChars="200"/>
        <w:jc w:val="left"/>
        <w:textAlignment w:val="auto"/>
        <w:rPr>
          <w:rFonts w:hint="eastAsia" w:ascii="宋体" w:hAnsi="宋体" w:eastAsia="宋体" w:cs="Times New Roman"/>
          <w:color w:val="auto"/>
          <w:sz w:val="24"/>
          <w:szCs w:val="24"/>
          <w:highlight w:val="none"/>
          <w:lang w:eastAsia="zh-CN"/>
        </w:rPr>
      </w:pP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依法对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响应文件进行符合性审查</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未通过</w:t>
      </w:r>
      <w:r>
        <w:rPr>
          <w:rFonts w:hint="eastAsia" w:ascii="宋体" w:hAnsi="宋体" w:eastAsia="宋体" w:cs="宋体"/>
          <w:color w:val="auto"/>
          <w:sz w:val="24"/>
          <w:highlight w:val="none"/>
          <w:lang w:eastAsia="zh-CN"/>
        </w:rPr>
        <w:t>符合性审查</w:t>
      </w:r>
      <w:r>
        <w:rPr>
          <w:rFonts w:hint="eastAsia" w:ascii="宋体" w:hAnsi="宋体" w:eastAsia="宋体" w:cs="宋体"/>
          <w:bCs/>
          <w:color w:val="auto"/>
          <w:sz w:val="24"/>
          <w:highlight w:val="none"/>
        </w:rPr>
        <w:t>的</w:t>
      </w:r>
      <w:r>
        <w:rPr>
          <w:rFonts w:hint="eastAsia" w:ascii="宋体" w:hAnsi="宋体" w:cs="宋体"/>
          <w:bCs/>
          <w:color w:val="auto"/>
          <w:sz w:val="24"/>
          <w:highlight w:val="none"/>
          <w:lang w:eastAsia="zh-CN"/>
        </w:rPr>
        <w:t>供应商响应</w:t>
      </w:r>
      <w:r>
        <w:rPr>
          <w:rFonts w:hint="eastAsia" w:ascii="宋体" w:hAnsi="宋体" w:eastAsia="宋体" w:cs="宋体"/>
          <w:bCs/>
          <w:color w:val="auto"/>
          <w:sz w:val="24"/>
          <w:highlight w:val="none"/>
        </w:rPr>
        <w:t>文件无效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不得</w:t>
      </w:r>
      <w:r>
        <w:rPr>
          <w:rFonts w:hint="eastAsia" w:ascii="宋体" w:hAnsi="宋体" w:cs="宋体"/>
          <w:color w:val="auto"/>
          <w:sz w:val="24"/>
          <w:highlight w:val="none"/>
          <w:lang w:eastAsia="zh-CN"/>
        </w:rPr>
        <w:t>进行磋商环节及综合评分；</w:t>
      </w:r>
      <w:r>
        <w:rPr>
          <w:rFonts w:hint="eastAsia" w:ascii="宋体" w:hAnsi="宋体" w:eastAsia="宋体" w:cs="宋体"/>
          <w:color w:val="auto"/>
          <w:sz w:val="24"/>
          <w:highlight w:val="none"/>
        </w:rPr>
        <w:t>审查标准</w:t>
      </w:r>
      <w:r>
        <w:rPr>
          <w:rFonts w:hint="eastAsia" w:ascii="宋体" w:hAnsi="宋体" w:eastAsia="宋体" w:cs="宋体"/>
          <w:bCs/>
          <w:color w:val="auto"/>
          <w:sz w:val="24"/>
          <w:highlight w:val="none"/>
        </w:rPr>
        <w:t>详见</w:t>
      </w:r>
      <w:r>
        <w:rPr>
          <w:rFonts w:hint="eastAsia" w:ascii="宋体" w:hAnsi="宋体" w:eastAsia="宋体" w:cs="宋体"/>
          <w:bCs/>
          <w:color w:val="auto"/>
          <w:sz w:val="24"/>
          <w:highlight w:val="none"/>
          <w:lang w:eastAsia="zh-CN"/>
        </w:rPr>
        <w:t>第四章</w:t>
      </w:r>
      <w:r>
        <w:rPr>
          <w:rFonts w:hint="eastAsia" w:ascii="宋体" w:hAnsi="宋体" w:eastAsia="宋体" w:cs="宋体"/>
          <w:bCs/>
          <w:color w:val="auto"/>
          <w:sz w:val="24"/>
          <w:highlight w:val="none"/>
        </w:rPr>
        <w:t>。</w:t>
      </w:r>
    </w:p>
    <w:p w14:paraId="3A57466A">
      <w:pPr>
        <w:pageBreakBefore w:val="0"/>
        <w:numPr>
          <w:ilvl w:val="0"/>
          <w:numId w:val="0"/>
        </w:numPr>
        <w:kinsoku/>
        <w:wordWrap/>
        <w:overflowPunct/>
        <w:topLinePunct w:val="0"/>
        <w:bidi w:val="0"/>
        <w:spacing w:line="500" w:lineRule="exact"/>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6.3.3</w:t>
      </w:r>
      <w:r>
        <w:rPr>
          <w:rFonts w:hint="eastAsia" w:ascii="宋体" w:hAnsi="宋体" w:eastAsia="宋体" w:cs="宋体"/>
          <w:color w:val="auto"/>
          <w:sz w:val="24"/>
          <w:highlight w:val="none"/>
        </w:rPr>
        <w:t>磋商</w:t>
      </w:r>
    </w:p>
    <w:p w14:paraId="67C2C292">
      <w:pPr>
        <w:pageBreakBefore w:val="0"/>
        <w:numPr>
          <w:ilvl w:val="0"/>
          <w:numId w:val="0"/>
        </w:numPr>
        <w:kinsoku/>
        <w:wordWrap/>
        <w:overflowPunct/>
        <w:topLinePunct w:val="0"/>
        <w:bidi w:val="0"/>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highlight w:val="none"/>
          <w:lang w:eastAsia="zh-CN"/>
        </w:rPr>
        <w:t>本次磋商采用二轮报价，采购人不公布各轮次报价；磋商小组与通过资格审查、符合性审查的供应商就服务内容、合同履行期限、服务质量等内容进行磋商</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lang w:val="en-US" w:eastAsia="zh-CN"/>
        </w:rPr>
        <w:t>根据需要</w:t>
      </w:r>
      <w:r>
        <w:rPr>
          <w:rFonts w:hint="eastAsia" w:ascii="宋体" w:hAnsi="宋体" w:eastAsia="宋体" w:cs="宋体"/>
          <w:color w:val="auto"/>
          <w:sz w:val="24"/>
          <w:highlight w:val="none"/>
          <w:lang w:eastAsia="zh-CN"/>
        </w:rPr>
        <w:t>填写磋商记录表</w:t>
      </w:r>
      <w:r>
        <w:rPr>
          <w:rFonts w:hint="eastAsia" w:ascii="宋体" w:hAnsi="宋体" w:eastAsia="宋体" w:cs="宋体"/>
          <w:color w:val="auto"/>
          <w:sz w:val="24"/>
          <w:highlight w:val="none"/>
          <w:lang w:val="en-US" w:eastAsia="zh-CN"/>
        </w:rPr>
        <w:t>；磋商结束后，</w:t>
      </w:r>
      <w:r>
        <w:rPr>
          <w:rFonts w:hint="eastAsia" w:ascii="宋体" w:hAnsi="宋体" w:eastAsia="宋体" w:cs="宋体"/>
          <w:color w:val="auto"/>
          <w:sz w:val="24"/>
          <w:highlight w:val="none"/>
          <w:lang w:eastAsia="zh-CN"/>
        </w:rPr>
        <w:t>供应商在规定的时间内同时填报最后磋商报价；磋商记录表（</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最后</w:t>
      </w:r>
      <w:r>
        <w:rPr>
          <w:rFonts w:hint="eastAsia" w:ascii="宋体" w:hAnsi="宋体" w:eastAsia="宋体" w:cs="宋体"/>
          <w:color w:val="auto"/>
          <w:sz w:val="24"/>
          <w:highlight w:val="none"/>
          <w:lang w:eastAsia="zh-CN"/>
        </w:rPr>
        <w:t>磋商报价表是供应商响应文件的组成部分。</w:t>
      </w:r>
    </w:p>
    <w:p w14:paraId="4B062FB4">
      <w:pPr>
        <w:pStyle w:val="14"/>
        <w:keepNext w:val="0"/>
        <w:keepLines w:val="0"/>
        <w:pageBreakBefore w:val="0"/>
        <w:kinsoku/>
        <w:wordWrap/>
        <w:overflowPunct/>
        <w:topLinePunct w:val="0"/>
        <w:bidi w:val="0"/>
        <w:spacing w:after="0" w:line="500" w:lineRule="exact"/>
        <w:ind w:left="0" w:leftChars="0" w:right="0" w:rightChars="0" w:firstLine="480"/>
        <w:textAlignment w:val="auto"/>
        <w:outlineLvl w:val="9"/>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6.3.4</w:t>
      </w:r>
      <w:r>
        <w:rPr>
          <w:rFonts w:hint="eastAsia" w:ascii="宋体" w:hAnsi="宋体" w:eastAsia="宋体" w:cs="Times New Roman"/>
          <w:color w:val="auto"/>
          <w:sz w:val="24"/>
          <w:szCs w:val="24"/>
          <w:highlight w:val="none"/>
          <w:lang w:eastAsia="zh-CN"/>
        </w:rPr>
        <w:t>综合评分</w:t>
      </w:r>
    </w:p>
    <w:p w14:paraId="308ACF7C">
      <w:pPr>
        <w:pStyle w:val="14"/>
        <w:keepNext w:val="0"/>
        <w:keepLines w:val="0"/>
        <w:pageBreakBefore w:val="0"/>
        <w:numPr>
          <w:ilvl w:val="0"/>
          <w:numId w:val="0"/>
        </w:numPr>
        <w:kinsoku/>
        <w:wordWrap/>
        <w:overflowPunct/>
        <w:topLinePunct w:val="0"/>
        <w:bidi w:val="0"/>
        <w:spacing w:after="0" w:line="500" w:lineRule="exact"/>
        <w:ind w:right="0" w:rightChars="0" w:firstLine="480" w:firstLineChars="200"/>
        <w:textAlignment w:val="auto"/>
        <w:outlineLvl w:val="9"/>
        <w:rPr>
          <w:rFonts w:hint="eastAsia" w:ascii="宋体" w:hAnsi="宋体" w:eastAsia="宋体" w:cs="Times New Roman"/>
          <w:color w:val="auto"/>
          <w:sz w:val="24"/>
          <w:szCs w:val="24"/>
          <w:highlight w:val="none"/>
          <w:lang w:eastAsia="zh-CN"/>
        </w:rPr>
      </w:pP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通过</w:t>
      </w:r>
      <w:r>
        <w:rPr>
          <w:rFonts w:hint="eastAsia" w:ascii="宋体" w:hAnsi="宋体" w:cs="Times New Roman"/>
          <w:color w:val="auto"/>
          <w:sz w:val="24"/>
          <w:szCs w:val="24"/>
          <w:highlight w:val="none"/>
          <w:lang w:eastAsia="zh-CN"/>
        </w:rPr>
        <w:t>资格评审和符合性评审的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进行</w:t>
      </w:r>
      <w:r>
        <w:rPr>
          <w:rFonts w:hint="eastAsia" w:ascii="宋体" w:hAnsi="宋体" w:cs="Times New Roman"/>
          <w:color w:val="auto"/>
          <w:sz w:val="24"/>
          <w:szCs w:val="24"/>
          <w:highlight w:val="none"/>
          <w:lang w:eastAsia="zh-CN"/>
        </w:rPr>
        <w:t>综合评分</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lang w:val="en-US" w:eastAsia="zh-CN"/>
        </w:rPr>
        <w:t>评分标准详见第四章</w:t>
      </w:r>
      <w:r>
        <w:rPr>
          <w:rFonts w:hint="eastAsia" w:ascii="宋体" w:hAnsi="宋体" w:eastAsia="宋体" w:cs="宋体"/>
          <w:bCs/>
          <w:color w:val="auto"/>
          <w:sz w:val="24"/>
          <w:highlight w:val="none"/>
        </w:rPr>
        <w:t>。</w:t>
      </w:r>
    </w:p>
    <w:p w14:paraId="649923C8">
      <w:pPr>
        <w:pStyle w:val="9"/>
        <w:pageBreakBefore w:val="0"/>
        <w:kinsoku/>
        <w:bidi w:val="0"/>
        <w:spacing w:beforeAutospacing="0" w:afterAutospacing="0" w:line="360" w:lineRule="auto"/>
        <w:ind w:left="0" w:leftChars="0" w:right="0"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6.3.5编写评审报告</w:t>
      </w:r>
    </w:p>
    <w:p w14:paraId="09E9099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磋商小组应当根据评审记录和评审结果提交</w:t>
      </w:r>
      <w:r>
        <w:rPr>
          <w:rFonts w:hint="eastAsia" w:asciiTheme="minorEastAsia" w:hAnsiTheme="minorEastAsia" w:eastAsiaTheme="minorEastAsia" w:cstheme="minorEastAsia"/>
          <w:color w:val="auto"/>
          <w:sz w:val="24"/>
          <w:szCs w:val="24"/>
          <w:highlight w:val="none"/>
        </w:rPr>
        <w:t>书面</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推荐</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候选人的人数见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57A28108">
      <w:pPr>
        <w:pStyle w:val="2"/>
        <w:pageBreakBefore w:val="0"/>
        <w:numPr>
          <w:ilvl w:val="2"/>
          <w:numId w:val="0"/>
        </w:numPr>
        <w:kinsoku/>
        <w:bidi w:val="0"/>
        <w:spacing w:before="0" w:beforeAutospacing="0" w:afterAutospacing="0" w:line="360" w:lineRule="auto"/>
        <w:ind w:right="0"/>
        <w:rPr>
          <w:rFonts w:hint="default"/>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w:t>
      </w:r>
      <w:bookmarkEnd w:id="173"/>
      <w:bookmarkEnd w:id="174"/>
      <w:r>
        <w:rPr>
          <w:rFonts w:hint="eastAsia" w:asciiTheme="minorEastAsia" w:hAnsiTheme="minorEastAsia" w:eastAsiaTheme="minorEastAsia" w:cstheme="minorEastAsia"/>
          <w:color w:val="auto"/>
          <w:sz w:val="24"/>
          <w:szCs w:val="24"/>
          <w:highlight w:val="none"/>
          <w:lang w:val="en-US" w:eastAsia="zh-CN"/>
        </w:rPr>
        <w:t>定标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签订合同</w:t>
      </w:r>
    </w:p>
    <w:p w14:paraId="012B9344">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75" w:name="_Toc18219"/>
      <w:bookmarkEnd w:id="175"/>
      <w:bookmarkStart w:id="176" w:name="_Toc31217"/>
      <w:r>
        <w:rPr>
          <w:rFonts w:hint="eastAsia" w:asciiTheme="minorEastAsia" w:hAnsiTheme="minorEastAsia" w:eastAsiaTheme="minorEastAsia" w:cstheme="minorEastAsia"/>
          <w:color w:val="auto"/>
          <w:sz w:val="24"/>
          <w:szCs w:val="24"/>
          <w:highlight w:val="none"/>
        </w:rPr>
        <w:t>7.1定标</w:t>
      </w:r>
      <w:bookmarkEnd w:id="176"/>
    </w:p>
    <w:p w14:paraId="7DBF83D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须知前附表的规定，</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授权的</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依法确定</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w:t>
      </w:r>
    </w:p>
    <w:p w14:paraId="79B78926">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77" w:name="_Toc18811"/>
      <w:bookmarkEnd w:id="177"/>
      <w:bookmarkStart w:id="178" w:name="_Toc18115"/>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公告</w:t>
      </w:r>
      <w:bookmarkEnd w:id="178"/>
    </w:p>
    <w:p w14:paraId="0E2F2761">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应当自</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人确定之日起2个工作日内，按照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须知前附表规定的媒介和期限公告</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应当随</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结果同时公告。</w:t>
      </w:r>
    </w:p>
    <w:p w14:paraId="24952A39">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79" w:name="_Toc8411"/>
      <w:bookmarkEnd w:id="179"/>
      <w:bookmarkStart w:id="180" w:name="_Toc16495"/>
      <w:bookmarkEnd w:id="180"/>
      <w:bookmarkStart w:id="181" w:name="_Toc3833"/>
      <w:r>
        <w:rPr>
          <w:rFonts w:hint="eastAsia" w:asciiTheme="minorEastAsia" w:hAnsiTheme="minorEastAsia" w:eastAsiaTheme="minorEastAsia" w:cstheme="minorEastAsia"/>
          <w:color w:val="auto"/>
          <w:sz w:val="24"/>
          <w:szCs w:val="24"/>
          <w:highlight w:val="none"/>
        </w:rPr>
        <w:t>7.3</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w:t>
      </w:r>
      <w:bookmarkEnd w:id="181"/>
    </w:p>
    <w:p w14:paraId="224FC52A">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在公告</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结果的同时，</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rPr>
        <w:t>应当向</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人发出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w:t>
      </w:r>
      <w:r>
        <w:rPr>
          <w:rFonts w:hint="eastAsia" w:asciiTheme="minorEastAsia" w:hAnsiTheme="minorEastAsia" w:eastAsiaTheme="minorEastAsia" w:cstheme="minorEastAsia"/>
          <w:color w:val="auto"/>
          <w:sz w:val="24"/>
          <w:szCs w:val="24"/>
          <w:highlight w:val="none"/>
        </w:rPr>
        <w:t>。</w:t>
      </w:r>
    </w:p>
    <w:p w14:paraId="440CF367">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82" w:name="_Toc13042"/>
      <w:bookmarkEnd w:id="182"/>
      <w:bookmarkStart w:id="183" w:name="_Toc7193"/>
      <w:r>
        <w:rPr>
          <w:rFonts w:hint="eastAsia" w:asciiTheme="minorEastAsia" w:hAnsiTheme="minorEastAsia" w:eastAsiaTheme="minorEastAsia" w:cstheme="minorEastAsia"/>
          <w:color w:val="auto"/>
          <w:sz w:val="24"/>
          <w:szCs w:val="24"/>
          <w:highlight w:val="none"/>
        </w:rPr>
        <w:t>7.4履约</w:t>
      </w:r>
      <w:bookmarkEnd w:id="183"/>
      <w:r>
        <w:rPr>
          <w:rFonts w:hint="eastAsia" w:asciiTheme="minorEastAsia" w:hAnsiTheme="minorEastAsia" w:eastAsiaTheme="minorEastAsia" w:cstheme="minorEastAsia"/>
          <w:color w:val="auto"/>
          <w:sz w:val="24"/>
          <w:szCs w:val="24"/>
          <w:highlight w:val="none"/>
        </w:rPr>
        <w:t>担保</w:t>
      </w:r>
    </w:p>
    <w:p w14:paraId="3B13380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7.4.1在签订合同前，</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须知前附表规定的形式、金额向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提交履约保证金。履约保证金</w:t>
      </w:r>
      <w:r>
        <w:rPr>
          <w:rFonts w:hint="eastAsia" w:asciiTheme="minorEastAsia" w:hAnsiTheme="minorEastAsia" w:eastAsiaTheme="minorEastAsia" w:cstheme="minorEastAsia"/>
          <w:color w:val="auto"/>
          <w:sz w:val="24"/>
          <w:szCs w:val="24"/>
          <w:highlight w:val="none"/>
          <w:lang w:eastAsia="zh-CN"/>
        </w:rPr>
        <w:t>不得超过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合同金额的</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%。联合体</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的，其履约保证金以联合体各方或者联合体中牵头人的名义提交。</w:t>
      </w:r>
    </w:p>
    <w:p w14:paraId="534B09C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7.4.2</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不能按本章第 7.4.1 项要求提交履约保证金的，视为放弃</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保证金不予退还，给</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造成的损失超过</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保证金数额的，</w:t>
      </w:r>
      <w:r>
        <w:rPr>
          <w:rFonts w:hint="eastAsia" w:asciiTheme="minorEastAsia" w:hAnsiTheme="minorEastAsia" w:eastAsiaTheme="minorEastAsia" w:cstheme="minorEastAsia"/>
          <w:color w:val="auto"/>
          <w:sz w:val="24"/>
          <w:szCs w:val="24"/>
          <w:highlight w:val="none"/>
          <w:lang w:val="en-US" w:eastAsia="zh-CN"/>
        </w:rPr>
        <w:t>成交人</w:t>
      </w:r>
      <w:r>
        <w:rPr>
          <w:rFonts w:hint="eastAsia" w:asciiTheme="minorEastAsia" w:hAnsiTheme="minorEastAsia" w:eastAsiaTheme="minorEastAsia" w:cstheme="minorEastAsia"/>
          <w:color w:val="auto"/>
          <w:sz w:val="24"/>
          <w:szCs w:val="24"/>
          <w:highlight w:val="none"/>
        </w:rPr>
        <w:t>还应当对超过部分予以赔偿</w:t>
      </w:r>
      <w:r>
        <w:rPr>
          <w:rFonts w:hint="eastAsia" w:asciiTheme="minorEastAsia" w:hAnsiTheme="minorEastAsia" w:eastAsiaTheme="minorEastAsia" w:cstheme="minorEastAsia"/>
          <w:color w:val="auto"/>
          <w:sz w:val="24"/>
          <w:szCs w:val="24"/>
          <w:highlight w:val="none"/>
          <w:lang w:eastAsia="zh-CN"/>
        </w:rPr>
        <w:t>。</w:t>
      </w:r>
    </w:p>
    <w:p w14:paraId="2929C699">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bookmarkStart w:id="184" w:name="_Toc6413"/>
      <w:bookmarkEnd w:id="184"/>
      <w:bookmarkStart w:id="185" w:name="_Toc18519"/>
      <w:r>
        <w:rPr>
          <w:rFonts w:hint="eastAsia" w:asciiTheme="minorEastAsia" w:hAnsiTheme="minorEastAsia" w:eastAsiaTheme="minorEastAsia" w:cstheme="minorEastAsia"/>
          <w:color w:val="auto"/>
          <w:sz w:val="24"/>
          <w:szCs w:val="24"/>
          <w:highlight w:val="none"/>
        </w:rPr>
        <w:t>7.5签订合同</w:t>
      </w:r>
      <w:bookmarkEnd w:id="185"/>
    </w:p>
    <w:p w14:paraId="53AD687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7.5.1</w:t>
      </w:r>
      <w:r>
        <w:rPr>
          <w:rFonts w:hint="eastAsia" w:asciiTheme="minorEastAsia" w:hAnsiTheme="minorEastAsia" w:eastAsiaTheme="minorEastAsia" w:cstheme="minorEastAsia"/>
          <w:color w:val="auto"/>
          <w:sz w:val="24"/>
          <w:szCs w:val="24"/>
          <w:highlight w:val="none"/>
          <w:lang w:val="en-US" w:eastAsia="zh-CN"/>
        </w:rPr>
        <w:t>采购人与成交人应当在成交通知书发出之日起三十日内，按照磋商文件确定的事项签订政府采购合同；所签订的合同不得对磋商文件和成交人响应文件作实质性修改。</w:t>
      </w:r>
    </w:p>
    <w:p w14:paraId="33E32DC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7.5.2</w:t>
      </w:r>
      <w:r>
        <w:rPr>
          <w:rFonts w:hint="eastAsia" w:asciiTheme="minorEastAsia" w:hAnsiTheme="minorEastAsia" w:eastAsiaTheme="minorEastAsia" w:cstheme="minorEastAsia"/>
          <w:color w:val="auto"/>
          <w:sz w:val="24"/>
          <w:szCs w:val="24"/>
          <w:highlight w:val="none"/>
          <w:lang w:val="en-US" w:eastAsia="zh-CN"/>
        </w:rPr>
        <w:t>成交通知书对采购人和成交人均具有法律效力，</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发出后，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不得违法改变</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无正当理由不得放弃</w:t>
      </w:r>
      <w:r>
        <w:rPr>
          <w:rFonts w:hint="eastAsia" w:asciiTheme="minorEastAsia" w:hAnsiTheme="minorEastAsia" w:eastAsiaTheme="minorEastAsia" w:cstheme="minorEastAsia"/>
          <w:color w:val="auto"/>
          <w:sz w:val="24"/>
          <w:szCs w:val="24"/>
          <w:highlight w:val="none"/>
          <w:lang w:val="en-US" w:eastAsia="zh-CN"/>
        </w:rPr>
        <w:t>签订或履行合同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否则，应当依法承担法律责任</w:t>
      </w:r>
      <w:r>
        <w:rPr>
          <w:rFonts w:hint="eastAsia" w:asciiTheme="minorEastAsia" w:hAnsiTheme="minorEastAsia" w:eastAsiaTheme="minorEastAsia" w:cstheme="minorEastAsia"/>
          <w:color w:val="auto"/>
          <w:sz w:val="24"/>
          <w:szCs w:val="24"/>
          <w:highlight w:val="none"/>
        </w:rPr>
        <w:t>。</w:t>
      </w:r>
    </w:p>
    <w:p w14:paraId="41FBA73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7.5.3</w:t>
      </w:r>
      <w:r>
        <w:rPr>
          <w:rFonts w:hint="eastAsia" w:asciiTheme="minorEastAsia" w:hAnsiTheme="minorEastAsia" w:eastAsiaTheme="minorEastAsia" w:cstheme="minorEastAsia"/>
          <w:color w:val="auto"/>
          <w:sz w:val="24"/>
          <w:szCs w:val="24"/>
          <w:highlight w:val="none"/>
        </w:rPr>
        <w:t>签订之日起2个工作日内</w:t>
      </w:r>
      <w:r>
        <w:rPr>
          <w:rFonts w:hint="eastAsia" w:asciiTheme="minorEastAsia" w:hAnsiTheme="minorEastAsia" w:eastAsiaTheme="minorEastAsia" w:cstheme="minorEastAsia"/>
          <w:color w:val="auto"/>
          <w:sz w:val="24"/>
          <w:szCs w:val="24"/>
          <w:highlight w:val="none"/>
          <w:lang w:eastAsia="zh-CN"/>
        </w:rPr>
        <w:t>由采购人</w:t>
      </w:r>
      <w:r>
        <w:rPr>
          <w:rFonts w:hint="eastAsia" w:asciiTheme="minorEastAsia" w:hAnsiTheme="minorEastAsia" w:eastAsiaTheme="minorEastAsia" w:cstheme="minorEastAsia"/>
          <w:color w:val="auto"/>
          <w:sz w:val="24"/>
          <w:szCs w:val="24"/>
          <w:highlight w:val="none"/>
        </w:rPr>
        <w:t>在《云南省政府采购网》进行合同公告，但采购合同中涉及国家秘密、商业秘密的内容除外。</w:t>
      </w:r>
    </w:p>
    <w:p w14:paraId="62750E4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联合体</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的，联合体各方应当共同与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签订合同，就</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项目向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承担连带责任。</w:t>
      </w:r>
    </w:p>
    <w:p w14:paraId="0D8D5DF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7.5.5</w:t>
      </w:r>
      <w:r>
        <w:rPr>
          <w:rFonts w:hint="eastAsia" w:asciiTheme="minorEastAsia" w:hAnsiTheme="minorEastAsia" w:eastAsiaTheme="minorEastAsia" w:cstheme="minorEastAsia"/>
          <w:color w:val="auto"/>
          <w:sz w:val="24"/>
          <w:szCs w:val="24"/>
          <w:highlight w:val="none"/>
        </w:rPr>
        <w:t>合同履行中，</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需另行采购与合同标的相同产品或服务的，可以在不变更合同其他条款的前提下，与</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协商签订补充采购合同。补充采购合同的金额不得超过原合同金额的10%</w:t>
      </w:r>
      <w:r>
        <w:rPr>
          <w:rFonts w:hint="eastAsia" w:asciiTheme="minorEastAsia" w:hAnsiTheme="minorEastAsia" w:eastAsiaTheme="minorEastAsia" w:cstheme="minorEastAsia"/>
          <w:color w:val="auto"/>
          <w:sz w:val="24"/>
          <w:szCs w:val="24"/>
          <w:highlight w:val="none"/>
          <w:lang w:eastAsia="zh-CN"/>
        </w:rPr>
        <w:t>。</w:t>
      </w:r>
    </w:p>
    <w:p w14:paraId="6F66E5C4">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bookmarkStart w:id="186" w:name="_Toc21344"/>
      <w:bookmarkStart w:id="187" w:name="_Toc6732"/>
      <w:bookmarkStart w:id="188" w:name="_Toc25474"/>
      <w:bookmarkStart w:id="189" w:name="_Toc1921"/>
      <w:bookmarkStart w:id="190" w:name="_Toc18348"/>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终止</w:t>
      </w:r>
      <w:bookmarkEnd w:id="186"/>
      <w:bookmarkEnd w:id="187"/>
      <w:bookmarkEnd w:id="188"/>
      <w:bookmarkEnd w:id="189"/>
      <w:bookmarkEnd w:id="190"/>
    </w:p>
    <w:p w14:paraId="28A62CDC">
      <w:pPr>
        <w:pageBreakBefore w:val="0"/>
        <w:kinsoku/>
        <w:wordWrap/>
        <w:overflowPunct/>
        <w:topLinePunct w:val="0"/>
        <w:bidi w:val="0"/>
        <w:spacing w:line="5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出现下列情形之一的，采购人或者采购代理机构应当终止竞争性磋商采购活动，发布项目终止公告并说明原因，重新开展采购活动：</w:t>
      </w:r>
    </w:p>
    <w:p w14:paraId="7C0A1293">
      <w:pPr>
        <w:pageBreakBefore w:val="0"/>
        <w:kinsoku/>
        <w:wordWrap/>
        <w:overflowPunct/>
        <w:topLinePunct w:val="0"/>
        <w:bidi w:val="0"/>
        <w:spacing w:line="500" w:lineRule="exact"/>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因情况变化，不再符合规定的竞争性磋商采购方式适用情形的；</w:t>
      </w:r>
    </w:p>
    <w:p w14:paraId="6F42279F">
      <w:pPr>
        <w:pageBreakBefore w:val="0"/>
        <w:kinsoku/>
        <w:wordWrap/>
        <w:overflowPunct/>
        <w:topLinePunct w:val="0"/>
        <w:bidi w:val="0"/>
        <w:spacing w:line="500" w:lineRule="exact"/>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出现影响采购公正的违法、违规行为的；</w:t>
      </w:r>
    </w:p>
    <w:p w14:paraId="416080CC">
      <w:pPr>
        <w:pageBreakBefore w:val="0"/>
        <w:kinsoku/>
        <w:wordWrap/>
        <w:overflowPunct/>
        <w:topLinePunct w:val="0"/>
        <w:bidi w:val="0"/>
        <w:spacing w:line="500" w:lineRule="exact"/>
        <w:ind w:firstLine="480" w:firstLineChars="200"/>
        <w:jc w:val="left"/>
        <w:textAlignment w:val="auto"/>
        <w:rPr>
          <w:rFonts w:hint="eastAsia" w:ascii="宋体" w:hAnsi="宋体"/>
          <w:b/>
          <w:color w:val="auto"/>
          <w:sz w:val="24"/>
          <w:highlight w:val="none"/>
        </w:rPr>
      </w:pPr>
      <w:r>
        <w:rPr>
          <w:rFonts w:hint="eastAsia" w:ascii="宋体" w:hAnsi="宋体" w:eastAsia="宋体" w:cs="Times New Roman"/>
          <w:color w:val="auto"/>
          <w:sz w:val="24"/>
          <w:szCs w:val="24"/>
          <w:highlight w:val="none"/>
          <w:lang w:val="en-US" w:eastAsia="zh-CN"/>
        </w:rPr>
        <w:t>3.除“市场竞争不充分的科研项目，以及需要扶持的科技成果转化项目，提交最后报价的供应商可以为2家”，以及“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r>
        <w:rPr>
          <w:rFonts w:hint="eastAsia" w:ascii="宋体" w:hAnsi="宋体" w:cs="宋体"/>
          <w:color w:val="auto"/>
          <w:sz w:val="24"/>
          <w:highlight w:val="none"/>
        </w:rPr>
        <w:t>。</w:t>
      </w:r>
    </w:p>
    <w:p w14:paraId="29652575">
      <w:pPr>
        <w:pStyle w:val="2"/>
        <w:pageBreakBefore w:val="0"/>
        <w:numPr>
          <w:ilvl w:val="2"/>
          <w:numId w:val="0"/>
        </w:numPr>
        <w:kinsoku/>
        <w:bidi w:val="0"/>
        <w:spacing w:before="0" w:beforeAutospacing="0" w:afterAutospacing="0" w:line="36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电子交易活动的中止</w:t>
      </w:r>
    </w:p>
    <w:p w14:paraId="5BBD9E3B">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采购过程中出现以下情形，导致电子交易平台无法正常运行，或者无法保证电子交易的公平、公正和安全时，采购代理机构可中止电子交易活动：</w:t>
      </w:r>
    </w:p>
    <w:p w14:paraId="568F76A2">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（1）电子交易平台发生故障而无法登录访问的；</w:t>
      </w:r>
    </w:p>
    <w:p w14:paraId="07C4951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（2）电子交易平台应用或数据库出现错误，不能进行正常操作的；</w:t>
      </w:r>
    </w:p>
    <w:p w14:paraId="5E20DC7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（3）电子交易平台发现严重安全漏洞，有潜在泄密危险的；</w:t>
      </w:r>
    </w:p>
    <w:p w14:paraId="685DC9A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（4）病毒导致不能进行正常操作的；</w:t>
      </w:r>
    </w:p>
    <w:p w14:paraId="555207C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（5）其他无法保证电子交易的公平、公正和安全的情况。</w:t>
      </w:r>
    </w:p>
    <w:p w14:paraId="31053FB3">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上述情形但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AF03B9">
      <w:pPr>
        <w:pStyle w:val="2"/>
        <w:pageBreakBefore w:val="0"/>
        <w:numPr>
          <w:ilvl w:val="2"/>
          <w:numId w:val="0"/>
        </w:numPr>
        <w:kinsoku/>
        <w:bidi w:val="0"/>
        <w:spacing w:before="0" w:beforeAutospacing="0" w:afterAutospacing="0" w:line="360" w:lineRule="auto"/>
        <w:ind w:right="0" w:rightChars="0"/>
        <w:rPr>
          <w:rFonts w:hint="eastAsia" w:asciiTheme="minorEastAsia" w:hAnsiTheme="minorEastAsia" w:eastAsiaTheme="minorEastAsia" w:cstheme="minorEastAsia"/>
          <w:color w:val="auto"/>
          <w:sz w:val="24"/>
          <w:szCs w:val="24"/>
          <w:highlight w:val="none"/>
        </w:rPr>
      </w:pPr>
      <w:bookmarkStart w:id="191" w:name="_Toc5396"/>
      <w:bookmarkStart w:id="192" w:name="_Toc23291"/>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质疑与投诉</w:t>
      </w:r>
    </w:p>
    <w:p w14:paraId="753D3166">
      <w:pPr>
        <w:pStyle w:val="9"/>
        <w:pageBreakBefore w:val="0"/>
        <w:kinsoku/>
        <w:bidi w:val="0"/>
        <w:spacing w:beforeAutospacing="0" w:afterAutospacing="0" w:line="360" w:lineRule="auto"/>
        <w:ind w:left="0" w:leftChars="0" w:right="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10.1</w:t>
      </w:r>
      <w:r>
        <w:rPr>
          <w:rFonts w:hint="eastAsia" w:asciiTheme="minorEastAsia" w:hAnsiTheme="minorEastAsia" w:eastAsiaTheme="minorEastAsia" w:cstheme="minorEastAsia"/>
          <w:b/>
          <w:bCs/>
          <w:color w:val="auto"/>
          <w:sz w:val="24"/>
          <w:szCs w:val="24"/>
          <w:highlight w:val="none"/>
        </w:rPr>
        <w:t>质疑</w:t>
      </w:r>
    </w:p>
    <w:p w14:paraId="5EB73759">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10.1.1</w:t>
      </w:r>
      <w:r>
        <w:rPr>
          <w:rFonts w:hint="eastAsia" w:asciiTheme="minorEastAsia" w:hAnsiTheme="minorEastAsia" w:eastAsiaTheme="minorEastAsia" w:cstheme="minorEastAsia"/>
          <w:color w:val="auto"/>
          <w:sz w:val="24"/>
          <w:szCs w:val="24"/>
          <w:highlight w:val="none"/>
        </w:rPr>
        <w:t>供应商认为采购文件、采购过程、中标或者成交结果使自己的权益受到损害的，可以在知道或者应知其权益受到损害之日起7个工作日内，以书面形式向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提出质疑。供应商在法定质疑期内一次性提出针对同一采购程序环节的质疑。</w:t>
      </w:r>
    </w:p>
    <w:p w14:paraId="2E5BCC9F">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10.1.2</w:t>
      </w:r>
      <w:r>
        <w:rPr>
          <w:rFonts w:hint="eastAsia" w:asciiTheme="minorEastAsia" w:hAnsiTheme="minorEastAsia" w:eastAsiaTheme="minorEastAsia" w:cstheme="minorEastAsia"/>
          <w:color w:val="auto"/>
          <w:sz w:val="24"/>
          <w:szCs w:val="24"/>
          <w:highlight w:val="none"/>
        </w:rPr>
        <w:t>提出质疑的供应商（以下简称质疑供应商）应当是参与所质疑项目采购活动的供应商。</w:t>
      </w:r>
    </w:p>
    <w:p w14:paraId="3CEFBEC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789F7AE1">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10.1.3</w:t>
      </w:r>
      <w:r>
        <w:rPr>
          <w:rFonts w:hint="eastAsia" w:asciiTheme="minorEastAsia" w:hAnsiTheme="minorEastAsia" w:eastAsiaTheme="minorEastAsia" w:cstheme="minorEastAsia"/>
          <w:color w:val="auto"/>
          <w:sz w:val="24"/>
          <w:szCs w:val="24"/>
          <w:highlight w:val="none"/>
        </w:rPr>
        <w:t>供应商提出质疑应当提交质疑函和必要的证明材料。质疑函应当包括下列内容：</w:t>
      </w:r>
    </w:p>
    <w:p w14:paraId="57A5733F">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（1）供应商的姓名或者名称、地址、邮编、联系人及联系电话；</w:t>
      </w:r>
    </w:p>
    <w:p w14:paraId="31E27581">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（2）质疑项目的名称、编号；</w:t>
      </w:r>
    </w:p>
    <w:p w14:paraId="4A2F89C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（3）具体、明确的质疑事项和与质疑事项相关的请求；</w:t>
      </w:r>
    </w:p>
    <w:p w14:paraId="54E5427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1D7A90E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（5）必要的法律依据；</w:t>
      </w:r>
    </w:p>
    <w:p w14:paraId="2DC77CC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（6）提出质疑的日期。</w:t>
      </w:r>
    </w:p>
    <w:p w14:paraId="2A60E3E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供应商为自然人的，应当由本人签字；供应商为法人或者其他组织的，应当由法定代表人、主要负责人，或者其授权代表签字或者盖章，并加盖公章。</w:t>
      </w:r>
    </w:p>
    <w:p w14:paraId="5D4A408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10.1.4</w:t>
      </w:r>
      <w:r>
        <w:rPr>
          <w:rFonts w:hint="eastAsia" w:asciiTheme="minorEastAsia" w:hAnsiTheme="minorEastAsia" w:eastAsiaTheme="minorEastAsia" w:cstheme="minorEastAsia"/>
          <w:color w:val="auto"/>
          <w:sz w:val="24"/>
          <w:szCs w:val="24"/>
          <w:highlight w:val="none"/>
        </w:rPr>
        <w:t>接收质疑函的方式、联系电话和通讯地址</w:t>
      </w:r>
    </w:p>
    <w:p w14:paraId="207A77C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、采购过程、中标或者成交结果有质疑的应以书面形式递交至</w:t>
      </w:r>
      <w:r>
        <w:rPr>
          <w:rFonts w:hint="eastAsia" w:ascii="宋体" w:hAnsi="宋体" w:eastAsia="宋体" w:cs="宋体"/>
          <w:color w:val="auto"/>
          <w:sz w:val="24"/>
          <w:szCs w:val="24"/>
          <w:highlight w:val="none"/>
          <w:lang w:eastAsia="zh-CN"/>
        </w:rPr>
        <w:t>德宏州浩创工程管理服务有限公司</w:t>
      </w:r>
      <w:r>
        <w:rPr>
          <w:rFonts w:hint="eastAsia" w:asciiTheme="minorEastAsia" w:hAnsiTheme="minorEastAsia" w:eastAsiaTheme="minorEastAsia" w:cstheme="minorEastAsia"/>
          <w:color w:val="auto"/>
          <w:sz w:val="24"/>
          <w:szCs w:val="24"/>
          <w:highlight w:val="none"/>
        </w:rPr>
        <w:t>，地址：</w:t>
      </w:r>
      <w:r>
        <w:rPr>
          <w:rFonts w:hint="eastAsia" w:ascii="宋体" w:hAnsi="宋体" w:eastAsia="宋体" w:cs="宋体"/>
          <w:color w:val="auto"/>
          <w:sz w:val="24"/>
          <w:szCs w:val="24"/>
          <w:highlight w:val="none"/>
          <w:lang w:eastAsia="zh-CN"/>
        </w:rPr>
        <w:t>德宏州芒市阿露窝罗路25号</w:t>
      </w:r>
      <w:r>
        <w:rPr>
          <w:rFonts w:hint="eastAsia" w:asciiTheme="minorEastAsia" w:hAnsiTheme="minorEastAsia" w:eastAsiaTheme="minorEastAsia" w:cstheme="minorEastAsia"/>
          <w:color w:val="auto"/>
          <w:sz w:val="24"/>
          <w:szCs w:val="24"/>
          <w:highlight w:val="none"/>
        </w:rPr>
        <w:t>，联系电话：0692-</w:t>
      </w:r>
      <w:r>
        <w:rPr>
          <w:rFonts w:hint="eastAsia" w:asciiTheme="minorEastAsia" w:hAnsiTheme="minorEastAsia" w:eastAsiaTheme="minorEastAsia" w:cstheme="minorEastAsia"/>
          <w:color w:val="auto"/>
          <w:sz w:val="24"/>
          <w:szCs w:val="24"/>
          <w:highlight w:val="none"/>
          <w:lang w:val="en-US" w:eastAsia="zh-CN"/>
        </w:rPr>
        <w:t>2129529</w:t>
      </w:r>
      <w:r>
        <w:rPr>
          <w:rFonts w:hint="eastAsia" w:asciiTheme="minorEastAsia" w:hAnsiTheme="minorEastAsia" w:eastAsiaTheme="minorEastAsia" w:cstheme="minorEastAsia"/>
          <w:color w:val="auto"/>
          <w:sz w:val="24"/>
          <w:szCs w:val="24"/>
          <w:highlight w:val="none"/>
        </w:rPr>
        <w:t>。</w:t>
      </w:r>
    </w:p>
    <w:p w14:paraId="4706732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10.1.5</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不得拒收质疑供应商在法定质疑期内发出的质疑函，应当在收到质疑函后7个工作日内作出答复，并以书面形式通知质疑供应商和其他有关供应商。</w:t>
      </w:r>
    </w:p>
    <w:p w14:paraId="0EAA6D5A">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说明</w:t>
      </w:r>
      <w:r>
        <w:rPr>
          <w:rFonts w:hint="eastAsia" w:asciiTheme="minorEastAsia" w:hAnsiTheme="minorEastAsia" w:eastAsiaTheme="minorEastAsia" w:cstheme="minorEastAsia"/>
          <w:color w:val="auto"/>
          <w:sz w:val="24"/>
          <w:szCs w:val="24"/>
          <w:highlight w:val="none"/>
        </w:rPr>
        <w:t>：“知道或者应知其权益受到损害之日”是指：</w:t>
      </w:r>
    </w:p>
    <w:p w14:paraId="3862BF13">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）对可以质疑的采购文件提出质疑的，为收到采购文件之日或者采购文件公告期限届满之日；</w:t>
      </w:r>
    </w:p>
    <w:p w14:paraId="2B38125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）对采购过程提出质疑的，为各采购程序环节结束之日；</w:t>
      </w:r>
    </w:p>
    <w:p w14:paraId="13B2D219">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）对中标或者成交结果提出质疑的，为</w:t>
      </w:r>
      <w:r>
        <w:rPr>
          <w:rFonts w:hint="eastAsia" w:asciiTheme="minorEastAsia" w:hAnsiTheme="minorEastAsia" w:eastAsiaTheme="minorEastAsia" w:cstheme="minorEastAsia"/>
          <w:color w:val="auto"/>
          <w:sz w:val="24"/>
          <w:szCs w:val="24"/>
          <w:highlight w:val="none"/>
          <w:lang w:eastAsia="zh-CN"/>
        </w:rPr>
        <w:t>成交结果</w:t>
      </w:r>
      <w:r>
        <w:rPr>
          <w:rFonts w:hint="eastAsia" w:asciiTheme="minorEastAsia" w:hAnsiTheme="minorEastAsia" w:eastAsiaTheme="minorEastAsia" w:cstheme="minorEastAsia"/>
          <w:color w:val="auto"/>
          <w:sz w:val="24"/>
          <w:szCs w:val="24"/>
          <w:highlight w:val="none"/>
        </w:rPr>
        <w:t>公告期限届满之日。</w:t>
      </w:r>
    </w:p>
    <w:p w14:paraId="1639922E">
      <w:pPr>
        <w:pStyle w:val="14"/>
        <w:keepNext w:val="0"/>
        <w:keepLines w:val="0"/>
        <w:pageBreakBefore w:val="0"/>
        <w:widowControl w:val="0"/>
        <w:kinsoku/>
        <w:wordWrap/>
        <w:overflowPunct/>
        <w:topLinePunct w:val="0"/>
        <w:autoSpaceDE/>
        <w:autoSpaceDN/>
        <w:bidi w:val="0"/>
        <w:adjustRightInd/>
        <w:spacing w:after="0" w:line="450" w:lineRule="exact"/>
        <w:ind w:left="0" w:leftChars="0" w:right="0" w:rightChars="0" w:firstLine="0" w:firstLineChars="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cstheme="minorEastAsia"/>
          <w:b/>
          <w:bCs/>
          <w:color w:val="auto"/>
          <w:kern w:val="2"/>
          <w:sz w:val="24"/>
          <w:szCs w:val="24"/>
          <w:highlight w:val="none"/>
          <w:lang w:val="en-US" w:eastAsia="zh-CN" w:bidi="ar-SA"/>
        </w:rPr>
        <w:t>10.2</w:t>
      </w:r>
      <w:r>
        <w:rPr>
          <w:rFonts w:hint="eastAsia" w:asciiTheme="minorEastAsia" w:hAnsiTheme="minorEastAsia" w:eastAsiaTheme="minorEastAsia" w:cstheme="minorEastAsia"/>
          <w:b/>
          <w:bCs/>
          <w:color w:val="auto"/>
          <w:kern w:val="2"/>
          <w:sz w:val="24"/>
          <w:szCs w:val="24"/>
          <w:highlight w:val="none"/>
          <w:lang w:val="en-US" w:eastAsia="zh-CN" w:bidi="ar-SA"/>
        </w:rPr>
        <w:t>投诉</w:t>
      </w:r>
    </w:p>
    <w:p w14:paraId="33EAAA63">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10.2.1</w:t>
      </w:r>
      <w:r>
        <w:rPr>
          <w:rFonts w:hint="eastAsia" w:asciiTheme="minorEastAsia" w:hAnsiTheme="minorEastAsia" w:eastAsiaTheme="minorEastAsia" w:cstheme="minorEastAsia"/>
          <w:color w:val="auto"/>
          <w:sz w:val="24"/>
          <w:szCs w:val="24"/>
          <w:highlight w:val="none"/>
        </w:rPr>
        <w:t>质疑供应商对</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的答复不满意，或者</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未在规定时间内作出答复的，可以在答复期满后15个工作日内</w:t>
      </w:r>
      <w:r>
        <w:rPr>
          <w:rFonts w:hint="eastAsia" w:asciiTheme="minorEastAsia" w:hAnsiTheme="minorEastAsia" w:eastAsiaTheme="minorEastAsia" w:cstheme="minorEastAsia"/>
          <w:color w:val="auto"/>
          <w:sz w:val="24"/>
          <w:szCs w:val="24"/>
          <w:highlight w:val="none"/>
          <w:lang w:val="en-US" w:eastAsia="zh-CN"/>
        </w:rPr>
        <w:t>向</w:t>
      </w:r>
      <w:r>
        <w:rPr>
          <w:rFonts w:hint="eastAsia" w:asciiTheme="minorEastAsia" w:hAnsiTheme="minorEastAsia" w:eastAsiaTheme="minorEastAsia" w:cstheme="minorEastAsia"/>
          <w:color w:val="auto"/>
          <w:sz w:val="24"/>
          <w:szCs w:val="24"/>
          <w:highlight w:val="none"/>
          <w:lang w:eastAsia="zh-CN"/>
        </w:rPr>
        <w:t>同级财政部门</w:t>
      </w:r>
      <w:r>
        <w:rPr>
          <w:rFonts w:hint="eastAsia" w:asciiTheme="minorEastAsia" w:hAnsiTheme="minorEastAsia" w:eastAsiaTheme="minorEastAsia" w:cstheme="minorEastAsia"/>
          <w:color w:val="auto"/>
          <w:sz w:val="24"/>
          <w:szCs w:val="24"/>
          <w:highlight w:val="none"/>
        </w:rPr>
        <w:t>提起投诉。</w:t>
      </w:r>
    </w:p>
    <w:p w14:paraId="2B3CE7F1">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rPr>
        <w:t>2投诉人投诉时,应当提交投诉书和必要的证明材料，并按照被投诉</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（以下简称被投诉人）和与投诉事项有关的供应商数量提供投诉书的副本。投诉书应当包括下列内容：</w:t>
      </w:r>
    </w:p>
    <w:p w14:paraId="1EB5174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（1）投诉人和被投诉人的姓名或者名称、通讯地址、邮编、联系人及联系电话；</w:t>
      </w:r>
    </w:p>
    <w:p w14:paraId="40FA134C">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（2）质疑和质疑答复情况说明及相关证明材料；</w:t>
      </w:r>
    </w:p>
    <w:p w14:paraId="031CE42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（3）具体、明确的投诉事项和与投诉事项相关的投诉请求；</w:t>
      </w:r>
    </w:p>
    <w:p w14:paraId="760B48A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3795F99D">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（5）法律依据；</w:t>
      </w:r>
    </w:p>
    <w:p w14:paraId="10591824">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（6）提起投诉的日期。</w:t>
      </w:r>
    </w:p>
    <w:p w14:paraId="41624CEB">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投诉人为自然人的，应当由本人签字；投诉人为法人或者其他组织的，应当由法定代表人、主要负责人，或者其授权代表签字或者盖章，并加盖公章。</w:t>
      </w:r>
    </w:p>
    <w:p w14:paraId="451DE3D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10.2.3</w:t>
      </w:r>
      <w:r>
        <w:rPr>
          <w:rFonts w:hint="eastAsia" w:asciiTheme="minorEastAsia" w:hAnsiTheme="minorEastAsia" w:eastAsiaTheme="minorEastAsia" w:cstheme="minorEastAsia"/>
          <w:color w:val="auto"/>
          <w:sz w:val="24"/>
          <w:szCs w:val="24"/>
          <w:highlight w:val="none"/>
        </w:rPr>
        <w:t>投诉人提起投诉应当符合下列条件：</w:t>
      </w:r>
    </w:p>
    <w:p w14:paraId="3FAD9F3F">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（1）提起投诉前已依法进行质疑；</w:t>
      </w:r>
    </w:p>
    <w:p w14:paraId="2010C3BA">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（2）投诉书内容符合本办法的规定；</w:t>
      </w:r>
    </w:p>
    <w:p w14:paraId="43EA3198">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（3）在投诉有效期限内提起投诉；</w:t>
      </w:r>
    </w:p>
    <w:p w14:paraId="3D9A2770">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（4）同一投诉事项未经</w:t>
      </w:r>
      <w:r>
        <w:rPr>
          <w:rFonts w:hint="eastAsia" w:asciiTheme="minorEastAsia" w:hAnsiTheme="minorEastAsia" w:eastAsiaTheme="minorEastAsia" w:cstheme="minorEastAsia"/>
          <w:color w:val="auto"/>
          <w:sz w:val="24"/>
          <w:szCs w:val="24"/>
          <w:highlight w:val="none"/>
          <w:lang w:val="en-US" w:eastAsia="zh-CN"/>
        </w:rPr>
        <w:t>财政</w:t>
      </w:r>
      <w:r>
        <w:rPr>
          <w:rFonts w:hint="eastAsia" w:asciiTheme="minorEastAsia" w:hAnsiTheme="minorEastAsia" w:eastAsiaTheme="minorEastAsia" w:cstheme="minorEastAsia"/>
          <w:color w:val="auto"/>
          <w:sz w:val="24"/>
          <w:szCs w:val="24"/>
          <w:highlight w:val="none"/>
        </w:rPr>
        <w:t>部门投诉处理；</w:t>
      </w:r>
    </w:p>
    <w:p w14:paraId="5A8719F2">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其他部门</w:t>
      </w:r>
      <w:r>
        <w:rPr>
          <w:rFonts w:hint="eastAsia" w:asciiTheme="minorEastAsia" w:hAnsiTheme="minorEastAsia" w:eastAsiaTheme="minorEastAsia" w:cstheme="minorEastAsia"/>
          <w:color w:val="auto"/>
          <w:sz w:val="24"/>
          <w:szCs w:val="24"/>
          <w:highlight w:val="none"/>
        </w:rPr>
        <w:t>规定的其他条件。</w:t>
      </w:r>
    </w:p>
    <w:p w14:paraId="30517F7A">
      <w:pPr>
        <w:pStyle w:val="9"/>
        <w:pageBreakBefore w:val="0"/>
        <w:kinsoku/>
        <w:bidi w:val="0"/>
        <w:spacing w:beforeAutospacing="0" w:afterAutospacing="0" w:line="360" w:lineRule="auto"/>
        <w:ind w:left="10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10.2.4</w:t>
      </w:r>
      <w:r>
        <w:rPr>
          <w:rFonts w:hint="eastAsia" w:asciiTheme="minorEastAsia" w:hAnsiTheme="minorEastAsia" w:eastAsiaTheme="minorEastAsia" w:cstheme="minorEastAsia"/>
          <w:color w:val="auto"/>
          <w:sz w:val="24"/>
          <w:szCs w:val="24"/>
          <w:highlight w:val="none"/>
        </w:rPr>
        <w:t>供应商投诉的事项不得超出已质疑事项的范围，但基于质疑答复内容提出的投诉事项除外。</w:t>
      </w:r>
    </w:p>
    <w:bookmarkEnd w:id="191"/>
    <w:bookmarkEnd w:id="192"/>
    <w:p w14:paraId="17957BC0">
      <w:pPr>
        <w:pStyle w:val="2"/>
        <w:pageBreakBefore w:val="0"/>
        <w:numPr>
          <w:ilvl w:val="2"/>
          <w:numId w:val="0"/>
        </w:numPr>
        <w:kinsoku/>
        <w:bidi w:val="0"/>
        <w:spacing w:before="0" w:beforeAutospacing="0" w:afterAutospacing="0" w:line="360" w:lineRule="auto"/>
        <w:ind w:right="0" w:rightChars="0"/>
        <w:rPr>
          <w:rFonts w:hint="eastAsia" w:asciiTheme="minorEastAsia" w:hAnsiTheme="minorEastAsia" w:eastAsiaTheme="minorEastAsia" w:cstheme="minorEastAsia"/>
          <w:color w:val="auto"/>
          <w:sz w:val="24"/>
          <w:szCs w:val="24"/>
          <w:highlight w:val="none"/>
          <w:lang w:val="en-US" w:eastAsia="zh-CN"/>
        </w:rPr>
      </w:pPr>
      <w:bookmarkStart w:id="193" w:name="_Toc11354"/>
      <w:bookmarkEnd w:id="193"/>
      <w:bookmarkStart w:id="194" w:name="_Toc11291"/>
      <w:bookmarkEnd w:id="194"/>
      <w:bookmarkStart w:id="195" w:name="_Toc19873"/>
      <w:bookmarkEnd w:id="195"/>
      <w:bookmarkStart w:id="196" w:name="_Toc3960"/>
      <w:bookmarkEnd w:id="196"/>
      <w:bookmarkStart w:id="197" w:name="_Toc18697"/>
      <w:bookmarkEnd w:id="197"/>
      <w:r>
        <w:rPr>
          <w:rFonts w:hint="eastAsia" w:asciiTheme="minorEastAsia" w:hAnsiTheme="minorEastAsia" w:eastAsiaTheme="minorEastAsia" w:cstheme="minorEastAsia"/>
          <w:color w:val="auto"/>
          <w:sz w:val="24"/>
          <w:szCs w:val="24"/>
          <w:highlight w:val="none"/>
          <w:lang w:val="en-US" w:eastAsia="zh-CN"/>
        </w:rPr>
        <w:t>11.政府采购政策</w:t>
      </w:r>
    </w:p>
    <w:p w14:paraId="39F015E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.1关于中小企业</w:t>
      </w:r>
    </w:p>
    <w:p w14:paraId="67E8E63F">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.1.1根据《关于印发&lt;政府采购促进中小企业发展管理办法&gt;的通知》（财库〔2020〕46号）</w:t>
      </w:r>
      <w:r>
        <w:rPr>
          <w:rFonts w:hint="eastAsia" w:asciiTheme="minorEastAsia" w:hAnsiTheme="minorEastAsia" w:eastAsiaTheme="minorEastAsia" w:cstheme="minorEastAsia"/>
          <w:color w:val="auto"/>
          <w:sz w:val="24"/>
          <w:szCs w:val="24"/>
          <w:highlight w:val="none"/>
          <w:lang w:eastAsia="zh-CN"/>
        </w:rPr>
        <w:t>及《关于进一步加大政府采购支持中小企业力度的通知》（财库〔2022〕19号）</w:t>
      </w:r>
      <w:r>
        <w:rPr>
          <w:rFonts w:hint="eastAsia" w:asciiTheme="minorEastAsia" w:hAnsiTheme="minorEastAsia" w:eastAsiaTheme="minorEastAsia" w:cstheme="minorEastAsia"/>
          <w:color w:val="auto"/>
          <w:sz w:val="24"/>
          <w:szCs w:val="24"/>
          <w:highlight w:val="none"/>
        </w:rPr>
        <w:t>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DDAE2C7">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.1.2在政府采购活动中，</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符合下列情形的，享受中小企业扶持政策：</w:t>
      </w:r>
      <w:r>
        <w:rPr>
          <w:rFonts w:hint="eastAsia" w:asciiTheme="minorEastAsia" w:hAnsiTheme="minorEastAsia" w:eastAsiaTheme="minorEastAsia" w:cstheme="minorEastAsia"/>
          <w:b/>
          <w:bCs/>
          <w:color w:val="auto"/>
          <w:sz w:val="24"/>
          <w:szCs w:val="24"/>
          <w:highlight w:val="none"/>
          <w:lang w:val="en-US" w:eastAsia="zh-CN"/>
        </w:rPr>
        <w:t>服务由中小企业承接，即提供服务的人员为中小企业依照《中华人民共和国劳动合同法》订立劳动合同的从业人员</w:t>
      </w:r>
      <w:r>
        <w:rPr>
          <w:rFonts w:hint="eastAsia" w:asciiTheme="minorEastAsia" w:hAnsiTheme="minorEastAsia" w:eastAsiaTheme="minorEastAsia" w:cstheme="minorEastAsia"/>
          <w:b/>
          <w:bCs/>
          <w:color w:val="auto"/>
          <w:sz w:val="24"/>
          <w:szCs w:val="24"/>
          <w:highlight w:val="none"/>
          <w:lang w:eastAsia="zh-CN"/>
        </w:rPr>
        <w:t>。</w:t>
      </w:r>
    </w:p>
    <w:p w14:paraId="01B34C6E">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以联合体形式参加政府采购活动，联合体各方均为中小企业的，联合体视同中小企业。其中，联合体各方均为小微企业的，联合体视同小微企业。</w:t>
      </w:r>
    </w:p>
    <w:p w14:paraId="5AFF3DB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.1.3依据</w:t>
      </w:r>
      <w:r>
        <w:rPr>
          <w:rFonts w:hint="eastAsia" w:asciiTheme="minorEastAsia" w:hAnsiTheme="minorEastAsia" w:eastAsiaTheme="minorEastAsia" w:cstheme="minorEastAsia"/>
          <w:color w:val="auto"/>
          <w:sz w:val="24"/>
          <w:szCs w:val="24"/>
          <w:highlight w:val="none"/>
          <w:lang w:val="en-US" w:eastAsia="zh-CN"/>
        </w:rPr>
        <w:t>《政府采购促进中小企业发展管理办法》（财库〔2020〕46号）</w:t>
      </w:r>
      <w:r>
        <w:rPr>
          <w:rFonts w:hint="eastAsia" w:asciiTheme="minorEastAsia" w:hAnsiTheme="minorEastAsia" w:eastAsiaTheme="minorEastAsia" w:cstheme="minorEastAsia"/>
          <w:color w:val="auto"/>
          <w:sz w:val="24"/>
          <w:szCs w:val="24"/>
          <w:highlight w:val="none"/>
          <w:lang w:eastAsia="zh-CN"/>
        </w:rPr>
        <w:t>及《关于进一步加大政府采购支持中小企业力度的通知》（财库〔2022〕19号）</w:t>
      </w:r>
      <w:r>
        <w:rPr>
          <w:rFonts w:hint="eastAsia" w:asciiTheme="minorEastAsia" w:hAnsiTheme="minorEastAsia" w:eastAsiaTheme="minorEastAsia" w:cstheme="minorEastAsia"/>
          <w:color w:val="auto"/>
          <w:sz w:val="24"/>
          <w:szCs w:val="24"/>
          <w:highlight w:val="none"/>
        </w:rPr>
        <w:t>规定享受扶持政策获得政府采购合同的，小微企业不得将合同分包给大中型企业，中型企业不得将合同分包给大型企业。</w:t>
      </w:r>
    </w:p>
    <w:p w14:paraId="469D591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.1.4中小企业参加政府采购活动，应当出具本办法规定的《中小企业声明函》（详见</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格式），否则不得享受相关中小企业扶持政策。</w:t>
      </w:r>
    </w:p>
    <w:p w14:paraId="578C7F1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.1.5本项目针对小微企业报价给予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%的扣除，用扣除后的价格参与评审。残疾人福利性单位属于小型、微型企业、监狱企业的，不重复享受政策。</w:t>
      </w:r>
    </w:p>
    <w:p w14:paraId="0E468AAB">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11.1.6</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享受本办法规定的中小企业扶持政策的，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应当随</w:t>
      </w:r>
      <w:r>
        <w:rPr>
          <w:rFonts w:hint="eastAsia" w:asciiTheme="minorEastAsia" w:hAnsiTheme="minorEastAsia" w:eastAsiaTheme="minorEastAsia" w:cstheme="minorEastAsia"/>
          <w:color w:val="auto"/>
          <w:sz w:val="24"/>
          <w:szCs w:val="24"/>
          <w:highlight w:val="none"/>
          <w:lang w:eastAsia="zh-CN"/>
        </w:rPr>
        <w:t>成交结果</w:t>
      </w:r>
      <w:r>
        <w:rPr>
          <w:rFonts w:hint="eastAsia" w:asciiTheme="minorEastAsia" w:hAnsiTheme="minorEastAsia" w:eastAsiaTheme="minorEastAsia" w:cstheme="minorEastAsia"/>
          <w:color w:val="auto"/>
          <w:sz w:val="24"/>
          <w:szCs w:val="24"/>
          <w:highlight w:val="none"/>
        </w:rPr>
        <w:t>公开</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的《中小企业声明函》。</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按照本办法规定提供声明函内容不实的，属于提供虚假材料谋取</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，依照《中华人民共和国政府采购法》等国家有关规定追究相应责任。</w:t>
      </w:r>
    </w:p>
    <w:p w14:paraId="35CF63F1">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11.1.7本项目所属行业详见供应商须知前附表。划型标准：按照国家统计局关于印发《统计上大中小微型企业划分办法（2017）》的通知（国统字〔2017〕213号）中“附表：统计上大中小微型企业划分标准”执行。</w:t>
      </w:r>
    </w:p>
    <w:p w14:paraId="2D51B52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供应商对本企业类型判断有困难的，可以登录工业和信息化部官方网站，在“公共服务平台”模块中，使用“中小企业规模类型自测小程序”进行测定。</w:t>
      </w:r>
    </w:p>
    <w:p w14:paraId="3A27E50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.2关于残疾人福利性单位：</w:t>
      </w:r>
    </w:p>
    <w:p w14:paraId="01358D88">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.2.1根据《关于促进残疾人就业政府采购政策的通知》（财库〔2017〕141号）的规定，享受政府采购支持政策的残疾人福利性单位应当同时满足以下条件：</w:t>
      </w:r>
    </w:p>
    <w:p w14:paraId="31B6019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（一）安置的残疾人占本单位在职职工人数的比例不低于25%（含25%），并且安置的残疾人人数不少于10人（含10人）；</w:t>
      </w:r>
    </w:p>
    <w:p w14:paraId="0E40D34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（二）依法与安置的每位残疾人签订了一年以上（含一年）的劳动合同或服务协议；</w:t>
      </w:r>
    </w:p>
    <w:p w14:paraId="12D7219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（三）为安置的每位残疾人按月足额缴纳了基本养老保险、基本医疗保险、失业保险、工伤保险和生育保险等社会保险费；</w:t>
      </w:r>
    </w:p>
    <w:p w14:paraId="4907981D">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（四）通过银行等金融机构向安置的每位残疾人，按月支付了不低于单位所在区县适用的经省级人民政府批准的月最低工资标准的工资；</w:t>
      </w:r>
    </w:p>
    <w:p w14:paraId="104CA175">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2EB19F49">
      <w:pPr>
        <w:pStyle w:val="9"/>
        <w:pageBreakBefore w:val="0"/>
        <w:kinsoku/>
        <w:bidi w:val="0"/>
        <w:spacing w:beforeAutospacing="0" w:afterAutospacing="0" w:line="360" w:lineRule="auto"/>
        <w:ind w:left="0" w:leftChars="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2C28A2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2.2符合条件的残疾人福利性单位在参加政府采购活动时，应当按《三部门联合发布关于促进残疾人就业政府采购政策的通知》（财库〔2017〕141号）提供规定的《残疾人福利性单位声明函》，并对声明的真实性负责。</w:t>
      </w:r>
    </w:p>
    <w:p w14:paraId="23ACE970">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.2.3本项目针对残疾人福利性单位产品的价格给予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%的扣除，</w:t>
      </w:r>
      <w:bookmarkStart w:id="198" w:name="_Hlk92451014"/>
      <w:r>
        <w:rPr>
          <w:rFonts w:hint="eastAsia" w:asciiTheme="minorEastAsia" w:hAnsiTheme="minorEastAsia" w:eastAsiaTheme="minorEastAsia" w:cstheme="minorEastAsia"/>
          <w:color w:val="auto"/>
          <w:sz w:val="24"/>
          <w:szCs w:val="24"/>
          <w:highlight w:val="none"/>
        </w:rPr>
        <w:t>用扣除后的价格参与评审。残疾人福利性单位属于小型、微型企业、监狱企业的，不重复享受政策。</w:t>
      </w:r>
      <w:bookmarkEnd w:id="198"/>
    </w:p>
    <w:p w14:paraId="6416E0FA">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.3关于监狱企业：</w:t>
      </w:r>
    </w:p>
    <w:p w14:paraId="7BCC9FB4">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.3.1依照&lt;财政部、司法部关于政府采购支持监狱企业发展有关问题的通知&gt;（财库〔2014〕68号）之规定，监狱企业应当符合以下条件：</w:t>
      </w:r>
    </w:p>
    <w:p w14:paraId="67A46D49">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A3077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.3.3监狱企业参加政府采购活动时，视同小型、微型企业，应当提供由省级以上监狱管理局、戒毒管理局（含新疆生产建设兵团）出具的属于监狱企业的证明文件。</w:t>
      </w:r>
    </w:p>
    <w:p w14:paraId="5609E92B">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.3.4在政府采购活动中，监狱企业视同小型、微型企业，享受预留份额、评审中价格扣除等政府采购促进中小企业发展的政府采购政策。</w:t>
      </w:r>
    </w:p>
    <w:p w14:paraId="5AF7C137">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.4节能产品及环境标志产品</w:t>
      </w:r>
      <w:r>
        <w:rPr>
          <w:rFonts w:hint="eastAsia" w:asciiTheme="minorEastAsia" w:hAnsiTheme="minorEastAsia" w:eastAsiaTheme="minorEastAsia" w:cstheme="minorEastAsia"/>
          <w:color w:val="auto"/>
          <w:sz w:val="24"/>
          <w:szCs w:val="24"/>
          <w:highlight w:val="none"/>
          <w:lang w:eastAsia="zh-CN"/>
        </w:rPr>
        <w:t>。</w:t>
      </w:r>
    </w:p>
    <w:p w14:paraId="5FD68C5C">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节能产品是指列入财政部和发展改革委公布的《关于印发节能产品政府采购品目清单的通知》（财库〔2019〕19号）《节能产品政府采购品目清单》中的产品，其中</w:t>
      </w:r>
      <w:r>
        <w:rPr>
          <w:rFonts w:hint="eastAsia" w:asciiTheme="minorEastAsia" w:hAnsiTheme="minorEastAsia" w:eastAsiaTheme="minorEastAsia" w:cstheme="minorEastAsia"/>
          <w:color w:val="auto"/>
          <w:sz w:val="24"/>
          <w:szCs w:val="24"/>
          <w:highlight w:val="none"/>
          <w:lang w:val="en-US" w:eastAsia="zh-CN"/>
        </w:rPr>
        <w:t>已</w:t>
      </w:r>
      <w:r>
        <w:rPr>
          <w:rFonts w:hint="eastAsia" w:asciiTheme="minorEastAsia" w:hAnsiTheme="minorEastAsia" w:eastAsiaTheme="minorEastAsia" w:cstheme="minorEastAsia"/>
          <w:color w:val="auto"/>
          <w:sz w:val="24"/>
          <w:szCs w:val="24"/>
          <w:highlight w:val="none"/>
        </w:rPr>
        <w:t>标注的政府强制采购产品。</w:t>
      </w:r>
    </w:p>
    <w:p w14:paraId="7210A13F">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环境标志产品是指列入财政部和生态环境部公布的《关于印发环境标志产品政府采购品目清单的通知》（财库〔2019〕18号）《环境标志产品政府采购品目清单》中的产品。</w:t>
      </w:r>
    </w:p>
    <w:p w14:paraId="0BCEB99E">
      <w:pPr>
        <w:pStyle w:val="9"/>
        <w:pageBreakBefore w:val="0"/>
        <w:kinsoku/>
        <w:bidi w:val="0"/>
        <w:spacing w:beforeAutospacing="0" w:afterAutospacing="0" w:line="360" w:lineRule="auto"/>
        <w:ind w:left="0" w:leftChars="0" w:righ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11.4.3</w:t>
      </w:r>
      <w:r>
        <w:rPr>
          <w:rFonts w:hint="eastAsia" w:asciiTheme="minorEastAsia" w:hAnsiTheme="minorEastAsia" w:eastAsiaTheme="minorEastAsia" w:cstheme="minorEastAsia"/>
          <w:color w:val="auto"/>
          <w:sz w:val="24"/>
          <w:szCs w:val="24"/>
          <w:highlight w:val="none"/>
          <w:lang w:eastAsia="zh-CN"/>
        </w:rPr>
        <w:t>投标产品属于节能产品政府采购</w:t>
      </w:r>
      <w:r>
        <w:rPr>
          <w:rFonts w:hint="eastAsia" w:asciiTheme="minorEastAsia" w:hAnsiTheme="minorEastAsia" w:eastAsiaTheme="minorEastAsia" w:cstheme="minorEastAsia"/>
          <w:color w:val="auto"/>
          <w:sz w:val="24"/>
          <w:szCs w:val="24"/>
          <w:highlight w:val="none"/>
        </w:rPr>
        <w:t>品目清单范围</w:t>
      </w:r>
      <w:r>
        <w:rPr>
          <w:rFonts w:hint="eastAsia" w:asciiTheme="minorEastAsia" w:hAnsiTheme="minorEastAsia" w:eastAsiaTheme="minorEastAsia" w:cstheme="minorEastAsia"/>
          <w:color w:val="auto"/>
          <w:sz w:val="24"/>
          <w:szCs w:val="24"/>
          <w:highlight w:val="none"/>
          <w:lang w:eastAsia="zh-CN"/>
        </w:rPr>
        <w:t>内标注“★”的，</w:t>
      </w:r>
      <w:r>
        <w:rPr>
          <w:rFonts w:hint="eastAsia" w:asciiTheme="minorEastAsia" w:hAnsiTheme="minorEastAsia" w:eastAsiaTheme="minorEastAsia" w:cstheme="minorEastAsia"/>
          <w:color w:val="auto"/>
          <w:sz w:val="24"/>
          <w:szCs w:val="24"/>
          <w:highlight w:val="none"/>
        </w:rPr>
        <w:t>应当依据国家确定的认证机构出具的、处于有效期之内的节能产品认证证书</w:t>
      </w:r>
      <w:r>
        <w:rPr>
          <w:rFonts w:hint="eastAsia" w:asciiTheme="minorEastAsia" w:hAnsiTheme="minorEastAsia" w:eastAsiaTheme="minorEastAsia" w:cstheme="minorEastAsia"/>
          <w:color w:val="auto"/>
          <w:sz w:val="24"/>
          <w:szCs w:val="24"/>
          <w:highlight w:val="none"/>
          <w:lang w:eastAsia="zh-CN"/>
        </w:rPr>
        <w:t>或“中国政府采购网”的节能、环境标志产品查询（http://www.ccgp.gov.cn/jnhb/jnhbqd/）结果截图</w:t>
      </w:r>
      <w:r>
        <w:rPr>
          <w:rFonts w:hint="eastAsia" w:asciiTheme="minorEastAsia" w:hAnsiTheme="minorEastAsia" w:eastAsiaTheme="minorEastAsia" w:cstheme="minorEastAsia"/>
          <w:color w:val="auto"/>
          <w:sz w:val="24"/>
          <w:szCs w:val="24"/>
          <w:highlight w:val="none"/>
        </w:rPr>
        <w:t>，对产品实施政府强制采购</w:t>
      </w:r>
      <w:r>
        <w:rPr>
          <w:rFonts w:hint="eastAsia" w:asciiTheme="minorEastAsia" w:hAnsiTheme="minorEastAsia" w:eastAsiaTheme="minorEastAsia" w:cstheme="minorEastAsia"/>
          <w:color w:val="auto"/>
          <w:sz w:val="24"/>
          <w:szCs w:val="24"/>
          <w:highlight w:val="none"/>
          <w:lang w:eastAsia="zh-CN"/>
        </w:rPr>
        <w:t>。</w:t>
      </w:r>
    </w:p>
    <w:p w14:paraId="3B62EA29">
      <w:pPr>
        <w:pStyle w:val="9"/>
        <w:pageBreakBefore w:val="0"/>
        <w:kinsoku/>
        <w:bidi w:val="0"/>
        <w:spacing w:beforeAutospacing="0" w:afterAutospacing="0" w:line="360" w:lineRule="auto"/>
        <w:ind w:left="0" w:leftChars="0" w:right="0"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11.4.4</w:t>
      </w:r>
      <w:r>
        <w:rPr>
          <w:rFonts w:hint="eastAsia" w:asciiTheme="minorEastAsia" w:hAnsiTheme="minorEastAsia" w:eastAsiaTheme="minorEastAsia" w:cstheme="minorEastAsia"/>
          <w:color w:val="auto"/>
          <w:sz w:val="24"/>
          <w:szCs w:val="24"/>
          <w:highlight w:val="none"/>
        </w:rPr>
        <w:t>根据《财政部 发展改革委 生态环境部 市场监管总局关于调整优化节能产品、环境标志产品政府采购执行机制的通知》(财库〔2019〕9号)要求</w:t>
      </w:r>
      <w:r>
        <w:rPr>
          <w:rFonts w:hint="eastAsia" w:asciiTheme="minorEastAsia" w:hAnsiTheme="minorEastAsia" w:eastAsiaTheme="minorEastAsia" w:cstheme="minorEastAsia"/>
          <w:color w:val="auto"/>
          <w:sz w:val="24"/>
          <w:szCs w:val="24"/>
          <w:highlight w:val="none"/>
          <w:lang w:eastAsia="zh-CN"/>
        </w:rPr>
        <w:t>，投标产品属于环境标志产品政府采购品目清单、节能产品政府采购</w:t>
      </w:r>
      <w:r>
        <w:rPr>
          <w:rFonts w:hint="eastAsia" w:asciiTheme="minorEastAsia" w:hAnsiTheme="minorEastAsia" w:eastAsiaTheme="minorEastAsia" w:cstheme="minorEastAsia"/>
          <w:color w:val="auto"/>
          <w:sz w:val="24"/>
          <w:szCs w:val="24"/>
          <w:highlight w:val="none"/>
        </w:rPr>
        <w:t>品目清单范围</w:t>
      </w:r>
      <w:r>
        <w:rPr>
          <w:rFonts w:hint="eastAsia" w:asciiTheme="minorEastAsia" w:hAnsiTheme="minorEastAsia" w:eastAsiaTheme="minorEastAsia" w:cstheme="minorEastAsia"/>
          <w:color w:val="auto"/>
          <w:sz w:val="24"/>
          <w:szCs w:val="24"/>
          <w:highlight w:val="none"/>
          <w:lang w:eastAsia="zh-CN"/>
        </w:rPr>
        <w:t>内未标注“★”的</w:t>
      </w:r>
      <w:r>
        <w:rPr>
          <w:rFonts w:hint="eastAsia" w:asciiTheme="minorEastAsia" w:hAnsiTheme="minorEastAsia" w:eastAsiaTheme="minorEastAsia" w:cstheme="minorEastAsia"/>
          <w:color w:val="auto"/>
          <w:sz w:val="24"/>
          <w:szCs w:val="24"/>
          <w:highlight w:val="none"/>
        </w:rPr>
        <w:t>，应当依据国家确定的认证机构出具的、处于有效期之内的节能产品、环境标志产品认证证书</w:t>
      </w:r>
      <w:r>
        <w:rPr>
          <w:rFonts w:hint="eastAsia" w:asciiTheme="minorEastAsia" w:hAnsiTheme="minorEastAsia" w:eastAsiaTheme="minorEastAsia" w:cstheme="minorEastAsia"/>
          <w:color w:val="auto"/>
          <w:sz w:val="24"/>
          <w:szCs w:val="24"/>
          <w:highlight w:val="none"/>
          <w:lang w:eastAsia="zh-CN"/>
        </w:rPr>
        <w:t>或“中国政府采购网”的节能、环境标志产品查询（http://www.ccgp.gov.cn/jnhb/jnhbqd/）结果截图；</w:t>
      </w:r>
      <w:r>
        <w:rPr>
          <w:rFonts w:hint="eastAsia" w:asciiTheme="minorEastAsia" w:hAnsiTheme="minorEastAsia" w:eastAsiaTheme="minorEastAsia" w:cstheme="minorEastAsia"/>
          <w:color w:val="auto"/>
          <w:sz w:val="24"/>
          <w:szCs w:val="24"/>
          <w:highlight w:val="none"/>
        </w:rPr>
        <w:t>对产品实施政府优先采购</w:t>
      </w:r>
      <w:r>
        <w:rPr>
          <w:rFonts w:hint="eastAsia" w:asciiTheme="minorEastAsia" w:hAnsiTheme="minorEastAsia" w:eastAsiaTheme="minorEastAsia" w:cstheme="minorEastAsia"/>
          <w:color w:val="auto"/>
          <w:sz w:val="24"/>
          <w:szCs w:val="24"/>
          <w:highlight w:val="none"/>
          <w:lang w:val="en-US" w:eastAsia="zh-CN"/>
        </w:rPr>
        <w:t>。</w:t>
      </w:r>
    </w:p>
    <w:p w14:paraId="0AB56E92">
      <w:pPr>
        <w:spacing w:line="52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11.4.5《节能产品政府采购品目清单》及《环境标志产品政府采购品目清单》可通过中国政府采购网（http://www.ccgp.gov.cn/）查阅、下载。</w:t>
      </w:r>
    </w:p>
    <w:p w14:paraId="0368745B">
      <w:pPr>
        <w:pStyle w:val="2"/>
        <w:pageBreakBefore w:val="0"/>
        <w:numPr>
          <w:ilvl w:val="2"/>
          <w:numId w:val="0"/>
        </w:numPr>
        <w:kinsoku/>
        <w:bidi w:val="0"/>
        <w:spacing w:before="0" w:beforeAutospacing="0" w:afterAutospacing="0" w:line="360" w:lineRule="auto"/>
        <w:ind w:right="0" w:rightChars="0"/>
        <w:rPr>
          <w:rFonts w:hint="default" w:asciiTheme="minorEastAsia" w:hAnsiTheme="minorEastAsia" w:eastAsiaTheme="minorEastAsia" w:cstheme="minorEastAsia"/>
          <w:color w:val="auto"/>
          <w:sz w:val="24"/>
          <w:szCs w:val="24"/>
          <w:highlight w:val="none"/>
          <w:lang w:val="en-US" w:eastAsia="zh-CN"/>
        </w:rPr>
      </w:pPr>
      <w:bookmarkStart w:id="199" w:name="_Toc22793"/>
      <w:bookmarkStart w:id="200" w:name="_Toc26816"/>
      <w:bookmarkStart w:id="201" w:name="_Toc14857"/>
      <w:r>
        <w:rPr>
          <w:rFonts w:hint="eastAsia" w:asciiTheme="minorEastAsia" w:hAnsiTheme="minorEastAsia" w:eastAsiaTheme="minorEastAsia" w:cstheme="minorEastAsia"/>
          <w:color w:val="auto"/>
          <w:sz w:val="24"/>
          <w:szCs w:val="24"/>
          <w:highlight w:val="none"/>
          <w:lang w:val="en-US" w:eastAsia="zh-CN"/>
        </w:rPr>
        <w:t>12.成交</w:t>
      </w:r>
      <w:r>
        <w:rPr>
          <w:rFonts w:hint="eastAsia" w:asciiTheme="minorEastAsia" w:hAnsiTheme="minorEastAsia" w:eastAsiaTheme="minorEastAsia" w:cstheme="minorEastAsia"/>
          <w:color w:val="auto"/>
          <w:sz w:val="24"/>
          <w:szCs w:val="24"/>
          <w:highlight w:val="none"/>
          <w:lang w:eastAsia="zh-CN"/>
        </w:rPr>
        <w:t>服务费</w:t>
      </w:r>
    </w:p>
    <w:p w14:paraId="20A48DA0">
      <w:pPr>
        <w:pageBreakBefore w:val="0"/>
        <w:kinsoku/>
        <w:bidi w:val="0"/>
        <w:spacing w:beforeAutospacing="0" w:afterAutospacing="0" w:line="360" w:lineRule="auto"/>
        <w:ind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w:t>
      </w:r>
      <w:r>
        <w:rPr>
          <w:rFonts w:hint="eastAsia" w:asciiTheme="minorEastAsia" w:hAnsiTheme="minorEastAsia" w:eastAsiaTheme="minorEastAsia" w:cstheme="minorEastAsia"/>
          <w:color w:val="auto"/>
          <w:sz w:val="24"/>
          <w:szCs w:val="24"/>
          <w:highlight w:val="none"/>
          <w:lang w:val="en-US" w:eastAsia="zh-CN"/>
        </w:rPr>
        <w:t>政府采购代理机构管理暂行办法</w:t>
      </w:r>
      <w:r>
        <w:rPr>
          <w:rFonts w:hint="eastAsia" w:asciiTheme="minorEastAsia" w:hAnsiTheme="minorEastAsia" w:eastAsiaTheme="minorEastAsia" w:cstheme="minorEastAsia"/>
          <w:color w:val="auto"/>
          <w:sz w:val="24"/>
          <w:szCs w:val="24"/>
          <w:highlight w:val="none"/>
          <w:lang w:eastAsia="zh-CN"/>
        </w:rPr>
        <w:t>”的规定，由成交人向采购代理机构支付，</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服务费按《云南省建设工程招标代理服务收费参考意见》云建招协〔2024〕58号，计算后下浮20%收取</w:t>
      </w:r>
      <w:r>
        <w:rPr>
          <w:rFonts w:hint="eastAsia" w:asciiTheme="minorEastAsia" w:hAnsiTheme="minorEastAsia" w:cstheme="minorEastAsia"/>
          <w:color w:val="auto"/>
          <w:sz w:val="24"/>
          <w:szCs w:val="24"/>
          <w:highlight w:val="none"/>
          <w:lang w:eastAsia="zh-CN"/>
        </w:rPr>
        <w:t>，</w:t>
      </w:r>
      <w:r>
        <w:rPr>
          <w:rFonts w:hint="eastAsia" w:ascii="宋体" w:hAnsi="宋体" w:eastAsia="宋体" w:cs="宋体"/>
          <w:color w:val="auto"/>
          <w:sz w:val="24"/>
          <w:szCs w:val="24"/>
          <w:highlight w:val="none"/>
          <w:lang w:eastAsia="zh-CN"/>
        </w:rPr>
        <w:t>标准如下：</w:t>
      </w:r>
    </w:p>
    <w:tbl>
      <w:tblPr>
        <w:tblStyle w:val="23"/>
        <w:tblW w:w="4699" w:type="pct"/>
        <w:tblInd w:w="245" w:type="dxa"/>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1951"/>
        <w:gridCol w:w="1727"/>
        <w:gridCol w:w="1723"/>
      </w:tblGrid>
      <w:tr w14:paraId="5C7B722A">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906" w:type="pct"/>
            <w:vMerge w:val="restart"/>
            <w:vAlign w:val="center"/>
          </w:tcPr>
          <w:p w14:paraId="63C449E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计价金额（万元）</w:t>
            </w:r>
          </w:p>
        </w:tc>
        <w:tc>
          <w:tcPr>
            <w:tcW w:w="3093" w:type="pct"/>
            <w:gridSpan w:val="3"/>
            <w:vAlign w:val="center"/>
          </w:tcPr>
          <w:p w14:paraId="02C994C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收费标准（费率）</w:t>
            </w:r>
          </w:p>
        </w:tc>
      </w:tr>
      <w:tr w14:paraId="53CB2FDD">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906" w:type="pct"/>
            <w:vMerge w:val="continue"/>
            <w:shd w:val="clear" w:color="auto" w:fill="auto"/>
            <w:vAlign w:val="center"/>
          </w:tcPr>
          <w:p w14:paraId="4525D41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1117" w:type="pct"/>
            <w:shd w:val="clear" w:color="auto" w:fill="auto"/>
            <w:vAlign w:val="center"/>
          </w:tcPr>
          <w:p w14:paraId="72A404F0">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w:t>
            </w:r>
          </w:p>
        </w:tc>
        <w:tc>
          <w:tcPr>
            <w:tcW w:w="988" w:type="pct"/>
            <w:shd w:val="clear" w:color="auto" w:fill="00B0F0"/>
            <w:vAlign w:val="center"/>
          </w:tcPr>
          <w:p w14:paraId="00FFC5AB">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w:t>
            </w:r>
          </w:p>
        </w:tc>
        <w:tc>
          <w:tcPr>
            <w:tcW w:w="986" w:type="pct"/>
            <w:shd w:val="clear" w:color="auto" w:fill="auto"/>
            <w:vAlign w:val="center"/>
          </w:tcPr>
          <w:p w14:paraId="07555CC3">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w:t>
            </w:r>
          </w:p>
        </w:tc>
      </w:tr>
      <w:tr w14:paraId="41834C0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1906" w:type="pct"/>
            <w:shd w:val="clear" w:color="auto" w:fill="auto"/>
            <w:vAlign w:val="center"/>
          </w:tcPr>
          <w:p w14:paraId="4F74C4E3">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50万元及以下</w:t>
            </w:r>
          </w:p>
        </w:tc>
        <w:tc>
          <w:tcPr>
            <w:tcW w:w="1117" w:type="pct"/>
            <w:shd w:val="clear" w:color="auto" w:fill="auto"/>
            <w:vAlign w:val="center"/>
          </w:tcPr>
          <w:p w14:paraId="0E0716B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0.7万元</w:t>
            </w:r>
          </w:p>
        </w:tc>
        <w:tc>
          <w:tcPr>
            <w:tcW w:w="988" w:type="pct"/>
            <w:shd w:val="clear" w:color="auto" w:fill="00B0F0"/>
            <w:vAlign w:val="center"/>
          </w:tcPr>
          <w:p w14:paraId="527E49DD">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0.7万元</w:t>
            </w:r>
          </w:p>
        </w:tc>
        <w:tc>
          <w:tcPr>
            <w:tcW w:w="986" w:type="pct"/>
            <w:shd w:val="clear" w:color="auto" w:fill="auto"/>
            <w:vAlign w:val="center"/>
          </w:tcPr>
          <w:p w14:paraId="18233CF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0.7万元</w:t>
            </w:r>
          </w:p>
        </w:tc>
      </w:tr>
      <w:tr w14:paraId="04D7BAF1">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06" w:type="pct"/>
            <w:shd w:val="clear" w:color="auto" w:fill="auto"/>
            <w:vAlign w:val="center"/>
          </w:tcPr>
          <w:p w14:paraId="481A60D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50-100</w:t>
            </w:r>
            <w:r>
              <w:rPr>
                <w:rFonts w:hint="eastAsia" w:ascii="宋体" w:hAnsi="宋体" w:eastAsia="宋体" w:cs="宋体"/>
                <w:color w:val="auto"/>
                <w:sz w:val="24"/>
                <w:szCs w:val="24"/>
                <w:highlight w:val="none"/>
                <w:lang w:eastAsia="zh-CN"/>
              </w:rPr>
              <w:t>（含）</w:t>
            </w:r>
          </w:p>
        </w:tc>
        <w:tc>
          <w:tcPr>
            <w:tcW w:w="1117" w:type="pct"/>
            <w:shd w:val="clear" w:color="auto" w:fill="auto"/>
            <w:vAlign w:val="center"/>
          </w:tcPr>
          <w:p w14:paraId="305578BD">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88" w:type="pct"/>
            <w:shd w:val="clear" w:color="auto" w:fill="00B0F0"/>
            <w:vAlign w:val="center"/>
          </w:tcPr>
          <w:p w14:paraId="1611E88E">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86" w:type="pct"/>
            <w:shd w:val="clear" w:color="auto" w:fill="auto"/>
            <w:vAlign w:val="center"/>
          </w:tcPr>
          <w:p w14:paraId="6A46397A">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14:paraId="7F9DBAE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906" w:type="pct"/>
            <w:shd w:val="clear" w:color="auto" w:fill="auto"/>
            <w:vAlign w:val="center"/>
          </w:tcPr>
          <w:p w14:paraId="66E8A8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100—500（含）</w:t>
            </w:r>
          </w:p>
        </w:tc>
        <w:tc>
          <w:tcPr>
            <w:tcW w:w="1117" w:type="pct"/>
            <w:shd w:val="clear" w:color="auto" w:fill="auto"/>
            <w:vAlign w:val="center"/>
          </w:tcPr>
          <w:p w14:paraId="4B8C198B">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5F61B164">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p>
        </w:tc>
        <w:tc>
          <w:tcPr>
            <w:tcW w:w="986" w:type="pct"/>
            <w:shd w:val="clear" w:color="auto" w:fill="auto"/>
            <w:vAlign w:val="center"/>
          </w:tcPr>
          <w:p w14:paraId="49C78D79">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tc>
      </w:tr>
      <w:tr w14:paraId="6BF37BD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06" w:type="pct"/>
            <w:shd w:val="clear" w:color="auto" w:fill="auto"/>
            <w:vAlign w:val="center"/>
          </w:tcPr>
          <w:p w14:paraId="2F0F593D">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500—1000（含）</w:t>
            </w:r>
          </w:p>
        </w:tc>
        <w:tc>
          <w:tcPr>
            <w:tcW w:w="1117" w:type="pct"/>
            <w:shd w:val="clear" w:color="auto" w:fill="auto"/>
            <w:vAlign w:val="center"/>
          </w:tcPr>
          <w:p w14:paraId="17A1774F">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622C562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w:t>
            </w:r>
          </w:p>
        </w:tc>
        <w:tc>
          <w:tcPr>
            <w:tcW w:w="986" w:type="pct"/>
            <w:shd w:val="clear" w:color="auto" w:fill="auto"/>
            <w:vAlign w:val="center"/>
          </w:tcPr>
          <w:p w14:paraId="13FFE2A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w:t>
            </w:r>
          </w:p>
        </w:tc>
      </w:tr>
      <w:tr w14:paraId="5749F705">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06" w:type="pct"/>
            <w:shd w:val="clear" w:color="auto" w:fill="auto"/>
            <w:vAlign w:val="center"/>
          </w:tcPr>
          <w:p w14:paraId="43568EDB">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1000—5000（含）</w:t>
            </w:r>
          </w:p>
        </w:tc>
        <w:tc>
          <w:tcPr>
            <w:tcW w:w="1117" w:type="pct"/>
            <w:shd w:val="clear" w:color="auto" w:fill="auto"/>
            <w:vAlign w:val="center"/>
          </w:tcPr>
          <w:p w14:paraId="34959FE3">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7D14EE17">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w:t>
            </w:r>
          </w:p>
        </w:tc>
        <w:tc>
          <w:tcPr>
            <w:tcW w:w="986" w:type="pct"/>
            <w:shd w:val="clear" w:color="auto" w:fill="auto"/>
            <w:vAlign w:val="center"/>
          </w:tcPr>
          <w:p w14:paraId="2016AF5C">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w:t>
            </w:r>
          </w:p>
        </w:tc>
      </w:tr>
      <w:tr w14:paraId="0A5925B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06" w:type="pct"/>
            <w:shd w:val="clear" w:color="auto" w:fill="auto"/>
            <w:vAlign w:val="center"/>
          </w:tcPr>
          <w:p w14:paraId="1D9120C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5000—10000（含）</w:t>
            </w:r>
          </w:p>
        </w:tc>
        <w:tc>
          <w:tcPr>
            <w:tcW w:w="1117" w:type="pct"/>
            <w:shd w:val="clear" w:color="auto" w:fill="auto"/>
            <w:vAlign w:val="center"/>
          </w:tcPr>
          <w:p w14:paraId="531BB10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0.25</w:t>
            </w:r>
            <w:r>
              <w:rPr>
                <w:rFonts w:hint="eastAsia" w:ascii="宋体" w:hAnsi="宋体" w:eastAsia="宋体" w:cs="宋体"/>
                <w:color w:val="auto"/>
                <w:sz w:val="24"/>
                <w:szCs w:val="24"/>
                <w:highlight w:val="none"/>
                <w:lang w:eastAsia="zh-CN"/>
              </w:rPr>
              <w:t>%</w:t>
            </w:r>
          </w:p>
        </w:tc>
        <w:tc>
          <w:tcPr>
            <w:tcW w:w="988" w:type="pct"/>
            <w:shd w:val="clear" w:color="auto" w:fill="00B0F0"/>
            <w:vAlign w:val="center"/>
          </w:tcPr>
          <w:p w14:paraId="7AB03B39">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0.1%</w:t>
            </w:r>
          </w:p>
        </w:tc>
        <w:tc>
          <w:tcPr>
            <w:tcW w:w="986" w:type="pct"/>
            <w:shd w:val="clear" w:color="auto" w:fill="auto"/>
            <w:vAlign w:val="center"/>
          </w:tcPr>
          <w:p w14:paraId="5A674211">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tc>
      </w:tr>
    </w:tbl>
    <w:p w14:paraId="3BD218F6">
      <w:pPr>
        <w:pageBreakBefore w:val="0"/>
        <w:kinsoku/>
        <w:bidi w:val="0"/>
        <w:spacing w:beforeAutospacing="0" w:afterAutospacing="0" w:line="360" w:lineRule="auto"/>
        <w:ind w:right="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说明：</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服务费按差额定率累进法计算以单个项目(或标段)</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通知书的</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金额为计算基数。</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服务费</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收取</w:t>
      </w:r>
      <w:r>
        <w:rPr>
          <w:rFonts w:hint="eastAsia" w:asciiTheme="minorEastAsia" w:hAnsiTheme="minorEastAsia" w:eastAsiaTheme="minorEastAsia" w:cstheme="minorEastAsia"/>
          <w:color w:val="auto"/>
          <w:sz w:val="24"/>
          <w:szCs w:val="24"/>
          <w:highlight w:val="none"/>
          <w:lang w:eastAsia="zh-CN"/>
        </w:rPr>
        <w:t>，成交人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领取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”前向</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一次付清。</w:t>
      </w:r>
    </w:p>
    <w:p w14:paraId="01D60BFA">
      <w:pPr>
        <w:pStyle w:val="2"/>
        <w:pageBreakBefore w:val="0"/>
        <w:numPr>
          <w:ilvl w:val="2"/>
          <w:numId w:val="0"/>
        </w:numPr>
        <w:kinsoku/>
        <w:bidi w:val="0"/>
        <w:spacing w:before="0" w:beforeAutospacing="0" w:afterAutospacing="0" w:line="360" w:lineRule="auto"/>
        <w:ind w:right="0" w:righ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13.需要补充的其他内容</w:t>
      </w:r>
      <w:bookmarkEnd w:id="199"/>
      <w:bookmarkEnd w:id="200"/>
      <w:bookmarkEnd w:id="201"/>
    </w:p>
    <w:p w14:paraId="6D83CD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cs="宋体"/>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w:t>
      </w:r>
    </w:p>
    <w:p w14:paraId="435D67A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szCs w:val="24"/>
          <w:highlight w:val="none"/>
          <w:lang w:eastAsia="zh-CN"/>
        </w:rPr>
      </w:pPr>
    </w:p>
    <w:bookmarkEnd w:id="71"/>
    <w:bookmarkEnd w:id="72"/>
    <w:bookmarkEnd w:id="73"/>
    <w:bookmarkEnd w:id="74"/>
    <w:p w14:paraId="6F2D3C76">
      <w:pPr>
        <w:rPr>
          <w:rFonts w:hint="eastAsia"/>
          <w:b/>
          <w:bCs/>
          <w:color w:val="auto"/>
          <w:sz w:val="32"/>
          <w:szCs w:val="32"/>
          <w:highlight w:val="none"/>
          <w:lang w:eastAsia="zh-CN"/>
        </w:rPr>
      </w:pPr>
      <w:bookmarkStart w:id="202" w:name="_Toc26148"/>
      <w:bookmarkStart w:id="203" w:name="_Toc10227"/>
      <w:r>
        <w:rPr>
          <w:rFonts w:hint="eastAsia"/>
          <w:b/>
          <w:bCs/>
          <w:color w:val="auto"/>
          <w:sz w:val="32"/>
          <w:szCs w:val="32"/>
          <w:highlight w:val="none"/>
          <w:lang w:eastAsia="zh-CN"/>
        </w:rPr>
        <w:br w:type="page"/>
      </w:r>
    </w:p>
    <w:p w14:paraId="433ADB65">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hint="eastAsia" w:eastAsia="宋体"/>
          <w:b/>
          <w:bCs/>
          <w:color w:val="auto"/>
          <w:sz w:val="32"/>
          <w:szCs w:val="32"/>
          <w:highlight w:val="none"/>
          <w:lang w:eastAsia="zh-CN"/>
        </w:rPr>
      </w:pPr>
      <w:bookmarkStart w:id="204" w:name="_Toc15931"/>
      <w:r>
        <w:rPr>
          <w:rFonts w:hint="eastAsia"/>
          <w:b/>
          <w:bCs/>
          <w:color w:val="auto"/>
          <w:sz w:val="32"/>
          <w:szCs w:val="32"/>
          <w:highlight w:val="none"/>
          <w:lang w:eastAsia="zh-CN"/>
        </w:rPr>
        <w:t>第三章</w:t>
      </w:r>
      <w:bookmarkEnd w:id="75"/>
      <w:bookmarkEnd w:id="76"/>
      <w:bookmarkEnd w:id="77"/>
      <w:bookmarkEnd w:id="78"/>
      <w:bookmarkEnd w:id="79"/>
      <w:bookmarkEnd w:id="80"/>
      <w:bookmarkEnd w:id="202"/>
      <w:bookmarkEnd w:id="203"/>
      <w:bookmarkStart w:id="205" w:name="_Toc10989"/>
      <w:bookmarkStart w:id="206" w:name="_Toc15962"/>
      <w:r>
        <w:rPr>
          <w:rFonts w:hint="eastAsia"/>
          <w:b/>
          <w:bCs/>
          <w:color w:val="auto"/>
          <w:sz w:val="32"/>
          <w:szCs w:val="32"/>
          <w:highlight w:val="none"/>
          <w:lang w:val="en-US" w:eastAsia="zh-CN"/>
        </w:rPr>
        <w:t xml:space="preserve">  </w:t>
      </w:r>
      <w:r>
        <w:rPr>
          <w:rFonts w:hint="eastAsia"/>
          <w:b/>
          <w:bCs/>
          <w:color w:val="auto"/>
          <w:sz w:val="32"/>
          <w:szCs w:val="32"/>
          <w:highlight w:val="none"/>
          <w:lang w:eastAsia="zh-CN"/>
        </w:rPr>
        <w:t>采购需求</w:t>
      </w:r>
      <w:bookmarkEnd w:id="204"/>
    </w:p>
    <w:p w14:paraId="4B467809">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0" w:firstLineChars="0"/>
        <w:textAlignment w:val="auto"/>
        <w:outlineLvl w:val="9"/>
        <w:rPr>
          <w:rFonts w:hint="default" w:ascii="宋体" w:hAnsi="宋体" w:eastAsia="宋体"/>
          <w:color w:val="auto"/>
          <w:sz w:val="24"/>
          <w:highlight w:val="none"/>
          <w:lang w:val="en-US" w:eastAsia="zh-CN"/>
        </w:rPr>
      </w:pPr>
      <w:bookmarkStart w:id="207" w:name="_Toc844"/>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委托服务</w:t>
      </w:r>
      <w:r>
        <w:rPr>
          <w:rFonts w:hint="eastAsia" w:ascii="宋体" w:hAnsi="宋体" w:eastAsia="宋体" w:cs="宋体"/>
          <w:b/>
          <w:bCs/>
          <w:color w:val="auto"/>
          <w:sz w:val="24"/>
          <w:szCs w:val="24"/>
          <w:highlight w:val="none"/>
        </w:rPr>
        <w:t>采购清单</w:t>
      </w:r>
    </w:p>
    <w:tbl>
      <w:tblPr>
        <w:tblStyle w:val="23"/>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178"/>
        <w:gridCol w:w="1373"/>
        <w:gridCol w:w="1143"/>
        <w:gridCol w:w="1240"/>
        <w:gridCol w:w="1322"/>
      </w:tblGrid>
      <w:tr w14:paraId="34BA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2236F092">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71" w:type="pct"/>
            <w:noWrap w:val="0"/>
            <w:vAlign w:val="center"/>
          </w:tcPr>
          <w:p w14:paraId="45541C49">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765" w:type="pct"/>
            <w:noWrap w:val="0"/>
            <w:vAlign w:val="center"/>
          </w:tcPr>
          <w:p w14:paraId="11E16DF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shd w:val="clear" w:color="auto" w:fill="auto"/>
            <w:noWrap w:val="0"/>
            <w:vAlign w:val="center"/>
          </w:tcPr>
          <w:p w14:paraId="3CCCE7D8">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单价</w:t>
            </w:r>
          </w:p>
        </w:tc>
        <w:tc>
          <w:tcPr>
            <w:tcW w:w="691" w:type="pct"/>
            <w:shd w:val="clear" w:color="auto" w:fill="auto"/>
            <w:noWrap w:val="0"/>
            <w:vAlign w:val="center"/>
          </w:tcPr>
          <w:p w14:paraId="7E1D1DDA">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计量单位</w:t>
            </w:r>
          </w:p>
        </w:tc>
        <w:tc>
          <w:tcPr>
            <w:tcW w:w="737" w:type="pct"/>
            <w:shd w:val="clear" w:color="auto" w:fill="auto"/>
            <w:noWrap w:val="0"/>
            <w:vAlign w:val="center"/>
          </w:tcPr>
          <w:p w14:paraId="5E958CD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备注</w:t>
            </w:r>
          </w:p>
        </w:tc>
      </w:tr>
      <w:tr w14:paraId="1328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2B0E87E8">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71" w:type="pct"/>
            <w:shd w:val="clear" w:color="auto" w:fill="auto"/>
            <w:noWrap w:val="0"/>
            <w:vAlign w:val="center"/>
          </w:tcPr>
          <w:p w14:paraId="605C42E0">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细菌全基因组测序原始数据</w:t>
            </w:r>
          </w:p>
        </w:tc>
        <w:tc>
          <w:tcPr>
            <w:tcW w:w="765" w:type="pct"/>
            <w:vMerge w:val="restart"/>
            <w:noWrap w:val="0"/>
            <w:vAlign w:val="center"/>
          </w:tcPr>
          <w:p w14:paraId="24A92C58">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根据检测情况而定</w:t>
            </w:r>
          </w:p>
        </w:tc>
        <w:tc>
          <w:tcPr>
            <w:tcW w:w="637" w:type="pct"/>
            <w:shd w:val="clear" w:color="auto" w:fill="auto"/>
            <w:noWrap w:val="0"/>
            <w:vAlign w:val="center"/>
          </w:tcPr>
          <w:p w14:paraId="4D4B752B">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180元</w:t>
            </w:r>
          </w:p>
        </w:tc>
        <w:tc>
          <w:tcPr>
            <w:tcW w:w="691" w:type="pct"/>
            <w:shd w:val="clear" w:color="auto" w:fill="auto"/>
            <w:noWrap w:val="0"/>
            <w:vAlign w:val="center"/>
          </w:tcPr>
          <w:p w14:paraId="08A3EC5D">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株</w:t>
            </w:r>
          </w:p>
        </w:tc>
        <w:tc>
          <w:tcPr>
            <w:tcW w:w="737" w:type="pct"/>
            <w:shd w:val="clear" w:color="auto" w:fill="auto"/>
            <w:noWrap w:val="0"/>
            <w:vAlign w:val="center"/>
          </w:tcPr>
          <w:p w14:paraId="22E05AED">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15B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0B0A01FF">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71" w:type="pct"/>
            <w:shd w:val="clear" w:color="auto" w:fill="auto"/>
            <w:noWrap w:val="0"/>
            <w:vAlign w:val="center"/>
          </w:tcPr>
          <w:p w14:paraId="45B09573">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病毒全基因组测序原始数据</w:t>
            </w:r>
          </w:p>
        </w:tc>
        <w:tc>
          <w:tcPr>
            <w:tcW w:w="765" w:type="pct"/>
            <w:vMerge w:val="continue"/>
            <w:noWrap w:val="0"/>
            <w:vAlign w:val="center"/>
          </w:tcPr>
          <w:p w14:paraId="5DD4BF88">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637" w:type="pct"/>
            <w:shd w:val="clear" w:color="auto" w:fill="auto"/>
            <w:noWrap w:val="0"/>
            <w:vAlign w:val="center"/>
          </w:tcPr>
          <w:p w14:paraId="6896381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50元</w:t>
            </w:r>
          </w:p>
        </w:tc>
        <w:tc>
          <w:tcPr>
            <w:tcW w:w="691" w:type="pct"/>
            <w:shd w:val="clear" w:color="auto" w:fill="auto"/>
            <w:noWrap w:val="0"/>
            <w:vAlign w:val="center"/>
          </w:tcPr>
          <w:p w14:paraId="3D6D93AD">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株</w:t>
            </w:r>
          </w:p>
        </w:tc>
        <w:tc>
          <w:tcPr>
            <w:tcW w:w="737" w:type="pct"/>
            <w:shd w:val="clear" w:color="auto" w:fill="auto"/>
            <w:noWrap w:val="0"/>
            <w:vAlign w:val="center"/>
          </w:tcPr>
          <w:p w14:paraId="350DF228">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33CF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073D0E59">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71" w:type="pct"/>
            <w:shd w:val="clear" w:color="auto" w:fill="auto"/>
            <w:noWrap w:val="0"/>
            <w:vAlign w:val="center"/>
          </w:tcPr>
          <w:p w14:paraId="6857F518">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细菌完成图测序</w:t>
            </w:r>
          </w:p>
        </w:tc>
        <w:tc>
          <w:tcPr>
            <w:tcW w:w="765" w:type="pct"/>
            <w:vMerge w:val="continue"/>
            <w:noWrap w:val="0"/>
            <w:vAlign w:val="center"/>
          </w:tcPr>
          <w:p w14:paraId="5DC1FCF0">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rPr>
            </w:pPr>
          </w:p>
        </w:tc>
        <w:tc>
          <w:tcPr>
            <w:tcW w:w="637" w:type="pct"/>
            <w:shd w:val="clear" w:color="auto" w:fill="auto"/>
            <w:noWrap w:val="0"/>
            <w:vAlign w:val="center"/>
          </w:tcPr>
          <w:p w14:paraId="4148B9E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3300元</w:t>
            </w:r>
          </w:p>
        </w:tc>
        <w:tc>
          <w:tcPr>
            <w:tcW w:w="691" w:type="pct"/>
            <w:shd w:val="clear" w:color="auto" w:fill="auto"/>
            <w:noWrap w:val="0"/>
            <w:vAlign w:val="center"/>
          </w:tcPr>
          <w:p w14:paraId="0EDA7C55">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株</w:t>
            </w:r>
          </w:p>
        </w:tc>
        <w:tc>
          <w:tcPr>
            <w:tcW w:w="737" w:type="pct"/>
            <w:shd w:val="clear" w:color="auto" w:fill="auto"/>
            <w:noWrap w:val="0"/>
            <w:vAlign w:val="center"/>
          </w:tcPr>
          <w:p w14:paraId="7867ECB8">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25D8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76C711AD">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771" w:type="pct"/>
            <w:shd w:val="clear" w:color="auto" w:fill="auto"/>
            <w:noWrap w:val="0"/>
            <w:vAlign w:val="center"/>
          </w:tcPr>
          <w:p w14:paraId="1267F896">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宏基因组测序</w:t>
            </w:r>
          </w:p>
        </w:tc>
        <w:tc>
          <w:tcPr>
            <w:tcW w:w="765" w:type="pct"/>
            <w:vMerge w:val="continue"/>
            <w:noWrap w:val="0"/>
            <w:vAlign w:val="center"/>
          </w:tcPr>
          <w:p w14:paraId="0EB14FE6">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c>
          <w:tcPr>
            <w:tcW w:w="637" w:type="pct"/>
            <w:shd w:val="clear" w:color="auto" w:fill="auto"/>
            <w:noWrap w:val="0"/>
            <w:vAlign w:val="center"/>
          </w:tcPr>
          <w:p w14:paraId="37BB7393">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450元</w:t>
            </w:r>
          </w:p>
        </w:tc>
        <w:tc>
          <w:tcPr>
            <w:tcW w:w="691" w:type="pct"/>
            <w:shd w:val="clear" w:color="auto" w:fill="auto"/>
            <w:noWrap w:val="0"/>
            <w:vAlign w:val="center"/>
          </w:tcPr>
          <w:p w14:paraId="2E09A591">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样本</w:t>
            </w:r>
          </w:p>
        </w:tc>
        <w:tc>
          <w:tcPr>
            <w:tcW w:w="737" w:type="pct"/>
            <w:shd w:val="clear" w:color="auto" w:fill="auto"/>
            <w:noWrap w:val="0"/>
            <w:vAlign w:val="center"/>
          </w:tcPr>
          <w:p w14:paraId="266F09B2">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7F09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50AD554A">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771" w:type="pct"/>
            <w:shd w:val="clear" w:color="auto" w:fill="auto"/>
            <w:noWrap w:val="0"/>
            <w:vAlign w:val="center"/>
          </w:tcPr>
          <w:p w14:paraId="76C188DD">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宏病毒组测序</w:t>
            </w:r>
          </w:p>
        </w:tc>
        <w:tc>
          <w:tcPr>
            <w:tcW w:w="765" w:type="pct"/>
            <w:vMerge w:val="continue"/>
            <w:noWrap w:val="0"/>
            <w:vAlign w:val="center"/>
          </w:tcPr>
          <w:p w14:paraId="0B3D8837">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p>
        </w:tc>
        <w:tc>
          <w:tcPr>
            <w:tcW w:w="637" w:type="pct"/>
            <w:shd w:val="clear" w:color="auto" w:fill="auto"/>
            <w:noWrap w:val="0"/>
            <w:vAlign w:val="center"/>
          </w:tcPr>
          <w:p w14:paraId="440A8DB6">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2000</w:t>
            </w:r>
            <w:r>
              <w:rPr>
                <w:rFonts w:hint="eastAsia" w:ascii="宋体" w:hAnsi="宋体" w:eastAsia="宋体" w:cs="宋体"/>
                <w:color w:val="auto"/>
                <w:sz w:val="24"/>
                <w:highlight w:val="none"/>
              </w:rPr>
              <w:t>元</w:t>
            </w:r>
          </w:p>
        </w:tc>
        <w:tc>
          <w:tcPr>
            <w:tcW w:w="691" w:type="pct"/>
            <w:shd w:val="clear" w:color="auto" w:fill="auto"/>
            <w:noWrap w:val="0"/>
            <w:vAlign w:val="center"/>
          </w:tcPr>
          <w:p w14:paraId="5658334A">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样本</w:t>
            </w:r>
          </w:p>
        </w:tc>
        <w:tc>
          <w:tcPr>
            <w:tcW w:w="737" w:type="pct"/>
            <w:shd w:val="clear" w:color="auto" w:fill="auto"/>
            <w:noWrap w:val="0"/>
            <w:vAlign w:val="center"/>
          </w:tcPr>
          <w:p w14:paraId="3A7CDD5F">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7D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71AEA05E">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771" w:type="pct"/>
            <w:shd w:val="clear" w:color="auto" w:fill="auto"/>
            <w:noWrap w:val="0"/>
            <w:vAlign w:val="center"/>
          </w:tcPr>
          <w:p w14:paraId="170E1E04">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扩增子测序</w:t>
            </w:r>
          </w:p>
        </w:tc>
        <w:tc>
          <w:tcPr>
            <w:tcW w:w="765" w:type="pct"/>
            <w:vMerge w:val="continue"/>
            <w:noWrap w:val="0"/>
            <w:vAlign w:val="center"/>
          </w:tcPr>
          <w:p w14:paraId="2646D2BD">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p>
        </w:tc>
        <w:tc>
          <w:tcPr>
            <w:tcW w:w="637" w:type="pct"/>
            <w:shd w:val="clear" w:color="auto" w:fill="auto"/>
            <w:noWrap w:val="0"/>
            <w:vAlign w:val="center"/>
          </w:tcPr>
          <w:p w14:paraId="39F54842">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元</w:t>
            </w:r>
          </w:p>
        </w:tc>
        <w:tc>
          <w:tcPr>
            <w:tcW w:w="691" w:type="pct"/>
            <w:shd w:val="clear" w:color="auto" w:fill="auto"/>
            <w:noWrap w:val="0"/>
            <w:vAlign w:val="center"/>
          </w:tcPr>
          <w:p w14:paraId="566DEF50">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样本</w:t>
            </w:r>
          </w:p>
        </w:tc>
        <w:tc>
          <w:tcPr>
            <w:tcW w:w="737" w:type="pct"/>
            <w:shd w:val="clear" w:color="auto" w:fill="auto"/>
            <w:noWrap w:val="0"/>
            <w:vAlign w:val="center"/>
          </w:tcPr>
          <w:p w14:paraId="375DEE07">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r w14:paraId="280F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58BC783C">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771" w:type="pct"/>
            <w:shd w:val="clear" w:color="auto" w:fill="auto"/>
            <w:noWrap w:val="0"/>
            <w:vAlign w:val="center"/>
          </w:tcPr>
          <w:p w14:paraId="1A5B1132">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引物合成</w:t>
            </w:r>
          </w:p>
        </w:tc>
        <w:tc>
          <w:tcPr>
            <w:tcW w:w="765" w:type="pct"/>
            <w:vMerge w:val="continue"/>
            <w:noWrap w:val="0"/>
            <w:vAlign w:val="center"/>
          </w:tcPr>
          <w:p w14:paraId="30A7FA46">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p>
        </w:tc>
        <w:tc>
          <w:tcPr>
            <w:tcW w:w="637" w:type="pct"/>
            <w:shd w:val="clear" w:color="auto" w:fill="auto"/>
            <w:noWrap w:val="0"/>
            <w:vAlign w:val="center"/>
          </w:tcPr>
          <w:p w14:paraId="3C47E558">
            <w:pPr>
              <w:pageBreakBefore w:val="0"/>
              <w:kinsoku/>
              <w:wordWrap/>
              <w:overflowPunct/>
              <w:topLinePunct w:val="0"/>
              <w:bidi w:val="0"/>
              <w:spacing w:line="46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元</w:t>
            </w:r>
          </w:p>
        </w:tc>
        <w:tc>
          <w:tcPr>
            <w:tcW w:w="691" w:type="pct"/>
            <w:shd w:val="clear" w:color="auto" w:fill="auto"/>
            <w:noWrap w:val="0"/>
            <w:vAlign w:val="center"/>
          </w:tcPr>
          <w:p w14:paraId="3A4D418C">
            <w:pPr>
              <w:pageBreakBefore w:val="0"/>
              <w:kinsoku/>
              <w:wordWrap/>
              <w:overflowPunct/>
              <w:topLinePunct w:val="0"/>
              <w:bidi w:val="0"/>
              <w:spacing w:line="46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碱基</w:t>
            </w:r>
          </w:p>
        </w:tc>
        <w:tc>
          <w:tcPr>
            <w:tcW w:w="737" w:type="pct"/>
            <w:shd w:val="clear" w:color="auto" w:fill="auto"/>
            <w:noWrap w:val="0"/>
            <w:vAlign w:val="center"/>
          </w:tcPr>
          <w:p w14:paraId="66F1D42B">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w:t>
            </w:r>
          </w:p>
        </w:tc>
      </w:tr>
    </w:tbl>
    <w:p w14:paraId="74FA1074">
      <w:pPr>
        <w:pStyle w:val="14"/>
        <w:keepNext w:val="0"/>
        <w:keepLines w:val="0"/>
        <w:pageBreakBefore w:val="0"/>
        <w:widowControl w:val="0"/>
        <w:kinsoku/>
        <w:wordWrap w:val="0"/>
        <w:overflowPunct/>
        <w:topLinePunct w:val="0"/>
        <w:autoSpaceDN/>
        <w:bidi w:val="0"/>
        <w:adjustRightInd w:val="0"/>
        <w:snapToGrid/>
        <w:spacing w:after="0" w:line="460" w:lineRule="exact"/>
        <w:ind w:left="0" w:leftChars="0" w:firstLine="480" w:firstLineChars="200"/>
        <w:textAlignment w:val="auto"/>
        <w:outlineLvl w:val="9"/>
        <w:rPr>
          <w:rFonts w:hint="eastAsia" w:ascii="宋体" w:hAnsi="宋体"/>
          <w:color w:val="auto"/>
          <w:sz w:val="24"/>
          <w:highlight w:val="none"/>
          <w:lang w:val="en-US" w:eastAsia="zh-CN"/>
        </w:rPr>
      </w:pPr>
    </w:p>
    <w:p w14:paraId="1A0C7895">
      <w:pPr>
        <w:pStyle w:val="14"/>
        <w:keepNext w:val="0"/>
        <w:keepLines w:val="0"/>
        <w:pageBreakBefore w:val="0"/>
        <w:widowControl w:val="0"/>
        <w:numPr>
          <w:ilvl w:val="0"/>
          <w:numId w:val="0"/>
        </w:numPr>
        <w:kinsoku/>
        <w:wordWrap w:val="0"/>
        <w:overflowPunct/>
        <w:topLinePunct w:val="0"/>
        <w:autoSpaceDE/>
        <w:autoSpaceDN/>
        <w:bidi w:val="0"/>
        <w:adjustRightInd/>
        <w:snapToGrid/>
        <w:spacing w:after="0" w:line="460" w:lineRule="exact"/>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二、技术需求</w:t>
      </w:r>
    </w:p>
    <w:bookmarkEnd w:id="207"/>
    <w:tbl>
      <w:tblPr>
        <w:tblStyle w:val="24"/>
        <w:tblW w:w="494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9"/>
        <w:gridCol w:w="1094"/>
        <w:gridCol w:w="4794"/>
        <w:gridCol w:w="801"/>
        <w:gridCol w:w="800"/>
        <w:gridCol w:w="982"/>
      </w:tblGrid>
      <w:tr w14:paraId="7096A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FAF4C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val="0"/>
                <w:iCs/>
                <w:color w:val="auto"/>
                <w:kern w:val="0"/>
                <w:sz w:val="24"/>
                <w:szCs w:val="24"/>
                <w:highlight w:val="none"/>
              </w:rPr>
            </w:pPr>
            <w:bookmarkStart w:id="208" w:name="_Toc10398"/>
            <w:r>
              <w:rPr>
                <w:rFonts w:hint="eastAsia" w:ascii="宋体" w:hAnsi="宋体" w:eastAsia="宋体" w:cs="宋体"/>
                <w:b/>
                <w:bCs w:val="0"/>
                <w:iCs/>
                <w:color w:val="auto"/>
                <w:kern w:val="0"/>
                <w:sz w:val="24"/>
                <w:szCs w:val="24"/>
                <w:highlight w:val="none"/>
              </w:rPr>
              <w:t>序号</w:t>
            </w:r>
          </w:p>
        </w:tc>
        <w:tc>
          <w:tcPr>
            <w:tcW w:w="1094" w:type="dxa"/>
            <w:tcBorders>
              <w:top w:val="single" w:color="000000" w:sz="4" w:space="0"/>
              <w:left w:val="single" w:color="000000" w:sz="4" w:space="0"/>
              <w:bottom w:val="single" w:color="000000" w:sz="4" w:space="0"/>
              <w:right w:val="single" w:color="000000" w:sz="4" w:space="0"/>
            </w:tcBorders>
            <w:vAlign w:val="center"/>
          </w:tcPr>
          <w:p w14:paraId="17A253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val="0"/>
                <w:iCs/>
                <w:color w:val="auto"/>
                <w:kern w:val="0"/>
                <w:sz w:val="24"/>
                <w:szCs w:val="24"/>
                <w:highlight w:val="none"/>
              </w:rPr>
            </w:pPr>
            <w:r>
              <w:rPr>
                <w:rFonts w:hint="eastAsia" w:ascii="宋体" w:hAnsi="宋体" w:eastAsia="宋体" w:cs="宋体"/>
                <w:b/>
                <w:bCs w:val="0"/>
                <w:iCs/>
                <w:color w:val="auto"/>
                <w:kern w:val="0"/>
                <w:sz w:val="24"/>
                <w:szCs w:val="24"/>
                <w:highlight w:val="none"/>
              </w:rPr>
              <w:t>产品(项目)名称</w:t>
            </w:r>
          </w:p>
        </w:tc>
        <w:tc>
          <w:tcPr>
            <w:tcW w:w="4794" w:type="dxa"/>
            <w:tcBorders>
              <w:top w:val="single" w:color="000000" w:sz="4" w:space="0"/>
              <w:left w:val="single" w:color="000000" w:sz="4" w:space="0"/>
              <w:bottom w:val="single" w:color="000000" w:sz="4" w:space="0"/>
              <w:right w:val="single" w:color="000000" w:sz="4" w:space="0"/>
            </w:tcBorders>
            <w:vAlign w:val="center"/>
          </w:tcPr>
          <w:p w14:paraId="07E6CD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val="0"/>
                <w:iCs/>
                <w:color w:val="auto"/>
                <w:kern w:val="0"/>
                <w:sz w:val="24"/>
                <w:szCs w:val="24"/>
                <w:highlight w:val="none"/>
              </w:rPr>
            </w:pPr>
            <w:r>
              <w:rPr>
                <w:rFonts w:hint="eastAsia" w:ascii="宋体" w:hAnsi="宋体" w:eastAsia="宋体" w:cs="宋体"/>
                <w:b/>
                <w:bCs w:val="0"/>
                <w:iCs/>
                <w:color w:val="auto"/>
                <w:kern w:val="0"/>
                <w:sz w:val="24"/>
                <w:szCs w:val="24"/>
                <w:highlight w:val="none"/>
              </w:rPr>
              <w:t>规格、技术参数、性能要求</w:t>
            </w:r>
          </w:p>
        </w:tc>
        <w:tc>
          <w:tcPr>
            <w:tcW w:w="801" w:type="dxa"/>
            <w:tcBorders>
              <w:top w:val="single" w:color="000000" w:sz="4" w:space="0"/>
              <w:left w:val="single" w:color="000000" w:sz="4" w:space="0"/>
              <w:bottom w:val="single" w:color="000000" w:sz="4" w:space="0"/>
              <w:right w:val="single" w:color="000000" w:sz="4" w:space="0"/>
            </w:tcBorders>
            <w:vAlign w:val="center"/>
          </w:tcPr>
          <w:p w14:paraId="07DCEEE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val="0"/>
                <w:iCs/>
                <w:color w:val="auto"/>
                <w:kern w:val="0"/>
                <w:sz w:val="24"/>
                <w:szCs w:val="24"/>
                <w:highlight w:val="none"/>
              </w:rPr>
            </w:pPr>
            <w:r>
              <w:rPr>
                <w:rFonts w:hint="eastAsia" w:ascii="宋体" w:hAnsi="宋体" w:eastAsia="宋体" w:cs="宋体"/>
                <w:b/>
                <w:bCs w:val="0"/>
                <w:iCs/>
                <w:color w:val="auto"/>
                <w:kern w:val="0"/>
                <w:sz w:val="24"/>
                <w:szCs w:val="24"/>
                <w:highlight w:val="none"/>
              </w:rPr>
              <w:t>单价(元）</w:t>
            </w:r>
          </w:p>
        </w:tc>
        <w:tc>
          <w:tcPr>
            <w:tcW w:w="800" w:type="dxa"/>
            <w:tcBorders>
              <w:top w:val="single" w:color="000000" w:sz="4" w:space="0"/>
              <w:left w:val="single" w:color="000000" w:sz="4" w:space="0"/>
              <w:bottom w:val="single" w:color="000000" w:sz="4" w:space="0"/>
              <w:right w:val="single" w:color="000000" w:sz="4" w:space="0"/>
            </w:tcBorders>
            <w:vAlign w:val="center"/>
          </w:tcPr>
          <w:p w14:paraId="3F6F28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val="0"/>
                <w:iCs/>
                <w:color w:val="auto"/>
                <w:kern w:val="0"/>
                <w:sz w:val="24"/>
                <w:szCs w:val="24"/>
                <w:highlight w:val="none"/>
              </w:rPr>
            </w:pPr>
            <w:r>
              <w:rPr>
                <w:rFonts w:hint="eastAsia" w:ascii="宋体" w:hAnsi="宋体" w:eastAsia="宋体" w:cs="宋体"/>
                <w:b/>
                <w:bCs w:val="0"/>
                <w:iCs/>
                <w:color w:val="auto"/>
                <w:kern w:val="0"/>
                <w:sz w:val="24"/>
                <w:szCs w:val="24"/>
                <w:highlight w:val="none"/>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14:paraId="61DEF1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val="0"/>
                <w:iCs/>
                <w:color w:val="auto"/>
                <w:kern w:val="0"/>
                <w:sz w:val="24"/>
                <w:szCs w:val="24"/>
                <w:highlight w:val="none"/>
              </w:rPr>
            </w:pPr>
            <w:r>
              <w:rPr>
                <w:rFonts w:hint="eastAsia" w:ascii="宋体" w:hAnsi="宋体" w:eastAsia="宋体" w:cs="宋体"/>
                <w:b/>
                <w:bCs w:val="0"/>
                <w:iCs/>
                <w:color w:val="auto"/>
                <w:kern w:val="0"/>
                <w:sz w:val="24"/>
                <w:szCs w:val="24"/>
                <w:highlight w:val="none"/>
              </w:rPr>
              <w:t>备注</w:t>
            </w:r>
          </w:p>
        </w:tc>
      </w:tr>
      <w:tr w14:paraId="533E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0F9881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b w:val="0"/>
                <w:bCs/>
                <w:iCs/>
                <w:color w:val="auto"/>
                <w:kern w:val="0"/>
                <w:sz w:val="24"/>
                <w:szCs w:val="24"/>
                <w:highlight w:val="none"/>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AB97">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细菌全基因组测序原始数据</w:t>
            </w:r>
          </w:p>
        </w:tc>
        <w:tc>
          <w:tcPr>
            <w:tcW w:w="4794" w:type="dxa"/>
            <w:tcBorders>
              <w:top w:val="single" w:color="000000" w:sz="4" w:space="0"/>
              <w:left w:val="single" w:color="000000" w:sz="4" w:space="0"/>
              <w:bottom w:val="single" w:color="000000" w:sz="4" w:space="0"/>
              <w:right w:val="single" w:color="000000" w:sz="4" w:space="0"/>
            </w:tcBorders>
            <w:vAlign w:val="center"/>
          </w:tcPr>
          <w:p w14:paraId="34C2752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（1）平台：BGISEQ平台或Illumina平台</w:t>
            </w:r>
          </w:p>
          <w:p w14:paraId="190EE64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（2）测序读长：平均测序读长为100~150bp，最长不可超过200bp；</w:t>
            </w:r>
          </w:p>
          <w:p w14:paraId="1B699AB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（3）数据准确度：需Q30（99.9%）&gt;85%；</w:t>
            </w:r>
          </w:p>
          <w:p w14:paraId="520E89A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（4）碱基类型：碱基类型分布均匀，无GC分离；</w:t>
            </w:r>
          </w:p>
          <w:p w14:paraId="3C570B2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★（5）原始数据：原始数据量（碱基数）≥1.5G，Q20高质量数据量（Cleandata）≥1G；</w:t>
            </w:r>
          </w:p>
          <w:p w14:paraId="120A558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（6）质量：碱基数据质量值Q30比例≥85%，单碱基错误率低于十万分之一；</w:t>
            </w:r>
          </w:p>
          <w:p w14:paraId="2D6E910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（7）提供上门收取菌株服务，进行核酸提取、扩增、建库、测序。</w:t>
            </w:r>
          </w:p>
          <w:p w14:paraId="4D5DB7F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b w:val="0"/>
                <w:bCs/>
                <w:iCs/>
                <w:color w:val="auto"/>
                <w:kern w:val="0"/>
                <w:sz w:val="24"/>
                <w:szCs w:val="24"/>
                <w:highlight w:val="none"/>
                <w:lang w:val="en-US" w:eastAsia="zh-CN"/>
              </w:rPr>
              <w:t>★（8）收到样本后，12个自然日内反馈结果。</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B3E">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180元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7C46">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8E6A">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3FC4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49D22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lang w:eastAsia="zh-CN"/>
              </w:rPr>
            </w:pPr>
            <w:r>
              <w:rPr>
                <w:rFonts w:hint="eastAsia" w:ascii="宋体" w:hAnsi="宋体" w:eastAsia="宋体" w:cs="宋体"/>
                <w:b w:val="0"/>
                <w:bCs/>
                <w:iCs/>
                <w:color w:val="auto"/>
                <w:kern w:val="0"/>
                <w:sz w:val="24"/>
                <w:szCs w:val="24"/>
                <w:highlight w:val="none"/>
                <w:lang w:val="en-US" w:eastAsia="zh-CN"/>
              </w:rPr>
              <w:t>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0FF">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病毒全基因组测序原始数据</w:t>
            </w:r>
          </w:p>
        </w:tc>
        <w:tc>
          <w:tcPr>
            <w:tcW w:w="4794" w:type="dxa"/>
            <w:tcBorders>
              <w:top w:val="single" w:color="000000" w:sz="4" w:space="0"/>
              <w:left w:val="single" w:color="000000" w:sz="4" w:space="0"/>
              <w:bottom w:val="single" w:color="000000" w:sz="4" w:space="0"/>
              <w:right w:val="single" w:color="000000" w:sz="4" w:space="0"/>
            </w:tcBorders>
            <w:vAlign w:val="center"/>
          </w:tcPr>
          <w:p w14:paraId="7C2FDAB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（1）平台：BGISEQ平台或Illumina平台</w:t>
            </w:r>
          </w:p>
          <w:p w14:paraId="3B2514E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（2）测序读长：平均测序读长为100~150bp，最长不可超过200bp；</w:t>
            </w:r>
          </w:p>
          <w:p w14:paraId="14071B8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（3）数据准确度：需Q30（99.9%）&gt;85%；</w:t>
            </w:r>
          </w:p>
          <w:p w14:paraId="4393145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（4）碱基类型：碱基类型分布均匀，无GC分离；</w:t>
            </w:r>
          </w:p>
          <w:p w14:paraId="7283589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★（5）原始数据：原始数据量（碱基数）≥1.5G，Q20高质量数据量（Cleandata）≥1G；</w:t>
            </w:r>
          </w:p>
          <w:p w14:paraId="05156CD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（6）质量：碱基数据质量值Q30比例≥85%，单碱基错误率低于十万分之一；</w:t>
            </w:r>
          </w:p>
          <w:p w14:paraId="5F3DBF0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（7）提供上门收取菌株服务，进行核酸提取、扩增、建库、测序。</w:t>
            </w:r>
          </w:p>
          <w:p w14:paraId="5FE54F8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b w:val="0"/>
                <w:bCs/>
                <w:iCs/>
                <w:color w:val="auto"/>
                <w:kern w:val="0"/>
                <w:sz w:val="24"/>
                <w:szCs w:val="24"/>
                <w:highlight w:val="none"/>
                <w:lang w:val="en-US" w:eastAsia="zh-CN"/>
              </w:rPr>
              <w:t>★（8）2g数据，收到样本后，12个自然日内反馈结果。</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D777">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50元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871">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30AD">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7469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00231F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3</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ED9">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细菌完成图测序</w:t>
            </w:r>
          </w:p>
        </w:tc>
        <w:tc>
          <w:tcPr>
            <w:tcW w:w="4794" w:type="dxa"/>
            <w:tcBorders>
              <w:top w:val="single" w:color="000000" w:sz="4" w:space="0"/>
              <w:left w:val="single" w:color="000000" w:sz="4" w:space="0"/>
              <w:bottom w:val="single" w:color="000000" w:sz="4" w:space="0"/>
              <w:right w:val="single" w:color="000000" w:sz="4" w:space="0"/>
            </w:tcBorders>
            <w:vAlign w:val="center"/>
          </w:tcPr>
          <w:p w14:paraId="15FEB7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（1）平台：BGISEQ+PacBioSequel2平台、Illumina平台、Nanopore平台等</w:t>
            </w:r>
          </w:p>
          <w:p w14:paraId="08CB45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（2）测序读长：平均测序读长为100~150bp，最长不可超过200bp；PacBioSequel2测序读长不低于8kb，平均读长10-15kb；</w:t>
            </w:r>
          </w:p>
          <w:p w14:paraId="7F22FD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（3）数据准确度：需Q30（99.9%）&gt;85%；</w:t>
            </w:r>
          </w:p>
          <w:p w14:paraId="1F5C6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（4）碱基类型：碱基类型分布均匀，无GC分离；；</w:t>
            </w:r>
          </w:p>
          <w:p w14:paraId="66B6C2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（5）原始数据：BGISEQ原始数据量（碱基数）≥1.5G，Q20高质量数据量（Cleandata）≥1G；</w:t>
            </w:r>
          </w:p>
          <w:p w14:paraId="4342B0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PacBioSequel2≥1.5G；</w:t>
            </w:r>
          </w:p>
          <w:p w14:paraId="065794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（6）质量：碱基数据质量值Q30比例≥85%，单碱基错误率低于十万分之一。</w:t>
            </w:r>
          </w:p>
          <w:p w14:paraId="00897E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（7）数据预处理（质量控制）</w:t>
            </w:r>
          </w:p>
          <w:p w14:paraId="635B02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①数据评估及质控</w:t>
            </w:r>
          </w:p>
          <w:p w14:paraId="1A4D57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②数据质控统计（GC-depth分析）、非一致序列（k-mer分析）、NT库比对（存在非一致序列）</w:t>
            </w:r>
          </w:p>
          <w:p w14:paraId="56E48E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（8）基因组序列拼接</w:t>
            </w:r>
          </w:p>
          <w:p w14:paraId="769C76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①基因组序列拼装；</w:t>
            </w:r>
          </w:p>
          <w:p w14:paraId="36788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②基因组拼装效果评价；</w:t>
            </w:r>
          </w:p>
          <w:p w14:paraId="73AED0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③质粒比对；</w:t>
            </w:r>
          </w:p>
          <w:p w14:paraId="314AEB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④基因组序列比对。</w:t>
            </w:r>
          </w:p>
          <w:p w14:paraId="1A3B5C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（9）功能元件分析</w:t>
            </w:r>
          </w:p>
          <w:p w14:paraId="57C1C3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①蛋白编码基因预测；</w:t>
            </w:r>
          </w:p>
          <w:p w14:paraId="7D9F11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②非编码RNA预测；</w:t>
            </w:r>
          </w:p>
          <w:p w14:paraId="065117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③CRISPRs预测；</w:t>
            </w:r>
          </w:p>
          <w:p w14:paraId="4E51BA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④重复序列预测。</w:t>
            </w:r>
          </w:p>
          <w:p w14:paraId="41D8AF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（10）亚系统分析</w:t>
            </w:r>
          </w:p>
          <w:p w14:paraId="53366D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①致病毒力因子分析；</w:t>
            </w:r>
          </w:p>
          <w:p w14:paraId="552215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②抗生素抗性（CARD）分析；</w:t>
            </w:r>
          </w:p>
          <w:p w14:paraId="52DC91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③原噬菌体预测；</w:t>
            </w:r>
          </w:p>
          <w:p w14:paraId="2225F1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④基因岛预测；</w:t>
            </w:r>
          </w:p>
          <w:p w14:paraId="75FEB9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⑤碳水化合物活性酶（CAZy）分析；</w:t>
            </w:r>
          </w:p>
          <w:p w14:paraId="4BE999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⑥病原体生物攻防因子（MvirDB）分析。</w:t>
            </w:r>
          </w:p>
          <w:p w14:paraId="19CA28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（11）蛋白编码基因的亚细胞定位分析</w:t>
            </w:r>
          </w:p>
          <w:p w14:paraId="69D2C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①信号肽预测；</w:t>
            </w:r>
          </w:p>
          <w:p w14:paraId="4E4CF7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②跨膜螺旋预测；</w:t>
            </w:r>
          </w:p>
          <w:p w14:paraId="6CD781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③分泌蛋白预测；</w:t>
            </w:r>
          </w:p>
          <w:p w14:paraId="636E12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④III型分泌系统效应蛋白预测（革兰氏阴性菌）；</w:t>
            </w:r>
          </w:p>
          <w:p w14:paraId="14E9BA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⑤次级代谢产物基因簇分析。</w:t>
            </w:r>
          </w:p>
          <w:p w14:paraId="0BB542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（12）蛋白编码基因功能注释</w:t>
            </w:r>
          </w:p>
          <w:p w14:paraId="089DD6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①通用基因功能注释：（默认KEGG,SwissProt,GO；NR,eggNOG,TCDB,Pfam,PHI,MEROPS蛋白酶数据库注释）</w:t>
            </w:r>
          </w:p>
          <w:p w14:paraId="7D6D3E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（13）基因组圈图绘制</w:t>
            </w:r>
          </w:p>
          <w:p w14:paraId="4C2843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（14）比较基因组分析（需要参考序列）</w:t>
            </w:r>
          </w:p>
          <w:p w14:paraId="5CCBE7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①结构变异（共线性分析）</w:t>
            </w:r>
          </w:p>
          <w:p w14:paraId="7B8566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②共有基因和特有基因</w:t>
            </w:r>
          </w:p>
          <w:p w14:paraId="546B46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③基因家族（2≤reference数目n&lt;20）</w:t>
            </w:r>
          </w:p>
          <w:p w14:paraId="3B25D9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④基于单拷贝基因的系统发育树重构（系统进化树）（2≤reference数目n&lt;20）</w:t>
            </w:r>
          </w:p>
          <w:p w14:paraId="66EED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⑤基于16srDNA的系统发育树重构</w:t>
            </w:r>
          </w:p>
          <w:p w14:paraId="242726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⑥ANI分析（判断是否新菌）</w:t>
            </w:r>
          </w:p>
          <w:p w14:paraId="10279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⑦次级代谢产物基因簇分析</w:t>
            </w:r>
          </w:p>
          <w:p w14:paraId="6B4BC7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⑧比较基因簇分析</w:t>
            </w:r>
          </w:p>
          <w:p w14:paraId="47F3C8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⑨分歧时间估算（2≤reference数目n&lt;20）</w:t>
            </w:r>
          </w:p>
          <w:p w14:paraId="671F8E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（15）细菌完成图变异分析（SNP、InDel、CNV、SV）</w:t>
            </w:r>
          </w:p>
          <w:p w14:paraId="44D92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①变异结果可视化的Circos图</w:t>
            </w:r>
          </w:p>
          <w:p w14:paraId="15001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（16）收到样本后，</w:t>
            </w:r>
            <w:r>
              <w:rPr>
                <w:rFonts w:hint="eastAsia" w:ascii="宋体" w:hAnsi="宋体" w:cs="宋体"/>
                <w:color w:val="auto"/>
                <w:sz w:val="24"/>
                <w:szCs w:val="24"/>
                <w:highlight w:val="none"/>
                <w:lang w:val="en-US" w:eastAsia="zh-CN"/>
              </w:rPr>
              <w:t>30天内</w:t>
            </w:r>
            <w:r>
              <w:rPr>
                <w:rFonts w:hint="eastAsia" w:ascii="宋体" w:hAnsi="宋体" w:eastAsia="宋体" w:cs="宋体"/>
                <w:color w:val="auto"/>
                <w:kern w:val="0"/>
                <w:sz w:val="24"/>
                <w:szCs w:val="24"/>
                <w:highlight w:val="none"/>
                <w:lang w:val="en-US" w:eastAsia="zh-CN" w:bidi="ar"/>
              </w:rPr>
              <w:t>反馈结果。</w:t>
            </w:r>
          </w:p>
          <w:p w14:paraId="72E861A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（17）提供上门收取菌株服务，进行核酸提取、扩增、建库、测序。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A45E">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3300元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514">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02E8">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180F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5E9783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A594">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宏基因组测序</w:t>
            </w:r>
          </w:p>
        </w:tc>
        <w:tc>
          <w:tcPr>
            <w:tcW w:w="4794" w:type="dxa"/>
            <w:tcBorders>
              <w:top w:val="single" w:color="000000" w:sz="4" w:space="0"/>
              <w:left w:val="single" w:color="000000" w:sz="4" w:space="0"/>
              <w:bottom w:val="single" w:color="000000" w:sz="4" w:space="0"/>
              <w:right w:val="single" w:color="000000" w:sz="4" w:space="0"/>
            </w:tcBorders>
            <w:vAlign w:val="center"/>
          </w:tcPr>
          <w:p w14:paraId="622D4E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（1）使用IlluminaNovaseq等主流高通量测序平台进行PE150测序；</w:t>
            </w:r>
          </w:p>
          <w:p w14:paraId="5B942F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（2）用户直接送样品（非致病源样品）。完成样品提取、测序工作、数据返回工作。</w:t>
            </w:r>
          </w:p>
          <w:p w14:paraId="7E1C5F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（3）单样本测序数据量（rawtags）为6G，单样本交付数据量不少于承诺数据量的100％，要求原始数据Q30&gt;85%；</w:t>
            </w:r>
          </w:p>
          <w:p w14:paraId="254DE8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（4）对原始数据进行去除接头和低质量reads的处理，根据文库将数据拆分为不同样品并进行质控。</w:t>
            </w:r>
          </w:p>
          <w:p w14:paraId="228CA7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（5）数据分析</w:t>
            </w:r>
          </w:p>
          <w:p w14:paraId="40CE2D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①采用Megahit、Metagenome等组装软件和方法对原始数据进行组装，选择最优的组装结果；</w:t>
            </w:r>
          </w:p>
          <w:p w14:paraId="734C42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②基因集构建：对组装结果进行基因预测，并构建非冗余基因集；</w:t>
            </w:r>
          </w:p>
          <w:p w14:paraId="36DB89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③物种注释与基因功能注释：GTDB数据库进行物种注释，在基因预测和构建非冗余基因集的基础上进行功能注释（KEGG数据库，GO数据库，Nr数据库，CARD数据库，CAZY数据库，VFDB数据库，eggNOG和PHI数据库等）；</w:t>
            </w:r>
          </w:p>
          <w:p w14:paraId="0FB06A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数据分析结果应包含物种注释、物种分布情况（相对丰度、热图等）、样本复杂度分析（AlphaDiversity、物种多样性曲线等）、多样本比较分析（BetaDiversity、矩阵热图、降维分析等）、统计检验（组间差异分析、组间群落结构差异显著性检验（Anosim和Adonis），组间差异物种分析）、关联分析与模型预测（环境因子关联分析、Network分析、随机森林）和物种与功能一致性分析。</w:t>
            </w:r>
          </w:p>
          <w:p w14:paraId="40C91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抗性基因注释。包括抗性基因丰度概况、抗性基因类型的分布及丰度聚类分析、基于抗性基因丰度的Anosim分析、组间抗性基因数目差异分析、组间差异抗性基因的Metastat分析、组间差异抗性基因的Lefse分析、抗性基因与物种归属关系。</w:t>
            </w:r>
          </w:p>
          <w:p w14:paraId="043A5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（6）提供数据分析服务：提供在线自主参数设置的云平台分析，可对数据进行在线分析，且分析参数等可在云平台上随时调整。或按用户要求提供数据分析服务。</w:t>
            </w:r>
          </w:p>
          <w:p w14:paraId="62977B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（7）收到样本后，</w:t>
            </w:r>
            <w:r>
              <w:rPr>
                <w:rFonts w:hint="eastAsia" w:ascii="宋体" w:hAnsi="宋体" w:cs="宋体"/>
                <w:color w:val="auto"/>
                <w:sz w:val="24"/>
                <w:szCs w:val="24"/>
                <w:highlight w:val="none"/>
                <w:lang w:val="en-US" w:eastAsia="zh-CN"/>
              </w:rPr>
              <w:t>30天内</w:t>
            </w:r>
            <w:r>
              <w:rPr>
                <w:rFonts w:hint="eastAsia" w:ascii="宋体" w:hAnsi="宋体" w:eastAsia="宋体" w:cs="宋体"/>
                <w:color w:val="auto"/>
                <w:kern w:val="0"/>
                <w:sz w:val="24"/>
                <w:szCs w:val="24"/>
                <w:highlight w:val="none"/>
                <w:lang w:val="en-US" w:eastAsia="zh-CN" w:bidi="ar"/>
              </w:rPr>
              <w:t>反馈结果。</w:t>
            </w:r>
          </w:p>
          <w:p w14:paraId="0FF034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（8）提供上门收取样本服务，进行核酸提取、扩增、建库、测序。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F0A5">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450元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0E6">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样本</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4E6C">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49DC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51B56B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012">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宏病毒组测序</w:t>
            </w:r>
          </w:p>
        </w:tc>
        <w:tc>
          <w:tcPr>
            <w:tcW w:w="4794" w:type="dxa"/>
            <w:tcBorders>
              <w:top w:val="single" w:color="000000" w:sz="4" w:space="0"/>
              <w:left w:val="single" w:color="000000" w:sz="4" w:space="0"/>
              <w:bottom w:val="single" w:color="000000" w:sz="4" w:space="0"/>
              <w:right w:val="single" w:color="000000" w:sz="4" w:space="0"/>
            </w:tcBorders>
            <w:vAlign w:val="center"/>
          </w:tcPr>
          <w:p w14:paraId="16DDEC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（1）使用IlluminaNovaseq等主流高通量测序平台进行PE150测序；</w:t>
            </w:r>
          </w:p>
          <w:p w14:paraId="5C887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（2）用户直接送样品（非致病源样品）。完成样品提取、测序工作、数据返回工作。</w:t>
            </w:r>
          </w:p>
          <w:p w14:paraId="327575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（3）单样本测序数据量（rawtags）为6G，单样本交付数据量不少于承诺数据量的100％，要求原始数据Q30&gt;85%；</w:t>
            </w:r>
          </w:p>
          <w:p w14:paraId="0F54F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（4）对原始数据进行去除接头和低质量reads的处理，根据文库将数据拆分为不同样品并进行质控。</w:t>
            </w:r>
          </w:p>
          <w:p w14:paraId="62B28A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（5）数据分析</w:t>
            </w:r>
          </w:p>
          <w:p w14:paraId="4FFDB2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①采用Megahit、Metagenome等组装软件和方法对原始数据进行组装，选择最优的组装结果；</w:t>
            </w:r>
          </w:p>
          <w:p w14:paraId="784F3E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②基因集构建：对组装结果进行基因预测，并构建非冗余基因集；</w:t>
            </w:r>
          </w:p>
          <w:p w14:paraId="4885F7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③物种注释与基因功能注释：GTDB数据库进行物种注释，在基因预测和构建非冗余基因集的基础上进行功能注释（KEGG数据库，GO数据库，Nr数据库，CARD数据库，CAZY数据库，VFDB数据库，eggNOG和PHI数据库等）；</w:t>
            </w:r>
          </w:p>
          <w:p w14:paraId="56CAAF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数据分析结果应包含物种注释、物种分布情况（相对丰度、热图等）、样本复杂度分析（AlphaDiversity、物种多样性曲线等）、多样本比较分析（BetaDiversity、矩阵热图、降维分析等）、统计检验（组间差异分析、组间群落结构差异显著性检验（Anosim和Adonis），组间差异物种分析）、关联分析与模型预测（环境因子关联分析、Network分析、随机森林）和物种与功能一致性分析。</w:t>
            </w:r>
          </w:p>
          <w:p w14:paraId="06A400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抗性基因注释。包括抗性基因丰度概况、抗性基因类型的分布及丰度聚类分析、基于抗性基因丰度的Anosim分析、组间抗性基因数目差异分析、组间差异抗性基因的Metastat分析、组间差异抗性基因的Lefse分析、抗性基因与物种归属关系。</w:t>
            </w:r>
          </w:p>
          <w:p w14:paraId="736048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⑥增加深入分析（例如bining分析等或其他分析方法）。</w:t>
            </w:r>
          </w:p>
          <w:p w14:paraId="513FFF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⑦提供数据分析服务：提供在线自主参数设置的云平台分析，可对数据进行在线分析，且分析参数等可在云平台上随时调整。或按用户要求提供数据分析服务。</w:t>
            </w:r>
          </w:p>
          <w:p w14:paraId="7BD817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（8）收到样本后，</w:t>
            </w:r>
            <w:r>
              <w:rPr>
                <w:rFonts w:hint="eastAsia" w:ascii="宋体" w:hAnsi="宋体" w:cs="宋体"/>
                <w:color w:val="auto"/>
                <w:sz w:val="24"/>
                <w:szCs w:val="24"/>
                <w:highlight w:val="none"/>
                <w:lang w:val="en-US" w:eastAsia="zh-CN"/>
              </w:rPr>
              <w:t>30天内</w:t>
            </w:r>
            <w:r>
              <w:rPr>
                <w:rFonts w:hint="eastAsia" w:ascii="宋体" w:hAnsi="宋体" w:eastAsia="宋体" w:cs="宋体"/>
                <w:color w:val="auto"/>
                <w:kern w:val="0"/>
                <w:sz w:val="24"/>
                <w:szCs w:val="24"/>
                <w:highlight w:val="none"/>
                <w:lang w:val="en-US" w:eastAsia="zh-CN" w:bidi="ar"/>
              </w:rPr>
              <w:t>反馈结果。</w:t>
            </w:r>
          </w:p>
          <w:p w14:paraId="04AF97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（9）提供上门收取样本服务，进行核酸提取、扩增、建库、测序。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CAA0">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2000</w:t>
            </w:r>
            <w:r>
              <w:rPr>
                <w:rFonts w:hint="eastAsia" w:ascii="宋体" w:hAnsi="宋体" w:eastAsia="宋体" w:cs="宋体"/>
                <w:color w:val="auto"/>
                <w:sz w:val="24"/>
                <w:highlight w:val="none"/>
              </w:rPr>
              <w:t>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77A2">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样本</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37B">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38BE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02B09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2BC6">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扩增子测序</w:t>
            </w:r>
          </w:p>
        </w:tc>
        <w:tc>
          <w:tcPr>
            <w:tcW w:w="4794" w:type="dxa"/>
            <w:tcBorders>
              <w:top w:val="single" w:color="000000" w:sz="4" w:space="0"/>
              <w:left w:val="single" w:color="000000" w:sz="4" w:space="0"/>
              <w:bottom w:val="single" w:color="000000" w:sz="4" w:space="0"/>
              <w:right w:val="single" w:color="000000" w:sz="4" w:space="0"/>
            </w:tcBorders>
            <w:vAlign w:val="center"/>
          </w:tcPr>
          <w:p w14:paraId="323196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测序要求：</w:t>
            </w:r>
          </w:p>
          <w:p w14:paraId="291D7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（1）使用IlluminaNovaseq主流高通量测序平台进行PE250测序；</w:t>
            </w:r>
          </w:p>
          <w:p w14:paraId="346EF9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（2）单样本测序数据量（rawtags）为5万条，单样本交付数据量不少于承诺数据量的100％，要求原始数据Q30＞85%。</w:t>
            </w:r>
          </w:p>
          <w:p w14:paraId="4A350E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（3）根据送样要求，可对样品进行16SrDNA测序、18SrDNA测序、ITS测序或标区域扩增测序等</w:t>
            </w:r>
          </w:p>
          <w:p w14:paraId="34F2E6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（4）用户直接送样品（非致病源样品）。完成样品提取、测序工作、数据返回工作。</w:t>
            </w:r>
          </w:p>
          <w:p w14:paraId="737D40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分析要求：</w:t>
            </w:r>
          </w:p>
          <w:p w14:paraId="4E843F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①基本质控：对原始数据进行去除接头和低质量reads的处理、根据Barcode和引物序列将数据拆分为不同样品、去除嵌合体。</w:t>
            </w:r>
          </w:p>
          <w:p w14:paraId="2C9E24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②标准信息分析</w:t>
            </w:r>
          </w:p>
          <w:p w14:paraId="78F77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QIIME2流程，物种注释（ASV聚类及物种注释概况）、物种分布情况（相对丰度、分类树、热图等）、样本复杂度分析（AlphaDiversity、物种多样性曲线等）、多样本比较分析（BetaDiversity、矩阵热图、降维分析等）、统计检验（组间差异分析、组间群落结构差异显著性检验（Anosim和Adonis），组间差异物种分析）、关联分析与模型预测（环境因子关联分析、Network分析、随机森林）功能预测（PICRUST2分析）。</w:t>
            </w:r>
          </w:p>
          <w:p w14:paraId="56105D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③在线分析：提供在线自主参数设置的云平台分析，可对数据进行在线分析，且分析参数等可在云平台上随时调整。</w:t>
            </w:r>
          </w:p>
          <w:p w14:paraId="69CE1F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④数据反馈时间：分析报告、原始数据和拼接好的数据20个工作日内反馈。</w:t>
            </w:r>
          </w:p>
          <w:p w14:paraId="661077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⑧提供上门收取样本服务，进行核酸提取、扩增、建库、测序。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F5B0">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0524">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样本</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B71E">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624AF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4AC46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iCs/>
                <w:color w:val="auto"/>
                <w:kern w:val="0"/>
                <w:sz w:val="24"/>
                <w:szCs w:val="24"/>
                <w:highlight w:val="none"/>
                <w:lang w:val="en-US" w:eastAsia="zh-CN"/>
              </w:rPr>
            </w:pPr>
            <w:r>
              <w:rPr>
                <w:rFonts w:hint="eastAsia" w:ascii="宋体" w:hAnsi="宋体" w:eastAsia="宋体" w:cs="宋体"/>
                <w:b w:val="0"/>
                <w:bCs/>
                <w:iCs/>
                <w:color w:val="auto"/>
                <w:kern w:val="0"/>
                <w:sz w:val="24"/>
                <w:szCs w:val="24"/>
                <w:highlight w:val="none"/>
                <w:lang w:val="en-US" w:eastAsia="zh-CN"/>
              </w:rPr>
              <w:t>7</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737">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引物合成</w:t>
            </w:r>
          </w:p>
        </w:tc>
        <w:tc>
          <w:tcPr>
            <w:tcW w:w="4794" w:type="dxa"/>
            <w:tcBorders>
              <w:top w:val="single" w:color="000000" w:sz="4" w:space="0"/>
              <w:left w:val="single" w:color="000000" w:sz="4" w:space="0"/>
              <w:bottom w:val="single" w:color="000000" w:sz="4" w:space="0"/>
              <w:right w:val="single" w:color="000000" w:sz="4" w:space="0"/>
            </w:tcBorders>
            <w:vAlign w:val="center"/>
          </w:tcPr>
          <w:p w14:paraId="37306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规格：2OD </w:t>
            </w:r>
          </w:p>
          <w:p w14:paraId="58D36D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Cs/>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5 个工作日内反馈结果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9A8">
            <w:pPr>
              <w:pageBreakBefore w:val="0"/>
              <w:kinsoku/>
              <w:wordWrap/>
              <w:overflowPunct/>
              <w:topLinePunct w:val="0"/>
              <w:bidi w:val="0"/>
              <w:spacing w:line="460" w:lineRule="exact"/>
              <w:jc w:val="center"/>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069">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碱基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D72">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bl>
    <w:p w14:paraId="11F817D1">
      <w:pPr>
        <w:keepNext w:val="0"/>
        <w:keepLines w:val="0"/>
        <w:pageBreakBefore w:val="0"/>
        <w:widowControl w:val="0"/>
        <w:numPr>
          <w:ilvl w:val="0"/>
          <w:numId w:val="0"/>
        </w:numPr>
        <w:kinsoku/>
        <w:wordWrap w:val="0"/>
        <w:overflowPunct/>
        <w:topLinePunct w:val="0"/>
        <w:autoSpaceDE/>
        <w:autoSpaceDN/>
        <w:bidi w:val="0"/>
        <w:adjustRightInd/>
        <w:snapToGrid/>
        <w:spacing w:before="0" w:after="0" w:line="440" w:lineRule="exact"/>
        <w:ind w:firstLine="482" w:firstLineChars="200"/>
        <w:textAlignment w:val="auto"/>
        <w:outlineLvl w:val="9"/>
        <w:rPr>
          <w:rFonts w:hint="eastAsia" w:ascii="宋体" w:hAnsi="宋体" w:cs="宋体"/>
          <w:b/>
          <w:bCs/>
          <w:color w:val="auto"/>
          <w:sz w:val="24"/>
          <w:szCs w:val="24"/>
          <w:highlight w:val="none"/>
          <w:lang w:val="en-US" w:eastAsia="zh-CN"/>
        </w:rPr>
      </w:pPr>
    </w:p>
    <w:p w14:paraId="75C4A5BC">
      <w:pPr>
        <w:keepNext w:val="0"/>
        <w:keepLines w:val="0"/>
        <w:pageBreakBefore w:val="0"/>
        <w:widowControl w:val="0"/>
        <w:numPr>
          <w:ilvl w:val="0"/>
          <w:numId w:val="0"/>
        </w:numPr>
        <w:kinsoku/>
        <w:wordWrap w:val="0"/>
        <w:overflowPunct/>
        <w:topLinePunct w:val="0"/>
        <w:autoSpaceDE/>
        <w:autoSpaceDN/>
        <w:bidi w:val="0"/>
        <w:adjustRightInd/>
        <w:snapToGrid/>
        <w:spacing w:before="0" w:after="0" w:line="44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w:t>
      </w:r>
      <w:bookmarkEnd w:id="208"/>
      <w:r>
        <w:rPr>
          <w:rFonts w:hint="eastAsia" w:ascii="宋体" w:hAnsi="宋体" w:eastAsia="宋体" w:cs="宋体"/>
          <w:b/>
          <w:bCs/>
          <w:color w:val="auto"/>
          <w:sz w:val="24"/>
          <w:szCs w:val="24"/>
          <w:highlight w:val="none"/>
          <w:lang w:val="en-US" w:eastAsia="zh-CN"/>
        </w:rPr>
        <w:t>商务需求</w:t>
      </w:r>
    </w:p>
    <w:p w14:paraId="792B7E69">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default"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b/>
          <w:bCs/>
          <w:color w:val="auto"/>
          <w:sz w:val="24"/>
          <w:highlight w:val="none"/>
          <w:lang w:val="en-US" w:eastAsia="zh-CN"/>
        </w:rPr>
        <w:t>合同履行期限：</w:t>
      </w:r>
      <w:r>
        <w:rPr>
          <w:rFonts w:hint="eastAsia" w:ascii="宋体" w:hAnsi="宋体"/>
          <w:color w:val="auto"/>
          <w:sz w:val="24"/>
          <w:highlight w:val="none"/>
          <w:lang w:val="en-US" w:eastAsia="zh-CN"/>
        </w:rPr>
        <w:t>一采三年，合同一年一签。</w:t>
      </w:r>
      <w:r>
        <w:rPr>
          <w:rFonts w:hint="eastAsia" w:ascii="宋体" w:hAnsi="宋体" w:eastAsia="宋体" w:cs="宋体"/>
          <w:color w:val="auto"/>
          <w:sz w:val="24"/>
          <w:szCs w:val="24"/>
          <w:highlight w:val="none"/>
          <w:lang w:val="en-US" w:eastAsia="zh-CN"/>
        </w:rPr>
        <w:t>检测成果出具时间</w:t>
      </w:r>
      <w:r>
        <w:rPr>
          <w:rFonts w:hint="eastAsia" w:ascii="宋体" w:hAnsi="宋体" w:cs="宋体"/>
          <w:color w:val="auto"/>
          <w:sz w:val="24"/>
          <w:szCs w:val="24"/>
          <w:highlight w:val="none"/>
          <w:lang w:val="en-US" w:eastAsia="zh-CN"/>
        </w:rPr>
        <w:t>为收样后30天内完成检测反馈。</w:t>
      </w:r>
    </w:p>
    <w:p w14:paraId="0F1685AF">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eastAsia="zh-CN"/>
        </w:rPr>
        <w:t>合同履行</w:t>
      </w:r>
      <w:r>
        <w:rPr>
          <w:rFonts w:hint="eastAsia" w:ascii="宋体" w:hAnsi="宋体" w:cs="宋体"/>
          <w:b/>
          <w:bCs/>
          <w:color w:val="auto"/>
          <w:sz w:val="24"/>
          <w:highlight w:val="none"/>
          <w:lang w:val="en-US" w:eastAsia="zh-CN"/>
        </w:rPr>
        <w:t>地点：</w:t>
      </w:r>
      <w:r>
        <w:rPr>
          <w:rFonts w:hint="eastAsia" w:ascii="宋体" w:hAnsi="宋体" w:cs="宋体"/>
          <w:b w:val="0"/>
          <w:bCs w:val="0"/>
          <w:color w:val="auto"/>
          <w:sz w:val="24"/>
          <w:highlight w:val="none"/>
          <w:lang w:val="en-US" w:eastAsia="zh-CN"/>
        </w:rPr>
        <w:t>德宏州内，采购人指定地点</w:t>
      </w:r>
      <w:r>
        <w:rPr>
          <w:rFonts w:hint="eastAsia" w:ascii="宋体" w:hAnsi="宋体" w:cs="宋体"/>
          <w:color w:val="auto"/>
          <w:sz w:val="24"/>
          <w:highlight w:val="none"/>
          <w:lang w:val="en-US" w:eastAsia="zh-CN"/>
        </w:rPr>
        <w:t>。</w:t>
      </w:r>
    </w:p>
    <w:p w14:paraId="6ACAB892">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3.结算方式：</w:t>
      </w:r>
      <w:r>
        <w:rPr>
          <w:rFonts w:hint="eastAsia" w:ascii="宋体" w:hAnsi="宋体"/>
          <w:b w:val="0"/>
          <w:bCs w:val="0"/>
          <w:color w:val="auto"/>
          <w:sz w:val="24"/>
          <w:highlight w:val="none"/>
          <w:lang w:val="en-US" w:eastAsia="zh-CN"/>
        </w:rPr>
        <w:t>本项目采用单价包干方式结算，结算金额=成交单价×实际检测数量。</w:t>
      </w:r>
    </w:p>
    <w:p w14:paraId="5F2025D3">
      <w:pPr>
        <w:keepNext w:val="0"/>
        <w:keepLines w:val="0"/>
        <w:pageBreakBefore w:val="0"/>
        <w:widowControl w:val="0"/>
        <w:kinsoku/>
        <w:wordWrap w:val="0"/>
        <w:overflowPunct/>
        <w:topLinePunct w:val="0"/>
        <w:autoSpaceDE/>
        <w:autoSpaceDN/>
        <w:bidi w:val="0"/>
        <w:adjustRightInd/>
        <w:spacing w:line="460" w:lineRule="exact"/>
        <w:ind w:left="0" w:leftChars="0" w:right="0" w:firstLine="482"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b/>
          <w:bCs/>
          <w:color w:val="auto"/>
          <w:sz w:val="24"/>
          <w:highlight w:val="none"/>
          <w:lang w:val="en-US" w:eastAsia="zh-CN"/>
        </w:rPr>
        <w:t>4.付款方式：</w:t>
      </w:r>
      <w:r>
        <w:rPr>
          <w:rFonts w:hint="eastAsia" w:ascii="宋体" w:hAnsi="宋体" w:eastAsia="宋体" w:cs="宋体"/>
          <w:color w:val="auto"/>
          <w:sz w:val="24"/>
          <w:highlight w:val="none"/>
          <w:lang w:val="en-US" w:eastAsia="zh-CN"/>
        </w:rPr>
        <w:t>签订合同后一次性付清所有款项，如因资金安排及拨付流程等非招标人自身原因导致不能按期支付的，不视为招标人违约，中标人应予以理解并配合保障项目正常实施。</w:t>
      </w:r>
    </w:p>
    <w:p w14:paraId="63DDF583">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w:t>
      </w:r>
      <w:bookmarkStart w:id="209" w:name="_Toc7277"/>
      <w:bookmarkStart w:id="210" w:name="_Toc5388"/>
      <w:bookmarkStart w:id="211" w:name="_Toc23122"/>
      <w:bookmarkStart w:id="212" w:name="_Toc14049"/>
      <w:r>
        <w:rPr>
          <w:rFonts w:hint="eastAsia" w:ascii="宋体" w:hAnsi="宋体" w:cs="宋体"/>
          <w:b/>
          <w:bCs/>
          <w:color w:val="auto"/>
          <w:sz w:val="24"/>
          <w:highlight w:val="none"/>
          <w:lang w:val="en-US" w:eastAsia="zh-CN"/>
        </w:rPr>
        <w:t>技术和服务要求：</w:t>
      </w:r>
    </w:p>
    <w:p w14:paraId="29CC47C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（1）转运符合国家生物安全要求（包含单位运输资质、运输工具、运输人员）等。</w:t>
      </w:r>
    </w:p>
    <w:p w14:paraId="37BC36E5">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（2）样本</w:t>
      </w:r>
      <w:r>
        <w:rPr>
          <w:rFonts w:hint="eastAsia" w:ascii="宋体" w:hAnsi="宋体" w:cs="宋体"/>
          <w:color w:val="auto"/>
          <w:sz w:val="24"/>
          <w:szCs w:val="24"/>
          <w:highlight w:val="none"/>
          <w:lang w:val="en-US" w:eastAsia="zh-CN"/>
        </w:rPr>
        <w:t>接收</w:t>
      </w:r>
      <w:r>
        <w:rPr>
          <w:rFonts w:hint="eastAsia" w:ascii="宋体" w:hAnsi="宋体" w:eastAsia="宋体" w:cs="宋体"/>
          <w:color w:val="auto"/>
          <w:sz w:val="24"/>
          <w:szCs w:val="24"/>
          <w:highlight w:val="none"/>
          <w:lang w:val="en-US" w:eastAsia="zh-CN"/>
        </w:rPr>
        <w:t>能覆盖整个德宏地区。</w:t>
      </w:r>
    </w:p>
    <w:p w14:paraId="54F28B28">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所委派本项目的人员配备必须合理，职责明确，提供完备的服务团队，包括项目负责人、技术人员、</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接收人员、项目对接人等；现场</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接收人员经生物安全培训并取得合格证书，确保关键岗位人员专业能力达标。</w:t>
      </w:r>
    </w:p>
    <w:p w14:paraId="556DBCF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报告单内容完整、符合法规和行业规范要求，根据时限要求，提供系统对接服务保证报告单时效性。</w:t>
      </w:r>
    </w:p>
    <w:p w14:paraId="0B9919C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（5）成交供应商</w:t>
      </w:r>
      <w:r>
        <w:rPr>
          <w:rFonts w:hint="default" w:ascii="宋体" w:hAnsi="宋体" w:eastAsia="宋体" w:cs="宋体"/>
          <w:color w:val="auto"/>
          <w:sz w:val="24"/>
          <w:szCs w:val="24"/>
          <w:highlight w:val="none"/>
          <w:lang w:val="en-US" w:eastAsia="zh-CN"/>
        </w:rPr>
        <w:t>必须配备完善医疗冷链物流系统和信息服务体系，保证接收、送检</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运输过程的安全，保证</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的质量，相关的样本准运证等由</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自行办理。</w:t>
      </w:r>
    </w:p>
    <w:p w14:paraId="4BFD547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（6）成交供应商</w:t>
      </w:r>
      <w:r>
        <w:rPr>
          <w:rFonts w:hint="default" w:ascii="宋体" w:hAnsi="宋体" w:eastAsia="宋体" w:cs="宋体"/>
          <w:color w:val="auto"/>
          <w:sz w:val="24"/>
          <w:szCs w:val="24"/>
          <w:highlight w:val="none"/>
          <w:lang w:val="en-US" w:eastAsia="zh-CN"/>
        </w:rPr>
        <w:t>提供上门接收</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服务，时间</w:t>
      </w:r>
      <w:r>
        <w:rPr>
          <w:rFonts w:hint="eastAsia" w:ascii="宋体" w:hAnsi="宋体" w:eastAsia="宋体" w:cs="宋体"/>
          <w:color w:val="auto"/>
          <w:sz w:val="24"/>
          <w:szCs w:val="24"/>
          <w:highlight w:val="none"/>
          <w:lang w:val="en-US" w:eastAsia="zh-CN"/>
        </w:rPr>
        <w:t>以采购人通知为准</w:t>
      </w:r>
      <w:r>
        <w:rPr>
          <w:rFonts w:hint="default" w:ascii="宋体" w:hAnsi="宋体" w:eastAsia="宋体" w:cs="宋体"/>
          <w:color w:val="auto"/>
          <w:sz w:val="24"/>
          <w:szCs w:val="24"/>
          <w:highlight w:val="none"/>
          <w:lang w:val="en-US" w:eastAsia="zh-CN"/>
        </w:rPr>
        <w:t>，遇特殊</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可机动收取；</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接收人员要通过严格培训，负责</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质量的初检、标识的核对，</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的接收登记及包装储存，确保及时接收、送检</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和及时检验。</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不符合</w:t>
      </w:r>
      <w:r>
        <w:rPr>
          <w:rFonts w:hint="eastAsia" w:ascii="宋体" w:hAnsi="宋体" w:eastAsia="宋体" w:cs="宋体"/>
          <w:color w:val="auto"/>
          <w:sz w:val="24"/>
          <w:szCs w:val="24"/>
          <w:highlight w:val="none"/>
          <w:lang w:val="en-US" w:eastAsia="zh-CN"/>
        </w:rPr>
        <w:t>测序/</w:t>
      </w:r>
      <w:r>
        <w:rPr>
          <w:rFonts w:hint="default" w:ascii="宋体" w:hAnsi="宋体" w:eastAsia="宋体" w:cs="宋体"/>
          <w:color w:val="auto"/>
          <w:sz w:val="24"/>
          <w:szCs w:val="24"/>
          <w:highlight w:val="none"/>
          <w:lang w:val="en-US" w:eastAsia="zh-CN"/>
        </w:rPr>
        <w:t>检验要求时，应及时通知采购人重新取样。</w:t>
      </w:r>
      <w:r>
        <w:rPr>
          <w:rFonts w:hint="eastAsia" w:ascii="宋体" w:hAnsi="宋体" w:eastAsia="宋体" w:cs="宋体"/>
          <w:color w:val="auto"/>
          <w:sz w:val="24"/>
          <w:szCs w:val="24"/>
          <w:highlight w:val="none"/>
          <w:lang w:val="en-US" w:eastAsia="zh-CN"/>
        </w:rPr>
        <w:t>同时</w:t>
      </w:r>
      <w:r>
        <w:rPr>
          <w:rFonts w:hint="default" w:ascii="宋体" w:hAnsi="宋体" w:eastAsia="宋体" w:cs="宋体"/>
          <w:color w:val="auto"/>
          <w:sz w:val="24"/>
          <w:szCs w:val="24"/>
          <w:highlight w:val="none"/>
          <w:lang w:val="en-US" w:eastAsia="zh-CN"/>
        </w:rPr>
        <w:t>能保证运输温度和运输时间，能现场协助处理</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，配备专业转运团队保证</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能及时送达检测实验室。</w:t>
      </w:r>
    </w:p>
    <w:p w14:paraId="4CC1DD0E">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（7）成交供应商</w:t>
      </w:r>
      <w:r>
        <w:rPr>
          <w:rFonts w:hint="default" w:ascii="宋体" w:hAnsi="宋体" w:eastAsia="宋体" w:cs="宋体"/>
          <w:color w:val="auto"/>
          <w:sz w:val="24"/>
          <w:szCs w:val="24"/>
          <w:highlight w:val="none"/>
          <w:lang w:val="en-US" w:eastAsia="zh-CN"/>
        </w:rPr>
        <w:t>提供服务电话、网络查询、微信查询等多种渠道供采购人相关临床部门进行业务咨询、报告查询、账单查询统计功能；保证提供7天*24小时电话查询服务，危急值报告首先采用电话报告方式，并由专人7天*24小时电话跟进，规范记录每一例危急值报告，确保患者检验信息与临床医生的畅通。</w:t>
      </w:r>
    </w:p>
    <w:p w14:paraId="58CF634F">
      <w:pPr>
        <w:keepNext w:val="0"/>
        <w:keepLines w:val="0"/>
        <w:pageBreakBefore w:val="0"/>
        <w:kinsoku/>
        <w:wordWrap/>
        <w:overflowPunct/>
        <w:topLinePunct w:val="0"/>
        <w:autoSpaceDE w:val="0"/>
        <w:autoSpaceDN/>
        <w:bidi w:val="0"/>
        <w:adjustRightInd/>
        <w:snapToGrid/>
        <w:spacing w:line="44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检验后的剩余</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（如有），由</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依法处置，</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按照国家法律法规及相关行业规定的保存期限保存剩余</w:t>
      </w:r>
      <w:r>
        <w:rPr>
          <w:rFonts w:hint="eastAsia" w:ascii="宋体" w:hAnsi="宋体" w:eastAsia="宋体" w:cs="宋体"/>
          <w:color w:val="auto"/>
          <w:sz w:val="24"/>
          <w:szCs w:val="24"/>
          <w:highlight w:val="none"/>
          <w:lang w:val="en-US" w:eastAsia="zh-CN"/>
        </w:rPr>
        <w:t>样本</w:t>
      </w:r>
      <w:r>
        <w:rPr>
          <w:rFonts w:hint="default" w:ascii="宋体" w:hAnsi="宋体" w:eastAsia="宋体" w:cs="宋体"/>
          <w:color w:val="auto"/>
          <w:sz w:val="24"/>
          <w:szCs w:val="24"/>
          <w:highlight w:val="none"/>
          <w:lang w:val="en-US" w:eastAsia="zh-CN"/>
        </w:rPr>
        <w:t>。</w:t>
      </w:r>
    </w:p>
    <w:p w14:paraId="40195918">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hint="eastAsia" w:ascii="宋体" w:hAnsi="宋体" w:eastAsia="宋体" w:cs="宋体"/>
          <w:b/>
          <w:bCs/>
          <w:color w:val="auto"/>
          <w:kern w:val="0"/>
          <w:sz w:val="32"/>
          <w:szCs w:val="32"/>
          <w:highlight w:val="none"/>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采购人指定医务人员可以随时调阅检验结果，</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应保证病人资料的准确性、检验结果的及时性以及资料的保密性，并提供查询系统使用的培训与技术支持。并提供采购人医务工作人员到</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实验室进修的机会，以提高采购人医务工作人员的专业技能。协助设计、制作相关医学检验宣传资料。</w:t>
      </w:r>
      <w:r>
        <w:rPr>
          <w:rFonts w:hint="eastAsia" w:ascii="宋体" w:hAnsi="宋体" w:eastAsia="宋体" w:cs="宋体"/>
          <w:b/>
          <w:bCs/>
          <w:color w:val="auto"/>
          <w:kern w:val="0"/>
          <w:sz w:val="32"/>
          <w:szCs w:val="32"/>
          <w:highlight w:val="none"/>
        </w:rPr>
        <w:br w:type="page"/>
      </w:r>
    </w:p>
    <w:p w14:paraId="0427B5EE">
      <w:pPr>
        <w:keepNext w:val="0"/>
        <w:keepLines w:val="0"/>
        <w:pageBreakBefore w:val="0"/>
        <w:widowControl w:val="0"/>
        <w:kinsoku/>
        <w:wordWrap w:val="0"/>
        <w:overflowPunct/>
        <w:topLinePunct w:val="0"/>
        <w:autoSpaceDE/>
        <w:autoSpaceDN/>
        <w:bidi w:val="0"/>
        <w:adjustRightInd/>
        <w:snapToGrid/>
        <w:spacing w:after="156" w:afterLines="50" w:line="360" w:lineRule="auto"/>
        <w:ind w:firstLine="0" w:firstLineChars="0"/>
        <w:jc w:val="center"/>
        <w:textAlignment w:val="auto"/>
        <w:outlineLvl w:val="0"/>
        <w:rPr>
          <w:rFonts w:ascii="宋体" w:hAnsi="宋体" w:eastAsia="宋体" w:cs="宋体"/>
          <w:b/>
          <w:bCs/>
          <w:color w:val="auto"/>
          <w:kern w:val="0"/>
          <w:sz w:val="32"/>
          <w:szCs w:val="32"/>
          <w:highlight w:val="none"/>
        </w:rPr>
      </w:pPr>
      <w:bookmarkStart w:id="213" w:name="_Toc6968"/>
      <w:r>
        <w:rPr>
          <w:rFonts w:hint="eastAsia" w:ascii="宋体" w:hAnsi="宋体" w:eastAsia="宋体" w:cs="宋体"/>
          <w:b/>
          <w:bCs/>
          <w:color w:val="auto"/>
          <w:kern w:val="0"/>
          <w:sz w:val="32"/>
          <w:szCs w:val="32"/>
          <w:highlight w:val="none"/>
        </w:rPr>
        <w:t>第四章</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评审办法</w:t>
      </w:r>
      <w:bookmarkEnd w:id="205"/>
      <w:bookmarkEnd w:id="206"/>
      <w:bookmarkEnd w:id="209"/>
      <w:bookmarkEnd w:id="210"/>
      <w:bookmarkEnd w:id="211"/>
      <w:bookmarkEnd w:id="212"/>
      <w:bookmarkEnd w:id="213"/>
    </w:p>
    <w:p w14:paraId="24848B05">
      <w:pPr>
        <w:keepNext w:val="0"/>
        <w:keepLines w:val="0"/>
        <w:pageBreakBefore w:val="0"/>
        <w:widowControl w:val="0"/>
        <w:kinsoku/>
        <w:wordWrap w:val="0"/>
        <w:overflowPunct/>
        <w:topLinePunct w:val="0"/>
        <w:autoSpaceDE/>
        <w:autoSpaceDN/>
        <w:bidi w:val="0"/>
        <w:adjustRightInd/>
        <w:spacing w:line="460" w:lineRule="exact"/>
        <w:ind w:firstLine="480" w:firstLineChars="200"/>
        <w:jc w:val="left"/>
        <w:textAlignment w:val="auto"/>
        <w:outlineLvl w:val="9"/>
        <w:rPr>
          <w:rFonts w:hint="eastAsia" w:ascii="Cambria" w:hAnsi="Cambria" w:eastAsia="宋体" w:cs="Times New Roman"/>
          <w:b/>
          <w:bCs/>
          <w:color w:val="auto"/>
          <w:kern w:val="0"/>
          <w:sz w:val="24"/>
          <w:szCs w:val="24"/>
          <w:highlight w:val="none"/>
        </w:rPr>
      </w:pPr>
      <w:bookmarkStart w:id="214" w:name="_Toc7975"/>
      <w:bookmarkStart w:id="215" w:name="_Toc13594"/>
      <w:bookmarkStart w:id="216" w:name="_Toc291944756"/>
      <w:bookmarkStart w:id="217" w:name="_Toc436845166"/>
      <w:bookmarkStart w:id="218" w:name="_Toc16382"/>
      <w:bookmarkStart w:id="219" w:name="_Toc17411"/>
      <w:bookmarkStart w:id="220" w:name="_Toc2173"/>
      <w:bookmarkStart w:id="221" w:name="_Toc7161"/>
      <w:bookmarkStart w:id="222" w:name="_Toc10646"/>
      <w:r>
        <w:rPr>
          <w:rFonts w:hint="eastAsia" w:ascii="宋体" w:hAnsi="宋体" w:cs="宋体"/>
          <w:color w:val="auto"/>
          <w:sz w:val="24"/>
          <w:highlight w:val="none"/>
        </w:rPr>
        <w:t>根据《中华人民共和国政府采购法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中华人民共和国政府采购法</w:t>
      </w:r>
      <w:r>
        <w:rPr>
          <w:rFonts w:hint="eastAsia" w:ascii="宋体" w:hAnsi="宋体" w:cs="宋体"/>
          <w:color w:val="auto"/>
          <w:sz w:val="24"/>
          <w:highlight w:val="none"/>
          <w:lang w:eastAsia="zh-CN"/>
        </w:rPr>
        <w:t>实施条例》《</w:t>
      </w:r>
      <w:r>
        <w:rPr>
          <w:rFonts w:hint="eastAsia" w:ascii="宋体" w:hAnsi="宋体" w:eastAsia="宋体" w:cs="宋体"/>
          <w:color w:val="auto"/>
          <w:kern w:val="0"/>
          <w:sz w:val="24"/>
          <w:szCs w:val="24"/>
          <w:highlight w:val="none"/>
          <w:lang w:eastAsia="zh-CN" w:bidi="en-US"/>
        </w:rPr>
        <w:t>政府采购非招标采购方式管理办法》《</w:t>
      </w:r>
      <w:r>
        <w:rPr>
          <w:rFonts w:hint="eastAsia" w:ascii="宋体" w:hAnsi="宋体" w:eastAsia="宋体" w:cs="Times New Roman"/>
          <w:color w:val="auto"/>
          <w:kern w:val="0"/>
          <w:sz w:val="24"/>
          <w:szCs w:val="24"/>
          <w:highlight w:val="none"/>
          <w:lang w:bidi="en-US"/>
        </w:rPr>
        <w:t>政府采购竞争性磋商采购方式管理暂行办法》</w:t>
      </w:r>
      <w:r>
        <w:rPr>
          <w:rFonts w:hint="eastAsia" w:ascii="宋体" w:hAnsi="宋体" w:eastAsia="宋体" w:cs="Times New Roman"/>
          <w:color w:val="auto"/>
          <w:kern w:val="0"/>
          <w:sz w:val="24"/>
          <w:szCs w:val="24"/>
          <w:highlight w:val="none"/>
          <w:lang w:eastAsia="zh-CN" w:bidi="en-US"/>
        </w:rPr>
        <w:t>、</w:t>
      </w:r>
      <w:r>
        <w:rPr>
          <w:rFonts w:hint="eastAsia" w:ascii="宋体" w:hAnsi="宋体" w:cs="宋体"/>
          <w:color w:val="auto"/>
          <w:sz w:val="24"/>
          <w:highlight w:val="none"/>
        </w:rPr>
        <w:t>财政部（财库</w:t>
      </w:r>
      <w:r>
        <w:rPr>
          <w:rFonts w:hint="eastAsia" w:ascii="宋体" w:hAnsi="宋体" w:cs="宋体"/>
          <w:color w:val="auto"/>
          <w:sz w:val="24"/>
          <w:highlight w:val="none"/>
          <w:lang w:eastAsia="zh-CN"/>
        </w:rPr>
        <w:t>〔2012〕69号</w:t>
      </w:r>
      <w:r>
        <w:rPr>
          <w:rFonts w:hint="eastAsia" w:ascii="宋体" w:hAnsi="宋体" w:cs="宋体"/>
          <w:color w:val="auto"/>
          <w:sz w:val="24"/>
          <w:highlight w:val="none"/>
        </w:rPr>
        <w:t>）《财政部关于进一步规范政府采购评审工作有关问题的通知》等</w:t>
      </w:r>
      <w:r>
        <w:rPr>
          <w:rFonts w:hint="eastAsia" w:ascii="宋体" w:hAnsi="宋体" w:cs="宋体"/>
          <w:color w:val="auto"/>
          <w:sz w:val="24"/>
          <w:highlight w:val="none"/>
          <w:lang w:eastAsia="zh-CN"/>
        </w:rPr>
        <w:t>法律法规</w:t>
      </w:r>
      <w:r>
        <w:rPr>
          <w:rFonts w:hint="eastAsia" w:ascii="宋体" w:hAnsi="宋体" w:eastAsia="宋体" w:cs="Times New Roman"/>
          <w:color w:val="auto"/>
          <w:kern w:val="0"/>
          <w:sz w:val="24"/>
          <w:szCs w:val="24"/>
          <w:highlight w:val="none"/>
          <w:lang w:bidi="en-US"/>
        </w:rPr>
        <w:t>及本次采购项目</w:t>
      </w:r>
      <w:r>
        <w:rPr>
          <w:rFonts w:hint="eastAsia" w:ascii="宋体" w:hAnsi="宋体" w:eastAsia="宋体" w:cs="Times New Roman"/>
          <w:color w:val="auto"/>
          <w:kern w:val="0"/>
          <w:sz w:val="24"/>
          <w:szCs w:val="24"/>
          <w:highlight w:val="none"/>
          <w:lang w:eastAsia="zh-CN" w:bidi="en-US"/>
        </w:rPr>
        <w:t>竞争性磋商文件</w:t>
      </w:r>
      <w:r>
        <w:rPr>
          <w:rFonts w:hint="eastAsia" w:ascii="宋体" w:hAnsi="宋体" w:eastAsia="宋体" w:cs="Times New Roman"/>
          <w:color w:val="auto"/>
          <w:kern w:val="0"/>
          <w:sz w:val="24"/>
          <w:szCs w:val="24"/>
          <w:highlight w:val="none"/>
          <w:lang w:bidi="en-US"/>
        </w:rPr>
        <w:t>的规定，遵循公平、公正、科学、择优的原则，特制定本办法。</w:t>
      </w:r>
    </w:p>
    <w:p w14:paraId="0DC3692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原则</w:t>
      </w:r>
    </w:p>
    <w:p w14:paraId="21234E2F">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坚持“公平、公正、科学、择优、保密”的原则，本着实事求是的精神，不带有任何主观意愿和偏见，认真负责地做好</w:t>
      </w:r>
      <w:r>
        <w:rPr>
          <w:rFonts w:hint="eastAsia" w:ascii="宋体" w:hAnsi="宋体" w:cs="宋体"/>
          <w:color w:val="auto"/>
          <w:sz w:val="24"/>
          <w:highlight w:val="none"/>
          <w:lang w:eastAsia="zh-CN"/>
        </w:rPr>
        <w:t>评审</w:t>
      </w:r>
      <w:r>
        <w:rPr>
          <w:rFonts w:hint="eastAsia" w:ascii="宋体" w:hAnsi="宋体" w:cs="宋体"/>
          <w:color w:val="auto"/>
          <w:sz w:val="24"/>
          <w:highlight w:val="none"/>
        </w:rPr>
        <w:t>工作，公平、公正地对待每一个</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w:t>
      </w:r>
    </w:p>
    <w:p w14:paraId="1A00955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全面分析，综合评审。</w:t>
      </w:r>
    </w:p>
    <w:p w14:paraId="125AA03C">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只对</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文件进行评审，</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文件以外的资料、信息不作为</w:t>
      </w:r>
      <w:r>
        <w:rPr>
          <w:rFonts w:hint="eastAsia" w:ascii="宋体" w:hAnsi="宋体" w:cs="宋体"/>
          <w:color w:val="auto"/>
          <w:sz w:val="24"/>
          <w:highlight w:val="none"/>
          <w:lang w:eastAsia="zh-CN"/>
        </w:rPr>
        <w:t>评审</w:t>
      </w:r>
      <w:r>
        <w:rPr>
          <w:rFonts w:hint="eastAsia" w:ascii="宋体" w:hAnsi="宋体" w:cs="宋体"/>
          <w:color w:val="auto"/>
          <w:sz w:val="24"/>
          <w:highlight w:val="none"/>
        </w:rPr>
        <w:t>的依据。</w:t>
      </w:r>
    </w:p>
    <w:p w14:paraId="3560841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评审</w:t>
      </w:r>
      <w:r>
        <w:rPr>
          <w:rFonts w:hint="eastAsia" w:ascii="宋体" w:hAnsi="宋体" w:cs="宋体"/>
          <w:b/>
          <w:bCs/>
          <w:color w:val="auto"/>
          <w:sz w:val="24"/>
          <w:highlight w:val="none"/>
        </w:rPr>
        <w:t>纪律</w:t>
      </w:r>
    </w:p>
    <w:p w14:paraId="03296670">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过程要严格保密，不得向</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或与该过程无关的</w:t>
      </w:r>
      <w:r>
        <w:rPr>
          <w:rFonts w:hint="eastAsia" w:ascii="宋体" w:hAnsi="宋体" w:cs="宋体"/>
          <w:color w:val="auto"/>
          <w:sz w:val="24"/>
          <w:highlight w:val="none"/>
          <w:lang w:eastAsia="zh-CN"/>
        </w:rPr>
        <w:t>其他人员</w:t>
      </w:r>
      <w:r>
        <w:rPr>
          <w:rFonts w:hint="eastAsia" w:ascii="宋体" w:hAnsi="宋体" w:cs="宋体"/>
          <w:color w:val="auto"/>
          <w:sz w:val="24"/>
          <w:highlight w:val="none"/>
        </w:rPr>
        <w:t>泄露；</w:t>
      </w:r>
    </w:p>
    <w:p w14:paraId="0E8CFA42">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任何属于</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文件审查、澄清、评价和比较的资料，不得向</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或与该过程无关的</w:t>
      </w:r>
      <w:r>
        <w:rPr>
          <w:rFonts w:hint="eastAsia" w:ascii="宋体" w:hAnsi="宋体" w:cs="宋体"/>
          <w:color w:val="auto"/>
          <w:sz w:val="24"/>
          <w:highlight w:val="none"/>
          <w:lang w:eastAsia="zh-CN"/>
        </w:rPr>
        <w:t>其他人员</w:t>
      </w:r>
      <w:r>
        <w:rPr>
          <w:rFonts w:hint="eastAsia" w:ascii="宋体" w:hAnsi="宋体" w:cs="宋体"/>
          <w:color w:val="auto"/>
          <w:sz w:val="24"/>
          <w:highlight w:val="none"/>
        </w:rPr>
        <w:t>泄露；</w:t>
      </w:r>
    </w:p>
    <w:p w14:paraId="4326D95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所有资料（包括</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表格及各种文字记录）在</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结束后均应分别整理、存档备查，任何人不得复制和保留，不得向外泄露；</w:t>
      </w:r>
    </w:p>
    <w:p w14:paraId="31C3D8E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期间，</w:t>
      </w:r>
      <w:r>
        <w:rPr>
          <w:rFonts w:hint="eastAsia" w:ascii="宋体" w:hAnsi="宋体" w:cs="宋体"/>
          <w:color w:val="auto"/>
          <w:sz w:val="24"/>
          <w:highlight w:val="none"/>
          <w:lang w:eastAsia="zh-CN"/>
        </w:rPr>
        <w:t>评审</w:t>
      </w:r>
      <w:r>
        <w:rPr>
          <w:rFonts w:hint="eastAsia" w:ascii="宋体" w:hAnsi="宋体" w:cs="宋体"/>
          <w:color w:val="auto"/>
          <w:sz w:val="24"/>
          <w:highlight w:val="none"/>
        </w:rPr>
        <w:t>人员不得外出，确需外出时应事先请假；</w:t>
      </w:r>
    </w:p>
    <w:p w14:paraId="3F1986F4">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期间，所有与会人员均不得私自以任何方式和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进行联系，需询问、澄清的问题由</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统一组织办理；</w:t>
      </w:r>
    </w:p>
    <w:p w14:paraId="38DF9009">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结束后，与会人员不得向外界透露</w:t>
      </w:r>
      <w:r>
        <w:rPr>
          <w:rFonts w:hint="eastAsia" w:ascii="宋体" w:hAnsi="宋体" w:cs="宋体"/>
          <w:color w:val="auto"/>
          <w:sz w:val="24"/>
          <w:highlight w:val="none"/>
          <w:lang w:eastAsia="zh-CN"/>
        </w:rPr>
        <w:t>评审</w:t>
      </w:r>
      <w:r>
        <w:rPr>
          <w:rFonts w:hint="eastAsia" w:ascii="宋体" w:hAnsi="宋体" w:cs="宋体"/>
          <w:color w:val="auto"/>
          <w:sz w:val="24"/>
          <w:highlight w:val="none"/>
        </w:rPr>
        <w:t>人员的</w:t>
      </w:r>
      <w:r>
        <w:rPr>
          <w:rFonts w:hint="eastAsia" w:ascii="宋体" w:hAnsi="宋体" w:cs="宋体"/>
          <w:color w:val="auto"/>
          <w:sz w:val="24"/>
          <w:highlight w:val="none"/>
          <w:lang w:eastAsia="zh-CN"/>
        </w:rPr>
        <w:t>评审</w:t>
      </w:r>
      <w:r>
        <w:rPr>
          <w:rFonts w:hint="eastAsia" w:ascii="宋体" w:hAnsi="宋体" w:cs="宋体"/>
          <w:color w:val="auto"/>
          <w:sz w:val="24"/>
          <w:highlight w:val="none"/>
        </w:rPr>
        <w:t>意见，如因此造成的后果由责任者承担。</w:t>
      </w:r>
    </w:p>
    <w:p w14:paraId="4F2885ED">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磋商</w:t>
      </w:r>
      <w:r>
        <w:rPr>
          <w:rFonts w:hint="eastAsia" w:ascii="宋体" w:hAnsi="宋体" w:cs="宋体"/>
          <w:color w:val="auto"/>
          <w:sz w:val="24"/>
          <w:highlight w:val="none"/>
        </w:rPr>
        <w:t>及其成员不得有下列行为：</w:t>
      </w:r>
    </w:p>
    <w:p w14:paraId="5AA637D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（1）确定参与</w:t>
      </w:r>
      <w:r>
        <w:rPr>
          <w:rFonts w:hint="eastAsia" w:ascii="宋体" w:hAnsi="宋体" w:cs="宋体"/>
          <w:color w:val="auto"/>
          <w:sz w:val="24"/>
          <w:highlight w:val="none"/>
          <w:lang w:eastAsia="zh-CN"/>
        </w:rPr>
        <w:t>评审</w:t>
      </w:r>
      <w:r>
        <w:rPr>
          <w:rFonts w:hint="eastAsia" w:ascii="宋体" w:hAnsi="宋体" w:cs="宋体"/>
          <w:color w:val="auto"/>
          <w:sz w:val="24"/>
          <w:highlight w:val="none"/>
        </w:rPr>
        <w:t>至</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结束前私自接触</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w:t>
      </w:r>
    </w:p>
    <w:p w14:paraId="7D62CFB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（2）接受</w:t>
      </w:r>
      <w:r>
        <w:rPr>
          <w:rFonts w:hint="eastAsia" w:ascii="宋体" w:hAnsi="宋体" w:cs="宋体"/>
          <w:b w:val="0"/>
          <w:bCs w:val="0"/>
          <w:color w:val="auto"/>
          <w:sz w:val="24"/>
          <w:szCs w:val="24"/>
          <w:highlight w:val="none"/>
          <w:lang w:val="en-US" w:eastAsia="zh-CN"/>
        </w:rPr>
        <w:t>供应商</w:t>
      </w:r>
      <w:r>
        <w:rPr>
          <w:rFonts w:hint="eastAsia" w:ascii="宋体" w:hAnsi="宋体" w:cs="宋体"/>
          <w:color w:val="auto"/>
          <w:sz w:val="24"/>
          <w:highlight w:val="none"/>
        </w:rPr>
        <w:t>提出的与</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文件不一致的澄清或者说明；</w:t>
      </w:r>
    </w:p>
    <w:p w14:paraId="61959381">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（3）违反</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纪律发表倾向性意见或者征询</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的倾向性意见；</w:t>
      </w:r>
    </w:p>
    <w:p w14:paraId="79C6892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（4）对需要专业判断的主观评审因素协商评分；</w:t>
      </w:r>
    </w:p>
    <w:p w14:paraId="0A964EAE">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（5）在</w:t>
      </w:r>
      <w:r>
        <w:rPr>
          <w:rFonts w:hint="eastAsia" w:ascii="宋体" w:hAnsi="宋体" w:cs="宋体"/>
          <w:color w:val="auto"/>
          <w:sz w:val="24"/>
          <w:highlight w:val="none"/>
          <w:lang w:eastAsia="zh-CN"/>
        </w:rPr>
        <w:t>评审</w:t>
      </w:r>
      <w:r>
        <w:rPr>
          <w:rFonts w:hint="eastAsia" w:ascii="宋体" w:hAnsi="宋体" w:cs="宋体"/>
          <w:color w:val="auto"/>
          <w:sz w:val="24"/>
          <w:highlight w:val="none"/>
        </w:rPr>
        <w:t>过程中擅离职守，影响</w:t>
      </w:r>
      <w:r>
        <w:rPr>
          <w:rFonts w:hint="eastAsia" w:ascii="宋体" w:hAnsi="宋体" w:cs="宋体"/>
          <w:color w:val="auto"/>
          <w:sz w:val="24"/>
          <w:highlight w:val="none"/>
          <w:lang w:eastAsia="zh-CN"/>
        </w:rPr>
        <w:t>评审</w:t>
      </w:r>
      <w:r>
        <w:rPr>
          <w:rFonts w:hint="eastAsia" w:ascii="宋体" w:hAnsi="宋体" w:cs="宋体"/>
          <w:color w:val="auto"/>
          <w:sz w:val="24"/>
          <w:highlight w:val="none"/>
        </w:rPr>
        <w:t>程序正常进行的；</w:t>
      </w:r>
    </w:p>
    <w:p w14:paraId="2D390F33">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（6）记录、复制或者带走任何</w:t>
      </w:r>
      <w:r>
        <w:rPr>
          <w:rFonts w:hint="eastAsia" w:ascii="宋体" w:hAnsi="宋体" w:cs="宋体"/>
          <w:color w:val="auto"/>
          <w:sz w:val="24"/>
          <w:highlight w:val="none"/>
          <w:lang w:eastAsia="zh-CN"/>
        </w:rPr>
        <w:t>评审</w:t>
      </w:r>
      <w:r>
        <w:rPr>
          <w:rFonts w:hint="eastAsia" w:ascii="宋体" w:hAnsi="宋体" w:cs="宋体"/>
          <w:color w:val="auto"/>
          <w:sz w:val="24"/>
          <w:highlight w:val="none"/>
        </w:rPr>
        <w:t>资料；</w:t>
      </w:r>
    </w:p>
    <w:p w14:paraId="3AFB93B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（7）其他不遵守</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纪律的行为。</w:t>
      </w:r>
    </w:p>
    <w:p w14:paraId="6BCA5861">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目的</w:t>
      </w:r>
    </w:p>
    <w:p w14:paraId="575D507A">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工作的目的：审查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文件与</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的所有条款、条件是否相符；是否已提供了必备的资料、文件、证书，做出实质性响应；按</w:t>
      </w:r>
      <w:r>
        <w:rPr>
          <w:rFonts w:hint="eastAsia" w:ascii="宋体" w:hAnsi="宋体" w:cs="宋体"/>
          <w:color w:val="auto"/>
          <w:sz w:val="24"/>
          <w:highlight w:val="none"/>
          <w:lang w:eastAsia="zh-CN"/>
        </w:rPr>
        <w:t>评审</w:t>
      </w:r>
      <w:r>
        <w:rPr>
          <w:rFonts w:hint="eastAsia" w:ascii="宋体" w:hAnsi="宋体" w:cs="宋体"/>
          <w:color w:val="auto"/>
          <w:sz w:val="24"/>
          <w:highlight w:val="none"/>
        </w:rPr>
        <w:t>程序和</w:t>
      </w: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方法推荐出合格的</w:t>
      </w:r>
      <w:r>
        <w:rPr>
          <w:rFonts w:hint="eastAsia" w:ascii="宋体" w:hAnsi="宋体" w:cs="宋体"/>
          <w:color w:val="auto"/>
          <w:sz w:val="24"/>
          <w:highlight w:val="none"/>
          <w:lang w:eastAsia="zh-CN"/>
        </w:rPr>
        <w:t>成交</w:t>
      </w:r>
      <w:r>
        <w:rPr>
          <w:rFonts w:hint="eastAsia" w:ascii="宋体" w:hAnsi="宋体" w:cs="宋体"/>
          <w:color w:val="auto"/>
          <w:sz w:val="24"/>
          <w:highlight w:val="none"/>
        </w:rPr>
        <w:t>候选人。</w:t>
      </w:r>
    </w:p>
    <w:p w14:paraId="796AD1A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四、</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程序</w:t>
      </w:r>
    </w:p>
    <w:p w14:paraId="374F348B">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第一步：资格审查</w:t>
      </w:r>
    </w:p>
    <w:p w14:paraId="4D319DBB">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第二步：符合性审查</w:t>
      </w:r>
    </w:p>
    <w:p w14:paraId="226A77D2">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第三步：</w:t>
      </w:r>
      <w:r>
        <w:rPr>
          <w:rFonts w:hint="eastAsia" w:ascii="宋体" w:hAnsi="宋体" w:cs="宋体"/>
          <w:color w:val="auto"/>
          <w:sz w:val="24"/>
          <w:highlight w:val="none"/>
          <w:lang w:eastAsia="zh-CN"/>
        </w:rPr>
        <w:t>磋商</w:t>
      </w:r>
    </w:p>
    <w:p w14:paraId="0B00641D">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第</w:t>
      </w:r>
      <w:r>
        <w:rPr>
          <w:rFonts w:hint="eastAsia" w:ascii="宋体" w:hAnsi="宋体" w:cs="宋体"/>
          <w:color w:val="auto"/>
          <w:sz w:val="24"/>
          <w:highlight w:val="none"/>
          <w:lang w:eastAsia="zh-CN"/>
        </w:rPr>
        <w:t>四</w:t>
      </w:r>
      <w:r>
        <w:rPr>
          <w:rFonts w:hint="eastAsia" w:ascii="宋体" w:hAnsi="宋体" w:cs="宋体"/>
          <w:color w:val="auto"/>
          <w:sz w:val="24"/>
          <w:highlight w:val="none"/>
        </w:rPr>
        <w:t>步：详细评审即</w:t>
      </w:r>
      <w:r>
        <w:rPr>
          <w:rFonts w:hint="eastAsia" w:ascii="宋体" w:hAnsi="宋体" w:cs="宋体"/>
          <w:color w:val="auto"/>
          <w:sz w:val="24"/>
          <w:highlight w:val="none"/>
          <w:lang w:eastAsia="zh-CN"/>
        </w:rPr>
        <w:t>综合</w:t>
      </w:r>
      <w:r>
        <w:rPr>
          <w:rFonts w:hint="eastAsia" w:ascii="宋体" w:hAnsi="宋体" w:cs="宋体"/>
          <w:color w:val="auto"/>
          <w:sz w:val="24"/>
          <w:highlight w:val="none"/>
        </w:rPr>
        <w:t>评分</w:t>
      </w:r>
    </w:p>
    <w:p w14:paraId="1060A80C">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Cambria" w:hAnsi="Cambria" w:eastAsia="宋体" w:cs="Times New Roman"/>
          <w:b/>
          <w:bCs/>
          <w:color w:val="auto"/>
          <w:kern w:val="0"/>
          <w:sz w:val="24"/>
          <w:szCs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第</w:t>
      </w:r>
      <w:r>
        <w:rPr>
          <w:rFonts w:hint="eastAsia" w:ascii="宋体" w:hAnsi="宋体" w:cs="宋体"/>
          <w:color w:val="auto"/>
          <w:sz w:val="24"/>
          <w:highlight w:val="none"/>
          <w:lang w:eastAsia="zh-CN"/>
        </w:rPr>
        <w:t>五</w:t>
      </w:r>
      <w:r>
        <w:rPr>
          <w:rFonts w:hint="eastAsia" w:ascii="宋体" w:hAnsi="宋体" w:cs="宋体"/>
          <w:color w:val="auto"/>
          <w:sz w:val="24"/>
          <w:highlight w:val="none"/>
        </w:rPr>
        <w:t>步：统计</w:t>
      </w:r>
      <w:r>
        <w:rPr>
          <w:rFonts w:hint="eastAsia" w:ascii="宋体" w:hAnsi="宋体" w:cs="宋体"/>
          <w:color w:val="auto"/>
          <w:sz w:val="24"/>
          <w:highlight w:val="none"/>
          <w:lang w:eastAsia="zh-CN"/>
        </w:rPr>
        <w:t>评审</w:t>
      </w:r>
      <w:r>
        <w:rPr>
          <w:rFonts w:hint="eastAsia" w:ascii="宋体" w:hAnsi="宋体" w:cs="宋体"/>
          <w:color w:val="auto"/>
          <w:sz w:val="24"/>
          <w:highlight w:val="none"/>
        </w:rPr>
        <w:t>结果并出具</w:t>
      </w:r>
      <w:r>
        <w:rPr>
          <w:rFonts w:hint="eastAsia" w:ascii="宋体" w:hAnsi="宋体" w:cs="宋体"/>
          <w:color w:val="auto"/>
          <w:sz w:val="24"/>
          <w:highlight w:val="none"/>
          <w:lang w:eastAsia="zh-CN"/>
        </w:rPr>
        <w:t>评审</w:t>
      </w:r>
      <w:r>
        <w:rPr>
          <w:rFonts w:hint="eastAsia" w:ascii="宋体" w:hAnsi="宋体" w:cs="宋体"/>
          <w:color w:val="auto"/>
          <w:sz w:val="24"/>
          <w:highlight w:val="none"/>
        </w:rPr>
        <w:t>报告</w:t>
      </w:r>
      <w:bookmarkEnd w:id="214"/>
      <w:bookmarkEnd w:id="215"/>
      <w:bookmarkEnd w:id="216"/>
      <w:bookmarkEnd w:id="217"/>
      <w:bookmarkEnd w:id="218"/>
      <w:bookmarkEnd w:id="219"/>
      <w:bookmarkEnd w:id="220"/>
      <w:bookmarkEnd w:id="221"/>
      <w:bookmarkEnd w:id="222"/>
      <w:bookmarkStart w:id="223" w:name="_Toc20112"/>
      <w:bookmarkStart w:id="224" w:name="_Toc9459"/>
      <w:bookmarkStart w:id="225" w:name="_Toc18702"/>
      <w:bookmarkStart w:id="226" w:name="_Toc16777"/>
      <w:bookmarkStart w:id="227" w:name="_Toc436845167"/>
      <w:bookmarkStart w:id="228" w:name="_Toc291944757"/>
      <w:bookmarkStart w:id="229" w:name="_Toc7178"/>
      <w:bookmarkStart w:id="230" w:name="_Toc9634"/>
      <w:bookmarkStart w:id="231" w:name="_Toc3399"/>
    </w:p>
    <w:bookmarkEnd w:id="223"/>
    <w:bookmarkEnd w:id="224"/>
    <w:bookmarkEnd w:id="225"/>
    <w:bookmarkEnd w:id="226"/>
    <w:bookmarkEnd w:id="227"/>
    <w:bookmarkEnd w:id="228"/>
    <w:bookmarkEnd w:id="229"/>
    <w:bookmarkEnd w:id="230"/>
    <w:bookmarkEnd w:id="231"/>
    <w:p w14:paraId="7460218E">
      <w:pPr>
        <w:keepNext w:val="0"/>
        <w:keepLines w:val="0"/>
        <w:pageBreakBefore w:val="0"/>
        <w:widowControl w:val="0"/>
        <w:kinsoku/>
        <w:wordWrap w:val="0"/>
        <w:overflowPunct/>
        <w:topLinePunct w:val="0"/>
        <w:autoSpaceDE/>
        <w:autoSpaceDN/>
        <w:bidi w:val="0"/>
        <w:adjustRightInd/>
        <w:snapToGrid w:val="0"/>
        <w:spacing w:line="460" w:lineRule="exact"/>
        <w:textAlignment w:val="auto"/>
        <w:outlineLvl w:val="9"/>
        <w:rPr>
          <w:rFonts w:hint="eastAsia" w:ascii="宋体" w:hAnsi="宋体" w:eastAsia="宋体" w:cs="宋体"/>
          <w:b/>
          <w:bCs/>
          <w:color w:val="auto"/>
          <w:kern w:val="0"/>
          <w:sz w:val="24"/>
          <w:highlight w:val="none"/>
        </w:rPr>
      </w:pPr>
      <w:bookmarkStart w:id="232" w:name="_Toc11182"/>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澄清、说明或者补正</w:t>
      </w:r>
    </w:p>
    <w:p w14:paraId="7C6756D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对于响应文件中含义不明确、同类问题表述不一致或者有明显文字和计算错误的内容，磋商小组应当以书面形式要求供应商作出必要的澄清、说明或者补正</w:t>
      </w:r>
      <w:r>
        <w:rPr>
          <w:rFonts w:hint="eastAsia" w:hAnsi="宋体" w:cs="宋体"/>
          <w:color w:val="auto"/>
          <w:sz w:val="24"/>
          <w:highlight w:val="none"/>
          <w:lang w:val="en-US" w:eastAsia="zh-CN"/>
        </w:rPr>
        <w:t>，格式详见附件一</w:t>
      </w:r>
      <w:r>
        <w:rPr>
          <w:rFonts w:hint="eastAsia" w:ascii="宋体" w:hAnsi="宋体" w:eastAsia="宋体" w:cs="宋体"/>
          <w:color w:val="auto"/>
          <w:sz w:val="24"/>
          <w:highlight w:val="none"/>
        </w:rPr>
        <w:t>。</w:t>
      </w:r>
    </w:p>
    <w:p w14:paraId="461CA890">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响应文件的澄清、说明或者补正应当采用书面形式，并加盖公章，或者由法定代表人或其授权的代表签字。供应商的澄清、说明或者补正不得超出响应文件的范围或者改变响应文件的实质性内容</w:t>
      </w:r>
      <w:r>
        <w:rPr>
          <w:rFonts w:hint="eastAsia" w:hAnsi="宋体" w:cs="宋体"/>
          <w:color w:val="auto"/>
          <w:sz w:val="24"/>
          <w:highlight w:val="none"/>
          <w:lang w:eastAsia="zh-CN"/>
        </w:rPr>
        <w:t>，</w:t>
      </w:r>
      <w:r>
        <w:rPr>
          <w:rFonts w:hint="eastAsia" w:hAnsi="宋体" w:cs="宋体"/>
          <w:color w:val="auto"/>
          <w:sz w:val="24"/>
          <w:highlight w:val="none"/>
          <w:lang w:val="en-US" w:eastAsia="zh-CN"/>
        </w:rPr>
        <w:t>格式详见附件二</w:t>
      </w:r>
      <w:r>
        <w:rPr>
          <w:rFonts w:hint="eastAsia" w:ascii="宋体" w:hAnsi="宋体" w:eastAsia="宋体" w:cs="宋体"/>
          <w:color w:val="auto"/>
          <w:sz w:val="24"/>
          <w:highlight w:val="none"/>
          <w:lang w:eastAsia="zh-CN"/>
        </w:rPr>
        <w:t>。</w:t>
      </w:r>
    </w:p>
    <w:p w14:paraId="2ABE974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磋商小组并非对每个</w:t>
      </w:r>
      <w:r>
        <w:rPr>
          <w:rFonts w:hint="eastAsia" w:ascii="宋体" w:hAnsi="宋体" w:eastAsia="宋体" w:cs="宋体"/>
          <w:color w:val="auto"/>
          <w:sz w:val="24"/>
          <w:szCs w:val="24"/>
          <w:highlight w:val="none"/>
          <w:lang w:eastAsia="zh-CN"/>
        </w:rPr>
        <w:t>供应</w:t>
      </w:r>
      <w:r>
        <w:rPr>
          <w:rFonts w:hint="eastAsia" w:ascii="宋体" w:hAnsi="宋体" w:eastAsia="宋体" w:cs="宋体"/>
          <w:color w:val="auto"/>
          <w:sz w:val="24"/>
          <w:szCs w:val="24"/>
          <w:highlight w:val="none"/>
        </w:rPr>
        <w:t>商都作澄清要求。</w:t>
      </w:r>
    </w:p>
    <w:p w14:paraId="5B396176">
      <w:pPr>
        <w:keepNext w:val="0"/>
        <w:keepLines w:val="0"/>
        <w:pageBreakBefore w:val="0"/>
        <w:widowControl w:val="0"/>
        <w:kinsoku/>
        <w:wordWrap w:val="0"/>
        <w:overflowPunct/>
        <w:topLinePunct w:val="0"/>
        <w:autoSpaceDE/>
        <w:autoSpaceDN/>
        <w:bidi w:val="0"/>
        <w:adjustRightInd/>
        <w:spacing w:line="460" w:lineRule="exact"/>
        <w:textAlignment w:val="auto"/>
        <w:outlineLvl w:val="9"/>
        <w:rPr>
          <w:rFonts w:hint="eastAsia" w:ascii="宋体" w:hAnsi="宋体" w:eastAsia="宋体" w:cs="宋体"/>
          <w:color w:val="auto"/>
          <w:sz w:val="24"/>
          <w:highlight w:val="none"/>
        </w:rPr>
      </w:pPr>
      <w:bookmarkStart w:id="233" w:name="_Toc24730"/>
      <w:bookmarkStart w:id="234" w:name="_Toc21397"/>
      <w:bookmarkStart w:id="235" w:name="_Toc27651"/>
      <w:bookmarkStart w:id="236" w:name="_Toc4288"/>
      <w:bookmarkStart w:id="237" w:name="_Toc26295"/>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修正错误的原则</w:t>
      </w:r>
      <w:bookmarkEnd w:id="233"/>
      <w:bookmarkEnd w:id="234"/>
      <w:bookmarkEnd w:id="235"/>
      <w:bookmarkEnd w:id="236"/>
      <w:bookmarkEnd w:id="237"/>
    </w:p>
    <w:p w14:paraId="593D614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响应文件报价出现前后不一致的，除</w:t>
      </w:r>
      <w:r>
        <w:rPr>
          <w:rFonts w:hint="eastAsia" w:ascii="宋体" w:hAnsi="宋体" w:eastAsia="宋体" w:cs="宋体"/>
          <w:color w:val="auto"/>
          <w:kern w:val="0"/>
          <w:sz w:val="24"/>
          <w:highlight w:val="none"/>
          <w:lang w:eastAsia="zh-CN"/>
        </w:rPr>
        <w:t>竞争性磋商文件</w:t>
      </w:r>
      <w:r>
        <w:rPr>
          <w:rFonts w:hint="eastAsia" w:ascii="宋体" w:hAnsi="宋体" w:eastAsia="宋体" w:cs="宋体"/>
          <w:color w:val="auto"/>
          <w:kern w:val="0"/>
          <w:sz w:val="24"/>
          <w:highlight w:val="none"/>
        </w:rPr>
        <w:t>另有规定外，按照下列规定修正：</w:t>
      </w:r>
    </w:p>
    <w:p w14:paraId="773F341D">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.响应文件中</w:t>
      </w:r>
      <w:r>
        <w:rPr>
          <w:rFonts w:hint="eastAsia" w:ascii="宋体" w:hAnsi="宋体" w:eastAsia="宋体" w:cs="宋体"/>
          <w:color w:val="auto"/>
          <w:kern w:val="0"/>
          <w:sz w:val="24"/>
          <w:highlight w:val="none"/>
          <w:lang w:eastAsia="zh-CN"/>
        </w:rPr>
        <w:t>报价一览表</w:t>
      </w:r>
      <w:r>
        <w:rPr>
          <w:rFonts w:hint="eastAsia" w:ascii="宋体" w:hAnsi="宋体" w:eastAsia="宋体" w:cs="宋体"/>
          <w:color w:val="auto"/>
          <w:kern w:val="0"/>
          <w:sz w:val="24"/>
          <w:highlight w:val="none"/>
        </w:rPr>
        <w:t>内容与响应文件中相应内容不一致的，以</w:t>
      </w:r>
      <w:r>
        <w:rPr>
          <w:rFonts w:hint="eastAsia" w:ascii="宋体" w:hAnsi="宋体" w:eastAsia="宋体" w:cs="宋体"/>
          <w:color w:val="auto"/>
          <w:kern w:val="0"/>
          <w:sz w:val="24"/>
          <w:highlight w:val="none"/>
          <w:lang w:eastAsia="zh-CN"/>
        </w:rPr>
        <w:t>报价一览表</w:t>
      </w:r>
      <w:r>
        <w:rPr>
          <w:rFonts w:hint="eastAsia" w:ascii="宋体" w:hAnsi="宋体" w:eastAsia="宋体" w:cs="宋体"/>
          <w:color w:val="auto"/>
          <w:kern w:val="0"/>
          <w:sz w:val="24"/>
          <w:highlight w:val="none"/>
        </w:rPr>
        <w:t>为准；</w:t>
      </w:r>
    </w:p>
    <w:p w14:paraId="4D041D09">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.大写金额和小写金额不一致的，以大写金额为准；</w:t>
      </w:r>
    </w:p>
    <w:p w14:paraId="548DF331">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.单价金额小数点或者百分比有明显错位的，以</w:t>
      </w:r>
      <w:r>
        <w:rPr>
          <w:rFonts w:hint="eastAsia" w:ascii="宋体" w:hAnsi="宋体" w:eastAsia="宋体" w:cs="宋体"/>
          <w:color w:val="auto"/>
          <w:kern w:val="0"/>
          <w:sz w:val="24"/>
          <w:highlight w:val="none"/>
          <w:lang w:eastAsia="zh-CN"/>
        </w:rPr>
        <w:t>报价一览表</w:t>
      </w:r>
      <w:r>
        <w:rPr>
          <w:rFonts w:hint="eastAsia" w:ascii="宋体" w:hAnsi="宋体" w:eastAsia="宋体" w:cs="宋体"/>
          <w:color w:val="auto"/>
          <w:kern w:val="0"/>
          <w:sz w:val="24"/>
          <w:highlight w:val="none"/>
        </w:rPr>
        <w:t>的总价为准，并修改单价；</w:t>
      </w:r>
    </w:p>
    <w:p w14:paraId="2810991B">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.总价金额与按单价汇总金额不一致的，以单价金额计算结果为准。</w:t>
      </w:r>
    </w:p>
    <w:p w14:paraId="2B84E1B6">
      <w:pPr>
        <w:keepNext w:val="0"/>
        <w:keepLines w:val="0"/>
        <w:pageBreakBefore w:val="0"/>
        <w:widowControl w:val="0"/>
        <w:kinsoku/>
        <w:wordWrap w:val="0"/>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color w:val="auto"/>
          <w:kern w:val="0"/>
          <w:sz w:val="24"/>
          <w:highlight w:val="none"/>
        </w:rPr>
        <w:t>同时出现两种以上不一致的，按照前款规定的顺序修正。修正后的报价采用书面形式，并加盖公章，或者由法定代表人或其授权的代表签字确认后产生约束力，供应商不确认的，其响应文件无效。</w:t>
      </w:r>
    </w:p>
    <w:p w14:paraId="30008862">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0"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七、报价过低情形澄清</w:t>
      </w:r>
    </w:p>
    <w:p w14:paraId="1931D50B">
      <w:pPr>
        <w:keepNext w:val="0"/>
        <w:keepLines w:val="0"/>
        <w:pageBreakBefore w:val="0"/>
        <w:widowControl w:val="0"/>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认为</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的报价明显低于其他通过符合性审查</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的报价，有可能影响产品质量或者不能诚信履约的，应当要求其在</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eastAsia="zh-CN"/>
        </w:rPr>
        <w:t>现场合理的时间内提供书面说明，必要时提交相关证明材料（提供项目具体成本测算等与报价合理性相关的书面说明及必要的证明材料，包括但不限于原材料成本、人工成本、制造费用等）；</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不能提供书面说明、证明材料，或者提供的书面说明、证明材料不能证明其报价合理性的，</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应当将其作为无效投标处理。</w:t>
      </w:r>
    </w:p>
    <w:p w14:paraId="53007403">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政府采购评审中出现下列情形之一的，</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应当启动异常低价投标审查程序：</w:t>
      </w:r>
    </w:p>
    <w:p w14:paraId="21FDB921">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报价低于全部通过符合性审查供应商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报价平均值50%的，即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报价〈全部通过符合性审查供应商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报价平均值×50%；</w:t>
      </w:r>
    </w:p>
    <w:p w14:paraId="028A0074">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报价低于通过符合性审查的次低报价供应商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报价50%的，即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报价〈通过符合性审查的次低报价供应商</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报价×50%；</w:t>
      </w:r>
    </w:p>
    <w:p w14:paraId="6E2A27AB">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报价低于采购项目最高限价45%的，即</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报价〈采购项目最高限价×45%；</w:t>
      </w:r>
    </w:p>
    <w:p w14:paraId="6F6A6E98">
      <w:pPr>
        <w:keepNext w:val="0"/>
        <w:keepLines w:val="0"/>
        <w:pageBreakBefore w:val="0"/>
        <w:widowControl w:val="0"/>
        <w:numPr>
          <w:ilvl w:val="0"/>
          <w:numId w:val="0"/>
        </w:numPr>
        <w:kinsoku/>
        <w:wordWrap w:val="0"/>
        <w:overflowPunct/>
        <w:topLinePunct w:val="0"/>
        <w:autoSpaceDE/>
        <w:autoSpaceDN/>
        <w:bidi w:val="0"/>
        <w:adjustRightInd/>
        <w:snapToGrid w:val="0"/>
        <w:spacing w:line="460" w:lineRule="exact"/>
        <w:ind w:left="0"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eastAsia="zh-CN"/>
        </w:rPr>
        <w:t>基于专业判断，认为供应商报价过低，有可能影响产品质量或者不能诚信履约的其他情形。</w:t>
      </w:r>
    </w:p>
    <w:p w14:paraId="115E964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b/>
          <w:bCs/>
          <w:color w:val="auto"/>
          <w:sz w:val="24"/>
          <w:highlight w:val="none"/>
          <w:lang w:eastAsia="zh-CN"/>
        </w:rPr>
      </w:pPr>
      <w:r>
        <w:rPr>
          <w:rFonts w:hint="eastAsia" w:ascii="宋体" w:hAnsi="宋体" w:eastAsia="宋体" w:cs="宋体"/>
          <w:color w:val="auto"/>
          <w:sz w:val="24"/>
          <w:highlight w:val="none"/>
          <w:lang w:eastAsia="zh-CN"/>
        </w:rPr>
        <w:t>其中，属于第3项情形，供应商已随</w:t>
      </w:r>
      <w:r>
        <w:rPr>
          <w:rFonts w:hint="eastAsia" w:ascii="宋体" w:hAnsi="宋体" w:eastAsia="宋体" w:cs="宋体"/>
          <w:color w:val="auto"/>
          <w:sz w:val="24"/>
          <w:highlight w:val="none"/>
          <w:lang w:val="en-US" w:eastAsia="zh-CN"/>
        </w:rPr>
        <w:t>磋商响应文件</w:t>
      </w:r>
      <w:r>
        <w:rPr>
          <w:rFonts w:hint="eastAsia" w:ascii="宋体" w:hAnsi="宋体" w:eastAsia="宋体" w:cs="宋体"/>
          <w:color w:val="auto"/>
          <w:sz w:val="24"/>
          <w:highlight w:val="none"/>
          <w:lang w:eastAsia="zh-CN"/>
        </w:rPr>
        <w:t>一并提交相关书面说明及必要的证明材料的，在评审现场可不再重复提交</w:t>
      </w:r>
      <w:r>
        <w:rPr>
          <w:rFonts w:hint="eastAsia" w:ascii="宋体" w:hAnsi="宋体" w:eastAsia="宋体" w:cs="宋体"/>
          <w:b w:val="0"/>
          <w:bCs w:val="0"/>
          <w:color w:val="auto"/>
          <w:sz w:val="24"/>
          <w:highlight w:val="none"/>
          <w:lang w:eastAsia="zh-CN"/>
        </w:rPr>
        <w:t>。</w:t>
      </w:r>
    </w:p>
    <w:p w14:paraId="5B835201">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b/>
          <w:bCs/>
          <w:color w:val="auto"/>
          <w:sz w:val="24"/>
          <w:highlight w:val="none"/>
        </w:rPr>
      </w:pPr>
      <w:r>
        <w:rPr>
          <w:rFonts w:hint="eastAsia"/>
          <w:b/>
          <w:bCs/>
          <w:color w:val="auto"/>
          <w:sz w:val="24"/>
          <w:highlight w:val="none"/>
          <w:lang w:eastAsia="zh-CN"/>
        </w:rPr>
        <w:t>八</w:t>
      </w:r>
      <w:r>
        <w:rPr>
          <w:rFonts w:hint="eastAsia"/>
          <w:b/>
          <w:bCs/>
          <w:color w:val="auto"/>
          <w:sz w:val="24"/>
          <w:highlight w:val="none"/>
        </w:rPr>
        <w:t>、下列情形之一的，视为供应商串通，其</w:t>
      </w:r>
      <w:r>
        <w:rPr>
          <w:rFonts w:hint="eastAsia"/>
          <w:b/>
          <w:bCs/>
          <w:color w:val="auto"/>
          <w:sz w:val="24"/>
          <w:highlight w:val="none"/>
          <w:lang w:eastAsia="zh-CN"/>
        </w:rPr>
        <w:t>响应文件</w:t>
      </w:r>
      <w:r>
        <w:rPr>
          <w:rFonts w:hint="eastAsia"/>
          <w:b/>
          <w:bCs/>
          <w:color w:val="auto"/>
          <w:sz w:val="24"/>
          <w:highlight w:val="none"/>
        </w:rPr>
        <w:t>无效：</w:t>
      </w:r>
    </w:p>
    <w:p w14:paraId="204C15C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不同供应商的响应文件由同一单位或者个人编制；</w:t>
      </w:r>
    </w:p>
    <w:p w14:paraId="75D7B38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不同供应商委托同一单位或者个人</w:t>
      </w:r>
      <w:r>
        <w:rPr>
          <w:rFonts w:hint="eastAsia" w:ascii="宋体" w:hAnsi="宋体" w:cs="宋体"/>
          <w:color w:val="auto"/>
          <w:sz w:val="24"/>
          <w:highlight w:val="none"/>
          <w:lang w:eastAsia="zh-CN"/>
        </w:rPr>
        <w:t>办理磋商事宜</w:t>
      </w:r>
      <w:r>
        <w:rPr>
          <w:rFonts w:hint="eastAsia" w:ascii="宋体" w:hAnsi="宋体" w:cs="宋体"/>
          <w:color w:val="auto"/>
          <w:sz w:val="24"/>
          <w:highlight w:val="none"/>
        </w:rPr>
        <w:t>；</w:t>
      </w:r>
    </w:p>
    <w:p w14:paraId="5FFFBB4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不同供应商的响应文件载明的项目管理成员或者联系人员为同一人；</w:t>
      </w:r>
    </w:p>
    <w:p w14:paraId="53C1485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不同供应商的响应文件异常一致或者报价呈规律性差异；</w:t>
      </w:r>
    </w:p>
    <w:p w14:paraId="16651FF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不同供应商的响应文件相互混装</w:t>
      </w:r>
      <w:r>
        <w:rPr>
          <w:rFonts w:hint="eastAsia" w:ascii="宋体" w:hAnsi="宋体" w:cs="宋体"/>
          <w:color w:val="auto"/>
          <w:sz w:val="24"/>
          <w:highlight w:val="none"/>
          <w:lang w:eastAsia="zh-CN"/>
        </w:rPr>
        <w:t>；</w:t>
      </w:r>
    </w:p>
    <w:p w14:paraId="05B18A3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cs="宋体" w:eastAsiaTheme="minorEastAsia"/>
          <w:color w:val="auto"/>
          <w:sz w:val="24"/>
          <w:highlight w:val="none"/>
          <w:lang w:val="en-US" w:eastAsia="zh-CN"/>
        </w:rPr>
      </w:pPr>
      <w:bookmarkStart w:id="238" w:name="_Toc6550"/>
      <w:r>
        <w:rPr>
          <w:rFonts w:hint="eastAsia" w:ascii="宋体" w:hAnsi="宋体" w:cs="宋体"/>
          <w:color w:val="auto"/>
          <w:sz w:val="24"/>
          <w:highlight w:val="none"/>
          <w:lang w:val="en-US" w:eastAsia="zh-CN"/>
        </w:rPr>
        <w:t>6.</w:t>
      </w:r>
      <w:r>
        <w:rPr>
          <w:rFonts w:hint="default" w:ascii="宋体" w:hAnsi="宋体" w:cs="宋体"/>
          <w:color w:val="auto"/>
          <w:sz w:val="24"/>
          <w:highlight w:val="none"/>
        </w:rPr>
        <w:t>不同供应商的保证金从同一单位或者个人的账户转出</w:t>
      </w:r>
      <w:r>
        <w:rPr>
          <w:rFonts w:hint="eastAsia" w:ascii="宋体" w:hAnsi="宋体" w:cs="宋体"/>
          <w:color w:val="auto"/>
          <w:sz w:val="24"/>
          <w:highlight w:val="none"/>
          <w:lang w:eastAsia="zh-CN"/>
        </w:rPr>
        <w:t>；</w:t>
      </w:r>
    </w:p>
    <w:p w14:paraId="5ECED78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7.法律法规规定的其他串通投标行为。</w:t>
      </w:r>
    </w:p>
    <w:p w14:paraId="566B4A0F">
      <w:pPr>
        <w:keepNext w:val="0"/>
        <w:keepLines w:val="0"/>
        <w:pageBreakBefore w:val="0"/>
        <w:widowControl w:val="0"/>
        <w:kinsoku/>
        <w:wordWrap w:val="0"/>
        <w:overflowPunct/>
        <w:topLinePunct w:val="0"/>
        <w:autoSpaceDE/>
        <w:autoSpaceDN/>
        <w:bidi w:val="0"/>
        <w:adjustRightInd/>
        <w:spacing w:line="460" w:lineRule="exact"/>
        <w:textAlignment w:val="auto"/>
        <w:outlineLvl w:val="9"/>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lang w:eastAsia="zh-CN"/>
        </w:rPr>
        <w:t>、</w:t>
      </w:r>
      <w:bookmarkEnd w:id="232"/>
      <w:r>
        <w:rPr>
          <w:rFonts w:hint="eastAsia" w:ascii="Times New Roman" w:hAnsi="Times New Roman" w:eastAsia="宋体" w:cs="黑体"/>
          <w:b/>
          <w:color w:val="auto"/>
          <w:sz w:val="24"/>
          <w:szCs w:val="24"/>
          <w:highlight w:val="none"/>
          <w:lang w:eastAsia="zh-CN"/>
        </w:rPr>
        <w:t>磋商会议</w:t>
      </w:r>
      <w:bookmarkEnd w:id="238"/>
    </w:p>
    <w:p w14:paraId="5802ED20">
      <w:pPr>
        <w:pStyle w:val="14"/>
        <w:keepNext w:val="0"/>
        <w:keepLines w:val="0"/>
        <w:pageBreakBefore w:val="0"/>
        <w:widowControl w:val="0"/>
        <w:numPr>
          <w:ilvl w:val="0"/>
          <w:numId w:val="0"/>
        </w:numPr>
        <w:kinsoku/>
        <w:wordWrap w:val="0"/>
        <w:overflowPunct/>
        <w:topLinePunct w:val="0"/>
        <w:autoSpaceDE/>
        <w:autoSpaceDN/>
        <w:bidi w:val="0"/>
        <w:adjustRightInd/>
        <w:spacing w:after="0" w:line="460" w:lineRule="exact"/>
        <w:ind w:firstLine="482" w:firstLineChars="200"/>
        <w:jc w:val="left"/>
        <w:textAlignment w:val="auto"/>
        <w:outlineLvl w:val="9"/>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磋商小组组建</w:t>
      </w:r>
    </w:p>
    <w:p w14:paraId="05562EEC">
      <w:pPr>
        <w:pStyle w:val="14"/>
        <w:keepNext w:val="0"/>
        <w:keepLines w:val="0"/>
        <w:pageBreakBefore w:val="0"/>
        <w:widowControl w:val="0"/>
        <w:numPr>
          <w:ilvl w:val="0"/>
          <w:numId w:val="0"/>
        </w:numPr>
        <w:kinsoku/>
        <w:wordWrap w:val="0"/>
        <w:overflowPunct/>
        <w:topLinePunct w:val="0"/>
        <w:autoSpaceDE/>
        <w:autoSpaceDN/>
        <w:bidi w:val="0"/>
        <w:adjustRightInd/>
        <w:spacing w:after="0" w:line="460" w:lineRule="exact"/>
        <w:ind w:firstLine="480" w:firstLineChars="200"/>
        <w:jc w:val="left"/>
        <w:textAlignment w:val="auto"/>
        <w:outlineLvl w:val="9"/>
        <w:rPr>
          <w:rFonts w:hint="eastAsia" w:ascii="Times New Roman" w:hAnsi="Times New Roman" w:eastAsia="宋体" w:cs="黑体"/>
          <w:b/>
          <w:color w:val="auto"/>
          <w:sz w:val="24"/>
          <w:szCs w:val="24"/>
          <w:highlight w:val="none"/>
          <w:lang w:eastAsia="zh-CN"/>
        </w:rPr>
      </w:pPr>
      <w:r>
        <w:rPr>
          <w:rFonts w:hint="eastAsia" w:ascii="宋体" w:hAnsi="宋体" w:eastAsia="宋体" w:cs="宋体"/>
          <w:color w:val="auto"/>
          <w:sz w:val="24"/>
          <w:highlight w:val="none"/>
        </w:rPr>
        <w:t>根据项目特点</w:t>
      </w:r>
      <w:r>
        <w:rPr>
          <w:rFonts w:hint="eastAsia" w:ascii="宋体" w:hAnsi="宋体" w:eastAsia="宋体" w:cs="宋体"/>
          <w:color w:val="auto"/>
          <w:sz w:val="24"/>
          <w:highlight w:val="none"/>
          <w:lang w:eastAsia="zh-CN"/>
        </w:rPr>
        <w:t>从</w:t>
      </w:r>
      <w:r>
        <w:rPr>
          <w:rFonts w:hint="eastAsia" w:ascii="宋体" w:hAnsi="宋体" w:cs="宋体"/>
          <w:color w:val="auto"/>
          <w:sz w:val="24"/>
          <w:szCs w:val="24"/>
          <w:highlight w:val="none"/>
          <w:lang w:eastAsia="zh-CN"/>
        </w:rPr>
        <w:t>云南省政府采购电子交易平台中随机抽取</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，采购人代表</w:t>
      </w:r>
      <w:r>
        <w:rPr>
          <w:rFonts w:hint="eastAsia" w:ascii="宋体" w:hAnsi="宋体" w:eastAsia="宋体" w:cs="宋体"/>
          <w:color w:val="auto"/>
          <w:sz w:val="24"/>
          <w:highlight w:val="none"/>
          <w:lang w:val="en-US" w:eastAsia="zh-CN"/>
        </w:rPr>
        <w:t>1人</w:t>
      </w:r>
      <w:r>
        <w:rPr>
          <w:rFonts w:hint="eastAsia" w:ascii="宋体" w:hAnsi="宋体" w:cs="宋体"/>
          <w:color w:val="auto"/>
          <w:sz w:val="24"/>
          <w:highlight w:val="none"/>
          <w:lang w:val="en-US" w:eastAsia="zh-CN"/>
        </w:rPr>
        <w:t>，共3人组成</w:t>
      </w:r>
      <w:r>
        <w:rPr>
          <w:rFonts w:hint="eastAsia" w:ascii="宋体" w:hAnsi="宋体" w:eastAsia="宋体" w:cs="宋体"/>
          <w:color w:val="auto"/>
          <w:sz w:val="24"/>
          <w:szCs w:val="24"/>
          <w:highlight w:val="none"/>
          <w:lang w:eastAsia="zh-CN"/>
        </w:rPr>
        <w:t>磋商小组</w:t>
      </w:r>
      <w:r>
        <w:rPr>
          <w:rFonts w:hint="eastAsia" w:ascii="宋体" w:hAnsi="宋体" w:eastAsia="宋体" w:cs="宋体"/>
          <w:bCs/>
          <w:color w:val="auto"/>
          <w:kern w:val="0"/>
          <w:sz w:val="24"/>
          <w:highlight w:val="none"/>
        </w:rPr>
        <w:t>。</w:t>
      </w:r>
    </w:p>
    <w:p w14:paraId="459ACB56">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2" w:firstLineChars="200"/>
        <w:jc w:val="left"/>
        <w:textAlignment w:val="auto"/>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资格审查</w:t>
      </w:r>
    </w:p>
    <w:p w14:paraId="23611DC9">
      <w:pPr>
        <w:pStyle w:val="14"/>
        <w:keepNext w:val="0"/>
        <w:keepLines w:val="0"/>
        <w:pageBreakBefore w:val="0"/>
        <w:widowControl w:val="0"/>
        <w:kinsoku/>
        <w:wordWrap w:val="0"/>
        <w:overflowPunct/>
        <w:topLinePunct w:val="0"/>
        <w:autoSpaceDE/>
        <w:autoSpaceDN/>
        <w:bidi w:val="0"/>
        <w:adjustRightInd/>
        <w:spacing w:after="0" w:line="460" w:lineRule="exact"/>
        <w:ind w:left="0" w:leftChars="0" w:firstLine="480" w:firstLineChars="200"/>
        <w:jc w:val="left"/>
        <w:textAlignment w:val="auto"/>
        <w:outlineLvl w:val="9"/>
        <w:rPr>
          <w:rFonts w:ascii="宋体" w:hAnsi="宋体" w:eastAsia="宋体" w:cs="Times New Roman"/>
          <w:b/>
          <w:color w:val="auto"/>
          <w:kern w:val="10"/>
          <w:sz w:val="24"/>
          <w:szCs w:val="24"/>
          <w:highlight w:val="none"/>
        </w:rPr>
      </w:pPr>
      <w:r>
        <w:rPr>
          <w:rFonts w:hint="eastAsia" w:ascii="宋体" w:hAnsi="宋体" w:cs="楷体_GB2312"/>
          <w:color w:val="auto"/>
          <w:kern w:val="0"/>
          <w:sz w:val="24"/>
          <w:highlight w:val="none"/>
          <w:lang w:val="en-US" w:eastAsia="zh-CN"/>
        </w:rPr>
        <w:t>磋商小组对响应文件进行</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val="en-US" w:eastAsia="zh-CN"/>
        </w:rPr>
        <w:t>审查</w:t>
      </w:r>
      <w:r>
        <w:rPr>
          <w:rFonts w:hint="eastAsia" w:ascii="宋体" w:hAnsi="宋体" w:cs="楷体_GB2312"/>
          <w:color w:val="auto"/>
          <w:kern w:val="0"/>
          <w:sz w:val="24"/>
          <w:highlight w:val="none"/>
          <w:lang w:val="en-US" w:eastAsia="zh-CN"/>
        </w:rPr>
        <w:t>，未通过</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val="en-US" w:eastAsia="zh-CN"/>
        </w:rPr>
        <w:t>审查</w:t>
      </w:r>
      <w:r>
        <w:rPr>
          <w:rFonts w:hint="eastAsia" w:ascii="宋体" w:hAnsi="宋体" w:cs="楷体_GB2312"/>
          <w:color w:val="auto"/>
          <w:kern w:val="0"/>
          <w:sz w:val="24"/>
          <w:highlight w:val="none"/>
          <w:lang w:val="en-US" w:eastAsia="zh-CN"/>
        </w:rPr>
        <w:t>的响应文件无效，</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val="en-US" w:eastAsia="zh-CN"/>
        </w:rPr>
        <w:t>审查</w:t>
      </w:r>
      <w:r>
        <w:rPr>
          <w:rFonts w:hint="eastAsia" w:ascii="宋体" w:hAnsi="宋体" w:eastAsia="宋体" w:cs="宋体"/>
          <w:color w:val="auto"/>
          <w:sz w:val="24"/>
          <w:highlight w:val="none"/>
          <w:lang w:eastAsia="zh-CN"/>
        </w:rPr>
        <w:t>标准</w:t>
      </w:r>
      <w:r>
        <w:rPr>
          <w:rFonts w:hint="eastAsia" w:ascii="宋体" w:hAnsi="宋体" w:cs="宋体"/>
          <w:color w:val="auto"/>
          <w:sz w:val="24"/>
          <w:highlight w:val="none"/>
        </w:rPr>
        <w:t>如下：</w:t>
      </w:r>
    </w:p>
    <w:tbl>
      <w:tblPr>
        <w:tblStyle w:val="23"/>
        <w:tblW w:w="8966" w:type="dxa"/>
        <w:tblInd w:w="150" w:type="dxa"/>
        <w:tblLayout w:type="fixed"/>
        <w:tblCellMar>
          <w:top w:w="0" w:type="dxa"/>
          <w:left w:w="108" w:type="dxa"/>
          <w:bottom w:w="0" w:type="dxa"/>
          <w:right w:w="108" w:type="dxa"/>
        </w:tblCellMar>
      </w:tblPr>
      <w:tblGrid>
        <w:gridCol w:w="766"/>
        <w:gridCol w:w="1928"/>
        <w:gridCol w:w="6272"/>
      </w:tblGrid>
      <w:tr w14:paraId="4EEE5297">
        <w:tblPrEx>
          <w:tblCellMar>
            <w:top w:w="0" w:type="dxa"/>
            <w:left w:w="108" w:type="dxa"/>
            <w:bottom w:w="0" w:type="dxa"/>
            <w:right w:w="108" w:type="dxa"/>
          </w:tblCellMar>
        </w:tblPrEx>
        <w:trPr>
          <w:trHeight w:val="657" w:hRule="atLeast"/>
        </w:trPr>
        <w:tc>
          <w:tcPr>
            <w:tcW w:w="766" w:type="dxa"/>
            <w:tcBorders>
              <w:top w:val="single" w:color="auto" w:sz="4" w:space="0"/>
              <w:left w:val="single" w:color="auto" w:sz="4" w:space="0"/>
              <w:bottom w:val="single" w:color="auto" w:sz="4" w:space="0"/>
              <w:right w:val="single" w:color="auto" w:sz="4" w:space="0"/>
            </w:tcBorders>
            <w:vAlign w:val="center"/>
          </w:tcPr>
          <w:p w14:paraId="16F41B4F">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b/>
                <w:bCs/>
                <w:color w:val="auto"/>
                <w:spacing w:val="-4"/>
                <w:kern w:val="0"/>
                <w:sz w:val="24"/>
                <w:szCs w:val="24"/>
                <w:highlight w:val="none"/>
              </w:rPr>
            </w:pPr>
            <w:r>
              <w:rPr>
                <w:rFonts w:hint="eastAsia" w:asciiTheme="minorEastAsia" w:hAnsiTheme="minorEastAsia" w:eastAsiaTheme="minorEastAsia" w:cstheme="minorEastAsia"/>
                <w:b/>
                <w:bCs/>
                <w:color w:val="auto"/>
                <w:spacing w:val="-4"/>
                <w:kern w:val="0"/>
                <w:sz w:val="24"/>
                <w:szCs w:val="24"/>
                <w:highlight w:val="none"/>
              </w:rPr>
              <w:t>序号</w:t>
            </w:r>
          </w:p>
        </w:tc>
        <w:tc>
          <w:tcPr>
            <w:tcW w:w="1928" w:type="dxa"/>
            <w:tcBorders>
              <w:top w:val="single" w:color="auto" w:sz="4" w:space="0"/>
              <w:left w:val="single" w:color="auto" w:sz="4" w:space="0"/>
              <w:bottom w:val="single" w:color="auto" w:sz="4" w:space="0"/>
              <w:right w:val="single" w:color="auto" w:sz="4" w:space="0"/>
            </w:tcBorders>
            <w:vAlign w:val="center"/>
          </w:tcPr>
          <w:p w14:paraId="133F140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b/>
                <w:bCs/>
                <w:color w:val="auto"/>
                <w:spacing w:val="-4"/>
                <w:kern w:val="0"/>
                <w:sz w:val="24"/>
                <w:szCs w:val="24"/>
                <w:highlight w:val="none"/>
              </w:rPr>
            </w:pPr>
            <w:r>
              <w:rPr>
                <w:rFonts w:hint="eastAsia" w:asciiTheme="minorEastAsia" w:hAnsiTheme="minorEastAsia" w:eastAsiaTheme="minorEastAsia" w:cstheme="minorEastAsia"/>
                <w:b/>
                <w:bCs/>
                <w:color w:val="auto"/>
                <w:spacing w:val="-4"/>
                <w:kern w:val="0"/>
                <w:sz w:val="24"/>
                <w:szCs w:val="24"/>
                <w:highlight w:val="none"/>
              </w:rPr>
              <w:t>评审因素</w:t>
            </w:r>
          </w:p>
        </w:tc>
        <w:tc>
          <w:tcPr>
            <w:tcW w:w="6272" w:type="dxa"/>
            <w:tcBorders>
              <w:top w:val="single" w:color="auto" w:sz="4" w:space="0"/>
              <w:left w:val="single" w:color="auto" w:sz="4" w:space="0"/>
              <w:bottom w:val="single" w:color="auto" w:sz="4" w:space="0"/>
              <w:right w:val="single" w:color="auto" w:sz="4" w:space="0"/>
            </w:tcBorders>
            <w:vAlign w:val="center"/>
          </w:tcPr>
          <w:p w14:paraId="0E3D980A">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b/>
                <w:bCs/>
                <w:color w:val="auto"/>
                <w:spacing w:val="-4"/>
                <w:kern w:val="0"/>
                <w:sz w:val="24"/>
                <w:szCs w:val="24"/>
                <w:highlight w:val="none"/>
              </w:rPr>
            </w:pPr>
            <w:r>
              <w:rPr>
                <w:rFonts w:hint="eastAsia" w:asciiTheme="minorEastAsia" w:hAnsiTheme="minorEastAsia" w:eastAsiaTheme="minorEastAsia" w:cstheme="minorEastAsia"/>
                <w:b/>
                <w:bCs/>
                <w:color w:val="auto"/>
                <w:spacing w:val="-4"/>
                <w:kern w:val="0"/>
                <w:sz w:val="24"/>
                <w:szCs w:val="24"/>
                <w:highlight w:val="none"/>
              </w:rPr>
              <w:t>资格评审标准</w:t>
            </w:r>
          </w:p>
        </w:tc>
      </w:tr>
      <w:tr w14:paraId="77A27CCE">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0C38231D">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1</w:t>
            </w:r>
          </w:p>
        </w:tc>
        <w:tc>
          <w:tcPr>
            <w:tcW w:w="1928" w:type="dxa"/>
            <w:tcBorders>
              <w:top w:val="single" w:color="auto" w:sz="4" w:space="0"/>
              <w:left w:val="single" w:color="auto" w:sz="4" w:space="0"/>
              <w:bottom w:val="single" w:color="auto" w:sz="4" w:space="0"/>
              <w:right w:val="single" w:color="auto" w:sz="4" w:space="0"/>
            </w:tcBorders>
            <w:vAlign w:val="center"/>
          </w:tcPr>
          <w:p w14:paraId="2313186C">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具有独立承担民事责任的能力</w:t>
            </w:r>
          </w:p>
        </w:tc>
        <w:tc>
          <w:tcPr>
            <w:tcW w:w="6272" w:type="dxa"/>
            <w:tcBorders>
              <w:top w:val="single" w:color="auto" w:sz="4" w:space="0"/>
              <w:left w:val="single" w:color="auto" w:sz="4" w:space="0"/>
              <w:bottom w:val="single" w:color="auto" w:sz="4" w:space="0"/>
              <w:right w:val="single" w:color="auto" w:sz="4" w:space="0"/>
            </w:tcBorders>
            <w:vAlign w:val="center"/>
          </w:tcPr>
          <w:p w14:paraId="05593FB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lang w:val="zh-CN"/>
              </w:rPr>
            </w:pPr>
            <w:r>
              <w:rPr>
                <w:rFonts w:hint="eastAsia" w:ascii="宋体" w:hAnsi="宋体" w:cs="宋体"/>
                <w:color w:val="auto"/>
                <w:sz w:val="24"/>
                <w:highlight w:val="none"/>
                <w:lang w:eastAsia="zh-CN"/>
              </w:rPr>
              <w:t>提供法人或者其他组织的营业执照等证明文件，或自然人的身份证明</w:t>
            </w:r>
            <w:r>
              <w:rPr>
                <w:rFonts w:hint="eastAsia" w:ascii="宋体" w:hAnsi="宋体" w:cs="宋体"/>
                <w:color w:val="auto"/>
                <w:sz w:val="24"/>
                <w:highlight w:val="none"/>
              </w:rPr>
              <w:t>。</w:t>
            </w:r>
            <w:r>
              <w:rPr>
                <w:rFonts w:hint="eastAsia" w:ascii="宋体" w:hAnsi="宋体" w:eastAsia="宋体" w:cs="宋体"/>
                <w:b/>
                <w:bCs/>
                <w:color w:val="auto"/>
                <w:spacing w:val="-4"/>
                <w:kern w:val="0"/>
                <w:sz w:val="24"/>
                <w:szCs w:val="24"/>
                <w:highlight w:val="none"/>
                <w:lang w:val="zh-CN"/>
              </w:rPr>
              <w:t>（加盖公章）</w:t>
            </w:r>
          </w:p>
        </w:tc>
      </w:tr>
      <w:tr w14:paraId="07722C64">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0A6D483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2</w:t>
            </w:r>
          </w:p>
        </w:tc>
        <w:tc>
          <w:tcPr>
            <w:tcW w:w="1928" w:type="dxa"/>
            <w:tcBorders>
              <w:top w:val="single" w:color="auto" w:sz="4" w:space="0"/>
              <w:left w:val="single" w:color="auto" w:sz="4" w:space="0"/>
              <w:bottom w:val="single" w:color="auto" w:sz="4" w:space="0"/>
              <w:right w:val="single" w:color="auto" w:sz="4" w:space="0"/>
            </w:tcBorders>
            <w:vAlign w:val="center"/>
          </w:tcPr>
          <w:p w14:paraId="722D2EAF">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具有良好的商业信誉和健全的财务会计制度</w:t>
            </w:r>
          </w:p>
        </w:tc>
        <w:tc>
          <w:tcPr>
            <w:tcW w:w="6272" w:type="dxa"/>
            <w:tcBorders>
              <w:top w:val="single" w:color="auto" w:sz="4" w:space="0"/>
              <w:left w:val="single" w:color="auto" w:sz="4" w:space="0"/>
              <w:bottom w:val="single" w:color="auto" w:sz="4" w:space="0"/>
              <w:right w:val="single" w:color="auto" w:sz="4" w:space="0"/>
            </w:tcBorders>
            <w:vAlign w:val="center"/>
          </w:tcPr>
          <w:p w14:paraId="5EB433D2">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提供证明材料，内容可为以下两者之一：</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4FBB377B">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①提供2024年至今任意一年的财务状况报告（至少包含资产负债表、利润表、现金流量表），成立未满1年或成立至今未产生经营活动的供应商提供自成立至今的财务报表或财务情况说明；</w:t>
            </w:r>
          </w:p>
          <w:p w14:paraId="3C721344">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cs="宋体"/>
                <w:color w:val="auto"/>
                <w:sz w:val="24"/>
                <w:highlight w:val="none"/>
                <w:lang w:val="en-US" w:eastAsia="zh-CN"/>
              </w:rPr>
              <w:t>②提供自响应文件提交截止时间前三个月内基本开户银行出具的资信证明。</w:t>
            </w:r>
          </w:p>
        </w:tc>
      </w:tr>
      <w:tr w14:paraId="4D8B33DC">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1EB8D73B">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3</w:t>
            </w:r>
          </w:p>
        </w:tc>
        <w:tc>
          <w:tcPr>
            <w:tcW w:w="1928" w:type="dxa"/>
            <w:tcBorders>
              <w:top w:val="single" w:color="auto" w:sz="4" w:space="0"/>
              <w:left w:val="single" w:color="auto" w:sz="4" w:space="0"/>
              <w:bottom w:val="single" w:color="auto" w:sz="4" w:space="0"/>
              <w:right w:val="single" w:color="auto" w:sz="4" w:space="0"/>
            </w:tcBorders>
            <w:vAlign w:val="center"/>
          </w:tcPr>
          <w:p w14:paraId="0A66652C">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rPr>
            </w:pPr>
            <w:r>
              <w:rPr>
                <w:rFonts w:hint="eastAsia" w:ascii="宋体" w:hAnsi="宋体" w:eastAsia="宋体" w:cs="宋体"/>
                <w:color w:val="auto"/>
                <w:spacing w:val="-4"/>
                <w:kern w:val="0"/>
                <w:sz w:val="24"/>
                <w:szCs w:val="24"/>
                <w:highlight w:val="none"/>
              </w:rPr>
              <w:t>具有履行合同所必需的设备和专业技术能力</w:t>
            </w:r>
          </w:p>
        </w:tc>
        <w:tc>
          <w:tcPr>
            <w:tcW w:w="6272" w:type="dxa"/>
            <w:tcBorders>
              <w:top w:val="single" w:color="auto" w:sz="4" w:space="0"/>
              <w:left w:val="single" w:color="auto" w:sz="4" w:space="0"/>
              <w:bottom w:val="single" w:color="auto" w:sz="4" w:space="0"/>
              <w:right w:val="single" w:color="auto" w:sz="4" w:space="0"/>
            </w:tcBorders>
            <w:vAlign w:val="center"/>
          </w:tcPr>
          <w:p w14:paraId="5990524F">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lang w:val="zh-CN"/>
              </w:rPr>
            </w:pPr>
            <w:r>
              <w:rPr>
                <w:rFonts w:hint="eastAsia" w:ascii="宋体" w:hAnsi="宋体" w:cs="宋体"/>
                <w:color w:val="auto"/>
                <w:kern w:val="2"/>
                <w:sz w:val="24"/>
                <w:szCs w:val="24"/>
                <w:highlight w:val="none"/>
                <w:lang w:bidi="ar"/>
              </w:rPr>
              <w:t>提供具备履行合同所必需的设备和专业技术能力的证明材料</w:t>
            </w:r>
            <w:r>
              <w:rPr>
                <w:rFonts w:hint="eastAsia" w:ascii="宋体" w:hAnsi="宋体" w:cs="宋体"/>
                <w:color w:val="auto"/>
                <w:kern w:val="2"/>
                <w:sz w:val="24"/>
                <w:szCs w:val="24"/>
                <w:highlight w:val="none"/>
                <w:lang w:eastAsia="zh-CN" w:bidi="ar"/>
              </w:rPr>
              <w:t>或承诺书</w:t>
            </w:r>
            <w:r>
              <w:rPr>
                <w:rFonts w:hint="eastAsia" w:ascii="宋体" w:hAnsi="宋体" w:cs="宋体"/>
                <w:color w:val="auto"/>
                <w:kern w:val="2"/>
                <w:sz w:val="24"/>
                <w:szCs w:val="24"/>
                <w:highlight w:val="none"/>
                <w:lang w:bidi="ar"/>
              </w:rPr>
              <w:t>。</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tc>
      </w:tr>
      <w:tr w14:paraId="3E75B211">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36CAC724">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4</w:t>
            </w:r>
          </w:p>
        </w:tc>
        <w:tc>
          <w:tcPr>
            <w:tcW w:w="1928" w:type="dxa"/>
            <w:tcBorders>
              <w:top w:val="single" w:color="auto" w:sz="4" w:space="0"/>
              <w:left w:val="single" w:color="auto" w:sz="4" w:space="0"/>
              <w:bottom w:val="single" w:color="auto" w:sz="4" w:space="0"/>
              <w:right w:val="single" w:color="auto" w:sz="4" w:space="0"/>
            </w:tcBorders>
            <w:vAlign w:val="center"/>
          </w:tcPr>
          <w:p w14:paraId="6E27ACA7">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eastAsia="zh-CN"/>
              </w:rPr>
              <w:t>有依法缴纳税收和社会保障资金的良好记录</w:t>
            </w:r>
          </w:p>
        </w:tc>
        <w:tc>
          <w:tcPr>
            <w:tcW w:w="6272" w:type="dxa"/>
            <w:tcBorders>
              <w:top w:val="single" w:color="auto" w:sz="4" w:space="0"/>
              <w:left w:val="single" w:color="auto" w:sz="4" w:space="0"/>
              <w:bottom w:val="single" w:color="auto" w:sz="4" w:space="0"/>
              <w:right w:val="single" w:color="auto" w:sz="4" w:space="0"/>
            </w:tcBorders>
            <w:vAlign w:val="center"/>
          </w:tcPr>
          <w:p w14:paraId="22840F92">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eastAsia="宋体" w:cs="宋体"/>
                <w:color w:val="auto"/>
                <w:spacing w:val="-4"/>
                <w:kern w:val="0"/>
                <w:sz w:val="24"/>
                <w:szCs w:val="24"/>
                <w:highlight w:val="none"/>
                <w:lang w:val="en-US" w:eastAsia="zh-CN" w:bidi="ar-SA"/>
              </w:rPr>
            </w:pPr>
            <w:r>
              <w:rPr>
                <w:rFonts w:hint="default" w:ascii="宋体" w:hAnsi="宋体" w:eastAsia="宋体" w:cs="宋体"/>
                <w:color w:val="auto"/>
                <w:spacing w:val="-4"/>
                <w:kern w:val="0"/>
                <w:sz w:val="24"/>
                <w:szCs w:val="24"/>
                <w:highlight w:val="none"/>
                <w:lang w:val="en-US" w:eastAsia="zh-CN" w:bidi="ar-SA"/>
              </w:rPr>
              <w:t>①</w:t>
            </w:r>
            <w:r>
              <w:rPr>
                <w:rFonts w:hint="eastAsia" w:ascii="宋体" w:hAnsi="宋体" w:eastAsia="宋体" w:cs="宋体"/>
                <w:color w:val="auto"/>
                <w:spacing w:val="-4"/>
                <w:kern w:val="0"/>
                <w:sz w:val="24"/>
                <w:szCs w:val="24"/>
                <w:highlight w:val="none"/>
                <w:lang w:val="en-US" w:eastAsia="zh-CN" w:bidi="ar-SA"/>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kern w:val="2"/>
                <w:sz w:val="24"/>
                <w:szCs w:val="24"/>
                <w:highlight w:val="none"/>
                <w:lang w:bidi="ar"/>
              </w:rPr>
              <w:t>缴纳</w:t>
            </w:r>
            <w:r>
              <w:rPr>
                <w:rFonts w:hint="eastAsia" w:ascii="宋体" w:hAnsi="宋体" w:eastAsia="宋体" w:cs="宋体"/>
                <w:color w:val="auto"/>
                <w:spacing w:val="-4"/>
                <w:kern w:val="0"/>
                <w:sz w:val="24"/>
                <w:szCs w:val="24"/>
                <w:highlight w:val="none"/>
                <w:lang w:val="en-US" w:eastAsia="zh-CN" w:bidi="ar-SA"/>
              </w:rPr>
              <w:t>税收的证明材料，依法免税的，应提供依法免税的相关证明文件，</w:t>
            </w:r>
            <w:r>
              <w:rPr>
                <w:rFonts w:hint="eastAsia" w:ascii="宋体" w:hAnsi="宋体" w:cs="宋体"/>
                <w:color w:val="auto"/>
                <w:sz w:val="24"/>
                <w:szCs w:val="24"/>
                <w:highlight w:val="none"/>
                <w:lang w:eastAsia="zh-CN"/>
              </w:rPr>
              <w:t>成立未满</w:t>
            </w:r>
            <w:r>
              <w:rPr>
                <w:rFonts w:hint="eastAsia" w:ascii="宋体" w:hAnsi="宋体" w:cs="宋体"/>
                <w:color w:val="auto"/>
                <w:sz w:val="24"/>
                <w:szCs w:val="24"/>
                <w:highlight w:val="none"/>
                <w:lang w:val="en-US" w:eastAsia="zh-CN"/>
              </w:rPr>
              <w:t>1个月</w:t>
            </w:r>
            <w:r>
              <w:rPr>
                <w:rFonts w:hint="eastAsia" w:ascii="宋体" w:hAnsi="宋体" w:eastAsia="宋体" w:cs="宋体"/>
                <w:color w:val="auto"/>
                <w:spacing w:val="-4"/>
                <w:kern w:val="0"/>
                <w:sz w:val="24"/>
                <w:szCs w:val="24"/>
                <w:highlight w:val="none"/>
                <w:lang w:val="en-US" w:eastAsia="zh-CN" w:bidi="ar-SA"/>
              </w:rPr>
              <w:t>或</w:t>
            </w:r>
            <w:r>
              <w:rPr>
                <w:rFonts w:hint="eastAsia" w:ascii="宋体" w:hAnsi="宋体" w:cs="宋体"/>
                <w:color w:val="auto"/>
                <w:sz w:val="24"/>
                <w:highlight w:val="none"/>
                <w:lang w:val="en-US" w:eastAsia="zh-CN"/>
              </w:rPr>
              <w:t>成立至今</w:t>
            </w:r>
            <w:r>
              <w:rPr>
                <w:rFonts w:hint="eastAsia" w:ascii="宋体" w:hAnsi="宋体" w:eastAsia="宋体" w:cs="宋体"/>
                <w:color w:val="auto"/>
                <w:spacing w:val="-4"/>
                <w:kern w:val="0"/>
                <w:sz w:val="24"/>
                <w:szCs w:val="24"/>
                <w:highlight w:val="none"/>
                <w:lang w:val="en-US" w:eastAsia="zh-CN" w:bidi="ar-SA"/>
              </w:rPr>
              <w:t>未产生经营活动的供应商自行提供情况说明；</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3DAB5DDE">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Theme="minorEastAsia" w:hAnsiTheme="minorEastAsia" w:eastAsiaTheme="minorEastAsia" w:cstheme="minorEastAsia"/>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bidi="ar-SA"/>
              </w:rPr>
              <w:t>②</w:t>
            </w:r>
            <w:r>
              <w:rPr>
                <w:rFonts w:hint="eastAsia" w:ascii="宋体" w:hAnsi="宋体" w:eastAsia="宋体" w:cs="宋体"/>
                <w:color w:val="auto"/>
                <w:spacing w:val="-4"/>
                <w:kern w:val="0"/>
                <w:sz w:val="24"/>
                <w:szCs w:val="24"/>
                <w:highlight w:val="none"/>
                <w:lang w:val="en-US" w:eastAsia="zh-CN" w:bidi="ar-SA"/>
              </w:rPr>
              <w:t>提供</w:t>
            </w:r>
            <w:r>
              <w:rPr>
                <w:rFonts w:hint="eastAsia" w:ascii="宋体" w:hAnsi="宋体" w:cs="宋体"/>
                <w:color w:val="auto"/>
                <w:sz w:val="24"/>
                <w:szCs w:val="24"/>
                <w:highlight w:val="none"/>
                <w:lang w:val="en-US" w:eastAsia="zh-CN"/>
              </w:rPr>
              <w:t>2025年1月至今任意1个月</w:t>
            </w:r>
            <w:r>
              <w:rPr>
                <w:rFonts w:hint="eastAsia" w:ascii="宋体" w:hAnsi="宋体" w:cs="宋体"/>
                <w:color w:val="auto"/>
                <w:spacing w:val="-4"/>
                <w:kern w:val="0"/>
                <w:sz w:val="24"/>
                <w:szCs w:val="24"/>
                <w:highlight w:val="none"/>
                <w:lang w:val="en-US" w:eastAsia="zh-CN" w:bidi="ar-SA"/>
              </w:rPr>
              <w:t>缴纳社会保障资金</w:t>
            </w:r>
            <w:r>
              <w:rPr>
                <w:rFonts w:hint="eastAsia" w:ascii="宋体" w:hAnsi="宋体" w:eastAsia="宋体" w:cs="宋体"/>
                <w:color w:val="auto"/>
                <w:spacing w:val="-4"/>
                <w:kern w:val="0"/>
                <w:sz w:val="24"/>
                <w:szCs w:val="24"/>
                <w:highlight w:val="none"/>
                <w:lang w:val="en-US" w:eastAsia="zh-CN" w:bidi="ar-SA"/>
              </w:rPr>
              <w:t>的证明材料，依法免缴的，应提供依法免缴的相关证明文件，</w:t>
            </w:r>
            <w:r>
              <w:rPr>
                <w:rFonts w:hint="eastAsia" w:ascii="宋体" w:hAnsi="宋体" w:cs="宋体"/>
                <w:color w:val="auto"/>
                <w:sz w:val="24"/>
                <w:szCs w:val="24"/>
                <w:highlight w:val="none"/>
                <w:lang w:eastAsia="zh-CN"/>
              </w:rPr>
              <w:t>成立未满1个月的无需提供或成立至今非供应商自身原因导致未缴纳社会保障资金的则自行提供情况说明</w:t>
            </w:r>
            <w:r>
              <w:rPr>
                <w:rFonts w:hint="eastAsia" w:ascii="宋体" w:hAnsi="宋体" w:cs="宋体"/>
                <w:color w:val="auto"/>
                <w:spacing w:val="-4"/>
                <w:kern w:val="0"/>
                <w:sz w:val="24"/>
                <w:szCs w:val="24"/>
                <w:highlight w:val="none"/>
                <w:lang w:val="en-US" w:eastAsia="zh-CN" w:bidi="ar-SA"/>
              </w:rPr>
              <w:t>。</w:t>
            </w:r>
            <w:r>
              <w:rPr>
                <w:rFonts w:hint="eastAsia" w:ascii="宋体" w:hAnsi="宋体" w:eastAsia="宋体" w:cs="宋体"/>
                <w:b/>
                <w:bCs/>
                <w:color w:val="auto"/>
                <w:spacing w:val="-4"/>
                <w:kern w:val="0"/>
                <w:sz w:val="24"/>
                <w:szCs w:val="24"/>
                <w:highlight w:val="none"/>
                <w:lang w:val="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tc>
      </w:tr>
      <w:tr w14:paraId="26A310C6">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7F3E7F9A">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val="en-US" w:eastAsia="zh-CN"/>
              </w:rPr>
              <w:t>5</w:t>
            </w:r>
          </w:p>
        </w:tc>
        <w:tc>
          <w:tcPr>
            <w:tcW w:w="1928" w:type="dxa"/>
            <w:tcBorders>
              <w:top w:val="single" w:color="auto" w:sz="4" w:space="0"/>
              <w:left w:val="single" w:color="auto" w:sz="4" w:space="0"/>
              <w:bottom w:val="single" w:color="auto" w:sz="4" w:space="0"/>
              <w:right w:val="single" w:color="auto" w:sz="4" w:space="0"/>
            </w:tcBorders>
            <w:vAlign w:val="center"/>
          </w:tcPr>
          <w:p w14:paraId="0B2BF6F0">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宋体" w:hAnsi="宋体" w:eastAsia="宋体" w:cs="宋体"/>
                <w:color w:val="auto"/>
                <w:spacing w:val="-4"/>
                <w:kern w:val="0"/>
                <w:sz w:val="24"/>
                <w:szCs w:val="24"/>
                <w:highlight w:val="none"/>
                <w:lang w:eastAsia="zh-CN"/>
              </w:rPr>
              <w:t>参加政府采购活动前三年内，在经营活动中没有重大违法记录</w:t>
            </w:r>
          </w:p>
        </w:tc>
        <w:tc>
          <w:tcPr>
            <w:tcW w:w="6272" w:type="dxa"/>
            <w:tcBorders>
              <w:top w:val="single" w:color="auto" w:sz="4" w:space="0"/>
              <w:left w:val="single" w:color="auto" w:sz="4" w:space="0"/>
              <w:bottom w:val="single" w:color="auto" w:sz="4" w:space="0"/>
              <w:right w:val="single" w:color="auto" w:sz="4" w:space="0"/>
            </w:tcBorders>
            <w:vAlign w:val="center"/>
          </w:tcPr>
          <w:p w14:paraId="6ADC345C">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int="eastAsia" w:asciiTheme="minorEastAsia" w:hAnsiTheme="minorEastAsia" w:eastAsiaTheme="minorEastAsia" w:cstheme="minorEastAsia"/>
                <w:color w:val="auto"/>
                <w:spacing w:val="-4"/>
                <w:kern w:val="0"/>
                <w:sz w:val="24"/>
                <w:szCs w:val="24"/>
                <w:highlight w:val="none"/>
                <w:lang w:val="zh-CN"/>
              </w:rPr>
            </w:pPr>
            <w:r>
              <w:rPr>
                <w:rFonts w:hint="eastAsia" w:ascii="宋体" w:hAnsi="宋体" w:eastAsia="宋体" w:cs="宋体"/>
                <w:color w:val="auto"/>
                <w:spacing w:val="-4"/>
                <w:kern w:val="0"/>
                <w:sz w:val="24"/>
                <w:szCs w:val="24"/>
                <w:highlight w:val="none"/>
                <w:lang w:val="en-US" w:eastAsia="zh-CN" w:bidi="ar-SA"/>
              </w:rPr>
              <w:t>提供参加政府采购活动前三年内在经营活动中没有重大违法记录的书面声明。</w:t>
            </w:r>
            <w:r>
              <w:rPr>
                <w:rFonts w:hint="eastAsia" w:ascii="宋体" w:hAnsi="宋体" w:eastAsia="宋体" w:cs="宋体"/>
                <w:b/>
                <w:bCs/>
                <w:color w:val="auto"/>
                <w:spacing w:val="-4"/>
                <w:kern w:val="0"/>
                <w:sz w:val="24"/>
                <w:szCs w:val="24"/>
                <w:highlight w:val="none"/>
                <w:lang w:val="zh-CN"/>
              </w:rPr>
              <w:t>（加盖公章）</w:t>
            </w:r>
          </w:p>
        </w:tc>
      </w:tr>
      <w:tr w14:paraId="1B4A2791">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20BF1932">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6</w:t>
            </w:r>
          </w:p>
        </w:tc>
        <w:tc>
          <w:tcPr>
            <w:tcW w:w="1928" w:type="dxa"/>
            <w:tcBorders>
              <w:top w:val="single" w:color="auto" w:sz="4" w:space="0"/>
              <w:left w:val="single" w:color="auto" w:sz="4" w:space="0"/>
              <w:bottom w:val="single" w:color="auto" w:sz="4" w:space="0"/>
              <w:right w:val="single" w:color="auto" w:sz="4" w:space="0"/>
            </w:tcBorders>
            <w:vAlign w:val="center"/>
          </w:tcPr>
          <w:p w14:paraId="499A44FC">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法律、行政法规规定的其他条件</w:t>
            </w:r>
          </w:p>
        </w:tc>
        <w:tc>
          <w:tcPr>
            <w:tcW w:w="6272" w:type="dxa"/>
            <w:tcBorders>
              <w:top w:val="single" w:color="auto" w:sz="4" w:space="0"/>
              <w:left w:val="single" w:color="auto" w:sz="4" w:space="0"/>
              <w:bottom w:val="single" w:color="auto" w:sz="4" w:space="0"/>
              <w:right w:val="single" w:color="auto" w:sz="4" w:space="0"/>
            </w:tcBorders>
            <w:vAlign w:val="center"/>
          </w:tcPr>
          <w:p w14:paraId="6F38DEC5">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rPr>
              <w:t>①单位负责人为同一人或者存在直接控股、管理关系的不同供应商，不得参加同一合同项下的政府采购活动</w:t>
            </w:r>
            <w:r>
              <w:rPr>
                <w:rFonts w:hint="eastAsia" w:ascii="宋体" w:hAnsi="宋体" w:eastAsia="宋体" w:cs="宋体"/>
                <w:color w:val="auto"/>
                <w:spacing w:val="-4"/>
                <w:kern w:val="0"/>
                <w:sz w:val="24"/>
                <w:szCs w:val="24"/>
                <w:highlight w:val="none"/>
                <w:lang w:val="en-US" w:eastAsia="zh-CN"/>
              </w:rPr>
              <w:t>；为采购项目提供整体设计、规范编制或者项目管理、监理、检测等服务的供应商，不得再参加该采购项目的其他采购活动</w:t>
            </w:r>
            <w:r>
              <w:rPr>
                <w:rFonts w:hint="eastAsia" w:ascii="宋体" w:hAnsi="宋体" w:eastAsia="宋体" w:cs="宋体"/>
                <w:b/>
                <w:bCs/>
                <w:color w:val="auto"/>
                <w:spacing w:val="-4"/>
                <w:kern w:val="0"/>
                <w:sz w:val="24"/>
                <w:szCs w:val="24"/>
                <w:highlight w:val="none"/>
                <w:lang w:val="en-US" w:eastAsia="zh-CN"/>
              </w:rPr>
              <w:t>（提供承诺书并加盖公章）。</w:t>
            </w:r>
          </w:p>
          <w:p w14:paraId="6DB906A4">
            <w:pPr>
              <w:keepNext w:val="0"/>
              <w:keepLines w:val="0"/>
              <w:pageBreakBefore w:val="0"/>
              <w:widowControl w:val="0"/>
              <w:kinsoku/>
              <w:wordWrap w:val="0"/>
              <w:overflowPunct/>
              <w:topLinePunct w:val="0"/>
              <w:autoSpaceDE/>
              <w:autoSpaceDN/>
              <w:bidi w:val="0"/>
              <w:adjustRightInd/>
              <w:snapToGrid/>
              <w:spacing w:line="460" w:lineRule="exact"/>
              <w:jc w:val="left"/>
              <w:textAlignment w:val="auto"/>
              <w:outlineLvl w:val="9"/>
              <w:rPr>
                <w:rFonts w:hint="eastAsia" w:ascii="宋体" w:hAnsi="宋体" w:eastAsia="宋体" w:cs="宋体"/>
                <w:b/>
                <w:bCs/>
                <w:color w:val="auto"/>
                <w:spacing w:val="-4"/>
                <w:kern w:val="0"/>
                <w:sz w:val="24"/>
                <w:szCs w:val="24"/>
                <w:highlight w:val="none"/>
                <w:lang w:val="en-US" w:eastAsia="zh-CN"/>
              </w:rPr>
            </w:pPr>
            <w:r>
              <w:rPr>
                <w:rFonts w:hint="default"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lang w:val="en-US" w:eastAsia="zh-CN"/>
              </w:rPr>
              <w:t>供应商及法定代表人在“信用中国”未被列入失信被执行人名单；供应商在“信用中国”未被列入重大税收违法失信主体、在“中国政府采购网”中未被列入：政府采购严重违法失信行为记录名单。</w:t>
            </w:r>
            <w:r>
              <w:rPr>
                <w:rFonts w:hint="eastAsia" w:ascii="宋体" w:hAnsi="宋体" w:eastAsia="宋体" w:cs="宋体"/>
                <w:b/>
                <w:bCs/>
                <w:color w:val="auto"/>
                <w:spacing w:val="-4"/>
                <w:kern w:val="0"/>
                <w:sz w:val="24"/>
                <w:szCs w:val="24"/>
                <w:highlight w:val="none"/>
                <w:lang w:val="en-US" w:eastAsia="zh-CN"/>
              </w:rPr>
              <w:t>（注：以上网站均由采购人或采购代理机构在评审时查询，若供应商或法定代表人有不良信誉，视为不满足资格要求，响应文件无效。）</w:t>
            </w:r>
          </w:p>
        </w:tc>
      </w:tr>
      <w:tr w14:paraId="580D44C7">
        <w:tblPrEx>
          <w:tblCellMar>
            <w:top w:w="0" w:type="dxa"/>
            <w:left w:w="108" w:type="dxa"/>
            <w:bottom w:w="0" w:type="dxa"/>
            <w:right w:w="108" w:type="dxa"/>
          </w:tblCellMar>
        </w:tblPrEx>
        <w:trPr>
          <w:trHeight w:val="670" w:hRule="atLeast"/>
        </w:trPr>
        <w:tc>
          <w:tcPr>
            <w:tcW w:w="766" w:type="dxa"/>
            <w:tcBorders>
              <w:top w:val="single" w:color="auto" w:sz="4" w:space="0"/>
              <w:left w:val="single" w:color="auto" w:sz="4" w:space="0"/>
              <w:bottom w:val="single" w:color="auto" w:sz="4" w:space="0"/>
              <w:right w:val="single" w:color="auto" w:sz="4" w:space="0"/>
            </w:tcBorders>
            <w:vAlign w:val="center"/>
          </w:tcPr>
          <w:p w14:paraId="0F70568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default" w:ascii="宋体" w:hAnsi="宋体" w:eastAsia="宋体" w:cs="宋体"/>
                <w:color w:val="auto"/>
                <w:spacing w:val="-4"/>
                <w:kern w:val="0"/>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rPr>
              <w:t>7</w:t>
            </w:r>
          </w:p>
        </w:tc>
        <w:tc>
          <w:tcPr>
            <w:tcW w:w="1928" w:type="dxa"/>
            <w:tcBorders>
              <w:top w:val="single" w:color="auto" w:sz="4" w:space="0"/>
              <w:left w:val="single" w:color="auto" w:sz="4" w:space="0"/>
              <w:bottom w:val="single" w:color="auto" w:sz="4" w:space="0"/>
              <w:right w:val="single" w:color="auto" w:sz="4" w:space="0"/>
            </w:tcBorders>
            <w:vAlign w:val="center"/>
          </w:tcPr>
          <w:p w14:paraId="0ED707A7">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spacing w:val="-4"/>
                <w:kern w:val="0"/>
                <w:sz w:val="24"/>
                <w:szCs w:val="24"/>
                <w:highlight w:val="none"/>
                <w:lang w:val="en-US" w:eastAsia="zh-CN"/>
              </w:rPr>
            </w:pPr>
            <w:r>
              <w:rPr>
                <w:rFonts w:hint="eastAsia" w:ascii="宋体" w:hAnsi="宋体"/>
                <w:color w:val="auto"/>
                <w:sz w:val="24"/>
                <w:highlight w:val="none"/>
              </w:rPr>
              <w:t>本项目的特定资格要求</w:t>
            </w:r>
          </w:p>
        </w:tc>
        <w:tc>
          <w:tcPr>
            <w:tcW w:w="6272" w:type="dxa"/>
            <w:tcBorders>
              <w:top w:val="single" w:color="auto" w:sz="4" w:space="0"/>
              <w:left w:val="single" w:color="auto" w:sz="4" w:space="0"/>
              <w:bottom w:val="single" w:color="auto" w:sz="4" w:space="0"/>
              <w:right w:val="single" w:color="auto" w:sz="4" w:space="0"/>
            </w:tcBorders>
            <w:vAlign w:val="center"/>
          </w:tcPr>
          <w:p w14:paraId="4A6921DD">
            <w:pPr>
              <w:pStyle w:val="14"/>
              <w:keepNext w:val="0"/>
              <w:keepLines w:val="0"/>
              <w:pageBreakBefore w:val="0"/>
              <w:widowControl w:val="0"/>
              <w:kinsoku/>
              <w:wordWrap w:val="0"/>
              <w:overflowPunct/>
              <w:topLinePunct w:val="0"/>
              <w:autoSpaceDE/>
              <w:autoSpaceDN/>
              <w:bidi w:val="0"/>
              <w:adjustRightInd/>
              <w:snapToGrid/>
              <w:spacing w:after="0" w:line="460" w:lineRule="exact"/>
              <w:ind w:left="0" w:leftChars="0" w:firstLine="0" w:firstLineChars="0"/>
              <w:textAlignment w:val="auto"/>
              <w:outlineLvl w:val="9"/>
              <w:rPr>
                <w:rFonts w:hint="eastAsia" w:ascii="宋体" w:hAnsi="宋体" w:cs="宋体" w:eastAsiaTheme="minorEastAsia"/>
                <w:b w:val="0"/>
                <w:bCs w:val="0"/>
                <w:color w:val="auto"/>
                <w:spacing w:val="-4"/>
                <w:kern w:val="0"/>
                <w:sz w:val="24"/>
                <w:szCs w:val="24"/>
                <w:highlight w:val="none"/>
                <w:lang w:val="en-US" w:eastAsia="zh-CN"/>
              </w:rPr>
            </w:pPr>
            <w:r>
              <w:rPr>
                <w:rFonts w:hint="eastAsia" w:ascii="宋体" w:hAnsi="宋体"/>
                <w:color w:val="auto"/>
                <w:sz w:val="24"/>
                <w:highlight w:val="none"/>
                <w:lang w:eastAsia="zh-CN"/>
              </w:rPr>
              <w:t>供应商</w:t>
            </w:r>
            <w:r>
              <w:rPr>
                <w:rFonts w:hint="eastAsia" w:ascii="宋体" w:hAnsi="宋体"/>
                <w:color w:val="auto"/>
                <w:sz w:val="24"/>
                <w:highlight w:val="none"/>
              </w:rPr>
              <w:t>具备有效的</w:t>
            </w:r>
            <w:r>
              <w:rPr>
                <w:rFonts w:hint="eastAsia" w:ascii="宋体" w:hAnsi="宋体"/>
                <w:color w:val="auto"/>
                <w:sz w:val="24"/>
                <w:highlight w:val="none"/>
                <w:lang w:eastAsia="zh-CN"/>
              </w:rPr>
              <w:t>《病原微生物实验室生物安全备案》（二级及以上）。</w:t>
            </w:r>
            <w:r>
              <w:rPr>
                <w:rFonts w:hint="eastAsia" w:ascii="宋体" w:hAnsi="宋体"/>
                <w:b/>
                <w:bCs/>
                <w:color w:val="auto"/>
                <w:sz w:val="24"/>
                <w:highlight w:val="none"/>
                <w:lang w:eastAsia="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tc>
      </w:tr>
    </w:tbl>
    <w:p w14:paraId="5B69840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符合性审查</w:t>
      </w:r>
    </w:p>
    <w:p w14:paraId="1BBE7060">
      <w:pPr>
        <w:keepNext w:val="0"/>
        <w:keepLines w:val="0"/>
        <w:pageBreakBefore w:val="0"/>
        <w:widowControl w:val="0"/>
        <w:kinsoku/>
        <w:wordWrap w:val="0"/>
        <w:overflowPunct/>
        <w:topLinePunct w:val="0"/>
        <w:bidi w:val="0"/>
        <w:spacing w:line="460" w:lineRule="exact"/>
        <w:ind w:right="-619" w:rightChars="-295"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磋商小组</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通过资格审查的供应商的</w:t>
      </w:r>
      <w:r>
        <w:rPr>
          <w:rFonts w:hint="eastAsia" w:ascii="宋体" w:hAnsi="宋体" w:eastAsia="宋体" w:cs="宋体"/>
          <w:color w:val="auto"/>
          <w:sz w:val="24"/>
          <w:highlight w:val="none"/>
        </w:rPr>
        <w:t>响应文件</w:t>
      </w:r>
      <w:r>
        <w:rPr>
          <w:rFonts w:hint="eastAsia" w:ascii="宋体" w:hAnsi="宋体" w:eastAsia="宋体" w:cs="宋体"/>
          <w:color w:val="auto"/>
          <w:sz w:val="24"/>
          <w:szCs w:val="24"/>
          <w:highlight w:val="none"/>
        </w:rPr>
        <w:t>进行符合性审查，</w:t>
      </w:r>
      <w:r>
        <w:rPr>
          <w:rFonts w:hint="eastAsia" w:ascii="宋体" w:hAnsi="宋体" w:eastAsia="宋体" w:cs="宋体"/>
          <w:bCs/>
          <w:color w:val="auto"/>
          <w:sz w:val="24"/>
          <w:szCs w:val="24"/>
          <w:highlight w:val="none"/>
        </w:rPr>
        <w:t>未通过符合性审查</w:t>
      </w:r>
    </w:p>
    <w:p w14:paraId="0DA4FFB2">
      <w:pPr>
        <w:keepNext w:val="0"/>
        <w:keepLines w:val="0"/>
        <w:pageBreakBefore w:val="0"/>
        <w:widowControl w:val="0"/>
        <w:kinsoku/>
        <w:wordWrap w:val="0"/>
        <w:overflowPunct/>
        <w:topLinePunct w:val="0"/>
        <w:bidi w:val="0"/>
        <w:spacing w:line="460" w:lineRule="exact"/>
        <w:ind w:right="-619" w:rightChars="-295"/>
        <w:jc w:val="left"/>
        <w:textAlignment w:val="auto"/>
        <w:outlineLvl w:val="9"/>
        <w:rPr>
          <w:color w:val="auto"/>
          <w:highlight w:val="none"/>
        </w:rPr>
      </w:pPr>
      <w:r>
        <w:rPr>
          <w:rFonts w:hint="eastAsia" w:ascii="宋体" w:hAnsi="宋体" w:eastAsia="宋体" w:cs="宋体"/>
          <w:bCs/>
          <w:color w:val="auto"/>
          <w:sz w:val="24"/>
          <w:szCs w:val="24"/>
          <w:highlight w:val="none"/>
        </w:rPr>
        <w:t>的单位响应文件无效</w:t>
      </w:r>
      <w:r>
        <w:rPr>
          <w:rFonts w:hint="eastAsia" w:ascii="宋体" w:hAnsi="宋体" w:eastAsia="宋体" w:cs="宋体"/>
          <w:color w:val="auto"/>
          <w:sz w:val="24"/>
          <w:szCs w:val="24"/>
          <w:highlight w:val="none"/>
        </w:rPr>
        <w:t>，审查标准如下：</w:t>
      </w:r>
    </w:p>
    <w:tbl>
      <w:tblPr>
        <w:tblStyle w:val="23"/>
        <w:tblW w:w="896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97"/>
        <w:gridCol w:w="1895"/>
        <w:gridCol w:w="5508"/>
      </w:tblGrid>
      <w:tr w14:paraId="4BE8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DC3808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序号</w:t>
            </w:r>
          </w:p>
        </w:tc>
        <w:tc>
          <w:tcPr>
            <w:tcW w:w="797" w:type="dxa"/>
            <w:vAlign w:val="center"/>
          </w:tcPr>
          <w:p w14:paraId="5E9FACF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类型</w:t>
            </w:r>
          </w:p>
        </w:tc>
        <w:tc>
          <w:tcPr>
            <w:tcW w:w="1895" w:type="dxa"/>
            <w:vAlign w:val="center"/>
          </w:tcPr>
          <w:p w14:paraId="4B698AF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评审因素</w:t>
            </w:r>
          </w:p>
        </w:tc>
        <w:tc>
          <w:tcPr>
            <w:tcW w:w="5508" w:type="dxa"/>
            <w:vAlign w:val="center"/>
          </w:tcPr>
          <w:p w14:paraId="5462234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符合性评审标准</w:t>
            </w:r>
          </w:p>
        </w:tc>
      </w:tr>
      <w:tr w14:paraId="664C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9BFED2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97" w:type="dxa"/>
            <w:vAlign w:val="center"/>
          </w:tcPr>
          <w:p w14:paraId="229A620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1895" w:type="dxa"/>
            <w:vAlign w:val="center"/>
          </w:tcPr>
          <w:p w14:paraId="18F4DDD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5508" w:type="dxa"/>
            <w:vAlign w:val="center"/>
          </w:tcPr>
          <w:p w14:paraId="1F415EE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供应商须提供一份响应文件，在一份响应文件中对同一</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的货物（服务）只有一个报价</w:t>
            </w:r>
            <w:r>
              <w:rPr>
                <w:rFonts w:hint="eastAsia" w:ascii="宋体" w:hAnsi="宋体" w:eastAsia="宋体" w:cs="宋体"/>
                <w:color w:val="auto"/>
                <w:sz w:val="24"/>
                <w:szCs w:val="24"/>
                <w:highlight w:val="none"/>
                <w:lang w:eastAsia="zh-CN"/>
              </w:rPr>
              <w:t>，报价不得超过</w:t>
            </w:r>
            <w:r>
              <w:rPr>
                <w:rFonts w:hint="eastAsia" w:ascii="宋体" w:hAnsi="宋体" w:eastAsia="宋体" w:cs="宋体"/>
                <w:color w:val="auto"/>
                <w:sz w:val="24"/>
                <w:szCs w:val="24"/>
                <w:highlight w:val="none"/>
                <w:lang w:val="en-US" w:eastAsia="zh-CN"/>
              </w:rPr>
              <w:t>单价最高限价</w:t>
            </w:r>
          </w:p>
        </w:tc>
      </w:tr>
      <w:tr w14:paraId="3054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C38603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97" w:type="dxa"/>
            <w:vMerge w:val="restart"/>
            <w:vAlign w:val="center"/>
          </w:tcPr>
          <w:p w14:paraId="4283DFA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tc>
        <w:tc>
          <w:tcPr>
            <w:tcW w:w="1895" w:type="dxa"/>
            <w:vAlign w:val="center"/>
          </w:tcPr>
          <w:p w14:paraId="7B0A2A0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磋商有效期</w:t>
            </w:r>
          </w:p>
        </w:tc>
        <w:tc>
          <w:tcPr>
            <w:tcW w:w="5508" w:type="dxa"/>
            <w:vAlign w:val="center"/>
          </w:tcPr>
          <w:p w14:paraId="2F682A6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须满足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w:t>
            </w:r>
          </w:p>
        </w:tc>
      </w:tr>
      <w:tr w14:paraId="2DF0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3CF350F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97" w:type="dxa"/>
            <w:vMerge w:val="continue"/>
            <w:vAlign w:val="center"/>
          </w:tcPr>
          <w:p w14:paraId="5C8E509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618B8D4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授权委托书</w:t>
            </w:r>
          </w:p>
        </w:tc>
        <w:tc>
          <w:tcPr>
            <w:tcW w:w="5508" w:type="dxa"/>
            <w:vAlign w:val="center"/>
          </w:tcPr>
          <w:p w14:paraId="02B9DA1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签字人须具有法定代表人有效授权</w:t>
            </w:r>
          </w:p>
        </w:tc>
      </w:tr>
      <w:tr w14:paraId="7E99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437100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97" w:type="dxa"/>
            <w:vMerge w:val="continue"/>
            <w:vAlign w:val="center"/>
          </w:tcPr>
          <w:p w14:paraId="6C06D9C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2D22DC9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磋商保证金</w:t>
            </w:r>
          </w:p>
        </w:tc>
        <w:tc>
          <w:tcPr>
            <w:tcW w:w="5508" w:type="dxa"/>
            <w:vAlign w:val="center"/>
          </w:tcPr>
          <w:p w14:paraId="51FC7B1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要求提交磋商保证金</w:t>
            </w:r>
          </w:p>
        </w:tc>
      </w:tr>
      <w:tr w14:paraId="575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68C8557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97" w:type="dxa"/>
            <w:vMerge w:val="continue"/>
            <w:vAlign w:val="center"/>
          </w:tcPr>
          <w:p w14:paraId="0C19AFB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3FBDA27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商务需求</w:t>
            </w:r>
          </w:p>
        </w:tc>
        <w:tc>
          <w:tcPr>
            <w:tcW w:w="5508" w:type="dxa"/>
            <w:vAlign w:val="center"/>
          </w:tcPr>
          <w:p w14:paraId="3C4E3B1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响应文件须响应商务需求的全部内容</w:t>
            </w:r>
          </w:p>
        </w:tc>
      </w:tr>
      <w:tr w14:paraId="4D16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13460C5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97" w:type="dxa"/>
            <w:vMerge w:val="continue"/>
            <w:vAlign w:val="center"/>
          </w:tcPr>
          <w:p w14:paraId="2C5436D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5412FEF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响应文件签字、盖章</w:t>
            </w:r>
          </w:p>
        </w:tc>
        <w:tc>
          <w:tcPr>
            <w:tcW w:w="5508" w:type="dxa"/>
            <w:vAlign w:val="center"/>
          </w:tcPr>
          <w:p w14:paraId="309E689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p>
        </w:tc>
      </w:tr>
      <w:tr w14:paraId="38AA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75B7E75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97" w:type="dxa"/>
            <w:vMerge w:val="continue"/>
            <w:vAlign w:val="center"/>
          </w:tcPr>
          <w:p w14:paraId="048810E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524F084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澄清要求</w:t>
            </w:r>
          </w:p>
        </w:tc>
        <w:tc>
          <w:tcPr>
            <w:tcW w:w="5508" w:type="dxa"/>
            <w:vAlign w:val="center"/>
          </w:tcPr>
          <w:p w14:paraId="071E435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供应商须按要求对响应文件进行澄清、说明或者补正</w:t>
            </w:r>
          </w:p>
        </w:tc>
      </w:tr>
      <w:tr w14:paraId="74D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0EE24F7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97" w:type="dxa"/>
            <w:vMerge w:val="continue"/>
            <w:vAlign w:val="center"/>
          </w:tcPr>
          <w:p w14:paraId="4369D07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63D301B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实质性响应要求</w:t>
            </w:r>
          </w:p>
        </w:tc>
        <w:tc>
          <w:tcPr>
            <w:tcW w:w="5508" w:type="dxa"/>
            <w:vAlign w:val="center"/>
          </w:tcPr>
          <w:p w14:paraId="0A46B83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作出实质性响应</w:t>
            </w:r>
          </w:p>
        </w:tc>
      </w:tr>
      <w:tr w14:paraId="10F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209B400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97" w:type="dxa"/>
            <w:vMerge w:val="continue"/>
            <w:vAlign w:val="center"/>
          </w:tcPr>
          <w:p w14:paraId="037FE34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6E774BA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法律法规相关规定</w:t>
            </w:r>
          </w:p>
        </w:tc>
        <w:tc>
          <w:tcPr>
            <w:tcW w:w="5508" w:type="dxa"/>
            <w:vAlign w:val="center"/>
          </w:tcPr>
          <w:p w14:paraId="583FAB4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须遵守法律法规规定的相关条款</w:t>
            </w:r>
          </w:p>
        </w:tc>
      </w:tr>
      <w:tr w14:paraId="1A52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7" w:type="dxa"/>
            <w:vAlign w:val="center"/>
          </w:tcPr>
          <w:p w14:paraId="50DD20A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97" w:type="dxa"/>
            <w:vMerge w:val="continue"/>
            <w:vAlign w:val="center"/>
          </w:tcPr>
          <w:p w14:paraId="6BAEC13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1895" w:type="dxa"/>
            <w:vAlign w:val="center"/>
          </w:tcPr>
          <w:p w14:paraId="04D6520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5508" w:type="dxa"/>
            <w:vAlign w:val="center"/>
          </w:tcPr>
          <w:p w14:paraId="1F67293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磋商小组认为不存在</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无效的其他情况</w:t>
            </w:r>
          </w:p>
        </w:tc>
      </w:tr>
    </w:tbl>
    <w:p w14:paraId="05163979">
      <w:pPr>
        <w:keepNext w:val="0"/>
        <w:keepLines w:val="0"/>
        <w:pageBreakBefore w:val="0"/>
        <w:widowControl w:val="0"/>
        <w:kinsoku/>
        <w:wordWrap w:val="0"/>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color w:val="auto"/>
          <w:sz w:val="24"/>
          <w:highlight w:val="none"/>
          <w:lang w:val="en-US" w:eastAsia="zh-CN"/>
        </w:rPr>
      </w:pPr>
      <w:bookmarkStart w:id="239" w:name="_Toc10792"/>
      <w:r>
        <w:rPr>
          <w:rFonts w:hint="eastAsia" w:ascii="宋体" w:hAnsi="宋体" w:eastAsia="宋体" w:cs="宋体"/>
          <w:b/>
          <w:bCs/>
          <w:color w:val="auto"/>
          <w:sz w:val="24"/>
          <w:highlight w:val="none"/>
          <w:lang w:val="en-US" w:eastAsia="zh-CN"/>
        </w:rPr>
        <w:t>说明：</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lang w:eastAsia="zh-CN"/>
        </w:rPr>
        <w:t>在编制</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lang w:eastAsia="zh-CN"/>
        </w:rPr>
        <w:t>文件时，针对</w:t>
      </w:r>
      <w:r>
        <w:rPr>
          <w:rFonts w:hint="eastAsia" w:ascii="宋体" w:hAnsi="宋体" w:eastAsia="宋体" w:cs="宋体"/>
          <w:b/>
          <w:bCs/>
          <w:color w:val="auto"/>
          <w:sz w:val="24"/>
          <w:highlight w:val="none"/>
        </w:rPr>
        <w:t>符合性审查</w:t>
      </w:r>
      <w:r>
        <w:rPr>
          <w:rFonts w:hint="eastAsia" w:ascii="宋体" w:hAnsi="宋体" w:eastAsia="宋体" w:cs="宋体"/>
          <w:b/>
          <w:bCs/>
          <w:color w:val="auto"/>
          <w:sz w:val="24"/>
          <w:highlight w:val="none"/>
          <w:lang w:eastAsia="zh-CN"/>
        </w:rPr>
        <w:t>表→商务第</w:t>
      </w:r>
      <w:r>
        <w:rPr>
          <w:rFonts w:hint="eastAsia" w:ascii="宋体" w:hAnsi="宋体" w:cs="宋体"/>
          <w:b/>
          <w:bCs/>
          <w:color w:val="auto"/>
          <w:sz w:val="24"/>
          <w:highlight w:val="none"/>
          <w:lang w:val="en-US" w:eastAsia="zh-CN"/>
        </w:rPr>
        <w:t>6-10</w:t>
      </w:r>
      <w:r>
        <w:rPr>
          <w:rFonts w:hint="eastAsia" w:ascii="宋体" w:hAnsi="宋体" w:eastAsia="宋体" w:cs="宋体"/>
          <w:b/>
          <w:bCs/>
          <w:color w:val="auto"/>
          <w:sz w:val="24"/>
          <w:highlight w:val="none"/>
          <w:lang w:val="en-US" w:eastAsia="zh-CN"/>
        </w:rPr>
        <w:t>项，符合性评审标准内容无具体可对应的关联项，在关联时可选择任意一项内容进行关联。</w:t>
      </w:r>
    </w:p>
    <w:p w14:paraId="75D77732">
      <w:pPr>
        <w:keepNext w:val="0"/>
        <w:keepLines w:val="0"/>
        <w:pageBreakBefore w:val="0"/>
        <w:widowControl w:val="0"/>
        <w:kinsoku/>
        <w:wordWrap w:val="0"/>
        <w:overflowPunct/>
        <w:topLinePunct w:val="0"/>
        <w:bidi w:val="0"/>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zh-CN"/>
        </w:rPr>
        <w:t>磋商</w:t>
      </w:r>
      <w:bookmarkEnd w:id="239"/>
    </w:p>
    <w:p w14:paraId="68AD0374">
      <w:pPr>
        <w:keepNext w:val="0"/>
        <w:keepLines w:val="0"/>
        <w:pageBreakBefore w:val="0"/>
        <w:widowControl w:val="0"/>
        <w:numPr>
          <w:ilvl w:val="0"/>
          <w:numId w:val="0"/>
        </w:numPr>
        <w:kinsoku/>
        <w:wordWrap w:val="0"/>
        <w:overflowPunct/>
        <w:topLinePunct w:val="0"/>
        <w:bidi w:val="0"/>
        <w:spacing w:line="500" w:lineRule="exact"/>
        <w:ind w:firstLine="480" w:firstLineChars="200"/>
        <w:jc w:val="left"/>
        <w:textAlignment w:val="auto"/>
        <w:outlineLvl w:val="9"/>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highlight w:val="none"/>
          <w:lang w:eastAsia="zh-CN"/>
        </w:rPr>
        <w:t>本次磋商采用二轮报价，采购人不公布各轮次报价；磋商小组与通过资格审查、符合性审查的供应商就服务内容、合同履行期限、服务质量等内容进行磋商，并</w:t>
      </w:r>
      <w:r>
        <w:rPr>
          <w:rFonts w:hint="eastAsia" w:ascii="宋体" w:hAnsi="宋体" w:eastAsia="宋体" w:cs="宋体"/>
          <w:color w:val="auto"/>
          <w:sz w:val="24"/>
          <w:highlight w:val="none"/>
          <w:lang w:val="en-US" w:eastAsia="zh-CN"/>
        </w:rPr>
        <w:t>根据需要</w:t>
      </w:r>
      <w:r>
        <w:rPr>
          <w:rFonts w:hint="eastAsia" w:ascii="宋体" w:hAnsi="宋体" w:eastAsia="宋体" w:cs="宋体"/>
          <w:color w:val="auto"/>
          <w:sz w:val="24"/>
          <w:highlight w:val="none"/>
          <w:lang w:eastAsia="zh-CN"/>
        </w:rPr>
        <w:t>填写磋商记录表</w:t>
      </w:r>
      <w:r>
        <w:rPr>
          <w:rFonts w:hint="eastAsia" w:ascii="宋体" w:hAnsi="宋体" w:eastAsia="宋体" w:cs="宋体"/>
          <w:color w:val="auto"/>
          <w:sz w:val="24"/>
          <w:highlight w:val="none"/>
          <w:lang w:val="en-US" w:eastAsia="zh-CN"/>
        </w:rPr>
        <w:t>；磋商结束后，</w:t>
      </w:r>
      <w:r>
        <w:rPr>
          <w:rFonts w:hint="eastAsia" w:ascii="宋体" w:hAnsi="宋体" w:eastAsia="宋体" w:cs="宋体"/>
          <w:color w:val="auto"/>
          <w:sz w:val="24"/>
          <w:highlight w:val="none"/>
          <w:lang w:eastAsia="zh-CN"/>
        </w:rPr>
        <w:t>供应商在规定的时间内同时填报最后磋商报价；磋商记录表（</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最后</w:t>
      </w:r>
      <w:r>
        <w:rPr>
          <w:rFonts w:hint="eastAsia" w:ascii="宋体" w:hAnsi="宋体" w:eastAsia="宋体" w:cs="宋体"/>
          <w:color w:val="auto"/>
          <w:sz w:val="24"/>
          <w:highlight w:val="none"/>
          <w:lang w:eastAsia="zh-CN"/>
        </w:rPr>
        <w:t>磋商报价表是供应商响应文件的组成部分。</w:t>
      </w:r>
    </w:p>
    <w:p w14:paraId="30D18893">
      <w:pPr>
        <w:pStyle w:val="14"/>
        <w:keepNext w:val="0"/>
        <w:keepLines w:val="0"/>
        <w:pageBreakBefore w:val="0"/>
        <w:widowControl w:val="0"/>
        <w:numPr>
          <w:ilvl w:val="0"/>
          <w:numId w:val="0"/>
        </w:numPr>
        <w:kinsoku/>
        <w:wordWrap w:val="0"/>
        <w:overflowPunct/>
        <w:topLinePunct w:val="0"/>
        <w:bidi w:val="0"/>
        <w:snapToGrid/>
        <w:spacing w:after="0" w:line="500" w:lineRule="exact"/>
        <w:ind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综合评分</w:t>
      </w:r>
    </w:p>
    <w:p w14:paraId="5C7CB14C">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）磋商小组</w:t>
      </w:r>
      <w:r>
        <w:rPr>
          <w:rFonts w:hint="eastAsia" w:ascii="宋体" w:hAnsi="宋体" w:eastAsia="宋体" w:cs="宋体"/>
          <w:color w:val="auto"/>
          <w:kern w:val="0"/>
          <w:sz w:val="24"/>
          <w:highlight w:val="none"/>
        </w:rPr>
        <w:t>对具备实质性响应的</w:t>
      </w:r>
      <w:r>
        <w:rPr>
          <w:rFonts w:hint="eastAsia" w:ascii="宋体" w:hAnsi="宋体" w:eastAsia="宋体" w:cs="宋体"/>
          <w:color w:val="auto"/>
          <w:kern w:val="0"/>
          <w:sz w:val="24"/>
          <w:highlight w:val="none"/>
          <w:lang w:eastAsia="zh-CN"/>
        </w:rPr>
        <w:t>响应</w:t>
      </w:r>
      <w:r>
        <w:rPr>
          <w:rFonts w:hint="eastAsia" w:ascii="宋体" w:hAnsi="宋体" w:eastAsia="宋体" w:cs="宋体"/>
          <w:color w:val="auto"/>
          <w:kern w:val="0"/>
          <w:sz w:val="24"/>
          <w:highlight w:val="none"/>
        </w:rPr>
        <w:t>文件进行评审和比较。</w:t>
      </w:r>
    </w:p>
    <w:p w14:paraId="597370F2">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在评审期间，</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不得干扰和阻碍</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工作，</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不得向</w:t>
      </w:r>
      <w:r>
        <w:rPr>
          <w:rFonts w:hint="eastAsia" w:ascii="宋体" w:hAnsi="宋体" w:eastAsia="宋体" w:cs="宋体"/>
          <w:color w:val="auto"/>
          <w:kern w:val="0"/>
          <w:sz w:val="24"/>
          <w:highlight w:val="none"/>
          <w:lang w:eastAsia="zh-CN"/>
        </w:rPr>
        <w:t>磋商小组</w:t>
      </w:r>
      <w:r>
        <w:rPr>
          <w:rFonts w:hint="eastAsia" w:ascii="宋体" w:hAnsi="宋体" w:eastAsia="宋体" w:cs="宋体"/>
          <w:color w:val="auto"/>
          <w:kern w:val="0"/>
          <w:sz w:val="24"/>
          <w:highlight w:val="none"/>
        </w:rPr>
        <w:t>询问评审情况，任何影响和干扰</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工作的行为都可能导致被取消本次</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的资格，并承担相应的法律责任。</w:t>
      </w:r>
    </w:p>
    <w:p w14:paraId="7F095386">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方法及评分标准：</w:t>
      </w:r>
    </w:p>
    <w:p w14:paraId="123A5D7F">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left"/>
        <w:textAlignment w:val="auto"/>
        <w:outlineLvl w:val="9"/>
        <w:rPr>
          <w:color w:val="auto"/>
          <w:kern w:val="0"/>
          <w:sz w:val="24"/>
          <w:highlight w:val="none"/>
        </w:rPr>
      </w:pPr>
      <w:r>
        <w:rPr>
          <w:rFonts w:hint="eastAsia" w:ascii="宋体" w:hAnsi="宋体" w:eastAsia="宋体" w:cs="宋体"/>
          <w:color w:val="auto"/>
          <w:kern w:val="0"/>
          <w:sz w:val="24"/>
          <w:highlight w:val="none"/>
          <w:lang w:eastAsia="zh-CN"/>
        </w:rPr>
        <w:t>本项目</w:t>
      </w:r>
      <w:r>
        <w:rPr>
          <w:rFonts w:hint="eastAsia" w:ascii="宋体" w:hAnsi="宋体" w:eastAsia="宋体" w:cs="宋体"/>
          <w:color w:val="auto"/>
          <w:kern w:val="0"/>
          <w:sz w:val="24"/>
          <w:highlight w:val="none"/>
        </w:rPr>
        <w:t>采取综合</w:t>
      </w:r>
      <w:r>
        <w:rPr>
          <w:color w:val="auto"/>
          <w:kern w:val="0"/>
          <w:sz w:val="24"/>
          <w:highlight w:val="none"/>
        </w:rPr>
        <w:t>评分方法进行（百分制）</w:t>
      </w:r>
      <w:r>
        <w:rPr>
          <w:rFonts w:hint="eastAsia"/>
          <w:color w:val="auto"/>
          <w:kern w:val="0"/>
          <w:sz w:val="24"/>
          <w:highlight w:val="none"/>
          <w:lang w:eastAsia="zh-CN"/>
        </w:rPr>
        <w:t>，</w:t>
      </w:r>
      <w:r>
        <w:rPr>
          <w:color w:val="auto"/>
          <w:kern w:val="0"/>
          <w:sz w:val="24"/>
          <w:highlight w:val="none"/>
        </w:rPr>
        <w:t>评分标准如下：</w:t>
      </w:r>
    </w:p>
    <w:tbl>
      <w:tblPr>
        <w:tblStyle w:val="23"/>
        <w:tblpPr w:leftFromText="180" w:rightFromText="180" w:vertAnchor="text" w:horzAnchor="page" w:tblpX="1515" w:tblpY="27"/>
        <w:tblOverlap w:val="never"/>
        <w:tblW w:w="90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322"/>
        <w:gridCol w:w="984"/>
        <w:gridCol w:w="5983"/>
      </w:tblGrid>
      <w:tr w14:paraId="5D926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BF1AC25">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BC0519C">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评审项目</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497AC0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标准分</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2742E55C">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评分标准</w:t>
            </w:r>
          </w:p>
        </w:tc>
      </w:tr>
      <w:tr w14:paraId="4F300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65" w:type="dxa"/>
            <w:gridSpan w:val="4"/>
            <w:tcBorders>
              <w:top w:val="single" w:color="auto" w:sz="4" w:space="0"/>
              <w:left w:val="single" w:color="auto" w:sz="4" w:space="0"/>
              <w:bottom w:val="single" w:color="auto" w:sz="4" w:space="0"/>
              <w:right w:val="single" w:color="auto" w:sz="4" w:space="0"/>
            </w:tcBorders>
            <w:noWrap w:val="0"/>
            <w:vAlign w:val="center"/>
          </w:tcPr>
          <w:p w14:paraId="3754B732">
            <w:pPr>
              <w:keepNext w:val="0"/>
              <w:keepLines w:val="0"/>
              <w:pageBreakBefore w:val="0"/>
              <w:widowControl w:val="0"/>
              <w:kinsoku/>
              <w:wordWrap w:val="0"/>
              <w:overflowPunct/>
              <w:topLinePunct w:val="0"/>
              <w:autoSpaceDE/>
              <w:autoSpaceDN/>
              <w:bidi w:val="0"/>
              <w:snapToGrid/>
              <w:spacing w:line="460" w:lineRule="exact"/>
              <w:jc w:val="left"/>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一、报价部分（</w:t>
            </w:r>
            <w:r>
              <w:rPr>
                <w:rFonts w:hint="eastAsia" w:ascii="宋体" w:hAnsi="宋体" w:eastAsia="宋体" w:cs="宋体"/>
                <w:b/>
                <w:bCs w:val="0"/>
                <w:color w:val="auto"/>
                <w:sz w:val="24"/>
                <w:szCs w:val="24"/>
                <w:highlight w:val="none"/>
                <w:lang w:val="en-US" w:eastAsia="zh-CN"/>
              </w:rPr>
              <w:t>12分</w:t>
            </w:r>
            <w:r>
              <w:rPr>
                <w:rFonts w:hint="eastAsia" w:ascii="宋体" w:hAnsi="宋体" w:eastAsia="宋体" w:cs="宋体"/>
                <w:b/>
                <w:bCs w:val="0"/>
                <w:color w:val="auto"/>
                <w:sz w:val="24"/>
                <w:szCs w:val="24"/>
                <w:highlight w:val="none"/>
                <w:lang w:eastAsia="zh-CN"/>
              </w:rPr>
              <w:t>）</w:t>
            </w:r>
          </w:p>
        </w:tc>
      </w:tr>
      <w:tr w14:paraId="7E324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AC2E9D4">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320121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6F1837E4">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5983" w:type="dxa"/>
            <w:tcBorders>
              <w:top w:val="single" w:color="auto" w:sz="4" w:space="0"/>
              <w:left w:val="single" w:color="auto" w:sz="4" w:space="0"/>
              <w:bottom w:val="single" w:color="auto" w:sz="4" w:space="0"/>
              <w:right w:val="single" w:color="auto" w:sz="4" w:space="0"/>
            </w:tcBorders>
            <w:noWrap w:val="0"/>
            <w:vAlign w:val="center"/>
          </w:tcPr>
          <w:p w14:paraId="04636246">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（1）各单项报价得分计算方式：</w:t>
            </w:r>
          </w:p>
          <w:p w14:paraId="0A38B637">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①</w:t>
            </w:r>
            <w:r>
              <w:rPr>
                <w:rFonts w:hint="eastAsia" w:ascii="宋体" w:hAnsi="宋体" w:eastAsia="宋体" w:cs="宋体"/>
                <w:color w:val="auto"/>
                <w:sz w:val="24"/>
                <w:highlight w:val="none"/>
                <w:lang w:val="en-US" w:eastAsia="zh-CN"/>
              </w:rPr>
              <w:t>细菌全基因组测序原始数据</w:t>
            </w:r>
            <w:r>
              <w:rPr>
                <w:rFonts w:hint="eastAsia" w:ascii="宋体" w:hAnsi="宋体" w:cs="宋体"/>
                <w:b w:val="0"/>
                <w:bCs/>
                <w:color w:val="auto"/>
                <w:sz w:val="24"/>
                <w:highlight w:val="none"/>
                <w:lang w:val="en-US" w:eastAsia="zh-CN"/>
              </w:rPr>
              <w:t>报价得分</w:t>
            </w:r>
            <w:r>
              <w:rPr>
                <w:rFonts w:hint="eastAsia" w:ascii="宋体" w:hAnsi="宋体" w:eastAsia="宋体" w:cs="宋体"/>
                <w:b w:val="0"/>
                <w:bCs/>
                <w:caps w:val="0"/>
                <w:color w:val="auto"/>
                <w:spacing w:val="0"/>
                <w:kern w:val="2"/>
                <w:sz w:val="24"/>
                <w:szCs w:val="24"/>
                <w:highlight w:val="none"/>
                <w:lang w:val="en-US" w:eastAsia="zh-CN" w:bidi="ar-SA"/>
              </w:rPr>
              <w:t>＝</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项目最后磋商报价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1分</w:t>
            </w:r>
          </w:p>
          <w:p w14:paraId="0FCF8B0E">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②</w:t>
            </w:r>
            <w:r>
              <w:rPr>
                <w:rFonts w:hint="eastAsia" w:ascii="宋体" w:hAnsi="宋体" w:eastAsia="宋体" w:cs="宋体"/>
                <w:color w:val="auto"/>
                <w:sz w:val="24"/>
                <w:highlight w:val="none"/>
                <w:lang w:val="en-US" w:eastAsia="zh-CN"/>
              </w:rPr>
              <w:t>病毒全基因组测序原始数据</w:t>
            </w:r>
            <w:r>
              <w:rPr>
                <w:rFonts w:hint="eastAsia" w:ascii="宋体" w:hAnsi="宋体" w:cs="宋体"/>
                <w:b w:val="0"/>
                <w:bCs/>
                <w:color w:val="auto"/>
                <w:sz w:val="24"/>
                <w:highlight w:val="none"/>
                <w:lang w:val="en-US" w:eastAsia="zh-CN"/>
              </w:rPr>
              <w:t>报价得分</w:t>
            </w:r>
            <w:r>
              <w:rPr>
                <w:rFonts w:hint="eastAsia" w:ascii="宋体" w:hAnsi="宋体" w:eastAsia="宋体" w:cs="宋体"/>
                <w:b w:val="0"/>
                <w:bCs/>
                <w:caps w:val="0"/>
                <w:color w:val="auto"/>
                <w:spacing w:val="0"/>
                <w:kern w:val="2"/>
                <w:sz w:val="24"/>
                <w:szCs w:val="24"/>
                <w:highlight w:val="none"/>
                <w:lang w:val="en-US" w:eastAsia="zh-CN" w:bidi="ar-SA"/>
              </w:rPr>
              <w:t>＝</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项目最后磋商报价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1分</w:t>
            </w:r>
          </w:p>
          <w:p w14:paraId="620556EB">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③</w:t>
            </w:r>
            <w:r>
              <w:rPr>
                <w:rFonts w:hint="eastAsia" w:ascii="宋体" w:hAnsi="宋体" w:eastAsia="宋体" w:cs="宋体"/>
                <w:color w:val="auto"/>
                <w:sz w:val="24"/>
                <w:highlight w:val="none"/>
                <w:lang w:val="en-US" w:eastAsia="zh-CN"/>
              </w:rPr>
              <w:t>细菌完成图测序</w:t>
            </w:r>
            <w:r>
              <w:rPr>
                <w:rFonts w:hint="eastAsia" w:ascii="宋体" w:hAnsi="宋体" w:cs="宋体"/>
                <w:b w:val="0"/>
                <w:bCs/>
                <w:color w:val="auto"/>
                <w:sz w:val="24"/>
                <w:highlight w:val="none"/>
                <w:lang w:val="en-US" w:eastAsia="zh-CN"/>
              </w:rPr>
              <w:t>报价得分</w:t>
            </w:r>
            <w:r>
              <w:rPr>
                <w:rFonts w:hint="eastAsia" w:ascii="宋体" w:hAnsi="宋体" w:eastAsia="宋体" w:cs="宋体"/>
                <w:b w:val="0"/>
                <w:bCs/>
                <w:caps w:val="0"/>
                <w:color w:val="auto"/>
                <w:spacing w:val="0"/>
                <w:kern w:val="2"/>
                <w:sz w:val="24"/>
                <w:szCs w:val="24"/>
                <w:highlight w:val="none"/>
                <w:lang w:val="en-US" w:eastAsia="zh-CN" w:bidi="ar-SA"/>
              </w:rPr>
              <w:t>＝</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项目最后磋商报价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3分</w:t>
            </w:r>
          </w:p>
          <w:p w14:paraId="090B7C4B">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④</w:t>
            </w:r>
            <w:r>
              <w:rPr>
                <w:rFonts w:hint="eastAsia" w:ascii="宋体" w:hAnsi="宋体" w:eastAsia="宋体" w:cs="宋体"/>
                <w:color w:val="auto"/>
                <w:sz w:val="24"/>
                <w:highlight w:val="none"/>
                <w:lang w:val="en-US" w:eastAsia="zh-CN"/>
              </w:rPr>
              <w:t>宏基因组测序</w:t>
            </w:r>
            <w:r>
              <w:rPr>
                <w:rFonts w:hint="eastAsia" w:ascii="宋体" w:hAnsi="宋体" w:cs="宋体"/>
                <w:b w:val="0"/>
                <w:bCs/>
                <w:color w:val="auto"/>
                <w:sz w:val="24"/>
                <w:highlight w:val="none"/>
                <w:lang w:val="en-US" w:eastAsia="zh-CN"/>
              </w:rPr>
              <w:t>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项目最后磋商报价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2分</w:t>
            </w:r>
          </w:p>
          <w:p w14:paraId="3E9B5E96">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⑤</w:t>
            </w:r>
            <w:r>
              <w:rPr>
                <w:rFonts w:hint="eastAsia" w:ascii="宋体" w:hAnsi="宋体" w:eastAsia="宋体" w:cs="宋体"/>
                <w:color w:val="auto"/>
                <w:sz w:val="24"/>
                <w:highlight w:val="none"/>
                <w:lang w:val="en-US" w:eastAsia="zh-CN"/>
              </w:rPr>
              <w:t>宏病毒组测序</w:t>
            </w:r>
            <w:r>
              <w:rPr>
                <w:rFonts w:hint="eastAsia" w:ascii="宋体" w:hAnsi="宋体" w:cs="宋体"/>
                <w:b w:val="0"/>
                <w:bCs/>
                <w:color w:val="auto"/>
                <w:sz w:val="24"/>
                <w:highlight w:val="none"/>
                <w:lang w:val="en-US" w:eastAsia="zh-CN"/>
              </w:rPr>
              <w:t>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w:t>
            </w:r>
            <w:r>
              <w:rPr>
                <w:rFonts w:hint="eastAsia" w:ascii="宋体" w:hAnsi="宋体" w:eastAsia="宋体" w:cs="宋体"/>
                <w:b w:val="0"/>
                <w:bCs/>
                <w:caps w:val="0"/>
                <w:color w:val="auto"/>
                <w:spacing w:val="0"/>
                <w:sz w:val="24"/>
                <w:szCs w:val="24"/>
                <w:highlight w:val="none"/>
                <w:lang w:val="en-US" w:eastAsia="zh-CN"/>
              </w:rPr>
              <w:t>对应</w:t>
            </w:r>
            <w:r>
              <w:rPr>
                <w:rFonts w:hint="eastAsia" w:ascii="宋体" w:hAnsi="宋体" w:cs="宋体"/>
                <w:b w:val="0"/>
                <w:bCs/>
                <w:caps w:val="0"/>
                <w:color w:val="auto"/>
                <w:spacing w:val="0"/>
                <w:sz w:val="24"/>
                <w:szCs w:val="24"/>
                <w:highlight w:val="none"/>
                <w:lang w:val="en-US" w:eastAsia="zh-CN"/>
              </w:rPr>
              <w:t>项目最后磋商报价</w:t>
            </w:r>
            <w:r>
              <w:rPr>
                <w:rFonts w:hint="eastAsia" w:ascii="宋体" w:hAnsi="宋体" w:cs="宋体"/>
                <w:b w:val="0"/>
                <w:bCs/>
                <w:caps w:val="0"/>
                <w:color w:val="auto"/>
                <w:spacing w:val="0"/>
                <w:sz w:val="24"/>
                <w:szCs w:val="24"/>
                <w:highlight w:val="none"/>
                <w:lang w:eastAsia="zh-CN"/>
              </w:rPr>
              <w:t>（</w:t>
            </w:r>
            <w:r>
              <w:rPr>
                <w:rFonts w:hint="eastAsia" w:ascii="宋体" w:hAnsi="宋体" w:cs="宋体"/>
                <w:b w:val="0"/>
                <w:bCs/>
                <w:caps w:val="0"/>
                <w:color w:val="auto"/>
                <w:spacing w:val="0"/>
                <w:sz w:val="24"/>
                <w:szCs w:val="24"/>
                <w:highlight w:val="none"/>
                <w:lang w:val="en-US" w:eastAsia="zh-CN"/>
              </w:rPr>
              <w:t>评标价</w:t>
            </w:r>
            <w:r>
              <w:rPr>
                <w:rFonts w:hint="eastAsia" w:ascii="宋体" w:hAnsi="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3分</w:t>
            </w:r>
          </w:p>
          <w:p w14:paraId="45D421E7">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lang w:val="en-US" w:eastAsia="zh-CN"/>
              </w:rPr>
            </w:pPr>
            <w:r>
              <w:rPr>
                <w:rFonts w:hint="eastAsia" w:ascii="宋体" w:hAnsi="宋体" w:cs="宋体"/>
                <w:b w:val="0"/>
                <w:bCs/>
                <w:color w:val="auto"/>
                <w:sz w:val="24"/>
                <w:highlight w:val="none"/>
                <w:lang w:val="en-US" w:eastAsia="zh-CN"/>
              </w:rPr>
              <w:t>⑥</w:t>
            </w:r>
            <w:r>
              <w:rPr>
                <w:rFonts w:hint="eastAsia" w:ascii="宋体" w:hAnsi="宋体" w:eastAsia="宋体" w:cs="宋体"/>
                <w:color w:val="auto"/>
                <w:sz w:val="24"/>
                <w:highlight w:val="none"/>
                <w:lang w:val="en-US" w:eastAsia="zh-CN"/>
              </w:rPr>
              <w:t>扩增子测序</w:t>
            </w:r>
            <w:r>
              <w:rPr>
                <w:rFonts w:hint="eastAsia" w:ascii="宋体" w:hAnsi="宋体" w:cs="宋体"/>
                <w:b w:val="0"/>
                <w:bCs/>
                <w:color w:val="auto"/>
                <w:sz w:val="24"/>
                <w:highlight w:val="none"/>
                <w:lang w:val="en-US" w:eastAsia="zh-CN"/>
              </w:rPr>
              <w:t>报价得分=</w:t>
            </w:r>
            <w:r>
              <w:rPr>
                <w:rFonts w:hint="eastAsia" w:ascii="宋体" w:hAnsi="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供应商对应项目最后磋商报价</w:t>
            </w:r>
            <w:r>
              <w:rPr>
                <w:rFonts w:hint="eastAsia" w:ascii="宋体" w:hAnsi="宋体" w:eastAsia="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lang w:val="en-US" w:eastAsia="zh-CN"/>
              </w:rPr>
              <w:t>评标价</w:t>
            </w:r>
            <w:r>
              <w:rPr>
                <w:rFonts w:hint="eastAsia" w:ascii="宋体" w:hAnsi="宋体" w:eastAsia="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w:t>
            </w:r>
            <w:r>
              <w:rPr>
                <w:rFonts w:hint="eastAsia" w:ascii="宋体" w:hAnsi="宋体" w:eastAsia="宋体" w:cs="宋体"/>
                <w:b w:val="0"/>
                <w:bCs/>
                <w:caps w:val="0"/>
                <w:color w:val="auto"/>
                <w:spacing w:val="0"/>
                <w:sz w:val="24"/>
                <w:szCs w:val="24"/>
                <w:highlight w:val="none"/>
                <w:lang w:val="en-US" w:eastAsia="zh-CN"/>
              </w:rPr>
              <w:t>分</w:t>
            </w:r>
          </w:p>
          <w:p w14:paraId="7D5576D4">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lang w:val="en-US" w:eastAsia="zh-CN"/>
              </w:rPr>
            </w:pPr>
            <w:r>
              <w:rPr>
                <w:rFonts w:hint="eastAsia" w:ascii="宋体" w:hAnsi="宋体" w:eastAsia="宋体" w:cs="宋体"/>
                <w:b w:val="0"/>
                <w:bCs/>
                <w:caps w:val="0"/>
                <w:color w:val="auto"/>
                <w:spacing w:val="0"/>
                <w:sz w:val="24"/>
                <w:szCs w:val="24"/>
                <w:highlight w:val="none"/>
                <w:lang w:val="en-US" w:eastAsia="zh-CN"/>
              </w:rPr>
              <w:t>⑦</w:t>
            </w:r>
            <w:r>
              <w:rPr>
                <w:rFonts w:hint="eastAsia" w:ascii="宋体" w:hAnsi="宋体" w:eastAsia="宋体" w:cs="宋体"/>
                <w:color w:val="auto"/>
                <w:sz w:val="24"/>
                <w:highlight w:val="none"/>
                <w:lang w:val="en-US" w:eastAsia="zh-CN"/>
              </w:rPr>
              <w:t>引物合成</w:t>
            </w:r>
            <w:r>
              <w:rPr>
                <w:rFonts w:hint="eastAsia" w:ascii="宋体" w:hAnsi="宋体" w:eastAsia="宋体" w:cs="宋体"/>
                <w:b w:val="0"/>
                <w:bCs/>
                <w:caps w:val="0"/>
                <w:color w:val="auto"/>
                <w:spacing w:val="0"/>
                <w:sz w:val="24"/>
                <w:szCs w:val="24"/>
                <w:highlight w:val="none"/>
                <w:lang w:val="en-US" w:eastAsia="zh-CN"/>
              </w:rPr>
              <w:t>报价得分=</w:t>
            </w:r>
            <w:r>
              <w:rPr>
                <w:rFonts w:hint="eastAsia" w:ascii="宋体" w:hAnsi="宋体" w:eastAsia="宋体" w:cs="宋体"/>
                <w:b w:val="0"/>
                <w:bCs/>
                <w:caps w:val="0"/>
                <w:color w:val="auto"/>
                <w:spacing w:val="0"/>
                <w:sz w:val="24"/>
                <w:szCs w:val="24"/>
                <w:highlight w:val="none"/>
                <w:lang w:eastAsia="zh-CN"/>
              </w:rPr>
              <w:t>磋商</w:t>
            </w:r>
            <w:r>
              <w:rPr>
                <w:rFonts w:hint="eastAsia" w:ascii="宋体" w:hAnsi="宋体" w:eastAsia="宋体" w:cs="宋体"/>
                <w:b w:val="0"/>
                <w:bCs/>
                <w:caps w:val="0"/>
                <w:color w:val="auto"/>
                <w:spacing w:val="0"/>
                <w:sz w:val="24"/>
                <w:szCs w:val="24"/>
                <w:highlight w:val="none"/>
              </w:rPr>
              <w:t>基准价/</w:t>
            </w:r>
            <w:r>
              <w:rPr>
                <w:rFonts w:hint="eastAsia" w:ascii="宋体" w:hAnsi="宋体" w:cs="宋体"/>
                <w:b w:val="0"/>
                <w:bCs/>
                <w:caps w:val="0"/>
                <w:color w:val="auto"/>
                <w:spacing w:val="0"/>
                <w:sz w:val="24"/>
                <w:szCs w:val="24"/>
                <w:highlight w:val="none"/>
                <w:lang w:val="en-US" w:eastAsia="zh-CN"/>
              </w:rPr>
              <w:t>供应商对应项目最后磋商报价</w:t>
            </w:r>
            <w:r>
              <w:rPr>
                <w:rFonts w:hint="eastAsia" w:ascii="宋体" w:hAnsi="宋体" w:eastAsia="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lang w:val="en-US" w:eastAsia="zh-CN"/>
              </w:rPr>
              <w:t>评标价</w:t>
            </w:r>
            <w:r>
              <w:rPr>
                <w:rFonts w:hint="eastAsia" w:ascii="宋体" w:hAnsi="宋体" w:eastAsia="宋体" w:cs="宋体"/>
                <w:b w:val="0"/>
                <w:bCs/>
                <w:caps w:val="0"/>
                <w:color w:val="auto"/>
                <w:spacing w:val="0"/>
                <w:sz w:val="24"/>
                <w:szCs w:val="24"/>
                <w:highlight w:val="none"/>
                <w:lang w:eastAsia="zh-CN"/>
              </w:rPr>
              <w:t>）</w:t>
            </w:r>
            <w:r>
              <w:rPr>
                <w:rFonts w:hint="eastAsia" w:ascii="宋体" w:hAnsi="宋体" w:eastAsia="宋体" w:cs="宋体"/>
                <w:b w:val="0"/>
                <w:bCs/>
                <w:caps w:val="0"/>
                <w:color w:val="auto"/>
                <w:spacing w:val="0"/>
                <w:sz w:val="24"/>
                <w:szCs w:val="24"/>
                <w:highlight w:val="none"/>
              </w:rPr>
              <w:t>×</w:t>
            </w:r>
            <w:r>
              <w:rPr>
                <w:rFonts w:hint="eastAsia" w:ascii="宋体" w:hAnsi="宋体" w:cs="宋体"/>
                <w:b w:val="0"/>
                <w:bCs/>
                <w:caps w:val="0"/>
                <w:color w:val="auto"/>
                <w:spacing w:val="0"/>
                <w:sz w:val="24"/>
                <w:szCs w:val="24"/>
                <w:highlight w:val="none"/>
                <w:lang w:val="en-US" w:eastAsia="zh-CN"/>
              </w:rPr>
              <w:t>1</w:t>
            </w:r>
            <w:r>
              <w:rPr>
                <w:rFonts w:hint="eastAsia" w:ascii="宋体" w:hAnsi="宋体" w:eastAsia="宋体" w:cs="宋体"/>
                <w:b w:val="0"/>
                <w:bCs/>
                <w:caps w:val="0"/>
                <w:color w:val="auto"/>
                <w:spacing w:val="0"/>
                <w:sz w:val="24"/>
                <w:szCs w:val="24"/>
                <w:highlight w:val="none"/>
                <w:lang w:val="en-US" w:eastAsia="zh-CN"/>
              </w:rPr>
              <w:t>分</w:t>
            </w:r>
          </w:p>
          <w:p w14:paraId="6655F83F">
            <w:pPr>
              <w:pStyle w:val="14"/>
              <w:keepNext w:val="0"/>
              <w:keepLines w:val="0"/>
              <w:pageBreakBefore w:val="0"/>
              <w:widowControl w:val="0"/>
              <w:numPr>
                <w:ilvl w:val="0"/>
                <w:numId w:val="0"/>
              </w:numPr>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bCs w:val="0"/>
                <w:caps w:val="0"/>
                <w:color w:val="auto"/>
                <w:spacing w:val="0"/>
                <w:sz w:val="24"/>
                <w:szCs w:val="24"/>
                <w:highlight w:val="none"/>
                <w:lang w:eastAsia="zh-CN"/>
              </w:rPr>
            </w:pPr>
            <w:r>
              <w:rPr>
                <w:rFonts w:hint="eastAsia" w:ascii="宋体" w:hAnsi="宋体" w:eastAsia="宋体" w:cs="宋体"/>
                <w:b/>
                <w:bCs w:val="0"/>
                <w:caps w:val="0"/>
                <w:color w:val="auto"/>
                <w:spacing w:val="0"/>
                <w:kern w:val="0"/>
                <w:sz w:val="24"/>
                <w:szCs w:val="24"/>
                <w:highlight w:val="none"/>
                <w:lang w:val="en-US" w:eastAsia="zh-CN" w:bidi="ar-SA"/>
              </w:rPr>
              <w:t>（2）</w:t>
            </w:r>
            <w:r>
              <w:rPr>
                <w:rFonts w:hint="eastAsia" w:ascii="宋体" w:hAnsi="宋体" w:eastAsia="宋体" w:cs="宋体"/>
                <w:b/>
                <w:bCs w:val="0"/>
                <w:caps w:val="0"/>
                <w:color w:val="auto"/>
                <w:spacing w:val="0"/>
                <w:sz w:val="24"/>
                <w:szCs w:val="24"/>
                <w:highlight w:val="none"/>
                <w:lang w:val="en-US" w:eastAsia="zh-CN"/>
              </w:rPr>
              <w:t>磋商</w:t>
            </w:r>
            <w:r>
              <w:rPr>
                <w:rFonts w:hint="eastAsia" w:ascii="宋体" w:hAnsi="宋体" w:eastAsia="宋体" w:cs="宋体"/>
                <w:b/>
                <w:bCs w:val="0"/>
                <w:caps w:val="0"/>
                <w:color w:val="auto"/>
                <w:spacing w:val="0"/>
                <w:sz w:val="24"/>
                <w:szCs w:val="24"/>
                <w:highlight w:val="none"/>
              </w:rPr>
              <w:t>基准价</w:t>
            </w:r>
            <w:r>
              <w:rPr>
                <w:rFonts w:hint="eastAsia" w:ascii="宋体" w:hAnsi="宋体" w:cs="宋体"/>
                <w:b/>
                <w:bCs w:val="0"/>
                <w:caps w:val="0"/>
                <w:color w:val="auto"/>
                <w:spacing w:val="0"/>
                <w:sz w:val="24"/>
                <w:szCs w:val="24"/>
                <w:highlight w:val="none"/>
                <w:lang w:eastAsia="zh-CN"/>
              </w:rPr>
              <w:t>：</w:t>
            </w:r>
          </w:p>
          <w:p w14:paraId="792E0F08">
            <w:pPr>
              <w:pStyle w:val="14"/>
              <w:keepNext w:val="0"/>
              <w:keepLines w:val="0"/>
              <w:pageBreakBefore w:val="0"/>
              <w:widowControl w:val="0"/>
              <w:numPr>
                <w:ilvl w:val="0"/>
                <w:numId w:val="0"/>
              </w:numPr>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rPr>
            </w:pPr>
            <w:r>
              <w:rPr>
                <w:rFonts w:hint="eastAsia" w:ascii="宋体" w:hAnsi="宋体" w:eastAsia="宋体" w:cs="宋体"/>
                <w:b w:val="0"/>
                <w:bCs/>
                <w:caps w:val="0"/>
                <w:color w:val="auto"/>
                <w:spacing w:val="0"/>
                <w:sz w:val="24"/>
                <w:szCs w:val="24"/>
                <w:highlight w:val="none"/>
              </w:rPr>
              <w:t>以满足竞争性磋商文件全部实质性要求，且</w:t>
            </w:r>
            <w:r>
              <w:rPr>
                <w:rFonts w:hint="eastAsia" w:ascii="宋体" w:hAnsi="宋体" w:cs="宋体"/>
                <w:b w:val="0"/>
                <w:bCs/>
                <w:color w:val="auto"/>
                <w:sz w:val="24"/>
                <w:highlight w:val="none"/>
                <w:lang w:val="en-US" w:eastAsia="zh-CN"/>
              </w:rPr>
              <w:t>最后</w:t>
            </w:r>
            <w:r>
              <w:rPr>
                <w:rFonts w:hint="eastAsia" w:ascii="宋体" w:hAnsi="宋体" w:cs="宋体"/>
                <w:b w:val="0"/>
                <w:bCs/>
                <w:caps w:val="0"/>
                <w:color w:val="auto"/>
                <w:spacing w:val="0"/>
                <w:sz w:val="24"/>
                <w:szCs w:val="24"/>
                <w:highlight w:val="none"/>
                <w:lang w:eastAsia="zh-CN"/>
              </w:rPr>
              <w:t>各单项</w:t>
            </w:r>
            <w:r>
              <w:rPr>
                <w:rFonts w:hint="eastAsia" w:ascii="宋体" w:hAnsi="宋体" w:cs="宋体"/>
                <w:b w:val="0"/>
                <w:bCs/>
                <w:caps w:val="0"/>
                <w:color w:val="auto"/>
                <w:spacing w:val="0"/>
                <w:sz w:val="24"/>
                <w:szCs w:val="24"/>
                <w:highlight w:val="none"/>
                <w:lang w:val="en-US" w:eastAsia="zh-CN"/>
              </w:rPr>
              <w:t xml:space="preserve"> </w:t>
            </w:r>
            <w:r>
              <w:rPr>
                <w:rFonts w:hint="eastAsia" w:ascii="宋体" w:hAnsi="宋体" w:cs="宋体"/>
                <w:b w:val="0"/>
                <w:bCs/>
                <w:color w:val="auto"/>
                <w:sz w:val="24"/>
                <w:highlight w:val="none"/>
                <w:lang w:val="en-US" w:eastAsia="zh-CN"/>
              </w:rPr>
              <w:t>磋商</w:t>
            </w:r>
            <w:r>
              <w:rPr>
                <w:rFonts w:hint="eastAsia" w:ascii="宋体" w:hAnsi="宋体" w:eastAsia="宋体" w:cs="宋体"/>
                <w:b w:val="0"/>
                <w:bCs/>
                <w:color w:val="auto"/>
                <w:sz w:val="24"/>
                <w:highlight w:val="none"/>
                <w:lang w:val="en-US" w:eastAsia="zh-CN"/>
              </w:rPr>
              <w:t>报价</w:t>
            </w:r>
            <w:r>
              <w:rPr>
                <w:rFonts w:hint="eastAsia" w:ascii="宋体" w:hAnsi="宋体" w:eastAsia="宋体" w:cs="宋体"/>
                <w:b w:val="0"/>
                <w:bCs/>
                <w:caps w:val="0"/>
                <w:color w:val="auto"/>
                <w:spacing w:val="0"/>
                <w:sz w:val="24"/>
                <w:szCs w:val="24"/>
                <w:highlight w:val="none"/>
              </w:rPr>
              <w:t>（评标价）最低的有效供应商报价作为</w:t>
            </w:r>
            <w:r>
              <w:rPr>
                <w:rFonts w:hint="eastAsia" w:ascii="宋体" w:hAnsi="宋体" w:eastAsia="宋体" w:cs="宋体"/>
                <w:b w:val="0"/>
                <w:bCs/>
                <w:caps w:val="0"/>
                <w:color w:val="auto"/>
                <w:spacing w:val="0"/>
                <w:sz w:val="24"/>
                <w:szCs w:val="24"/>
                <w:highlight w:val="none"/>
                <w:lang w:val="en-US" w:eastAsia="zh-CN"/>
              </w:rPr>
              <w:t>对应检测</w:t>
            </w:r>
            <w:r>
              <w:rPr>
                <w:rFonts w:hint="eastAsia" w:ascii="宋体" w:hAnsi="宋体" w:cs="宋体"/>
                <w:b w:val="0"/>
                <w:bCs/>
                <w:caps w:val="0"/>
                <w:color w:val="auto"/>
                <w:spacing w:val="0"/>
                <w:sz w:val="24"/>
                <w:szCs w:val="24"/>
                <w:highlight w:val="none"/>
                <w:lang w:val="en-US" w:eastAsia="zh-CN"/>
              </w:rPr>
              <w:t>项</w:t>
            </w:r>
            <w:r>
              <w:rPr>
                <w:rFonts w:hint="eastAsia" w:ascii="宋体" w:hAnsi="宋体" w:eastAsia="宋体" w:cs="宋体"/>
                <w:b w:val="0"/>
                <w:bCs/>
                <w:caps w:val="0"/>
                <w:color w:val="auto"/>
                <w:spacing w:val="0"/>
                <w:sz w:val="24"/>
                <w:szCs w:val="24"/>
                <w:highlight w:val="none"/>
              </w:rPr>
              <w:t>磋商基准价。</w:t>
            </w:r>
            <w:r>
              <w:rPr>
                <w:rFonts w:hint="eastAsia" w:ascii="宋体" w:hAnsi="宋体" w:eastAsia="宋体" w:cs="宋体"/>
                <w:b w:val="0"/>
                <w:bCs/>
                <w:caps w:val="0"/>
                <w:color w:val="auto"/>
                <w:spacing w:val="0"/>
                <w:sz w:val="24"/>
                <w:szCs w:val="24"/>
                <w:highlight w:val="none"/>
                <w:lang w:val="en-US" w:eastAsia="zh-CN"/>
              </w:rPr>
              <w:t>该项价格满分；</w:t>
            </w:r>
            <w:r>
              <w:rPr>
                <w:rFonts w:hint="eastAsia" w:ascii="宋体" w:hAnsi="宋体" w:eastAsia="宋体" w:cs="宋体"/>
                <w:b w:val="0"/>
                <w:bCs/>
                <w:caps w:val="0"/>
                <w:color w:val="auto"/>
                <w:spacing w:val="0"/>
                <w:sz w:val="24"/>
                <w:szCs w:val="24"/>
                <w:highlight w:val="none"/>
              </w:rPr>
              <w:t>其他</w:t>
            </w:r>
            <w:r>
              <w:rPr>
                <w:rFonts w:hint="eastAsia" w:ascii="宋体" w:hAnsi="宋体" w:eastAsia="宋体" w:cs="宋体"/>
                <w:b w:val="0"/>
                <w:bCs/>
                <w:caps w:val="0"/>
                <w:color w:val="auto"/>
                <w:spacing w:val="0"/>
                <w:sz w:val="24"/>
                <w:szCs w:val="24"/>
                <w:highlight w:val="none"/>
                <w:lang w:eastAsia="zh-CN"/>
              </w:rPr>
              <w:t>供应商</w:t>
            </w:r>
            <w:r>
              <w:rPr>
                <w:rFonts w:hint="eastAsia" w:ascii="宋体" w:hAnsi="宋体" w:cs="宋体"/>
                <w:b w:val="0"/>
                <w:bCs/>
                <w:caps w:val="0"/>
                <w:color w:val="auto"/>
                <w:spacing w:val="0"/>
                <w:sz w:val="24"/>
                <w:szCs w:val="24"/>
                <w:highlight w:val="none"/>
                <w:lang w:eastAsia="zh-CN"/>
              </w:rPr>
              <w:t>对应检测项价格得分</w:t>
            </w:r>
            <w:r>
              <w:rPr>
                <w:rFonts w:hint="eastAsia" w:ascii="宋体" w:hAnsi="宋体" w:eastAsia="宋体" w:cs="宋体"/>
                <w:b w:val="0"/>
                <w:bCs/>
                <w:caps w:val="0"/>
                <w:color w:val="auto"/>
                <w:spacing w:val="0"/>
                <w:sz w:val="24"/>
                <w:szCs w:val="24"/>
                <w:highlight w:val="none"/>
              </w:rPr>
              <w:t>按</w:t>
            </w:r>
            <w:r>
              <w:rPr>
                <w:rFonts w:hint="eastAsia" w:ascii="宋体" w:hAnsi="宋体" w:cs="宋体"/>
                <w:b w:val="0"/>
                <w:bCs/>
                <w:caps w:val="0"/>
                <w:color w:val="auto"/>
                <w:spacing w:val="0"/>
                <w:sz w:val="24"/>
                <w:szCs w:val="24"/>
                <w:highlight w:val="none"/>
                <w:lang w:eastAsia="zh-CN"/>
              </w:rPr>
              <w:t>本条</w:t>
            </w:r>
            <w:r>
              <w:rPr>
                <w:rFonts w:hint="eastAsia" w:ascii="宋体" w:hAnsi="宋体" w:eastAsia="宋体" w:cs="宋体"/>
                <w:b w:val="0"/>
                <w:bCs/>
                <w:caps w:val="0"/>
                <w:color w:val="auto"/>
                <w:spacing w:val="0"/>
                <w:sz w:val="24"/>
                <w:szCs w:val="24"/>
                <w:highlight w:val="none"/>
              </w:rPr>
              <w:t>上述公式计算。</w:t>
            </w:r>
          </w:p>
          <w:p w14:paraId="47A7BAC4">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default" w:ascii="宋体" w:hAnsi="宋体" w:eastAsia="宋体" w:cs="宋体"/>
                <w:b w:val="0"/>
                <w:bCs/>
                <w:caps w:val="0"/>
                <w:color w:val="auto"/>
                <w:spacing w:val="0"/>
                <w:sz w:val="24"/>
                <w:szCs w:val="24"/>
                <w:highlight w:val="none"/>
                <w:lang w:val="en-US" w:eastAsia="zh-CN"/>
              </w:rPr>
            </w:pPr>
            <w:r>
              <w:rPr>
                <w:rFonts w:hint="eastAsia" w:ascii="宋体" w:hAnsi="宋体" w:cs="宋体"/>
                <w:b/>
                <w:bCs w:val="0"/>
                <w:caps w:val="0"/>
                <w:color w:val="auto"/>
                <w:spacing w:val="0"/>
                <w:sz w:val="24"/>
                <w:szCs w:val="24"/>
                <w:highlight w:val="none"/>
                <w:lang w:eastAsia="zh-CN"/>
              </w:rPr>
              <w:t>（</w:t>
            </w:r>
            <w:r>
              <w:rPr>
                <w:rFonts w:hint="eastAsia" w:ascii="宋体" w:hAnsi="宋体" w:cs="宋体"/>
                <w:b/>
                <w:bCs w:val="0"/>
                <w:caps w:val="0"/>
                <w:color w:val="auto"/>
                <w:spacing w:val="0"/>
                <w:sz w:val="24"/>
                <w:szCs w:val="24"/>
                <w:highlight w:val="none"/>
                <w:lang w:val="en-US" w:eastAsia="zh-CN"/>
              </w:rPr>
              <w:t>3</w:t>
            </w:r>
            <w:r>
              <w:rPr>
                <w:rFonts w:hint="eastAsia" w:ascii="宋体" w:hAnsi="宋体" w:cs="宋体"/>
                <w:b/>
                <w:bCs w:val="0"/>
                <w:caps w:val="0"/>
                <w:color w:val="auto"/>
                <w:spacing w:val="0"/>
                <w:sz w:val="24"/>
                <w:szCs w:val="24"/>
                <w:highlight w:val="none"/>
                <w:lang w:eastAsia="zh-CN"/>
              </w:rPr>
              <w:t>）磋商报价</w:t>
            </w:r>
            <w:r>
              <w:rPr>
                <w:rFonts w:hint="eastAsia" w:ascii="宋体" w:hAnsi="宋体" w:eastAsia="宋体" w:cs="宋体"/>
                <w:b/>
                <w:bCs w:val="0"/>
                <w:caps w:val="0"/>
                <w:color w:val="auto"/>
                <w:spacing w:val="0"/>
                <w:sz w:val="24"/>
                <w:szCs w:val="24"/>
                <w:highlight w:val="none"/>
                <w:lang w:eastAsia="zh-CN"/>
              </w:rPr>
              <w:t>总得分</w:t>
            </w:r>
            <w:r>
              <w:rPr>
                <w:rFonts w:hint="eastAsia" w:ascii="宋体" w:hAnsi="宋体" w:eastAsia="宋体" w:cs="宋体"/>
                <w:b/>
                <w:bCs w:val="0"/>
                <w:caps w:val="0"/>
                <w:color w:val="auto"/>
                <w:spacing w:val="0"/>
                <w:sz w:val="24"/>
                <w:szCs w:val="24"/>
                <w:highlight w:val="none"/>
                <w:lang w:val="en-US" w:eastAsia="zh-CN"/>
              </w:rPr>
              <w:t>=各单项报价得分分值总和</w:t>
            </w:r>
            <w:r>
              <w:rPr>
                <w:rFonts w:hint="eastAsia" w:ascii="宋体" w:hAnsi="宋体" w:cs="宋体"/>
                <w:b/>
                <w:bCs w:val="0"/>
                <w:caps w:val="0"/>
                <w:color w:val="auto"/>
                <w:spacing w:val="0"/>
                <w:sz w:val="24"/>
                <w:szCs w:val="24"/>
                <w:highlight w:val="none"/>
                <w:lang w:val="en-US" w:eastAsia="zh-CN"/>
              </w:rPr>
              <w:t>（</w:t>
            </w:r>
            <w:r>
              <w:rPr>
                <w:rFonts w:hint="eastAsia" w:ascii="宋体" w:hAnsi="宋体" w:cs="宋体"/>
                <w:b/>
                <w:bCs w:val="0"/>
                <w:color w:val="auto"/>
                <w:sz w:val="24"/>
                <w:highlight w:val="none"/>
                <w:lang w:val="en-US" w:eastAsia="zh-CN"/>
              </w:rPr>
              <w:t>①-⑦项</w:t>
            </w:r>
            <w:r>
              <w:rPr>
                <w:rFonts w:hint="eastAsia" w:ascii="宋体" w:hAnsi="宋体" w:cs="宋体"/>
                <w:b/>
                <w:bCs w:val="0"/>
                <w:caps w:val="0"/>
                <w:color w:val="auto"/>
                <w:spacing w:val="0"/>
                <w:sz w:val="24"/>
                <w:szCs w:val="24"/>
                <w:highlight w:val="none"/>
                <w:lang w:val="en-US" w:eastAsia="zh-CN"/>
              </w:rPr>
              <w:t>）</w:t>
            </w:r>
          </w:p>
          <w:p w14:paraId="21ED22AE">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bCs w:val="0"/>
                <w:caps w:val="0"/>
                <w:color w:val="auto"/>
                <w:spacing w:val="0"/>
                <w:sz w:val="24"/>
                <w:szCs w:val="24"/>
                <w:highlight w:val="none"/>
              </w:rPr>
            </w:pPr>
            <w:r>
              <w:rPr>
                <w:rFonts w:hint="eastAsia" w:ascii="宋体" w:hAnsi="宋体" w:eastAsia="宋体" w:cs="宋体"/>
                <w:b/>
                <w:bCs w:val="0"/>
                <w:caps w:val="0"/>
                <w:color w:val="auto"/>
                <w:spacing w:val="0"/>
                <w:sz w:val="24"/>
                <w:szCs w:val="24"/>
                <w:highlight w:val="none"/>
              </w:rPr>
              <w:t>注：</w:t>
            </w:r>
          </w:p>
          <w:p w14:paraId="0373C1F3">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b w:val="0"/>
                <w:bCs/>
                <w:caps w:val="0"/>
                <w:color w:val="auto"/>
                <w:spacing w:val="0"/>
                <w:sz w:val="24"/>
                <w:szCs w:val="24"/>
                <w:highlight w:val="none"/>
                <w:lang w:eastAsia="zh-CN"/>
              </w:rPr>
            </w:pPr>
            <w:r>
              <w:rPr>
                <w:rFonts w:hint="eastAsia" w:ascii="宋体" w:hAnsi="宋体" w:eastAsia="宋体" w:cs="宋体"/>
                <w:b w:val="0"/>
                <w:bCs/>
                <w:caps w:val="0"/>
                <w:color w:val="auto"/>
                <w:spacing w:val="0"/>
                <w:sz w:val="24"/>
                <w:szCs w:val="24"/>
                <w:highlight w:val="none"/>
              </w:rPr>
              <w:t>①</w:t>
            </w:r>
            <w:r>
              <w:rPr>
                <w:rFonts w:hint="eastAsia" w:ascii="宋体" w:hAnsi="宋体" w:eastAsia="宋体" w:cs="宋体"/>
                <w:i w:val="0"/>
                <w:iCs w:val="0"/>
                <w:caps w:val="0"/>
                <w:color w:val="auto"/>
                <w:spacing w:val="0"/>
                <w:sz w:val="24"/>
                <w:szCs w:val="24"/>
                <w:highlight w:val="none"/>
              </w:rPr>
              <w:t>若供应商投标报价超过竞争性磋商文件规定的最高限价</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单价最高限价</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，其投标文件按无效标书处理，不参与后续评审</w:t>
            </w:r>
            <w:r>
              <w:rPr>
                <w:rFonts w:hint="eastAsia" w:ascii="宋体" w:hAnsi="宋体" w:eastAsia="宋体" w:cs="宋体"/>
                <w:b w:val="0"/>
                <w:bCs/>
                <w:caps w:val="0"/>
                <w:color w:val="auto"/>
                <w:spacing w:val="0"/>
                <w:sz w:val="24"/>
                <w:szCs w:val="24"/>
                <w:highlight w:val="none"/>
                <w:lang w:eastAsia="zh-CN"/>
              </w:rPr>
              <w:t>。</w:t>
            </w:r>
          </w:p>
          <w:p w14:paraId="66936DF2">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②所有涉及的报价、分值及计算结果，小数点后保留 2 位小数，第三位小数按“四舍五入”规则处理</w:t>
            </w:r>
            <w:r>
              <w:rPr>
                <w:rFonts w:hint="eastAsia" w:ascii="宋体" w:hAnsi="宋体" w:eastAsia="宋体" w:cs="宋体"/>
                <w:i w:val="0"/>
                <w:iCs w:val="0"/>
                <w:caps w:val="0"/>
                <w:color w:val="auto"/>
                <w:spacing w:val="0"/>
                <w:sz w:val="24"/>
                <w:szCs w:val="24"/>
                <w:highlight w:val="none"/>
                <w:lang w:eastAsia="zh-CN"/>
              </w:rPr>
              <w:t>。</w:t>
            </w:r>
          </w:p>
          <w:p w14:paraId="15444945">
            <w:pPr>
              <w:pStyle w:val="14"/>
              <w:keepNext w:val="0"/>
              <w:keepLines w:val="0"/>
              <w:pageBreakBefore w:val="0"/>
              <w:widowControl w:val="0"/>
              <w:kinsoku/>
              <w:wordWrap/>
              <w:overflowPunct/>
              <w:topLinePunct w:val="0"/>
              <w:autoSpaceDE/>
              <w:autoSpaceDN/>
              <w:bidi w:val="0"/>
              <w:snapToGrid/>
              <w:spacing w:after="0" w:line="460" w:lineRule="exact"/>
              <w:ind w:left="0" w:leftChars="0" w:firstLine="0" w:firstLineChars="0"/>
              <w:jc w:val="left"/>
              <w:textAlignment w:val="auto"/>
              <w:outlineLvl w:val="9"/>
              <w:rPr>
                <w:rFonts w:hint="eastAsia"/>
                <w:color w:val="auto"/>
                <w:highlight w:val="none"/>
              </w:rPr>
            </w:pPr>
            <w:r>
              <w:rPr>
                <w:rFonts w:hint="eastAsia" w:ascii="宋体" w:hAnsi="宋体" w:eastAsia="宋体" w:cs="宋体"/>
                <w:i w:val="0"/>
                <w:iCs w:val="0"/>
                <w:caps w:val="0"/>
                <w:color w:val="auto"/>
                <w:spacing w:val="0"/>
                <w:sz w:val="24"/>
                <w:szCs w:val="24"/>
                <w:highlight w:val="none"/>
              </w:rPr>
              <w:t>③中小企业及特殊主体价格</w:t>
            </w:r>
            <w:r>
              <w:rPr>
                <w:rFonts w:hint="eastAsia" w:ascii="宋体" w:hAnsi="宋体" w:eastAsia="宋体" w:cs="宋体"/>
                <w:i w:val="0"/>
                <w:iCs w:val="0"/>
                <w:caps w:val="0"/>
                <w:color w:val="auto"/>
                <w:spacing w:val="0"/>
                <w:sz w:val="24"/>
                <w:szCs w:val="24"/>
                <w:highlight w:val="none"/>
                <w:lang w:val="en-US" w:eastAsia="zh-CN"/>
              </w:rPr>
              <w:t>评审优惠</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符合条件的小微企业、监狱企业/残疾人福利性单位（不重复享受）</w:t>
            </w:r>
            <w:r>
              <w:rPr>
                <w:rFonts w:hint="eastAsia" w:ascii="宋体" w:hAnsi="宋体" w:eastAsia="宋体" w:cs="宋体"/>
                <w:i w:val="0"/>
                <w:iCs w:val="0"/>
                <w:caps w:val="0"/>
                <w:color w:val="auto"/>
                <w:spacing w:val="0"/>
                <w:sz w:val="24"/>
                <w:szCs w:val="24"/>
                <w:highlight w:val="none"/>
                <w:lang w:eastAsia="zh-CN"/>
              </w:rPr>
              <w:t>，其产品报价给予10%的价格扣除，</w:t>
            </w:r>
            <w:r>
              <w:rPr>
                <w:rFonts w:hint="eastAsia" w:ascii="宋体" w:hAnsi="宋体" w:eastAsia="宋体" w:cs="宋体"/>
                <w:i w:val="0"/>
                <w:iCs w:val="0"/>
                <w:caps w:val="0"/>
                <w:color w:val="auto"/>
                <w:spacing w:val="0"/>
                <w:sz w:val="24"/>
                <w:szCs w:val="24"/>
                <w:highlight w:val="none"/>
              </w:rPr>
              <w:t>即：评标价=</w:t>
            </w:r>
            <w:r>
              <w:rPr>
                <w:rFonts w:hint="eastAsia" w:ascii="宋体" w:hAnsi="宋体" w:eastAsia="宋体" w:cs="宋体"/>
                <w:i w:val="0"/>
                <w:iCs w:val="0"/>
                <w:caps w:val="0"/>
                <w:color w:val="auto"/>
                <w:spacing w:val="0"/>
                <w:sz w:val="24"/>
                <w:szCs w:val="24"/>
                <w:highlight w:val="none"/>
                <w:lang w:val="en-US" w:eastAsia="zh-CN"/>
              </w:rPr>
              <w:t>投标</w:t>
            </w:r>
            <w:r>
              <w:rPr>
                <w:rFonts w:hint="eastAsia" w:ascii="宋体" w:hAnsi="宋体" w:eastAsia="宋体" w:cs="宋体"/>
                <w:i w:val="0"/>
                <w:iCs w:val="0"/>
                <w:caps w:val="0"/>
                <w:color w:val="auto"/>
                <w:spacing w:val="0"/>
                <w:sz w:val="24"/>
                <w:szCs w:val="24"/>
                <w:highlight w:val="none"/>
              </w:rPr>
              <w:t>报价-(</w:t>
            </w:r>
            <w:r>
              <w:rPr>
                <w:rFonts w:hint="eastAsia" w:ascii="宋体" w:hAnsi="宋体" w:eastAsia="宋体" w:cs="宋体"/>
                <w:i w:val="0"/>
                <w:iCs w:val="0"/>
                <w:caps w:val="0"/>
                <w:color w:val="auto"/>
                <w:spacing w:val="0"/>
                <w:sz w:val="24"/>
                <w:szCs w:val="24"/>
                <w:highlight w:val="none"/>
                <w:lang w:val="en-US" w:eastAsia="zh-CN"/>
              </w:rPr>
              <w:t>投标</w:t>
            </w:r>
            <w:r>
              <w:rPr>
                <w:rFonts w:hint="eastAsia" w:ascii="宋体" w:hAnsi="宋体" w:eastAsia="宋体" w:cs="宋体"/>
                <w:i w:val="0"/>
                <w:iCs w:val="0"/>
                <w:caps w:val="0"/>
                <w:color w:val="auto"/>
                <w:spacing w:val="0"/>
                <w:sz w:val="24"/>
                <w:szCs w:val="24"/>
                <w:highlight w:val="none"/>
              </w:rPr>
              <w:t>报价*</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0%)。</w:t>
            </w:r>
          </w:p>
        </w:tc>
      </w:tr>
      <w:tr w14:paraId="7494C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65" w:type="dxa"/>
            <w:gridSpan w:val="4"/>
            <w:tcBorders>
              <w:top w:val="single" w:color="auto" w:sz="4" w:space="0"/>
              <w:left w:val="single" w:color="auto" w:sz="4" w:space="0"/>
              <w:bottom w:val="single" w:color="auto" w:sz="4" w:space="0"/>
              <w:right w:val="single" w:color="auto" w:sz="4" w:space="0"/>
            </w:tcBorders>
            <w:noWrap w:val="0"/>
            <w:vAlign w:val="center"/>
          </w:tcPr>
          <w:p w14:paraId="7AB9B90D">
            <w:pPr>
              <w:keepNext w:val="0"/>
              <w:keepLines w:val="0"/>
              <w:pageBreakBefore w:val="0"/>
              <w:widowControl w:val="0"/>
              <w:kinsoku/>
              <w:wordWrap w:val="0"/>
              <w:overflowPunct/>
              <w:topLinePunct w:val="0"/>
              <w:autoSpaceDE/>
              <w:autoSpaceDN/>
              <w:bidi w:val="0"/>
              <w:snapToGrid/>
              <w:spacing w:line="460" w:lineRule="exact"/>
              <w:jc w:val="left"/>
              <w:textAlignment w:val="auto"/>
              <w:outlineLvl w:val="9"/>
              <w:rPr>
                <w:rFonts w:hint="eastAsia" w:ascii="宋体" w:hAnsi="宋体" w:eastAsia="宋体" w:cs="宋体"/>
                <w:bCs/>
                <w:caps w:val="0"/>
                <w:color w:val="auto"/>
                <w:spacing w:val="0"/>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二、商务部分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28分</w:t>
            </w:r>
            <w:r>
              <w:rPr>
                <w:rFonts w:hint="eastAsia" w:ascii="宋体" w:hAnsi="宋体" w:eastAsia="宋体" w:cs="宋体"/>
                <w:b/>
                <w:bCs/>
                <w:color w:val="auto"/>
                <w:sz w:val="24"/>
                <w:szCs w:val="24"/>
                <w:highlight w:val="none"/>
                <w:lang w:eastAsia="zh-CN"/>
              </w:rPr>
              <w:t>）</w:t>
            </w:r>
          </w:p>
        </w:tc>
      </w:tr>
      <w:tr w14:paraId="2614D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61B77251">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bookmarkStart w:id="240" w:name="_Toc4578"/>
            <w:bookmarkStart w:id="241" w:name="_Toc22499"/>
            <w:bookmarkStart w:id="242" w:name="_Toc26984"/>
            <w:r>
              <w:rPr>
                <w:rFonts w:hint="eastAsia" w:ascii="宋体" w:hAnsi="宋体" w:eastAsia="宋体" w:cs="宋体"/>
                <w:b w:val="0"/>
                <w:bCs w:val="0"/>
                <w:color w:val="auto"/>
                <w:kern w:val="2"/>
                <w:sz w:val="24"/>
                <w:szCs w:val="24"/>
                <w:highlight w:val="none"/>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AFAF876">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服务人员团队资质能力</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4810220">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20分</w:t>
            </w:r>
          </w:p>
        </w:tc>
        <w:tc>
          <w:tcPr>
            <w:tcW w:w="5983" w:type="dxa"/>
            <w:tcBorders>
              <w:top w:val="single" w:color="auto" w:sz="4" w:space="0"/>
              <w:left w:val="single" w:color="auto" w:sz="4" w:space="0"/>
              <w:bottom w:val="single" w:color="auto" w:sz="4" w:space="0"/>
            </w:tcBorders>
            <w:shd w:val="clear" w:color="auto" w:fill="auto"/>
            <w:vAlign w:val="center"/>
          </w:tcPr>
          <w:p w14:paraId="7E604751">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lang w:eastAsia="zh-CN"/>
              </w:rPr>
              <w:t>服务</w:t>
            </w:r>
            <w:r>
              <w:rPr>
                <w:rFonts w:hint="eastAsia" w:ascii="宋体" w:hAnsi="宋体" w:cs="宋体"/>
                <w:color w:val="auto"/>
                <w:sz w:val="24"/>
                <w:highlight w:val="none"/>
              </w:rPr>
              <w:t>人员</w:t>
            </w:r>
            <w:r>
              <w:rPr>
                <w:rFonts w:hint="eastAsia" w:ascii="宋体" w:hAnsi="宋体" w:cs="宋体"/>
                <w:color w:val="auto"/>
                <w:sz w:val="24"/>
                <w:highlight w:val="none"/>
                <w:lang w:val="en-US" w:eastAsia="zh-CN"/>
              </w:rPr>
              <w:t>及人员</w:t>
            </w:r>
            <w:r>
              <w:rPr>
                <w:rFonts w:hint="eastAsia" w:ascii="宋体" w:hAnsi="宋体" w:cs="宋体"/>
                <w:color w:val="auto"/>
                <w:sz w:val="24"/>
                <w:highlight w:val="none"/>
              </w:rPr>
              <w:t>保障方案</w:t>
            </w:r>
            <w:r>
              <w:rPr>
                <w:rFonts w:hint="eastAsia" w:ascii="宋体" w:hAnsi="宋体" w:eastAsia="宋体" w:cs="宋体"/>
                <w:b w:val="0"/>
                <w:bCs w:val="0"/>
                <w:color w:val="auto"/>
                <w:sz w:val="24"/>
                <w:szCs w:val="24"/>
                <w:highlight w:val="none"/>
                <w:lang w:val="en-US" w:eastAsia="zh-CN"/>
              </w:rPr>
              <w:t>包含但不限于：</w:t>
            </w:r>
            <w:r>
              <w:rPr>
                <w:rFonts w:hint="eastAsia" w:ascii="宋体" w:hAnsi="宋体"/>
                <w:color w:val="auto"/>
                <w:sz w:val="24"/>
                <w:szCs w:val="24"/>
                <w:highlight w:val="none"/>
              </w:rPr>
              <w:t>①项目实施人员配置清单及专业匹配；②各岗位权责与履职要求；③人员资质与培训证明；④人员稳定性保障；⑤人员动态管理及考勤考核</w:t>
            </w:r>
            <w:r>
              <w:rPr>
                <w:rFonts w:hint="eastAsia" w:ascii="宋体" w:hAnsi="宋体" w:eastAsia="宋体" w:cs="宋体"/>
                <w:b w:val="0"/>
                <w:bCs w:val="0"/>
                <w:color w:val="auto"/>
                <w:sz w:val="24"/>
                <w:szCs w:val="24"/>
                <w:highlight w:val="none"/>
                <w:lang w:val="en-US" w:eastAsia="zh-CN"/>
              </w:rPr>
              <w:t>。</w:t>
            </w:r>
          </w:p>
          <w:p w14:paraId="0BD4D216">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以上5项内容每项4分，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分，任意一项内容缺漏的扣</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分；每有一项存在</w:t>
            </w:r>
            <w:r>
              <w:rPr>
                <w:rFonts w:hint="eastAsia" w:ascii="宋体" w:hAnsi="宋体" w:eastAsia="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对应不足扣分</w:t>
            </w:r>
            <w:r>
              <w:rPr>
                <w:rFonts w:hint="eastAsia" w:ascii="宋体" w:hAnsi="宋体" w:eastAsia="宋体" w:cs="宋体"/>
                <w:color w:val="auto"/>
                <w:sz w:val="24"/>
                <w:szCs w:val="24"/>
                <w:highlight w:val="none"/>
                <w:lang w:eastAsia="zh-CN"/>
              </w:rPr>
              <w:t>）。本项最低扣至0分。</w:t>
            </w:r>
          </w:p>
          <w:p w14:paraId="2D30A15C">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不足是指任意一项类似缺陷或瑕疵：内容与项目关联不大或不相符（扣3分）；不合理、针对性和可行性欠缺或</w:t>
            </w:r>
            <w:r>
              <w:rPr>
                <w:rFonts w:hint="eastAsia" w:ascii="宋体" w:hAnsi="宋体" w:eastAsia="宋体" w:cs="宋体"/>
                <w:color w:val="auto"/>
                <w:sz w:val="24"/>
                <w:szCs w:val="24"/>
                <w:highlight w:val="none"/>
                <w:lang w:eastAsia="zh-CN"/>
              </w:rPr>
              <w:t>内容简单、表述不清晰</w:t>
            </w:r>
            <w:r>
              <w:rPr>
                <w:rFonts w:hint="eastAsia" w:ascii="宋体" w:hAnsi="宋体" w:eastAsia="宋体" w:cs="宋体"/>
                <w:color w:val="auto"/>
                <w:sz w:val="24"/>
                <w:szCs w:val="24"/>
                <w:highlight w:val="none"/>
                <w:lang w:val="en-US" w:eastAsia="zh-CN"/>
              </w:rPr>
              <w:t>（扣2分）；表述规范、内容完整，仅存在轻微细节瑕疵（扣1分）</w:t>
            </w:r>
            <w:r>
              <w:rPr>
                <w:rFonts w:hint="eastAsia" w:ascii="宋体" w:hAnsi="宋体" w:eastAsia="宋体" w:cs="宋体"/>
                <w:color w:val="auto"/>
                <w:sz w:val="24"/>
                <w:szCs w:val="24"/>
                <w:highlight w:val="none"/>
                <w:lang w:eastAsia="zh-CN"/>
              </w:rPr>
              <w:t>。</w:t>
            </w:r>
          </w:p>
        </w:tc>
      </w:tr>
      <w:tr w14:paraId="2B423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1F4AC186">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21C14C5">
            <w:pPr>
              <w:keepNext w:val="0"/>
              <w:keepLines w:val="0"/>
              <w:pageBreakBefore w:val="0"/>
              <w:widowControl w:val="0"/>
              <w:kinsoku/>
              <w:wordWrap w:val="0"/>
              <w:overflowPunct/>
              <w:topLinePunct w:val="0"/>
              <w:autoSpaceDE/>
              <w:autoSpaceDN/>
              <w:bidi w:val="0"/>
              <w:adjustRightInd w:val="0"/>
              <w:snapToGrid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数据管理及违约责任</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ECA040E">
            <w:pPr>
              <w:keepNext w:val="0"/>
              <w:keepLines w:val="0"/>
              <w:pageBreakBefore w:val="0"/>
              <w:widowControl w:val="0"/>
              <w:kinsoku/>
              <w:wordWrap w:val="0"/>
              <w:overflowPunct/>
              <w:topLinePunct w:val="0"/>
              <w:autoSpaceDE/>
              <w:autoSpaceDN/>
              <w:bidi w:val="0"/>
              <w:adjustRightInd w:val="0"/>
              <w:snapToGrid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4分</w:t>
            </w:r>
          </w:p>
        </w:tc>
        <w:tc>
          <w:tcPr>
            <w:tcW w:w="5983" w:type="dxa"/>
            <w:tcBorders>
              <w:top w:val="single" w:color="auto" w:sz="4" w:space="0"/>
              <w:left w:val="single" w:color="auto" w:sz="4" w:space="0"/>
              <w:bottom w:val="single" w:color="auto" w:sz="4" w:space="0"/>
            </w:tcBorders>
            <w:shd w:val="clear" w:color="auto" w:fill="auto"/>
            <w:vAlign w:val="center"/>
          </w:tcPr>
          <w:p w14:paraId="5AE3E1AE">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数据安全管理及保密</w:t>
            </w:r>
            <w:r>
              <w:rPr>
                <w:rFonts w:hint="eastAsia" w:ascii="宋体" w:hAnsi="宋体" w:eastAsia="宋体" w:cs="宋体"/>
                <w:b w:val="0"/>
                <w:bCs w:val="0"/>
                <w:color w:val="auto"/>
                <w:sz w:val="24"/>
                <w:szCs w:val="24"/>
                <w:highlight w:val="none"/>
                <w:lang w:val="en-US" w:eastAsia="zh-CN"/>
              </w:rPr>
              <w:t>包含但不限于：</w:t>
            </w:r>
            <w:r>
              <w:rPr>
                <w:rFonts w:hint="eastAsia" w:ascii="宋体" w:hAnsi="宋体"/>
                <w:color w:val="auto"/>
                <w:sz w:val="24"/>
                <w:szCs w:val="24"/>
                <w:highlight w:val="none"/>
              </w:rPr>
              <w:t>①</w:t>
            </w:r>
            <w:r>
              <w:rPr>
                <w:rFonts w:hint="eastAsia" w:ascii="宋体" w:hAnsi="宋体" w:eastAsia="宋体" w:cs="宋体"/>
                <w:b w:val="0"/>
                <w:bCs w:val="0"/>
                <w:color w:val="auto"/>
                <w:sz w:val="24"/>
                <w:szCs w:val="24"/>
                <w:highlight w:val="none"/>
                <w:lang w:val="en-US" w:eastAsia="zh-CN"/>
              </w:rPr>
              <w:t>数据管理与报告交付</w:t>
            </w:r>
            <w:r>
              <w:rPr>
                <w:rFonts w:hint="eastAsia" w:ascii="宋体" w:hAnsi="宋体"/>
                <w:color w:val="auto"/>
                <w:sz w:val="24"/>
                <w:szCs w:val="24"/>
                <w:highlight w:val="none"/>
                <w:lang w:eastAsia="zh-CN"/>
              </w:rPr>
              <w:t>；②</w:t>
            </w:r>
            <w:r>
              <w:rPr>
                <w:rFonts w:hint="eastAsia" w:ascii="宋体" w:hAnsi="宋体" w:cs="宋体"/>
                <w:color w:val="auto"/>
                <w:sz w:val="24"/>
                <w:szCs w:val="24"/>
                <w:highlight w:val="none"/>
                <w:lang w:val="en-US" w:eastAsia="zh-CN"/>
              </w:rPr>
              <w:t>违约责任承诺。</w:t>
            </w:r>
          </w:p>
          <w:p w14:paraId="2A597F65">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.5-1.5</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5346AD8F">
            <w:pPr>
              <w:keepNext w:val="0"/>
              <w:keepLines w:val="0"/>
              <w:pageBreakBefore w:val="0"/>
              <w:widowControl w:val="0"/>
              <w:numPr>
                <w:ilvl w:val="0"/>
                <w:numId w:val="0"/>
              </w:numPr>
              <w:kinsoku/>
              <w:wordWrap w:val="0"/>
              <w:overflowPunct/>
              <w:topLinePunct w:val="0"/>
              <w:autoSpaceDE/>
              <w:autoSpaceDN/>
              <w:bidi w:val="0"/>
              <w:adjustRightInd w:val="0"/>
              <w:snapToGrid w:val="0"/>
              <w:spacing w:line="460" w:lineRule="exact"/>
              <w:ind w:left="0" w:leftChars="0" w:firstLine="0" w:firstLineChars="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不足是指任意一项类似缺陷或瑕疵：内容与项目关联不大或不相符（扣1.5分）；不合理、针对性和可行性欠缺或</w:t>
            </w:r>
            <w:r>
              <w:rPr>
                <w:rFonts w:hint="eastAsia" w:ascii="宋体" w:hAnsi="宋体" w:eastAsia="宋体" w:cs="宋体"/>
                <w:color w:val="auto"/>
                <w:sz w:val="24"/>
                <w:szCs w:val="24"/>
                <w:highlight w:val="none"/>
                <w:lang w:eastAsia="zh-CN"/>
              </w:rPr>
              <w:t>内容简单、表述不清晰</w:t>
            </w:r>
            <w:r>
              <w:rPr>
                <w:rFonts w:hint="eastAsia" w:ascii="宋体" w:hAnsi="宋体" w:eastAsia="宋体" w:cs="宋体"/>
                <w:color w:val="auto"/>
                <w:sz w:val="24"/>
                <w:szCs w:val="24"/>
                <w:highlight w:val="none"/>
                <w:lang w:val="en-US" w:eastAsia="zh-CN"/>
              </w:rPr>
              <w:t>（扣1分）；表述规范、内容完整，仅存在轻微细节瑕疵（扣0.5分）。</w:t>
            </w:r>
          </w:p>
        </w:tc>
      </w:tr>
      <w:tr w14:paraId="0D35F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672CAEBA">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4DFF3D3">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bidi="ar"/>
              </w:rPr>
              <w:t>履约能力评审</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5E5C39F8">
            <w:pPr>
              <w:keepNext w:val="0"/>
              <w:keepLines w:val="0"/>
              <w:pageBreakBefore w:val="0"/>
              <w:widowControl w:val="0"/>
              <w:kinsoku/>
              <w:wordWrap/>
              <w:overflowPunct/>
              <w:topLinePunct w:val="0"/>
              <w:autoSpaceDE/>
              <w:autoSpaceDN/>
              <w:bidi w:val="0"/>
              <w:spacing w:line="460" w:lineRule="exact"/>
              <w:jc w:val="center"/>
              <w:textAlignment w:val="center"/>
              <w:rPr>
                <w:rFonts w:hint="default" w:ascii="宋体" w:hAnsi="宋体" w:eastAsia="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val="en-US" w:eastAsia="zh-CN" w:bidi="ar"/>
              </w:rPr>
              <w:t>4</w:t>
            </w:r>
            <w:r>
              <w:rPr>
                <w:rFonts w:hint="eastAsia" w:ascii="宋体" w:hAnsi="宋体" w:eastAsia="宋体" w:cs="宋体"/>
                <w:color w:val="auto"/>
                <w:kern w:val="0"/>
                <w:sz w:val="24"/>
                <w:szCs w:val="24"/>
                <w:highlight w:val="none"/>
                <w:shd w:val="clear" w:color="auto" w:fill="auto"/>
                <w:lang w:bidi="ar"/>
              </w:rPr>
              <w:t>分</w:t>
            </w:r>
          </w:p>
        </w:tc>
        <w:tc>
          <w:tcPr>
            <w:tcW w:w="5983" w:type="dxa"/>
            <w:tcBorders>
              <w:top w:val="single" w:color="auto" w:sz="4" w:space="0"/>
              <w:left w:val="single" w:color="auto" w:sz="4" w:space="0"/>
              <w:bottom w:val="single" w:color="auto" w:sz="4" w:space="0"/>
            </w:tcBorders>
            <w:shd w:val="clear" w:color="auto" w:fill="auto"/>
            <w:vAlign w:val="center"/>
          </w:tcPr>
          <w:p w14:paraId="48DF223F">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eastAsia="zh-CN"/>
              </w:rPr>
              <w:t>供应商</w:t>
            </w:r>
            <w:r>
              <w:rPr>
                <w:rFonts w:hint="eastAsia" w:ascii="宋体" w:hAnsi="宋体" w:cs="宋体"/>
                <w:color w:val="auto"/>
                <w:sz w:val="24"/>
                <w:szCs w:val="24"/>
                <w:highlight w:val="none"/>
                <w:shd w:val="clear" w:color="auto" w:fill="auto"/>
              </w:rPr>
              <w:t>提供</w:t>
            </w:r>
            <w:r>
              <w:rPr>
                <w:rFonts w:hint="eastAsia" w:ascii="宋体" w:hAnsi="宋体" w:cs="宋体"/>
                <w:color w:val="auto"/>
                <w:sz w:val="24"/>
                <w:szCs w:val="24"/>
                <w:highlight w:val="none"/>
                <w:shd w:val="clear" w:color="auto" w:fill="auto"/>
                <w:lang w:val="en-US" w:eastAsia="zh-CN"/>
              </w:rPr>
              <w:t>2023年1月1日至今（以证明材料签署日期为准）</w:t>
            </w:r>
            <w:r>
              <w:rPr>
                <w:rFonts w:hint="eastAsia" w:ascii="宋体" w:hAnsi="宋体" w:cs="宋体"/>
                <w:color w:val="auto"/>
                <w:sz w:val="24"/>
                <w:szCs w:val="24"/>
                <w:highlight w:val="none"/>
                <w:shd w:val="clear" w:color="auto" w:fill="auto"/>
              </w:rPr>
              <w:t>同类业务合同</w:t>
            </w:r>
            <w:r>
              <w:rPr>
                <w:rFonts w:hint="eastAsia" w:ascii="宋体" w:hAnsi="宋体" w:eastAsia="宋体" w:cs="宋体"/>
                <w:color w:val="auto"/>
                <w:sz w:val="24"/>
                <w:szCs w:val="24"/>
                <w:highlight w:val="none"/>
                <w:shd w:val="clear" w:color="auto" w:fill="auto"/>
              </w:rPr>
              <w:t>，提供一个</w:t>
            </w:r>
            <w:r>
              <w:rPr>
                <w:rFonts w:hint="eastAsia" w:ascii="宋体" w:hAnsi="宋体" w:cs="宋体"/>
                <w:color w:val="auto"/>
                <w:sz w:val="24"/>
                <w:szCs w:val="24"/>
                <w:highlight w:val="none"/>
                <w:shd w:val="clear" w:color="auto" w:fill="auto"/>
              </w:rPr>
              <w:t>同类业务合同得</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分，满分</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分</w:t>
            </w:r>
            <w:r>
              <w:rPr>
                <w:rFonts w:hint="eastAsia" w:ascii="宋体" w:hAnsi="宋体" w:eastAsia="宋体" w:cs="宋体"/>
                <w:color w:val="auto"/>
                <w:sz w:val="24"/>
                <w:szCs w:val="24"/>
                <w:highlight w:val="none"/>
                <w:shd w:val="clear" w:color="auto" w:fill="auto"/>
              </w:rPr>
              <w:t>。</w:t>
            </w:r>
          </w:p>
          <w:p w14:paraId="15223358">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rPr>
              <w:t>注：须提供</w:t>
            </w:r>
            <w:r>
              <w:rPr>
                <w:rFonts w:hint="eastAsia" w:ascii="宋体" w:hAnsi="宋体" w:cs="宋体"/>
                <w:color w:val="auto"/>
                <w:sz w:val="24"/>
                <w:szCs w:val="24"/>
                <w:highlight w:val="none"/>
                <w:shd w:val="clear" w:color="auto" w:fill="auto"/>
              </w:rPr>
              <w:t>同类业务合同</w:t>
            </w:r>
            <w:r>
              <w:rPr>
                <w:rFonts w:hint="eastAsia" w:ascii="宋体" w:hAnsi="宋体" w:eastAsia="宋体" w:cs="宋体"/>
                <w:color w:val="auto"/>
                <w:sz w:val="24"/>
                <w:szCs w:val="24"/>
                <w:highlight w:val="none"/>
                <w:shd w:val="clear" w:color="auto" w:fill="auto"/>
              </w:rPr>
              <w:t>列表及相对应的证明材料，证明材料为合同，合同材料不明确、无法体现</w:t>
            </w:r>
            <w:r>
              <w:rPr>
                <w:rFonts w:hint="eastAsia" w:ascii="宋体" w:hAnsi="宋体" w:cs="宋体"/>
                <w:color w:val="auto"/>
                <w:sz w:val="24"/>
                <w:szCs w:val="24"/>
                <w:highlight w:val="none"/>
                <w:shd w:val="clear" w:color="auto" w:fill="auto"/>
              </w:rPr>
              <w:t>履约能力</w:t>
            </w:r>
            <w:r>
              <w:rPr>
                <w:rFonts w:hint="eastAsia" w:ascii="宋体" w:hAnsi="宋体" w:eastAsia="宋体" w:cs="宋体"/>
                <w:color w:val="auto"/>
                <w:sz w:val="24"/>
                <w:szCs w:val="24"/>
                <w:highlight w:val="none"/>
                <w:shd w:val="clear" w:color="auto" w:fill="auto"/>
              </w:rPr>
              <w:t>内容的，不予认可。</w:t>
            </w:r>
          </w:p>
        </w:tc>
      </w:tr>
      <w:tr w14:paraId="3244C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065" w:type="dxa"/>
            <w:gridSpan w:val="4"/>
            <w:tcBorders>
              <w:top w:val="single" w:color="auto" w:sz="4" w:space="0"/>
              <w:bottom w:val="single" w:color="auto" w:sz="4" w:space="0"/>
            </w:tcBorders>
            <w:shd w:val="clear" w:color="auto" w:fill="auto"/>
            <w:vAlign w:val="center"/>
          </w:tcPr>
          <w:p w14:paraId="763E9091">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三、技术部分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60分</w:t>
            </w:r>
            <w:r>
              <w:rPr>
                <w:rFonts w:hint="eastAsia" w:ascii="宋体" w:hAnsi="宋体" w:eastAsia="宋体" w:cs="宋体"/>
                <w:b/>
                <w:bCs/>
                <w:color w:val="auto"/>
                <w:sz w:val="24"/>
                <w:szCs w:val="24"/>
                <w:highlight w:val="none"/>
                <w:lang w:eastAsia="zh-CN"/>
              </w:rPr>
              <w:t>）</w:t>
            </w:r>
          </w:p>
        </w:tc>
      </w:tr>
      <w:tr w14:paraId="64CDA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6" w:type="dxa"/>
            <w:tcBorders>
              <w:top w:val="single" w:color="auto" w:sz="4" w:space="0"/>
              <w:bottom w:val="single" w:color="auto" w:sz="4" w:space="0"/>
              <w:right w:val="single" w:color="auto" w:sz="4" w:space="0"/>
            </w:tcBorders>
            <w:shd w:val="clear" w:color="auto" w:fill="auto"/>
            <w:vAlign w:val="center"/>
          </w:tcPr>
          <w:p w14:paraId="6DF6377D">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243F454">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技术参数评审</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8D981E2">
            <w:pPr>
              <w:keepNext w:val="0"/>
              <w:keepLines w:val="0"/>
              <w:pageBreakBefore w:val="0"/>
              <w:widowControl w:val="0"/>
              <w:kinsoku/>
              <w:wordWrap w:val="0"/>
              <w:overflowPunct/>
              <w:topLinePunct w:val="0"/>
              <w:autoSpaceDE/>
              <w:autoSpaceDN/>
              <w:bidi w:val="0"/>
              <w:adjustRightInd w:val="0"/>
              <w:snapToGrid/>
              <w:spacing w:line="460" w:lineRule="exact"/>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18分</w:t>
            </w:r>
          </w:p>
        </w:tc>
        <w:tc>
          <w:tcPr>
            <w:tcW w:w="5983" w:type="dxa"/>
            <w:tcBorders>
              <w:top w:val="single" w:color="auto" w:sz="4" w:space="0"/>
              <w:left w:val="single" w:color="auto" w:sz="4" w:space="0"/>
              <w:bottom w:val="single" w:color="auto" w:sz="4" w:space="0"/>
            </w:tcBorders>
            <w:shd w:val="clear" w:color="auto" w:fill="auto"/>
            <w:vAlign w:val="center"/>
          </w:tcPr>
          <w:p w14:paraId="671E8034">
            <w:pPr>
              <w:pStyle w:val="9"/>
              <w:pageBreakBefore w:val="0"/>
              <w:kinsoku/>
              <w:overflowPunct/>
              <w:topLinePunct w:val="0"/>
              <w:bidi w:val="0"/>
              <w:spacing w:line="480" w:lineRule="exact"/>
              <w:ind w:left="0" w:leftChars="0" w:firstLine="0" w:firstLineChars="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本项评分根据供应商对《竞争性磋商文件》第三章“采购需求”中“技术需求”的响应程度进行评定。本项目采购检测服务技术参数要求共计55项，具体评分细则如下：</w:t>
            </w:r>
          </w:p>
          <w:p w14:paraId="1B78601C">
            <w:pPr>
              <w:pStyle w:val="30"/>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outlineLvl w:val="9"/>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① 重要技术参数（标记为“★”参数）：共计4项。供应商所提供服务技术参数满足或优于该类每项参数要求的，每项得1分，本项最高得分为4分；不满足的，该项不得分。</w:t>
            </w:r>
          </w:p>
          <w:p w14:paraId="220D9D5D">
            <w:pPr>
              <w:pStyle w:val="30"/>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outlineLvl w:val="9"/>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③ 一般技术参数（未标记“★”的参数）：共计51项。计分公式如下：非“★”参数得分=（供应商满足技术参数要求的非“★”参数数量÷非“★”参数总数量）×14分。得分保留小数点后两位，小数点后第三位按四舍五入原则处理，本项最高得分为14分。</w:t>
            </w:r>
          </w:p>
          <w:p w14:paraId="5119FFBF">
            <w:pPr>
              <w:pStyle w:val="30"/>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注：技术参数评审结合供应商递交的技术参数偏离表进行综合评审；未按规定完整填报技术参数偏离表，存在缺项、漏项的，对应类别参数视为不响应采购技术要求，不予计分；</w:t>
            </w:r>
            <w:r>
              <w:rPr>
                <w:rFonts w:ascii="宋体" w:hAnsi="宋体" w:eastAsia="宋体" w:cs="宋体"/>
                <w:color w:val="auto"/>
                <w:sz w:val="24"/>
                <w:szCs w:val="24"/>
                <w:highlight w:val="none"/>
              </w:rPr>
              <w:t>投标文件填报为“负偏离”的，对应类别不予计分</w:t>
            </w:r>
            <w:r>
              <w:rPr>
                <w:rFonts w:hint="eastAsia" w:ascii="宋体" w:hAnsi="宋体" w:eastAsia="宋体" w:cs="宋体"/>
                <w:color w:val="auto"/>
                <w:sz w:val="24"/>
                <w:szCs w:val="24"/>
                <w:highlight w:val="none"/>
                <w:lang w:eastAsia="zh-CN"/>
              </w:rPr>
              <w:t>。</w:t>
            </w:r>
          </w:p>
        </w:tc>
      </w:tr>
      <w:tr w14:paraId="25A9C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6" w:type="dxa"/>
            <w:tcBorders>
              <w:top w:val="single" w:color="auto" w:sz="4" w:space="0"/>
              <w:bottom w:val="single" w:color="auto" w:sz="4" w:space="0"/>
              <w:right w:val="single" w:color="auto" w:sz="4" w:space="0"/>
            </w:tcBorders>
            <w:shd w:val="clear" w:color="auto" w:fill="auto"/>
            <w:vAlign w:val="center"/>
          </w:tcPr>
          <w:p w14:paraId="706D75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810C543">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服务方案</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26F87EA">
            <w:pPr>
              <w:keepNext w:val="0"/>
              <w:keepLines w:val="0"/>
              <w:pageBreakBefore w:val="0"/>
              <w:widowControl w:val="0"/>
              <w:kinsoku/>
              <w:wordWrap w:val="0"/>
              <w:overflowPunct/>
              <w:topLinePunct w:val="0"/>
              <w:autoSpaceDE/>
              <w:autoSpaceDN/>
              <w:bidi w:val="0"/>
              <w:adjustRightInd w:val="0"/>
              <w:snapToGrid/>
              <w:spacing w:line="460" w:lineRule="exact"/>
              <w:jc w:val="center"/>
              <w:textAlignment w:val="auto"/>
              <w:outlineLvl w:val="9"/>
              <w:rPr>
                <w:rFonts w:hint="eastAsia" w:ascii="宋体" w:hAnsi="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2"/>
                <w:sz w:val="24"/>
                <w:szCs w:val="24"/>
                <w:highlight w:val="none"/>
                <w:lang w:val="en-US" w:eastAsia="zh-CN" w:bidi="ar-SA"/>
              </w:rPr>
              <w:t>20分</w:t>
            </w:r>
          </w:p>
        </w:tc>
        <w:tc>
          <w:tcPr>
            <w:tcW w:w="5983" w:type="dxa"/>
            <w:tcBorders>
              <w:top w:val="single" w:color="auto" w:sz="4" w:space="0"/>
              <w:left w:val="single" w:color="auto" w:sz="4" w:space="0"/>
              <w:bottom w:val="single" w:color="auto" w:sz="4" w:space="0"/>
            </w:tcBorders>
            <w:shd w:val="clear" w:color="auto" w:fill="auto"/>
            <w:vAlign w:val="center"/>
          </w:tcPr>
          <w:p w14:paraId="4FAC90F5">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服务方案包含但不限于：</w:t>
            </w:r>
            <w:r>
              <w:rPr>
                <w:rFonts w:hint="eastAsia" w:ascii="宋体" w:hAnsi="宋体"/>
                <w:color w:val="auto"/>
                <w:sz w:val="24"/>
                <w:szCs w:val="24"/>
                <w:highlight w:val="none"/>
              </w:rPr>
              <w:t>①</w:t>
            </w:r>
            <w:r>
              <w:rPr>
                <w:rFonts w:hint="eastAsia" w:ascii="宋体" w:hAnsi="宋体" w:eastAsia="宋体" w:cs="宋体"/>
                <w:color w:val="auto"/>
                <w:sz w:val="24"/>
                <w:szCs w:val="24"/>
                <w:highlight w:val="none"/>
                <w:lang w:val="en-US" w:eastAsia="zh-CN"/>
              </w:rPr>
              <w:t>整体服务流程</w:t>
            </w:r>
            <w:r>
              <w:rPr>
                <w:rFonts w:hint="eastAsia" w:asciiTheme="minorEastAsia" w:hAnsiTheme="minorEastAsia" w:eastAsiaTheme="minorEastAsia" w:cstheme="minorEastAsia"/>
                <w:color w:val="auto"/>
                <w:kern w:val="0"/>
                <w:sz w:val="24"/>
                <w:highlight w:val="none"/>
                <w:lang w:eastAsia="zh-CN"/>
              </w:rPr>
              <w:t>；</w:t>
            </w:r>
            <w:r>
              <w:rPr>
                <w:rFonts w:hint="eastAsia" w:ascii="宋体" w:hAnsi="宋体"/>
                <w:color w:val="auto"/>
                <w:sz w:val="24"/>
                <w:szCs w:val="24"/>
                <w:highlight w:val="none"/>
              </w:rPr>
              <w:t>②</w:t>
            </w:r>
            <w:r>
              <w:rPr>
                <w:rFonts w:hint="eastAsia" w:ascii="宋体" w:hAnsi="宋体" w:eastAsia="宋体" w:cs="宋体"/>
                <w:color w:val="auto"/>
                <w:sz w:val="24"/>
                <w:szCs w:val="24"/>
                <w:highlight w:val="none"/>
                <w:lang w:eastAsia="zh-CN"/>
              </w:rPr>
              <w:t>样本</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菌株接收、保存及运输方案</w:t>
            </w:r>
            <w:r>
              <w:rPr>
                <w:rFonts w:hint="eastAsia" w:ascii="宋体" w:hAnsi="宋体"/>
                <w:color w:val="auto"/>
                <w:sz w:val="24"/>
                <w:szCs w:val="24"/>
                <w:highlight w:val="none"/>
                <w:lang w:eastAsia="zh-CN"/>
              </w:rPr>
              <w:t>；</w:t>
            </w:r>
            <w:r>
              <w:rPr>
                <w:rFonts w:hint="default" w:ascii="宋体" w:hAnsi="宋体" w:eastAsia="宋体" w:cs="宋体"/>
                <w:b w:val="0"/>
                <w:bCs w:val="0"/>
                <w:color w:val="auto"/>
                <w:sz w:val="24"/>
                <w:szCs w:val="24"/>
                <w:highlight w:val="none"/>
                <w:lang w:val="en-US" w:eastAsia="zh-CN"/>
              </w:rPr>
              <w:t>③</w:t>
            </w:r>
            <w:r>
              <w:rPr>
                <w:rFonts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eastAsia="zh-CN"/>
              </w:rPr>
              <w:t>样本</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菌株与实验产物规范处置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应急方案（含：结果异议、报告丢失、样本丢失、</w:t>
            </w:r>
            <w:r>
              <w:rPr>
                <w:rFonts w:ascii="宋体" w:hAnsi="宋体" w:eastAsia="宋体" w:cs="宋体"/>
                <w:color w:val="auto"/>
                <w:sz w:val="24"/>
                <w:szCs w:val="24"/>
                <w:highlight w:val="none"/>
              </w:rPr>
              <w:t>特急样本加急、数据异常复测、交付延误处置</w:t>
            </w:r>
            <w:r>
              <w:rPr>
                <w:rFonts w:hint="eastAsia" w:ascii="宋体" w:hAnsi="宋体" w:eastAsia="宋体" w:cs="宋体"/>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；⑤</w:t>
            </w:r>
            <w:r>
              <w:rPr>
                <w:rFonts w:hint="eastAsia" w:ascii="宋体" w:hAnsi="宋体" w:cs="宋体"/>
                <w:color w:val="auto"/>
                <w:sz w:val="24"/>
                <w:szCs w:val="24"/>
                <w:highlight w:val="none"/>
                <w:lang w:val="en-US" w:eastAsia="zh-CN"/>
              </w:rPr>
              <w:t>违约责任承诺。</w:t>
            </w:r>
          </w:p>
          <w:p w14:paraId="71970F33">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1599A15D">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不足是指任意一项类似缺陷或瑕疵：</w:t>
            </w:r>
            <w:r>
              <w:rPr>
                <w:rFonts w:hint="eastAsia" w:ascii="宋体" w:hAnsi="宋体" w:eastAsia="宋体" w:cs="宋体"/>
                <w:bCs/>
                <w:color w:val="auto"/>
                <w:sz w:val="24"/>
                <w:szCs w:val="24"/>
                <w:highlight w:val="none"/>
                <w:shd w:val="clear" w:color="auto" w:fill="auto"/>
              </w:rPr>
              <w:t>内容与项目关联不大或不相符，不完整、缺关键节点（扣</w:t>
            </w:r>
            <w:r>
              <w:rPr>
                <w:rFonts w:hint="eastAsia" w:ascii="宋体" w:hAnsi="宋体" w:eastAsia="宋体" w:cs="宋体"/>
                <w:bCs/>
                <w:color w:val="auto"/>
                <w:sz w:val="24"/>
                <w:szCs w:val="24"/>
                <w:highlight w:val="none"/>
                <w:shd w:val="clear" w:color="auto" w:fill="auto"/>
                <w:lang w:val="en-US" w:eastAsia="zh-CN"/>
              </w:rPr>
              <w:t>3</w:t>
            </w:r>
            <w:r>
              <w:rPr>
                <w:rFonts w:hint="eastAsia" w:ascii="宋体" w:hAnsi="宋体" w:eastAsia="宋体" w:cs="宋体"/>
                <w:bCs/>
                <w:color w:val="auto"/>
                <w:sz w:val="24"/>
                <w:szCs w:val="24"/>
                <w:highlight w:val="none"/>
                <w:shd w:val="clear" w:color="auto" w:fill="auto"/>
              </w:rPr>
              <w:t>分）；内容不完整、缺关键节点（扣</w:t>
            </w:r>
            <w:r>
              <w:rPr>
                <w:rFonts w:hint="eastAsia" w:ascii="宋体" w:hAnsi="宋体" w:eastAsia="宋体" w:cs="宋体"/>
                <w:bCs/>
                <w:color w:val="auto"/>
                <w:sz w:val="24"/>
                <w:szCs w:val="24"/>
                <w:highlight w:val="none"/>
                <w:shd w:val="clear" w:color="auto" w:fill="auto"/>
                <w:lang w:val="en-US" w:eastAsia="zh-CN"/>
              </w:rPr>
              <w:t>2</w:t>
            </w:r>
            <w:r>
              <w:rPr>
                <w:rFonts w:hint="eastAsia" w:ascii="宋体" w:hAnsi="宋体" w:eastAsia="宋体" w:cs="宋体"/>
                <w:bCs/>
                <w:color w:val="auto"/>
                <w:sz w:val="24"/>
                <w:szCs w:val="24"/>
                <w:highlight w:val="none"/>
                <w:shd w:val="clear" w:color="auto" w:fill="auto"/>
              </w:rPr>
              <w:t>分）；表述清晰但存在细微不足（扣</w:t>
            </w:r>
            <w:r>
              <w:rPr>
                <w:rFonts w:hint="eastAsia" w:ascii="宋体" w:hAnsi="宋体" w:eastAsia="宋体" w:cs="宋体"/>
                <w:bCs/>
                <w:color w:val="auto"/>
                <w:sz w:val="24"/>
                <w:szCs w:val="24"/>
                <w:highlight w:val="none"/>
                <w:shd w:val="clear" w:color="auto" w:fill="auto"/>
                <w:lang w:val="en-US" w:eastAsia="zh-CN"/>
              </w:rPr>
              <w:t>1</w:t>
            </w:r>
            <w:r>
              <w:rPr>
                <w:rFonts w:hint="eastAsia" w:ascii="宋体" w:hAnsi="宋体" w:eastAsia="宋体" w:cs="宋体"/>
                <w:bCs/>
                <w:color w:val="auto"/>
                <w:sz w:val="24"/>
                <w:szCs w:val="24"/>
                <w:highlight w:val="none"/>
                <w:shd w:val="clear" w:color="auto" w:fill="auto"/>
              </w:rPr>
              <w:t>分）</w:t>
            </w:r>
            <w:r>
              <w:rPr>
                <w:rFonts w:hint="eastAsia" w:ascii="宋体" w:hAnsi="宋体" w:eastAsia="宋体" w:cs="宋体"/>
                <w:color w:val="auto"/>
                <w:sz w:val="24"/>
                <w:szCs w:val="24"/>
                <w:highlight w:val="none"/>
                <w:lang w:val="en-US" w:eastAsia="zh-CN"/>
              </w:rPr>
              <w:t>。</w:t>
            </w:r>
          </w:p>
        </w:tc>
      </w:tr>
      <w:tr w14:paraId="2BD3C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6" w:type="dxa"/>
            <w:tcBorders>
              <w:top w:val="single" w:color="auto" w:sz="4" w:space="0"/>
              <w:bottom w:val="single" w:color="auto" w:sz="4" w:space="0"/>
              <w:right w:val="single" w:color="auto" w:sz="4" w:space="0"/>
            </w:tcBorders>
            <w:shd w:val="clear" w:color="auto" w:fill="auto"/>
            <w:vAlign w:val="center"/>
          </w:tcPr>
          <w:p w14:paraId="62EA3F8C">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0F13EF5">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测序与</w:t>
            </w:r>
            <w:r>
              <w:rPr>
                <w:rFonts w:ascii="宋体" w:hAnsi="宋体" w:eastAsia="宋体" w:cs="宋体"/>
                <w:color w:val="auto"/>
                <w:sz w:val="24"/>
                <w:szCs w:val="24"/>
                <w:highlight w:val="none"/>
              </w:rPr>
              <w:t>检测</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lang w:val="en-US" w:eastAsia="zh-CN"/>
              </w:rPr>
              <w:t>方案</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E374DE8">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val="en-US" w:eastAsia="zh-CN" w:bidi="ar"/>
              </w:rPr>
              <w:t>10分</w:t>
            </w:r>
          </w:p>
        </w:tc>
        <w:tc>
          <w:tcPr>
            <w:tcW w:w="5983" w:type="dxa"/>
            <w:tcBorders>
              <w:top w:val="single" w:color="auto" w:sz="4" w:space="0"/>
              <w:left w:val="single" w:color="auto" w:sz="4" w:space="0"/>
              <w:bottom w:val="single" w:color="auto" w:sz="4" w:space="0"/>
            </w:tcBorders>
            <w:shd w:val="clear" w:color="auto" w:fill="auto"/>
            <w:vAlign w:val="center"/>
          </w:tcPr>
          <w:p w14:paraId="6192F5B6">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测序与</w:t>
            </w:r>
            <w:r>
              <w:rPr>
                <w:rFonts w:ascii="宋体" w:hAnsi="宋体" w:eastAsia="宋体" w:cs="宋体"/>
                <w:color w:val="auto"/>
                <w:sz w:val="24"/>
                <w:szCs w:val="24"/>
                <w:highlight w:val="none"/>
              </w:rPr>
              <w:t>检测</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lang w:val="en-US" w:eastAsia="zh-CN"/>
              </w:rPr>
              <w:t>方案包含但不限于：①细菌测序相关方案（</w:t>
            </w:r>
            <w:r>
              <w:rPr>
                <w:rFonts w:hint="eastAsia" w:ascii="宋体" w:hAnsi="宋体" w:eastAsia="宋体" w:cs="宋体"/>
                <w:color w:val="auto"/>
                <w:sz w:val="24"/>
                <w:highlight w:val="none"/>
                <w:lang w:val="en-US" w:eastAsia="zh-CN"/>
              </w:rPr>
              <w:t>细菌全基因组测序原始数据</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highlight w:val="none"/>
                <w:lang w:val="en-US" w:eastAsia="zh-CN"/>
              </w:rPr>
              <w:t>细菌完成图</w:t>
            </w:r>
            <w:r>
              <w:rPr>
                <w:rFonts w:hint="eastAsia" w:ascii="宋体" w:hAnsi="宋体" w:eastAsia="宋体" w:cs="宋体"/>
                <w:color w:val="auto"/>
                <w:sz w:val="24"/>
                <w:szCs w:val="24"/>
                <w:highlight w:val="none"/>
                <w:lang w:val="en-US" w:eastAsia="zh-CN"/>
              </w:rPr>
              <w:t>测序方案）；②</w:t>
            </w:r>
            <w:r>
              <w:rPr>
                <w:rFonts w:hint="eastAsia" w:ascii="宋体" w:hAnsi="宋体" w:eastAsia="宋体" w:cs="宋体"/>
                <w:color w:val="auto"/>
                <w:sz w:val="24"/>
                <w:highlight w:val="none"/>
                <w:lang w:val="en-US" w:eastAsia="zh-CN"/>
              </w:rPr>
              <w:t>病毒</w:t>
            </w:r>
            <w:r>
              <w:rPr>
                <w:rFonts w:hint="eastAsia" w:ascii="宋体" w:hAnsi="宋体" w:eastAsia="宋体" w:cs="宋体"/>
                <w:color w:val="auto"/>
                <w:sz w:val="24"/>
                <w:szCs w:val="24"/>
                <w:highlight w:val="none"/>
                <w:lang w:val="en-US" w:eastAsia="zh-CN"/>
              </w:rPr>
              <w:t>测序相关方案（</w:t>
            </w:r>
            <w:r>
              <w:rPr>
                <w:rFonts w:hint="eastAsia" w:ascii="宋体" w:hAnsi="宋体" w:eastAsia="宋体" w:cs="宋体"/>
                <w:color w:val="auto"/>
                <w:sz w:val="24"/>
                <w:highlight w:val="none"/>
                <w:lang w:val="en-US" w:eastAsia="zh-CN"/>
              </w:rPr>
              <w:t>病毒全基因组测序原始数据、宏病毒组测序</w:t>
            </w:r>
            <w:r>
              <w:rPr>
                <w:rFonts w:hint="eastAsia" w:ascii="宋体" w:hAnsi="宋体" w:eastAsia="宋体" w:cs="宋体"/>
                <w:color w:val="auto"/>
                <w:sz w:val="24"/>
                <w:szCs w:val="24"/>
                <w:highlight w:val="none"/>
                <w:lang w:val="en-US" w:eastAsia="zh-CN"/>
              </w:rPr>
              <w:t>方案）；③宏基因组测序方案；④扩增子测序方案；</w:t>
            </w:r>
            <w:r>
              <w:rPr>
                <w:rFonts w:hint="eastAsia" w:ascii="宋体" w:hAnsi="宋体" w:eastAsia="宋体" w:cs="宋体"/>
                <w:color w:val="auto"/>
                <w:sz w:val="24"/>
                <w:szCs w:val="24"/>
                <w:highlight w:val="none"/>
                <w:lang w:eastAsia="zh-CN"/>
              </w:rPr>
              <w:t>⑤</w:t>
            </w:r>
            <w:r>
              <w:rPr>
                <w:rFonts w:hint="eastAsia" w:ascii="宋体" w:hAnsi="宋体" w:eastAsia="宋体" w:cs="宋体"/>
                <w:color w:val="auto"/>
                <w:sz w:val="24"/>
                <w:szCs w:val="24"/>
                <w:highlight w:val="none"/>
                <w:lang w:val="en-US" w:eastAsia="zh-CN"/>
              </w:rPr>
              <w:t>引物</w:t>
            </w:r>
            <w:r>
              <w:rPr>
                <w:rFonts w:hint="eastAsia" w:ascii="宋体" w:hAnsi="宋体" w:eastAsia="宋体" w:cs="宋体"/>
                <w:color w:val="auto"/>
                <w:sz w:val="24"/>
                <w:highlight w:val="none"/>
              </w:rPr>
              <w:t>合成</w:t>
            </w:r>
            <w:r>
              <w:rPr>
                <w:rFonts w:hint="eastAsia" w:ascii="宋体" w:hAnsi="宋体" w:eastAsia="宋体" w:cs="宋体"/>
                <w:color w:val="auto"/>
                <w:sz w:val="24"/>
                <w:szCs w:val="24"/>
                <w:highlight w:val="none"/>
                <w:lang w:val="en-US" w:eastAsia="zh-CN"/>
              </w:rPr>
              <w:t>方案。</w:t>
            </w:r>
          </w:p>
          <w:p w14:paraId="7048D6D3">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lang w:val="en-US" w:eastAsia="zh-CN"/>
              </w:rPr>
              <w:t>以上5项内容每项2分，</w:t>
            </w:r>
            <w:r>
              <w:rPr>
                <w:rFonts w:hint="eastAsia" w:ascii="宋体" w:hAnsi="宋体" w:eastAsia="宋体" w:cs="宋体"/>
                <w:bCs/>
                <w:color w:val="auto"/>
                <w:sz w:val="24"/>
                <w:szCs w:val="24"/>
                <w:highlight w:val="none"/>
                <w:shd w:val="clear" w:color="auto" w:fill="auto"/>
                <w:lang w:eastAsia="zh-CN"/>
              </w:rPr>
              <w:t>满分</w:t>
            </w:r>
            <w:r>
              <w:rPr>
                <w:rFonts w:hint="eastAsia" w:ascii="宋体" w:hAnsi="宋体" w:eastAsia="宋体" w:cs="宋体"/>
                <w:bCs/>
                <w:color w:val="auto"/>
                <w:sz w:val="24"/>
                <w:szCs w:val="24"/>
                <w:highlight w:val="none"/>
                <w:shd w:val="clear" w:color="auto" w:fill="auto"/>
                <w:lang w:val="en-US" w:eastAsia="zh-CN"/>
              </w:rPr>
              <w:t>10</w:t>
            </w:r>
            <w:r>
              <w:rPr>
                <w:rFonts w:hint="eastAsia" w:ascii="宋体" w:hAnsi="宋体" w:eastAsia="宋体" w:cs="宋体"/>
                <w:bCs/>
                <w:color w:val="auto"/>
                <w:sz w:val="24"/>
                <w:szCs w:val="24"/>
                <w:highlight w:val="none"/>
                <w:shd w:val="clear" w:color="auto" w:fill="auto"/>
                <w:lang w:eastAsia="zh-CN"/>
              </w:rPr>
              <w:t>分，任意一项内容缺漏的扣</w:t>
            </w:r>
            <w:r>
              <w:rPr>
                <w:rFonts w:hint="eastAsia" w:ascii="宋体" w:hAnsi="宋体" w:eastAsia="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lang w:eastAsia="zh-CN"/>
              </w:rPr>
              <w:t>分；每有一项存在</w:t>
            </w:r>
            <w:r>
              <w:rPr>
                <w:rFonts w:hint="eastAsia" w:ascii="宋体" w:hAnsi="宋体" w:eastAsia="宋体" w:cs="宋体"/>
                <w:bCs/>
                <w:color w:val="auto"/>
                <w:sz w:val="24"/>
                <w:szCs w:val="24"/>
                <w:highlight w:val="none"/>
                <w:shd w:val="clear" w:color="auto" w:fill="auto"/>
                <w:lang w:val="en-US" w:eastAsia="zh-CN"/>
              </w:rPr>
              <w:t>不足的</w:t>
            </w:r>
            <w:r>
              <w:rPr>
                <w:rFonts w:hint="eastAsia" w:ascii="宋体" w:hAnsi="宋体" w:eastAsia="宋体" w:cs="宋体"/>
                <w:bCs/>
                <w:color w:val="auto"/>
                <w:sz w:val="24"/>
                <w:szCs w:val="24"/>
                <w:highlight w:val="none"/>
                <w:shd w:val="clear" w:color="auto" w:fill="auto"/>
                <w:lang w:eastAsia="zh-CN"/>
              </w:rPr>
              <w:t>扣</w:t>
            </w:r>
            <w:r>
              <w:rPr>
                <w:rFonts w:hint="eastAsia" w:ascii="宋体" w:hAnsi="宋体" w:eastAsia="宋体" w:cs="宋体"/>
                <w:bCs/>
                <w:color w:val="auto"/>
                <w:sz w:val="24"/>
                <w:szCs w:val="24"/>
                <w:highlight w:val="none"/>
                <w:shd w:val="clear" w:color="auto" w:fill="auto"/>
                <w:lang w:val="en-US" w:eastAsia="zh-CN"/>
              </w:rPr>
              <w:t>0.5-1.5</w:t>
            </w:r>
            <w:r>
              <w:rPr>
                <w:rFonts w:hint="eastAsia" w:ascii="宋体" w:hAnsi="宋体" w:eastAsia="宋体" w:cs="宋体"/>
                <w:bCs/>
                <w:color w:val="auto"/>
                <w:sz w:val="24"/>
                <w:szCs w:val="24"/>
                <w:highlight w:val="none"/>
                <w:shd w:val="clear" w:color="auto" w:fill="auto"/>
                <w:lang w:eastAsia="zh-CN"/>
              </w:rPr>
              <w:t>分（</w:t>
            </w:r>
            <w:r>
              <w:rPr>
                <w:rFonts w:hint="eastAsia" w:ascii="宋体" w:hAnsi="宋体" w:eastAsia="宋体" w:cs="宋体"/>
                <w:bCs/>
                <w:color w:val="auto"/>
                <w:sz w:val="24"/>
                <w:szCs w:val="24"/>
                <w:highlight w:val="none"/>
                <w:shd w:val="clear" w:color="auto" w:fill="auto"/>
                <w:lang w:val="en-US" w:eastAsia="zh-CN"/>
              </w:rPr>
              <w:t>对应不足扣分</w:t>
            </w:r>
            <w:r>
              <w:rPr>
                <w:rFonts w:hint="eastAsia" w:ascii="宋体" w:hAnsi="宋体" w:eastAsia="宋体" w:cs="宋体"/>
                <w:bCs/>
                <w:color w:val="auto"/>
                <w:sz w:val="24"/>
                <w:szCs w:val="24"/>
                <w:highlight w:val="none"/>
                <w:shd w:val="clear" w:color="auto" w:fill="auto"/>
                <w:lang w:eastAsia="zh-CN"/>
              </w:rPr>
              <w:t>）。本项最低扣至0分。</w:t>
            </w:r>
          </w:p>
          <w:p w14:paraId="30066606">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shd w:val="clear" w:color="auto" w:fill="auto"/>
                <w:lang w:eastAsia="zh-CN"/>
              </w:rPr>
              <w:t>注：</w:t>
            </w:r>
            <w:r>
              <w:rPr>
                <w:rFonts w:hint="eastAsia" w:ascii="宋体" w:hAnsi="宋体" w:eastAsia="宋体" w:cs="宋体"/>
                <w:color w:val="auto"/>
                <w:sz w:val="24"/>
                <w:szCs w:val="24"/>
                <w:highlight w:val="none"/>
                <w:lang w:val="en-US" w:eastAsia="zh-CN"/>
              </w:rPr>
              <w:t>不足是指任意一项类似缺陷或瑕疵</w:t>
            </w:r>
            <w:r>
              <w:rPr>
                <w:rFonts w:hint="eastAsia" w:ascii="宋体" w:hAnsi="宋体" w:eastAsia="宋体" w:cs="宋体"/>
                <w:bCs/>
                <w:color w:val="auto"/>
                <w:sz w:val="24"/>
                <w:szCs w:val="24"/>
                <w:highlight w:val="none"/>
                <w:shd w:val="clear" w:color="auto" w:fill="auto"/>
              </w:rPr>
              <w:t>内容与项目关联不大或不相符，不完整、缺关键节点（扣</w:t>
            </w:r>
            <w:r>
              <w:rPr>
                <w:rFonts w:hint="eastAsia" w:ascii="宋体" w:hAnsi="宋体" w:eastAsia="宋体" w:cs="宋体"/>
                <w:bCs/>
                <w:color w:val="auto"/>
                <w:sz w:val="24"/>
                <w:szCs w:val="24"/>
                <w:highlight w:val="none"/>
                <w:shd w:val="clear" w:color="auto" w:fill="auto"/>
                <w:lang w:val="en-US" w:eastAsia="zh-CN"/>
              </w:rPr>
              <w:t>1.5</w:t>
            </w:r>
            <w:r>
              <w:rPr>
                <w:rFonts w:hint="eastAsia" w:ascii="宋体" w:hAnsi="宋体" w:eastAsia="宋体" w:cs="宋体"/>
                <w:bCs/>
                <w:color w:val="auto"/>
                <w:sz w:val="24"/>
                <w:szCs w:val="24"/>
                <w:highlight w:val="none"/>
                <w:shd w:val="clear" w:color="auto" w:fill="auto"/>
              </w:rPr>
              <w:t>分）；内容不完整、缺关键节点（扣</w:t>
            </w:r>
            <w:r>
              <w:rPr>
                <w:rFonts w:hint="eastAsia" w:ascii="宋体" w:hAnsi="宋体" w:eastAsia="宋体" w:cs="宋体"/>
                <w:bCs/>
                <w:color w:val="auto"/>
                <w:sz w:val="24"/>
                <w:szCs w:val="24"/>
                <w:highlight w:val="none"/>
                <w:shd w:val="clear" w:color="auto" w:fill="auto"/>
                <w:lang w:val="en-US" w:eastAsia="zh-CN"/>
              </w:rPr>
              <w:t>1</w:t>
            </w:r>
            <w:r>
              <w:rPr>
                <w:rFonts w:hint="eastAsia" w:ascii="宋体" w:hAnsi="宋体" w:eastAsia="宋体" w:cs="宋体"/>
                <w:bCs/>
                <w:color w:val="auto"/>
                <w:sz w:val="24"/>
                <w:szCs w:val="24"/>
                <w:highlight w:val="none"/>
                <w:shd w:val="clear" w:color="auto" w:fill="auto"/>
              </w:rPr>
              <w:t>分）；表述清晰但存在细微不足（扣</w:t>
            </w:r>
            <w:r>
              <w:rPr>
                <w:rFonts w:hint="eastAsia" w:ascii="宋体" w:hAnsi="宋体" w:eastAsia="宋体" w:cs="宋体"/>
                <w:bCs/>
                <w:color w:val="auto"/>
                <w:sz w:val="24"/>
                <w:szCs w:val="24"/>
                <w:highlight w:val="none"/>
                <w:shd w:val="clear" w:color="auto" w:fill="auto"/>
                <w:lang w:val="en-US" w:eastAsia="zh-CN"/>
              </w:rPr>
              <w:t>0.5</w:t>
            </w:r>
            <w:r>
              <w:rPr>
                <w:rFonts w:hint="eastAsia" w:ascii="宋体" w:hAnsi="宋体" w:eastAsia="宋体" w:cs="宋体"/>
                <w:bCs/>
                <w:color w:val="auto"/>
                <w:sz w:val="24"/>
                <w:szCs w:val="24"/>
                <w:highlight w:val="none"/>
                <w:shd w:val="clear" w:color="auto" w:fill="auto"/>
              </w:rPr>
              <w:t>分）</w:t>
            </w:r>
            <w:r>
              <w:rPr>
                <w:rFonts w:hint="eastAsia" w:ascii="宋体" w:hAnsi="宋体" w:eastAsia="宋体" w:cs="宋体"/>
                <w:bCs/>
                <w:color w:val="auto"/>
                <w:sz w:val="24"/>
                <w:szCs w:val="24"/>
                <w:highlight w:val="none"/>
                <w:shd w:val="clear" w:color="auto" w:fill="auto"/>
                <w:lang w:val="en-US" w:eastAsia="zh-CN"/>
              </w:rPr>
              <w:t>。</w:t>
            </w:r>
          </w:p>
        </w:tc>
      </w:tr>
      <w:tr w14:paraId="5144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auto" w:sz="4" w:space="0"/>
              <w:bottom w:val="single" w:color="auto" w:sz="4" w:space="0"/>
              <w:right w:val="single" w:color="auto" w:sz="4" w:space="0"/>
            </w:tcBorders>
            <w:shd w:val="clear" w:color="auto" w:fill="auto"/>
            <w:vAlign w:val="center"/>
          </w:tcPr>
          <w:p w14:paraId="481DAC0D">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F6E247E">
            <w:pPr>
              <w:keepNext w:val="0"/>
              <w:keepLines w:val="0"/>
              <w:pageBreakBefore w:val="0"/>
              <w:widowControl w:val="0"/>
              <w:kinsoku/>
              <w:wordWrap/>
              <w:overflowPunct/>
              <w:topLinePunct w:val="0"/>
              <w:autoSpaceDE/>
              <w:autoSpaceDN/>
              <w:bidi w:val="0"/>
              <w:spacing w:line="460" w:lineRule="exact"/>
              <w:jc w:val="center"/>
              <w:textAlignment w:val="center"/>
              <w:rPr>
                <w:rFonts w:hint="eastAsia" w:ascii="宋体" w:hAnsi="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lang w:eastAsia="zh-CN"/>
              </w:rPr>
              <w:t>测序</w:t>
            </w:r>
            <w:r>
              <w:rPr>
                <w:rFonts w:ascii="宋体" w:hAnsi="宋体" w:eastAsia="宋体" w:cs="宋体"/>
                <w:color w:val="auto"/>
                <w:sz w:val="24"/>
                <w:szCs w:val="24"/>
                <w:highlight w:val="none"/>
              </w:rPr>
              <w:t>质量与样本管理保障</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2327F74">
            <w:pPr>
              <w:keepNext w:val="0"/>
              <w:keepLines w:val="0"/>
              <w:pageBreakBefore w:val="0"/>
              <w:widowControl w:val="0"/>
              <w:kinsoku/>
              <w:wordWrap/>
              <w:overflowPunct/>
              <w:topLinePunct w:val="0"/>
              <w:autoSpaceDE/>
              <w:autoSpaceDN/>
              <w:bidi w:val="0"/>
              <w:spacing w:line="460" w:lineRule="exact"/>
              <w:jc w:val="center"/>
              <w:textAlignment w:val="center"/>
              <w:rPr>
                <w:rFonts w:hint="default" w:ascii="宋体" w:hAnsi="宋体" w:cs="宋体"/>
                <w:color w:val="auto"/>
                <w:kern w:val="0"/>
                <w:sz w:val="24"/>
                <w:szCs w:val="24"/>
                <w:highlight w:val="none"/>
                <w:shd w:val="clear" w:color="auto" w:fill="auto"/>
                <w:lang w:val="en-US" w:eastAsia="zh-CN" w:bidi="ar"/>
              </w:rPr>
            </w:pPr>
            <w:r>
              <w:rPr>
                <w:rFonts w:hint="eastAsia" w:ascii="宋体" w:hAnsi="宋体" w:cs="宋体"/>
                <w:color w:val="auto"/>
                <w:kern w:val="0"/>
                <w:sz w:val="24"/>
                <w:szCs w:val="24"/>
                <w:highlight w:val="none"/>
                <w:shd w:val="clear" w:color="auto" w:fill="auto"/>
                <w:lang w:val="en-US" w:eastAsia="zh-CN" w:bidi="ar"/>
              </w:rPr>
              <w:t>12分</w:t>
            </w:r>
          </w:p>
        </w:tc>
        <w:tc>
          <w:tcPr>
            <w:tcW w:w="5983" w:type="dxa"/>
            <w:tcBorders>
              <w:top w:val="single" w:color="auto" w:sz="4" w:space="0"/>
              <w:left w:val="single" w:color="auto" w:sz="4" w:space="0"/>
              <w:bottom w:val="single" w:color="auto" w:sz="4" w:space="0"/>
            </w:tcBorders>
            <w:shd w:val="clear" w:color="auto" w:fill="auto"/>
            <w:vAlign w:val="center"/>
          </w:tcPr>
          <w:p w14:paraId="2708C385">
            <w:pPr>
              <w:keepNext w:val="0"/>
              <w:keepLines w:val="0"/>
              <w:pageBreakBefore w:val="0"/>
              <w:widowControl w:val="0"/>
              <w:kinsoku/>
              <w:wordWrap/>
              <w:overflowPunct/>
              <w:topLinePunct w:val="0"/>
              <w:autoSpaceDE/>
              <w:autoSpaceDN/>
              <w:bidi w:val="0"/>
              <w:spacing w:line="460" w:lineRule="exact"/>
              <w:jc w:val="left"/>
              <w:textAlignment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检测质量与样本管理保障</w:t>
            </w:r>
            <w:r>
              <w:rPr>
                <w:rFonts w:hint="eastAsia" w:ascii="宋体" w:hAnsi="宋体" w:eastAsia="宋体" w:cs="宋体"/>
                <w:b w:val="0"/>
                <w:bCs w:val="0"/>
                <w:color w:val="auto"/>
                <w:sz w:val="24"/>
                <w:szCs w:val="24"/>
                <w:highlight w:val="none"/>
                <w:lang w:val="en-US" w:eastAsia="zh-CN"/>
              </w:rPr>
              <w:t>包含但不限于：</w:t>
            </w:r>
            <w:r>
              <w:rPr>
                <w:rFonts w:ascii="宋体" w:hAnsi="宋体" w:eastAsia="宋体" w:cs="宋体"/>
                <w:color w:val="auto"/>
                <w:sz w:val="24"/>
                <w:szCs w:val="24"/>
                <w:highlight w:val="none"/>
              </w:rPr>
              <w:t>①测序流程与质量控制；②样本与数据管理</w:t>
            </w:r>
            <w:r>
              <w:rPr>
                <w:rFonts w:hint="eastAsia" w:ascii="宋体" w:hAnsi="宋体" w:eastAsia="宋体" w:cs="宋体"/>
                <w:color w:val="auto"/>
                <w:sz w:val="24"/>
                <w:szCs w:val="24"/>
                <w:highlight w:val="none"/>
                <w:lang w:eastAsia="zh-CN"/>
              </w:rPr>
              <w:t>；③</w:t>
            </w:r>
            <w:r>
              <w:rPr>
                <w:rFonts w:ascii="宋体" w:hAnsi="宋体" w:eastAsia="宋体" w:cs="宋体"/>
                <w:color w:val="auto"/>
                <w:sz w:val="24"/>
                <w:szCs w:val="24"/>
                <w:highlight w:val="none"/>
              </w:rPr>
              <w:t>生物安全</w:t>
            </w:r>
            <w:r>
              <w:rPr>
                <w:rFonts w:hint="eastAsia" w:ascii="宋体" w:hAnsi="宋体" w:eastAsia="宋体" w:cs="宋体"/>
                <w:color w:val="auto"/>
                <w:sz w:val="24"/>
                <w:szCs w:val="24"/>
                <w:highlight w:val="none"/>
                <w:lang w:eastAsia="zh-CN"/>
              </w:rPr>
              <w:t>保障</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④</w:t>
            </w:r>
            <w:r>
              <w:rPr>
                <w:rFonts w:ascii="宋体" w:hAnsi="宋体" w:eastAsia="宋体" w:cs="宋体"/>
                <w:color w:val="auto"/>
                <w:sz w:val="24"/>
                <w:szCs w:val="24"/>
                <w:highlight w:val="none"/>
              </w:rPr>
              <w:t>交付时效与质量保障（各项目交付时限、数据达标承诺、异常复测与重测保障）。</w:t>
            </w:r>
          </w:p>
          <w:p w14:paraId="7071E4A1">
            <w:pPr>
              <w:keepNext w:val="0"/>
              <w:keepLines w:val="0"/>
              <w:pageBreakBefore w:val="0"/>
              <w:widowControl w:val="0"/>
              <w:kinsoku/>
              <w:wordWrap/>
              <w:overflowPunct/>
              <w:topLinePunct w:val="0"/>
              <w:autoSpaceDE/>
              <w:autoSpaceDN/>
              <w:bidi w:val="0"/>
              <w:adjustRightInd w:val="0"/>
              <w:snapToGrid w:val="0"/>
              <w:spacing w:line="460" w:lineRule="exact"/>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val="en-US" w:eastAsia="zh-CN"/>
              </w:rPr>
              <w:t>以上</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项内容每项</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eastAsia="zh-CN"/>
              </w:rPr>
              <w:t>满分</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分，任意一项内容缺漏的扣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分；每有一项存在</w:t>
            </w:r>
            <w:r>
              <w:rPr>
                <w:rFonts w:hint="eastAsia" w:ascii="宋体" w:hAnsi="宋体" w:cs="宋体"/>
                <w:color w:val="auto"/>
                <w:sz w:val="24"/>
                <w:szCs w:val="24"/>
                <w:highlight w:val="none"/>
                <w:lang w:val="en-US" w:eastAsia="zh-CN"/>
              </w:rPr>
              <w:t>不足的</w:t>
            </w:r>
            <w:r>
              <w:rPr>
                <w:rFonts w:hint="eastAsia" w:ascii="宋体" w:hAnsi="宋体" w:eastAsia="宋体" w:cs="宋体"/>
                <w:color w:val="auto"/>
                <w:sz w:val="24"/>
                <w:szCs w:val="24"/>
                <w:highlight w:val="none"/>
                <w:lang w:eastAsia="zh-CN"/>
              </w:rPr>
              <w:t>扣</w:t>
            </w:r>
            <w:r>
              <w:rPr>
                <w:rFonts w:hint="eastAsia" w:ascii="宋体" w:hAnsi="宋体" w:cs="宋体"/>
                <w:color w:val="auto"/>
                <w:sz w:val="24"/>
                <w:szCs w:val="24"/>
                <w:highlight w:val="none"/>
                <w:lang w:val="en-US" w:eastAsia="zh-CN"/>
              </w:rPr>
              <w:t>0.5-2.5</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对应不足扣分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本项最低扣至0分。</w:t>
            </w:r>
          </w:p>
          <w:p w14:paraId="76082C15">
            <w:pPr>
              <w:keepNext w:val="0"/>
              <w:keepLines w:val="0"/>
              <w:pageBreakBefore w:val="0"/>
              <w:widowControl w:val="0"/>
              <w:kinsoku/>
              <w:wordWrap/>
              <w:overflowPunct/>
              <w:topLinePunct w:val="0"/>
              <w:autoSpaceDE/>
              <w:autoSpaceDN/>
              <w:bidi w:val="0"/>
              <w:spacing w:line="460" w:lineRule="exact"/>
              <w:jc w:val="left"/>
              <w:textAlignment w:val="center"/>
              <w:rPr>
                <w:rFonts w:hint="eastAsia" w:ascii="宋体" w:hAnsi="宋体" w:cs="宋体"/>
                <w:color w:val="auto"/>
                <w:kern w:val="0"/>
                <w:sz w:val="24"/>
                <w:szCs w:val="24"/>
                <w:highlight w:val="none"/>
                <w:shd w:val="clear" w:color="auto" w:fill="auto"/>
                <w:lang w:eastAsia="zh-CN" w:bidi="ar"/>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不足是指任意一项类似缺陷或瑕疵：内容与项目关联不大或不相符（扣2.5分）；不合理、针对性和可行性欠缺不足以支撑项目实施（扣2分）；</w:t>
            </w:r>
            <w:r>
              <w:rPr>
                <w:rFonts w:hint="eastAsia" w:ascii="宋体" w:hAnsi="宋体" w:eastAsia="宋体" w:cs="宋体"/>
                <w:color w:val="auto"/>
                <w:sz w:val="24"/>
                <w:szCs w:val="24"/>
                <w:highlight w:val="none"/>
                <w:lang w:eastAsia="zh-CN"/>
              </w:rPr>
              <w:t>内容简单、表述不清晰</w:t>
            </w:r>
            <w:r>
              <w:rPr>
                <w:rFonts w:hint="eastAsia" w:ascii="宋体" w:hAnsi="宋体" w:eastAsia="宋体" w:cs="宋体"/>
                <w:color w:val="auto"/>
                <w:sz w:val="24"/>
                <w:szCs w:val="24"/>
                <w:highlight w:val="none"/>
                <w:lang w:val="en-US" w:eastAsia="zh-CN"/>
              </w:rPr>
              <w:t>（扣1.5分）；</w:t>
            </w:r>
            <w:r>
              <w:rPr>
                <w:rFonts w:hint="eastAsia" w:ascii="宋体" w:hAnsi="宋体" w:eastAsia="宋体" w:cs="宋体"/>
                <w:color w:val="auto"/>
                <w:sz w:val="24"/>
                <w:szCs w:val="24"/>
                <w:highlight w:val="none"/>
                <w:lang w:eastAsia="zh-CN"/>
              </w:rPr>
              <w:t>表述清晰但存在细微不足</w:t>
            </w:r>
            <w:r>
              <w:rPr>
                <w:rFonts w:hint="eastAsia" w:ascii="宋体" w:hAnsi="宋体" w:eastAsia="宋体" w:cs="宋体"/>
                <w:color w:val="auto"/>
                <w:sz w:val="24"/>
                <w:szCs w:val="24"/>
                <w:highlight w:val="none"/>
                <w:lang w:val="en-US" w:eastAsia="zh-CN"/>
              </w:rPr>
              <w:t>（扣1分）；表述规范、内容完整，仅存在轻微细节瑕疵（扣0.5分）。</w:t>
            </w:r>
          </w:p>
        </w:tc>
      </w:tr>
      <w:tr w14:paraId="14DDB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98" w:type="dxa"/>
            <w:gridSpan w:val="2"/>
            <w:tcBorders>
              <w:top w:val="single" w:color="auto" w:sz="4" w:space="0"/>
              <w:bottom w:val="single" w:color="auto" w:sz="4" w:space="0"/>
              <w:right w:val="single" w:color="auto" w:sz="4" w:space="0"/>
            </w:tcBorders>
            <w:shd w:val="clear" w:color="auto" w:fill="auto"/>
            <w:vAlign w:val="center"/>
          </w:tcPr>
          <w:p w14:paraId="0304F913">
            <w:pPr>
              <w:keepNext w:val="0"/>
              <w:keepLines w:val="0"/>
              <w:pageBreakBefore w:val="0"/>
              <w:widowControl w:val="0"/>
              <w:kinsoku/>
              <w:wordWrap w:val="0"/>
              <w:overflowPunct/>
              <w:topLinePunct w:val="0"/>
              <w:autoSpaceDE/>
              <w:autoSpaceDN/>
              <w:bidi w:val="0"/>
              <w:snapToGrid/>
              <w:spacing w:line="460" w:lineRule="exact"/>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p>
        </w:tc>
        <w:tc>
          <w:tcPr>
            <w:tcW w:w="6967" w:type="dxa"/>
            <w:gridSpan w:val="2"/>
            <w:tcBorders>
              <w:top w:val="single" w:color="auto" w:sz="4" w:space="0"/>
              <w:left w:val="single" w:color="auto" w:sz="4" w:space="0"/>
              <w:bottom w:val="single" w:color="auto" w:sz="4" w:space="0"/>
            </w:tcBorders>
            <w:shd w:val="clear" w:color="auto" w:fill="auto"/>
            <w:vAlign w:val="center"/>
          </w:tcPr>
          <w:p w14:paraId="75611D95">
            <w:pPr>
              <w:keepNext w:val="0"/>
              <w:keepLines w:val="0"/>
              <w:pageBreakBefore w:val="0"/>
              <w:widowControl w:val="0"/>
              <w:kinsoku/>
              <w:wordWrap w:val="0"/>
              <w:overflowPunct/>
              <w:topLinePunct w:val="0"/>
              <w:autoSpaceDE/>
              <w:autoSpaceDN/>
              <w:bidi w:val="0"/>
              <w:snapToGrid/>
              <w:spacing w:line="46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bl>
    <w:p w14:paraId="3671AB74">
      <w:pPr>
        <w:keepNext w:val="0"/>
        <w:keepLines w:val="0"/>
        <w:pageBreakBefore w:val="0"/>
        <w:widowControl w:val="0"/>
        <w:tabs>
          <w:tab w:val="left" w:pos="2472"/>
        </w:tabs>
        <w:kinsoku/>
        <w:wordWrap w:val="0"/>
        <w:overflowPunct/>
        <w:topLinePunct w:val="0"/>
        <w:autoSpaceDE/>
        <w:autoSpaceDN/>
        <w:bidi w:val="0"/>
        <w:adjustRightInd/>
        <w:spacing w:line="500" w:lineRule="exact"/>
        <w:ind w:firstLine="482" w:firstLineChars="200"/>
        <w:textAlignment w:val="auto"/>
        <w:outlineLvl w:val="9"/>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lang w:eastAsia="zh-CN"/>
        </w:rPr>
        <w:t>统分原则</w:t>
      </w:r>
      <w:bookmarkEnd w:id="240"/>
      <w:bookmarkEnd w:id="241"/>
      <w:bookmarkEnd w:id="242"/>
    </w:p>
    <w:p w14:paraId="383BA1EB">
      <w:pPr>
        <w:keepNext w:val="0"/>
        <w:keepLines w:val="0"/>
        <w:pageBreakBefore w:val="0"/>
        <w:widowControl w:val="0"/>
        <w:tabs>
          <w:tab w:val="left" w:pos="2472"/>
        </w:tabs>
        <w:kinsoku/>
        <w:wordWrap w:val="0"/>
        <w:overflowPunct/>
        <w:topLinePunct w:val="0"/>
        <w:autoSpaceDE/>
        <w:autoSpaceDN/>
        <w:bidi w:val="0"/>
        <w:adjustRightInd/>
        <w:spacing w:line="500" w:lineRule="exact"/>
        <w:ind w:firstLine="480" w:firstLineChars="200"/>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kern w:val="0"/>
          <w:sz w:val="24"/>
          <w:szCs w:val="24"/>
          <w:highlight w:val="none"/>
        </w:rPr>
        <w:t>磋商小组</w:t>
      </w:r>
      <w:r>
        <w:rPr>
          <w:rFonts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rPr>
        <w:t>评分标准</w:t>
      </w:r>
      <w:r>
        <w:rPr>
          <w:rFonts w:ascii="宋体" w:hAnsi="宋体" w:eastAsia="宋体" w:cs="Times New Roman"/>
          <w:color w:val="auto"/>
          <w:sz w:val="24"/>
          <w:szCs w:val="24"/>
          <w:highlight w:val="none"/>
        </w:rPr>
        <w:t>规定的</w:t>
      </w:r>
      <w:r>
        <w:rPr>
          <w:rFonts w:hint="eastAsia" w:ascii="宋体" w:hAnsi="宋体" w:eastAsia="宋体" w:cs="Times New Roman"/>
          <w:color w:val="auto"/>
          <w:sz w:val="24"/>
          <w:szCs w:val="24"/>
          <w:highlight w:val="none"/>
          <w:lang w:eastAsia="zh-CN"/>
        </w:rPr>
        <w:t>评分标准</w:t>
      </w:r>
      <w:r>
        <w:rPr>
          <w:rFonts w:ascii="宋体" w:hAnsi="宋体" w:eastAsia="宋体" w:cs="Times New Roman"/>
          <w:color w:val="auto"/>
          <w:sz w:val="24"/>
          <w:szCs w:val="24"/>
          <w:highlight w:val="none"/>
        </w:rPr>
        <w:t>和分值进行打分，并计算出</w:t>
      </w:r>
      <w:r>
        <w:rPr>
          <w:rFonts w:hint="eastAsia" w:ascii="宋体" w:hAnsi="宋体" w:eastAsia="宋体" w:cs="Times New Roman"/>
          <w:color w:val="auto"/>
          <w:sz w:val="24"/>
          <w:szCs w:val="24"/>
          <w:highlight w:val="none"/>
        </w:rPr>
        <w:t>供应商</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磋商</w:t>
      </w:r>
      <w:r>
        <w:rPr>
          <w:rFonts w:ascii="宋体" w:hAnsi="宋体" w:eastAsia="宋体" w:cs="Times New Roman"/>
          <w:color w:val="auto"/>
          <w:sz w:val="24"/>
          <w:szCs w:val="24"/>
          <w:highlight w:val="none"/>
        </w:rPr>
        <w:t>总得分。</w:t>
      </w:r>
    </w:p>
    <w:p w14:paraId="6011026B">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技术、商务部分得分由磋商小组成员独立评分，</w:t>
      </w:r>
      <w:r>
        <w:rPr>
          <w:rFonts w:hint="eastAsia" w:ascii="宋体" w:hAnsi="宋体" w:eastAsia="宋体" w:cs="Times New Roman"/>
          <w:bCs/>
          <w:color w:val="auto"/>
          <w:sz w:val="24"/>
          <w:szCs w:val="24"/>
          <w:highlight w:val="none"/>
        </w:rPr>
        <w:t>供应商各项评分因素得分为该项因素各评委评分的算术平均值（保留小数点后两位）</w:t>
      </w:r>
      <w:r>
        <w:rPr>
          <w:rFonts w:ascii="宋体" w:hAnsi="宋体" w:eastAsia="宋体" w:cs="Times New Roman"/>
          <w:color w:val="auto"/>
          <w:sz w:val="24"/>
          <w:szCs w:val="24"/>
          <w:highlight w:val="none"/>
        </w:rPr>
        <w:t>，小数点后第三位“四舍五入”。</w:t>
      </w:r>
    </w:p>
    <w:p w14:paraId="1EBA7808">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0" w:firstLineChars="0"/>
        <w:textAlignment w:val="auto"/>
        <w:outlineLvl w:val="9"/>
        <w:rPr>
          <w:rFonts w:hint="eastAsia" w:ascii="宋体" w:hAnsi="宋体" w:cs="宋体" w:eastAsiaTheme="minorEastAsia"/>
          <w:b/>
          <w:bCs/>
          <w:color w:val="auto"/>
          <w:kern w:val="2"/>
          <w:sz w:val="24"/>
          <w:szCs w:val="22"/>
          <w:highlight w:val="none"/>
          <w:lang w:val="en-US" w:eastAsia="zh-CN" w:bidi="ar-SA"/>
        </w:rPr>
      </w:pPr>
      <w:r>
        <w:rPr>
          <w:rFonts w:hint="eastAsia" w:ascii="宋体" w:hAnsi="宋体" w:cs="宋体" w:eastAsiaTheme="minorEastAsia"/>
          <w:b/>
          <w:bCs/>
          <w:color w:val="auto"/>
          <w:kern w:val="2"/>
          <w:sz w:val="24"/>
          <w:szCs w:val="22"/>
          <w:highlight w:val="none"/>
          <w:lang w:val="en-US" w:eastAsia="zh-CN" w:bidi="ar-SA"/>
        </w:rPr>
        <w:t>九、评审报告</w:t>
      </w:r>
    </w:p>
    <w:p w14:paraId="0358D51A">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1.磋商小组编制</w:t>
      </w:r>
      <w:r>
        <w:rPr>
          <w:rFonts w:hint="eastAsia" w:ascii="宋体" w:hAnsi="宋体" w:eastAsia="宋体" w:cs="Times New Roman"/>
          <w:color w:val="auto"/>
          <w:sz w:val="24"/>
          <w:szCs w:val="24"/>
          <w:highlight w:val="none"/>
        </w:rPr>
        <w:t>书面评审报告</w:t>
      </w:r>
      <w:r>
        <w:rPr>
          <w:rFonts w:ascii="宋体" w:hAnsi="宋体" w:eastAsia="宋体" w:cs="Times New Roman"/>
          <w:color w:val="auto"/>
          <w:sz w:val="24"/>
          <w:szCs w:val="24"/>
          <w:highlight w:val="none"/>
        </w:rPr>
        <w:t>。</w:t>
      </w:r>
    </w:p>
    <w:p w14:paraId="57872709">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磋商小组按最终得分由高到低顺序推荐</w:t>
      </w:r>
      <w:r>
        <w:rPr>
          <w:rFonts w:hint="eastAsia" w:ascii="宋体" w:hAnsi="宋体" w:eastAsia="宋体" w:cs="Times New Roman"/>
          <w:color w:val="auto"/>
          <w:sz w:val="24"/>
          <w:szCs w:val="24"/>
          <w:highlight w:val="none"/>
          <w:lang w:val="en-US" w:eastAsia="zh-CN"/>
        </w:rPr>
        <w:t>三名</w:t>
      </w:r>
      <w:r>
        <w:rPr>
          <w:rFonts w:hint="eastAsia" w:ascii="宋体" w:hAnsi="宋体" w:eastAsia="宋体" w:cs="Times New Roman"/>
          <w:color w:val="auto"/>
          <w:sz w:val="24"/>
          <w:szCs w:val="24"/>
          <w:highlight w:val="none"/>
        </w:rPr>
        <w:t>成交候选人；最终得分相同的，</w:t>
      </w:r>
      <w:r>
        <w:rPr>
          <w:rFonts w:hint="eastAsia" w:ascii="宋体" w:hAnsi="宋体" w:eastAsia="宋体" w:cs="Times New Roman"/>
          <w:color w:val="auto"/>
          <w:sz w:val="24"/>
          <w:szCs w:val="24"/>
          <w:highlight w:val="none"/>
          <w:lang w:val="zh-CN"/>
        </w:rPr>
        <w:t>按照</w:t>
      </w:r>
      <w:r>
        <w:rPr>
          <w:rFonts w:hint="eastAsia" w:ascii="宋体" w:hAnsi="宋体" w:eastAsia="宋体" w:cs="宋体"/>
          <w:color w:val="auto"/>
          <w:sz w:val="24"/>
          <w:szCs w:val="24"/>
          <w:highlight w:val="none"/>
        </w:rPr>
        <w:t>磋商报价得分</w:t>
      </w:r>
      <w:r>
        <w:rPr>
          <w:rFonts w:hint="eastAsia" w:ascii="宋体" w:hAnsi="宋体" w:eastAsia="宋体" w:cs="Times New Roman"/>
          <w:color w:val="auto"/>
          <w:sz w:val="24"/>
          <w:szCs w:val="24"/>
          <w:highlight w:val="none"/>
        </w:rPr>
        <w:t>由高到低顺序推荐成交候选人；</w:t>
      </w:r>
      <w:r>
        <w:rPr>
          <w:rFonts w:hint="eastAsia" w:ascii="宋体" w:hAnsi="宋体" w:eastAsia="宋体" w:cs="宋体"/>
          <w:color w:val="auto"/>
          <w:sz w:val="24"/>
          <w:szCs w:val="24"/>
          <w:highlight w:val="none"/>
        </w:rPr>
        <w:t>磋商报价得分相同的，按照</w:t>
      </w:r>
      <w:r>
        <w:rPr>
          <w:rFonts w:hint="eastAsia" w:ascii="宋体" w:hAnsi="宋体" w:cs="宋体"/>
          <w:color w:val="auto"/>
          <w:kern w:val="0"/>
          <w:sz w:val="24"/>
          <w:szCs w:val="24"/>
          <w:highlight w:val="none"/>
          <w:shd w:val="clear" w:color="auto" w:fill="auto"/>
          <w:lang w:bidi="ar"/>
        </w:rPr>
        <w:t>履约能力</w:t>
      </w:r>
      <w:r>
        <w:rPr>
          <w:rFonts w:hint="eastAsia" w:ascii="宋体" w:hAnsi="宋体" w:eastAsia="宋体" w:cs="宋体"/>
          <w:color w:val="auto"/>
          <w:sz w:val="24"/>
          <w:szCs w:val="24"/>
          <w:highlight w:val="none"/>
        </w:rPr>
        <w:t>评审得分</w:t>
      </w:r>
      <w:r>
        <w:rPr>
          <w:rFonts w:hint="eastAsia" w:ascii="宋体" w:hAnsi="宋体" w:eastAsia="宋体" w:cs="Times New Roman"/>
          <w:color w:val="auto"/>
          <w:sz w:val="24"/>
          <w:szCs w:val="24"/>
          <w:highlight w:val="none"/>
        </w:rPr>
        <w:t>由高到低</w:t>
      </w:r>
      <w:r>
        <w:rPr>
          <w:rFonts w:hint="eastAsia" w:ascii="宋体" w:hAnsi="宋体" w:eastAsia="宋体" w:cs="Times New Roman"/>
          <w:color w:val="auto"/>
          <w:sz w:val="24"/>
          <w:szCs w:val="24"/>
          <w:highlight w:val="none"/>
          <w:lang w:val="zh-CN"/>
        </w:rPr>
        <w:t>顺序推荐</w:t>
      </w:r>
      <w:r>
        <w:rPr>
          <w:rFonts w:hint="eastAsia" w:ascii="宋体" w:hAnsi="宋体" w:eastAsia="宋体" w:cs="Times New Roman"/>
          <w:color w:val="auto"/>
          <w:sz w:val="24"/>
          <w:szCs w:val="24"/>
          <w:highlight w:val="none"/>
        </w:rPr>
        <w:t>，</w:t>
      </w:r>
      <w:r>
        <w:rPr>
          <w:rFonts w:hint="eastAsia" w:asciiTheme="minorEastAsia" w:hAnsiTheme="minorEastAsia" w:cstheme="minorEastAsia"/>
          <w:color w:val="auto"/>
          <w:sz w:val="24"/>
          <w:szCs w:val="24"/>
          <w:highlight w:val="none"/>
        </w:rPr>
        <w:t>如还相同则按随机的方式确定排序，并提出书面的评审报告。</w:t>
      </w:r>
    </w:p>
    <w:p w14:paraId="5937616A">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磋商小组成员要依法独立评审，并对评审意见承担个人责任。磋商小组成员对需要共同认定的事项存在争议的，按照少数服从多数的原则</w:t>
      </w:r>
      <w:r>
        <w:rPr>
          <w:rFonts w:hint="eastAsia" w:ascii="宋体" w:hAnsi="宋体" w:eastAsia="宋体" w:cs="Times New Roman"/>
          <w:color w:val="auto"/>
          <w:sz w:val="24"/>
          <w:szCs w:val="24"/>
          <w:highlight w:val="none"/>
          <w:lang w:eastAsia="zh-CN"/>
        </w:rPr>
        <w:t>作出</w:t>
      </w:r>
      <w:r>
        <w:rPr>
          <w:rFonts w:hint="eastAsia" w:ascii="宋体" w:hAnsi="宋体" w:eastAsia="宋体" w:cs="Times New Roman"/>
          <w:color w:val="auto"/>
          <w:sz w:val="24"/>
          <w:szCs w:val="24"/>
          <w:highlight w:val="none"/>
        </w:rPr>
        <w:t>结论。持不同意见的磋商小组成员应当在评审报告上签署不同意见并说明理由，否则视为同意。</w:t>
      </w:r>
    </w:p>
    <w:p w14:paraId="792D33F4">
      <w:pPr>
        <w:keepNext w:val="0"/>
        <w:keepLines w:val="0"/>
        <w:pageBreakBefore w:val="0"/>
        <w:widowControl w:val="0"/>
        <w:kinsoku/>
        <w:wordWrap w:val="0"/>
        <w:overflowPunct/>
        <w:topLinePunct w:val="0"/>
        <w:autoSpaceDE/>
        <w:autoSpaceDN/>
        <w:bidi w:val="0"/>
        <w:adjustRightInd/>
        <w:spacing w:line="500" w:lineRule="exact"/>
        <w:ind w:firstLine="480" w:firstLineChars="200"/>
        <w:jc w:val="left"/>
        <w:textAlignment w:val="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根据《财政部关于进一步规范政府采购评审工作有关问题的通知（财库〔2012〕69号）》的规定，</w:t>
      </w:r>
      <w:r>
        <w:rPr>
          <w:rFonts w:ascii="宋体" w:hAnsi="宋体" w:eastAsia="宋体" w:cs="Times New Roman"/>
          <w:color w:val="auto"/>
          <w:sz w:val="24"/>
          <w:szCs w:val="24"/>
          <w:highlight w:val="none"/>
        </w:rPr>
        <w:t>评审结果汇总完成后，采购人、采购代理机构和</w:t>
      </w:r>
      <w:r>
        <w:rPr>
          <w:rFonts w:hint="eastAsia" w:ascii="宋体" w:hAnsi="宋体" w:eastAsia="宋体" w:cs="Times New Roman"/>
          <w:color w:val="auto"/>
          <w:sz w:val="24"/>
          <w:szCs w:val="24"/>
          <w:highlight w:val="none"/>
          <w:lang w:eastAsia="zh-CN"/>
        </w:rPr>
        <w:t>磋商小组</w:t>
      </w:r>
      <w:r>
        <w:rPr>
          <w:rFonts w:ascii="宋体" w:hAnsi="宋体" w:eastAsia="宋体" w:cs="Times New Roman"/>
          <w:color w:val="auto"/>
          <w:sz w:val="24"/>
          <w:szCs w:val="24"/>
          <w:highlight w:val="none"/>
        </w:rPr>
        <w:t>均不得修改评审结果或者要求重新评审，但资格性检查认定错误、分值汇总计算错误、分项评分超出评分标准范围、客观分评分不一致、经</w:t>
      </w:r>
      <w:r>
        <w:rPr>
          <w:rFonts w:hint="eastAsia" w:ascii="宋体" w:hAnsi="宋体" w:eastAsia="宋体" w:cs="Times New Roman"/>
          <w:color w:val="auto"/>
          <w:sz w:val="24"/>
          <w:szCs w:val="24"/>
          <w:highlight w:val="none"/>
          <w:lang w:eastAsia="zh-CN"/>
        </w:rPr>
        <w:t>磋商小组</w:t>
      </w:r>
      <w:r>
        <w:rPr>
          <w:rFonts w:ascii="宋体" w:hAnsi="宋体" w:eastAsia="宋体" w:cs="Times New Roman"/>
          <w:color w:val="auto"/>
          <w:sz w:val="24"/>
          <w:szCs w:val="24"/>
          <w:highlight w:val="none"/>
        </w:rPr>
        <w:t>一致认定评分畸高、畸低的情形除外。出现上述除外情形的，</w:t>
      </w:r>
      <w:r>
        <w:rPr>
          <w:rFonts w:hint="eastAsia" w:ascii="宋体" w:hAnsi="宋体" w:eastAsia="宋体" w:cs="Times New Roman"/>
          <w:color w:val="auto"/>
          <w:sz w:val="24"/>
          <w:szCs w:val="24"/>
          <w:highlight w:val="none"/>
        </w:rPr>
        <w:t>磋商小组</w:t>
      </w:r>
      <w:r>
        <w:rPr>
          <w:rFonts w:ascii="宋体" w:hAnsi="宋体" w:eastAsia="宋体" w:cs="Times New Roman"/>
          <w:color w:val="auto"/>
          <w:sz w:val="24"/>
          <w:szCs w:val="24"/>
          <w:highlight w:val="none"/>
        </w:rPr>
        <w:t>应当现场修改评审结果，并在评审报告中明确记载。</w:t>
      </w:r>
      <w:bookmarkStart w:id="243" w:name="_Toc432194885"/>
      <w:bookmarkStart w:id="244" w:name="_Toc321836413"/>
      <w:bookmarkStart w:id="245" w:name="_Toc20872"/>
      <w:bookmarkStart w:id="246" w:name="_Toc432106535"/>
    </w:p>
    <w:bookmarkEnd w:id="243"/>
    <w:bookmarkEnd w:id="244"/>
    <w:bookmarkEnd w:id="245"/>
    <w:bookmarkEnd w:id="246"/>
    <w:p w14:paraId="4022836F">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48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5.磋商小组发现</w:t>
      </w:r>
      <w:r>
        <w:rPr>
          <w:rFonts w:hint="eastAsia" w:ascii="宋体" w:hAnsi="宋体" w:cs="Times New Roman"/>
          <w:color w:val="auto"/>
          <w:kern w:val="2"/>
          <w:sz w:val="24"/>
          <w:szCs w:val="24"/>
          <w:highlight w:val="none"/>
          <w:lang w:val="en-US" w:eastAsia="zh-CN" w:bidi="ar-SA"/>
        </w:rPr>
        <w:t>竞争性磋商文件</w:t>
      </w:r>
      <w:r>
        <w:rPr>
          <w:rFonts w:hint="eastAsia" w:ascii="宋体" w:hAnsi="宋体" w:eastAsia="宋体" w:cs="Times New Roman"/>
          <w:color w:val="auto"/>
          <w:kern w:val="2"/>
          <w:sz w:val="24"/>
          <w:szCs w:val="24"/>
          <w:highlight w:val="none"/>
          <w:lang w:val="en-US" w:eastAsia="zh-CN" w:bidi="ar-SA"/>
        </w:rPr>
        <w:t>存在歧义、重大缺陷导致评审工作无法进行，或者</w:t>
      </w:r>
      <w:r>
        <w:rPr>
          <w:rFonts w:hint="eastAsia" w:ascii="宋体" w:hAnsi="宋体" w:cs="Times New Roman"/>
          <w:color w:val="auto"/>
          <w:kern w:val="2"/>
          <w:sz w:val="24"/>
          <w:szCs w:val="24"/>
          <w:highlight w:val="none"/>
          <w:lang w:val="en-US" w:eastAsia="zh-CN" w:bidi="ar-SA"/>
        </w:rPr>
        <w:t>竞争性磋商文件</w:t>
      </w:r>
      <w:r>
        <w:rPr>
          <w:rFonts w:hint="eastAsia" w:ascii="宋体" w:hAnsi="宋体" w:eastAsia="宋体" w:cs="Times New Roman"/>
          <w:color w:val="auto"/>
          <w:kern w:val="2"/>
          <w:sz w:val="24"/>
          <w:szCs w:val="24"/>
          <w:highlight w:val="none"/>
          <w:lang w:val="en-US" w:eastAsia="zh-CN" w:bidi="ar-SA"/>
        </w:rPr>
        <w:t>内容违反国家有关规定的，要停止评审工作并向采购人或采购代理机构书面说明情况，采购人或采购代理机构应当修改</w:t>
      </w:r>
      <w:r>
        <w:rPr>
          <w:rFonts w:hint="eastAsia" w:ascii="宋体" w:hAnsi="宋体" w:cs="Times New Roman"/>
          <w:color w:val="auto"/>
          <w:kern w:val="2"/>
          <w:sz w:val="24"/>
          <w:szCs w:val="24"/>
          <w:highlight w:val="none"/>
          <w:lang w:val="en-US" w:eastAsia="zh-CN" w:bidi="ar-SA"/>
        </w:rPr>
        <w:t>竞争性磋商文件</w:t>
      </w:r>
      <w:r>
        <w:rPr>
          <w:rFonts w:hint="eastAsia" w:ascii="宋体" w:hAnsi="宋体" w:eastAsia="宋体" w:cs="Times New Roman"/>
          <w:color w:val="auto"/>
          <w:kern w:val="2"/>
          <w:sz w:val="24"/>
          <w:szCs w:val="24"/>
          <w:highlight w:val="none"/>
          <w:lang w:val="en-US" w:eastAsia="zh-CN" w:bidi="ar-SA"/>
        </w:rPr>
        <w:t>后重新组织采购活动；发现供应商提供虚假材料、串通等违法违规行为的，要及时向采购人或采购代理机构报告。</w:t>
      </w:r>
    </w:p>
    <w:p w14:paraId="756D034A">
      <w:pPr>
        <w:rPr>
          <w:rStyle w:val="45"/>
          <w:rFonts w:hint="eastAsia" w:ascii="宋体" w:hAnsi="宋体"/>
          <w:color w:val="auto"/>
          <w:sz w:val="28"/>
          <w:szCs w:val="28"/>
          <w:highlight w:val="none"/>
        </w:rPr>
      </w:pPr>
      <w:r>
        <w:rPr>
          <w:rStyle w:val="45"/>
          <w:rFonts w:hint="eastAsia" w:ascii="宋体" w:hAnsi="宋体"/>
          <w:color w:val="auto"/>
          <w:sz w:val="28"/>
          <w:szCs w:val="28"/>
          <w:highlight w:val="none"/>
        </w:rPr>
        <w:br w:type="page"/>
      </w:r>
    </w:p>
    <w:p w14:paraId="015DCD52">
      <w:pPr>
        <w:pStyle w:val="14"/>
        <w:keepNext w:val="0"/>
        <w:keepLines w:val="0"/>
        <w:pageBreakBefore w:val="0"/>
        <w:widowControl w:val="0"/>
        <w:kinsoku/>
        <w:wordWrap w:val="0"/>
        <w:overflowPunct/>
        <w:topLinePunct w:val="0"/>
        <w:autoSpaceDE/>
        <w:autoSpaceDN/>
        <w:bidi w:val="0"/>
        <w:adjustRightInd/>
        <w:spacing w:after="0" w:line="500" w:lineRule="exact"/>
        <w:ind w:left="0" w:leftChars="0" w:firstLine="0" w:firstLineChars="0"/>
        <w:textAlignment w:val="auto"/>
        <w:outlineLvl w:val="9"/>
        <w:rPr>
          <w:rStyle w:val="45"/>
          <w:rFonts w:hint="eastAsia" w:ascii="宋体" w:hAnsi="宋体"/>
          <w:color w:val="auto"/>
          <w:sz w:val="28"/>
          <w:szCs w:val="28"/>
          <w:highlight w:val="none"/>
        </w:rPr>
      </w:pPr>
      <w:r>
        <w:rPr>
          <w:rStyle w:val="45"/>
          <w:rFonts w:hint="eastAsia" w:ascii="宋体" w:hAnsi="宋体"/>
          <w:color w:val="auto"/>
          <w:sz w:val="28"/>
          <w:szCs w:val="28"/>
          <w:highlight w:val="none"/>
        </w:rPr>
        <w:t>附件一：问题澄清通知</w:t>
      </w:r>
    </w:p>
    <w:p w14:paraId="39E251F8">
      <w:pPr>
        <w:keepNext w:val="0"/>
        <w:keepLines w:val="0"/>
        <w:pageBreakBefore w:val="0"/>
        <w:widowControl w:val="0"/>
        <w:kinsoku/>
        <w:wordWrap w:val="0"/>
        <w:overflowPunct/>
        <w:topLinePunct w:val="0"/>
        <w:bidi w:val="0"/>
        <w:spacing w:line="320" w:lineRule="exact"/>
        <w:jc w:val="center"/>
        <w:textAlignment w:val="auto"/>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w:t>
      </w:r>
    </w:p>
    <w:p w14:paraId="10800F28">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问题澄清通知</w:t>
      </w:r>
    </w:p>
    <w:p w14:paraId="51120DB0">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p>
    <w:p w14:paraId="5AE0DABE">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p>
    <w:p w14:paraId="35AA60AC">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供应商名称</w:t>
      </w:r>
      <w:r>
        <w:rPr>
          <w:rFonts w:hint="eastAsia" w:ascii="宋体" w:hAnsi="宋体"/>
          <w:color w:val="auto"/>
          <w:sz w:val="24"/>
          <w:szCs w:val="24"/>
          <w:highlight w:val="none"/>
          <w:lang w:eastAsia="zh-CN"/>
        </w:rPr>
        <w:t>）</w:t>
      </w:r>
    </w:p>
    <w:p w14:paraId="72076A7C">
      <w:pPr>
        <w:pStyle w:val="7"/>
        <w:keepNext w:val="0"/>
        <w:keepLines w:val="0"/>
        <w:pageBreakBefore w:val="0"/>
        <w:widowControl w:val="0"/>
        <w:kinsoku/>
        <w:wordWrap w:val="0"/>
        <w:overflowPunct/>
        <w:topLinePunct w:val="0"/>
        <w:bidi w:val="0"/>
        <w:ind w:firstLine="720" w:firstLineChars="300"/>
        <w:textAlignment w:val="auto"/>
        <w:outlineLvl w:val="9"/>
        <w:rPr>
          <w:rFonts w:hint="eastAsia" w:ascii="宋体" w:hAnsi="宋体"/>
          <w:color w:val="auto"/>
          <w:sz w:val="24"/>
          <w:szCs w:val="24"/>
          <w:highlight w:val="none"/>
          <w:lang w:eastAsia="zh-CN"/>
        </w:rPr>
      </w:pPr>
    </w:p>
    <w:p w14:paraId="22D24BB0">
      <w:pPr>
        <w:pStyle w:val="7"/>
        <w:keepNext w:val="0"/>
        <w:keepLines w:val="0"/>
        <w:pageBreakBefore w:val="0"/>
        <w:widowControl w:val="0"/>
        <w:kinsoku/>
        <w:wordWrap w:val="0"/>
        <w:overflowPunct/>
        <w:topLinePunct w:val="0"/>
        <w:bidi w:val="0"/>
        <w:ind w:firstLine="720" w:firstLineChars="3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对你方的响应文件进行了仔细的审查，现需你方对下列问题以书面形式予以澄清、说明或补正：</w:t>
      </w:r>
    </w:p>
    <w:p w14:paraId="175E6C23">
      <w:pPr>
        <w:keepNext w:val="0"/>
        <w:keepLines w:val="0"/>
        <w:pageBreakBefore w:val="0"/>
        <w:widowControl w:val="0"/>
        <w:kinsoku/>
        <w:wordWrap w:val="0"/>
        <w:overflowPunct/>
        <w:topLinePunct w:val="0"/>
        <w:bidi w:val="0"/>
        <w:spacing w:line="360" w:lineRule="auto"/>
        <w:ind w:left="360" w:right="357"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w:t>
      </w:r>
    </w:p>
    <w:p w14:paraId="46C2E77D">
      <w:pPr>
        <w:keepNext w:val="0"/>
        <w:keepLines w:val="0"/>
        <w:pageBreakBefore w:val="0"/>
        <w:widowControl w:val="0"/>
        <w:kinsoku/>
        <w:wordWrap w:val="0"/>
        <w:overflowPunct/>
        <w:topLinePunct w:val="0"/>
        <w:bidi w:val="0"/>
        <w:spacing w:line="360" w:lineRule="auto"/>
        <w:ind w:left="360" w:right="357"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2.</w:t>
      </w:r>
    </w:p>
    <w:p w14:paraId="0214ACF5">
      <w:pPr>
        <w:keepNext w:val="0"/>
        <w:keepLines w:val="0"/>
        <w:pageBreakBefore w:val="0"/>
        <w:widowControl w:val="0"/>
        <w:kinsoku/>
        <w:wordWrap w:val="0"/>
        <w:overflowPunct/>
        <w:topLinePunct w:val="0"/>
        <w:bidi w:val="0"/>
        <w:spacing w:line="360" w:lineRule="auto"/>
        <w:ind w:left="360" w:right="357"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w:t>
      </w:r>
    </w:p>
    <w:p w14:paraId="11924C97">
      <w:pPr>
        <w:keepNext w:val="0"/>
        <w:keepLines w:val="0"/>
        <w:pageBreakBefore w:val="0"/>
        <w:widowControl w:val="0"/>
        <w:kinsoku/>
        <w:wordWrap w:val="0"/>
        <w:overflowPunct/>
        <w:topLinePunct w:val="0"/>
        <w:bidi w:val="0"/>
        <w:spacing w:line="360" w:lineRule="auto"/>
        <w:ind w:right="357" w:firstLine="720" w:firstLineChars="3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请将上述问题的澄清、说明或补正于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时前递交至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详细地址</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或发送邮件至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邮箱号码</w:t>
      </w:r>
      <w:r>
        <w:rPr>
          <w:rFonts w:hint="eastAsia" w:ascii="宋体" w:hAnsi="宋体"/>
          <w:color w:val="auto"/>
          <w:sz w:val="24"/>
          <w:szCs w:val="24"/>
          <w:highlight w:val="none"/>
          <w:lang w:eastAsia="zh-CN"/>
        </w:rPr>
        <w:t>）</w:t>
      </w:r>
      <w:r>
        <w:rPr>
          <w:rFonts w:hint="eastAsia" w:ascii="宋体" w:hAnsi="宋体"/>
          <w:color w:val="auto"/>
          <w:sz w:val="24"/>
          <w:szCs w:val="24"/>
          <w:highlight w:val="none"/>
        </w:rPr>
        <w:t>。采用发送邮件方式的，应在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时前将原件递交至</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详细地址</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6FDD9C84">
      <w:pPr>
        <w:keepNext w:val="0"/>
        <w:keepLines w:val="0"/>
        <w:pageBreakBefore w:val="0"/>
        <w:widowControl w:val="0"/>
        <w:kinsoku/>
        <w:wordWrap w:val="0"/>
        <w:overflowPunct/>
        <w:topLinePunct w:val="0"/>
        <w:bidi w:val="0"/>
        <w:spacing w:line="360" w:lineRule="auto"/>
        <w:ind w:right="357"/>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FB47107">
      <w:pPr>
        <w:keepNext w:val="0"/>
        <w:keepLines w:val="0"/>
        <w:pageBreakBefore w:val="0"/>
        <w:widowControl w:val="0"/>
        <w:kinsoku/>
        <w:wordWrap w:val="0"/>
        <w:overflowPunct/>
        <w:topLinePunct w:val="0"/>
        <w:bidi w:val="0"/>
        <w:spacing w:line="360" w:lineRule="auto"/>
        <w:ind w:right="357" w:firstLine="4800" w:firstLineChars="20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签字</w:t>
      </w:r>
      <w:r>
        <w:rPr>
          <w:rFonts w:hint="eastAsia" w:ascii="宋体" w:hAnsi="宋体"/>
          <w:color w:val="auto"/>
          <w:sz w:val="24"/>
          <w:szCs w:val="24"/>
          <w:highlight w:val="none"/>
          <w:lang w:eastAsia="zh-CN"/>
        </w:rPr>
        <w:t>）</w:t>
      </w:r>
    </w:p>
    <w:p w14:paraId="58DF4E38">
      <w:pPr>
        <w:keepNext w:val="0"/>
        <w:keepLines w:val="0"/>
        <w:pageBreakBefore w:val="0"/>
        <w:widowControl w:val="0"/>
        <w:kinsoku/>
        <w:wordWrap w:val="0"/>
        <w:overflowPunct/>
        <w:topLinePunct w:val="0"/>
        <w:bidi w:val="0"/>
        <w:spacing w:line="360" w:lineRule="auto"/>
        <w:ind w:firstLine="4920" w:firstLineChars="20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62A27C4">
      <w:pPr>
        <w:keepNext w:val="0"/>
        <w:keepLines w:val="0"/>
        <w:pageBreakBefore w:val="0"/>
        <w:widowControl w:val="0"/>
        <w:kinsoku/>
        <w:wordWrap w:val="0"/>
        <w:overflowPunct/>
        <w:topLinePunct w:val="0"/>
        <w:bidi w:val="0"/>
        <w:spacing w:line="240" w:lineRule="exact"/>
        <w:textAlignment w:val="auto"/>
        <w:outlineLvl w:val="9"/>
        <w:rPr>
          <w:rFonts w:hint="eastAsia" w:ascii="宋体" w:hAnsi="宋体"/>
          <w:color w:val="auto"/>
          <w:highlight w:val="none"/>
        </w:rPr>
      </w:pPr>
      <w:r>
        <w:rPr>
          <w:rFonts w:hint="eastAsia" w:ascii="宋体" w:hAnsi="宋体"/>
          <w:color w:val="auto"/>
          <w:sz w:val="32"/>
          <w:szCs w:val="32"/>
          <w:highlight w:val="none"/>
        </w:rPr>
        <w:br w:type="page"/>
      </w:r>
    </w:p>
    <w:p w14:paraId="7B5CFECC">
      <w:pPr>
        <w:keepNext w:val="0"/>
        <w:keepLines w:val="0"/>
        <w:pageBreakBefore w:val="0"/>
        <w:widowControl w:val="0"/>
        <w:kinsoku/>
        <w:wordWrap w:val="0"/>
        <w:overflowPunct/>
        <w:topLinePunct w:val="0"/>
        <w:bidi w:val="0"/>
        <w:textAlignment w:val="auto"/>
        <w:outlineLvl w:val="9"/>
        <w:rPr>
          <w:rStyle w:val="45"/>
          <w:rFonts w:hint="eastAsia" w:ascii="宋体" w:hAnsi="宋体"/>
          <w:color w:val="auto"/>
          <w:sz w:val="28"/>
          <w:szCs w:val="28"/>
          <w:highlight w:val="none"/>
        </w:rPr>
      </w:pPr>
      <w:r>
        <w:rPr>
          <w:rStyle w:val="45"/>
          <w:rFonts w:hint="eastAsia" w:ascii="宋体" w:hAnsi="宋体"/>
          <w:color w:val="auto"/>
          <w:sz w:val="28"/>
          <w:szCs w:val="28"/>
          <w:highlight w:val="none"/>
        </w:rPr>
        <w:t>附件二：问题的澄清</w:t>
      </w:r>
    </w:p>
    <w:p w14:paraId="6A96EC5A">
      <w:pPr>
        <w:keepNext w:val="0"/>
        <w:keepLines w:val="0"/>
        <w:pageBreakBefore w:val="0"/>
        <w:widowControl w:val="0"/>
        <w:kinsoku/>
        <w:wordWrap w:val="0"/>
        <w:overflowPunct/>
        <w:topLinePunct w:val="0"/>
        <w:bidi w:val="0"/>
        <w:spacing w:line="320" w:lineRule="exact"/>
        <w:jc w:val="center"/>
        <w:textAlignment w:val="auto"/>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w:t>
      </w:r>
    </w:p>
    <w:p w14:paraId="20C73CB0">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问题的澄清</w:t>
      </w:r>
    </w:p>
    <w:p w14:paraId="4B05B76A">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w:t>
      </w:r>
    </w:p>
    <w:p w14:paraId="3AA32A2D">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olor w:val="auto"/>
          <w:sz w:val="24"/>
          <w:szCs w:val="24"/>
          <w:highlight w:val="none"/>
        </w:rPr>
      </w:pPr>
    </w:p>
    <w:p w14:paraId="7D057B15">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w:t>
      </w:r>
    </w:p>
    <w:p w14:paraId="1FF0E511">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问题澄清通知</w:t>
      </w:r>
      <w:r>
        <w:rPr>
          <w:rFonts w:hint="eastAsia" w:ascii="宋体" w:hAnsi="宋体"/>
          <w:color w:val="auto"/>
          <w:sz w:val="24"/>
          <w:szCs w:val="24"/>
          <w:highlight w:val="none"/>
          <w:lang w:eastAsia="zh-CN"/>
        </w:rPr>
        <w:t>（</w:t>
      </w:r>
      <w:r>
        <w:rPr>
          <w:rFonts w:hint="eastAsia" w:ascii="宋体" w:hAnsi="宋体"/>
          <w:color w:val="auto"/>
          <w:sz w:val="24"/>
          <w:szCs w:val="24"/>
          <w:highlight w:val="none"/>
        </w:rPr>
        <w:t>编号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rPr>
        <w:t>已收悉，现澄清、说明或补正如下：</w:t>
      </w:r>
    </w:p>
    <w:p w14:paraId="25EA0346">
      <w:pPr>
        <w:keepNext w:val="0"/>
        <w:keepLines w:val="0"/>
        <w:pageBreakBefore w:val="0"/>
        <w:widowControl w:val="0"/>
        <w:kinsoku/>
        <w:wordWrap w:val="0"/>
        <w:overflowPunct/>
        <w:topLinePunct w:val="0"/>
        <w:bidi w:val="0"/>
        <w:spacing w:line="360" w:lineRule="auto"/>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1.</w:t>
      </w:r>
    </w:p>
    <w:p w14:paraId="5B115A32">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2.</w:t>
      </w:r>
    </w:p>
    <w:p w14:paraId="26F8E0E6">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3BBBCBF">
      <w:pPr>
        <w:keepNext w:val="0"/>
        <w:keepLines w:val="0"/>
        <w:pageBreakBefore w:val="0"/>
        <w:widowControl w:val="0"/>
        <w:kinsoku/>
        <w:wordWrap w:val="0"/>
        <w:overflowPunct/>
        <w:topLinePunct w:val="0"/>
        <w:bidi w:val="0"/>
        <w:spacing w:line="360" w:lineRule="auto"/>
        <w:ind w:firstLine="600" w:firstLineChars="25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上述问题澄清、说明或补正，不改变我方响应文件的实质性内容，构成我方响应文件的组成部分。</w:t>
      </w:r>
    </w:p>
    <w:p w14:paraId="12AD69F1">
      <w:pPr>
        <w:keepNext w:val="0"/>
        <w:keepLines w:val="0"/>
        <w:pageBreakBefore w:val="0"/>
        <w:widowControl w:val="0"/>
        <w:kinsoku/>
        <w:wordWrap w:val="0"/>
        <w:overflowPunct/>
        <w:topLinePunct w:val="0"/>
        <w:bidi w:val="0"/>
        <w:spacing w:line="360" w:lineRule="auto"/>
        <w:ind w:firstLine="2880" w:firstLineChars="1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6D534F2">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p>
    <w:p w14:paraId="4D4DA4E0">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p>
    <w:p w14:paraId="22EA9A36">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p>
    <w:p w14:paraId="7D9D311A">
      <w:pPr>
        <w:keepNext w:val="0"/>
        <w:keepLines w:val="0"/>
        <w:pageBreakBefore w:val="0"/>
        <w:widowControl w:val="0"/>
        <w:kinsoku/>
        <w:wordWrap w:val="0"/>
        <w:overflowPunct/>
        <w:topLinePunct w:val="0"/>
        <w:bidi w:val="0"/>
        <w:ind w:firstLine="1446" w:firstLineChars="60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供应商：</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（加盖单位公章）</w:t>
      </w:r>
    </w:p>
    <w:p w14:paraId="6FAE4EE1">
      <w:pPr>
        <w:keepNext w:val="0"/>
        <w:keepLines w:val="0"/>
        <w:pageBreakBefore w:val="0"/>
        <w:widowControl w:val="0"/>
        <w:kinsoku/>
        <w:wordWrap w:val="0"/>
        <w:overflowPunct/>
        <w:topLinePunct w:val="0"/>
        <w:bidi w:val="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14:paraId="5C086B40">
      <w:pPr>
        <w:keepNext w:val="0"/>
        <w:keepLines w:val="0"/>
        <w:pageBreakBefore w:val="0"/>
        <w:widowControl w:val="0"/>
        <w:kinsoku/>
        <w:wordWrap w:val="0"/>
        <w:overflowPunct/>
        <w:topLinePunct w:val="0"/>
        <w:bidi w:val="0"/>
        <w:ind w:firstLine="1687" w:firstLineChars="70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法定代表人或其委托代理人：</w:t>
      </w:r>
      <w:r>
        <w:rPr>
          <w:rFonts w:hint="eastAsia" w:ascii="宋体" w:hAnsi="宋体"/>
          <w:b/>
          <w:color w:val="auto"/>
          <w:sz w:val="24"/>
          <w:szCs w:val="24"/>
          <w:highlight w:val="non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（签字或盖章）</w:t>
      </w:r>
    </w:p>
    <w:p w14:paraId="4F6B8BA0">
      <w:pPr>
        <w:keepNext w:val="0"/>
        <w:keepLines w:val="0"/>
        <w:pageBreakBefore w:val="0"/>
        <w:widowControl w:val="0"/>
        <w:kinsoku/>
        <w:wordWrap w:val="0"/>
        <w:overflowPunct/>
        <w:topLinePunct w:val="0"/>
        <w:bidi w:val="0"/>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14:paraId="0ABF9744">
      <w:pPr>
        <w:keepNext w:val="0"/>
        <w:keepLines w:val="0"/>
        <w:pageBreakBefore w:val="0"/>
        <w:widowControl w:val="0"/>
        <w:kinsoku/>
        <w:wordWrap w:val="0"/>
        <w:overflowPunct/>
        <w:topLinePunct w:val="0"/>
        <w:bidi w:val="0"/>
        <w:spacing w:line="360" w:lineRule="auto"/>
        <w:ind w:firstLine="2891" w:firstLineChars="1200"/>
        <w:textAlignment w:val="auto"/>
        <w:outlineLvl w:val="9"/>
        <w:rPr>
          <w:rFonts w:hint="eastAsia" w:ascii="宋体" w:hAnsi="宋体"/>
          <w:color w:val="auto"/>
          <w:highlight w:val="none"/>
        </w:rPr>
      </w:pPr>
      <w:r>
        <w:rPr>
          <w:rFonts w:hint="eastAsia" w:ascii="宋体" w:hAnsi="宋体"/>
          <w:b/>
          <w:color w:val="auto"/>
          <w:sz w:val="24"/>
          <w:szCs w:val="24"/>
          <w:highlight w:val="none"/>
        </w:rPr>
        <w:t>日期：</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月</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日</w:t>
      </w:r>
    </w:p>
    <w:p w14:paraId="5DD28DD1">
      <w:pPr>
        <w:rPr>
          <w:rFonts w:hint="eastAsia" w:ascii="宋体" w:hAnsi="宋体" w:cs="宋体"/>
          <w:b/>
          <w:bCs/>
          <w:color w:val="auto"/>
          <w:sz w:val="32"/>
          <w:szCs w:val="32"/>
          <w:highlight w:val="none"/>
        </w:rPr>
      </w:pPr>
      <w:bookmarkStart w:id="247" w:name="_Toc11811"/>
      <w:bookmarkStart w:id="248" w:name="_Toc15882"/>
      <w:bookmarkStart w:id="249" w:name="_Toc6916"/>
      <w:bookmarkStart w:id="250" w:name="_Toc5245"/>
      <w:bookmarkStart w:id="251" w:name="_Toc23162"/>
      <w:bookmarkStart w:id="252" w:name="_Toc1118"/>
      <w:bookmarkStart w:id="253" w:name="_Toc1695"/>
      <w:r>
        <w:rPr>
          <w:rFonts w:hint="eastAsia" w:ascii="宋体" w:hAnsi="宋体" w:cs="宋体"/>
          <w:b/>
          <w:bCs/>
          <w:color w:val="auto"/>
          <w:sz w:val="32"/>
          <w:szCs w:val="32"/>
          <w:highlight w:val="none"/>
        </w:rPr>
        <w:br w:type="page"/>
      </w:r>
    </w:p>
    <w:p w14:paraId="37F16E2B">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0"/>
        <w:rPr>
          <w:rFonts w:ascii="宋体" w:hAnsi="宋体" w:cs="宋体"/>
          <w:color w:val="auto"/>
          <w:highlight w:val="none"/>
        </w:rPr>
      </w:pPr>
      <w:bookmarkStart w:id="254" w:name="_Toc31520"/>
      <w:r>
        <w:rPr>
          <w:rFonts w:hint="eastAsia" w:ascii="宋体" w:hAnsi="宋体" w:cs="宋体"/>
          <w:b/>
          <w:bCs/>
          <w:color w:val="auto"/>
          <w:sz w:val="32"/>
          <w:szCs w:val="32"/>
          <w:highlight w:val="none"/>
        </w:rPr>
        <w:t>第五章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合同条款及合同书样式</w:t>
      </w:r>
      <w:bookmarkEnd w:id="247"/>
      <w:bookmarkEnd w:id="248"/>
      <w:bookmarkEnd w:id="249"/>
      <w:bookmarkEnd w:id="250"/>
      <w:bookmarkEnd w:id="251"/>
      <w:bookmarkEnd w:id="252"/>
      <w:bookmarkEnd w:id="254"/>
    </w:p>
    <w:p w14:paraId="62B89E16">
      <w:pPr>
        <w:pStyle w:val="14"/>
        <w:pageBreakBefore w:val="0"/>
        <w:kinsoku/>
        <w:wordWrap/>
        <w:overflowPunct/>
        <w:topLinePunct w:val="0"/>
        <w:bidi w:val="0"/>
        <w:spacing w:after="0" w:line="500" w:lineRule="exact"/>
        <w:ind w:left="0" w:leftChars="0" w:firstLine="480"/>
        <w:jc w:val="left"/>
        <w:outlineLvl w:val="9"/>
        <w:rPr>
          <w:rFonts w:hint="eastAsia" w:ascii="宋体" w:hAnsi="宋体" w:eastAsia="宋体" w:cs="宋体"/>
          <w:color w:val="auto"/>
          <w:sz w:val="24"/>
          <w:highlight w:val="none"/>
        </w:rPr>
      </w:pPr>
      <w:bookmarkStart w:id="255" w:name="_Toc5366"/>
      <w:r>
        <w:rPr>
          <w:rFonts w:hint="eastAsia" w:ascii="宋体" w:hAnsi="宋体" w:eastAsia="宋体" w:cs="宋体"/>
          <w:i w:val="0"/>
          <w:iCs w:val="0"/>
          <w:caps w:val="0"/>
          <w:color w:val="auto"/>
          <w:spacing w:val="0"/>
          <w:sz w:val="24"/>
          <w:szCs w:val="24"/>
          <w:highlight w:val="none"/>
          <w:lang w:val="en-US" w:eastAsia="zh-CN"/>
        </w:rPr>
        <w:t>说明：</w:t>
      </w:r>
      <w:r>
        <w:rPr>
          <w:rFonts w:hint="eastAsia" w:ascii="宋体" w:hAnsi="宋体" w:eastAsia="宋体" w:cs="宋体"/>
          <w:i w:val="0"/>
          <w:iCs w:val="0"/>
          <w:caps w:val="0"/>
          <w:color w:val="auto"/>
          <w:spacing w:val="0"/>
          <w:sz w:val="24"/>
          <w:szCs w:val="24"/>
          <w:highlight w:val="none"/>
        </w:rPr>
        <w:t>本合同仅为合同参考格式。签订合同时不得变更本次磋商确定的实质性内容，合同履行以双方最终签订的正式合同为准。</w:t>
      </w:r>
    </w:p>
    <w:p w14:paraId="22C6DB7D">
      <w:pPr>
        <w:keepNext w:val="0"/>
        <w:keepLines w:val="0"/>
        <w:pageBreakBefore w:val="0"/>
        <w:widowControl w:val="0"/>
        <w:kinsoku/>
        <w:wordWrap w:val="0"/>
        <w:overflowPunct/>
        <w:topLinePunct w:val="0"/>
        <w:autoSpaceDE/>
        <w:autoSpaceDN/>
        <w:bidi w:val="0"/>
        <w:adjustRightInd/>
        <w:jc w:val="left"/>
        <w:textAlignment w:val="auto"/>
        <w:outlineLvl w:val="9"/>
        <w:rPr>
          <w:rFonts w:ascii="宋体" w:hAnsi="宋体" w:cs="宋体"/>
          <w:vanish/>
          <w:color w:val="auto"/>
          <w:kern w:val="0"/>
          <w:sz w:val="24"/>
          <w:highlight w:val="none"/>
        </w:rPr>
      </w:pPr>
    </w:p>
    <w:p w14:paraId="15656DFC">
      <w:pPr>
        <w:pStyle w:val="14"/>
        <w:keepNext w:val="0"/>
        <w:keepLines w:val="0"/>
        <w:pageBreakBefore w:val="0"/>
        <w:widowControl w:val="0"/>
        <w:kinsoku/>
        <w:wordWrap w:val="0"/>
        <w:overflowPunct/>
        <w:topLinePunct w:val="0"/>
        <w:bidi w:val="0"/>
        <w:snapToGrid/>
        <w:spacing w:line="360" w:lineRule="auto"/>
        <w:ind w:left="0" w:leftChars="0" w:firstLine="0" w:firstLineChars="0"/>
        <w:textAlignment w:val="auto"/>
        <w:outlineLvl w:val="9"/>
        <w:rPr>
          <w:rFonts w:hint="eastAsia" w:ascii="宋体" w:hAnsi="宋体"/>
          <w:color w:val="auto"/>
          <w:sz w:val="24"/>
          <w:highlight w:val="none"/>
        </w:rPr>
      </w:pPr>
    </w:p>
    <w:p w14:paraId="3E85BA31">
      <w:pPr>
        <w:pStyle w:val="14"/>
        <w:keepNext w:val="0"/>
        <w:keepLines w:val="0"/>
        <w:pageBreakBefore w:val="0"/>
        <w:widowControl w:val="0"/>
        <w:kinsoku/>
        <w:wordWrap w:val="0"/>
        <w:overflowPunct/>
        <w:topLinePunct w:val="0"/>
        <w:bidi w:val="0"/>
        <w:snapToGrid/>
        <w:spacing w:line="360" w:lineRule="auto"/>
        <w:ind w:left="0" w:leftChars="0" w:firstLine="0" w:firstLineChars="0"/>
        <w:textAlignment w:val="auto"/>
        <w:outlineLvl w:val="9"/>
        <w:rPr>
          <w:rFonts w:hint="eastAsia" w:ascii="宋体" w:hAnsi="宋体"/>
          <w:color w:val="auto"/>
          <w:sz w:val="24"/>
          <w:highlight w:val="none"/>
          <w:u w:val="single"/>
        </w:rPr>
      </w:pPr>
      <w:r>
        <w:rPr>
          <w:rFonts w:hint="eastAsia" w:ascii="宋体" w:hAnsi="宋体"/>
          <w:color w:val="auto"/>
          <w:sz w:val="24"/>
          <w:highlight w:val="none"/>
        </w:rPr>
        <w:t>甲方</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3D9D95E4">
      <w:pPr>
        <w:keepNext w:val="0"/>
        <w:keepLines w:val="0"/>
        <w:pageBreakBefore w:val="0"/>
        <w:widowControl w:val="0"/>
        <w:kinsoku/>
        <w:wordWrap w:val="0"/>
        <w:overflowPunct/>
        <w:topLinePunct w:val="0"/>
        <w:bidi w:val="0"/>
        <w:snapToGrid/>
        <w:spacing w:line="500" w:lineRule="exact"/>
        <w:textAlignment w:val="auto"/>
        <w:outlineLvl w:val="9"/>
        <w:rPr>
          <w:rFonts w:hint="eastAsia" w:ascii="宋体" w:hAnsi="宋体"/>
          <w:color w:val="auto"/>
          <w:sz w:val="24"/>
          <w:highlight w:val="none"/>
        </w:rPr>
      </w:pPr>
      <w:r>
        <w:rPr>
          <w:rFonts w:hint="eastAsia" w:ascii="宋体" w:hAnsi="宋体"/>
          <w:color w:val="auto"/>
          <w:sz w:val="24"/>
          <w:highlight w:val="none"/>
        </w:rPr>
        <w:t>乙方</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p>
    <w:p w14:paraId="07271D72">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根据《中华人民共和国民法典》</w:t>
      </w:r>
      <w:r>
        <w:rPr>
          <w:rFonts w:hint="eastAsia" w:ascii="宋体" w:hAnsi="宋体"/>
          <w:color w:val="auto"/>
          <w:sz w:val="24"/>
          <w:highlight w:val="none"/>
          <w:lang w:eastAsia="zh-CN"/>
        </w:rPr>
        <w:t>、以</w:t>
      </w:r>
      <w:r>
        <w:rPr>
          <w:rFonts w:hint="eastAsia" w:ascii="宋体" w:hAnsi="宋体"/>
          <w:color w:val="auto"/>
          <w:sz w:val="24"/>
          <w:highlight w:val="none"/>
        </w:rPr>
        <w:t>及其他有关法律、行政法规，遵循平等、自愿、公平和诚实信用的原则，结合本项目具体情况，经过双方协定达成一致，签订以下合同条款：</w:t>
      </w:r>
    </w:p>
    <w:p w14:paraId="0FA13E66">
      <w:pPr>
        <w:pStyle w:val="28"/>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hAnsi="宋体"/>
          <w:color w:val="auto"/>
          <w:highlight w:val="none"/>
        </w:rPr>
      </w:pPr>
      <w:r>
        <w:rPr>
          <w:rFonts w:hint="eastAsia" w:hAnsi="宋体"/>
          <w:b/>
          <w:color w:val="auto"/>
          <w:highlight w:val="none"/>
        </w:rPr>
        <w:t>1.合同文件</w:t>
      </w:r>
      <w:r>
        <w:rPr>
          <w:rFonts w:hAnsi="宋体"/>
          <w:color w:val="auto"/>
          <w:highlight w:val="none"/>
        </w:rPr>
        <w:br w:type="textWrapping"/>
      </w:r>
      <w:r>
        <w:rPr>
          <w:rFonts w:hint="eastAsia" w:hAnsi="宋体"/>
          <w:color w:val="auto"/>
          <w:highlight w:val="none"/>
        </w:rPr>
        <w:t xml:space="preserve">  </w:t>
      </w:r>
      <w:r>
        <w:rPr>
          <w:rFonts w:hAnsi="宋体"/>
          <w:color w:val="auto"/>
          <w:highlight w:val="none"/>
        </w:rPr>
        <w:t>本</w:t>
      </w:r>
      <w:r>
        <w:rPr>
          <w:rFonts w:hint="eastAsia" w:hAnsi="宋体"/>
          <w:color w:val="auto"/>
          <w:highlight w:val="none"/>
        </w:rPr>
        <w:t>合同包含下列文件</w:t>
      </w:r>
    </w:p>
    <w:p w14:paraId="10A3657D">
      <w:pPr>
        <w:pStyle w:val="28"/>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hAnsi="宋体"/>
          <w:color w:val="auto"/>
          <w:highlight w:val="none"/>
        </w:rPr>
      </w:pPr>
      <w:r>
        <w:rPr>
          <w:rFonts w:hint="eastAsia" w:hAnsi="宋体"/>
          <w:color w:val="auto"/>
          <w:highlight w:val="none"/>
        </w:rPr>
        <w:t>1.1 本合同</w:t>
      </w:r>
    </w:p>
    <w:p w14:paraId="05479A93">
      <w:pPr>
        <w:pStyle w:val="28"/>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hAnsi="宋体" w:eastAsia="Akzidenz Grotesk"/>
          <w:color w:val="auto"/>
          <w:highlight w:val="none"/>
          <w:lang w:eastAsia="zh-CN"/>
        </w:rPr>
      </w:pPr>
      <w:r>
        <w:rPr>
          <w:rFonts w:hint="eastAsia" w:hAnsi="宋体"/>
          <w:color w:val="auto"/>
          <w:highlight w:val="none"/>
        </w:rPr>
        <w:t xml:space="preserve">1.2 </w:t>
      </w:r>
      <w:r>
        <w:rPr>
          <w:rFonts w:hint="eastAsia" w:hAnsi="宋体"/>
          <w:color w:val="auto"/>
          <w:highlight w:val="none"/>
          <w:lang w:eastAsia="zh-CN"/>
        </w:rPr>
        <w:t>响应文件</w:t>
      </w:r>
    </w:p>
    <w:p w14:paraId="10220747">
      <w:pPr>
        <w:pStyle w:val="28"/>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hAnsi="宋体"/>
          <w:b/>
          <w:color w:val="auto"/>
          <w:highlight w:val="none"/>
        </w:rPr>
      </w:pPr>
      <w:r>
        <w:rPr>
          <w:rFonts w:hint="eastAsia" w:hAnsi="宋体"/>
          <w:b/>
          <w:color w:val="auto"/>
          <w:highlight w:val="none"/>
        </w:rPr>
        <w:t>2.合同标的及价格</w:t>
      </w:r>
    </w:p>
    <w:p w14:paraId="550199A5">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61CAC0">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Akzidenz Grotesk" w:hAnsi="宋体" w:eastAsia="Akzidenz Grotesk"/>
          <w:b/>
          <w:color w:val="auto"/>
          <w:kern w:val="0"/>
          <w:sz w:val="24"/>
          <w:szCs w:val="22"/>
          <w:highlight w:val="none"/>
          <w:lang w:val="en-US" w:eastAsia="zh-CN" w:bidi="ar-SA"/>
        </w:rPr>
      </w:pPr>
      <w:r>
        <w:rPr>
          <w:rFonts w:hint="eastAsia" w:ascii="Akzidenz Grotesk" w:hAnsi="宋体" w:eastAsia="Akzidenz Grotesk"/>
          <w:b/>
          <w:color w:val="auto"/>
          <w:kern w:val="0"/>
          <w:sz w:val="24"/>
          <w:szCs w:val="22"/>
          <w:highlight w:val="none"/>
          <w:lang w:val="en-US" w:eastAsia="zh-CN" w:bidi="ar-SA"/>
        </w:rPr>
        <w:t xml:space="preserve">3.付款方式    </w:t>
      </w:r>
    </w:p>
    <w:p w14:paraId="79E7E2C2">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u w:val="single"/>
        </w:rPr>
      </w:pPr>
      <w:r>
        <w:rPr>
          <w:rFonts w:hint="eastAsia" w:ascii="宋体" w:hAnsi="宋体"/>
          <w:color w:val="auto"/>
          <w:sz w:val="24"/>
          <w:highlight w:val="none"/>
          <w:u w:val="single"/>
        </w:rPr>
        <w:t xml:space="preserve">                                                                       </w:t>
      </w:r>
    </w:p>
    <w:p w14:paraId="54DA3F86">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Akzidenz Grotesk" w:hAnsi="宋体" w:eastAsia="Akzidenz Grotesk"/>
          <w:b/>
          <w:color w:val="auto"/>
          <w:kern w:val="0"/>
          <w:sz w:val="24"/>
          <w:szCs w:val="22"/>
          <w:highlight w:val="none"/>
          <w:lang w:val="en-US" w:eastAsia="zh-CN" w:bidi="ar-SA"/>
        </w:rPr>
      </w:pPr>
      <w:r>
        <w:rPr>
          <w:rFonts w:hint="eastAsia" w:ascii="Akzidenz Grotesk" w:hAnsi="宋体" w:eastAsia="Akzidenz Grotesk"/>
          <w:b/>
          <w:color w:val="auto"/>
          <w:kern w:val="0"/>
          <w:sz w:val="24"/>
          <w:szCs w:val="22"/>
          <w:highlight w:val="none"/>
          <w:lang w:val="en-US" w:eastAsia="zh-CN" w:bidi="ar-SA"/>
        </w:rPr>
        <w:t>4.服务内容</w:t>
      </w:r>
    </w:p>
    <w:p w14:paraId="1EF5AAED">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u w:val="single"/>
        </w:rPr>
      </w:pPr>
      <w:r>
        <w:rPr>
          <w:rFonts w:hint="eastAsia" w:ascii="宋体" w:hAnsi="宋体"/>
          <w:b/>
          <w:color w:val="auto"/>
          <w:sz w:val="24"/>
          <w:highlight w:val="none"/>
        </w:rPr>
        <w:t xml:space="preserve"> </w:t>
      </w:r>
      <w:r>
        <w:rPr>
          <w:rFonts w:hint="eastAsia" w:ascii="宋体" w:hAnsi="宋体"/>
          <w:b/>
          <w:color w:val="auto"/>
          <w:sz w:val="24"/>
          <w:highlight w:val="none"/>
          <w:u w:val="single"/>
        </w:rPr>
        <w:t xml:space="preserve">                                                                     </w:t>
      </w:r>
    </w:p>
    <w:p w14:paraId="22D9AF7F">
      <w:pPr>
        <w:keepNext w:val="0"/>
        <w:keepLines w:val="0"/>
        <w:pageBreakBefore w:val="0"/>
        <w:widowControl w:val="0"/>
        <w:tabs>
          <w:tab w:val="left" w:pos="900"/>
        </w:tabs>
        <w:kinsoku/>
        <w:wordWrap w:val="0"/>
        <w:overflowPunct/>
        <w:topLinePunct w:val="0"/>
        <w:bidi w:val="0"/>
        <w:snapToGrid/>
        <w:spacing w:line="460" w:lineRule="exact"/>
        <w:ind w:left="0" w:firstLine="482" w:firstLineChars="200"/>
        <w:textAlignment w:val="auto"/>
        <w:outlineLvl w:val="9"/>
        <w:rPr>
          <w:rFonts w:hint="eastAsia" w:ascii="宋体" w:hAnsi="宋体" w:eastAsiaTheme="minorEastAsia"/>
          <w:b/>
          <w:color w:val="auto"/>
          <w:sz w:val="24"/>
          <w:highlight w:val="none"/>
          <w:u w:val="single"/>
          <w:lang w:eastAsia="zh-CN"/>
        </w:rPr>
      </w:pPr>
      <w:r>
        <w:rPr>
          <w:rFonts w:hint="eastAsia" w:ascii="宋体" w:hAnsi="宋体"/>
          <w:b/>
          <w:color w:val="auto"/>
          <w:sz w:val="24"/>
          <w:highlight w:val="none"/>
        </w:rPr>
        <w:t>5</w:t>
      </w:r>
      <w:r>
        <w:rPr>
          <w:rFonts w:hint="eastAsia" w:ascii="宋体" w:hAnsi="宋体"/>
          <w:b/>
          <w:color w:val="auto"/>
          <w:sz w:val="24"/>
          <w:highlight w:val="none"/>
          <w:lang w:val="en-US" w:eastAsia="zh-CN"/>
        </w:rPr>
        <w:t>.</w:t>
      </w:r>
      <w:r>
        <w:rPr>
          <w:rFonts w:hint="eastAsia" w:ascii="宋体" w:hAnsi="宋体"/>
          <w:b/>
          <w:color w:val="auto"/>
          <w:sz w:val="24"/>
          <w:highlight w:val="none"/>
          <w:lang w:eastAsia="zh-CN"/>
        </w:rPr>
        <w:t>合同履行期限</w:t>
      </w:r>
    </w:p>
    <w:p w14:paraId="698086AB">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color w:val="auto"/>
          <w:sz w:val="24"/>
          <w:highlight w:val="none"/>
          <w:u w:val="single"/>
        </w:rPr>
      </w:pPr>
      <w:r>
        <w:rPr>
          <w:rFonts w:hint="eastAsia" w:ascii="宋体" w:hAnsi="宋体"/>
          <w:color w:val="auto"/>
          <w:sz w:val="24"/>
          <w:highlight w:val="none"/>
          <w:u w:val="single"/>
        </w:rPr>
        <w:t xml:space="preserve">                                                                       </w:t>
      </w:r>
    </w:p>
    <w:p w14:paraId="296EC7F9">
      <w:pPr>
        <w:keepNext w:val="0"/>
        <w:keepLines w:val="0"/>
        <w:pageBreakBefore w:val="0"/>
        <w:widowControl w:val="0"/>
        <w:numPr>
          <w:ilvl w:val="0"/>
          <w:numId w:val="0"/>
        </w:numPr>
        <w:tabs>
          <w:tab w:val="left" w:pos="900"/>
        </w:tabs>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服务承诺</w:t>
      </w:r>
    </w:p>
    <w:p w14:paraId="76E38C0F">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hint="eastAsia" w:ascii="宋体" w:hAnsi="宋体"/>
          <w:b/>
          <w:color w:val="auto"/>
          <w:sz w:val="24"/>
          <w:highlight w:val="none"/>
        </w:rPr>
      </w:pPr>
      <w:r>
        <w:rPr>
          <w:rFonts w:hint="eastAsia" w:ascii="宋体" w:hAnsi="宋体"/>
          <w:color w:val="auto"/>
          <w:sz w:val="24"/>
          <w:highlight w:val="none"/>
          <w:u w:val="single"/>
        </w:rPr>
        <w:t xml:space="preserve">                                                                       </w:t>
      </w:r>
    </w:p>
    <w:p w14:paraId="73353181">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rPr>
      </w:pPr>
      <w:bookmarkStart w:id="256" w:name="_Toc453704309"/>
      <w:bookmarkStart w:id="257" w:name="_Toc31681"/>
      <w:r>
        <w:rPr>
          <w:rFonts w:hint="eastAsia" w:ascii="宋体" w:hAnsi="宋体"/>
          <w:b/>
          <w:color w:val="auto"/>
          <w:sz w:val="24"/>
          <w:highlight w:val="none"/>
        </w:rPr>
        <w:t>7</w:t>
      </w:r>
      <w:r>
        <w:rPr>
          <w:rFonts w:hint="eastAsia" w:ascii="宋体" w:hAnsi="宋体"/>
          <w:b/>
          <w:color w:val="auto"/>
          <w:sz w:val="24"/>
          <w:highlight w:val="none"/>
          <w:lang w:val="en-US" w:eastAsia="zh-CN"/>
        </w:rPr>
        <w:t>.</w:t>
      </w:r>
      <w:r>
        <w:rPr>
          <w:rFonts w:hint="eastAsia" w:ascii="宋体" w:hAnsi="宋体"/>
          <w:b/>
          <w:color w:val="auto"/>
          <w:sz w:val="24"/>
          <w:highlight w:val="none"/>
        </w:rPr>
        <w:t>其他事项</w:t>
      </w:r>
      <w:bookmarkEnd w:id="256"/>
      <w:bookmarkEnd w:id="257"/>
    </w:p>
    <w:p w14:paraId="0EF0B7F0">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highlight w:val="none"/>
          <w:u w:val="single"/>
        </w:rPr>
      </w:pPr>
      <w:r>
        <w:rPr>
          <w:rFonts w:hint="eastAsia" w:ascii="宋体" w:hAnsi="宋体"/>
          <w:b/>
          <w:color w:val="auto"/>
          <w:sz w:val="24"/>
          <w:highlight w:val="none"/>
          <w:u w:val="single"/>
        </w:rPr>
        <w:t xml:space="preserve">                                                                     </w:t>
      </w:r>
    </w:p>
    <w:p w14:paraId="25C5B809">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8.索赔</w:t>
      </w:r>
    </w:p>
    <w:p w14:paraId="0B287044">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ascii="宋体" w:hAnsi="宋体" w:cs="宋体"/>
          <w:color w:val="auto"/>
          <w:kern w:val="1"/>
          <w:sz w:val="24"/>
          <w:szCs w:val="32"/>
          <w:highlight w:val="none"/>
        </w:rPr>
      </w:pPr>
      <w:r>
        <w:rPr>
          <w:rFonts w:ascii="宋体" w:hAnsi="宋体" w:cs="宋体"/>
          <w:color w:val="auto"/>
          <w:kern w:val="1"/>
          <w:sz w:val="24"/>
          <w:szCs w:val="32"/>
          <w:highlight w:val="none"/>
        </w:rPr>
        <w:t>8.</w:t>
      </w:r>
      <w:r>
        <w:rPr>
          <w:rFonts w:hint="eastAsia" w:ascii="宋体" w:hAnsi="宋体" w:cs="宋体"/>
          <w:color w:val="auto"/>
          <w:kern w:val="1"/>
          <w:sz w:val="24"/>
          <w:szCs w:val="32"/>
          <w:highlight w:val="none"/>
        </w:rPr>
        <w:t>1</w:t>
      </w:r>
      <w:r>
        <w:rPr>
          <w:rFonts w:ascii="宋体" w:hAnsi="宋体" w:cs="宋体"/>
          <w:color w:val="auto"/>
          <w:kern w:val="1"/>
          <w:sz w:val="24"/>
          <w:szCs w:val="32"/>
          <w:highlight w:val="none"/>
        </w:rPr>
        <w:t>在本合同“</w:t>
      </w:r>
      <w:r>
        <w:rPr>
          <w:rFonts w:hint="eastAsia" w:ascii="宋体" w:hAnsi="宋体" w:cs="宋体"/>
          <w:color w:val="auto"/>
          <w:kern w:val="1"/>
          <w:sz w:val="24"/>
          <w:szCs w:val="32"/>
          <w:highlight w:val="none"/>
        </w:rPr>
        <w:t>服务</w:t>
      </w:r>
      <w:r>
        <w:rPr>
          <w:rFonts w:ascii="宋体" w:hAnsi="宋体" w:cs="宋体"/>
          <w:color w:val="auto"/>
          <w:kern w:val="1"/>
          <w:sz w:val="24"/>
          <w:szCs w:val="32"/>
          <w:highlight w:val="none"/>
        </w:rPr>
        <w:t>”使用期内，如发现乙方提供的“</w:t>
      </w:r>
      <w:r>
        <w:rPr>
          <w:rFonts w:hint="eastAsia" w:ascii="宋体" w:hAnsi="宋体" w:cs="宋体"/>
          <w:color w:val="auto"/>
          <w:kern w:val="1"/>
          <w:sz w:val="24"/>
          <w:szCs w:val="32"/>
          <w:highlight w:val="none"/>
        </w:rPr>
        <w:t>服务</w:t>
      </w:r>
      <w:r>
        <w:rPr>
          <w:rFonts w:ascii="宋体" w:hAnsi="宋体" w:cs="宋体"/>
          <w:color w:val="auto"/>
          <w:kern w:val="1"/>
          <w:sz w:val="24"/>
          <w:szCs w:val="32"/>
          <w:highlight w:val="none"/>
        </w:rPr>
        <w:t>”不符合合同规定时，甲方有权凭有关管理部门的检验证书或验收文件向乙方提出索赔。乙方应负担由此产生的费用和损失</w:t>
      </w:r>
      <w:r>
        <w:rPr>
          <w:rFonts w:ascii="Arial" w:hAnsi="Arial" w:cs="Arial"/>
          <w:color w:val="auto"/>
          <w:sz w:val="24"/>
          <w:highlight w:val="none"/>
        </w:rPr>
        <w:t>。</w:t>
      </w:r>
    </w:p>
    <w:p w14:paraId="1E3C17E0">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8.2</w:t>
      </w:r>
      <w:r>
        <w:rPr>
          <w:rFonts w:hint="eastAsia" w:ascii="Arial" w:hAnsi="Arial" w:cs="Arial"/>
          <w:color w:val="auto"/>
          <w:sz w:val="24"/>
          <w:highlight w:val="none"/>
        </w:rPr>
        <w:t>乙方赔偿由乙方违约引起的甲方所受损失。</w:t>
      </w:r>
    </w:p>
    <w:p w14:paraId="5F2EEC1E">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8.3</w:t>
      </w:r>
      <w:r>
        <w:rPr>
          <w:rFonts w:hint="eastAsia" w:ascii="Arial" w:hAnsi="Arial" w:cs="Arial"/>
          <w:color w:val="auto"/>
          <w:sz w:val="24"/>
          <w:highlight w:val="none"/>
        </w:rPr>
        <w:t xml:space="preserve"> 乙方应在收到甲方索赔要求后</w:t>
      </w:r>
      <w:r>
        <w:rPr>
          <w:rFonts w:hint="eastAsia" w:ascii="Arial" w:hAnsi="Arial" w:cs="Arial"/>
          <w:color w:val="auto"/>
          <w:sz w:val="24"/>
          <w:highlight w:val="none"/>
          <w:u w:val="single"/>
        </w:rPr>
        <w:t xml:space="preserve">     </w:t>
      </w:r>
      <w:r>
        <w:rPr>
          <w:rFonts w:hint="eastAsia" w:ascii="Arial" w:hAnsi="Arial" w:cs="Arial"/>
          <w:color w:val="auto"/>
          <w:sz w:val="24"/>
          <w:highlight w:val="none"/>
        </w:rPr>
        <w:t>日内作出回复。乙方应在甲方发出索赔通知后</w:t>
      </w:r>
      <w:r>
        <w:rPr>
          <w:rFonts w:hint="eastAsia" w:ascii="Arial" w:hAnsi="Arial" w:cs="Arial"/>
          <w:color w:val="auto"/>
          <w:sz w:val="24"/>
          <w:highlight w:val="none"/>
          <w:u w:val="single"/>
        </w:rPr>
        <w:t xml:space="preserve">   </w:t>
      </w:r>
      <w:r>
        <w:rPr>
          <w:rFonts w:hint="eastAsia" w:ascii="Arial" w:hAnsi="Arial" w:cs="Arial"/>
          <w:color w:val="auto"/>
          <w:sz w:val="24"/>
          <w:highlight w:val="none"/>
        </w:rPr>
        <w:t>日内，按照甲方同意的方法解决索赔事宜。</w:t>
      </w:r>
    </w:p>
    <w:p w14:paraId="05537B91">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 xml:space="preserve">8.4 </w:t>
      </w:r>
      <w:r>
        <w:rPr>
          <w:rFonts w:ascii="Arial" w:hAnsi="Arial" w:cs="Arial"/>
          <w:color w:val="auto"/>
          <w:sz w:val="24"/>
          <w:highlight w:val="none"/>
        </w:rPr>
        <w:t>如果乙方在收到甲方索赔要求后</w:t>
      </w:r>
      <w:r>
        <w:rPr>
          <w:rFonts w:ascii="Arial" w:hAnsi="Arial" w:cs="Arial"/>
          <w:color w:val="auto"/>
          <w:sz w:val="24"/>
          <w:highlight w:val="none"/>
          <w:u w:val="single"/>
        </w:rPr>
        <w:t xml:space="preserve">  </w:t>
      </w:r>
      <w:r>
        <w:rPr>
          <w:rFonts w:hint="eastAsia" w:ascii="Arial" w:hAnsi="Arial" w:cs="Arial"/>
          <w:color w:val="auto"/>
          <w:sz w:val="24"/>
          <w:highlight w:val="none"/>
          <w:u w:val="single"/>
        </w:rPr>
        <w:t xml:space="preserve"> </w:t>
      </w:r>
      <w:r>
        <w:rPr>
          <w:rFonts w:ascii="Arial" w:hAnsi="Arial" w:cs="Arial"/>
          <w:color w:val="auto"/>
          <w:sz w:val="24"/>
          <w:highlight w:val="none"/>
          <w:u w:val="single"/>
        </w:rPr>
        <w:t xml:space="preserve"> </w:t>
      </w:r>
      <w:r>
        <w:rPr>
          <w:rFonts w:ascii="Arial" w:hAnsi="Arial" w:cs="Arial"/>
          <w:color w:val="auto"/>
          <w:sz w:val="24"/>
          <w:highlight w:val="none"/>
        </w:rPr>
        <w:t>日内未能作出回复，该索赔要求将被视为已被乙方接受。如乙方未能在甲方发出索赔通知后</w:t>
      </w:r>
      <w:r>
        <w:rPr>
          <w:rFonts w:ascii="Arial" w:hAnsi="Arial" w:cs="Arial"/>
          <w:color w:val="auto"/>
          <w:sz w:val="24"/>
          <w:highlight w:val="none"/>
          <w:u w:val="single"/>
        </w:rPr>
        <w:t xml:space="preserve">  </w:t>
      </w:r>
      <w:r>
        <w:rPr>
          <w:rFonts w:hint="eastAsia" w:ascii="Arial" w:hAnsi="Arial" w:cs="Arial"/>
          <w:color w:val="auto"/>
          <w:sz w:val="24"/>
          <w:highlight w:val="none"/>
          <w:u w:val="single"/>
        </w:rPr>
        <w:t xml:space="preserve"> </w:t>
      </w:r>
      <w:r>
        <w:rPr>
          <w:rFonts w:ascii="Arial" w:hAnsi="Arial" w:cs="Arial"/>
          <w:color w:val="auto"/>
          <w:sz w:val="24"/>
          <w:highlight w:val="none"/>
          <w:u w:val="single"/>
        </w:rPr>
        <w:t xml:space="preserve">   </w:t>
      </w:r>
      <w:r>
        <w:rPr>
          <w:rFonts w:ascii="Arial" w:hAnsi="Arial" w:cs="Arial"/>
          <w:color w:val="auto"/>
          <w:sz w:val="24"/>
          <w:highlight w:val="none"/>
        </w:rPr>
        <w:t>日内或甲方同意的延长期限内，按照甲方同意的上述规定的方法解决索赔事宜，甲方有权从乙方开具的履约保证金及设备保修金中扣回或要求乙方支付索赔金额。</w:t>
      </w:r>
    </w:p>
    <w:p w14:paraId="128BA284">
      <w:pPr>
        <w:keepNext w:val="0"/>
        <w:keepLines w:val="0"/>
        <w:pageBreakBefore w:val="0"/>
        <w:widowControl w:val="0"/>
        <w:kinsoku/>
        <w:wordWrap w:val="0"/>
        <w:overflowPunct/>
        <w:topLinePunct w:val="0"/>
        <w:bidi w:val="0"/>
        <w:snapToGrid/>
        <w:spacing w:line="460" w:lineRule="exact"/>
        <w:ind w:left="0" w:firstLine="482" w:firstLineChars="200"/>
        <w:textAlignment w:val="auto"/>
        <w:outlineLvl w:val="9"/>
        <w:rPr>
          <w:rFonts w:hint="eastAsia" w:ascii="宋体" w:hAnsi="宋体"/>
          <w:b/>
          <w:color w:val="auto"/>
          <w:sz w:val="24"/>
          <w:szCs w:val="22"/>
          <w:highlight w:val="none"/>
        </w:rPr>
      </w:pPr>
      <w:bookmarkStart w:id="258" w:name="_Toc181673968"/>
      <w:bookmarkEnd w:id="258"/>
      <w:r>
        <w:rPr>
          <w:rFonts w:hint="eastAsia" w:ascii="宋体" w:hAnsi="宋体"/>
          <w:b/>
          <w:color w:val="auto"/>
          <w:sz w:val="24"/>
          <w:szCs w:val="22"/>
          <w:highlight w:val="none"/>
        </w:rPr>
        <w:t>9</w:t>
      </w:r>
      <w:bookmarkStart w:id="259" w:name="_Toc47151588"/>
      <w:bookmarkEnd w:id="259"/>
      <w:r>
        <w:rPr>
          <w:rFonts w:hint="eastAsia" w:ascii="宋体" w:hAnsi="宋体"/>
          <w:b/>
          <w:color w:val="auto"/>
          <w:sz w:val="24"/>
          <w:szCs w:val="22"/>
          <w:highlight w:val="none"/>
          <w:lang w:val="en-US" w:eastAsia="zh-CN"/>
        </w:rPr>
        <w:t>.</w:t>
      </w:r>
      <w:r>
        <w:rPr>
          <w:rFonts w:hint="eastAsia" w:ascii="宋体" w:hAnsi="宋体"/>
          <w:b/>
          <w:color w:val="auto"/>
          <w:sz w:val="24"/>
          <w:szCs w:val="22"/>
          <w:highlight w:val="none"/>
        </w:rPr>
        <w:t>履约保证金（本项目不适用）</w:t>
      </w:r>
    </w:p>
    <w:p w14:paraId="1403C2C7">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ascii="宋体" w:hAnsi="宋体" w:cs="宋体"/>
          <w:color w:val="auto"/>
          <w:sz w:val="24"/>
          <w:highlight w:val="none"/>
        </w:rPr>
        <w:t>9.1 乙方应在与甲方</w:t>
      </w:r>
      <w:r>
        <w:rPr>
          <w:rFonts w:hint="eastAsia" w:ascii="宋体" w:hAnsi="宋体" w:cs="宋体"/>
          <w:color w:val="auto"/>
          <w:sz w:val="24"/>
          <w:highlight w:val="none"/>
          <w:lang w:eastAsia="zh-CN"/>
        </w:rPr>
        <w:t>签订</w:t>
      </w:r>
      <w:r>
        <w:rPr>
          <w:rFonts w:ascii="宋体" w:hAnsi="宋体" w:cs="宋体"/>
          <w:color w:val="auto"/>
          <w:sz w:val="24"/>
          <w:highlight w:val="none"/>
        </w:rPr>
        <w:t>合同</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日内，向乙方提交履约保证金，并要求：</w:t>
      </w:r>
    </w:p>
    <w:p w14:paraId="7F3793EE">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9.1.1履约保证金金额为合同总价的百分之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w:t>
      </w:r>
    </w:p>
    <w:p w14:paraId="260EFF1A">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.1.2</w:t>
      </w:r>
      <w:r>
        <w:rPr>
          <w:rFonts w:hint="eastAsia" w:ascii="宋体" w:hAnsi="宋体" w:cs="宋体"/>
          <w:color w:val="auto"/>
          <w:sz w:val="24"/>
          <w:highlight w:val="none"/>
        </w:rPr>
        <w:t xml:space="preserve"> 履约保证金采用银行保函、支票、现金方式提交。</w:t>
      </w:r>
    </w:p>
    <w:p w14:paraId="14FEDB63">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 xml:space="preserve"> 如果乙方在合同有效期内未能履行本合同项下乙方的义务，甲方有权从履约保证金中扣除或追索。</w:t>
      </w:r>
    </w:p>
    <w:p w14:paraId="06574435">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rFonts w:ascii="Arial" w:hAnsi="Arial" w:cs="Arial"/>
          <w:color w:val="auto"/>
          <w:sz w:val="24"/>
          <w:highlight w:val="none"/>
        </w:rPr>
      </w:pPr>
      <w:r>
        <w:rPr>
          <w:rFonts w:ascii="宋体" w:hAnsi="宋体" w:cs="宋体"/>
          <w:color w:val="auto"/>
          <w:sz w:val="24"/>
          <w:highlight w:val="none"/>
        </w:rPr>
        <w:t>9.3 本合同规定的</w:t>
      </w:r>
      <w:r>
        <w:rPr>
          <w:rFonts w:hint="eastAsia" w:ascii="宋体" w:hAnsi="宋体" w:cs="宋体"/>
          <w:color w:val="auto"/>
          <w:sz w:val="24"/>
          <w:highlight w:val="none"/>
        </w:rPr>
        <w:t>服务期</w:t>
      </w:r>
      <w:r>
        <w:rPr>
          <w:rFonts w:ascii="宋体" w:hAnsi="宋体" w:cs="宋体"/>
          <w:color w:val="auto"/>
          <w:sz w:val="24"/>
          <w:highlight w:val="none"/>
        </w:rPr>
        <w:t>期满后，履约保函失效，履约保证</w:t>
      </w:r>
      <w:r>
        <w:rPr>
          <w:rFonts w:hint="eastAsia" w:ascii="宋体" w:hAnsi="宋体" w:cs="宋体"/>
          <w:color w:val="auto"/>
          <w:sz w:val="24"/>
          <w:highlight w:val="none"/>
          <w:lang w:eastAsia="zh-CN"/>
        </w:rPr>
        <w:t>金由</w:t>
      </w:r>
      <w:r>
        <w:rPr>
          <w:rFonts w:ascii="宋体" w:hAnsi="宋体" w:cs="宋体"/>
          <w:color w:val="auto"/>
          <w:sz w:val="24"/>
          <w:highlight w:val="none"/>
        </w:rPr>
        <w:t>甲方退还乙方。</w:t>
      </w:r>
    </w:p>
    <w:p w14:paraId="0CFB4903">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color w:val="auto"/>
          <w:kern w:val="1"/>
          <w:sz w:val="24"/>
          <w:szCs w:val="32"/>
          <w:highlight w:val="none"/>
        </w:rPr>
      </w:pPr>
      <w:r>
        <w:rPr>
          <w:rFonts w:hint="eastAsia" w:ascii="宋体" w:hAnsi="宋体"/>
          <w:b/>
          <w:color w:val="auto"/>
          <w:sz w:val="24"/>
          <w:szCs w:val="22"/>
          <w:highlight w:val="none"/>
        </w:rPr>
        <w:t>10</w:t>
      </w:r>
      <w:r>
        <w:rPr>
          <w:rFonts w:hint="eastAsia" w:ascii="宋体" w:hAnsi="宋体"/>
          <w:b/>
          <w:color w:val="auto"/>
          <w:sz w:val="24"/>
          <w:szCs w:val="22"/>
          <w:highlight w:val="none"/>
          <w:lang w:val="en-US" w:eastAsia="zh-CN"/>
        </w:rPr>
        <w:t>.</w:t>
      </w:r>
      <w:r>
        <w:rPr>
          <w:rFonts w:hint="eastAsia" w:ascii="宋体" w:hAnsi="宋体"/>
          <w:b/>
          <w:color w:val="auto"/>
          <w:sz w:val="24"/>
          <w:szCs w:val="22"/>
          <w:highlight w:val="none"/>
        </w:rPr>
        <w:t>不可抗力</w:t>
      </w:r>
      <w:r>
        <w:rPr>
          <w:rFonts w:eastAsia="黑体"/>
          <w:b/>
          <w:color w:val="auto"/>
          <w:kern w:val="1"/>
          <w:sz w:val="24"/>
          <w:highlight w:val="none"/>
        </w:rPr>
        <w:br w:type="textWrapping"/>
      </w:r>
      <w:r>
        <w:rPr>
          <w:rFonts w:eastAsia="黑体"/>
          <w:b/>
          <w:color w:val="auto"/>
          <w:kern w:val="1"/>
          <w:sz w:val="24"/>
          <w:highlight w:val="none"/>
        </w:rPr>
        <w:t xml:space="preserve">    </w:t>
      </w:r>
      <w:r>
        <w:rPr>
          <w:color w:val="auto"/>
          <w:kern w:val="1"/>
          <w:sz w:val="24"/>
          <w:szCs w:val="32"/>
          <w:highlight w:val="none"/>
        </w:rPr>
        <w:t>如部分或者全部因下列人力不可控制的原因而致使合同义务没有或延迟履行</w:t>
      </w:r>
      <w:r>
        <w:rPr>
          <w:rFonts w:hint="eastAsia"/>
          <w:color w:val="auto"/>
          <w:kern w:val="1"/>
          <w:sz w:val="24"/>
          <w:szCs w:val="32"/>
          <w:highlight w:val="none"/>
          <w:lang w:eastAsia="zh-CN"/>
        </w:rPr>
        <w:t>，</w:t>
      </w:r>
      <w:r>
        <w:rPr>
          <w:color w:val="auto"/>
          <w:kern w:val="1"/>
          <w:sz w:val="24"/>
          <w:szCs w:val="32"/>
          <w:highlight w:val="none"/>
        </w:rPr>
        <w:t>合同各方均不承担任何违约责任，包括</w:t>
      </w:r>
      <w:r>
        <w:rPr>
          <w:rFonts w:hint="eastAsia"/>
          <w:color w:val="auto"/>
          <w:kern w:val="1"/>
          <w:sz w:val="24"/>
          <w:szCs w:val="32"/>
          <w:highlight w:val="none"/>
          <w:lang w:eastAsia="zh-CN"/>
        </w:rPr>
        <w:t>且不</w:t>
      </w:r>
      <w:r>
        <w:rPr>
          <w:color w:val="auto"/>
          <w:kern w:val="1"/>
          <w:sz w:val="24"/>
          <w:szCs w:val="32"/>
          <w:highlight w:val="none"/>
        </w:rPr>
        <w:t>限于：战争、叛乱暴动、地震、洪水。在上述情况下，受不可抗力影响的一方应当及时将不可抗力的情况以书面方式通知本合同的另一方，并将预计的或者实际延迟期限以及有关细节通知另一方。如果不可抗力导致的延迟期限达到了</w:t>
      </w:r>
      <w:r>
        <w:rPr>
          <w:color w:val="auto"/>
          <w:kern w:val="1"/>
          <w:sz w:val="24"/>
          <w:szCs w:val="32"/>
          <w:highlight w:val="none"/>
          <w:u w:val="single"/>
        </w:rPr>
        <w:t xml:space="preserve">   </w:t>
      </w:r>
      <w:r>
        <w:rPr>
          <w:rFonts w:hint="eastAsia"/>
          <w:color w:val="auto"/>
          <w:kern w:val="1"/>
          <w:sz w:val="24"/>
          <w:szCs w:val="32"/>
          <w:highlight w:val="none"/>
          <w:u w:val="single"/>
        </w:rPr>
        <w:t xml:space="preserve"> </w:t>
      </w:r>
      <w:r>
        <w:rPr>
          <w:color w:val="auto"/>
          <w:kern w:val="1"/>
          <w:sz w:val="24"/>
          <w:szCs w:val="32"/>
          <w:highlight w:val="none"/>
          <w:u w:val="single"/>
        </w:rPr>
        <w:t xml:space="preserve">   </w:t>
      </w:r>
      <w:r>
        <w:rPr>
          <w:color w:val="auto"/>
          <w:kern w:val="1"/>
          <w:sz w:val="24"/>
          <w:szCs w:val="32"/>
          <w:highlight w:val="none"/>
        </w:rPr>
        <w:t>天，而且合同双方未能就本合同的进一步执行和修改达成合同的话，任何一方在向另一方提前</w:t>
      </w:r>
      <w:r>
        <w:rPr>
          <w:color w:val="auto"/>
          <w:kern w:val="1"/>
          <w:sz w:val="24"/>
          <w:szCs w:val="32"/>
          <w:highlight w:val="none"/>
          <w:u w:val="single"/>
        </w:rPr>
        <w:t xml:space="preserve"> </w:t>
      </w:r>
      <w:r>
        <w:rPr>
          <w:rFonts w:hint="eastAsia"/>
          <w:color w:val="auto"/>
          <w:kern w:val="1"/>
          <w:sz w:val="24"/>
          <w:szCs w:val="32"/>
          <w:highlight w:val="none"/>
          <w:u w:val="single"/>
        </w:rPr>
        <w:t xml:space="preserve"> </w:t>
      </w:r>
      <w:r>
        <w:rPr>
          <w:color w:val="auto"/>
          <w:kern w:val="1"/>
          <w:sz w:val="24"/>
          <w:szCs w:val="32"/>
          <w:highlight w:val="none"/>
          <w:u w:val="single"/>
        </w:rPr>
        <w:t xml:space="preserve">  </w:t>
      </w:r>
      <w:r>
        <w:rPr>
          <w:color w:val="auto"/>
          <w:kern w:val="1"/>
          <w:sz w:val="24"/>
          <w:szCs w:val="32"/>
          <w:highlight w:val="none"/>
        </w:rPr>
        <w:t>天发出书面通知之后，可以解除本合同。</w:t>
      </w:r>
    </w:p>
    <w:p w14:paraId="7A4822D6">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11.违约责任</w:t>
      </w:r>
    </w:p>
    <w:p w14:paraId="62F5AEA9">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s="宋体"/>
          <w:color w:val="auto"/>
          <w:kern w:val="1"/>
          <w:sz w:val="24"/>
          <w:szCs w:val="32"/>
          <w:highlight w:val="none"/>
        </w:rPr>
        <w:t xml:space="preserve">11.1 </w:t>
      </w:r>
      <w:r>
        <w:rPr>
          <w:rFonts w:hint="eastAsia" w:ascii="Arial" w:hAnsi="Arial" w:cs="Arial"/>
          <w:color w:val="auto"/>
          <w:sz w:val="24"/>
          <w:highlight w:val="none"/>
        </w:rPr>
        <w:t>如果乙方有下述违约行为，在不妨碍甲方</w:t>
      </w:r>
      <w:r>
        <w:rPr>
          <w:rFonts w:hint="eastAsia" w:ascii="Arial" w:hAnsi="Arial" w:cs="Arial"/>
          <w:color w:val="auto"/>
          <w:sz w:val="24"/>
          <w:highlight w:val="none"/>
          <w:lang w:eastAsia="zh-CN"/>
        </w:rPr>
        <w:t>其他</w:t>
      </w:r>
      <w:r>
        <w:rPr>
          <w:rFonts w:hint="eastAsia" w:ascii="Arial" w:hAnsi="Arial" w:cs="Arial"/>
          <w:color w:val="auto"/>
          <w:sz w:val="24"/>
          <w:highlight w:val="none"/>
        </w:rPr>
        <w:t>救济手段的情况下，甲方可以向乙方发出书面违约通知，全部或部分地终止合同，</w:t>
      </w:r>
      <w:r>
        <w:rPr>
          <w:rFonts w:hint="eastAsia" w:ascii="宋体" w:hAnsi="宋体" w:cs="宋体"/>
          <w:color w:val="auto"/>
          <w:sz w:val="24"/>
          <w:highlight w:val="none"/>
        </w:rPr>
        <w:t>并要求乙方</w:t>
      </w:r>
      <w:r>
        <w:rPr>
          <w:rFonts w:hint="eastAsia"/>
          <w:color w:val="auto"/>
          <w:kern w:val="1"/>
          <w:sz w:val="24"/>
          <w:highlight w:val="none"/>
        </w:rPr>
        <w:t>承担合同总金额的</w:t>
      </w:r>
      <w:r>
        <w:rPr>
          <w:rFonts w:hint="eastAsia"/>
          <w:color w:val="auto"/>
          <w:kern w:val="1"/>
          <w:sz w:val="24"/>
          <w:highlight w:val="none"/>
          <w:u w:val="single"/>
        </w:rPr>
        <w:t xml:space="preserve">   %</w:t>
      </w:r>
      <w:r>
        <w:rPr>
          <w:rFonts w:hint="eastAsia"/>
          <w:color w:val="auto"/>
          <w:kern w:val="1"/>
          <w:sz w:val="24"/>
          <w:highlight w:val="none"/>
        </w:rPr>
        <w:t>的违约金</w:t>
      </w:r>
      <w:r>
        <w:rPr>
          <w:rFonts w:hint="eastAsia" w:ascii="Arial" w:hAnsi="Arial" w:cs="Arial"/>
          <w:color w:val="auto"/>
          <w:sz w:val="24"/>
          <w:highlight w:val="none"/>
        </w:rPr>
        <w:t>。</w:t>
      </w:r>
    </w:p>
    <w:p w14:paraId="009B1187">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Arial" w:hAnsi="Arial" w:cs="Arial"/>
          <w:color w:val="auto"/>
          <w:sz w:val="24"/>
          <w:highlight w:val="none"/>
        </w:rPr>
      </w:pPr>
      <w:r>
        <w:rPr>
          <w:rFonts w:hint="eastAsia" w:ascii="宋体" w:hAnsi="宋体"/>
          <w:color w:val="auto"/>
          <w:sz w:val="24"/>
          <w:szCs w:val="22"/>
          <w:highlight w:val="none"/>
        </w:rPr>
        <w:t>11.1.1</w:t>
      </w:r>
      <w:r>
        <w:rPr>
          <w:rFonts w:hint="eastAsia" w:ascii="Arial" w:hAnsi="Arial" w:cs="Arial"/>
          <w:color w:val="auto"/>
          <w:sz w:val="24"/>
          <w:highlight w:val="none"/>
        </w:rPr>
        <w:t xml:space="preserve"> 乙方在合同规定的服务期间后</w:t>
      </w:r>
      <w:r>
        <w:rPr>
          <w:rFonts w:ascii="Arial" w:hAnsi="Arial" w:cs="Arial"/>
          <w:color w:val="auto"/>
          <w:sz w:val="24"/>
          <w:highlight w:val="none"/>
        </w:rPr>
        <w:t>_</w:t>
      </w:r>
      <w:r>
        <w:rPr>
          <w:rFonts w:hint="eastAsia" w:ascii="Arial" w:hAnsi="Arial" w:cs="Arial"/>
          <w:color w:val="auto"/>
          <w:sz w:val="24"/>
          <w:highlight w:val="none"/>
          <w:u w:val="single"/>
        </w:rPr>
        <w:t xml:space="preserve"> </w:t>
      </w:r>
      <w:r>
        <w:rPr>
          <w:rFonts w:ascii="Arial" w:hAnsi="Arial" w:cs="Arial"/>
          <w:color w:val="auto"/>
          <w:sz w:val="24"/>
          <w:highlight w:val="none"/>
        </w:rPr>
        <w:t>__</w:t>
      </w:r>
      <w:r>
        <w:rPr>
          <w:rFonts w:hint="eastAsia" w:ascii="Arial" w:hAnsi="Arial" w:cs="Arial"/>
          <w:color w:val="auto"/>
          <w:sz w:val="24"/>
          <w:highlight w:val="none"/>
        </w:rPr>
        <w:t>日内仍履行服务；</w:t>
      </w:r>
      <w:r>
        <w:rPr>
          <w:rFonts w:ascii="Arial" w:hAnsi="Arial" w:cs="Arial"/>
          <w:color w:val="auto"/>
          <w:sz w:val="24"/>
          <w:highlight w:val="none"/>
        </w:rPr>
        <w:t xml:space="preserve"> </w:t>
      </w:r>
    </w:p>
    <w:p w14:paraId="2E247915">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olor w:val="auto"/>
          <w:sz w:val="24"/>
          <w:highlight w:val="none"/>
        </w:rPr>
      </w:pPr>
      <w:r>
        <w:rPr>
          <w:rFonts w:hint="eastAsia" w:ascii="宋体" w:hAnsi="宋体"/>
          <w:color w:val="auto"/>
          <w:sz w:val="24"/>
          <w:szCs w:val="22"/>
          <w:highlight w:val="none"/>
        </w:rPr>
        <w:t>11.1.2</w:t>
      </w:r>
      <w:r>
        <w:rPr>
          <w:rFonts w:ascii="Arial" w:hAnsi="Arial" w:cs="Arial"/>
          <w:color w:val="auto"/>
          <w:sz w:val="24"/>
          <w:highlight w:val="none"/>
        </w:rPr>
        <w:t xml:space="preserve"> </w:t>
      </w:r>
      <w:r>
        <w:rPr>
          <w:rFonts w:hint="eastAsia" w:ascii="Arial" w:hAnsi="Arial" w:cs="Arial"/>
          <w:color w:val="auto"/>
          <w:sz w:val="24"/>
          <w:highlight w:val="none"/>
        </w:rPr>
        <w:t>乙方未能履行合同项下任何其它义务，并且在收到甲方违约通知后</w:t>
      </w:r>
      <w:r>
        <w:rPr>
          <w:rFonts w:ascii="Arial" w:hAnsi="Arial" w:cs="Arial"/>
          <w:color w:val="auto"/>
          <w:sz w:val="24"/>
          <w:highlight w:val="none"/>
        </w:rPr>
        <w:t>_</w:t>
      </w:r>
      <w:r>
        <w:rPr>
          <w:rFonts w:ascii="Arial" w:hAnsi="Arial" w:cs="Arial"/>
          <w:color w:val="auto"/>
          <w:sz w:val="24"/>
          <w:highlight w:val="none"/>
          <w:u w:val="single"/>
        </w:rPr>
        <w:t>_</w:t>
      </w:r>
      <w:r>
        <w:rPr>
          <w:rFonts w:hint="eastAsia" w:ascii="Arial" w:hAnsi="Arial" w:cs="Arial"/>
          <w:color w:val="auto"/>
          <w:sz w:val="24"/>
          <w:highlight w:val="none"/>
          <w:u w:val="single"/>
        </w:rPr>
        <w:t xml:space="preserve"> </w:t>
      </w:r>
      <w:r>
        <w:rPr>
          <w:rFonts w:ascii="Arial" w:hAnsi="Arial" w:cs="Arial"/>
          <w:color w:val="auto"/>
          <w:sz w:val="24"/>
          <w:highlight w:val="none"/>
          <w:u w:val="single"/>
        </w:rPr>
        <w:t>_</w:t>
      </w:r>
      <w:r>
        <w:rPr>
          <w:rFonts w:ascii="Arial" w:hAnsi="Arial" w:cs="Arial"/>
          <w:color w:val="auto"/>
          <w:sz w:val="24"/>
          <w:highlight w:val="none"/>
        </w:rPr>
        <w:t>_</w:t>
      </w:r>
      <w:r>
        <w:rPr>
          <w:rFonts w:hint="eastAsia" w:ascii="宋体" w:hAnsi="宋体"/>
          <w:color w:val="auto"/>
          <w:sz w:val="24"/>
          <w:highlight w:val="none"/>
        </w:rPr>
        <w:t>日内仍未能对其违约行为做出补救。</w:t>
      </w:r>
    </w:p>
    <w:p w14:paraId="52B1553E">
      <w:pPr>
        <w:keepNext w:val="0"/>
        <w:keepLines w:val="0"/>
        <w:pageBreakBefore w:val="0"/>
        <w:widowControl w:val="0"/>
        <w:kinsoku/>
        <w:wordWrap w:val="0"/>
        <w:overflowPunct/>
        <w:topLinePunct w:val="0"/>
        <w:bidi w:val="0"/>
        <w:snapToGrid/>
        <w:spacing w:line="460" w:lineRule="exact"/>
        <w:ind w:left="0" w:firstLine="480" w:firstLineChars="200"/>
        <w:textAlignment w:val="auto"/>
        <w:outlineLvl w:val="9"/>
        <w:rPr>
          <w:color w:val="auto"/>
          <w:kern w:val="1"/>
          <w:sz w:val="24"/>
          <w:highlight w:val="none"/>
        </w:rPr>
      </w:pPr>
      <w:r>
        <w:rPr>
          <w:rFonts w:hint="eastAsia" w:ascii="宋体" w:hAnsi="宋体"/>
          <w:color w:val="auto"/>
          <w:sz w:val="24"/>
          <w:szCs w:val="22"/>
          <w:highlight w:val="none"/>
        </w:rPr>
        <w:t xml:space="preserve">11.2 </w:t>
      </w:r>
      <w:r>
        <w:rPr>
          <w:rFonts w:ascii="Arial" w:hAnsi="Arial" w:cs="Arial"/>
          <w:color w:val="auto"/>
          <w:sz w:val="24"/>
          <w:highlight w:val="none"/>
        </w:rPr>
        <w:t xml:space="preserve"> </w:t>
      </w:r>
      <w:r>
        <w:rPr>
          <w:color w:val="auto"/>
          <w:kern w:val="1"/>
          <w:sz w:val="24"/>
          <w:highlight w:val="none"/>
        </w:rPr>
        <w:t>由于乙方原因未能按期向甲方交付验收合格的“</w:t>
      </w:r>
      <w:r>
        <w:rPr>
          <w:rFonts w:hint="eastAsia"/>
          <w:color w:val="auto"/>
          <w:kern w:val="1"/>
          <w:sz w:val="24"/>
          <w:highlight w:val="none"/>
        </w:rPr>
        <w:t>服务</w:t>
      </w:r>
      <w:r>
        <w:rPr>
          <w:color w:val="auto"/>
          <w:kern w:val="1"/>
          <w:sz w:val="24"/>
          <w:highlight w:val="none"/>
        </w:rPr>
        <w:t>”时，每逾1天，乙方向甲方支付合同金额</w:t>
      </w:r>
      <w:r>
        <w:rPr>
          <w:color w:val="auto"/>
          <w:kern w:val="1"/>
          <w:sz w:val="24"/>
          <w:highlight w:val="none"/>
          <w:u w:val="single"/>
        </w:rPr>
        <w:t xml:space="preserve"> </w:t>
      </w:r>
      <w:r>
        <w:rPr>
          <w:rFonts w:hint="eastAsia"/>
          <w:color w:val="auto"/>
          <w:kern w:val="1"/>
          <w:sz w:val="24"/>
          <w:highlight w:val="none"/>
          <w:u w:val="single"/>
        </w:rPr>
        <w:t xml:space="preserve"> </w:t>
      </w:r>
      <w:r>
        <w:rPr>
          <w:color w:val="auto"/>
          <w:kern w:val="1"/>
          <w:sz w:val="24"/>
          <w:highlight w:val="none"/>
          <w:u w:val="single"/>
        </w:rPr>
        <w:t xml:space="preserve">  %</w:t>
      </w:r>
      <w:r>
        <w:rPr>
          <w:color w:val="auto"/>
          <w:kern w:val="1"/>
          <w:sz w:val="24"/>
          <w:highlight w:val="none"/>
        </w:rPr>
        <w:t>的违约金。</w:t>
      </w:r>
    </w:p>
    <w:p w14:paraId="37402007">
      <w:pPr>
        <w:keepNext w:val="0"/>
        <w:keepLines w:val="0"/>
        <w:pageBreakBefore w:val="0"/>
        <w:widowControl w:val="0"/>
        <w:kinsoku/>
        <w:wordWrap w:val="0"/>
        <w:overflowPunct/>
        <w:topLinePunct w:val="0"/>
        <w:bidi w:val="0"/>
        <w:snapToGrid/>
        <w:spacing w:line="460" w:lineRule="exact"/>
        <w:ind w:left="0" w:firstLine="480" w:firstLineChars="200"/>
        <w:jc w:val="left"/>
        <w:textAlignment w:val="auto"/>
        <w:outlineLvl w:val="9"/>
        <w:rPr>
          <w:rFonts w:ascii="宋体" w:hAnsi="宋体"/>
          <w:color w:val="auto"/>
          <w:sz w:val="24"/>
          <w:highlight w:val="none"/>
        </w:rPr>
      </w:pPr>
      <w:r>
        <w:rPr>
          <w:rFonts w:hint="eastAsia" w:ascii="宋体" w:hAnsi="宋体"/>
          <w:color w:val="auto"/>
          <w:sz w:val="24"/>
          <w:szCs w:val="22"/>
          <w:highlight w:val="none"/>
        </w:rPr>
        <w:t xml:space="preserve">11.3 </w:t>
      </w:r>
      <w:r>
        <w:rPr>
          <w:rFonts w:ascii="Arial" w:hAnsi="Arial" w:cs="Arial"/>
          <w:color w:val="auto"/>
          <w:sz w:val="24"/>
          <w:highlight w:val="none"/>
        </w:rPr>
        <w:t xml:space="preserve"> 在甲方全部或部分终止合同的情况下，甲方可以以适当的条件取得与未按合同规定交付的服务，乙方应承担甲方由</w:t>
      </w:r>
      <w:r>
        <w:rPr>
          <w:rFonts w:ascii="宋体" w:hAnsi="宋体"/>
          <w:color w:val="auto"/>
          <w:sz w:val="24"/>
          <w:highlight w:val="none"/>
        </w:rPr>
        <w:t>此发生的额外费用。</w:t>
      </w:r>
    </w:p>
    <w:p w14:paraId="7C691A21">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color w:val="auto"/>
          <w:kern w:val="1"/>
          <w:sz w:val="24"/>
          <w:highlight w:val="none"/>
        </w:rPr>
      </w:pPr>
      <w:r>
        <w:rPr>
          <w:rFonts w:ascii="宋体" w:hAnsi="宋体"/>
          <w:color w:val="auto"/>
          <w:sz w:val="24"/>
          <w:highlight w:val="none"/>
        </w:rPr>
        <w:t>11.4</w:t>
      </w:r>
      <w:r>
        <w:rPr>
          <w:color w:val="auto"/>
          <w:kern w:val="1"/>
          <w:sz w:val="24"/>
          <w:highlight w:val="none"/>
        </w:rPr>
        <w:t>合同签订后，双方均不得无故更改或终止合同。若因一方原因而导致合同无法继续履行，违约方应赔偿因此而给守约方带来的损失，并承担合同金额的</w:t>
      </w:r>
      <w:r>
        <w:rPr>
          <w:color w:val="auto"/>
          <w:kern w:val="1"/>
          <w:sz w:val="24"/>
          <w:highlight w:val="none"/>
          <w:u w:val="single"/>
        </w:rPr>
        <w:t xml:space="preserve"> </w:t>
      </w:r>
      <w:r>
        <w:rPr>
          <w:rFonts w:hint="eastAsia"/>
          <w:color w:val="auto"/>
          <w:kern w:val="1"/>
          <w:sz w:val="24"/>
          <w:highlight w:val="none"/>
          <w:u w:val="single"/>
        </w:rPr>
        <w:t xml:space="preserve"> </w:t>
      </w:r>
      <w:r>
        <w:rPr>
          <w:color w:val="auto"/>
          <w:kern w:val="1"/>
          <w:sz w:val="24"/>
          <w:highlight w:val="none"/>
          <w:u w:val="single"/>
        </w:rPr>
        <w:t xml:space="preserve"> %</w:t>
      </w:r>
      <w:r>
        <w:rPr>
          <w:color w:val="auto"/>
          <w:kern w:val="1"/>
          <w:sz w:val="24"/>
          <w:highlight w:val="none"/>
        </w:rPr>
        <w:t>的违约金。</w:t>
      </w:r>
    </w:p>
    <w:p w14:paraId="4604AE09">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12</w:t>
      </w:r>
      <w:r>
        <w:rPr>
          <w:rFonts w:hint="eastAsia" w:ascii="宋体" w:hAnsi="宋体"/>
          <w:b/>
          <w:color w:val="auto"/>
          <w:sz w:val="24"/>
          <w:szCs w:val="22"/>
          <w:highlight w:val="none"/>
          <w:lang w:eastAsia="zh-CN"/>
        </w:rPr>
        <w:t>.</w:t>
      </w:r>
      <w:r>
        <w:rPr>
          <w:rFonts w:hint="eastAsia" w:ascii="宋体" w:hAnsi="宋体"/>
          <w:b/>
          <w:color w:val="auto"/>
          <w:sz w:val="24"/>
          <w:szCs w:val="22"/>
          <w:highlight w:val="none"/>
        </w:rPr>
        <w:t>公开</w:t>
      </w:r>
    </w:p>
    <w:p w14:paraId="496AC85B">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s="宋体"/>
          <w:color w:val="auto"/>
          <w:kern w:val="1"/>
          <w:sz w:val="24"/>
          <w:szCs w:val="32"/>
          <w:highlight w:val="none"/>
        </w:rPr>
      </w:pPr>
      <w:r>
        <w:rPr>
          <w:rFonts w:ascii="宋体" w:hAnsi="宋体" w:cs="宋体"/>
          <w:color w:val="auto"/>
          <w:kern w:val="1"/>
          <w:sz w:val="24"/>
          <w:szCs w:val="32"/>
          <w:highlight w:val="none"/>
        </w:rPr>
        <w:t>任何一方，如果没有得到另一方的书面同意，不得对外公布任何与本合同有关的消息。</w:t>
      </w:r>
    </w:p>
    <w:p w14:paraId="6BA6A4C7">
      <w:pPr>
        <w:keepNext w:val="0"/>
        <w:keepLines w:val="0"/>
        <w:pageBreakBefore w:val="0"/>
        <w:widowControl w:val="0"/>
        <w:kinsoku/>
        <w:wordWrap w:val="0"/>
        <w:overflowPunct/>
        <w:topLinePunct w:val="0"/>
        <w:bidi w:val="0"/>
        <w:snapToGrid/>
        <w:spacing w:line="460" w:lineRule="exact"/>
        <w:ind w:left="0" w:firstLine="482" w:firstLineChars="200"/>
        <w:jc w:val="left"/>
        <w:textAlignment w:val="auto"/>
        <w:outlineLvl w:val="9"/>
        <w:rPr>
          <w:rFonts w:hint="eastAsia" w:ascii="宋体" w:hAnsi="宋体"/>
          <w:b/>
          <w:color w:val="auto"/>
          <w:sz w:val="24"/>
          <w:szCs w:val="22"/>
          <w:highlight w:val="none"/>
        </w:rPr>
      </w:pPr>
      <w:r>
        <w:rPr>
          <w:rFonts w:hint="eastAsia" w:ascii="宋体" w:hAnsi="宋体"/>
          <w:b/>
          <w:color w:val="auto"/>
          <w:sz w:val="24"/>
          <w:szCs w:val="22"/>
          <w:highlight w:val="none"/>
        </w:rPr>
        <w:t>13</w:t>
      </w:r>
      <w:r>
        <w:rPr>
          <w:rFonts w:hint="eastAsia" w:ascii="宋体" w:hAnsi="宋体"/>
          <w:b/>
          <w:color w:val="auto"/>
          <w:sz w:val="24"/>
          <w:szCs w:val="22"/>
          <w:highlight w:val="none"/>
          <w:lang w:val="en-US" w:eastAsia="zh-CN"/>
        </w:rPr>
        <w:t>.</w:t>
      </w:r>
      <w:r>
        <w:rPr>
          <w:rFonts w:hint="eastAsia" w:ascii="宋体" w:hAnsi="宋体"/>
          <w:b/>
          <w:color w:val="auto"/>
          <w:sz w:val="24"/>
          <w:szCs w:val="22"/>
          <w:highlight w:val="none"/>
        </w:rPr>
        <w:t>合同的份数及其它</w:t>
      </w:r>
    </w:p>
    <w:p w14:paraId="3688FC3C">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13.1本合同一式</w:t>
      </w:r>
      <w:r>
        <w:rPr>
          <w:rFonts w:ascii="宋体" w:hAnsi="宋体"/>
          <w:color w:val="auto"/>
          <w:sz w:val="24"/>
          <w:highlight w:val="none"/>
          <w:u w:val="single"/>
        </w:rPr>
        <w:t xml:space="preserve">  </w:t>
      </w:r>
      <w:r>
        <w:rPr>
          <w:rFonts w:hint="eastAsia" w:ascii="宋体" w:hAnsi="宋体"/>
          <w:color w:val="auto"/>
          <w:sz w:val="24"/>
          <w:highlight w:val="none"/>
          <w:u w:val="single"/>
        </w:rPr>
        <w:t>叁</w:t>
      </w:r>
      <w:r>
        <w:rPr>
          <w:rFonts w:ascii="宋体" w:hAnsi="宋体"/>
          <w:color w:val="auto"/>
          <w:sz w:val="24"/>
          <w:highlight w:val="none"/>
          <w:u w:val="single"/>
        </w:rPr>
        <w:t xml:space="preserve"> </w:t>
      </w:r>
      <w:r>
        <w:rPr>
          <w:rFonts w:hint="eastAsia" w:ascii="宋体" w:hAnsi="宋体"/>
          <w:color w:val="auto"/>
          <w:sz w:val="24"/>
          <w:highlight w:val="none"/>
        </w:rPr>
        <w:t>份，甲方持</w:t>
      </w:r>
      <w:r>
        <w:rPr>
          <w:rFonts w:ascii="宋体" w:hAnsi="宋体"/>
          <w:color w:val="auto"/>
          <w:sz w:val="24"/>
          <w:highlight w:val="none"/>
          <w:u w:val="single"/>
        </w:rPr>
        <w:t xml:space="preserve">  </w:t>
      </w:r>
      <w:r>
        <w:rPr>
          <w:rFonts w:hint="eastAsia" w:ascii="宋体" w:hAnsi="宋体"/>
          <w:color w:val="auto"/>
          <w:sz w:val="24"/>
          <w:highlight w:val="none"/>
          <w:u w:val="single"/>
        </w:rPr>
        <w:t>贰</w:t>
      </w:r>
      <w:r>
        <w:rPr>
          <w:rFonts w:ascii="宋体" w:hAnsi="宋体"/>
          <w:color w:val="auto"/>
          <w:sz w:val="24"/>
          <w:highlight w:val="none"/>
          <w:u w:val="single"/>
        </w:rPr>
        <w:t xml:space="preserve"> </w:t>
      </w:r>
      <w:r>
        <w:rPr>
          <w:rFonts w:hint="eastAsia" w:ascii="宋体" w:hAnsi="宋体"/>
          <w:color w:val="auto"/>
          <w:sz w:val="24"/>
          <w:highlight w:val="none"/>
        </w:rPr>
        <w:t>份，乙方持</w:t>
      </w:r>
      <w:r>
        <w:rPr>
          <w:rFonts w:ascii="宋体" w:hAnsi="宋体"/>
          <w:color w:val="auto"/>
          <w:sz w:val="24"/>
          <w:highlight w:val="none"/>
          <w:u w:val="single"/>
        </w:rPr>
        <w:t xml:space="preserve">  </w:t>
      </w:r>
      <w:r>
        <w:rPr>
          <w:rFonts w:hint="eastAsia" w:ascii="宋体" w:hAnsi="宋体"/>
          <w:color w:val="auto"/>
          <w:sz w:val="24"/>
          <w:highlight w:val="none"/>
          <w:u w:val="single"/>
        </w:rPr>
        <w:t>壹</w:t>
      </w:r>
      <w:r>
        <w:rPr>
          <w:rFonts w:ascii="宋体" w:hAnsi="宋体"/>
          <w:color w:val="auto"/>
          <w:sz w:val="24"/>
          <w:highlight w:val="none"/>
          <w:u w:val="single"/>
        </w:rPr>
        <w:t xml:space="preserve"> </w:t>
      </w:r>
      <w:r>
        <w:rPr>
          <w:rFonts w:hint="eastAsia" w:ascii="宋体" w:hAnsi="宋体"/>
          <w:color w:val="auto"/>
          <w:sz w:val="24"/>
          <w:highlight w:val="none"/>
        </w:rPr>
        <w:t>份，具有同等法律效力。</w:t>
      </w:r>
    </w:p>
    <w:p w14:paraId="2F88F8E1">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13.2本合同未尽事宜，应由双方友好协商解决。如需对本合同及其附件作任何修改或补充，须由双方以书面做出为有效。修改或补充文件与本合同有不一致的，以修改或补充文件为准。</w:t>
      </w:r>
    </w:p>
    <w:p w14:paraId="0522B507">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13.3未经合同另一方书面同意，一方不得转让本合同项下的任何权利和义务。</w:t>
      </w:r>
    </w:p>
    <w:p w14:paraId="2861E15B">
      <w:pPr>
        <w:keepNext w:val="0"/>
        <w:keepLines w:val="0"/>
        <w:pageBreakBefore w:val="0"/>
        <w:widowControl w:val="0"/>
        <w:kinsoku/>
        <w:wordWrap w:val="0"/>
        <w:overflowPunct/>
        <w:topLinePunct w:val="0"/>
        <w:autoSpaceDE/>
        <w:autoSpaceDN/>
        <w:bidi w:val="0"/>
        <w:adjustRightInd/>
        <w:snapToGrid/>
        <w:spacing w:line="460" w:lineRule="exact"/>
        <w:ind w:left="0" w:firstLine="480" w:firstLineChars="200"/>
        <w:textAlignment w:val="auto"/>
        <w:outlineLvl w:val="9"/>
        <w:rPr>
          <w:rFonts w:ascii="宋体"/>
          <w:b/>
          <w:color w:val="auto"/>
          <w:sz w:val="24"/>
          <w:highlight w:val="none"/>
        </w:rPr>
      </w:pPr>
      <w:r>
        <w:rPr>
          <w:rFonts w:hint="eastAsia" w:ascii="宋体" w:hAnsi="宋体"/>
          <w:color w:val="auto"/>
          <w:sz w:val="24"/>
          <w:highlight w:val="none"/>
        </w:rPr>
        <w:t>13.4本合同自双方法定代表人或其委托代理人签字盖章之日起生效，至验收完毕付清全部合同款时终止。</w:t>
      </w:r>
    </w:p>
    <w:p w14:paraId="13D93EDC">
      <w:pPr>
        <w:pStyle w:val="51"/>
        <w:pageBreakBefore w:val="0"/>
        <w:kinsoku/>
        <w:wordWrap/>
        <w:overflowPunct/>
        <w:topLinePunct w:val="0"/>
        <w:autoSpaceDE/>
        <w:autoSpaceDN/>
        <w:bidi w:val="0"/>
        <w:adjustRightInd/>
        <w:snapToGrid/>
        <w:spacing w:before="0" w:after="0" w:line="460" w:lineRule="exact"/>
        <w:textAlignment w:val="auto"/>
        <w:outlineLvl w:val="9"/>
        <w:rPr>
          <w:rFonts w:hint="eastAsia"/>
          <w:color w:val="auto"/>
          <w:sz w:val="24"/>
          <w:highlight w:val="none"/>
        </w:rPr>
      </w:pPr>
      <w:r>
        <w:rPr>
          <w:rFonts w:hint="eastAsia" w:ascii="宋体" w:hAnsi="宋体" w:eastAsia="宋体" w:cs="宋体"/>
          <w:color w:val="auto"/>
          <w:sz w:val="24"/>
          <w:szCs w:val="24"/>
          <w:highlight w:val="none"/>
        </w:rPr>
        <w:t>（以下无正文）</w:t>
      </w:r>
    </w:p>
    <w:p w14:paraId="16096B42">
      <w:pPr>
        <w:spacing w:line="500" w:lineRule="exact"/>
        <w:ind w:left="279" w:leftChars="133"/>
        <w:rPr>
          <w:rFonts w:hint="eastAsia"/>
          <w:color w:val="auto"/>
          <w:sz w:val="24"/>
          <w:highlight w:val="none"/>
        </w:rPr>
      </w:pPr>
    </w:p>
    <w:p w14:paraId="7876CA53">
      <w:pPr>
        <w:spacing w:line="500" w:lineRule="exact"/>
        <w:ind w:left="279" w:leftChars="133"/>
        <w:rPr>
          <w:color w:val="auto"/>
          <w:sz w:val="24"/>
          <w:highlight w:val="none"/>
        </w:rPr>
      </w:pPr>
      <w:r>
        <w:rPr>
          <w:rFonts w:hint="eastAsia"/>
          <w:color w:val="auto"/>
          <w:sz w:val="24"/>
          <w:highlight w:val="none"/>
        </w:rPr>
        <w:t>甲方：</w:t>
      </w:r>
      <w:r>
        <w:rPr>
          <w:rFonts w:hint="eastAsia" w:hAnsi="宋体"/>
          <w:color w:val="auto"/>
          <w:sz w:val="24"/>
          <w:highlight w:val="none"/>
        </w:rPr>
        <w:t xml:space="preserve">                     </w:t>
      </w:r>
      <w:r>
        <w:rPr>
          <w:rFonts w:hint="eastAsia"/>
          <w:color w:val="auto"/>
          <w:sz w:val="24"/>
          <w:highlight w:val="none"/>
        </w:rPr>
        <w:t xml:space="preserve">                乙方： </w:t>
      </w:r>
    </w:p>
    <w:p w14:paraId="5ABD1B5E">
      <w:pPr>
        <w:spacing w:line="500" w:lineRule="exact"/>
        <w:ind w:firstLine="240" w:firstLineChars="100"/>
        <w:rPr>
          <w:color w:val="auto"/>
          <w:sz w:val="24"/>
          <w:highlight w:val="none"/>
        </w:rPr>
      </w:pPr>
      <w:r>
        <w:rPr>
          <w:rFonts w:hint="eastAsia"/>
          <w:color w:val="auto"/>
          <w:sz w:val="24"/>
          <w:highlight w:val="none"/>
        </w:rPr>
        <w:t>法定代表人</w:t>
      </w:r>
      <w:r>
        <w:rPr>
          <w:rFonts w:hint="eastAsia"/>
          <w:color w:val="auto"/>
          <w:sz w:val="24"/>
          <w:highlight w:val="none"/>
          <w:lang w:eastAsia="zh-CN"/>
        </w:rPr>
        <w:t>签字</w:t>
      </w:r>
      <w:r>
        <w:rPr>
          <w:rFonts w:hint="eastAsia"/>
          <w:color w:val="auto"/>
          <w:sz w:val="24"/>
          <w:highlight w:val="none"/>
        </w:rPr>
        <w:t>：                           法定代表人</w:t>
      </w:r>
      <w:r>
        <w:rPr>
          <w:rFonts w:hint="eastAsia"/>
          <w:color w:val="auto"/>
          <w:sz w:val="24"/>
          <w:highlight w:val="none"/>
          <w:lang w:eastAsia="zh-CN"/>
        </w:rPr>
        <w:t>签字</w:t>
      </w:r>
      <w:r>
        <w:rPr>
          <w:rFonts w:hint="eastAsia"/>
          <w:color w:val="auto"/>
          <w:sz w:val="24"/>
          <w:highlight w:val="none"/>
        </w:rPr>
        <w:t>：</w:t>
      </w:r>
    </w:p>
    <w:p w14:paraId="1D81961F">
      <w:pPr>
        <w:spacing w:line="500" w:lineRule="exact"/>
        <w:ind w:firstLine="240" w:firstLineChars="100"/>
        <w:rPr>
          <w:color w:val="auto"/>
          <w:sz w:val="24"/>
          <w:highlight w:val="none"/>
        </w:rPr>
      </w:pPr>
      <w:r>
        <w:rPr>
          <w:rFonts w:hint="eastAsia"/>
          <w:color w:val="auto"/>
          <w:sz w:val="24"/>
          <w:highlight w:val="none"/>
        </w:rPr>
        <w:t>地址：                                     地址：</w:t>
      </w:r>
    </w:p>
    <w:p w14:paraId="3F890CA1">
      <w:pPr>
        <w:spacing w:line="500" w:lineRule="exact"/>
        <w:ind w:firstLine="240" w:firstLineChars="100"/>
        <w:rPr>
          <w:color w:val="auto"/>
          <w:sz w:val="24"/>
          <w:highlight w:val="none"/>
        </w:rPr>
      </w:pPr>
      <w:r>
        <w:rPr>
          <w:rFonts w:hint="eastAsia"/>
          <w:color w:val="auto"/>
          <w:sz w:val="24"/>
          <w:highlight w:val="none"/>
        </w:rPr>
        <w:t xml:space="preserve">电话：                                     电话： </w:t>
      </w:r>
    </w:p>
    <w:p w14:paraId="1FD0EBB9">
      <w:pPr>
        <w:spacing w:line="500" w:lineRule="exact"/>
        <w:ind w:firstLine="240" w:firstLineChars="100"/>
        <w:rPr>
          <w:color w:val="auto"/>
          <w:sz w:val="24"/>
          <w:highlight w:val="none"/>
        </w:rPr>
      </w:pPr>
      <w:r>
        <w:rPr>
          <w:rFonts w:hint="eastAsia"/>
          <w:color w:val="auto"/>
          <w:sz w:val="24"/>
          <w:highlight w:val="none"/>
        </w:rPr>
        <w:t>开户行：                                   开户行：</w:t>
      </w:r>
    </w:p>
    <w:p w14:paraId="66F66B44">
      <w:pPr>
        <w:spacing w:line="500" w:lineRule="exact"/>
        <w:ind w:firstLine="240" w:firstLineChars="100"/>
        <w:rPr>
          <w:color w:val="auto"/>
          <w:sz w:val="24"/>
          <w:highlight w:val="none"/>
        </w:rPr>
      </w:pPr>
      <w:r>
        <w:rPr>
          <w:rFonts w:hint="eastAsia"/>
          <w:color w:val="auto"/>
          <w:sz w:val="24"/>
          <w:highlight w:val="none"/>
          <w:lang w:eastAsia="zh-CN"/>
        </w:rPr>
        <w:t>账</w:t>
      </w:r>
      <w:r>
        <w:rPr>
          <w:rFonts w:hint="eastAsia"/>
          <w:color w:val="auto"/>
          <w:sz w:val="24"/>
          <w:highlight w:val="none"/>
        </w:rPr>
        <w:t xml:space="preserve">号：                                     </w:t>
      </w:r>
      <w:r>
        <w:rPr>
          <w:rFonts w:hint="eastAsia"/>
          <w:color w:val="auto"/>
          <w:sz w:val="24"/>
          <w:highlight w:val="none"/>
          <w:lang w:eastAsia="zh-CN"/>
        </w:rPr>
        <w:t>账</w:t>
      </w:r>
      <w:r>
        <w:rPr>
          <w:rFonts w:hint="eastAsia"/>
          <w:color w:val="auto"/>
          <w:sz w:val="24"/>
          <w:highlight w:val="none"/>
        </w:rPr>
        <w:t>号：</w:t>
      </w:r>
    </w:p>
    <w:p w14:paraId="0156F43F">
      <w:pPr>
        <w:spacing w:line="500" w:lineRule="exact"/>
        <w:ind w:firstLine="240" w:firstLineChars="100"/>
        <w:rPr>
          <w:color w:val="auto"/>
          <w:sz w:val="24"/>
          <w:highlight w:val="none"/>
        </w:rPr>
      </w:pPr>
      <w:r>
        <w:rPr>
          <w:rFonts w:hint="eastAsia"/>
          <w:color w:val="auto"/>
          <w:sz w:val="24"/>
          <w:highlight w:val="none"/>
        </w:rPr>
        <w:t>邮政编码：                                 邮政编码：</w:t>
      </w:r>
    </w:p>
    <w:p w14:paraId="6B6FA6BA">
      <w:pPr>
        <w:pStyle w:val="38"/>
        <w:spacing w:before="0" w:after="0" w:line="500" w:lineRule="exact"/>
        <w:ind w:left="0" w:right="24"/>
        <w:rPr>
          <w:color w:val="auto"/>
          <w:highlight w:val="none"/>
        </w:rPr>
      </w:pPr>
      <w:r>
        <w:rPr>
          <w:rFonts w:hint="eastAsia"/>
          <w:color w:val="auto"/>
          <w:highlight w:val="none"/>
        </w:rPr>
        <w:t xml:space="preserve">  </w:t>
      </w:r>
      <w:bookmarkStart w:id="260" w:name="_Toc9996"/>
      <w:bookmarkStart w:id="261" w:name="_Toc30039"/>
      <w:r>
        <w:rPr>
          <w:rFonts w:hint="eastAsia"/>
          <w:color w:val="auto"/>
          <w:highlight w:val="none"/>
        </w:rPr>
        <w:t>签订时间：                                 签订时间：</w:t>
      </w:r>
      <w:bookmarkEnd w:id="260"/>
      <w:bookmarkEnd w:id="261"/>
    </w:p>
    <w:p w14:paraId="3B20C702">
      <w:pPr>
        <w:keepNext w:val="0"/>
        <w:keepLines w:val="0"/>
        <w:pageBreakBefore w:val="0"/>
        <w:widowControl w:val="0"/>
        <w:kinsoku/>
        <w:wordWrap w:val="0"/>
        <w:overflowPunct/>
        <w:topLinePunct w:val="0"/>
        <w:bidi w:val="0"/>
        <w:textAlignment w:val="auto"/>
        <w:outlineLvl w:val="9"/>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2C50AD0">
      <w:pPr>
        <w:pStyle w:val="14"/>
        <w:keepNext w:val="0"/>
        <w:keepLines w:val="0"/>
        <w:pageBreakBefore w:val="0"/>
        <w:widowControl w:val="0"/>
        <w:kinsoku/>
        <w:wordWrap w:val="0"/>
        <w:overflowPunct/>
        <w:topLinePunct w:val="0"/>
        <w:autoSpaceDE/>
        <w:autoSpaceDN/>
        <w:bidi w:val="0"/>
        <w:adjustRightInd/>
        <w:snapToGrid/>
        <w:spacing w:after="156" w:afterLines="50" w:line="360" w:lineRule="auto"/>
        <w:ind w:left="0" w:leftChars="0" w:firstLine="0" w:firstLineChars="0"/>
        <w:jc w:val="center"/>
        <w:textAlignment w:val="auto"/>
        <w:outlineLvl w:val="0"/>
        <w:rPr>
          <w:rFonts w:ascii="宋体" w:hAnsi="宋体"/>
          <w:b/>
          <w:color w:val="auto"/>
          <w:sz w:val="32"/>
          <w:szCs w:val="32"/>
          <w:highlight w:val="none"/>
        </w:rPr>
      </w:pPr>
      <w:bookmarkStart w:id="262" w:name="_Toc25591"/>
      <w:bookmarkStart w:id="263" w:name="_Toc8961"/>
      <w:bookmarkStart w:id="264" w:name="_Toc29030"/>
      <w:bookmarkStart w:id="265" w:name="_Toc31715"/>
      <w:r>
        <w:rPr>
          <w:rFonts w:hint="eastAsia" w:ascii="宋体" w:hAnsi="宋体"/>
          <w:b/>
          <w:color w:val="auto"/>
          <w:sz w:val="32"/>
          <w:szCs w:val="32"/>
          <w:highlight w:val="none"/>
        </w:rPr>
        <w:t>第六章</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响应文件格式</w:t>
      </w:r>
      <w:bookmarkEnd w:id="253"/>
      <w:bookmarkEnd w:id="255"/>
      <w:bookmarkEnd w:id="262"/>
      <w:bookmarkEnd w:id="263"/>
      <w:bookmarkEnd w:id="264"/>
      <w:bookmarkEnd w:id="265"/>
    </w:p>
    <w:p w14:paraId="51D91BD7">
      <w:pPr>
        <w:pStyle w:val="38"/>
        <w:keepNext w:val="0"/>
        <w:keepLines w:val="0"/>
        <w:pageBreakBefore w:val="0"/>
        <w:widowControl w:val="0"/>
        <w:kinsoku/>
        <w:wordWrap w:val="0"/>
        <w:overflowPunct/>
        <w:topLinePunct w:val="0"/>
        <w:bidi w:val="0"/>
        <w:spacing w:before="0" w:after="0" w:line="360" w:lineRule="auto"/>
        <w:ind w:left="0" w:right="23"/>
        <w:jc w:val="both"/>
        <w:textAlignment w:val="auto"/>
        <w:outlineLvl w:val="9"/>
        <w:rPr>
          <w:b/>
          <w:bCs/>
          <w:color w:val="auto"/>
          <w:sz w:val="28"/>
          <w:szCs w:val="28"/>
          <w:highlight w:val="none"/>
        </w:rPr>
      </w:pPr>
      <w:bookmarkStart w:id="266" w:name="_Toc3757"/>
      <w:bookmarkStart w:id="267" w:name="_Toc15826"/>
      <w:bookmarkStart w:id="268" w:name="_Toc2258"/>
      <w:bookmarkStart w:id="269" w:name="_Toc10552"/>
      <w:r>
        <w:rPr>
          <w:rFonts w:hint="eastAsia"/>
          <w:b/>
          <w:bCs/>
          <w:color w:val="auto"/>
          <w:sz w:val="28"/>
          <w:szCs w:val="28"/>
          <w:highlight w:val="none"/>
        </w:rPr>
        <w:t>封面</w:t>
      </w:r>
      <w:bookmarkEnd w:id="266"/>
      <w:bookmarkEnd w:id="267"/>
      <w:bookmarkEnd w:id="268"/>
      <w:bookmarkEnd w:id="269"/>
    </w:p>
    <w:p w14:paraId="556F9F51">
      <w:pPr>
        <w:pStyle w:val="38"/>
        <w:keepNext w:val="0"/>
        <w:keepLines w:val="0"/>
        <w:pageBreakBefore w:val="0"/>
        <w:widowControl w:val="0"/>
        <w:kinsoku/>
        <w:wordWrap w:val="0"/>
        <w:overflowPunct/>
        <w:topLinePunct w:val="0"/>
        <w:bidi w:val="0"/>
        <w:spacing w:before="0" w:after="120" w:line="360" w:lineRule="auto"/>
        <w:ind w:left="0" w:right="23"/>
        <w:jc w:val="center"/>
        <w:textAlignment w:val="auto"/>
        <w:outlineLvl w:val="9"/>
        <w:rPr>
          <w:rFonts w:ascii="宋体" w:hAnsi="宋体" w:cs="宋体"/>
          <w:b/>
          <w:bCs/>
          <w:color w:val="auto"/>
          <w:sz w:val="48"/>
          <w:szCs w:val="48"/>
          <w:highlight w:val="none"/>
        </w:rPr>
      </w:pPr>
    </w:p>
    <w:p w14:paraId="1FE994C0">
      <w:pPr>
        <w:keepNext w:val="0"/>
        <w:keepLines w:val="0"/>
        <w:pageBreakBefore w:val="0"/>
        <w:widowControl w:val="0"/>
        <w:kinsoku/>
        <w:wordWrap w:val="0"/>
        <w:overflowPunct/>
        <w:topLinePunct w:val="0"/>
        <w:bidi w:val="0"/>
        <w:spacing w:line="700" w:lineRule="exact"/>
        <w:jc w:val="center"/>
        <w:textAlignment w:val="auto"/>
        <w:outlineLvl w:val="9"/>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val="en-US" w:eastAsia="zh-CN"/>
        </w:rPr>
        <w:t>德宏州疾病预防控制中心检验室基因测序委托服务采购项目</w:t>
      </w:r>
    </w:p>
    <w:p w14:paraId="291C4691">
      <w:pPr>
        <w:keepNext w:val="0"/>
        <w:keepLines w:val="0"/>
        <w:pageBreakBefore w:val="0"/>
        <w:widowControl w:val="0"/>
        <w:kinsoku/>
        <w:wordWrap w:val="0"/>
        <w:overflowPunct/>
        <w:topLinePunct w:val="0"/>
        <w:bidi w:val="0"/>
        <w:spacing w:line="360" w:lineRule="auto"/>
        <w:jc w:val="center"/>
        <w:textAlignment w:val="auto"/>
        <w:outlineLvl w:val="9"/>
        <w:rPr>
          <w:rFonts w:hint="eastAsia" w:ascii="宋体" w:hAnsi="宋体" w:cs="宋体" w:eastAsiaTheme="minorEastAsia"/>
          <w:b/>
          <w:bCs/>
          <w:color w:val="auto"/>
          <w:sz w:val="44"/>
          <w:szCs w:val="44"/>
          <w:highlight w:val="none"/>
          <w:lang w:eastAsia="zh-CN"/>
        </w:rPr>
      </w:pPr>
    </w:p>
    <w:p w14:paraId="1CB7B92C">
      <w:pPr>
        <w:keepNext w:val="0"/>
        <w:keepLines w:val="0"/>
        <w:pageBreakBefore w:val="0"/>
        <w:widowControl w:val="0"/>
        <w:kinsoku/>
        <w:wordWrap w:val="0"/>
        <w:overflowPunct/>
        <w:topLinePunct w:val="0"/>
        <w:bidi w:val="0"/>
        <w:spacing w:line="700" w:lineRule="exact"/>
        <w:jc w:val="center"/>
        <w:textAlignment w:val="auto"/>
        <w:outlineLvl w:val="9"/>
        <w:rPr>
          <w:rFonts w:ascii="Times New Roman" w:hAnsi="Times New Roman" w:eastAsia="宋体" w:cs="Times New Roman"/>
          <w:b/>
          <w:bCs/>
          <w:color w:val="auto"/>
          <w:sz w:val="44"/>
          <w:szCs w:val="44"/>
          <w:highlight w:val="none"/>
        </w:rPr>
      </w:pPr>
    </w:p>
    <w:p w14:paraId="43DDC4E3">
      <w:pPr>
        <w:pStyle w:val="14"/>
        <w:keepNext w:val="0"/>
        <w:keepLines w:val="0"/>
        <w:pageBreakBefore w:val="0"/>
        <w:widowControl w:val="0"/>
        <w:kinsoku/>
        <w:wordWrap w:val="0"/>
        <w:overflowPunct/>
        <w:topLinePunct w:val="0"/>
        <w:bidi w:val="0"/>
        <w:ind w:left="0" w:leftChars="0" w:firstLine="0" w:firstLineChars="0"/>
        <w:textAlignment w:val="auto"/>
        <w:outlineLvl w:val="9"/>
        <w:rPr>
          <w:b/>
          <w:color w:val="auto"/>
          <w:sz w:val="72"/>
          <w:szCs w:val="72"/>
          <w:highlight w:val="none"/>
        </w:rPr>
      </w:pPr>
      <w:r>
        <w:rPr>
          <w:rFonts w:hint="eastAsia"/>
          <w:b/>
          <w:color w:val="auto"/>
          <w:sz w:val="72"/>
          <w:szCs w:val="72"/>
          <w:highlight w:val="none"/>
        </w:rPr>
        <w:t xml:space="preserve"> </w:t>
      </w:r>
    </w:p>
    <w:p w14:paraId="442A0CA9">
      <w:pPr>
        <w:pStyle w:val="14"/>
        <w:keepNext w:val="0"/>
        <w:keepLines w:val="0"/>
        <w:pageBreakBefore w:val="0"/>
        <w:widowControl w:val="0"/>
        <w:kinsoku/>
        <w:wordWrap w:val="0"/>
        <w:overflowPunct/>
        <w:topLinePunct w:val="0"/>
        <w:bidi w:val="0"/>
        <w:ind w:left="0" w:leftChars="0" w:firstLine="0" w:firstLineChars="0"/>
        <w:textAlignment w:val="auto"/>
        <w:outlineLvl w:val="9"/>
        <w:rPr>
          <w:color w:val="auto"/>
          <w:highlight w:val="none"/>
        </w:rPr>
      </w:pPr>
    </w:p>
    <w:p w14:paraId="316027F6">
      <w:pPr>
        <w:keepNext w:val="0"/>
        <w:keepLines w:val="0"/>
        <w:pageBreakBefore w:val="0"/>
        <w:widowControl w:val="0"/>
        <w:kinsoku/>
        <w:wordWrap w:val="0"/>
        <w:overflowPunct/>
        <w:topLinePunct w:val="0"/>
        <w:bidi w:val="0"/>
        <w:spacing w:line="480" w:lineRule="auto"/>
        <w:jc w:val="center"/>
        <w:textAlignment w:val="auto"/>
        <w:outlineLvl w:val="9"/>
        <w:rPr>
          <w:b/>
          <w:color w:val="auto"/>
          <w:sz w:val="52"/>
          <w:szCs w:val="52"/>
          <w:highlight w:val="none"/>
        </w:rPr>
      </w:pPr>
      <w:r>
        <w:rPr>
          <w:rFonts w:hint="eastAsia"/>
          <w:b/>
          <w:color w:val="auto"/>
          <w:sz w:val="52"/>
          <w:szCs w:val="52"/>
          <w:highlight w:val="none"/>
        </w:rPr>
        <w:t xml:space="preserve"> </w:t>
      </w:r>
      <w:bookmarkStart w:id="270" w:name="_Toc9229"/>
      <w:bookmarkStart w:id="271" w:name="_Toc31899"/>
      <w:bookmarkStart w:id="272" w:name="_Toc25594"/>
      <w:bookmarkStart w:id="273" w:name="_Toc14535"/>
      <w:r>
        <w:rPr>
          <w:rFonts w:hint="eastAsia"/>
          <w:b/>
          <w:color w:val="auto"/>
          <w:sz w:val="52"/>
          <w:szCs w:val="52"/>
          <w:highlight w:val="none"/>
        </w:rPr>
        <w:t>磋 商 响 应</w:t>
      </w:r>
      <w:r>
        <w:rPr>
          <w:b/>
          <w:color w:val="auto"/>
          <w:sz w:val="52"/>
          <w:szCs w:val="52"/>
          <w:highlight w:val="none"/>
        </w:rPr>
        <w:t xml:space="preserve"> 文 件</w:t>
      </w:r>
      <w:bookmarkEnd w:id="270"/>
      <w:bookmarkEnd w:id="271"/>
      <w:bookmarkEnd w:id="272"/>
      <w:bookmarkEnd w:id="273"/>
    </w:p>
    <w:p w14:paraId="22840D54">
      <w:pPr>
        <w:pStyle w:val="14"/>
        <w:keepNext w:val="0"/>
        <w:keepLines w:val="0"/>
        <w:pageBreakBefore w:val="0"/>
        <w:widowControl w:val="0"/>
        <w:kinsoku/>
        <w:wordWrap w:val="0"/>
        <w:overflowPunct/>
        <w:topLinePunct w:val="0"/>
        <w:bidi w:val="0"/>
        <w:spacing w:after="0"/>
        <w:ind w:left="0" w:leftChars="0" w:firstLine="0" w:firstLineChars="0"/>
        <w:textAlignment w:val="auto"/>
        <w:outlineLvl w:val="9"/>
        <w:rPr>
          <w:b/>
          <w:color w:val="auto"/>
          <w:sz w:val="72"/>
          <w:szCs w:val="72"/>
          <w:highlight w:val="none"/>
        </w:rPr>
      </w:pPr>
    </w:p>
    <w:p w14:paraId="24809CCA">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p>
    <w:p w14:paraId="57628E97">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hint="eastAsia" w:ascii="宋体" w:hAnsi="宋体" w:cs="宋体" w:eastAsiaTheme="minorEastAsia"/>
          <w:b/>
          <w:bCs/>
          <w:color w:val="auto"/>
          <w:sz w:val="32"/>
          <w:szCs w:val="32"/>
          <w:highlight w:val="none"/>
          <w:lang w:eastAsia="zh-CN"/>
        </w:rPr>
      </w:pPr>
      <w:bookmarkStart w:id="274" w:name="_Toc23419"/>
      <w:bookmarkStart w:id="275" w:name="_Toc21730"/>
      <w:bookmarkStart w:id="276" w:name="_Toc12778"/>
      <w:bookmarkStart w:id="277" w:name="_Toc10954"/>
      <w:r>
        <w:rPr>
          <w:rFonts w:hint="eastAsia" w:ascii="宋体" w:hAnsi="宋体" w:cs="宋体"/>
          <w:b/>
          <w:bCs/>
          <w:color w:val="auto"/>
          <w:sz w:val="32"/>
          <w:szCs w:val="32"/>
          <w:highlight w:val="none"/>
          <w:lang w:eastAsia="zh-CN"/>
        </w:rPr>
        <w:t>项目编号</w:t>
      </w:r>
      <w:bookmarkEnd w:id="274"/>
      <w:bookmarkEnd w:id="275"/>
      <w:bookmarkEnd w:id="276"/>
      <w:bookmarkEnd w:id="277"/>
      <w:r>
        <w:rPr>
          <w:rFonts w:hint="eastAsia" w:ascii="宋体" w:hAnsi="宋体" w:cs="宋体"/>
          <w:b/>
          <w:bCs/>
          <w:color w:val="auto"/>
          <w:sz w:val="32"/>
          <w:szCs w:val="32"/>
          <w:highlight w:val="none"/>
          <w:lang w:eastAsia="zh-CN"/>
        </w:rPr>
        <w:t>：</w:t>
      </w:r>
    </w:p>
    <w:p w14:paraId="5774E552">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278" w:name="_Toc7241"/>
      <w:bookmarkStart w:id="279" w:name="_Toc9839"/>
      <w:bookmarkStart w:id="280" w:name="_Toc2972"/>
      <w:bookmarkStart w:id="281" w:name="_Toc20548"/>
      <w:r>
        <w:rPr>
          <w:rFonts w:hint="eastAsia" w:ascii="宋体" w:hAnsi="宋体" w:cs="宋体"/>
          <w:b/>
          <w:bCs/>
          <w:color w:val="auto"/>
          <w:sz w:val="32"/>
          <w:szCs w:val="32"/>
          <w:highlight w:val="none"/>
        </w:rPr>
        <w:t>供应商全称</w:t>
      </w:r>
      <w:r>
        <w:rPr>
          <w:rFonts w:hint="eastAsia" w:ascii="宋体" w:hAnsi="宋体" w:cs="宋体"/>
          <w:b/>
          <w:bCs/>
          <w:color w:val="auto"/>
          <w:sz w:val="32"/>
          <w:szCs w:val="32"/>
          <w:highlight w:val="none"/>
          <w:lang w:eastAsia="zh-CN"/>
        </w:rPr>
        <w:t>（加盖公章）</w:t>
      </w:r>
      <w:r>
        <w:rPr>
          <w:rFonts w:hint="eastAsia" w:ascii="宋体" w:hAnsi="宋体" w:cs="宋体"/>
          <w:b/>
          <w:bCs/>
          <w:color w:val="auto"/>
          <w:sz w:val="32"/>
          <w:szCs w:val="32"/>
          <w:highlight w:val="none"/>
        </w:rPr>
        <w:t>：</w:t>
      </w:r>
      <w:bookmarkEnd w:id="278"/>
      <w:bookmarkEnd w:id="279"/>
      <w:bookmarkEnd w:id="280"/>
      <w:bookmarkEnd w:id="281"/>
      <w:r>
        <w:rPr>
          <w:rFonts w:hint="eastAsia" w:ascii="宋体" w:hAnsi="宋体" w:cs="宋体"/>
          <w:b/>
          <w:bCs/>
          <w:color w:val="auto"/>
          <w:sz w:val="32"/>
          <w:szCs w:val="32"/>
          <w:highlight w:val="none"/>
        </w:rPr>
        <w:t xml:space="preserve">                       </w:t>
      </w:r>
    </w:p>
    <w:p w14:paraId="240F3D72">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282" w:name="_Toc32036"/>
      <w:bookmarkStart w:id="283" w:name="_Toc16907"/>
      <w:bookmarkStart w:id="284" w:name="_Toc1350"/>
      <w:bookmarkStart w:id="285" w:name="_Toc9873"/>
      <w:r>
        <w:rPr>
          <w:rFonts w:hint="eastAsia" w:ascii="宋体" w:hAnsi="宋体" w:cs="宋体"/>
          <w:b/>
          <w:bCs/>
          <w:color w:val="auto"/>
          <w:sz w:val="32"/>
          <w:szCs w:val="32"/>
          <w:highlight w:val="none"/>
        </w:rPr>
        <w:t>地  址：</w:t>
      </w:r>
      <w:bookmarkEnd w:id="282"/>
      <w:bookmarkEnd w:id="283"/>
      <w:bookmarkEnd w:id="284"/>
      <w:bookmarkEnd w:id="285"/>
      <w:r>
        <w:rPr>
          <w:rFonts w:hint="eastAsia" w:ascii="宋体" w:hAnsi="宋体" w:cs="宋体"/>
          <w:b/>
          <w:bCs/>
          <w:color w:val="auto"/>
          <w:sz w:val="32"/>
          <w:szCs w:val="32"/>
          <w:highlight w:val="none"/>
        </w:rPr>
        <w:t xml:space="preserve">                                </w:t>
      </w:r>
    </w:p>
    <w:p w14:paraId="59DABDD1">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286" w:name="_Toc23469"/>
      <w:bookmarkStart w:id="287" w:name="_Toc734"/>
      <w:bookmarkStart w:id="288" w:name="_Toc8258"/>
      <w:bookmarkStart w:id="289" w:name="_Toc31842"/>
      <w:r>
        <w:rPr>
          <w:rFonts w:hint="eastAsia" w:ascii="宋体" w:hAnsi="宋体" w:cs="宋体"/>
          <w:b/>
          <w:bCs/>
          <w:color w:val="auto"/>
          <w:sz w:val="32"/>
          <w:szCs w:val="32"/>
          <w:highlight w:val="none"/>
        </w:rPr>
        <w:t>联系人：</w:t>
      </w:r>
      <w:bookmarkEnd w:id="286"/>
      <w:bookmarkEnd w:id="287"/>
      <w:bookmarkEnd w:id="288"/>
      <w:bookmarkEnd w:id="289"/>
      <w:r>
        <w:rPr>
          <w:rFonts w:hint="eastAsia" w:ascii="宋体" w:hAnsi="宋体" w:cs="宋体"/>
          <w:b/>
          <w:bCs/>
          <w:color w:val="auto"/>
          <w:sz w:val="32"/>
          <w:szCs w:val="32"/>
          <w:highlight w:val="none"/>
        </w:rPr>
        <w:t xml:space="preserve">                                </w:t>
      </w:r>
    </w:p>
    <w:p w14:paraId="73E10683">
      <w:pPr>
        <w:pStyle w:val="38"/>
        <w:keepNext w:val="0"/>
        <w:keepLines w:val="0"/>
        <w:pageBreakBefore w:val="0"/>
        <w:widowControl w:val="0"/>
        <w:kinsoku/>
        <w:wordWrap w:val="0"/>
        <w:overflowPunct/>
        <w:topLinePunct w:val="0"/>
        <w:bidi w:val="0"/>
        <w:spacing w:before="0" w:after="120" w:line="360" w:lineRule="auto"/>
        <w:ind w:left="0" w:right="23"/>
        <w:jc w:val="both"/>
        <w:textAlignment w:val="auto"/>
        <w:outlineLvl w:val="9"/>
        <w:rPr>
          <w:rFonts w:ascii="宋体" w:hAnsi="宋体" w:cs="宋体"/>
          <w:b/>
          <w:bCs/>
          <w:color w:val="auto"/>
          <w:sz w:val="32"/>
          <w:szCs w:val="32"/>
          <w:highlight w:val="none"/>
        </w:rPr>
      </w:pPr>
      <w:bookmarkStart w:id="290" w:name="_Toc16170"/>
      <w:bookmarkStart w:id="291" w:name="_Toc8240"/>
      <w:bookmarkStart w:id="292" w:name="_Toc8238"/>
      <w:bookmarkStart w:id="293" w:name="_Toc340"/>
      <w:r>
        <w:rPr>
          <w:rFonts w:hint="eastAsia" w:ascii="宋体" w:hAnsi="宋体" w:cs="宋体"/>
          <w:b/>
          <w:bCs/>
          <w:color w:val="auto"/>
          <w:sz w:val="32"/>
          <w:szCs w:val="32"/>
          <w:highlight w:val="none"/>
        </w:rPr>
        <w:t>联系电话：</w:t>
      </w:r>
      <w:bookmarkEnd w:id="290"/>
      <w:bookmarkEnd w:id="291"/>
      <w:bookmarkEnd w:id="292"/>
      <w:bookmarkEnd w:id="293"/>
      <w:r>
        <w:rPr>
          <w:rFonts w:hint="eastAsia" w:ascii="宋体" w:hAnsi="宋体" w:cs="宋体"/>
          <w:b/>
          <w:bCs/>
          <w:color w:val="auto"/>
          <w:sz w:val="32"/>
          <w:szCs w:val="32"/>
          <w:highlight w:val="none"/>
        </w:rPr>
        <w:t xml:space="preserve">                              </w:t>
      </w:r>
    </w:p>
    <w:p w14:paraId="6302CD71">
      <w:pPr>
        <w:pStyle w:val="14"/>
        <w:keepNext w:val="0"/>
        <w:keepLines w:val="0"/>
        <w:pageBreakBefore w:val="0"/>
        <w:widowControl w:val="0"/>
        <w:kinsoku/>
        <w:wordWrap w:val="0"/>
        <w:overflowPunct/>
        <w:topLinePunct w:val="0"/>
        <w:bidi w:val="0"/>
        <w:spacing w:after="156" w:afterLines="50" w:line="360" w:lineRule="auto"/>
        <w:ind w:left="0" w:leftChars="0" w:firstLine="0" w:firstLineChars="0"/>
        <w:textAlignment w:val="auto"/>
        <w:outlineLvl w:val="9"/>
        <w:rPr>
          <w:rFonts w:hint="eastAsia" w:ascii="宋体" w:hAnsi="宋体" w:cs="宋体"/>
          <w:b/>
          <w:bCs/>
          <w:color w:val="auto"/>
          <w:sz w:val="32"/>
          <w:szCs w:val="32"/>
          <w:highlight w:val="none"/>
        </w:rPr>
      </w:pPr>
      <w:bookmarkStart w:id="294" w:name="_Toc4024"/>
      <w:bookmarkStart w:id="295" w:name="_Toc17519"/>
      <w:bookmarkStart w:id="296" w:name="_Toc18465"/>
      <w:bookmarkStart w:id="297" w:name="_Toc28061"/>
      <w:r>
        <w:rPr>
          <w:rFonts w:hint="eastAsia" w:ascii="宋体" w:hAnsi="宋体" w:cs="宋体"/>
          <w:b/>
          <w:bCs/>
          <w:color w:val="auto"/>
          <w:sz w:val="32"/>
          <w:szCs w:val="32"/>
          <w:highlight w:val="none"/>
        </w:rPr>
        <w:t>日  期：</w:t>
      </w:r>
      <w:bookmarkEnd w:id="294"/>
      <w:bookmarkEnd w:id="295"/>
      <w:bookmarkEnd w:id="296"/>
      <w:bookmarkEnd w:id="297"/>
      <w:bookmarkStart w:id="298" w:name="_Toc3074"/>
      <w:bookmarkStart w:id="299" w:name="_Toc19735"/>
    </w:p>
    <w:p w14:paraId="1C248DEA">
      <w:pPr>
        <w:rPr>
          <w:rFonts w:hint="eastAsia"/>
          <w:b/>
          <w:color w:val="auto"/>
          <w:sz w:val="28"/>
          <w:szCs w:val="28"/>
          <w:highlight w:val="none"/>
          <w:lang w:eastAsia="zh-CN"/>
        </w:rPr>
      </w:pPr>
      <w:r>
        <w:rPr>
          <w:rFonts w:hint="eastAsia"/>
          <w:b/>
          <w:color w:val="auto"/>
          <w:sz w:val="28"/>
          <w:szCs w:val="28"/>
          <w:highlight w:val="none"/>
          <w:lang w:eastAsia="zh-CN"/>
        </w:rPr>
        <w:br w:type="page"/>
      </w:r>
    </w:p>
    <w:p w14:paraId="1D7B7D10">
      <w:pPr>
        <w:pStyle w:val="14"/>
        <w:keepNext w:val="0"/>
        <w:keepLines w:val="0"/>
        <w:pageBreakBefore w:val="0"/>
        <w:widowControl w:val="0"/>
        <w:kinsoku/>
        <w:wordWrap w:val="0"/>
        <w:overflowPunct/>
        <w:topLinePunct w:val="0"/>
        <w:bidi w:val="0"/>
        <w:spacing w:after="156" w:afterLines="50" w:line="360" w:lineRule="auto"/>
        <w:ind w:left="0" w:leftChars="0" w:firstLine="0" w:firstLineChars="0"/>
        <w:textAlignment w:val="auto"/>
        <w:outlineLvl w:val="9"/>
        <w:rPr>
          <w:b/>
          <w:color w:val="auto"/>
          <w:sz w:val="52"/>
          <w:szCs w:val="52"/>
          <w:highlight w:val="none"/>
        </w:rPr>
      </w:pPr>
      <w:r>
        <w:rPr>
          <w:rFonts w:hint="eastAsia"/>
          <w:b/>
          <w:color w:val="auto"/>
          <w:sz w:val="28"/>
          <w:szCs w:val="28"/>
          <w:highlight w:val="none"/>
          <w:lang w:eastAsia="zh-CN"/>
        </w:rPr>
        <w:t>一、</w:t>
      </w:r>
      <w:bookmarkStart w:id="300" w:name="_Toc32162_WPSOffice_Level1"/>
      <w:bookmarkStart w:id="301" w:name="_Toc26762"/>
      <w:r>
        <w:rPr>
          <w:rFonts w:hint="eastAsia"/>
          <w:b/>
          <w:color w:val="auto"/>
          <w:sz w:val="28"/>
          <w:szCs w:val="28"/>
          <w:highlight w:val="none"/>
          <w:lang w:eastAsia="zh-CN"/>
        </w:rPr>
        <w:t>报价部分</w:t>
      </w:r>
      <w:bookmarkEnd w:id="300"/>
      <w:bookmarkEnd w:id="301"/>
    </w:p>
    <w:bookmarkEnd w:id="298"/>
    <w:bookmarkEnd w:id="299"/>
    <w:p w14:paraId="684C4955">
      <w:pPr>
        <w:pStyle w:val="38"/>
        <w:keepNext w:val="0"/>
        <w:keepLines w:val="0"/>
        <w:pageBreakBefore w:val="0"/>
        <w:widowControl w:val="0"/>
        <w:kinsoku/>
        <w:wordWrap w:val="0"/>
        <w:overflowPunct/>
        <w:topLinePunct w:val="0"/>
        <w:bidi w:val="0"/>
        <w:spacing w:before="0" w:after="0" w:line="360" w:lineRule="auto"/>
        <w:ind w:left="0" w:right="23"/>
        <w:jc w:val="center"/>
        <w:textAlignment w:val="auto"/>
        <w:outlineLvl w:val="9"/>
        <w:rPr>
          <w:rFonts w:hint="eastAsia" w:ascii="宋体" w:hAnsi="宋体" w:cs="宋体" w:eastAsiaTheme="minorEastAsia"/>
          <w:b/>
          <w:bCs/>
          <w:color w:val="auto"/>
          <w:sz w:val="28"/>
          <w:szCs w:val="28"/>
          <w:highlight w:val="none"/>
          <w:lang w:eastAsia="zh-CN"/>
        </w:rPr>
      </w:pPr>
      <w:r>
        <w:rPr>
          <w:rFonts w:hint="eastAsia" w:ascii="宋体" w:hAnsi="宋体" w:cs="宋体"/>
          <w:b/>
          <w:bCs/>
          <w:color w:val="auto"/>
          <w:sz w:val="28"/>
          <w:szCs w:val="28"/>
          <w:highlight w:val="none"/>
          <w:lang w:eastAsia="zh-CN"/>
        </w:rPr>
        <w:t>（一）报价一览表</w:t>
      </w:r>
    </w:p>
    <w:tbl>
      <w:tblPr>
        <w:tblStyle w:val="23"/>
        <w:tblW w:w="49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3576"/>
        <w:gridCol w:w="4182"/>
      </w:tblGrid>
      <w:tr w14:paraId="541B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restart"/>
            <w:noWrap w:val="0"/>
            <w:vAlign w:val="center"/>
          </w:tcPr>
          <w:p w14:paraId="5D77A6B4">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单价报价</w:t>
            </w:r>
          </w:p>
        </w:tc>
        <w:tc>
          <w:tcPr>
            <w:tcW w:w="1961" w:type="pct"/>
            <w:shd w:val="clear" w:color="auto" w:fill="auto"/>
            <w:noWrap w:val="0"/>
            <w:vAlign w:val="center"/>
          </w:tcPr>
          <w:p w14:paraId="222E57FF">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细菌全基因组测序原始数据</w:t>
            </w:r>
          </w:p>
        </w:tc>
        <w:tc>
          <w:tcPr>
            <w:tcW w:w="2294" w:type="pct"/>
            <w:shd w:val="clear" w:color="auto" w:fill="auto"/>
            <w:noWrap w:val="0"/>
            <w:vAlign w:val="center"/>
          </w:tcPr>
          <w:p w14:paraId="3C4954D9">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株</w:t>
            </w:r>
          </w:p>
        </w:tc>
      </w:tr>
      <w:tr w14:paraId="27E5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continue"/>
            <w:noWrap w:val="0"/>
            <w:vAlign w:val="center"/>
          </w:tcPr>
          <w:p w14:paraId="3C932203">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color w:val="auto"/>
                <w:sz w:val="24"/>
                <w:highlight w:val="none"/>
                <w:lang w:val="en-US" w:eastAsia="zh-CN"/>
              </w:rPr>
            </w:pPr>
          </w:p>
        </w:tc>
        <w:tc>
          <w:tcPr>
            <w:tcW w:w="1961" w:type="pct"/>
            <w:shd w:val="clear" w:color="auto" w:fill="auto"/>
            <w:noWrap w:val="0"/>
            <w:vAlign w:val="center"/>
          </w:tcPr>
          <w:p w14:paraId="1EE80C4B">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病毒全基因组测序原始数据</w:t>
            </w:r>
          </w:p>
        </w:tc>
        <w:tc>
          <w:tcPr>
            <w:tcW w:w="2294" w:type="pct"/>
            <w:shd w:val="clear" w:color="auto" w:fill="auto"/>
            <w:noWrap w:val="0"/>
            <w:vAlign w:val="center"/>
          </w:tcPr>
          <w:p w14:paraId="4E77C4BC">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株</w:t>
            </w:r>
          </w:p>
        </w:tc>
      </w:tr>
      <w:tr w14:paraId="78C1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continue"/>
            <w:noWrap w:val="0"/>
            <w:vAlign w:val="center"/>
          </w:tcPr>
          <w:p w14:paraId="6FC6D7D0">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1961" w:type="pct"/>
            <w:shd w:val="clear" w:color="auto" w:fill="auto"/>
            <w:noWrap w:val="0"/>
            <w:vAlign w:val="center"/>
          </w:tcPr>
          <w:p w14:paraId="7A712875">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细菌完成图测序</w:t>
            </w:r>
          </w:p>
        </w:tc>
        <w:tc>
          <w:tcPr>
            <w:tcW w:w="2294" w:type="pct"/>
            <w:shd w:val="clear" w:color="auto" w:fill="auto"/>
            <w:noWrap w:val="0"/>
            <w:vAlign w:val="center"/>
          </w:tcPr>
          <w:p w14:paraId="6D5728E0">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株</w:t>
            </w:r>
          </w:p>
        </w:tc>
      </w:tr>
      <w:tr w14:paraId="004E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continue"/>
            <w:noWrap w:val="0"/>
            <w:vAlign w:val="center"/>
          </w:tcPr>
          <w:p w14:paraId="39FE08DA">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1961" w:type="pct"/>
            <w:shd w:val="clear" w:color="auto" w:fill="auto"/>
            <w:noWrap w:val="0"/>
            <w:vAlign w:val="center"/>
          </w:tcPr>
          <w:p w14:paraId="21DC43B4">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宏基因组测序</w:t>
            </w:r>
          </w:p>
        </w:tc>
        <w:tc>
          <w:tcPr>
            <w:tcW w:w="2294" w:type="pct"/>
            <w:shd w:val="clear" w:color="auto" w:fill="auto"/>
            <w:noWrap w:val="0"/>
            <w:vAlign w:val="center"/>
          </w:tcPr>
          <w:p w14:paraId="65EF6BF9">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样本</w:t>
            </w:r>
          </w:p>
        </w:tc>
      </w:tr>
      <w:tr w14:paraId="4F6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continue"/>
            <w:noWrap w:val="0"/>
            <w:vAlign w:val="center"/>
          </w:tcPr>
          <w:p w14:paraId="665BE829">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1961" w:type="pct"/>
            <w:shd w:val="clear" w:color="auto" w:fill="auto"/>
            <w:noWrap w:val="0"/>
            <w:vAlign w:val="center"/>
          </w:tcPr>
          <w:p w14:paraId="11C18AE6">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宏病毒组测序</w:t>
            </w:r>
          </w:p>
        </w:tc>
        <w:tc>
          <w:tcPr>
            <w:tcW w:w="2294" w:type="pct"/>
            <w:shd w:val="clear" w:color="auto" w:fill="auto"/>
            <w:noWrap w:val="0"/>
            <w:vAlign w:val="center"/>
          </w:tcPr>
          <w:p w14:paraId="6126239E">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样本</w:t>
            </w:r>
          </w:p>
        </w:tc>
      </w:tr>
      <w:tr w14:paraId="4E93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continue"/>
            <w:noWrap w:val="0"/>
            <w:vAlign w:val="center"/>
          </w:tcPr>
          <w:p w14:paraId="71F6BD8D">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color w:val="auto"/>
                <w:sz w:val="24"/>
                <w:highlight w:val="none"/>
                <w:lang w:val="en-US" w:eastAsia="zh-CN"/>
              </w:rPr>
            </w:pPr>
          </w:p>
        </w:tc>
        <w:tc>
          <w:tcPr>
            <w:tcW w:w="1961" w:type="pct"/>
            <w:shd w:val="clear" w:color="auto" w:fill="auto"/>
            <w:noWrap w:val="0"/>
            <w:vAlign w:val="center"/>
          </w:tcPr>
          <w:p w14:paraId="4BDCC432">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扩增子测序</w:t>
            </w:r>
          </w:p>
        </w:tc>
        <w:tc>
          <w:tcPr>
            <w:tcW w:w="2294" w:type="pct"/>
            <w:shd w:val="clear" w:color="auto" w:fill="auto"/>
            <w:noWrap w:val="0"/>
            <w:vAlign w:val="center"/>
          </w:tcPr>
          <w:p w14:paraId="12EECED7">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样本</w:t>
            </w:r>
          </w:p>
        </w:tc>
      </w:tr>
      <w:tr w14:paraId="1BE1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vMerge w:val="continue"/>
            <w:noWrap w:val="0"/>
            <w:vAlign w:val="center"/>
          </w:tcPr>
          <w:p w14:paraId="62DE3F06">
            <w:pPr>
              <w:keepNext w:val="0"/>
              <w:keepLines w:val="0"/>
              <w:pageBreakBefore w:val="0"/>
              <w:widowControl w:val="0"/>
              <w:kinsoku/>
              <w:wordWrap w:val="0"/>
              <w:overflowPunct/>
              <w:topLinePunct w:val="0"/>
              <w:bidi w:val="0"/>
              <w:spacing w:line="500" w:lineRule="exact"/>
              <w:jc w:val="center"/>
              <w:textAlignment w:val="auto"/>
              <w:outlineLvl w:val="9"/>
              <w:rPr>
                <w:rFonts w:hint="default" w:ascii="宋体" w:hAnsi="宋体"/>
                <w:color w:val="auto"/>
                <w:sz w:val="24"/>
                <w:highlight w:val="none"/>
                <w:lang w:val="en-US" w:eastAsia="zh-CN"/>
              </w:rPr>
            </w:pPr>
          </w:p>
        </w:tc>
        <w:tc>
          <w:tcPr>
            <w:tcW w:w="1961" w:type="pct"/>
            <w:shd w:val="clear" w:color="auto" w:fill="auto"/>
            <w:noWrap w:val="0"/>
            <w:vAlign w:val="center"/>
          </w:tcPr>
          <w:p w14:paraId="382812BE">
            <w:pPr>
              <w:pageBreakBefore w:val="0"/>
              <w:kinsoku/>
              <w:wordWrap/>
              <w:overflowPunct/>
              <w:topLinePunct w:val="0"/>
              <w:bidi w:val="0"/>
              <w:spacing w:line="460" w:lineRule="exact"/>
              <w:jc w:val="center"/>
              <w:outlineLvl w:val="9"/>
              <w:rPr>
                <w:rFonts w:hint="default"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引物合成</w:t>
            </w:r>
          </w:p>
        </w:tc>
        <w:tc>
          <w:tcPr>
            <w:tcW w:w="2294" w:type="pct"/>
            <w:shd w:val="clear" w:color="auto" w:fill="auto"/>
            <w:noWrap w:val="0"/>
            <w:vAlign w:val="center"/>
          </w:tcPr>
          <w:p w14:paraId="10ECDF49">
            <w:pPr>
              <w:pageBreakBefore w:val="0"/>
              <w:kinsoku/>
              <w:wordWrap/>
              <w:overflowPunct/>
              <w:topLinePunct w:val="0"/>
              <w:bidi w:val="0"/>
              <w:spacing w:line="460" w:lineRule="exact"/>
              <w:jc w:val="center"/>
              <w:outlineLvl w:val="9"/>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rPr>
              <w:t>碱基</w:t>
            </w:r>
          </w:p>
        </w:tc>
      </w:tr>
      <w:tr w14:paraId="618D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5" w:type="pct"/>
            <w:gridSpan w:val="2"/>
            <w:shd w:val="clear" w:color="auto" w:fill="auto"/>
            <w:noWrap w:val="0"/>
            <w:vAlign w:val="center"/>
          </w:tcPr>
          <w:p w14:paraId="14612354">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预算金额</w:t>
            </w:r>
          </w:p>
        </w:tc>
        <w:tc>
          <w:tcPr>
            <w:tcW w:w="2294" w:type="pct"/>
            <w:noWrap w:val="0"/>
            <w:vAlign w:val="center"/>
          </w:tcPr>
          <w:p w14:paraId="12D942A5">
            <w:pPr>
              <w:keepNext w:val="0"/>
              <w:keepLines w:val="0"/>
              <w:pageBreakBefore w:val="0"/>
              <w:widowControl w:val="0"/>
              <w:kinsoku/>
              <w:wordWrap w:val="0"/>
              <w:overflowPunct/>
              <w:topLinePunct w:val="0"/>
              <w:bidi w:val="0"/>
              <w:spacing w:line="500" w:lineRule="exac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524800.00</w:t>
            </w:r>
            <w:r>
              <w:rPr>
                <w:rFonts w:hint="eastAsia" w:ascii="宋体" w:hAnsi="宋体" w:eastAsia="宋体" w:cs="宋体"/>
                <w:color w:val="auto"/>
                <w:sz w:val="24"/>
                <w:highlight w:val="none"/>
                <w:lang w:val="en-US" w:eastAsia="zh-CN"/>
              </w:rPr>
              <w:t>元</w:t>
            </w:r>
          </w:p>
          <w:p w14:paraId="3B0E42F4">
            <w:pPr>
              <w:pageBreakBefore w:val="0"/>
              <w:kinsoku/>
              <w:wordWrap/>
              <w:overflowPunct/>
              <w:topLinePunct w:val="0"/>
              <w:bidi w:val="0"/>
              <w:spacing w:line="460" w:lineRule="exact"/>
              <w:jc w:val="both"/>
              <w:outlineLvl w:val="9"/>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大写：人民币伍拾贰万肆仟捌佰元整</w:t>
            </w:r>
          </w:p>
        </w:tc>
      </w:tr>
      <w:tr w14:paraId="2FE4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5" w:type="pct"/>
            <w:gridSpan w:val="2"/>
            <w:shd w:val="clear" w:color="auto" w:fill="auto"/>
            <w:noWrap w:val="0"/>
            <w:vAlign w:val="center"/>
          </w:tcPr>
          <w:p w14:paraId="6615C16A">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合同履行期限</w:t>
            </w:r>
          </w:p>
        </w:tc>
        <w:tc>
          <w:tcPr>
            <w:tcW w:w="2294" w:type="pct"/>
            <w:noWrap w:val="0"/>
            <w:vAlign w:val="center"/>
          </w:tcPr>
          <w:p w14:paraId="63EA19F7">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r>
      <w:tr w14:paraId="753B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5" w:type="pct"/>
            <w:gridSpan w:val="2"/>
            <w:shd w:val="clear" w:color="auto" w:fill="auto"/>
            <w:noWrap w:val="0"/>
            <w:vAlign w:val="center"/>
          </w:tcPr>
          <w:p w14:paraId="2DC72552">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ascii="宋体" w:hAnsi="宋体"/>
                <w:color w:val="auto"/>
                <w:sz w:val="24"/>
                <w:highlight w:val="none"/>
                <w:lang w:val="en-US" w:eastAsia="zh-CN"/>
              </w:rPr>
              <w:t>磋商保证金</w:t>
            </w:r>
          </w:p>
        </w:tc>
        <w:tc>
          <w:tcPr>
            <w:tcW w:w="2294" w:type="pct"/>
            <w:noWrap w:val="0"/>
            <w:vAlign w:val="center"/>
          </w:tcPr>
          <w:p w14:paraId="4811DDD5">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r>
      <w:tr w14:paraId="7314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5" w:type="pct"/>
            <w:gridSpan w:val="2"/>
            <w:noWrap w:val="0"/>
            <w:vAlign w:val="center"/>
          </w:tcPr>
          <w:p w14:paraId="3504FA8D">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r>
              <w:rPr>
                <w:rFonts w:hint="eastAsia"/>
                <w:color w:val="auto"/>
                <w:sz w:val="24"/>
                <w:highlight w:val="none"/>
              </w:rPr>
              <w:t>说明</w:t>
            </w:r>
          </w:p>
        </w:tc>
        <w:tc>
          <w:tcPr>
            <w:tcW w:w="2294" w:type="pct"/>
            <w:noWrap w:val="0"/>
            <w:vAlign w:val="center"/>
          </w:tcPr>
          <w:p w14:paraId="58390CDE">
            <w:pPr>
              <w:pageBreakBefore w:val="0"/>
              <w:kinsoku/>
              <w:wordWrap/>
              <w:overflowPunct/>
              <w:topLinePunct w:val="0"/>
              <w:bidi w:val="0"/>
              <w:spacing w:line="460" w:lineRule="exact"/>
              <w:jc w:val="center"/>
              <w:outlineLvl w:val="9"/>
              <w:rPr>
                <w:rFonts w:hint="default" w:ascii="宋体" w:hAnsi="宋体" w:cs="宋体"/>
                <w:color w:val="auto"/>
                <w:sz w:val="24"/>
                <w:highlight w:val="none"/>
                <w:lang w:val="en-US" w:eastAsia="zh-CN"/>
              </w:rPr>
            </w:pPr>
          </w:p>
        </w:tc>
      </w:tr>
    </w:tbl>
    <w:p w14:paraId="589F0122">
      <w:pPr>
        <w:pStyle w:val="38"/>
        <w:keepNext w:val="0"/>
        <w:keepLines w:val="0"/>
        <w:pageBreakBefore w:val="0"/>
        <w:widowControl w:val="0"/>
        <w:kinsoku/>
        <w:wordWrap w:val="0"/>
        <w:overflowPunct/>
        <w:topLinePunct w:val="0"/>
        <w:bidi w:val="0"/>
        <w:snapToGrid/>
        <w:spacing w:before="0" w:after="0" w:line="460" w:lineRule="exact"/>
        <w:ind w:left="0" w:right="23"/>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1.本报价为供应商第一次报价，供应商应根据自身实际情况如实完整填报。</w:t>
      </w:r>
    </w:p>
    <w:p w14:paraId="2DEF38BA">
      <w:pPr>
        <w:keepNext w:val="0"/>
        <w:keepLines w:val="0"/>
        <w:pageBreakBefore w:val="0"/>
        <w:widowControl w:val="0"/>
        <w:kinsoku/>
        <w:wordWrap w:val="0"/>
        <w:overflowPunct/>
        <w:topLinePunct w:val="0"/>
        <w:bidi w:val="0"/>
        <w:snapToGrid/>
        <w:spacing w:line="46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b w:val="0"/>
          <w:bCs w:val="0"/>
          <w:color w:val="auto"/>
          <w:sz w:val="24"/>
          <w:highlight w:val="none"/>
          <w:lang w:val="en-US" w:eastAsia="zh-CN"/>
        </w:rPr>
        <w:t>本项目采用单价包干方式结算，结算金额=成交单价×实际测序（检测）数量。</w:t>
      </w:r>
    </w:p>
    <w:p w14:paraId="689615A6">
      <w:pPr>
        <w:keepNext w:val="0"/>
        <w:keepLines w:val="0"/>
        <w:pageBreakBefore w:val="0"/>
        <w:widowControl w:val="0"/>
        <w:kinsoku/>
        <w:wordWrap w:val="0"/>
        <w:overflowPunct/>
        <w:topLinePunct w:val="0"/>
        <w:bidi w:val="0"/>
        <w:snapToGrid/>
        <w:spacing w:line="46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3.本项目采用单价报价形式，供应商所报单价不得高于本项目单价最高限价，否则响应文件无效。</w:t>
      </w:r>
    </w:p>
    <w:p w14:paraId="734C3F1C">
      <w:pPr>
        <w:keepNext w:val="0"/>
        <w:keepLines w:val="0"/>
        <w:pageBreakBefore w:val="0"/>
        <w:widowControl w:val="0"/>
        <w:kinsoku/>
        <w:wordWrap w:val="0"/>
        <w:overflowPunct/>
        <w:topLinePunct w:val="0"/>
        <w:bidi w:val="0"/>
        <w:spacing w:line="360" w:lineRule="auto"/>
        <w:textAlignment w:val="auto"/>
        <w:outlineLvl w:val="9"/>
        <w:rPr>
          <w:rFonts w:hAnsi="宋体"/>
          <w:color w:val="auto"/>
          <w:sz w:val="24"/>
          <w:highlight w:val="none"/>
        </w:rPr>
      </w:pPr>
    </w:p>
    <w:p w14:paraId="7333240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4169B7A2">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7EAD14D4">
      <w:pPr>
        <w:keepNext w:val="0"/>
        <w:keepLines w:val="0"/>
        <w:pageBreakBefore w:val="0"/>
        <w:widowControl w:val="0"/>
        <w:kinsoku/>
        <w:wordWrap w:val="0"/>
        <w:overflowPunct/>
        <w:topLinePunct w:val="0"/>
        <w:bidi w:val="0"/>
        <w:spacing w:line="360" w:lineRule="auto"/>
        <w:jc w:val="left"/>
        <w:textAlignment w:val="auto"/>
        <w:outlineLvl w:val="9"/>
        <w:rPr>
          <w:color w:val="auto"/>
          <w:sz w:val="24"/>
          <w:highlight w:val="none"/>
        </w:rPr>
      </w:pPr>
      <w:r>
        <w:rPr>
          <w:rFonts w:hAnsi="宋体"/>
          <w:color w:val="auto"/>
          <w:sz w:val="24"/>
          <w:highlight w:val="none"/>
        </w:rPr>
        <w:t>日期：</w:t>
      </w:r>
      <w:r>
        <w:rPr>
          <w:rFonts w:hAnsi="宋体"/>
          <w:color w:val="auto"/>
          <w:sz w:val="24"/>
          <w:highlight w:val="none"/>
          <w:u w:val="single"/>
        </w:rPr>
        <w:t>　　　</w:t>
      </w:r>
      <w:r>
        <w:rPr>
          <w:rFonts w:hAnsi="宋体"/>
          <w:color w:val="auto"/>
          <w:sz w:val="24"/>
          <w:highlight w:val="none"/>
        </w:rPr>
        <w:t>年</w:t>
      </w:r>
      <w:r>
        <w:rPr>
          <w:rFonts w:hAnsi="宋体"/>
          <w:color w:val="auto"/>
          <w:sz w:val="24"/>
          <w:highlight w:val="none"/>
          <w:u w:val="single"/>
        </w:rPr>
        <w:t>　　</w:t>
      </w:r>
      <w:r>
        <w:rPr>
          <w:rFonts w:hAnsi="宋体"/>
          <w:color w:val="auto"/>
          <w:sz w:val="24"/>
          <w:highlight w:val="none"/>
        </w:rPr>
        <w:t>月</w:t>
      </w:r>
      <w:r>
        <w:rPr>
          <w:rFonts w:hAnsi="宋体"/>
          <w:color w:val="auto"/>
          <w:sz w:val="24"/>
          <w:highlight w:val="none"/>
          <w:u w:val="single"/>
        </w:rPr>
        <w:t>　　</w:t>
      </w:r>
      <w:r>
        <w:rPr>
          <w:rFonts w:hAnsi="宋体"/>
          <w:color w:val="auto"/>
          <w:sz w:val="24"/>
          <w:highlight w:val="none"/>
        </w:rPr>
        <w:t>日</w:t>
      </w:r>
    </w:p>
    <w:p w14:paraId="2A391168">
      <w:pPr>
        <w:keepNext w:val="0"/>
        <w:keepLines w:val="0"/>
        <w:pageBreakBefore w:val="0"/>
        <w:widowControl w:val="0"/>
        <w:kinsoku/>
        <w:wordWrap w:val="0"/>
        <w:overflowPunct/>
        <w:topLinePunct w:val="0"/>
        <w:bidi w:val="0"/>
        <w:textAlignment w:val="auto"/>
        <w:outlineLvl w:val="9"/>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br w:type="page"/>
      </w:r>
    </w:p>
    <w:p w14:paraId="645FB47D">
      <w:pPr>
        <w:keepNext w:val="0"/>
        <w:keepLines w:val="0"/>
        <w:pageBreakBefore w:val="0"/>
        <w:widowControl w:val="0"/>
        <w:numPr>
          <w:ilvl w:val="0"/>
          <w:numId w:val="0"/>
        </w:numPr>
        <w:kinsoku/>
        <w:wordWrap w:val="0"/>
        <w:overflowPunct/>
        <w:topLinePunct w:val="0"/>
        <w:bidi w:val="0"/>
        <w:spacing w:line="500" w:lineRule="exact"/>
        <w:jc w:val="center"/>
        <w:textAlignment w:val="auto"/>
        <w:outlineLvl w:val="9"/>
        <w:rPr>
          <w:rFonts w:hint="eastAsia" w:cs="宋体"/>
          <w:b/>
          <w:bCs/>
          <w:color w:val="auto"/>
          <w:sz w:val="28"/>
          <w:szCs w:val="28"/>
          <w:highlight w:val="none"/>
        </w:rPr>
      </w:pPr>
      <w:bookmarkStart w:id="302" w:name="_Toc28725"/>
      <w:bookmarkStart w:id="303" w:name="_Toc23946"/>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lang w:eastAsia="zh-CN"/>
        </w:rPr>
        <w:t>）企业类型声明函（格式）</w:t>
      </w:r>
    </w:p>
    <w:p w14:paraId="471A60BE">
      <w:pPr>
        <w:pStyle w:val="9"/>
        <w:keepNext w:val="0"/>
        <w:keepLines w:val="0"/>
        <w:pageBreakBefore w:val="0"/>
        <w:widowControl w:val="0"/>
        <w:kinsoku/>
        <w:wordWrap w:val="0"/>
        <w:overflowPunct/>
        <w:topLinePunct w:val="0"/>
        <w:bidi w:val="0"/>
        <w:spacing w:line="302" w:lineRule="auto"/>
        <w:ind w:right="415"/>
        <w:jc w:val="center"/>
        <w:textAlignment w:val="auto"/>
        <w:outlineLvl w:val="9"/>
        <w:rPr>
          <w:b/>
          <w:bCs/>
          <w:color w:val="auto"/>
          <w:sz w:val="28"/>
          <w:szCs w:val="28"/>
          <w:highlight w:val="none"/>
        </w:rPr>
      </w:pPr>
    </w:p>
    <w:p w14:paraId="18633ED6">
      <w:pPr>
        <w:pStyle w:val="9"/>
        <w:keepNext w:val="0"/>
        <w:keepLines w:val="0"/>
        <w:pageBreakBefore w:val="0"/>
        <w:widowControl w:val="0"/>
        <w:kinsoku/>
        <w:wordWrap w:val="0"/>
        <w:overflowPunct/>
        <w:topLinePunct w:val="0"/>
        <w:bidi w:val="0"/>
        <w:spacing w:line="302" w:lineRule="auto"/>
        <w:ind w:right="415"/>
        <w:jc w:val="center"/>
        <w:textAlignment w:val="auto"/>
        <w:outlineLvl w:val="9"/>
        <w:rPr>
          <w:b/>
          <w:bCs/>
          <w:color w:val="auto"/>
          <w:sz w:val="28"/>
          <w:szCs w:val="28"/>
          <w:highlight w:val="none"/>
        </w:rPr>
      </w:pPr>
      <w:r>
        <w:rPr>
          <w:b/>
          <w:bCs/>
          <w:color w:val="auto"/>
          <w:sz w:val="28"/>
          <w:szCs w:val="28"/>
          <w:highlight w:val="none"/>
        </w:rPr>
        <w:t>中小企业声明函</w:t>
      </w:r>
    </w:p>
    <w:p w14:paraId="3956A6D5">
      <w:pPr>
        <w:pStyle w:val="9"/>
        <w:keepNext w:val="0"/>
        <w:keepLines w:val="0"/>
        <w:pageBreakBefore w:val="0"/>
        <w:widowControl w:val="0"/>
        <w:kinsoku/>
        <w:wordWrap w:val="0"/>
        <w:overflowPunct/>
        <w:topLinePunct w:val="0"/>
        <w:bidi w:val="0"/>
        <w:spacing w:line="302" w:lineRule="auto"/>
        <w:ind w:right="415"/>
        <w:jc w:val="center"/>
        <w:textAlignment w:val="auto"/>
        <w:outlineLvl w:val="9"/>
        <w:rPr>
          <w:rFonts w:hint="eastAsia"/>
          <w:b/>
          <w:bCs/>
          <w:color w:val="auto"/>
          <w:sz w:val="28"/>
          <w:szCs w:val="28"/>
          <w:highlight w:val="none"/>
          <w:lang w:eastAsia="zh-CN"/>
        </w:rPr>
      </w:pPr>
    </w:p>
    <w:p w14:paraId="3B54B66E">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w:t>
      </w:r>
      <w:r>
        <w:rPr>
          <w:rFonts w:hint="eastAsia" w:ascii="宋体" w:hAnsi="宋体" w:eastAsia="宋体" w:cs="宋体"/>
          <w:color w:val="auto"/>
          <w:spacing w:val="-2"/>
          <w:sz w:val="24"/>
          <w:szCs w:val="24"/>
          <w:highlight w:val="none"/>
        </w:rPr>
        <w:t>参加</w:t>
      </w:r>
      <w:r>
        <w:rPr>
          <w:rFonts w:hint="eastAsia" w:ascii="宋体" w:hAnsi="宋体" w:eastAsia="宋体" w:cs="宋体"/>
          <w:color w:val="auto"/>
          <w:spacing w:val="-2"/>
          <w:sz w:val="24"/>
          <w:szCs w:val="24"/>
          <w:highlight w:val="none"/>
          <w:u w:val="single"/>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rPr>
        <w:t>（项目名称）</w:t>
      </w:r>
      <w:r>
        <w:rPr>
          <w:rFonts w:hint="eastAsia" w:ascii="宋体" w:hAnsi="宋体" w:eastAsia="宋体" w:cs="宋体"/>
          <w:color w:val="auto"/>
          <w:spacing w:val="-2"/>
          <w:sz w:val="24"/>
          <w:szCs w:val="24"/>
          <w:highlight w:val="none"/>
        </w:rPr>
        <w:t>采购活动，服务全部由符合政策要求的中小企业承接。相关企业（含联合体中的中小企业、签订分包意向协议的中小企业）的具体情况如下：</w:t>
      </w:r>
    </w:p>
    <w:p w14:paraId="5F7376AC">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rPr>
        <w:t>（标的名称）</w:t>
      </w:r>
      <w:r>
        <w:rPr>
          <w:rFonts w:hint="eastAsia" w:ascii="宋体" w:hAnsi="宋体" w:eastAsia="宋体" w:cs="宋体"/>
          <w:color w:val="auto"/>
          <w:spacing w:val="-2"/>
          <w:sz w:val="24"/>
          <w:szCs w:val="24"/>
          <w:highlight w:val="none"/>
        </w:rPr>
        <w:t>，属于</w:t>
      </w:r>
      <w:r>
        <w:rPr>
          <w:rFonts w:hint="eastAsia" w:ascii="宋体" w:hAnsi="宋体" w:eastAsia="宋体" w:cs="宋体"/>
          <w:color w:val="auto"/>
          <w:spacing w:val="-2"/>
          <w:kern w:val="2"/>
          <w:sz w:val="24"/>
          <w:szCs w:val="24"/>
          <w:highlight w:val="none"/>
          <w:u w:val="single"/>
          <w:lang w:val="zh-CN" w:eastAsia="zh-CN" w:bidi="zh-CN"/>
        </w:rPr>
        <w:t>（采购文件中明确的所属行业）行业</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承接</w:t>
      </w:r>
      <w:r>
        <w:rPr>
          <w:rFonts w:hint="eastAsia" w:ascii="宋体" w:hAnsi="宋体" w:eastAsia="宋体" w:cs="宋体"/>
          <w:color w:val="auto"/>
          <w:spacing w:val="-2"/>
          <w:sz w:val="24"/>
          <w:szCs w:val="24"/>
          <w:highlight w:val="none"/>
        </w:rPr>
        <w:t>企业为</w:t>
      </w:r>
      <w:r>
        <w:rPr>
          <w:rFonts w:hint="eastAsia" w:ascii="宋体" w:hAnsi="宋体" w:eastAsia="宋体" w:cs="宋体"/>
          <w:color w:val="auto"/>
          <w:spacing w:val="-2"/>
          <w:sz w:val="24"/>
          <w:szCs w:val="24"/>
          <w:highlight w:val="none"/>
          <w:u w:val="single"/>
        </w:rPr>
        <w:t>（企业名称）</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人，营业收入为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万元，资产总额为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万元，属于（</w:t>
      </w:r>
      <w:r>
        <w:rPr>
          <w:rFonts w:hint="eastAsia" w:ascii="宋体" w:hAnsi="宋体" w:eastAsia="宋体" w:cs="宋体"/>
          <w:color w:val="auto"/>
          <w:spacing w:val="-2"/>
          <w:kern w:val="2"/>
          <w:sz w:val="24"/>
          <w:szCs w:val="24"/>
          <w:highlight w:val="none"/>
          <w:u w:val="none"/>
          <w:lang w:val="zh-CN" w:eastAsia="zh-CN" w:bidi="zh-CN"/>
        </w:rPr>
        <w:t>中型企业、</w:t>
      </w:r>
      <w:r>
        <w:rPr>
          <w:rFonts w:hint="eastAsia" w:ascii="宋体" w:hAnsi="宋体" w:eastAsia="宋体" w:cs="宋体"/>
          <w:color w:val="auto"/>
          <w:spacing w:val="-2"/>
          <w:sz w:val="24"/>
          <w:szCs w:val="24"/>
          <w:highlight w:val="none"/>
        </w:rPr>
        <w:t>小型企业、微型企业）；</w:t>
      </w:r>
    </w:p>
    <w:p w14:paraId="2193F31D">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rPr>
        <w:t>（标的名称）</w:t>
      </w:r>
      <w:r>
        <w:rPr>
          <w:rFonts w:hint="eastAsia" w:ascii="宋体" w:hAnsi="宋体" w:eastAsia="宋体" w:cs="宋体"/>
          <w:color w:val="auto"/>
          <w:spacing w:val="-2"/>
          <w:sz w:val="24"/>
          <w:szCs w:val="24"/>
          <w:highlight w:val="none"/>
        </w:rPr>
        <w:t>，属于</w:t>
      </w:r>
      <w:r>
        <w:rPr>
          <w:rFonts w:hint="eastAsia" w:ascii="宋体" w:hAnsi="宋体" w:eastAsia="宋体" w:cs="宋体"/>
          <w:color w:val="auto"/>
          <w:spacing w:val="-2"/>
          <w:kern w:val="2"/>
          <w:sz w:val="24"/>
          <w:szCs w:val="24"/>
          <w:highlight w:val="none"/>
          <w:u w:val="single"/>
          <w:lang w:val="zh-CN" w:eastAsia="zh-CN" w:bidi="zh-CN"/>
        </w:rPr>
        <w:t>（采购文件中明确的所属行业）行业</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承接</w:t>
      </w:r>
      <w:r>
        <w:rPr>
          <w:rFonts w:hint="eastAsia" w:ascii="宋体" w:hAnsi="宋体" w:eastAsia="宋体" w:cs="宋体"/>
          <w:color w:val="auto"/>
          <w:spacing w:val="-2"/>
          <w:sz w:val="24"/>
          <w:szCs w:val="24"/>
          <w:highlight w:val="none"/>
        </w:rPr>
        <w:t>企业为</w:t>
      </w:r>
      <w:r>
        <w:rPr>
          <w:rFonts w:hint="eastAsia" w:ascii="宋体" w:hAnsi="宋体" w:eastAsia="宋体" w:cs="宋体"/>
          <w:color w:val="auto"/>
          <w:spacing w:val="-2"/>
          <w:sz w:val="24"/>
          <w:szCs w:val="24"/>
          <w:highlight w:val="none"/>
          <w:u w:val="single"/>
        </w:rPr>
        <w:t>（企业名称）</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人，营业收入为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万元，资产总额为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万元，属于（</w:t>
      </w:r>
      <w:r>
        <w:rPr>
          <w:rFonts w:hint="eastAsia" w:ascii="宋体" w:hAnsi="宋体" w:eastAsia="宋体" w:cs="宋体"/>
          <w:color w:val="auto"/>
          <w:spacing w:val="-2"/>
          <w:kern w:val="2"/>
          <w:sz w:val="24"/>
          <w:szCs w:val="24"/>
          <w:highlight w:val="none"/>
          <w:u w:val="none"/>
          <w:lang w:val="zh-CN" w:eastAsia="zh-CN" w:bidi="zh-CN"/>
        </w:rPr>
        <w:t>中型企业、</w:t>
      </w:r>
      <w:r>
        <w:rPr>
          <w:rFonts w:hint="eastAsia" w:ascii="宋体" w:hAnsi="宋体" w:eastAsia="宋体" w:cs="宋体"/>
          <w:color w:val="auto"/>
          <w:spacing w:val="-2"/>
          <w:sz w:val="24"/>
          <w:szCs w:val="24"/>
          <w:highlight w:val="none"/>
        </w:rPr>
        <w:t>小型企业、微型企业）；</w:t>
      </w:r>
    </w:p>
    <w:p w14:paraId="4354F8AA">
      <w:pPr>
        <w:pStyle w:val="9"/>
        <w:keepNext w:val="0"/>
        <w:keepLines w:val="0"/>
        <w:pageBreakBefore w:val="0"/>
        <w:widowControl w:val="0"/>
        <w:kinsoku/>
        <w:wordWrap w:val="0"/>
        <w:overflowPunct/>
        <w:topLinePunct w:val="0"/>
        <w:autoSpaceDE/>
        <w:autoSpaceDN/>
        <w:bidi w:val="0"/>
        <w:adjustRightInd/>
        <w:snapToGrid/>
        <w:spacing w:line="460" w:lineRule="exact"/>
        <w:ind w:right="0" w:firstLine="472" w:firstLineChars="20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p>
    <w:p w14:paraId="6E386365">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w:t>
      </w:r>
      <w:r>
        <w:rPr>
          <w:rFonts w:hint="eastAsia" w:ascii="宋体" w:hAnsi="宋体" w:eastAsia="宋体" w:cs="宋体"/>
          <w:color w:val="auto"/>
          <w:spacing w:val="-5"/>
          <w:sz w:val="24"/>
          <w:szCs w:val="24"/>
          <w:highlight w:val="none"/>
        </w:rPr>
        <w:t>为大企业的情形，也不存在与大企业的负责人为同一人的情形。</w:t>
      </w:r>
    </w:p>
    <w:p w14:paraId="1A51B18D">
      <w:pPr>
        <w:pStyle w:val="9"/>
        <w:keepNext w:val="0"/>
        <w:keepLines w:val="0"/>
        <w:pageBreakBefore w:val="0"/>
        <w:widowControl w:val="0"/>
        <w:kinsoku/>
        <w:wordWrap w:val="0"/>
        <w:overflowPunct/>
        <w:topLinePunct w:val="0"/>
        <w:autoSpaceDE/>
        <w:autoSpaceDN/>
        <w:bidi w:val="0"/>
        <w:adjustRightInd/>
        <w:snapToGrid/>
        <w:spacing w:line="460" w:lineRule="exact"/>
        <w:ind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2D7E476">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center"/>
        <w:textAlignment w:val="auto"/>
        <w:outlineLvl w:val="9"/>
        <w:rPr>
          <w:rFonts w:hint="eastAsia" w:ascii="宋体" w:hAnsi="宋体" w:eastAsia="宋体" w:cs="宋体"/>
          <w:color w:val="auto"/>
          <w:spacing w:val="-3"/>
          <w:sz w:val="24"/>
          <w:szCs w:val="24"/>
          <w:highlight w:val="none"/>
        </w:rPr>
      </w:pPr>
    </w:p>
    <w:p w14:paraId="6EC67C04">
      <w:pPr>
        <w:pStyle w:val="10"/>
        <w:rPr>
          <w:rFonts w:hint="eastAsia"/>
          <w:color w:val="auto"/>
          <w:highlight w:val="none"/>
        </w:rPr>
      </w:pPr>
    </w:p>
    <w:p w14:paraId="0ECFC2BF">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center"/>
        <w:textAlignment w:val="auto"/>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企业名称</w:t>
      </w:r>
      <w:r>
        <w:rPr>
          <w:rFonts w:hint="eastAsia" w:ascii="宋体" w:hAnsi="宋体" w:eastAsia="宋体" w:cs="宋体"/>
          <w:color w:val="auto"/>
          <w:spacing w:val="-3"/>
          <w:sz w:val="24"/>
          <w:szCs w:val="24"/>
          <w:highlight w:val="none"/>
          <w:lang w:eastAsia="zh-CN"/>
        </w:rPr>
        <w:t>（盖章）：</w:t>
      </w:r>
    </w:p>
    <w:p w14:paraId="6C720EB4">
      <w:pPr>
        <w:pStyle w:val="9"/>
        <w:keepNext w:val="0"/>
        <w:keepLines w:val="0"/>
        <w:pageBreakBefore w:val="0"/>
        <w:widowControl w:val="0"/>
        <w:kinsoku/>
        <w:wordWrap w:val="0"/>
        <w:overflowPunct/>
        <w:topLinePunct w:val="0"/>
        <w:autoSpaceDE/>
        <w:autoSpaceDN/>
        <w:bidi w:val="0"/>
        <w:adjustRightInd/>
        <w:snapToGrid/>
        <w:spacing w:line="460" w:lineRule="exact"/>
        <w:ind w:right="0" w:firstLine="468" w:firstLineChars="200"/>
        <w:jc w:val="center"/>
        <w:textAlignment w:val="auto"/>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日期：</w:t>
      </w:r>
    </w:p>
    <w:p w14:paraId="7FA27C2D">
      <w:pPr>
        <w:keepNext w:val="0"/>
        <w:keepLines w:val="0"/>
        <w:pageBreakBefore w:val="0"/>
        <w:widowControl w:val="0"/>
        <w:kinsoku/>
        <w:wordWrap w:val="0"/>
        <w:overflowPunct/>
        <w:topLinePunct w:val="0"/>
        <w:bidi w:val="0"/>
        <w:spacing w:after="0" w:line="316" w:lineRule="auto"/>
        <w:textAlignment w:val="auto"/>
        <w:outlineLvl w:val="9"/>
        <w:rPr>
          <w:color w:val="auto"/>
          <w:sz w:val="28"/>
          <w:szCs w:val="28"/>
          <w:highlight w:val="none"/>
        </w:rPr>
      </w:pPr>
    </w:p>
    <w:p w14:paraId="16E56A05">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color w:val="auto"/>
          <w:sz w:val="24"/>
          <w:highlight w:val="none"/>
        </w:rPr>
      </w:pPr>
    </w:p>
    <w:p w14:paraId="356748C9">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从业人员、营业收入、资产总额填报上一年度数据，无上一年度数据的新成立企业可不填报。</w:t>
      </w:r>
    </w:p>
    <w:p w14:paraId="773C6FCF">
      <w:pPr>
        <w:rPr>
          <w:rFonts w:hint="eastAsia" w:ascii="宋体" w:hAnsi="宋体"/>
          <w:b/>
          <w:color w:val="auto"/>
          <w:sz w:val="24"/>
          <w:highlight w:val="none"/>
          <w:lang w:val="en-US" w:eastAsia="zh-CN"/>
        </w:rPr>
      </w:pPr>
      <w:bookmarkStart w:id="304" w:name="_Toc8234"/>
      <w:bookmarkStart w:id="305" w:name="_Toc24374"/>
      <w:bookmarkStart w:id="306" w:name="_Toc22953"/>
      <w:r>
        <w:rPr>
          <w:rFonts w:hint="eastAsia" w:ascii="宋体" w:hAnsi="宋体"/>
          <w:b/>
          <w:color w:val="auto"/>
          <w:sz w:val="24"/>
          <w:highlight w:val="none"/>
          <w:lang w:val="en-US" w:eastAsia="zh-CN"/>
        </w:rPr>
        <w:br w:type="page"/>
      </w:r>
    </w:p>
    <w:p w14:paraId="1271A422">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说明：</w:t>
      </w:r>
    </w:p>
    <w:p w14:paraId="2E40CAEA">
      <w:pPr>
        <w:keepNext w:val="0"/>
        <w:keepLines w:val="0"/>
        <w:pageBreakBefore w:val="0"/>
        <w:widowControl w:val="0"/>
        <w:kinsoku/>
        <w:wordWrap w:val="0"/>
        <w:overflowPunct/>
        <w:topLinePunct w:val="0"/>
        <w:bidi w:val="0"/>
        <w:spacing w:line="360" w:lineRule="auto"/>
        <w:ind w:firstLine="482" w:firstLineChars="200"/>
        <w:textAlignment w:val="auto"/>
        <w:outlineLvl w:val="9"/>
        <w:rPr>
          <w:rFonts w:asci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1E2C406">
      <w:pPr>
        <w:keepNext w:val="0"/>
        <w:keepLines w:val="0"/>
        <w:pageBreakBefore w:val="0"/>
        <w:widowControl w:val="0"/>
        <w:kinsoku/>
        <w:wordWrap w:val="0"/>
        <w:overflowPunct/>
        <w:topLinePunct w:val="0"/>
        <w:bidi w:val="0"/>
        <w:spacing w:line="360" w:lineRule="auto"/>
        <w:ind w:firstLine="482" w:firstLineChars="200"/>
        <w:textAlignment w:val="auto"/>
        <w:outlineLvl w:val="9"/>
        <w:rPr>
          <w:rFonts w:asci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val="en-US" w:eastAsia="zh-CN"/>
        </w:rPr>
        <w:t>供应商</w:t>
      </w:r>
      <w:r>
        <w:rPr>
          <w:rFonts w:hint="eastAsia" w:ascii="宋体" w:hAnsi="宋体"/>
          <w:b/>
          <w:color w:val="auto"/>
          <w:sz w:val="24"/>
          <w:highlight w:val="none"/>
        </w:rPr>
        <w:t>须核对《关于印发中小企业划型标准规定的通知》（工信部联企业〔</w:t>
      </w:r>
      <w:r>
        <w:rPr>
          <w:rFonts w:ascii="宋体" w:hAnsi="宋体"/>
          <w:b/>
          <w:color w:val="auto"/>
          <w:sz w:val="24"/>
          <w:highlight w:val="none"/>
        </w:rPr>
        <w:t>2011</w:t>
      </w:r>
      <w:r>
        <w:rPr>
          <w:rFonts w:hint="eastAsia" w:ascii="宋体" w:hAnsi="宋体"/>
          <w:b/>
          <w:color w:val="auto"/>
          <w:sz w:val="24"/>
          <w:highlight w:val="none"/>
        </w:rPr>
        <w:t>〕</w:t>
      </w:r>
      <w:r>
        <w:rPr>
          <w:rFonts w:ascii="宋体" w:hAnsi="宋体"/>
          <w:b/>
          <w:color w:val="auto"/>
          <w:sz w:val="24"/>
          <w:highlight w:val="none"/>
        </w:rPr>
        <w:t>300</w:t>
      </w:r>
      <w:r>
        <w:rPr>
          <w:rFonts w:hint="eastAsia" w:ascii="宋体" w:hAnsi="宋体"/>
          <w:b/>
          <w:color w:val="auto"/>
          <w:sz w:val="24"/>
          <w:highlight w:val="none"/>
        </w:rPr>
        <w:t>号）规定的中小企业划型标准，如实填写声明函。所声明的从业人员人数或营业收入金额不符合中小企业划型标准规定或未按</w:t>
      </w:r>
      <w:r>
        <w:rPr>
          <w:rFonts w:hint="eastAsia" w:ascii="宋体" w:hAnsi="宋体"/>
          <w:b/>
          <w:color w:val="auto"/>
          <w:sz w:val="24"/>
          <w:highlight w:val="none"/>
          <w:lang w:val="en-US" w:eastAsia="zh-CN"/>
        </w:rPr>
        <w:t>磋商</w:t>
      </w:r>
      <w:r>
        <w:rPr>
          <w:rFonts w:hint="eastAsia" w:ascii="宋体" w:hAnsi="宋体"/>
          <w:b/>
          <w:color w:val="auto"/>
          <w:sz w:val="24"/>
          <w:highlight w:val="none"/>
        </w:rPr>
        <w:t>文件明确的所属行业填写的，</w:t>
      </w:r>
      <w:r>
        <w:rPr>
          <w:rFonts w:hint="eastAsia" w:ascii="宋体" w:hAnsi="宋体"/>
          <w:b/>
          <w:color w:val="auto"/>
          <w:sz w:val="24"/>
          <w:highlight w:val="none"/>
          <w:lang w:val="en-US" w:eastAsia="zh-CN"/>
        </w:rPr>
        <w:t>磋商小组</w:t>
      </w:r>
      <w:r>
        <w:rPr>
          <w:rFonts w:hint="eastAsia" w:ascii="宋体" w:hAnsi="宋体"/>
          <w:b/>
          <w:color w:val="auto"/>
          <w:sz w:val="24"/>
          <w:highlight w:val="none"/>
        </w:rPr>
        <w:t>将不予进行价格扣除。根据政府采购主管部门关于政府采购信息公示的相关要求，</w:t>
      </w:r>
      <w:r>
        <w:rPr>
          <w:rFonts w:hint="eastAsia" w:ascii="宋体" w:hAnsi="宋体"/>
          <w:b/>
          <w:color w:val="auto"/>
          <w:sz w:val="24"/>
          <w:highlight w:val="none"/>
          <w:lang w:val="en-US" w:eastAsia="zh-CN"/>
        </w:rPr>
        <w:t>成交人</w:t>
      </w:r>
      <w:r>
        <w:rPr>
          <w:rFonts w:hint="eastAsia" w:ascii="宋体" w:hAnsi="宋体"/>
          <w:b/>
          <w:color w:val="auto"/>
          <w:sz w:val="24"/>
          <w:highlight w:val="none"/>
        </w:rPr>
        <w:t>享受本办法（财库〔2020〕46号）规定的中小企业扶持政策的，其</w:t>
      </w:r>
      <w:r>
        <w:rPr>
          <w:rFonts w:hint="eastAsia" w:ascii="宋体" w:hAnsi="宋体"/>
          <w:b/>
          <w:color w:val="auto"/>
          <w:sz w:val="24"/>
          <w:highlight w:val="none"/>
          <w:lang w:val="en-US" w:eastAsia="zh-CN"/>
        </w:rPr>
        <w:t>响应</w:t>
      </w:r>
      <w:r>
        <w:rPr>
          <w:rFonts w:hint="eastAsia" w:ascii="宋体" w:hAnsi="宋体"/>
          <w:b/>
          <w:color w:val="auto"/>
          <w:sz w:val="24"/>
          <w:highlight w:val="none"/>
        </w:rPr>
        <w:t>文件中所提供的中小企业声明函需随</w:t>
      </w:r>
      <w:r>
        <w:rPr>
          <w:rFonts w:hint="eastAsia" w:ascii="宋体" w:hAnsi="宋体"/>
          <w:b/>
          <w:color w:val="auto"/>
          <w:sz w:val="24"/>
          <w:highlight w:val="none"/>
          <w:lang w:val="en-US" w:eastAsia="zh-CN"/>
        </w:rPr>
        <w:t>成交</w:t>
      </w:r>
      <w:r>
        <w:rPr>
          <w:rFonts w:hint="eastAsia" w:ascii="宋体" w:hAnsi="宋体"/>
          <w:b/>
          <w:color w:val="auto"/>
          <w:sz w:val="24"/>
          <w:highlight w:val="none"/>
        </w:rPr>
        <w:t>结果一并公示，请各</w:t>
      </w:r>
      <w:r>
        <w:rPr>
          <w:rFonts w:hint="eastAsia" w:ascii="宋体" w:hAnsi="宋体"/>
          <w:b/>
          <w:color w:val="auto"/>
          <w:sz w:val="24"/>
          <w:highlight w:val="none"/>
          <w:lang w:val="en-US" w:eastAsia="zh-CN"/>
        </w:rPr>
        <w:t>供应商</w:t>
      </w:r>
      <w:r>
        <w:rPr>
          <w:rFonts w:hint="eastAsia" w:ascii="宋体" w:hAnsi="宋体"/>
          <w:b/>
          <w:color w:val="auto"/>
          <w:sz w:val="24"/>
          <w:highlight w:val="none"/>
        </w:rPr>
        <w:t>如实提供及填写本单位企业情况。</w:t>
      </w:r>
    </w:p>
    <w:p w14:paraId="22BE673E">
      <w:pPr>
        <w:keepNext w:val="0"/>
        <w:keepLines w:val="0"/>
        <w:pageBreakBefore w:val="0"/>
        <w:widowControl w:val="0"/>
        <w:kinsoku/>
        <w:wordWrap w:val="0"/>
        <w:overflowPunct/>
        <w:topLinePunct w:val="0"/>
        <w:bidi w:val="0"/>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br w:type="page"/>
      </w:r>
    </w:p>
    <w:p w14:paraId="3B652364">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监狱企业声明函</w:t>
      </w:r>
      <w:bookmarkEnd w:id="304"/>
      <w:bookmarkEnd w:id="305"/>
      <w:bookmarkEnd w:id="306"/>
    </w:p>
    <w:p w14:paraId="22B521F7">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2642"/>
        <w:jc w:val="left"/>
        <w:textAlignment w:val="auto"/>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rPr>
        <w:t>不属于监狱企业的无需填写</w:t>
      </w:r>
      <w:r>
        <w:rPr>
          <w:rFonts w:hint="eastAsia" w:ascii="宋体" w:hAnsi="宋体" w:eastAsia="宋体" w:cs="宋体"/>
          <w:color w:val="auto"/>
          <w:spacing w:val="-4"/>
          <w:sz w:val="24"/>
          <w:szCs w:val="24"/>
          <w:highlight w:val="none"/>
          <w:lang w:eastAsia="zh-CN"/>
        </w:rPr>
        <w:t>）</w:t>
      </w:r>
    </w:p>
    <w:p w14:paraId="76F1DF78">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64" w:firstLineChars="200"/>
        <w:jc w:val="left"/>
        <w:textAlignment w:val="auto"/>
        <w:outlineLvl w:val="9"/>
        <w:rPr>
          <w:rFonts w:hint="eastAsia" w:ascii="宋体" w:hAnsi="宋体" w:eastAsia="宋体" w:cs="宋体"/>
          <w:color w:val="auto"/>
          <w:spacing w:val="-4"/>
          <w:sz w:val="24"/>
          <w:szCs w:val="24"/>
          <w:highlight w:val="none"/>
        </w:rPr>
      </w:pPr>
    </w:p>
    <w:p w14:paraId="34F5C048">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64" w:firstLineChars="200"/>
        <w:jc w:val="left"/>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spacing w:val="-4"/>
          <w:sz w:val="24"/>
          <w:szCs w:val="24"/>
          <w:highlight w:val="none"/>
        </w:rPr>
        <w:t xml:space="preserve">公司郑重声明，根据《关于政府采购支持监狱企业发展有关问题的通知》 </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eastAsia="zh-CN"/>
        </w:rPr>
        <w:t>〔2014〕</w:t>
      </w:r>
      <w:r>
        <w:rPr>
          <w:rFonts w:hint="eastAsia" w:ascii="宋体" w:hAnsi="宋体" w:eastAsia="宋体" w:cs="宋体"/>
          <w:color w:val="auto"/>
          <w:sz w:val="24"/>
          <w:szCs w:val="24"/>
          <w:highlight w:val="none"/>
        </w:rPr>
        <w:t>68</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z w:val="24"/>
          <w:szCs w:val="24"/>
          <w:highlight w:val="none"/>
        </w:rPr>
        <w:t>号）的规定，本公司为监狱企业。</w:t>
      </w:r>
      <w:r>
        <w:rPr>
          <w:rFonts w:hint="eastAsia" w:ascii="宋体" w:hAnsi="宋体" w:eastAsia="宋体" w:cs="宋体"/>
          <w:color w:val="auto"/>
          <w:w w:val="100"/>
          <w:sz w:val="24"/>
          <w:szCs w:val="24"/>
          <w:highlight w:val="none"/>
        </w:rPr>
        <w:t xml:space="preserve"> </w:t>
      </w:r>
    </w:p>
    <w:p w14:paraId="120F216F">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5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根据上述标准，我公司属于监狱企业的理由为：</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rPr>
        <w:t>。</w:t>
      </w:r>
    </w:p>
    <w:p w14:paraId="2971A5BE">
      <w:pPr>
        <w:pStyle w:val="9"/>
        <w:keepNext w:val="0"/>
        <w:keepLines w:val="0"/>
        <w:pageBreakBefore w:val="0"/>
        <w:widowControl w:val="0"/>
        <w:tabs>
          <w:tab w:val="left" w:pos="3120"/>
        </w:tabs>
        <w:kinsoku/>
        <w:wordWrap w:val="0"/>
        <w:overflowPunct/>
        <w:topLinePunct w:val="0"/>
        <w:autoSpaceDE/>
        <w:autoSpaceDN/>
        <w:bidi w:val="0"/>
        <w:adjustRightInd/>
        <w:snapToGrid/>
        <w:spacing w:line="360" w:lineRule="auto"/>
        <w:ind w:left="0" w:leftChars="0" w:right="0" w:rightChars="0" w:firstLine="47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本公司为参加</w:t>
      </w:r>
      <w:r>
        <w:rPr>
          <w:rFonts w:hint="eastAsia" w:ascii="宋体" w:hAnsi="宋体" w:eastAsia="宋体" w:cs="宋体"/>
          <w:color w:val="auto"/>
          <w:spacing w:val="-1"/>
          <w:sz w:val="24"/>
          <w:szCs w:val="24"/>
          <w:highlight w:val="none"/>
          <w:u w:val="single" w:color="000000"/>
        </w:rPr>
        <w:tab/>
      </w:r>
      <w:r>
        <w:rPr>
          <w:rFonts w:hint="eastAsia" w:ascii="宋体" w:hAnsi="宋体" w:eastAsia="宋体" w:cs="宋体"/>
          <w:color w:val="auto"/>
          <w:spacing w:val="-1"/>
          <w:sz w:val="24"/>
          <w:szCs w:val="24"/>
          <w:highlight w:val="none"/>
          <w:u w:val="single" w:color="000000"/>
        </w:rPr>
        <w:t>（项目名称）</w:t>
      </w:r>
      <w:r>
        <w:rPr>
          <w:rFonts w:hint="eastAsia" w:ascii="宋体" w:hAnsi="宋体" w:eastAsia="宋体" w:cs="宋体"/>
          <w:color w:val="auto"/>
          <w:spacing w:val="34"/>
          <w:sz w:val="24"/>
          <w:szCs w:val="24"/>
          <w:highlight w:val="none"/>
          <w:u w:val="single" w:color="000000"/>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项目</w:t>
      </w:r>
      <w:r>
        <w:rPr>
          <w:rFonts w:hint="eastAsia" w:ascii="宋体" w:hAnsi="宋体" w:eastAsia="宋体" w:cs="宋体"/>
          <w:color w:val="auto"/>
          <w:spacing w:val="-6"/>
          <w:sz w:val="24"/>
          <w:szCs w:val="24"/>
          <w:highlight w:val="none"/>
        </w:rPr>
        <w:t>编号：</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）采购活动提供本企业</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color="000000"/>
        </w:rPr>
        <w:t>（填写制造的货</w:t>
      </w:r>
      <w:r>
        <w:rPr>
          <w:rFonts w:hint="eastAsia" w:ascii="宋体" w:hAnsi="宋体" w:eastAsia="宋体" w:cs="宋体"/>
          <w:color w:val="auto"/>
          <w:spacing w:val="-8"/>
          <w:sz w:val="24"/>
          <w:szCs w:val="24"/>
          <w:highlight w:val="none"/>
          <w:u w:val="single" w:color="000000"/>
        </w:rPr>
        <w:t>物，由本企业承担工程、提供服务）</w:t>
      </w:r>
      <w:r>
        <w:rPr>
          <w:rFonts w:hint="eastAsia" w:ascii="宋体" w:hAnsi="宋体" w:eastAsia="宋体" w:cs="宋体"/>
          <w:color w:val="auto"/>
          <w:spacing w:val="-8"/>
          <w:sz w:val="24"/>
          <w:szCs w:val="24"/>
          <w:highlight w:val="none"/>
        </w:rPr>
        <w:t>。</w:t>
      </w:r>
    </w:p>
    <w:p w14:paraId="4265336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60BAFB22">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w w:val="100"/>
          <w:sz w:val="24"/>
          <w:szCs w:val="24"/>
          <w:highlight w:val="none"/>
        </w:rPr>
      </w:pPr>
      <w:r>
        <w:rPr>
          <w:rFonts w:hint="eastAsia" w:ascii="宋体" w:hAnsi="宋体" w:eastAsia="宋体" w:cs="宋体"/>
          <w:color w:val="auto"/>
          <w:sz w:val="24"/>
          <w:szCs w:val="24"/>
          <w:highlight w:val="none"/>
        </w:rPr>
        <w:t>本条所称货物不包括使用大型企业注册商标的货物和服务。</w:t>
      </w:r>
      <w:r>
        <w:rPr>
          <w:rFonts w:hint="eastAsia" w:ascii="宋体" w:hAnsi="宋体" w:eastAsia="宋体" w:cs="宋体"/>
          <w:color w:val="auto"/>
          <w:w w:val="100"/>
          <w:sz w:val="24"/>
          <w:szCs w:val="24"/>
          <w:highlight w:val="none"/>
        </w:rPr>
        <w:t xml:space="preserve"> </w:t>
      </w:r>
    </w:p>
    <w:p w14:paraId="64AAFDA7">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72"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本公司对上述声明的真实性负责。如有虚假，将依法承担相应责任</w:t>
      </w:r>
      <w:r>
        <w:rPr>
          <w:rFonts w:hint="eastAsia" w:cs="宋体"/>
          <w:color w:val="auto"/>
          <w:spacing w:val="-2"/>
          <w:sz w:val="24"/>
          <w:szCs w:val="24"/>
          <w:highlight w:val="none"/>
          <w:lang w:eastAsia="zh-CN"/>
        </w:rPr>
        <w:t>。</w:t>
      </w:r>
    </w:p>
    <w:p w14:paraId="2AEDAA9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5DCE511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4721C8A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0A66EE5E">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698F4379">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85B39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6B64AA4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color w:val="auto"/>
          <w:sz w:val="24"/>
          <w:szCs w:val="24"/>
          <w:highlight w:val="none"/>
        </w:rPr>
      </w:pPr>
    </w:p>
    <w:p w14:paraId="2E5A0A04">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78" w:firstLineChars="200"/>
        <w:jc w:val="left"/>
        <w:textAlignment w:val="auto"/>
        <w:outlineLvl w:val="9"/>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rPr>
        <w:t>注：若产品出自符合国家规定的监狱企业，则该产品制造企业必须出具上述声明函，且</w:t>
      </w:r>
      <w:r>
        <w:rPr>
          <w:rFonts w:hint="eastAsia" w:ascii="宋体" w:hAnsi="宋体" w:eastAsia="宋体" w:cs="宋体"/>
          <w:b/>
          <w:bCs/>
          <w:color w:val="auto"/>
          <w:spacing w:val="-1"/>
          <w:sz w:val="24"/>
          <w:szCs w:val="24"/>
          <w:highlight w:val="none"/>
          <w:lang w:eastAsia="zh-CN"/>
        </w:rPr>
        <w:t>供应商</w:t>
      </w:r>
      <w:r>
        <w:rPr>
          <w:rFonts w:hint="eastAsia" w:ascii="宋体" w:hAnsi="宋体" w:eastAsia="宋体" w:cs="宋体"/>
          <w:b/>
          <w:bCs/>
          <w:color w:val="auto"/>
          <w:spacing w:val="-1"/>
          <w:sz w:val="24"/>
          <w:szCs w:val="24"/>
          <w:highlight w:val="none"/>
        </w:rPr>
        <w:t>必须提供由省级以上监狱管理局、戒毒管理局（含新疆生产建设兵团）出具的属于监狱企业的证明文件，否则在评审时将不考虑对该监狱企业的相关优惠。监狱企业视同小型、微型企业</w:t>
      </w:r>
      <w:r>
        <w:rPr>
          <w:rFonts w:hint="eastAsia" w:ascii="宋体" w:hAnsi="宋体" w:eastAsia="宋体" w:cs="宋体"/>
          <w:b/>
          <w:bCs/>
          <w:color w:val="auto"/>
          <w:spacing w:val="-1"/>
          <w:sz w:val="24"/>
          <w:szCs w:val="24"/>
          <w:highlight w:val="none"/>
          <w:lang w:eastAsia="zh-CN"/>
        </w:rPr>
        <w:t>。</w:t>
      </w:r>
    </w:p>
    <w:p w14:paraId="13F32C3B">
      <w:pPr>
        <w:pStyle w:val="9"/>
        <w:keepNext w:val="0"/>
        <w:keepLines w:val="0"/>
        <w:pageBreakBefore w:val="0"/>
        <w:widowControl w:val="0"/>
        <w:kinsoku/>
        <w:wordWrap w:val="0"/>
        <w:overflowPunct/>
        <w:topLinePunct w:val="0"/>
        <w:autoSpaceDE/>
        <w:autoSpaceDN/>
        <w:bidi w:val="0"/>
        <w:adjustRightInd/>
        <w:snapToGrid/>
        <w:spacing w:line="360" w:lineRule="auto"/>
        <w:ind w:left="0" w:right="0" w:rightChars="0"/>
        <w:jc w:val="center"/>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bCs/>
          <w:color w:val="auto"/>
          <w:spacing w:val="-1"/>
          <w:sz w:val="24"/>
          <w:szCs w:val="24"/>
          <w:highlight w:val="none"/>
          <w:lang w:eastAsia="zh-CN"/>
        </w:rPr>
        <w:br w:type="page"/>
      </w:r>
      <w:bookmarkStart w:id="307" w:name="_Toc21699"/>
      <w:bookmarkStart w:id="308" w:name="_Toc1996"/>
      <w:bookmarkStart w:id="309" w:name="_Toc24737"/>
      <w:r>
        <w:rPr>
          <w:rFonts w:hint="eastAsia" w:ascii="宋体" w:hAnsi="宋体" w:eastAsia="宋体" w:cs="宋体"/>
          <w:b/>
          <w:color w:val="auto"/>
          <w:kern w:val="0"/>
          <w:sz w:val="24"/>
          <w:szCs w:val="24"/>
          <w:highlight w:val="none"/>
          <w:lang w:val="en-US" w:eastAsia="zh-CN" w:bidi="ar-SA"/>
        </w:rPr>
        <w:t>残疾人福利性单位声明函</w:t>
      </w:r>
      <w:bookmarkEnd w:id="307"/>
      <w:bookmarkEnd w:id="308"/>
      <w:bookmarkEnd w:id="309"/>
    </w:p>
    <w:p w14:paraId="5A7D6319">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jc w:val="center"/>
        <w:textAlignment w:val="auto"/>
        <w:outlineLvl w:val="9"/>
        <w:rPr>
          <w:rFonts w:hint="eastAsia" w:ascii="宋体" w:hAnsi="宋体" w:eastAsia="宋体" w:cs="宋体"/>
          <w:color w:val="auto"/>
          <w:sz w:val="24"/>
          <w:szCs w:val="24"/>
          <w:highlight w:val="none"/>
          <w:lang w:eastAsia="zh-CN"/>
        </w:rPr>
      </w:pPr>
      <w:bookmarkStart w:id="310" w:name="_Toc20904"/>
      <w:bookmarkStart w:id="311" w:name="_Toc22252"/>
      <w:bookmarkStart w:id="312" w:name="_Toc14154"/>
      <w:bookmarkStart w:id="313" w:name="_Toc12907"/>
      <w:bookmarkStart w:id="314" w:name="_Toc525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不属于残疾人福利性单位的无需填写</w:t>
      </w:r>
      <w:r>
        <w:rPr>
          <w:rFonts w:hint="eastAsia" w:ascii="宋体" w:hAnsi="宋体" w:eastAsia="宋体" w:cs="宋体"/>
          <w:color w:val="auto"/>
          <w:sz w:val="24"/>
          <w:szCs w:val="24"/>
          <w:highlight w:val="none"/>
          <w:lang w:eastAsia="zh-CN"/>
        </w:rPr>
        <w:t>）</w:t>
      </w:r>
      <w:bookmarkEnd w:id="310"/>
      <w:bookmarkEnd w:id="311"/>
      <w:bookmarkEnd w:id="312"/>
      <w:bookmarkEnd w:id="313"/>
      <w:bookmarkEnd w:id="314"/>
    </w:p>
    <w:p w14:paraId="18D8537D">
      <w:pPr>
        <w:pStyle w:val="9"/>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jc w:val="left"/>
        <w:textAlignment w:val="auto"/>
        <w:outlineLvl w:val="9"/>
        <w:rPr>
          <w:rFonts w:hint="eastAsia" w:ascii="宋体" w:hAnsi="宋体" w:eastAsia="宋体" w:cs="宋体"/>
          <w:color w:val="auto"/>
          <w:sz w:val="24"/>
          <w:szCs w:val="24"/>
          <w:highlight w:val="none"/>
        </w:rPr>
      </w:pPr>
    </w:p>
    <w:p w14:paraId="3F070B77">
      <w:pPr>
        <w:pStyle w:val="9"/>
        <w:keepNext w:val="0"/>
        <w:keepLines w:val="0"/>
        <w:pageBreakBefore w:val="0"/>
        <w:widowControl w:val="0"/>
        <w:kinsoku/>
        <w:wordWrap w:val="0"/>
        <w:overflowPunct/>
        <w:topLinePunct w:val="0"/>
        <w:autoSpaceDE/>
        <w:autoSpaceDN/>
        <w:bidi w:val="0"/>
        <w:adjustRightInd/>
        <w:snapToGrid/>
        <w:spacing w:line="460" w:lineRule="exact"/>
        <w:ind w:left="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民政部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中国残疾人联合会关于促进残疾人就业政府采购政策</w:t>
      </w:r>
      <w:r>
        <w:rPr>
          <w:rFonts w:hint="eastAsia" w:ascii="宋体" w:hAnsi="宋体" w:eastAsia="宋体" w:cs="宋体"/>
          <w:color w:val="auto"/>
          <w:spacing w:val="-10"/>
          <w:sz w:val="24"/>
          <w:szCs w:val="24"/>
          <w:highlight w:val="none"/>
        </w:rPr>
        <w:t xml:space="preserve">的通知》（财库〔2017〕  </w:t>
      </w:r>
      <w:r>
        <w:rPr>
          <w:rFonts w:hint="eastAsia" w:ascii="宋体" w:hAnsi="宋体" w:eastAsia="宋体" w:cs="宋体"/>
          <w:color w:val="auto"/>
          <w:sz w:val="24"/>
          <w:szCs w:val="24"/>
          <w:highlight w:val="none"/>
        </w:rPr>
        <w:t>141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号）的规定，本单位为符合条件的残疾人福利性单位，且本单位参加</w:t>
      </w:r>
      <w:r>
        <w:rPr>
          <w:rFonts w:hint="eastAsia" w:ascii="宋体" w:hAnsi="宋体" w:eastAsia="宋体" w:cs="宋体"/>
          <w:color w:val="auto"/>
          <w:w w:val="100"/>
          <w:sz w:val="24"/>
          <w:szCs w:val="24"/>
          <w:highlight w:val="none"/>
          <w:u w:val="single" w:color="000000"/>
        </w:rPr>
        <w:t xml:space="preserve"> </w:t>
      </w:r>
      <w:r>
        <w:rPr>
          <w:rFonts w:hint="eastAsia" w:ascii="宋体" w:hAnsi="宋体" w:eastAsia="宋体" w:cs="宋体"/>
          <w:color w:val="auto"/>
          <w:sz w:val="24"/>
          <w:szCs w:val="24"/>
          <w:highlight w:val="none"/>
          <w:u w:val="single" w:color="000000"/>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pacing w:val="-1"/>
          <w:sz w:val="24"/>
          <w:szCs w:val="24"/>
          <w:highlight w:val="none"/>
        </w:rPr>
        <w:t>单位的</w:t>
      </w:r>
      <w:r>
        <w:rPr>
          <w:rFonts w:hint="eastAsia" w:ascii="宋体" w:hAnsi="宋体" w:eastAsia="宋体" w:cs="宋体"/>
          <w:color w:val="auto"/>
          <w:spacing w:val="-1"/>
          <w:sz w:val="24"/>
          <w:szCs w:val="24"/>
          <w:highlight w:val="none"/>
          <w:u w:val="single" w:color="000000"/>
        </w:rPr>
        <w:tab/>
      </w:r>
      <w:r>
        <w:rPr>
          <w:rFonts w:hint="eastAsia" w:ascii="宋体" w:hAnsi="宋体" w:eastAsia="宋体" w:cs="宋体"/>
          <w:color w:val="auto"/>
          <w:spacing w:val="-1"/>
          <w:sz w:val="24"/>
          <w:szCs w:val="24"/>
          <w:highlight w:val="none"/>
          <w:u w:val="single" w:color="000000"/>
          <w:lang w:val="en-US" w:eastAsia="zh-CN"/>
        </w:rPr>
        <w:t xml:space="preserve">              </w:t>
      </w:r>
      <w:r>
        <w:rPr>
          <w:rFonts w:hint="eastAsia" w:ascii="宋体" w:hAnsi="宋体" w:eastAsia="宋体" w:cs="宋体"/>
          <w:color w:val="auto"/>
          <w:spacing w:val="-4"/>
          <w:sz w:val="24"/>
          <w:szCs w:val="24"/>
          <w:highlight w:val="none"/>
        </w:rPr>
        <w:t>项目采购活动提供本单位制造的货物（由本单位承担工程/提供服务），或者提供其他残疾人福利性单位制造的货物（不包括使用非残疾人福利性单位注册商标的货物）。</w:t>
      </w:r>
    </w:p>
    <w:p w14:paraId="7B7D9459">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0E7D3F0">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textAlignment w:val="auto"/>
        <w:outlineLvl w:val="9"/>
        <w:rPr>
          <w:rFonts w:hint="eastAsia" w:ascii="宋体" w:hAnsi="宋体" w:eastAsia="宋体" w:cs="宋体"/>
          <w:color w:val="auto"/>
          <w:sz w:val="24"/>
          <w:szCs w:val="24"/>
          <w:highlight w:val="none"/>
        </w:rPr>
      </w:pPr>
    </w:p>
    <w:p w14:paraId="1447D3CB">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420"/>
        <w:jc w:val="left"/>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注： 单独列出所供残疾人福利性单位制造的货物产品单价和</w:t>
      </w:r>
      <w:r>
        <w:rPr>
          <w:rFonts w:hint="eastAsia" w:ascii="宋体" w:hAnsi="宋体" w:eastAsia="宋体" w:cs="宋体"/>
          <w:color w:val="auto"/>
          <w:spacing w:val="-4"/>
          <w:sz w:val="24"/>
          <w:szCs w:val="24"/>
          <w:highlight w:val="none"/>
          <w:lang w:eastAsia="zh-CN"/>
        </w:rPr>
        <w:t>总</w:t>
      </w:r>
      <w:r>
        <w:rPr>
          <w:rFonts w:hint="eastAsia" w:ascii="宋体" w:hAnsi="宋体" w:eastAsia="宋体" w:cs="宋体"/>
          <w:color w:val="auto"/>
          <w:spacing w:val="-4"/>
          <w:sz w:val="24"/>
          <w:szCs w:val="24"/>
          <w:highlight w:val="none"/>
        </w:rPr>
        <w:t>价。</w:t>
      </w:r>
    </w:p>
    <w:p w14:paraId="128ABC9E">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（若</w:t>
      </w:r>
      <w:r>
        <w:rPr>
          <w:rFonts w:hint="eastAsia" w:ascii="宋体" w:hAnsi="宋体" w:eastAsia="宋体" w:cs="宋体"/>
          <w:color w:val="auto"/>
          <w:spacing w:val="-5"/>
          <w:sz w:val="24"/>
          <w:szCs w:val="24"/>
          <w:highlight w:val="none"/>
          <w:lang w:eastAsia="zh-CN"/>
        </w:rPr>
        <w:t>响应文件</w:t>
      </w:r>
      <w:r>
        <w:rPr>
          <w:rFonts w:hint="eastAsia" w:ascii="宋体" w:hAnsi="宋体" w:eastAsia="宋体" w:cs="宋体"/>
          <w:color w:val="auto"/>
          <w:spacing w:val="-5"/>
          <w:sz w:val="24"/>
          <w:szCs w:val="24"/>
          <w:highlight w:val="none"/>
        </w:rPr>
        <w:t>中无上述材料，则在评审时不考虑对该</w:t>
      </w:r>
      <w:r>
        <w:rPr>
          <w:rFonts w:hint="eastAsia" w:ascii="宋体" w:hAnsi="宋体" w:eastAsia="宋体" w:cs="宋体"/>
          <w:color w:val="auto"/>
          <w:spacing w:val="-4"/>
          <w:sz w:val="24"/>
          <w:szCs w:val="24"/>
          <w:highlight w:val="none"/>
        </w:rPr>
        <w:t>残疾人福利性单位</w:t>
      </w:r>
      <w:r>
        <w:rPr>
          <w:rFonts w:hint="eastAsia" w:ascii="宋体" w:hAnsi="宋体" w:eastAsia="宋体" w:cs="宋体"/>
          <w:color w:val="auto"/>
          <w:spacing w:val="-5"/>
          <w:sz w:val="24"/>
          <w:szCs w:val="24"/>
          <w:highlight w:val="none"/>
        </w:rPr>
        <w:t>的相关优惠。）</w:t>
      </w:r>
    </w:p>
    <w:p w14:paraId="3AE8EE65">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textAlignment w:val="auto"/>
        <w:outlineLvl w:val="9"/>
        <w:rPr>
          <w:rFonts w:hint="eastAsia" w:ascii="宋体" w:hAnsi="宋体" w:eastAsia="宋体" w:cs="宋体"/>
          <w:color w:val="auto"/>
          <w:sz w:val="24"/>
          <w:szCs w:val="24"/>
          <w:highlight w:val="none"/>
        </w:rPr>
      </w:pPr>
    </w:p>
    <w:p w14:paraId="60B2F885">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5473953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Ansi="宋体"/>
          <w:color w:val="auto"/>
          <w:sz w:val="24"/>
          <w:highlight w:val="none"/>
          <w:u w:val="singl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226002D7">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7B2C6BB">
      <w:pPr>
        <w:pStyle w:val="9"/>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hanging="27"/>
        <w:jc w:val="left"/>
        <w:textAlignment w:val="auto"/>
        <w:outlineLvl w:val="9"/>
        <w:rPr>
          <w:rFonts w:hint="eastAsia" w:ascii="宋体" w:hAnsi="宋体" w:eastAsia="宋体" w:cs="宋体"/>
          <w:color w:val="auto"/>
          <w:sz w:val="24"/>
          <w:szCs w:val="24"/>
          <w:highlight w:val="none"/>
        </w:rPr>
      </w:pPr>
    </w:p>
    <w:p w14:paraId="1758339E">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textAlignment w:val="auto"/>
        <w:outlineLvl w:val="9"/>
        <w:rPr>
          <w:rFonts w:hint="eastAsia" w:ascii="宋体" w:hAnsi="宋体" w:eastAsia="宋体" w:cs="宋体"/>
          <w:color w:val="auto"/>
          <w:sz w:val="24"/>
          <w:szCs w:val="24"/>
          <w:highlight w:val="none"/>
        </w:rPr>
      </w:pPr>
    </w:p>
    <w:p w14:paraId="5824B5A6">
      <w:pPr>
        <w:keepNext w:val="0"/>
        <w:keepLines w:val="0"/>
        <w:pageBreakBefore w:val="0"/>
        <w:widowControl w:val="0"/>
        <w:kinsoku/>
        <w:wordWrap/>
        <w:overflowPunct/>
        <w:topLinePunct w:val="0"/>
        <w:autoSpaceDE/>
        <w:autoSpaceDN/>
        <w:bidi w:val="0"/>
        <w:adjustRightInd/>
        <w:snapToGrid/>
        <w:spacing w:line="460" w:lineRule="exact"/>
        <w:ind w:firstLine="478" w:firstLineChars="200"/>
        <w:textAlignment w:val="auto"/>
        <w:rPr>
          <w:rFonts w:ascii="宋体" w:hAnsi="宋体"/>
          <w:b/>
          <w:bCs/>
          <w:color w:val="auto"/>
          <w:sz w:val="28"/>
          <w:szCs w:val="28"/>
          <w:highlight w:val="none"/>
        </w:rPr>
      </w:pPr>
      <w:r>
        <w:rPr>
          <w:rFonts w:hint="eastAsia" w:ascii="宋体" w:hAnsi="宋体" w:eastAsia="宋体" w:cs="宋体"/>
          <w:b/>
          <w:bCs/>
          <w:color w:val="auto"/>
          <w:spacing w:val="-1"/>
          <w:kern w:val="2"/>
          <w:sz w:val="24"/>
          <w:szCs w:val="24"/>
          <w:highlight w:val="none"/>
          <w:lang w:val="en-US" w:eastAsia="zh-CN" w:bidi="ar-SA"/>
        </w:rPr>
        <w:t>注：符合条件的残疾人福利性单位在参加政府采购活动时，应当提供本通知规定的《残疾人福利性单位声明函》，并对声明的真实性负责。</w:t>
      </w:r>
      <w:r>
        <w:rPr>
          <w:rFonts w:hint="eastAsia" w:ascii="宋体" w:hAnsi="宋体" w:cs="宋体"/>
          <w:b/>
          <w:bCs/>
          <w:color w:val="auto"/>
          <w:spacing w:val="-1"/>
          <w:kern w:val="2"/>
          <w:sz w:val="24"/>
          <w:szCs w:val="24"/>
          <w:highlight w:val="none"/>
          <w:lang w:val="en-US" w:eastAsia="zh-CN" w:bidi="ar-SA"/>
        </w:rPr>
        <w:t>采购</w:t>
      </w:r>
      <w:r>
        <w:rPr>
          <w:rFonts w:hint="eastAsia" w:ascii="宋体" w:hAnsi="宋体" w:eastAsia="宋体" w:cs="宋体"/>
          <w:b/>
          <w:bCs/>
          <w:color w:val="auto"/>
          <w:spacing w:val="-1"/>
          <w:kern w:val="2"/>
          <w:sz w:val="24"/>
          <w:szCs w:val="24"/>
          <w:highlight w:val="none"/>
          <w:lang w:val="en-US" w:eastAsia="zh-CN" w:bidi="ar-SA"/>
        </w:rPr>
        <w:t>代理机构在随成交结果同时公告其《残疾人福利性单位声明函》，接受社会监督。</w:t>
      </w:r>
      <w:r>
        <w:rPr>
          <w:rFonts w:hint="eastAsia" w:ascii="宋体" w:hAnsi="宋体" w:cs="宋体"/>
          <w:b/>
          <w:bCs/>
          <w:color w:val="auto"/>
          <w:spacing w:val="-1"/>
          <w:kern w:val="2"/>
          <w:sz w:val="24"/>
          <w:szCs w:val="24"/>
          <w:highlight w:val="none"/>
          <w:lang w:val="en-US" w:eastAsia="zh-CN" w:bidi="ar-SA"/>
        </w:rPr>
        <w:t>供应商</w:t>
      </w:r>
      <w:r>
        <w:rPr>
          <w:rFonts w:hint="eastAsia" w:ascii="宋体" w:hAnsi="宋体" w:eastAsia="宋体" w:cs="宋体"/>
          <w:b/>
          <w:bCs/>
          <w:color w:val="auto"/>
          <w:spacing w:val="-1"/>
          <w:kern w:val="2"/>
          <w:sz w:val="24"/>
          <w:szCs w:val="24"/>
          <w:highlight w:val="none"/>
          <w:lang w:val="en-US" w:eastAsia="zh-CN" w:bidi="ar-SA"/>
        </w:rPr>
        <w:t>提供的《残疾人福利性单位声明函》与事实不符的，依照</w:t>
      </w:r>
      <w:r>
        <w:rPr>
          <w:rFonts w:hint="eastAsia" w:ascii="宋体" w:hAnsi="宋体" w:cs="宋体"/>
          <w:b/>
          <w:bCs/>
          <w:color w:val="auto"/>
          <w:spacing w:val="-1"/>
          <w:kern w:val="2"/>
          <w:sz w:val="24"/>
          <w:szCs w:val="24"/>
          <w:highlight w:val="none"/>
          <w:lang w:val="en-US" w:eastAsia="zh-CN" w:bidi="ar-SA"/>
        </w:rPr>
        <w:t>《中华人民共和国政府采购法》</w:t>
      </w:r>
      <w:r>
        <w:rPr>
          <w:rFonts w:hint="eastAsia" w:ascii="宋体" w:hAnsi="宋体" w:eastAsia="宋体" w:cs="宋体"/>
          <w:b/>
          <w:bCs/>
          <w:color w:val="auto"/>
          <w:spacing w:val="-1"/>
          <w:kern w:val="2"/>
          <w:sz w:val="24"/>
          <w:szCs w:val="24"/>
          <w:highlight w:val="none"/>
          <w:lang w:val="en-US" w:eastAsia="zh-CN" w:bidi="ar-SA"/>
        </w:rPr>
        <w:t>第七十七条第一款的规定追究法律责任。</w:t>
      </w:r>
    </w:p>
    <w:p w14:paraId="12FECFC6">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pPr>
    </w:p>
    <w:p w14:paraId="2B8CB0E5">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sectPr>
          <w:footerReference r:id="rId4" w:type="default"/>
          <w:pgSz w:w="11906" w:h="16838"/>
          <w:pgMar w:top="1417" w:right="1417" w:bottom="1417" w:left="1417" w:header="851" w:footer="992" w:gutter="0"/>
          <w:pgNumType w:fmt="decimal"/>
          <w:cols w:space="0" w:num="1"/>
          <w:rtlGutter w:val="0"/>
          <w:docGrid w:type="lines" w:linePitch="312" w:charSpace="0"/>
        </w:sectPr>
      </w:pPr>
    </w:p>
    <w:p w14:paraId="76B56D30">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eastAsia="宋体" w:cs="宋体"/>
          <w:b/>
          <w:bCs/>
          <w:color w:val="auto"/>
          <w:kern w:val="0"/>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竞争性磋商文件</w:t>
      </w:r>
      <w:r>
        <w:rPr>
          <w:rFonts w:hint="eastAsia" w:ascii="宋体" w:hAnsi="宋体" w:eastAsia="宋体" w:cs="宋体"/>
          <w:b/>
          <w:bCs/>
          <w:color w:val="auto"/>
          <w:sz w:val="28"/>
          <w:szCs w:val="28"/>
          <w:highlight w:val="none"/>
        </w:rPr>
        <w:t>要求或供应商认为必要的资料</w:t>
      </w:r>
    </w:p>
    <w:p w14:paraId="68744C4F">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p>
    <w:p w14:paraId="3048C93D">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bookmarkEnd w:id="302"/>
    <w:bookmarkEnd w:id="303"/>
    <w:p w14:paraId="1260A5B6">
      <w:pPr>
        <w:rPr>
          <w:rFonts w:hint="eastAsia"/>
          <w:b/>
          <w:color w:val="auto"/>
          <w:sz w:val="28"/>
          <w:szCs w:val="28"/>
          <w:highlight w:val="none"/>
          <w:lang w:eastAsia="zh-CN"/>
        </w:rPr>
      </w:pPr>
      <w:bookmarkStart w:id="315" w:name="_Toc25947"/>
      <w:bookmarkStart w:id="316" w:name="_Toc2956"/>
      <w:r>
        <w:rPr>
          <w:rFonts w:hint="eastAsia"/>
          <w:b/>
          <w:color w:val="auto"/>
          <w:sz w:val="28"/>
          <w:szCs w:val="28"/>
          <w:highlight w:val="none"/>
          <w:lang w:eastAsia="zh-CN"/>
        </w:rPr>
        <w:br w:type="page"/>
      </w:r>
    </w:p>
    <w:p w14:paraId="0411FC56">
      <w:pPr>
        <w:keepNext w:val="0"/>
        <w:keepLines w:val="0"/>
        <w:pageBreakBefore w:val="0"/>
        <w:widowControl w:val="0"/>
        <w:kinsoku/>
        <w:wordWrap w:val="0"/>
        <w:overflowPunct/>
        <w:topLinePunct w:val="0"/>
        <w:autoSpaceDE/>
        <w:autoSpaceDN/>
        <w:bidi w:val="0"/>
        <w:adjustRightInd/>
        <w:snapToGrid/>
        <w:spacing w:line="600" w:lineRule="exact"/>
        <w:jc w:val="both"/>
        <w:textAlignment w:val="auto"/>
        <w:outlineLvl w:val="9"/>
        <w:rPr>
          <w:rFonts w:hint="eastAsia"/>
          <w:b/>
          <w:color w:val="auto"/>
          <w:sz w:val="28"/>
          <w:szCs w:val="28"/>
          <w:highlight w:val="none"/>
          <w:lang w:eastAsia="zh-CN"/>
        </w:rPr>
      </w:pPr>
      <w:r>
        <w:rPr>
          <w:rFonts w:hint="eastAsia"/>
          <w:b/>
          <w:color w:val="auto"/>
          <w:sz w:val="28"/>
          <w:szCs w:val="28"/>
          <w:highlight w:val="none"/>
          <w:lang w:eastAsia="zh-CN"/>
        </w:rPr>
        <w:t>二、资格部分</w:t>
      </w:r>
    </w:p>
    <w:bookmarkEnd w:id="315"/>
    <w:bookmarkEnd w:id="316"/>
    <w:p w14:paraId="2E986161">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eastAsia="zh-CN"/>
        </w:rPr>
      </w:pPr>
    </w:p>
    <w:p w14:paraId="3C6DA63C">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pacing w:val="-4"/>
          <w:kern w:val="0"/>
          <w:sz w:val="28"/>
          <w:szCs w:val="28"/>
          <w:highlight w:val="none"/>
          <w:lang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eastAsia="zh-CN"/>
        </w:rPr>
        <w:t>）具有独立承担民事责任的能力</w:t>
      </w:r>
    </w:p>
    <w:p w14:paraId="28D70923">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eastAsia="zh-CN"/>
        </w:rPr>
        <w:t>提供法人或者其他组织的营业执照等证明文件，或自然人的身份证明</w:t>
      </w:r>
      <w:r>
        <w:rPr>
          <w:rFonts w:hint="eastAsia" w:ascii="宋体" w:hAnsi="宋体" w:cs="宋体"/>
          <w:color w:val="auto"/>
          <w:spacing w:val="-4"/>
          <w:kern w:val="0"/>
          <w:sz w:val="24"/>
          <w:szCs w:val="24"/>
          <w:highlight w:val="none"/>
          <w:lang w:eastAsia="zh-CN"/>
        </w:rPr>
        <w:t>。</w:t>
      </w:r>
      <w:r>
        <w:rPr>
          <w:rFonts w:hint="eastAsia" w:ascii="宋体" w:hAnsi="宋体" w:eastAsia="宋体" w:cs="宋体"/>
          <w:b/>
          <w:bCs/>
          <w:color w:val="auto"/>
          <w:spacing w:val="-4"/>
          <w:kern w:val="0"/>
          <w:sz w:val="24"/>
          <w:szCs w:val="24"/>
          <w:highlight w:val="none"/>
          <w:lang w:val="zh-CN"/>
        </w:rPr>
        <w:t>（加盖公章）</w:t>
      </w:r>
    </w:p>
    <w:p w14:paraId="336B6560">
      <w:pPr>
        <w:keepNext w:val="0"/>
        <w:keepLines w:val="0"/>
        <w:pageBreakBefore w:val="0"/>
        <w:kinsoku/>
        <w:wordWrap w:val="0"/>
        <w:overflowPunct/>
        <w:topLinePunct w:val="0"/>
        <w:bidi w:val="0"/>
        <w:spacing w:line="360" w:lineRule="auto"/>
        <w:jc w:val="both"/>
        <w:outlineLvl w:val="9"/>
        <w:rPr>
          <w:rFonts w:hint="eastAsia" w:ascii="宋体" w:hAnsi="宋体" w:cs="宋体"/>
          <w:b/>
          <w:color w:val="auto"/>
          <w:sz w:val="28"/>
          <w:szCs w:val="28"/>
          <w:highlight w:val="none"/>
        </w:rPr>
      </w:pPr>
    </w:p>
    <w:p w14:paraId="27425EFD">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30A01D8A">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0DA1177E">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51DBBF24">
      <w:pPr>
        <w:keepNext w:val="0"/>
        <w:keepLines w:val="0"/>
        <w:pageBreakBefore w:val="0"/>
        <w:kinsoku/>
        <w:wordWrap w:val="0"/>
        <w:overflowPunct/>
        <w:topLinePunct w:val="0"/>
        <w:bidi w:val="0"/>
        <w:spacing w:line="360" w:lineRule="auto"/>
        <w:jc w:val="center"/>
        <w:outlineLvl w:val="9"/>
        <w:rPr>
          <w:rFonts w:hint="eastAsia" w:ascii="宋体" w:hAnsi="宋体" w:cs="宋体"/>
          <w:color w:val="auto"/>
          <w:sz w:val="28"/>
          <w:szCs w:val="28"/>
          <w:highlight w:val="none"/>
          <w:lang w:val="en-US"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）具有良好的商业信誉和健全的财务会计制度</w:t>
      </w:r>
    </w:p>
    <w:p w14:paraId="4B72DEF9">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outlineLvl w:val="9"/>
        <w:rPr>
          <w:rFonts w:hint="eastAsia" w:ascii="宋体" w:hAnsi="宋体" w:cs="宋体"/>
          <w:color w:val="auto"/>
          <w:spacing w:val="-4"/>
          <w:kern w:val="0"/>
          <w:sz w:val="24"/>
          <w:szCs w:val="24"/>
          <w:highlight w:val="none"/>
          <w:lang w:val="en-US" w:eastAsia="zh-CN" w:bidi="ar-SA"/>
        </w:rPr>
      </w:pPr>
      <w:r>
        <w:rPr>
          <w:rFonts w:hint="eastAsia" w:ascii="宋体" w:hAnsi="宋体" w:cs="宋体"/>
          <w:color w:val="auto"/>
          <w:spacing w:val="-4"/>
          <w:kern w:val="0"/>
          <w:sz w:val="24"/>
          <w:szCs w:val="24"/>
          <w:highlight w:val="none"/>
          <w:lang w:val="en-US" w:eastAsia="zh-CN" w:bidi="ar-SA"/>
        </w:rPr>
        <w:t>提供证明材料，内容可为以下两者之一：</w:t>
      </w:r>
      <w:r>
        <w:rPr>
          <w:rFonts w:hint="eastAsia" w:ascii="宋体" w:hAnsi="宋体" w:cs="宋体"/>
          <w:b/>
          <w:bCs/>
          <w:color w:val="auto"/>
          <w:spacing w:val="-4"/>
          <w:kern w:val="0"/>
          <w:sz w:val="24"/>
          <w:szCs w:val="24"/>
          <w:highlight w:val="none"/>
          <w:lang w:val="en-US" w:eastAsia="zh-CN" w:bidi="ar-SA"/>
        </w:rPr>
        <w:t>（加盖公章）</w:t>
      </w:r>
    </w:p>
    <w:p w14:paraId="3AF8DB2D">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outlineLvl w:val="9"/>
        <w:rPr>
          <w:rFonts w:hint="eastAsia" w:ascii="宋体" w:hAnsi="宋体" w:cs="宋体"/>
          <w:color w:val="auto"/>
          <w:spacing w:val="-4"/>
          <w:kern w:val="0"/>
          <w:sz w:val="24"/>
          <w:szCs w:val="24"/>
          <w:highlight w:val="none"/>
          <w:lang w:val="en-US" w:eastAsia="zh-CN" w:bidi="ar-SA"/>
        </w:rPr>
      </w:pPr>
      <w:r>
        <w:rPr>
          <w:rFonts w:hint="eastAsia" w:ascii="宋体" w:hAnsi="宋体" w:cs="宋体"/>
          <w:color w:val="auto"/>
          <w:spacing w:val="-4"/>
          <w:kern w:val="0"/>
          <w:sz w:val="24"/>
          <w:szCs w:val="24"/>
          <w:highlight w:val="none"/>
          <w:lang w:val="en-US" w:eastAsia="zh-CN" w:bidi="ar-SA"/>
        </w:rPr>
        <w:t>1.提供2024年至今任意一年的财务状况报告（至少包含资产负债表、利润表、现金流量表），成立未满1年或成立至今未产生经营活动的供应商提供自成立至今的财务报表或财务情况说明；</w:t>
      </w:r>
    </w:p>
    <w:p w14:paraId="4416C614">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outlineLvl w:val="9"/>
        <w:rPr>
          <w:rFonts w:hint="eastAsia" w:ascii="宋体" w:hAnsi="宋体" w:cs="宋体"/>
          <w:b/>
          <w:color w:val="auto"/>
          <w:sz w:val="24"/>
          <w:szCs w:val="24"/>
          <w:highlight w:val="none"/>
        </w:rPr>
      </w:pPr>
      <w:r>
        <w:rPr>
          <w:rFonts w:hint="eastAsia" w:ascii="宋体" w:hAnsi="宋体" w:cs="宋体"/>
          <w:color w:val="auto"/>
          <w:spacing w:val="-4"/>
          <w:kern w:val="0"/>
          <w:sz w:val="24"/>
          <w:szCs w:val="24"/>
          <w:highlight w:val="none"/>
          <w:lang w:val="en-US" w:eastAsia="zh-CN" w:bidi="ar-SA"/>
        </w:rPr>
        <w:t>2.提供自响应文件提交截止时间前三个月内基本开户银行出具的资信证明。</w:t>
      </w:r>
    </w:p>
    <w:p w14:paraId="792D13DD">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6BB2C879">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4E7F5726">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72DA5F5B">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rPr>
      </w:pPr>
    </w:p>
    <w:p w14:paraId="1957A2F7">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（三）具有履行合同所必需的设备和专业技术能力</w:t>
      </w:r>
    </w:p>
    <w:p w14:paraId="58E02D04">
      <w:pPr>
        <w:keepNext w:val="0"/>
        <w:keepLines w:val="0"/>
        <w:pageBreakBefore w:val="0"/>
        <w:kinsoku/>
        <w:wordWrap w:val="0"/>
        <w:overflowPunct/>
        <w:topLinePunct w:val="0"/>
        <w:bidi w:val="0"/>
        <w:spacing w:line="360" w:lineRule="auto"/>
        <w:jc w:val="both"/>
        <w:outlineLvl w:val="9"/>
        <w:rPr>
          <w:rFonts w:hint="eastAsia" w:ascii="宋体" w:hAnsi="宋体" w:eastAsia="宋体" w:cs="宋体"/>
          <w:b/>
          <w:color w:val="auto"/>
          <w:sz w:val="24"/>
          <w:szCs w:val="24"/>
          <w:highlight w:val="none"/>
        </w:rPr>
      </w:pPr>
      <w:r>
        <w:rPr>
          <w:rFonts w:hint="eastAsia" w:ascii="宋体" w:hAnsi="宋体" w:eastAsia="宋体" w:cs="宋体"/>
          <w:color w:val="auto"/>
          <w:spacing w:val="-4"/>
          <w:kern w:val="0"/>
          <w:sz w:val="24"/>
          <w:szCs w:val="24"/>
          <w:highlight w:val="none"/>
          <w:lang w:val="en-US" w:eastAsia="zh-CN" w:bidi="ar-SA"/>
        </w:rPr>
        <w:t>提供具备履行合同所必需的设备和专业技术能力的证明材料或承诺书。</w:t>
      </w:r>
      <w:r>
        <w:rPr>
          <w:rFonts w:hint="eastAsia" w:ascii="宋体" w:hAnsi="宋体" w:eastAsia="宋体" w:cs="宋体"/>
          <w:b/>
          <w:bCs/>
          <w:color w:val="auto"/>
          <w:spacing w:val="-4"/>
          <w:kern w:val="0"/>
          <w:sz w:val="24"/>
          <w:szCs w:val="24"/>
          <w:highlight w:val="none"/>
          <w:lang w:val="zh-CN"/>
        </w:rPr>
        <w:t>（加盖公章）</w:t>
      </w:r>
    </w:p>
    <w:p w14:paraId="66AE28F0">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20457263">
      <w:pPr>
        <w:keepNext w:val="0"/>
        <w:keepLines w:val="0"/>
        <w:pageBreakBefore w:val="0"/>
        <w:kinsoku/>
        <w:wordWrap w:val="0"/>
        <w:overflowPunct/>
        <w:topLinePunct w:val="0"/>
        <w:bidi w:val="0"/>
        <w:spacing w:line="360" w:lineRule="auto"/>
        <w:jc w:val="center"/>
        <w:outlineLvl w:val="9"/>
        <w:rPr>
          <w:rFonts w:hint="eastAsia" w:ascii="宋体" w:hAnsi="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（四）有依法缴纳税收和社会保障资金的良好记录</w:t>
      </w:r>
    </w:p>
    <w:p w14:paraId="23D8CAA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auto"/>
          <w:sz w:val="24"/>
          <w:szCs w:val="24"/>
          <w:highlight w:val="none"/>
          <w:lang w:val="zh-CN"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zh-CN" w:eastAsia="zh-CN"/>
        </w:rPr>
        <w:t>提供2025年1月至今任意1个月缴纳税收的证明材料，依法免税的，应提供依法免税的相关证明文件，成立未满1个月或成立至今未产生经营活动的供应商自行提供情况说明；</w:t>
      </w:r>
      <w:r>
        <w:rPr>
          <w:rFonts w:hint="eastAsia" w:ascii="宋体" w:hAnsi="宋体" w:cs="宋体"/>
          <w:b/>
          <w:bCs/>
          <w:color w:val="auto"/>
          <w:sz w:val="24"/>
          <w:szCs w:val="24"/>
          <w:highlight w:val="none"/>
          <w:lang w:val="zh-CN" w:eastAsia="zh-CN"/>
        </w:rPr>
        <w:t>（加盖公章）</w:t>
      </w:r>
    </w:p>
    <w:p w14:paraId="7E98955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zh-CN" w:eastAsia="zh-CN"/>
        </w:rPr>
        <w:t>提供2025年1月至今任意1个月缴纳社会保障资金的证明材料，依法免缴的，应提供依法免缴的相关证明文件，成立未满1个月的无需提供或成立至今非供应商自身原因导致未缴纳社会保障资金的则自行提供情况说明。</w:t>
      </w:r>
      <w:r>
        <w:rPr>
          <w:rFonts w:hint="eastAsia" w:ascii="宋体" w:hAnsi="宋体" w:cs="宋体"/>
          <w:b/>
          <w:bCs/>
          <w:color w:val="auto"/>
          <w:sz w:val="24"/>
          <w:szCs w:val="24"/>
          <w:highlight w:val="none"/>
          <w:lang w:val="zh-CN" w:eastAsia="zh-CN"/>
        </w:rPr>
        <w:t>（加盖公章）</w:t>
      </w:r>
    </w:p>
    <w:p w14:paraId="4FCE4AD1">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60F08876">
      <w:pPr>
        <w:keepNext w:val="0"/>
        <w:keepLines w:val="0"/>
        <w:pageBreakBefore w:val="0"/>
        <w:kinsoku/>
        <w:wordWrap w:val="0"/>
        <w:overflowPunct/>
        <w:topLinePunct w:val="0"/>
        <w:bidi w:val="0"/>
        <w:spacing w:line="360" w:lineRule="auto"/>
        <w:jc w:val="both"/>
        <w:outlineLvl w:val="9"/>
        <w:rPr>
          <w:rFonts w:hint="eastAsia" w:ascii="宋体" w:hAnsi="宋体" w:cs="宋体"/>
          <w:b/>
          <w:color w:val="auto"/>
          <w:sz w:val="28"/>
          <w:szCs w:val="28"/>
          <w:highlight w:val="none"/>
          <w:lang w:val="en-US" w:eastAsia="zh-CN"/>
        </w:rPr>
      </w:pPr>
    </w:p>
    <w:p w14:paraId="7407A20F">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3EC0DEA2">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400805BD">
      <w:pPr>
        <w:keepNext w:val="0"/>
        <w:keepLines w:val="0"/>
        <w:pageBreakBefore w:val="0"/>
        <w:kinsoku/>
        <w:wordWrap w:val="0"/>
        <w:overflowPunct/>
        <w:topLinePunct w:val="0"/>
        <w:bidi w:val="0"/>
        <w:spacing w:line="360" w:lineRule="auto"/>
        <w:jc w:val="center"/>
        <w:outlineLvl w:val="9"/>
        <w:rPr>
          <w:rFonts w:hint="eastAsia" w:ascii="宋体" w:hAnsi="宋体" w:cs="宋体"/>
          <w:b/>
          <w:color w:val="auto"/>
          <w:sz w:val="28"/>
          <w:szCs w:val="28"/>
          <w:highlight w:val="none"/>
          <w:lang w:val="en-US" w:eastAsia="zh-CN"/>
        </w:rPr>
      </w:pPr>
    </w:p>
    <w:p w14:paraId="01B7BCB8">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（五）参加政府采购活动前三年内，在经营活动中没有重大违法记录</w:t>
      </w:r>
    </w:p>
    <w:p w14:paraId="0C5A7A6A">
      <w:pPr>
        <w:keepNext w:val="0"/>
        <w:keepLines w:val="0"/>
        <w:pageBreakBefore w:val="0"/>
        <w:kinsoku/>
        <w:wordWrap w:val="0"/>
        <w:overflowPunct/>
        <w:topLinePunct w:val="0"/>
        <w:bidi w:val="0"/>
        <w:spacing w:line="360" w:lineRule="auto"/>
        <w:ind w:firstLine="464"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pacing w:val="-4"/>
          <w:kern w:val="0"/>
          <w:sz w:val="24"/>
          <w:szCs w:val="24"/>
          <w:highlight w:val="none"/>
          <w:lang w:val="en-US" w:eastAsia="zh-CN" w:bidi="ar-SA"/>
        </w:rPr>
        <w:t>提供参加政府采购活动前三年内在经营活动中没有重大违法记录的书面声明</w:t>
      </w:r>
      <w:r>
        <w:rPr>
          <w:rFonts w:hint="eastAsia" w:ascii="宋体" w:hAnsi="宋体" w:cs="宋体"/>
          <w:color w:val="auto"/>
          <w:spacing w:val="-4"/>
          <w:kern w:val="0"/>
          <w:sz w:val="24"/>
          <w:szCs w:val="24"/>
          <w:highlight w:val="none"/>
          <w:lang w:val="en-US" w:eastAsia="zh-CN" w:bidi="ar-SA"/>
        </w:rPr>
        <w:t>。</w:t>
      </w:r>
      <w:r>
        <w:rPr>
          <w:rFonts w:hint="eastAsia" w:ascii="宋体" w:hAnsi="宋体" w:eastAsia="宋体" w:cs="宋体"/>
          <w:b/>
          <w:bCs/>
          <w:color w:val="auto"/>
          <w:spacing w:val="-4"/>
          <w:kern w:val="0"/>
          <w:sz w:val="24"/>
          <w:szCs w:val="24"/>
          <w:highlight w:val="none"/>
          <w:lang w:val="zh-CN"/>
        </w:rPr>
        <w:t>（加盖公章）</w:t>
      </w:r>
    </w:p>
    <w:p w14:paraId="66296FC3">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3DA25BE5">
      <w:pPr>
        <w:keepNext w:val="0"/>
        <w:keepLines w:val="0"/>
        <w:pageBreakBefore w:val="0"/>
        <w:kinsoku/>
        <w:wordWrap w:val="0"/>
        <w:overflowPunct/>
        <w:topLinePunct w:val="0"/>
        <w:bidi w:val="0"/>
        <w:spacing w:line="360" w:lineRule="auto"/>
        <w:jc w:val="center"/>
        <w:outlineLvl w:val="9"/>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（六）法律、行政法规规定的其他条件</w:t>
      </w:r>
    </w:p>
    <w:p w14:paraId="73218AFD">
      <w:pPr>
        <w:keepNext/>
        <w:keepLines/>
        <w:spacing w:line="500" w:lineRule="exact"/>
        <w:jc w:val="left"/>
        <w:rPr>
          <w:rFonts w:hint="eastAsia" w:ascii="宋体" w:hAnsi="宋体" w:cs="宋体"/>
          <w:b/>
          <w:bCs/>
          <w:color w:val="auto"/>
          <w:spacing w:val="-4"/>
          <w:kern w:val="0"/>
          <w:sz w:val="28"/>
          <w:szCs w:val="28"/>
          <w:highlight w:val="none"/>
        </w:rPr>
      </w:pPr>
      <w:r>
        <w:rPr>
          <w:rFonts w:hint="eastAsia" w:ascii="宋体" w:hAnsi="宋体" w:cs="宋体"/>
          <w:color w:val="auto"/>
          <w:kern w:val="2"/>
          <w:sz w:val="24"/>
          <w:szCs w:val="24"/>
          <w:highlight w:val="none"/>
          <w:lang w:val="en-US" w:eastAsia="zh-CN" w:bidi="ar"/>
        </w:rPr>
        <w:t xml:space="preserve">   </w:t>
      </w:r>
      <w:r>
        <w:rPr>
          <w:rFonts w:hint="eastAsia" w:ascii="宋体" w:hAnsi="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5685FE4">
      <w:pPr>
        <w:keepNext/>
        <w:keepLines/>
        <w:spacing w:line="500" w:lineRule="exact"/>
        <w:jc w:val="center"/>
        <w:rPr>
          <w:rFonts w:hint="eastAsia" w:ascii="宋体" w:hAnsi="宋体" w:cs="宋体"/>
          <w:b/>
          <w:bCs/>
          <w:color w:val="auto"/>
          <w:spacing w:val="-4"/>
          <w:kern w:val="0"/>
          <w:sz w:val="28"/>
          <w:szCs w:val="28"/>
          <w:highlight w:val="none"/>
        </w:rPr>
      </w:pPr>
    </w:p>
    <w:p w14:paraId="113170BF">
      <w:pPr>
        <w:keepNext/>
        <w:keepLines/>
        <w:spacing w:line="500" w:lineRule="exact"/>
        <w:jc w:val="center"/>
        <w:rPr>
          <w:rFonts w:hint="eastAsia" w:ascii="宋体" w:hAnsi="宋体" w:cs="宋体"/>
          <w:b/>
          <w:bCs/>
          <w:color w:val="auto"/>
          <w:spacing w:val="-4"/>
          <w:kern w:val="0"/>
          <w:sz w:val="28"/>
          <w:szCs w:val="28"/>
          <w:highlight w:val="none"/>
        </w:rPr>
      </w:pPr>
    </w:p>
    <w:p w14:paraId="31155AC8">
      <w:pPr>
        <w:keepNext/>
        <w:keepLines/>
        <w:spacing w:line="500" w:lineRule="exact"/>
        <w:jc w:val="left"/>
        <w:rPr>
          <w:rFonts w:hint="eastAsia" w:ascii="宋体" w:hAnsi="宋体" w:cs="宋体" w:eastAsiaTheme="minorEastAsia"/>
          <w:b/>
          <w:bCs/>
          <w:color w:val="auto"/>
          <w:spacing w:val="-4"/>
          <w:kern w:val="0"/>
          <w:sz w:val="28"/>
          <w:szCs w:val="28"/>
          <w:highlight w:val="none"/>
          <w:lang w:eastAsia="zh-CN"/>
        </w:rPr>
      </w:pPr>
      <w:r>
        <w:rPr>
          <w:rFonts w:hint="eastAsia" w:ascii="宋体" w:hAnsi="宋体" w:cs="宋体"/>
          <w:b/>
          <w:bCs/>
          <w:color w:val="auto"/>
          <w:spacing w:val="-4"/>
          <w:kern w:val="0"/>
          <w:sz w:val="28"/>
          <w:szCs w:val="28"/>
          <w:highlight w:val="none"/>
          <w:lang w:eastAsia="zh-CN"/>
        </w:rPr>
        <w:t>格式：</w:t>
      </w:r>
    </w:p>
    <w:p w14:paraId="7A22103F">
      <w:pPr>
        <w:keepNext/>
        <w:keepLines/>
        <w:spacing w:line="500" w:lineRule="exact"/>
        <w:jc w:val="center"/>
        <w:rPr>
          <w:rFonts w:hint="eastAsia" w:ascii="宋体" w:hAnsi="宋体" w:cs="宋体"/>
          <w:b/>
          <w:bCs/>
          <w:color w:val="auto"/>
          <w:spacing w:val="-4"/>
          <w:kern w:val="0"/>
          <w:sz w:val="28"/>
          <w:szCs w:val="28"/>
          <w:highlight w:val="none"/>
        </w:rPr>
      </w:pPr>
      <w:r>
        <w:rPr>
          <w:rFonts w:hint="eastAsia" w:ascii="宋体" w:hAnsi="宋体" w:cs="宋体"/>
          <w:b/>
          <w:bCs/>
          <w:color w:val="auto"/>
          <w:spacing w:val="-4"/>
          <w:kern w:val="0"/>
          <w:sz w:val="28"/>
          <w:szCs w:val="28"/>
          <w:highlight w:val="none"/>
        </w:rPr>
        <w:t>情况说明</w:t>
      </w:r>
    </w:p>
    <w:p w14:paraId="3C27254D">
      <w:pPr>
        <w:keepNext/>
        <w:keepLines/>
        <w:spacing w:line="500" w:lineRule="exact"/>
        <w:rPr>
          <w:rFonts w:hint="eastAsia" w:ascii="宋体" w:hAnsi="宋体" w:cs="宋体"/>
          <w:color w:val="auto"/>
          <w:spacing w:val="-4"/>
          <w:kern w:val="0"/>
          <w:sz w:val="24"/>
          <w:highlight w:val="none"/>
        </w:rPr>
      </w:pPr>
    </w:p>
    <w:p w14:paraId="05733812">
      <w:pPr>
        <w:keepNext/>
        <w:keepLines/>
        <w:spacing w:line="500" w:lineRule="exact"/>
        <w:ind w:firstLine="464" w:firstLineChars="200"/>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我单位参加“</w:t>
      </w:r>
      <w:r>
        <w:rPr>
          <w:rFonts w:hint="eastAsia" w:ascii="宋体" w:hAnsi="宋体" w:cs="宋体"/>
          <w:color w:val="auto"/>
          <w:spacing w:val="-4"/>
          <w:kern w:val="0"/>
          <w:sz w:val="24"/>
          <w:highlight w:val="none"/>
          <w:lang w:val="en-US" w:eastAsia="zh-CN"/>
        </w:rPr>
        <w:t>德宏州疾病预防控制中心检验室基因测序委托服务采购项目</w:t>
      </w:r>
      <w:r>
        <w:rPr>
          <w:rFonts w:hint="eastAsia" w:ascii="宋体" w:hAnsi="宋体" w:cs="宋体"/>
          <w:color w:val="auto"/>
          <w:spacing w:val="-4"/>
          <w:kern w:val="0"/>
          <w:sz w:val="24"/>
          <w:highlight w:val="none"/>
        </w:rPr>
        <w:t>”的</w:t>
      </w:r>
      <w:r>
        <w:rPr>
          <w:rFonts w:hint="eastAsia" w:ascii="宋体" w:hAnsi="宋体" w:cs="宋体"/>
          <w:color w:val="auto"/>
          <w:spacing w:val="-4"/>
          <w:kern w:val="0"/>
          <w:sz w:val="24"/>
          <w:highlight w:val="none"/>
          <w:lang w:val="en-US" w:eastAsia="zh-CN"/>
        </w:rPr>
        <w:t>磋商</w:t>
      </w:r>
      <w:r>
        <w:rPr>
          <w:rFonts w:hint="eastAsia" w:ascii="宋体" w:hAnsi="宋体" w:cs="宋体"/>
          <w:color w:val="auto"/>
          <w:spacing w:val="-4"/>
          <w:kern w:val="0"/>
          <w:sz w:val="24"/>
          <w:highlight w:val="none"/>
        </w:rPr>
        <w:t>活动，我单位</w:t>
      </w:r>
      <w:r>
        <w:rPr>
          <w:rFonts w:hint="eastAsia" w:ascii="宋体" w:hAnsi="宋体" w:cs="宋体"/>
          <w:b/>
          <w:bCs/>
          <w:color w:val="auto"/>
          <w:spacing w:val="-4"/>
          <w:kern w:val="0"/>
          <w:sz w:val="24"/>
          <w:highlight w:val="none"/>
        </w:rPr>
        <w:t>不存在</w:t>
      </w:r>
      <w:r>
        <w:rPr>
          <w:rFonts w:hint="eastAsia" w:ascii="宋体" w:hAnsi="宋体" w:cs="宋体"/>
          <w:color w:val="auto"/>
          <w:spacing w:val="-4"/>
          <w:kern w:val="0"/>
          <w:sz w:val="24"/>
          <w:highlight w:val="none"/>
        </w:rPr>
        <w:t>下列情形：</w:t>
      </w:r>
    </w:p>
    <w:p w14:paraId="048E3B2E">
      <w:pPr>
        <w:keepNext/>
        <w:keepLines/>
        <w:numPr>
          <w:ilvl w:val="0"/>
          <w:numId w:val="0"/>
        </w:numPr>
        <w:spacing w:line="500" w:lineRule="exact"/>
        <w:ind w:firstLine="480" w:firstLineChars="200"/>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1.单位负责人为同一人或者存在直接控股、管理关系的不同供应商</w:t>
      </w:r>
      <w:r>
        <w:rPr>
          <w:rFonts w:hint="eastAsia" w:ascii="宋体" w:hAnsi="宋体" w:cs="宋体"/>
          <w:color w:val="auto"/>
          <w:spacing w:val="-4"/>
          <w:kern w:val="0"/>
          <w:sz w:val="24"/>
          <w:highlight w:val="none"/>
        </w:rPr>
        <w:t>，再参加该采购项目的其他采购活动</w:t>
      </w:r>
      <w:r>
        <w:rPr>
          <w:rFonts w:hint="eastAsia" w:ascii="宋体" w:hAnsi="宋体" w:cs="宋体" w:eastAsiaTheme="minorEastAsia"/>
          <w:color w:val="auto"/>
          <w:kern w:val="2"/>
          <w:sz w:val="24"/>
          <w:szCs w:val="24"/>
          <w:highlight w:val="none"/>
          <w:lang w:val="en-US" w:eastAsia="zh-CN" w:bidi="ar-SA"/>
        </w:rPr>
        <w:t>；</w:t>
      </w:r>
    </w:p>
    <w:p w14:paraId="5329BB90">
      <w:pPr>
        <w:keepNext/>
        <w:keepLines/>
        <w:numPr>
          <w:ilvl w:val="0"/>
          <w:numId w:val="0"/>
        </w:numPr>
        <w:spacing w:line="500" w:lineRule="exact"/>
        <w:ind w:firstLine="480" w:firstLineChars="200"/>
        <w:rPr>
          <w:rFonts w:ascii="Calibri" w:hAnsi="Calibri"/>
          <w:b/>
          <w:bCs/>
          <w:color w:val="auto"/>
          <w:sz w:val="28"/>
          <w:szCs w:val="28"/>
          <w:highlight w:val="none"/>
        </w:rPr>
      </w:pPr>
      <w:r>
        <w:rPr>
          <w:rFonts w:hint="eastAsia" w:ascii="宋体" w:hAnsi="宋体" w:cs="宋体" w:eastAsiaTheme="minorEastAsia"/>
          <w:color w:val="auto"/>
          <w:kern w:val="2"/>
          <w:sz w:val="24"/>
          <w:szCs w:val="24"/>
          <w:highlight w:val="none"/>
          <w:lang w:val="en-US" w:eastAsia="zh-CN" w:bidi="ar-SA"/>
        </w:rPr>
        <w:t>2.为采购项</w:t>
      </w:r>
      <w:r>
        <w:rPr>
          <w:rFonts w:hint="eastAsia" w:ascii="宋体" w:hAnsi="宋体" w:cs="宋体"/>
          <w:color w:val="auto"/>
          <w:sz w:val="24"/>
          <w:szCs w:val="24"/>
          <w:highlight w:val="none"/>
        </w:rPr>
        <w:t>目提供整体设计、规范编制或者项目管理、监理、检测等服务的供应商</w:t>
      </w:r>
      <w:r>
        <w:rPr>
          <w:rFonts w:hint="eastAsia" w:ascii="宋体" w:hAnsi="宋体" w:cs="宋体"/>
          <w:color w:val="auto"/>
          <w:spacing w:val="-4"/>
          <w:kern w:val="0"/>
          <w:sz w:val="24"/>
          <w:highlight w:val="none"/>
        </w:rPr>
        <w:t>，再参加该采购项目的其他采购活动。</w:t>
      </w:r>
    </w:p>
    <w:p w14:paraId="6C0E93AE">
      <w:pPr>
        <w:keepNext/>
        <w:keepLines/>
        <w:spacing w:line="500" w:lineRule="exact"/>
        <w:ind w:firstLine="464" w:firstLineChars="200"/>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特此说明！</w:t>
      </w:r>
    </w:p>
    <w:p w14:paraId="1FC7DD7C">
      <w:pPr>
        <w:spacing w:line="360" w:lineRule="auto"/>
        <w:rPr>
          <w:rFonts w:hint="eastAsia" w:ascii="Calibri" w:hAnsi="宋体"/>
          <w:color w:val="auto"/>
          <w:sz w:val="24"/>
          <w:szCs w:val="22"/>
          <w:highlight w:val="none"/>
        </w:rPr>
      </w:pPr>
    </w:p>
    <w:p w14:paraId="38216263">
      <w:pPr>
        <w:spacing w:line="360" w:lineRule="auto"/>
        <w:rPr>
          <w:rFonts w:hint="eastAsia" w:ascii="Calibri" w:hAnsi="宋体"/>
          <w:color w:val="auto"/>
          <w:sz w:val="24"/>
          <w:szCs w:val="22"/>
          <w:highlight w:val="none"/>
        </w:rPr>
      </w:pPr>
    </w:p>
    <w:p w14:paraId="34B6D9B6">
      <w:pPr>
        <w:pageBreakBefore w:val="0"/>
        <w:kinsoku/>
        <w:wordWrap/>
        <w:overflowPunct/>
        <w:topLinePunct w:val="0"/>
        <w:bidi w:val="0"/>
        <w:spacing w:line="360" w:lineRule="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00908CB8">
      <w:pPr>
        <w:pageBreakBefore w:val="0"/>
        <w:kinsoku/>
        <w:wordWrap/>
        <w:overflowPunct/>
        <w:topLinePunct w:val="0"/>
        <w:bidi w:val="0"/>
        <w:spacing w:line="360" w:lineRule="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756356F5">
      <w:pPr>
        <w:pStyle w:val="38"/>
        <w:pageBreakBefore w:val="0"/>
        <w:kinsoku/>
        <w:wordWrap/>
        <w:overflowPunct/>
        <w:topLinePunct w:val="0"/>
        <w:bidi w:val="0"/>
        <w:spacing w:before="0" w:after="0" w:line="460" w:lineRule="exact"/>
        <w:ind w:left="0" w:right="23"/>
        <w:jc w:val="both"/>
        <w:outlineLvl w:val="9"/>
        <w:rPr>
          <w:rFonts w:ascii="宋体" w:hAnsi="宋体"/>
          <w:b/>
          <w:bCs/>
          <w:color w:val="auto"/>
          <w:sz w:val="28"/>
          <w:szCs w:val="28"/>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40D60FF">
      <w:pPr>
        <w:pStyle w:val="15"/>
        <w:rPr>
          <w:rFonts w:ascii="宋体" w:hAnsi="宋体"/>
          <w:b/>
          <w:bCs/>
          <w:color w:val="auto"/>
          <w:sz w:val="28"/>
          <w:szCs w:val="28"/>
          <w:highlight w:val="none"/>
        </w:rPr>
      </w:pPr>
    </w:p>
    <w:p w14:paraId="243E1033">
      <w:pPr>
        <w:rPr>
          <w:rFonts w:ascii="宋体" w:hAnsi="宋体"/>
          <w:b/>
          <w:bCs/>
          <w:color w:val="auto"/>
          <w:sz w:val="28"/>
          <w:szCs w:val="28"/>
          <w:highlight w:val="none"/>
        </w:rPr>
      </w:pPr>
    </w:p>
    <w:p w14:paraId="7FFE276E">
      <w:pPr>
        <w:rPr>
          <w:rFonts w:ascii="宋体" w:hAnsi="宋体"/>
          <w:b/>
          <w:bCs/>
          <w:color w:val="auto"/>
          <w:sz w:val="28"/>
          <w:szCs w:val="28"/>
          <w:highlight w:val="none"/>
        </w:rPr>
      </w:pPr>
      <w:r>
        <w:rPr>
          <w:rFonts w:ascii="宋体" w:hAnsi="宋体"/>
          <w:b/>
          <w:bCs/>
          <w:color w:val="auto"/>
          <w:sz w:val="28"/>
          <w:szCs w:val="28"/>
          <w:highlight w:val="none"/>
        </w:rPr>
        <w:br w:type="page"/>
      </w:r>
    </w:p>
    <w:p w14:paraId="6ADEEE8F">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sectPr>
          <w:pgSz w:w="11906" w:h="16838"/>
          <w:pgMar w:top="1417" w:right="1417" w:bottom="1417" w:left="1417" w:header="851" w:footer="992" w:gutter="0"/>
          <w:pgNumType w:fmt="decimal"/>
          <w:cols w:space="0" w:num="1"/>
          <w:rtlGutter w:val="0"/>
          <w:docGrid w:type="lines" w:linePitch="312" w:charSpace="0"/>
        </w:sectPr>
      </w:pPr>
      <w:bookmarkStart w:id="317" w:name="_Toc9817"/>
      <w:bookmarkStart w:id="318" w:name="_Toc23093"/>
    </w:p>
    <w:p w14:paraId="4A04F3DC">
      <w:pPr>
        <w:keepNext w:val="0"/>
        <w:keepLines w:val="0"/>
        <w:pageBreakBefore w:val="0"/>
        <w:kinsoku/>
        <w:wordWrap w:val="0"/>
        <w:overflowPunct/>
        <w:topLinePunct w:val="0"/>
        <w:bidi w:val="0"/>
        <w:spacing w:line="360" w:lineRule="auto"/>
        <w:jc w:val="center"/>
        <w:outlineLvl w:val="9"/>
        <w:rPr>
          <w:rFonts w:hint="eastAsia" w:ascii="宋体" w:hAnsi="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（七）本项目的特定资格要求</w:t>
      </w:r>
    </w:p>
    <w:p w14:paraId="6CDDE58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auto"/>
          <w:sz w:val="24"/>
          <w:szCs w:val="24"/>
          <w:highlight w:val="none"/>
          <w:lang w:val="zh-CN" w:eastAsia="zh-CN"/>
        </w:rPr>
      </w:pPr>
      <w:r>
        <w:rPr>
          <w:rFonts w:hint="eastAsia" w:ascii="宋体" w:hAnsi="宋体"/>
          <w:color w:val="auto"/>
          <w:sz w:val="24"/>
          <w:highlight w:val="none"/>
          <w:lang w:eastAsia="zh-CN"/>
        </w:rPr>
        <w:t>供应商</w:t>
      </w:r>
      <w:r>
        <w:rPr>
          <w:rFonts w:hint="eastAsia" w:ascii="宋体" w:hAnsi="宋体"/>
          <w:color w:val="auto"/>
          <w:sz w:val="24"/>
          <w:highlight w:val="none"/>
        </w:rPr>
        <w:t>具备有效的</w:t>
      </w:r>
      <w:r>
        <w:rPr>
          <w:rFonts w:hint="eastAsia" w:ascii="宋体" w:hAnsi="宋体"/>
          <w:color w:val="auto"/>
          <w:sz w:val="24"/>
          <w:highlight w:val="none"/>
          <w:lang w:eastAsia="zh-CN"/>
        </w:rPr>
        <w:t>《病原微生物实验室生物安全备案》（二级及以上）</w:t>
      </w:r>
      <w:r>
        <w:rPr>
          <w:rFonts w:hint="eastAsia" w:ascii="宋体" w:hAnsi="宋体"/>
          <w:color w:val="auto"/>
          <w:sz w:val="24"/>
          <w:highlight w:val="none"/>
        </w:rPr>
        <w:t>；</w:t>
      </w:r>
      <w:r>
        <w:rPr>
          <w:rFonts w:hint="eastAsia" w:ascii="宋体" w:hAnsi="宋体"/>
          <w:b/>
          <w:bCs/>
          <w:color w:val="auto"/>
          <w:sz w:val="24"/>
          <w:highlight w:val="none"/>
          <w:lang w:eastAsia="zh-CN"/>
        </w:rPr>
        <w:t>（</w:t>
      </w:r>
      <w:r>
        <w:rPr>
          <w:rFonts w:hint="eastAsia" w:ascii="宋体" w:hAnsi="宋体" w:cs="宋体"/>
          <w:b/>
          <w:bCs/>
          <w:color w:val="auto"/>
          <w:spacing w:val="-4"/>
          <w:kern w:val="0"/>
          <w:sz w:val="24"/>
          <w:szCs w:val="24"/>
          <w:highlight w:val="none"/>
          <w:lang w:val="zh-CN"/>
        </w:rPr>
        <w:t>加盖公章</w:t>
      </w:r>
      <w:r>
        <w:rPr>
          <w:rFonts w:hint="eastAsia" w:ascii="宋体" w:hAnsi="宋体" w:eastAsia="宋体" w:cs="宋体"/>
          <w:b/>
          <w:bCs/>
          <w:color w:val="auto"/>
          <w:spacing w:val="-4"/>
          <w:kern w:val="0"/>
          <w:sz w:val="24"/>
          <w:szCs w:val="24"/>
          <w:highlight w:val="none"/>
          <w:lang w:val="zh-CN"/>
        </w:rPr>
        <w:t>）</w:t>
      </w:r>
    </w:p>
    <w:p w14:paraId="464C2C96">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sectPr>
          <w:pgSz w:w="11906" w:h="16838"/>
          <w:pgMar w:top="1417" w:right="1417" w:bottom="1417" w:left="1417" w:header="851" w:footer="992" w:gutter="0"/>
          <w:pgNumType w:fmt="decimal"/>
          <w:cols w:space="0" w:num="1"/>
          <w:rtlGutter w:val="0"/>
          <w:docGrid w:type="lines" w:linePitch="312" w:charSpace="0"/>
        </w:sectPr>
      </w:pPr>
    </w:p>
    <w:p w14:paraId="22144CCA">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sz w:val="28"/>
          <w:szCs w:val="28"/>
          <w:highlight w:val="none"/>
          <w:lang w:eastAsia="zh-CN"/>
        </w:rPr>
        <w:t>（八）</w:t>
      </w:r>
      <w:r>
        <w:rPr>
          <w:rFonts w:hint="eastAsia" w:ascii="宋体" w:hAnsi="宋体" w:eastAsia="宋体" w:cs="宋体"/>
          <w:b/>
          <w:bCs/>
          <w:color w:val="auto"/>
          <w:sz w:val="28"/>
          <w:szCs w:val="28"/>
          <w:highlight w:val="none"/>
          <w:lang w:eastAsia="zh-CN"/>
        </w:rPr>
        <w:t>竞争性磋商文件</w:t>
      </w:r>
      <w:r>
        <w:rPr>
          <w:rFonts w:hint="eastAsia" w:ascii="宋体" w:hAnsi="宋体" w:eastAsia="宋体" w:cs="宋体"/>
          <w:b/>
          <w:bCs/>
          <w:color w:val="auto"/>
          <w:sz w:val="28"/>
          <w:szCs w:val="28"/>
          <w:highlight w:val="none"/>
        </w:rPr>
        <w:t>要求或供应商认为必要的资料</w:t>
      </w:r>
    </w:p>
    <w:p w14:paraId="20DFF190">
      <w:pPr>
        <w:keepNext w:val="0"/>
        <w:keepLines w:val="0"/>
        <w:pageBreakBefore w:val="0"/>
        <w:widowControl w:val="0"/>
        <w:numPr>
          <w:ilvl w:val="0"/>
          <w:numId w:val="0"/>
        </w:numPr>
        <w:kinsoku/>
        <w:wordWrap w:val="0"/>
        <w:overflowPunct/>
        <w:topLinePunct w:val="0"/>
        <w:bidi w:val="0"/>
        <w:spacing w:line="500" w:lineRule="exact"/>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p w14:paraId="0CE153EF">
      <w:pPr>
        <w:keepNext w:val="0"/>
        <w:keepLines w:val="0"/>
        <w:pageBreakBefore w:val="0"/>
        <w:widowControl w:val="0"/>
        <w:kinsoku/>
        <w:wordWrap w:val="0"/>
        <w:overflowPunct/>
        <w:topLinePunct w:val="0"/>
        <w:bidi w:val="0"/>
        <w:textAlignment w:val="auto"/>
        <w:outlineLvl w:val="9"/>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bookmarkEnd w:id="317"/>
    <w:bookmarkEnd w:id="318"/>
    <w:p w14:paraId="1ECF5B5F">
      <w:pPr>
        <w:keepNext w:val="0"/>
        <w:keepLines w:val="0"/>
        <w:pageBreakBefore w:val="0"/>
        <w:widowControl w:val="0"/>
        <w:kinsoku/>
        <w:wordWrap w:val="0"/>
        <w:overflowPunct/>
        <w:topLinePunct w:val="0"/>
        <w:autoSpaceDE/>
        <w:autoSpaceDN/>
        <w:bidi w:val="0"/>
        <w:adjustRightInd/>
        <w:snapToGrid/>
        <w:spacing w:line="600" w:lineRule="exact"/>
        <w:jc w:val="left"/>
        <w:textAlignment w:val="auto"/>
        <w:outlineLvl w:val="9"/>
        <w:rPr>
          <w:rFonts w:hint="eastAsia"/>
          <w:b/>
          <w:color w:val="auto"/>
          <w:sz w:val="28"/>
          <w:szCs w:val="28"/>
          <w:highlight w:val="none"/>
          <w:lang w:eastAsia="zh-CN"/>
        </w:rPr>
      </w:pPr>
      <w:bookmarkStart w:id="319" w:name="_Toc22209"/>
      <w:r>
        <w:rPr>
          <w:rFonts w:hint="eastAsia"/>
          <w:b/>
          <w:color w:val="auto"/>
          <w:sz w:val="28"/>
          <w:szCs w:val="28"/>
          <w:highlight w:val="none"/>
          <w:lang w:eastAsia="zh-CN"/>
        </w:rPr>
        <w:t>三、商务部分</w:t>
      </w:r>
    </w:p>
    <w:p w14:paraId="4A6F65A8">
      <w:pPr>
        <w:keepNext w:val="0"/>
        <w:keepLines w:val="0"/>
        <w:pageBreakBefore w:val="0"/>
        <w:widowControl w:val="0"/>
        <w:kinsoku/>
        <w:wordWrap w:val="0"/>
        <w:overflowPunct/>
        <w:topLinePunct w:val="0"/>
        <w:bidi w:val="0"/>
        <w:spacing w:line="460" w:lineRule="exact"/>
        <w:jc w:val="center"/>
        <w:textAlignment w:val="auto"/>
        <w:outlineLvl w:val="9"/>
        <w:rPr>
          <w:rFonts w:ascii="宋体" w:hAnsi="宋体" w:cs="宋体"/>
          <w:b/>
          <w:bCs/>
          <w:color w:val="auto"/>
          <w:kern w:val="0"/>
          <w:sz w:val="28"/>
          <w:szCs w:val="28"/>
          <w:highlight w:val="none"/>
        </w:rPr>
      </w:pPr>
      <w:r>
        <w:rPr>
          <w:rFonts w:hint="eastAsia" w:ascii="宋体" w:hAnsi="宋体" w:cs="宋体"/>
          <w:b/>
          <w:bCs/>
          <w:color w:val="auto"/>
          <w:sz w:val="28"/>
          <w:szCs w:val="28"/>
          <w:highlight w:val="none"/>
          <w:lang w:eastAsia="zh-CN"/>
        </w:rPr>
        <w:t>（一）</w:t>
      </w:r>
      <w:r>
        <w:rPr>
          <w:rFonts w:hint="eastAsia" w:ascii="宋体" w:hAnsi="宋体" w:cs="宋体"/>
          <w:b/>
          <w:bCs/>
          <w:color w:val="auto"/>
          <w:kern w:val="0"/>
          <w:sz w:val="28"/>
          <w:szCs w:val="28"/>
          <w:highlight w:val="none"/>
        </w:rPr>
        <w:t>磋商响应承诺书</w:t>
      </w:r>
    </w:p>
    <w:p w14:paraId="61305D00">
      <w:pPr>
        <w:keepNext w:val="0"/>
        <w:keepLines w:val="0"/>
        <w:pageBreakBefore w:val="0"/>
        <w:widowControl w:val="0"/>
        <w:kinsoku/>
        <w:wordWrap w:val="0"/>
        <w:overflowPunct/>
        <w:topLinePunct w:val="0"/>
        <w:bidi w:val="0"/>
        <w:spacing w:line="460" w:lineRule="exact"/>
        <w:textAlignment w:val="auto"/>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 xml:space="preserve"> </w:t>
      </w:r>
    </w:p>
    <w:p w14:paraId="6065BE54">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lang w:eastAsia="zh-CN"/>
        </w:rPr>
        <w:t>组织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，并提交相应响应文件。</w:t>
      </w:r>
    </w:p>
    <w:p w14:paraId="0751AB27">
      <w:pPr>
        <w:keepNext w:val="0"/>
        <w:keepLines w:val="0"/>
        <w:pageBreakBefore w:val="0"/>
        <w:widowControl w:val="0"/>
        <w:kinsoku/>
        <w:wordWrap w:val="0"/>
        <w:overflowPunct/>
        <w:topLinePunct w:val="0"/>
        <w:autoSpaceDE w:val="0"/>
        <w:autoSpaceDN w:val="0"/>
        <w:bidi w:val="0"/>
        <w:adjustRightInd w:val="0"/>
        <w:spacing w:line="460" w:lineRule="exact"/>
        <w:ind w:right="246" w:firstLine="480" w:firstLineChars="200"/>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据此函，我方愿意</w:t>
      </w:r>
      <w:r>
        <w:rPr>
          <w:rFonts w:hint="eastAsia" w:ascii="宋体" w:hAnsi="宋体" w:eastAsia="宋体" w:cs="宋体"/>
          <w:color w:val="auto"/>
          <w:sz w:val="24"/>
          <w:szCs w:val="24"/>
          <w:highlight w:val="none"/>
          <w:lang w:eastAsia="zh-CN"/>
        </w:rPr>
        <w:t>交纳</w:t>
      </w:r>
      <w:r>
        <w:rPr>
          <w:rFonts w:hint="eastAsia" w:ascii="宋体" w:hAnsi="宋体" w:eastAsia="宋体" w:cs="宋体"/>
          <w:color w:val="auto"/>
          <w:sz w:val="24"/>
          <w:szCs w:val="24"/>
          <w:highlight w:val="none"/>
        </w:rPr>
        <w:t>磋商保证金人民币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（保证金金额）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的保证，并承诺如下</w:t>
      </w:r>
      <w:r>
        <w:rPr>
          <w:rFonts w:hint="eastAsia" w:ascii="宋体" w:hAnsi="宋体" w:eastAsia="宋体" w:cs="宋体"/>
          <w:color w:val="auto"/>
          <w:kern w:val="0"/>
          <w:sz w:val="24"/>
          <w:szCs w:val="24"/>
          <w:highlight w:val="none"/>
        </w:rPr>
        <w:t>：</w:t>
      </w:r>
    </w:p>
    <w:p w14:paraId="439C6236">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我公司符合</w:t>
      </w:r>
      <w:r>
        <w:rPr>
          <w:rFonts w:hint="eastAsia" w:ascii="宋体" w:hAnsi="宋体" w:eastAsia="宋体" w:cs="Times New Roman"/>
          <w:color w:val="auto"/>
          <w:sz w:val="24"/>
          <w:szCs w:val="24"/>
          <w:highlight w:val="none"/>
          <w:lang w:eastAsia="zh-CN"/>
        </w:rPr>
        <w:t>《中华人民共和国政府采购法》</w:t>
      </w:r>
      <w:r>
        <w:rPr>
          <w:rFonts w:hint="eastAsia" w:ascii="宋体" w:hAnsi="宋体" w:eastAsia="宋体" w:cs="Times New Roman"/>
          <w:color w:val="auto"/>
          <w:sz w:val="24"/>
          <w:szCs w:val="24"/>
          <w:highlight w:val="none"/>
        </w:rPr>
        <w:t>第二十二条的规定。</w:t>
      </w:r>
    </w:p>
    <w:p w14:paraId="39438F11">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磋商有效期</w:t>
      </w:r>
      <w:r>
        <w:rPr>
          <w:rFonts w:hint="eastAsia" w:ascii="宋体" w:hAnsi="宋体" w:eastAsia="宋体" w:cs="Times New Roman"/>
          <w:color w:val="auto"/>
          <w:sz w:val="24"/>
          <w:szCs w:val="24"/>
          <w:highlight w:val="none"/>
        </w:rPr>
        <w:t>为递交响应文件截止日起90天。</w:t>
      </w:r>
    </w:p>
    <w:p w14:paraId="53AC2508">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.我方已经详细地阅读了全部</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及其附件，包括澄清及更正文件。我方已完全清</w:t>
      </w:r>
      <w:r>
        <w:rPr>
          <w:rFonts w:hint="eastAsia" w:ascii="宋体" w:hAnsi="宋体" w:eastAsia="宋体" w:cs="Times New Roman"/>
          <w:color w:val="auto"/>
          <w:sz w:val="24"/>
          <w:szCs w:val="24"/>
          <w:highlight w:val="none"/>
          <w:lang w:eastAsia="zh-CN"/>
        </w:rPr>
        <w:t>晰地</w:t>
      </w:r>
      <w:r>
        <w:rPr>
          <w:rFonts w:hint="eastAsia" w:ascii="宋体" w:hAnsi="宋体" w:eastAsia="宋体" w:cs="Times New Roman"/>
          <w:color w:val="auto"/>
          <w:sz w:val="24"/>
          <w:szCs w:val="24"/>
          <w:highlight w:val="none"/>
        </w:rPr>
        <w:t>理解</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的要求，不存在任何含糊不清和误解之处，同意放弃对这些文件所提出异议和质疑的权利。</w:t>
      </w:r>
    </w:p>
    <w:p w14:paraId="165B60B5">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.若我方出现</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中所列的保证金不予退还的情形，我方同意保证金不用退还给我方。</w:t>
      </w:r>
    </w:p>
    <w:p w14:paraId="58C68496">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.我方承诺在本次响应文件中提供的一切文件，无论是原件</w:t>
      </w:r>
      <w:r>
        <w:rPr>
          <w:rFonts w:hint="eastAsia" w:ascii="宋体" w:hAnsi="宋体" w:eastAsia="宋体" w:cs="宋体"/>
          <w:color w:val="auto"/>
          <w:sz w:val="24"/>
          <w:szCs w:val="24"/>
          <w:highlight w:val="none"/>
          <w:lang w:eastAsia="zh-CN"/>
        </w:rPr>
        <w:t>、材料</w:t>
      </w:r>
      <w:r>
        <w:rPr>
          <w:rFonts w:hint="eastAsia" w:ascii="宋体" w:hAnsi="宋体" w:eastAsia="宋体" w:cs="Times New Roman"/>
          <w:color w:val="auto"/>
          <w:sz w:val="24"/>
          <w:szCs w:val="24"/>
          <w:highlight w:val="none"/>
        </w:rPr>
        <w:t>均为真实和准确的，绝无任何虚假、伪造和夸大</w:t>
      </w:r>
      <w:r>
        <w:rPr>
          <w:rFonts w:hint="eastAsia" w:ascii="宋体" w:hAnsi="宋体" w:eastAsia="宋体" w:cs="Times New Roman"/>
          <w:color w:val="auto"/>
          <w:sz w:val="24"/>
          <w:szCs w:val="24"/>
          <w:highlight w:val="none"/>
          <w:lang w:eastAsia="zh-CN"/>
        </w:rPr>
        <w:t>的成分</w:t>
      </w:r>
      <w:r>
        <w:rPr>
          <w:rFonts w:hint="eastAsia" w:ascii="宋体" w:hAnsi="宋体" w:eastAsia="宋体" w:cs="Times New Roman"/>
          <w:color w:val="auto"/>
          <w:sz w:val="24"/>
          <w:szCs w:val="24"/>
          <w:highlight w:val="none"/>
        </w:rPr>
        <w:t>，否则，愿承担相应的后果和法律责任。</w:t>
      </w:r>
    </w:p>
    <w:p w14:paraId="0E5E1788">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.我方完全服从和尊重磋商小组所作的成交结果。</w:t>
      </w:r>
    </w:p>
    <w:p w14:paraId="57C4B0BD">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.我方所供服务质量达到国家及行业验收合格标准。</w:t>
      </w:r>
    </w:p>
    <w:p w14:paraId="03A4B5BA">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 xml:space="preserve">.完全满足“第三章  </w:t>
      </w:r>
      <w:r>
        <w:rPr>
          <w:rFonts w:hint="eastAsia" w:ascii="宋体" w:hAnsi="宋体" w:eastAsia="宋体" w:cs="Times New Roman"/>
          <w:color w:val="auto"/>
          <w:sz w:val="24"/>
          <w:szCs w:val="24"/>
          <w:highlight w:val="none"/>
          <w:lang w:eastAsia="zh-CN"/>
        </w:rPr>
        <w:t>采购需求</w:t>
      </w:r>
      <w:r>
        <w:rPr>
          <w:rFonts w:hint="eastAsia" w:ascii="宋体" w:hAnsi="宋体" w:eastAsia="宋体" w:cs="Times New Roman"/>
          <w:color w:val="auto"/>
          <w:sz w:val="24"/>
          <w:szCs w:val="24"/>
          <w:highlight w:val="none"/>
        </w:rPr>
        <w:t>”的实质性条款。</w:t>
      </w:r>
    </w:p>
    <w:p w14:paraId="71BD3C04">
      <w:pPr>
        <w:keepNext w:val="0"/>
        <w:keepLines w:val="0"/>
        <w:pageBreakBefore w:val="0"/>
        <w:widowControl w:val="0"/>
        <w:kinsoku/>
        <w:wordWrap w:val="0"/>
        <w:overflowPunct/>
        <w:topLinePunct w:val="0"/>
        <w:bidi w:val="0"/>
        <w:spacing w:line="500" w:lineRule="exact"/>
        <w:ind w:firstLine="480" w:firstLineChars="200"/>
        <w:jc w:val="left"/>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.一旦我方成交，我们将根据</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 xml:space="preserve">、响应文件及其有效补充文件的规定，严格按照《中华人民共和国民法典》履行自己的责任和义务。 </w:t>
      </w:r>
    </w:p>
    <w:p w14:paraId="7BF040CD">
      <w:pPr>
        <w:pStyle w:val="14"/>
        <w:keepNext w:val="0"/>
        <w:keepLines w:val="0"/>
        <w:pageBreakBefore w:val="0"/>
        <w:widowControl w:val="0"/>
        <w:kinsoku/>
        <w:wordWrap w:val="0"/>
        <w:overflowPunct/>
        <w:topLinePunct w:val="0"/>
        <w:bidi w:val="0"/>
        <w:spacing w:line="460" w:lineRule="exact"/>
        <w:ind w:left="0" w:leftChars="0" w:firstLine="0" w:firstLineChars="0"/>
        <w:textAlignment w:val="auto"/>
        <w:outlineLvl w:val="9"/>
        <w:rPr>
          <w:rFonts w:ascii="宋体" w:hAnsi="宋体" w:cs="宋体"/>
          <w:color w:val="auto"/>
          <w:sz w:val="24"/>
          <w:highlight w:val="none"/>
        </w:rPr>
      </w:pPr>
    </w:p>
    <w:p w14:paraId="28329034">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66C6ACBE">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7D2A17F1">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61545E">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6720FC">
      <w:pPr>
        <w:keepNext w:val="0"/>
        <w:keepLines w:val="0"/>
        <w:pageBreakBefore w:val="0"/>
        <w:widowControl w:val="0"/>
        <w:kinsoku/>
        <w:wordWrap w:val="0"/>
        <w:overflowPunct/>
        <w:topLinePunct w:val="0"/>
        <w:bidi w:val="0"/>
        <w:spacing w:line="460" w:lineRule="exact"/>
        <w:ind w:left="479" w:leftChars="228" w:firstLine="0" w:firstLineChars="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bookmarkStart w:id="320" w:name="_Toc14215"/>
      <w:bookmarkStart w:id="321" w:name="_Toc24733"/>
      <w:bookmarkStart w:id="322" w:name="_Toc18531"/>
      <w:bookmarkStart w:id="323" w:name="_Toc6750"/>
    </w:p>
    <w:p w14:paraId="4ED717D4">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14:paraId="16F779A2">
      <w:pPr>
        <w:keepNext w:val="0"/>
        <w:keepLines w:val="0"/>
        <w:pageBreakBefore w:val="0"/>
        <w:widowControl w:val="0"/>
        <w:kinsoku/>
        <w:wordWrap w:val="0"/>
        <w:overflowPunct/>
        <w:topLinePunct w:val="0"/>
        <w:bidi w:val="0"/>
        <w:spacing w:line="460" w:lineRule="exact"/>
        <w:jc w:val="center"/>
        <w:textAlignment w:val="auto"/>
        <w:outlineLvl w:val="9"/>
        <w:rPr>
          <w:b/>
          <w:color w:val="auto"/>
          <w:sz w:val="28"/>
          <w:szCs w:val="28"/>
          <w:highlight w:val="none"/>
        </w:rPr>
      </w:pPr>
      <w:r>
        <w:rPr>
          <w:rFonts w:hint="eastAsia" w:ascii="宋体" w:hAnsi="宋体" w:cs="宋体"/>
          <w:b/>
          <w:bCs/>
          <w:color w:val="auto"/>
          <w:sz w:val="28"/>
          <w:szCs w:val="28"/>
          <w:highlight w:val="none"/>
          <w:lang w:eastAsia="zh-CN"/>
        </w:rPr>
        <w:t>（二）</w:t>
      </w:r>
      <w:r>
        <w:rPr>
          <w:b/>
          <w:color w:val="auto"/>
          <w:sz w:val="28"/>
          <w:szCs w:val="28"/>
          <w:highlight w:val="none"/>
        </w:rPr>
        <w:t>法定代表人资格证明及</w:t>
      </w:r>
      <w:r>
        <w:rPr>
          <w:rFonts w:hint="eastAsia"/>
          <w:b/>
          <w:color w:val="auto"/>
          <w:sz w:val="28"/>
          <w:szCs w:val="28"/>
          <w:highlight w:val="none"/>
        </w:rPr>
        <w:t>供应商</w:t>
      </w:r>
      <w:r>
        <w:rPr>
          <w:b/>
          <w:color w:val="auto"/>
          <w:sz w:val="28"/>
          <w:szCs w:val="28"/>
          <w:highlight w:val="none"/>
        </w:rPr>
        <w:t>法定代表人授权书</w:t>
      </w:r>
      <w:bookmarkEnd w:id="320"/>
      <w:bookmarkEnd w:id="321"/>
    </w:p>
    <w:p w14:paraId="16F383CF">
      <w:pPr>
        <w:keepNext w:val="0"/>
        <w:keepLines w:val="0"/>
        <w:pageBreakBefore w:val="0"/>
        <w:widowControl w:val="0"/>
        <w:kinsoku/>
        <w:wordWrap w:val="0"/>
        <w:overflowPunct/>
        <w:topLinePunct w:val="0"/>
        <w:bidi w:val="0"/>
        <w:spacing w:line="460" w:lineRule="exact"/>
        <w:textAlignment w:val="auto"/>
        <w:outlineLvl w:val="9"/>
        <w:rPr>
          <w:rFonts w:ascii="宋体" w:hAnsi="宋体" w:eastAsia="宋体" w:cs="宋体"/>
          <w:color w:val="auto"/>
          <w:sz w:val="24"/>
          <w:szCs w:val="24"/>
          <w:highlight w:val="none"/>
          <w:u w:val="single"/>
        </w:rPr>
      </w:pPr>
    </w:p>
    <w:p w14:paraId="1C25D996">
      <w:pPr>
        <w:keepNext w:val="0"/>
        <w:keepLines w:val="0"/>
        <w:pageBreakBefore w:val="0"/>
        <w:widowControl w:val="0"/>
        <w:kinsoku/>
        <w:wordWrap w:val="0"/>
        <w:overflowPunct/>
        <w:topLinePunct w:val="0"/>
        <w:bidi w:val="0"/>
        <w:spacing w:line="460" w:lineRule="exact"/>
        <w:ind w:firstLine="482" w:firstLineChars="200"/>
        <w:jc w:val="center"/>
        <w:textAlignment w:val="auto"/>
        <w:outlineLvl w:val="9"/>
        <w:rPr>
          <w:rFonts w:ascii="宋体" w:hAnsi="宋体"/>
          <w:b/>
          <w:color w:val="auto"/>
          <w:sz w:val="24"/>
          <w:szCs w:val="24"/>
          <w:highlight w:val="none"/>
        </w:rPr>
      </w:pPr>
      <w:bookmarkStart w:id="324" w:name="_Toc24336"/>
      <w:bookmarkStart w:id="325" w:name="_Toc26731"/>
      <w:bookmarkStart w:id="326" w:name="_Toc18836"/>
      <w:bookmarkStart w:id="327" w:name="_Toc15233"/>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法定代表人资格证明书</w:t>
      </w:r>
      <w:bookmarkEnd w:id="324"/>
      <w:bookmarkEnd w:id="325"/>
      <w:bookmarkEnd w:id="326"/>
      <w:bookmarkEnd w:id="327"/>
    </w:p>
    <w:p w14:paraId="77DFF4A3">
      <w:pPr>
        <w:keepNext w:val="0"/>
        <w:keepLines w:val="0"/>
        <w:pageBreakBefore w:val="0"/>
        <w:widowControl w:val="0"/>
        <w:kinsoku/>
        <w:wordWrap w:val="0"/>
        <w:overflowPunct/>
        <w:topLinePunct w:val="0"/>
        <w:bidi w:val="0"/>
        <w:spacing w:line="460" w:lineRule="exact"/>
        <w:textAlignment w:val="auto"/>
        <w:outlineLvl w:val="9"/>
        <w:rPr>
          <w:rFonts w:ascii="宋体" w:hAnsi="宋体"/>
          <w:color w:val="auto"/>
          <w:sz w:val="24"/>
          <w:szCs w:val="24"/>
          <w:highlight w:val="none"/>
        </w:rPr>
      </w:pPr>
    </w:p>
    <w:p w14:paraId="0ED3468A">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p>
    <w:p w14:paraId="1B657329">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p>
    <w:p w14:paraId="1B5AFBCC">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t xml:space="preserve">                                                              </w:t>
      </w:r>
    </w:p>
    <w:p w14:paraId="37C1DCB5">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p>
    <w:p w14:paraId="729E7733">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415FDE90">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p>
    <w:p w14:paraId="175F3FD9">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（供应商）的法定代表人。</w:t>
      </w:r>
    </w:p>
    <w:p w14:paraId="0FE17BE9">
      <w:pPr>
        <w:keepNext w:val="0"/>
        <w:keepLines w:val="0"/>
        <w:pageBreakBefore w:val="0"/>
        <w:widowControl w:val="0"/>
        <w:kinsoku/>
        <w:wordWrap w:val="0"/>
        <w:overflowPunct/>
        <w:topLinePunct w:val="0"/>
        <w:bidi w:val="0"/>
        <w:spacing w:line="460" w:lineRule="exact"/>
        <w:textAlignment w:val="auto"/>
        <w:outlineLvl w:val="9"/>
        <w:rPr>
          <w:rFonts w:ascii="宋体" w:hAnsi="宋体"/>
          <w:color w:val="auto"/>
          <w:sz w:val="24"/>
          <w:szCs w:val="24"/>
          <w:highlight w:val="none"/>
        </w:rPr>
      </w:pPr>
    </w:p>
    <w:p w14:paraId="111CAF84">
      <w:pPr>
        <w:keepNext w:val="0"/>
        <w:keepLines w:val="0"/>
        <w:pageBreakBefore w:val="0"/>
        <w:widowControl w:val="0"/>
        <w:kinsoku/>
        <w:wordWrap w:val="0"/>
        <w:overflowPunct/>
        <w:topLinePunct w:val="0"/>
        <w:bidi w:val="0"/>
        <w:spacing w:line="460" w:lineRule="exact"/>
        <w:ind w:firstLine="1440" w:firstLineChars="600"/>
        <w:textAlignment w:val="auto"/>
        <w:outlineLvl w:val="9"/>
        <w:rPr>
          <w:rFonts w:ascii="宋体" w:hAnsi="宋体"/>
          <w:color w:val="auto"/>
          <w:sz w:val="24"/>
          <w:szCs w:val="24"/>
          <w:highlight w:val="none"/>
        </w:rPr>
      </w:pPr>
      <w:r>
        <w:rPr>
          <w:rFonts w:hint="eastAsia" w:ascii="宋体" w:hAnsi="宋体"/>
          <w:color w:val="auto"/>
          <w:sz w:val="24"/>
          <w:szCs w:val="24"/>
          <w:highlight w:val="none"/>
        </w:rPr>
        <w:t>特此证明</w:t>
      </w:r>
    </w:p>
    <w:p w14:paraId="48197BB0">
      <w:pPr>
        <w:keepNext w:val="0"/>
        <w:keepLines w:val="0"/>
        <w:pageBreakBefore w:val="0"/>
        <w:widowControl w:val="0"/>
        <w:kinsoku/>
        <w:wordWrap w:val="0"/>
        <w:overflowPunct/>
        <w:topLinePunct w:val="0"/>
        <w:bidi w:val="0"/>
        <w:spacing w:line="460" w:lineRule="exact"/>
        <w:textAlignment w:val="auto"/>
        <w:outlineLvl w:val="9"/>
        <w:rPr>
          <w:rFonts w:ascii="宋体" w:hAnsi="宋体"/>
          <w:color w:val="auto"/>
          <w:sz w:val="24"/>
          <w:szCs w:val="24"/>
          <w:highlight w:val="none"/>
        </w:rPr>
      </w:pPr>
    </w:p>
    <w:p w14:paraId="12942927">
      <w:pPr>
        <w:keepNext w:val="0"/>
        <w:keepLines w:val="0"/>
        <w:pageBreakBefore w:val="0"/>
        <w:widowControl w:val="0"/>
        <w:kinsoku/>
        <w:wordWrap w:val="0"/>
        <w:overflowPunct/>
        <w:topLinePunct w:val="0"/>
        <w:bidi w:val="0"/>
        <w:spacing w:line="460" w:lineRule="exact"/>
        <w:ind w:firstLine="1680" w:firstLineChars="700"/>
        <w:textAlignment w:val="auto"/>
        <w:outlineLvl w:val="9"/>
        <w:rPr>
          <w:rFonts w:hint="eastAsia" w:ascii="宋体" w:hAnsi="宋体"/>
          <w:color w:val="auto"/>
          <w:sz w:val="24"/>
          <w:szCs w:val="24"/>
          <w:highlight w:val="none"/>
        </w:rPr>
      </w:pPr>
    </w:p>
    <w:p w14:paraId="6B4B5EB5">
      <w:pPr>
        <w:keepNext w:val="0"/>
        <w:keepLines w:val="0"/>
        <w:pageBreakBefore w:val="0"/>
        <w:widowControl w:val="0"/>
        <w:kinsoku/>
        <w:wordWrap w:val="0"/>
        <w:overflowPunct/>
        <w:topLinePunct w:val="0"/>
        <w:bidi w:val="0"/>
        <w:spacing w:line="460" w:lineRule="exact"/>
        <w:ind w:firstLine="1680" w:firstLineChars="700"/>
        <w:textAlignment w:val="auto"/>
        <w:outlineLvl w:val="9"/>
        <w:rPr>
          <w:rFonts w:ascii="宋体" w:hAnsi="宋体"/>
          <w:color w:val="auto"/>
          <w:sz w:val="24"/>
          <w:szCs w:val="24"/>
          <w:highlight w:val="none"/>
        </w:rPr>
      </w:pPr>
      <w:r>
        <w:rPr>
          <w:rFonts w:hint="eastAsia" w:ascii="宋体" w:hAnsi="宋体"/>
          <w:color w:val="auto"/>
          <w:sz w:val="24"/>
          <w:szCs w:val="24"/>
          <w:highlight w:val="none"/>
        </w:rPr>
        <w:t>供应商全称（</w:t>
      </w:r>
      <w:r>
        <w:rPr>
          <w:rFonts w:hint="eastAsia"/>
          <w:color w:val="auto"/>
          <w:sz w:val="24"/>
          <w:szCs w:val="24"/>
          <w:highlight w:val="none"/>
          <w:lang w:eastAsia="zh-CN"/>
        </w:rPr>
        <w:t>加盖公章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5E84B672">
      <w:pPr>
        <w:keepNext w:val="0"/>
        <w:keepLines w:val="0"/>
        <w:pageBreakBefore w:val="0"/>
        <w:widowControl w:val="0"/>
        <w:kinsoku/>
        <w:wordWrap w:val="0"/>
        <w:overflowPunct/>
        <w:topLinePunct w:val="0"/>
        <w:bidi w:val="0"/>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Times New Roman" w:hAnsi="Times New Roman" w:eastAsia="宋体" w:cs="Times New Roman"/>
          <w:color w:val="auto"/>
          <w:sz w:val="24"/>
          <w:szCs w:val="24"/>
          <w:highlight w:val="none"/>
        </w:rPr>
        <w:t>日期：</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日</w:t>
      </w:r>
    </w:p>
    <w:p w14:paraId="0918E176">
      <w:pPr>
        <w:pStyle w:val="14"/>
        <w:keepNext w:val="0"/>
        <w:keepLines w:val="0"/>
        <w:pageBreakBefore w:val="0"/>
        <w:widowControl w:val="0"/>
        <w:kinsoku/>
        <w:wordWrap w:val="0"/>
        <w:overflowPunct/>
        <w:topLinePunct w:val="0"/>
        <w:bidi w:val="0"/>
        <w:textAlignment w:val="auto"/>
        <w:outlineLvl w:val="9"/>
        <w:rPr>
          <w:color w:val="auto"/>
          <w:highlight w:val="none"/>
        </w:rPr>
      </w:pPr>
    </w:p>
    <w:p w14:paraId="584CD801">
      <w:pPr>
        <w:keepNext w:val="0"/>
        <w:keepLines w:val="0"/>
        <w:pageBreakBefore w:val="0"/>
        <w:widowControl w:val="0"/>
        <w:kinsoku/>
        <w:wordWrap w:val="0"/>
        <w:overflowPunct/>
        <w:topLinePunct w:val="0"/>
        <w:bidi w:val="0"/>
        <w:spacing w:line="500" w:lineRule="exact"/>
        <w:jc w:val="center"/>
        <w:textAlignment w:val="auto"/>
        <w:outlineLvl w:val="9"/>
        <w:rPr>
          <w:rFonts w:ascii="宋体" w:hAnsi="宋体"/>
          <w:b/>
          <w:color w:val="auto"/>
          <w:sz w:val="24"/>
          <w:szCs w:val="24"/>
          <w:highlight w:val="none"/>
        </w:rPr>
      </w:pPr>
    </w:p>
    <w:p w14:paraId="1CCB0300">
      <w:pPr>
        <w:keepNext w:val="0"/>
        <w:keepLines w:val="0"/>
        <w:pageBreakBefore w:val="0"/>
        <w:widowControl w:val="0"/>
        <w:kinsoku/>
        <w:wordWrap w:val="0"/>
        <w:overflowPunct/>
        <w:topLinePunct w:val="0"/>
        <w:bidi w:val="0"/>
        <w:spacing w:line="500" w:lineRule="exact"/>
        <w:jc w:val="center"/>
        <w:textAlignment w:val="auto"/>
        <w:outlineLvl w:val="9"/>
        <w:rPr>
          <w:rFonts w:hint="eastAsia" w:ascii="宋体" w:hAnsi="宋体"/>
          <w:b/>
          <w:color w:val="auto"/>
          <w:sz w:val="24"/>
          <w:szCs w:val="24"/>
          <w:highlight w:val="none"/>
        </w:rPr>
      </w:pPr>
      <w:bookmarkStart w:id="328" w:name="_Toc23717"/>
      <w:bookmarkStart w:id="329" w:name="_Toc16547"/>
      <w:bookmarkStart w:id="330" w:name="_Toc7663"/>
      <w:bookmarkStart w:id="331" w:name="_Toc16425"/>
      <w:r>
        <w:rPr>
          <w:rFonts w:hint="eastAsia" w:ascii="宋体" w:hAnsi="宋体"/>
          <w:b/>
          <w:color w:val="auto"/>
          <w:sz w:val="24"/>
          <w:szCs w:val="24"/>
          <w:highlight w:val="none"/>
        </w:rPr>
        <w:t>注：附法定代表人身份证（正、反面）扫描件。</w:t>
      </w:r>
      <w:bookmarkEnd w:id="328"/>
      <w:bookmarkEnd w:id="329"/>
      <w:bookmarkEnd w:id="330"/>
      <w:bookmarkEnd w:id="331"/>
      <w:bookmarkStart w:id="332" w:name="_Toc26968"/>
      <w:bookmarkStart w:id="333" w:name="_Toc4652"/>
      <w:bookmarkStart w:id="334" w:name="_Toc30467"/>
    </w:p>
    <w:p w14:paraId="06CE1491">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41A6980D">
      <w:pPr>
        <w:keepNext w:val="0"/>
        <w:keepLines w:val="0"/>
        <w:pageBreakBefore w:val="0"/>
        <w:widowControl w:val="0"/>
        <w:kinsoku/>
        <w:wordWrap w:val="0"/>
        <w:overflowPunct/>
        <w:topLinePunct w:val="0"/>
        <w:bidi w:val="0"/>
        <w:spacing w:line="500" w:lineRule="exact"/>
        <w:jc w:val="center"/>
        <w:textAlignment w:val="auto"/>
        <w:outlineLvl w:val="9"/>
        <w:rPr>
          <w:rFonts w:ascii="Times New Roman" w:hAnsi="Times New Roman" w:eastAsia="宋体" w:cs="宋体"/>
          <w:b/>
          <w:bCs/>
          <w:color w:val="auto"/>
          <w:sz w:val="28"/>
          <w:szCs w:val="28"/>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供应商法定代表人授权书</w:t>
      </w:r>
      <w:bookmarkEnd w:id="332"/>
      <w:bookmarkEnd w:id="333"/>
      <w:bookmarkEnd w:id="334"/>
    </w:p>
    <w:p w14:paraId="580073F8">
      <w:pPr>
        <w:keepNext w:val="0"/>
        <w:keepLines w:val="0"/>
        <w:pageBreakBefore w:val="0"/>
        <w:widowControl w:val="0"/>
        <w:kinsoku/>
        <w:wordWrap w:val="0"/>
        <w:overflowPunct/>
        <w:topLinePunct w:val="0"/>
        <w:bidi w:val="0"/>
        <w:spacing w:after="120"/>
        <w:ind w:left="420" w:leftChars="200" w:firstLine="420" w:firstLineChars="200"/>
        <w:textAlignment w:val="auto"/>
        <w:outlineLvl w:val="9"/>
        <w:rPr>
          <w:rFonts w:ascii="Times New Roman" w:hAnsi="Times New Roman" w:eastAsia="宋体" w:cs="Times New Roman"/>
          <w:color w:val="auto"/>
          <w:kern w:val="0"/>
          <w:szCs w:val="24"/>
          <w:highlight w:val="none"/>
        </w:rPr>
      </w:pPr>
    </w:p>
    <w:p w14:paraId="77F46C17">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Times New Roman" w:hAnsi="Times New Roman" w:eastAsia="宋体" w:cs="Times New Roman"/>
          <w:b/>
          <w:bCs/>
          <w:color w:val="auto"/>
          <w:sz w:val="32"/>
          <w:szCs w:val="32"/>
          <w:highlight w:val="none"/>
          <w:u w:val="single"/>
        </w:rPr>
      </w:pPr>
      <w:r>
        <w:rPr>
          <w:rFonts w:hint="eastAsia" w:ascii="Times New Roman" w:hAnsi="Times New Roman" w:eastAsia="宋体" w:cs="宋体"/>
          <w:color w:val="auto"/>
          <w:sz w:val="24"/>
          <w:szCs w:val="24"/>
          <w:highlight w:val="none"/>
        </w:rPr>
        <w:t>本授权委托书声明：我</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宋体"/>
          <w:color w:val="auto"/>
          <w:sz w:val="24"/>
          <w:szCs w:val="24"/>
          <w:highlight w:val="none"/>
          <w:u w:val="single"/>
        </w:rPr>
        <w:t>姓名</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宋体"/>
          <w:color w:val="auto"/>
          <w:sz w:val="24"/>
          <w:szCs w:val="24"/>
          <w:highlight w:val="none"/>
        </w:rPr>
        <w:t>系</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宋体"/>
          <w:color w:val="auto"/>
          <w:sz w:val="24"/>
          <w:szCs w:val="24"/>
          <w:highlight w:val="none"/>
          <w:u w:val="single"/>
        </w:rPr>
        <w:t>供应商名称</w:t>
      </w:r>
      <w:r>
        <w:rPr>
          <w:rFonts w:hint="eastAsia" w:ascii="Times New Roman" w:hAnsi="Times New Roman" w:eastAsia="宋体" w:cs="宋体"/>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宋体"/>
          <w:color w:val="auto"/>
          <w:sz w:val="24"/>
          <w:szCs w:val="24"/>
          <w:highlight w:val="none"/>
        </w:rPr>
        <w:t>的法定代表人，现授权委托我单位的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为我公司代理人，以公司名义参加</w:t>
      </w:r>
      <w:r>
        <w:rPr>
          <w:rFonts w:hint="eastAsia" w:ascii="Times New Roman" w:hAnsi="Times New Roman" w:eastAsia="宋体" w:cs="宋体"/>
          <w:color w:val="auto"/>
          <w:kern w:val="0"/>
          <w:sz w:val="24"/>
          <w:szCs w:val="24"/>
          <w:highlight w:val="none"/>
          <w:u w:val="single"/>
        </w:rPr>
        <w:t>（项目名称）</w:t>
      </w:r>
      <w:r>
        <w:rPr>
          <w:rFonts w:hint="eastAsia" w:ascii="Times New Roman" w:hAnsi="Times New Roman" w:eastAsia="宋体" w:cs="宋体"/>
          <w:color w:val="auto"/>
          <w:sz w:val="24"/>
          <w:szCs w:val="24"/>
          <w:highlight w:val="none"/>
          <w:u w:val="single"/>
        </w:rPr>
        <w:t>（</w:t>
      </w:r>
      <w:r>
        <w:rPr>
          <w:rFonts w:hint="eastAsia" w:ascii="Times New Roman" w:hAnsi="Times New Roman" w:eastAsia="宋体" w:cs="宋体"/>
          <w:color w:val="auto"/>
          <w:sz w:val="24"/>
          <w:szCs w:val="24"/>
          <w:highlight w:val="none"/>
          <w:u w:val="single"/>
          <w:lang w:eastAsia="zh-CN"/>
        </w:rPr>
        <w:t>项目编号</w:t>
      </w:r>
      <w:r>
        <w:rPr>
          <w:rFonts w:hint="eastAsia" w:ascii="Times New Roman" w:hAnsi="Times New Roman" w:eastAsia="宋体" w:cs="宋体"/>
          <w:color w:val="auto"/>
          <w:sz w:val="24"/>
          <w:szCs w:val="24"/>
          <w:highlight w:val="none"/>
          <w:u w:val="single"/>
        </w:rPr>
        <w:t>）</w:t>
      </w:r>
      <w:r>
        <w:rPr>
          <w:rFonts w:hint="eastAsia" w:ascii="Times New Roman" w:hAnsi="Times New Roman" w:eastAsia="宋体" w:cs="宋体"/>
          <w:color w:val="auto"/>
          <w:sz w:val="24"/>
          <w:szCs w:val="24"/>
          <w:highlight w:val="none"/>
        </w:rPr>
        <w:t>的</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活动。代理人在</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过程中所签署的一切文件和处理与之有关的一切事务，我均予以承认。</w:t>
      </w:r>
    </w:p>
    <w:p w14:paraId="3DC32820">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代理人：</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（打印或签字）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性别：</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年龄：</w:t>
      </w:r>
      <w:r>
        <w:rPr>
          <w:rFonts w:ascii="Times New Roman" w:hAnsi="Times New Roman" w:eastAsia="宋体" w:cs="Times New Roman"/>
          <w:color w:val="auto"/>
          <w:sz w:val="24"/>
          <w:szCs w:val="24"/>
          <w:highlight w:val="none"/>
          <w:u w:val="single"/>
        </w:rPr>
        <w:t xml:space="preserve">          </w:t>
      </w:r>
    </w:p>
    <w:p w14:paraId="1D13542B">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部</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门：</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职务：</w:t>
      </w:r>
      <w:r>
        <w:rPr>
          <w:rFonts w:ascii="Times New Roman" w:hAnsi="Times New Roman" w:eastAsia="宋体" w:cs="Times New Roman"/>
          <w:color w:val="auto"/>
          <w:sz w:val="24"/>
          <w:szCs w:val="24"/>
          <w:highlight w:val="none"/>
          <w:u w:val="single"/>
        </w:rPr>
        <w:t xml:space="preserve">           </w:t>
      </w:r>
    </w:p>
    <w:p w14:paraId="2C71BB8C">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授权有效期：</w:t>
      </w:r>
      <w:r>
        <w:rPr>
          <w:rFonts w:hint="eastAsia" w:ascii="宋体" w:hAnsi="宋体" w:eastAsia="宋体" w:cs="宋体"/>
          <w:color w:val="auto"/>
          <w:sz w:val="24"/>
          <w:szCs w:val="24"/>
          <w:highlight w:val="none"/>
          <w:u w:val="single"/>
        </w:rPr>
        <w:t xml:space="preserve">   自授权之日起至</w:t>
      </w:r>
      <w:r>
        <w:rPr>
          <w:rFonts w:hint="eastAsia" w:ascii="宋体" w:hAnsi="宋体" w:eastAsia="宋体" w:cs="宋体"/>
          <w:color w:val="auto"/>
          <w:sz w:val="24"/>
          <w:szCs w:val="24"/>
          <w:highlight w:val="none"/>
          <w:u w:val="single"/>
          <w:lang w:val="en-US" w:eastAsia="zh-CN"/>
        </w:rPr>
        <w:t>磋商有效期</w:t>
      </w:r>
      <w:r>
        <w:rPr>
          <w:rFonts w:hint="eastAsia" w:ascii="宋体" w:hAnsi="宋体" w:eastAsia="宋体" w:cs="宋体"/>
          <w:color w:val="auto"/>
          <w:sz w:val="24"/>
          <w:szCs w:val="24"/>
          <w:highlight w:val="none"/>
          <w:u w:val="single"/>
        </w:rPr>
        <w:t>结束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413096D5">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代理人无转委权。特此委托。</w:t>
      </w:r>
    </w:p>
    <w:p w14:paraId="780D126E">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rPr>
      </w:pPr>
    </w:p>
    <w:p w14:paraId="121DCC2F">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786EEEFF">
      <w:pPr>
        <w:keepNext w:val="0"/>
        <w:keepLines w:val="0"/>
        <w:pageBreakBefore w:val="0"/>
        <w:widowControl w:val="0"/>
        <w:kinsoku/>
        <w:wordWrap w:val="0"/>
        <w:overflowPunct/>
        <w:topLinePunct w:val="0"/>
        <w:bidi w:val="0"/>
        <w:spacing w:line="360" w:lineRule="auto"/>
        <w:ind w:firstLine="480" w:firstLineChars="200"/>
        <w:textAlignment w:val="auto"/>
        <w:outlineLvl w:val="9"/>
        <w:rPr>
          <w:color w:val="auto"/>
          <w:sz w:val="24"/>
          <w:highlight w:val="none"/>
        </w:rPr>
      </w:pPr>
      <w:r>
        <w:rPr>
          <w:rFonts w:hAnsi="宋体"/>
          <w:color w:val="auto"/>
          <w:sz w:val="24"/>
          <w:highlight w:val="none"/>
        </w:rPr>
        <w:t>法定代表人（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412526D9">
      <w:pPr>
        <w:keepNext w:val="0"/>
        <w:keepLines w:val="0"/>
        <w:pageBreakBefore w:val="0"/>
        <w:widowControl w:val="0"/>
        <w:kinsoku/>
        <w:wordWrap w:val="0"/>
        <w:overflowPunct/>
        <w:topLinePunct w:val="0"/>
        <w:bidi w:val="0"/>
        <w:spacing w:line="500" w:lineRule="exact"/>
        <w:ind w:firstLine="480" w:firstLineChars="200"/>
        <w:textAlignment w:val="auto"/>
        <w:outlineLvl w:val="9"/>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日期：</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日</w:t>
      </w:r>
    </w:p>
    <w:p w14:paraId="750131A7">
      <w:pPr>
        <w:keepNext w:val="0"/>
        <w:keepLines w:val="0"/>
        <w:pageBreakBefore w:val="0"/>
        <w:widowControl w:val="0"/>
        <w:kinsoku/>
        <w:wordWrap w:val="0"/>
        <w:overflowPunct/>
        <w:topLinePunct w:val="0"/>
        <w:bidi w:val="0"/>
        <w:spacing w:line="500" w:lineRule="exact"/>
        <w:ind w:firstLine="3840" w:firstLineChars="1600"/>
        <w:textAlignment w:val="auto"/>
        <w:outlineLvl w:val="9"/>
        <w:rPr>
          <w:rFonts w:ascii="Times New Roman" w:hAnsi="Times New Roman" w:eastAsia="宋体" w:cs="Times New Roman"/>
          <w:color w:val="auto"/>
          <w:sz w:val="24"/>
          <w:szCs w:val="24"/>
          <w:highlight w:val="none"/>
        </w:rPr>
      </w:pPr>
    </w:p>
    <w:p w14:paraId="1CF7A0C9">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54FEAA23">
      <w:pPr>
        <w:keepNext w:val="0"/>
        <w:keepLines w:val="0"/>
        <w:pageBreakBefore w:val="0"/>
        <w:widowControl w:val="0"/>
        <w:kinsoku/>
        <w:wordWrap w:val="0"/>
        <w:overflowPunct/>
        <w:topLinePunct w:val="0"/>
        <w:bidi w:val="0"/>
        <w:spacing w:line="360" w:lineRule="auto"/>
        <w:ind w:firstLine="540" w:firstLineChars="224"/>
        <w:textAlignment w:val="auto"/>
        <w:outlineLvl w:val="9"/>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注：附代理人身份证（正、反面）扫描件，如申请人由法定代表人亲自签署响应文件并参与相关活动，则不需要办理授权。如由</w:t>
      </w:r>
      <w:r>
        <w:rPr>
          <w:rFonts w:hint="eastAsia" w:ascii="宋体" w:hAnsi="宋体" w:eastAsia="宋体" w:cs="宋体"/>
          <w:b/>
          <w:color w:val="auto"/>
          <w:sz w:val="24"/>
          <w:szCs w:val="24"/>
          <w:highlight w:val="none"/>
        </w:rPr>
        <w:t>被授权的</w:t>
      </w:r>
      <w:r>
        <w:rPr>
          <w:rFonts w:hint="eastAsia" w:ascii="宋体" w:hAnsi="宋体" w:eastAsia="宋体" w:cs="Times New Roman"/>
          <w:b/>
          <w:color w:val="auto"/>
          <w:sz w:val="24"/>
          <w:szCs w:val="24"/>
          <w:highlight w:val="none"/>
        </w:rPr>
        <w:t>代理人签署上述文件，则必须按本格式规定填报并提交授权书，否则被授权的代理人将不被认可。</w:t>
      </w:r>
    </w:p>
    <w:p w14:paraId="67531D3F">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67FF30E6">
      <w:pPr>
        <w:keepNext w:val="0"/>
        <w:keepLines w:val="0"/>
        <w:pageBreakBefore w:val="0"/>
        <w:widowControl w:val="0"/>
        <w:kinsoku/>
        <w:wordWrap w:val="0"/>
        <w:overflowPunct/>
        <w:topLinePunct w:val="0"/>
        <w:bidi w:val="0"/>
        <w:spacing w:line="360" w:lineRule="auto"/>
        <w:jc w:val="center"/>
        <w:textAlignment w:val="auto"/>
        <w:outlineLvl w:val="9"/>
        <w:rPr>
          <w:b/>
          <w:color w:val="auto"/>
          <w:sz w:val="28"/>
          <w:szCs w:val="28"/>
          <w:highlight w:val="none"/>
        </w:rPr>
      </w:pPr>
      <w:r>
        <w:rPr>
          <w:rFonts w:hint="eastAsia" w:ascii="宋体" w:hAnsi="宋体" w:cs="宋体"/>
          <w:b/>
          <w:bCs/>
          <w:color w:val="auto"/>
          <w:sz w:val="28"/>
          <w:szCs w:val="28"/>
          <w:highlight w:val="none"/>
          <w:lang w:eastAsia="zh-CN"/>
        </w:rPr>
        <w:t>（三）</w:t>
      </w:r>
      <w:r>
        <w:rPr>
          <w:rFonts w:hint="eastAsia"/>
          <w:b/>
          <w:color w:val="auto"/>
          <w:sz w:val="28"/>
          <w:szCs w:val="28"/>
          <w:highlight w:val="none"/>
        </w:rPr>
        <w:t>磋商保证金</w:t>
      </w:r>
      <w:r>
        <w:rPr>
          <w:rFonts w:hint="eastAsia"/>
          <w:b/>
          <w:color w:val="auto"/>
          <w:sz w:val="28"/>
          <w:szCs w:val="28"/>
          <w:highlight w:val="none"/>
          <w:lang w:eastAsia="zh-CN"/>
        </w:rPr>
        <w:t>交纳</w:t>
      </w:r>
      <w:r>
        <w:rPr>
          <w:rFonts w:hint="eastAsia"/>
          <w:b/>
          <w:color w:val="auto"/>
          <w:sz w:val="28"/>
          <w:szCs w:val="28"/>
          <w:highlight w:val="none"/>
        </w:rPr>
        <w:t>凭证</w:t>
      </w:r>
      <w:bookmarkEnd w:id="322"/>
      <w:bookmarkEnd w:id="323"/>
    </w:p>
    <w:p w14:paraId="7E1A8459">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u w:val="single"/>
        </w:rPr>
      </w:pPr>
    </w:p>
    <w:p w14:paraId="6931C301">
      <w:pPr>
        <w:keepNext w:val="0"/>
        <w:keepLines w:val="0"/>
        <w:pageBreakBefore w:val="0"/>
        <w:widowControl w:val="0"/>
        <w:kinsoku/>
        <w:wordWrap w:val="0"/>
        <w:overflowPunct/>
        <w:topLinePunct w:val="0"/>
        <w:bidi w:val="0"/>
        <w:spacing w:line="480" w:lineRule="auto"/>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eastAsia="zh-CN"/>
        </w:rPr>
        <w:t>采购人</w:t>
      </w:r>
      <w:r>
        <w:rPr>
          <w:rFonts w:hint="eastAsia" w:ascii="宋体" w:hAnsi="宋体" w:eastAsia="宋体" w:cs="Times New Roman"/>
          <w:color w:val="auto"/>
          <w:sz w:val="24"/>
          <w:szCs w:val="24"/>
          <w:highlight w:val="none"/>
          <w:u w:val="single"/>
        </w:rPr>
        <w:t xml:space="preserve"> ） </w:t>
      </w:r>
    </w:p>
    <w:p w14:paraId="0A9B4F99">
      <w:pPr>
        <w:keepNext w:val="0"/>
        <w:keepLines w:val="0"/>
        <w:pageBreakBefore w:val="0"/>
        <w:widowControl w:val="0"/>
        <w:kinsoku/>
        <w:wordWrap w:val="0"/>
        <w:overflowPunct/>
        <w:topLinePunct w:val="0"/>
        <w:bidi w:val="0"/>
        <w:spacing w:line="480" w:lineRule="auto"/>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u w:val="single"/>
        </w:rPr>
        <w:t>（供应商全称</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参加贵方组织的</w:t>
      </w:r>
      <w:r>
        <w:rPr>
          <w:rFonts w:hint="eastAsia" w:ascii="宋体" w:hAnsi="宋体" w:eastAsia="宋体" w:cs="Times New Roman"/>
          <w:color w:val="auto"/>
          <w:sz w:val="24"/>
          <w:szCs w:val="24"/>
          <w:highlight w:val="none"/>
          <w:u w:val="single"/>
        </w:rPr>
        <w:t xml:space="preserve"> （项目名称）（项目编号）   </w:t>
      </w:r>
      <w:r>
        <w:rPr>
          <w:rFonts w:hint="eastAsia" w:ascii="宋体" w:hAnsi="宋体" w:eastAsia="宋体" w:cs="Times New Roman"/>
          <w:color w:val="auto"/>
          <w:sz w:val="24"/>
          <w:szCs w:val="24"/>
          <w:highlight w:val="none"/>
        </w:rPr>
        <w:t>项目的采购活动。按</w:t>
      </w:r>
      <w:r>
        <w:rPr>
          <w:rFonts w:hint="eastAsia" w:ascii="宋体" w:hAnsi="宋体" w:eastAsia="宋体" w:cs="Times New Roman"/>
          <w:color w:val="auto"/>
          <w:sz w:val="24"/>
          <w:szCs w:val="24"/>
          <w:highlight w:val="none"/>
          <w:lang w:eastAsia="zh-CN"/>
        </w:rPr>
        <w:t>竞争性磋商文件</w:t>
      </w:r>
      <w:r>
        <w:rPr>
          <w:rFonts w:hint="eastAsia" w:ascii="宋体" w:hAnsi="宋体" w:eastAsia="宋体" w:cs="Times New Roman"/>
          <w:color w:val="auto"/>
          <w:sz w:val="24"/>
          <w:szCs w:val="24"/>
          <w:highlight w:val="none"/>
        </w:rPr>
        <w:t>的规定，已通过</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交纳</w:t>
      </w:r>
      <w:r>
        <w:rPr>
          <w:rFonts w:hint="eastAsia" w:ascii="宋体" w:hAnsi="宋体" w:eastAsia="宋体" w:cs="Times New Roman"/>
          <w:color w:val="auto"/>
          <w:sz w:val="24"/>
          <w:szCs w:val="24"/>
          <w:highlight w:val="none"/>
          <w:u w:val="single"/>
        </w:rPr>
        <w:t xml:space="preserve">形式）  </w:t>
      </w:r>
      <w:r>
        <w:rPr>
          <w:rFonts w:hint="eastAsia" w:ascii="宋体" w:hAnsi="宋体" w:eastAsia="宋体" w:cs="Times New Roman"/>
          <w:color w:val="auto"/>
          <w:sz w:val="24"/>
          <w:szCs w:val="24"/>
          <w:highlight w:val="none"/>
        </w:rPr>
        <w:t>交纳</w:t>
      </w:r>
      <w:r>
        <w:rPr>
          <w:rFonts w:hint="eastAsia" w:ascii="宋体" w:hAnsi="宋体" w:eastAsia="宋体" w:cs="Times New Roman"/>
          <w:color w:val="auto"/>
          <w:sz w:val="24"/>
          <w:szCs w:val="24"/>
          <w:highlight w:val="none"/>
          <w:u w:val="single"/>
        </w:rPr>
        <w:t xml:space="preserve">  （保证金金额） </w:t>
      </w:r>
      <w:r>
        <w:rPr>
          <w:rFonts w:hint="eastAsia" w:ascii="宋体" w:hAnsi="宋体" w:eastAsia="宋体" w:cs="Times New Roman"/>
          <w:color w:val="auto"/>
          <w:sz w:val="24"/>
          <w:szCs w:val="24"/>
          <w:highlight w:val="none"/>
        </w:rPr>
        <w:t>的磋商保证金。</w:t>
      </w:r>
    </w:p>
    <w:p w14:paraId="62B2D274">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供应商名称：</w:t>
      </w:r>
      <w:r>
        <w:rPr>
          <w:rFonts w:hint="eastAsia" w:ascii="宋体" w:hAnsi="宋体" w:eastAsia="宋体" w:cs="Times New Roman"/>
          <w:color w:val="auto"/>
          <w:sz w:val="24"/>
          <w:szCs w:val="24"/>
          <w:highlight w:val="none"/>
          <w:u w:val="single"/>
        </w:rPr>
        <w:t xml:space="preserve">                          </w:t>
      </w:r>
    </w:p>
    <w:p w14:paraId="0592ACD9">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供应商开户银行：</w:t>
      </w:r>
      <w:r>
        <w:rPr>
          <w:rFonts w:hint="eastAsia" w:ascii="宋体" w:hAnsi="宋体" w:eastAsia="宋体" w:cs="Times New Roman"/>
          <w:color w:val="auto"/>
          <w:sz w:val="24"/>
          <w:szCs w:val="24"/>
          <w:highlight w:val="none"/>
          <w:u w:val="single"/>
        </w:rPr>
        <w:t xml:space="preserve">                          </w:t>
      </w:r>
    </w:p>
    <w:p w14:paraId="58E47D72">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供应商银行账号：</w:t>
      </w:r>
      <w:r>
        <w:rPr>
          <w:rFonts w:hint="eastAsia" w:ascii="宋体" w:hAnsi="宋体" w:eastAsia="宋体" w:cs="Times New Roman"/>
          <w:color w:val="auto"/>
          <w:sz w:val="24"/>
          <w:szCs w:val="24"/>
          <w:highlight w:val="none"/>
          <w:u w:val="single"/>
        </w:rPr>
        <w:t xml:space="preserve">                          </w:t>
      </w:r>
    </w:p>
    <w:p w14:paraId="18323BC5">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65DFEB61">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290D4D9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1931C830">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43D203BA">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3D007C6">
      <w:pPr>
        <w:keepNext w:val="0"/>
        <w:keepLines w:val="0"/>
        <w:pageBreakBefore w:val="0"/>
        <w:widowControl w:val="0"/>
        <w:kinsoku/>
        <w:wordWrap w:val="0"/>
        <w:overflowPunct/>
        <w:topLinePunct w:val="0"/>
        <w:bidi w:val="0"/>
        <w:spacing w:line="360" w:lineRule="auto"/>
        <w:textAlignment w:val="auto"/>
        <w:outlineLvl w:val="9"/>
        <w:rPr>
          <w:rFonts w:ascii="宋体" w:hAnsi="宋体" w:eastAsia="宋体" w:cs="Times New Roman"/>
          <w:color w:val="auto"/>
          <w:sz w:val="24"/>
          <w:szCs w:val="24"/>
          <w:highlight w:val="none"/>
        </w:rPr>
      </w:pPr>
    </w:p>
    <w:p w14:paraId="23ECB7AD">
      <w:pPr>
        <w:pStyle w:val="33"/>
        <w:keepNext w:val="0"/>
        <w:keepLines w:val="0"/>
        <w:pageBreakBefore w:val="0"/>
        <w:widowControl w:val="0"/>
        <w:kinsoku/>
        <w:wordWrap w:val="0"/>
        <w:overflowPunct/>
        <w:topLinePunct w:val="0"/>
        <w:bidi w:val="0"/>
        <w:textAlignment w:val="auto"/>
        <w:outlineLvl w:val="9"/>
        <w:rPr>
          <w:color w:val="auto"/>
          <w:highlight w:val="none"/>
        </w:rPr>
      </w:pPr>
    </w:p>
    <w:p w14:paraId="0F3182E3">
      <w:pPr>
        <w:keepNext w:val="0"/>
        <w:keepLines w:val="0"/>
        <w:pageBreakBefore w:val="0"/>
        <w:widowControl w:val="0"/>
        <w:kinsoku/>
        <w:wordWrap w:val="0"/>
        <w:overflowPunct/>
        <w:topLinePunct w:val="0"/>
        <w:bidi w:val="0"/>
        <w:spacing w:line="360" w:lineRule="auto"/>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Times New Roman"/>
          <w:b/>
          <w:bCs/>
          <w:color w:val="auto"/>
          <w:sz w:val="24"/>
          <w:szCs w:val="24"/>
          <w:highlight w:val="none"/>
        </w:rPr>
        <w:t>附</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eastAsia="zh-CN"/>
        </w:rPr>
        <w:t>转账</w:t>
      </w:r>
      <w:r>
        <w:rPr>
          <w:rFonts w:hint="eastAsia" w:ascii="宋体" w:hAnsi="宋体" w:eastAsia="宋体" w:cs="宋体"/>
          <w:b/>
          <w:bCs/>
          <w:color w:val="auto"/>
          <w:sz w:val="24"/>
          <w:szCs w:val="24"/>
          <w:highlight w:val="none"/>
        </w:rPr>
        <w:t>凭证或保函单或保险单</w:t>
      </w:r>
      <w:r>
        <w:rPr>
          <w:rFonts w:hint="eastAsia" w:ascii="宋体" w:hAnsi="宋体" w:eastAsia="宋体" w:cs="宋体"/>
          <w:b/>
          <w:bCs/>
          <w:color w:val="auto"/>
          <w:sz w:val="24"/>
          <w:szCs w:val="24"/>
          <w:highlight w:val="none"/>
          <w:lang w:eastAsia="zh-CN"/>
        </w:rPr>
        <w:t>。</w:t>
      </w:r>
    </w:p>
    <w:p w14:paraId="15581F8A">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3891B150">
      <w:pPr>
        <w:keepNext w:val="0"/>
        <w:keepLines w:val="0"/>
        <w:pageBreakBefore w:val="0"/>
        <w:widowControl w:val="0"/>
        <w:kinsoku/>
        <w:wordWrap w:val="0"/>
        <w:overflowPunct/>
        <w:topLinePunct w:val="0"/>
        <w:bidi w:val="0"/>
        <w:spacing w:line="360" w:lineRule="auto"/>
        <w:jc w:val="center"/>
        <w:textAlignment w:val="auto"/>
        <w:outlineLvl w:val="9"/>
        <w:rPr>
          <w:color w:val="auto"/>
          <w:highlight w:val="none"/>
        </w:rPr>
      </w:pPr>
      <w:r>
        <w:rPr>
          <w:rFonts w:hint="eastAsia" w:ascii="宋体" w:hAnsi="宋体" w:cs="宋体"/>
          <w:b/>
          <w:bCs/>
          <w:color w:val="auto"/>
          <w:sz w:val="28"/>
          <w:szCs w:val="28"/>
          <w:highlight w:val="none"/>
          <w:lang w:eastAsia="zh-CN"/>
        </w:rPr>
        <w:t>（四）</w:t>
      </w:r>
      <w:r>
        <w:rPr>
          <w:rFonts w:hint="eastAsia"/>
          <w:b/>
          <w:bCs/>
          <w:color w:val="auto"/>
          <w:sz w:val="28"/>
          <w:szCs w:val="28"/>
          <w:highlight w:val="none"/>
        </w:rPr>
        <w:t>商务</w:t>
      </w:r>
      <w:r>
        <w:rPr>
          <w:rFonts w:hint="eastAsia"/>
          <w:b/>
          <w:bCs/>
          <w:color w:val="auto"/>
          <w:sz w:val="28"/>
          <w:szCs w:val="28"/>
          <w:highlight w:val="none"/>
          <w:lang w:eastAsia="zh-CN"/>
        </w:rPr>
        <w:t>需求</w:t>
      </w:r>
      <w:r>
        <w:rPr>
          <w:b/>
          <w:bCs/>
          <w:color w:val="auto"/>
          <w:sz w:val="28"/>
          <w:szCs w:val="28"/>
          <w:highlight w:val="none"/>
        </w:rPr>
        <w:t>偏离表</w:t>
      </w:r>
    </w:p>
    <w:tbl>
      <w:tblPr>
        <w:tblStyle w:val="23"/>
        <w:tblW w:w="872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38"/>
        <w:gridCol w:w="2537"/>
        <w:gridCol w:w="2326"/>
      </w:tblGrid>
      <w:tr w14:paraId="3086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5" w:type="dxa"/>
            <w:noWrap w:val="0"/>
            <w:vAlign w:val="top"/>
          </w:tcPr>
          <w:p w14:paraId="6C59166D">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序号</w:t>
            </w:r>
          </w:p>
        </w:tc>
        <w:tc>
          <w:tcPr>
            <w:tcW w:w="3038" w:type="dxa"/>
            <w:noWrap w:val="0"/>
            <w:vAlign w:val="top"/>
          </w:tcPr>
          <w:p w14:paraId="72BACE7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eastAsia="宋体"/>
                <w:color w:val="auto"/>
                <w:sz w:val="24"/>
                <w:highlight w:val="none"/>
                <w:lang w:eastAsia="zh-CN"/>
              </w:rPr>
            </w:pPr>
            <w:r>
              <w:rPr>
                <w:rFonts w:hint="eastAsia" w:ascii="Times New Roman" w:hAnsi="Times New Roman"/>
                <w:color w:val="auto"/>
                <w:sz w:val="24"/>
                <w:highlight w:val="none"/>
                <w:lang w:eastAsia="zh-CN"/>
              </w:rPr>
              <w:t>磋商</w:t>
            </w:r>
            <w:r>
              <w:rPr>
                <w:rFonts w:ascii="Times New Roman" w:hAnsi="Times New Roman"/>
                <w:color w:val="auto"/>
                <w:sz w:val="24"/>
                <w:highlight w:val="none"/>
              </w:rPr>
              <w:t>文件</w:t>
            </w:r>
            <w:r>
              <w:rPr>
                <w:rFonts w:hint="eastAsia"/>
                <w:color w:val="auto"/>
                <w:sz w:val="24"/>
                <w:highlight w:val="none"/>
                <w:lang w:eastAsia="zh-CN"/>
              </w:rPr>
              <w:t>商务需求</w:t>
            </w:r>
          </w:p>
        </w:tc>
        <w:tc>
          <w:tcPr>
            <w:tcW w:w="2537" w:type="dxa"/>
            <w:noWrap w:val="0"/>
            <w:vAlign w:val="top"/>
          </w:tcPr>
          <w:p w14:paraId="0FDC203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rFonts w:hint="eastAsia"/>
                <w:color w:val="auto"/>
                <w:sz w:val="24"/>
                <w:highlight w:val="none"/>
                <w:lang w:eastAsia="zh-CN"/>
              </w:rPr>
              <w:t>响应</w:t>
            </w:r>
            <w:r>
              <w:rPr>
                <w:color w:val="auto"/>
                <w:sz w:val="24"/>
                <w:highlight w:val="none"/>
              </w:rPr>
              <w:t>文件</w:t>
            </w:r>
            <w:r>
              <w:rPr>
                <w:rFonts w:hint="eastAsia"/>
                <w:color w:val="auto"/>
                <w:sz w:val="24"/>
                <w:highlight w:val="none"/>
              </w:rPr>
              <w:t>承诺</w:t>
            </w:r>
          </w:p>
        </w:tc>
        <w:tc>
          <w:tcPr>
            <w:tcW w:w="2326" w:type="dxa"/>
            <w:noWrap w:val="0"/>
            <w:vAlign w:val="top"/>
          </w:tcPr>
          <w:p w14:paraId="437C8A6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偏离说明</w:t>
            </w:r>
          </w:p>
        </w:tc>
      </w:tr>
      <w:tr w14:paraId="5167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72E91EB6">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1CBBF72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137447E2">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54498BC0">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29AE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663C6D6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23D86422">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4D01193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0C9B056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5DAB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21884E40">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3188710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7AF77A3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3B946BA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4558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7AC5B630">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1E729849">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1037A7E7">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0FFDC068">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781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6078DF2E">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3E7B4EBA">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5C4C5D9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64ED5814">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bl>
    <w:p w14:paraId="44055934">
      <w:pPr>
        <w:keepNext w:val="0"/>
        <w:keepLines w:val="0"/>
        <w:pageBreakBefore w:val="0"/>
        <w:widowControl w:val="0"/>
        <w:kinsoku/>
        <w:wordWrap w:val="0"/>
        <w:overflowPunct/>
        <w:topLinePunct w:val="0"/>
        <w:autoSpaceDE w:val="0"/>
        <w:autoSpaceDN w:val="0"/>
        <w:bidi w:val="0"/>
        <w:spacing w:line="500" w:lineRule="exact"/>
        <w:textAlignment w:val="auto"/>
        <w:outlineLvl w:val="9"/>
        <w:rPr>
          <w:color w:val="auto"/>
          <w:sz w:val="24"/>
          <w:highlight w:val="none"/>
        </w:rPr>
      </w:pPr>
      <w:r>
        <w:rPr>
          <w:color w:val="auto"/>
          <w:sz w:val="24"/>
          <w:highlight w:val="none"/>
        </w:rPr>
        <w:t>注：</w:t>
      </w:r>
    </w:p>
    <w:p w14:paraId="07CB783F">
      <w:pPr>
        <w:keepNext w:val="0"/>
        <w:keepLines w:val="0"/>
        <w:pageBreakBefore w:val="0"/>
        <w:widowControl w:val="0"/>
        <w:kinsoku/>
        <w:wordWrap w:val="0"/>
        <w:overflowPunct/>
        <w:topLinePunct w:val="0"/>
        <w:autoSpaceDE w:val="0"/>
        <w:autoSpaceDN w:val="0"/>
        <w:bidi w:val="0"/>
        <w:spacing w:line="5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cs="宋体"/>
          <w:color w:val="auto"/>
          <w:sz w:val="24"/>
          <w:highlight w:val="none"/>
        </w:rPr>
        <w:t>需响应</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文件第三章“商务</w:t>
      </w:r>
      <w:r>
        <w:rPr>
          <w:rFonts w:hint="eastAsia" w:ascii="宋体" w:hAnsi="宋体" w:cs="宋体"/>
          <w:color w:val="auto"/>
          <w:sz w:val="24"/>
          <w:highlight w:val="none"/>
          <w:lang w:eastAsia="zh-CN"/>
        </w:rPr>
        <w:t>需求</w:t>
      </w:r>
      <w:r>
        <w:rPr>
          <w:rFonts w:hint="eastAsia" w:ascii="宋体" w:hAnsi="宋体" w:cs="宋体"/>
          <w:color w:val="auto"/>
          <w:sz w:val="24"/>
          <w:highlight w:val="none"/>
        </w:rPr>
        <w:t>”的全部内容，偏离说明处填写：正/无偏离</w:t>
      </w:r>
      <w:r>
        <w:rPr>
          <w:rFonts w:hint="eastAsia" w:ascii="宋体" w:hAnsi="宋体" w:cs="宋体"/>
          <w:color w:val="auto"/>
          <w:sz w:val="24"/>
          <w:highlight w:val="none"/>
          <w:lang w:eastAsia="zh-CN"/>
        </w:rPr>
        <w:t>，</w:t>
      </w:r>
      <w:r>
        <w:rPr>
          <w:rFonts w:hint="eastAsia" w:ascii="宋体" w:hAnsi="宋体" w:cs="宋体"/>
          <w:color w:val="auto"/>
          <w:sz w:val="24"/>
          <w:highlight w:val="none"/>
        </w:rPr>
        <w:t>不可负偏离，</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可逐项填写此表，也可不填写，不填写视为满足商务</w:t>
      </w:r>
      <w:r>
        <w:rPr>
          <w:rFonts w:hint="eastAsia" w:ascii="宋体" w:hAnsi="宋体" w:cs="宋体"/>
          <w:color w:val="auto"/>
          <w:sz w:val="24"/>
          <w:highlight w:val="none"/>
          <w:lang w:eastAsia="zh-CN"/>
        </w:rPr>
        <w:t>需求</w:t>
      </w:r>
      <w:r>
        <w:rPr>
          <w:rFonts w:hint="eastAsia" w:ascii="宋体" w:hAnsi="宋体" w:cs="宋体"/>
          <w:color w:val="auto"/>
          <w:sz w:val="24"/>
          <w:highlight w:val="none"/>
        </w:rPr>
        <w:t>的全部内容。</w:t>
      </w:r>
    </w:p>
    <w:p w14:paraId="04806A9C">
      <w:pPr>
        <w:keepNext w:val="0"/>
        <w:keepLines w:val="0"/>
        <w:pageBreakBefore w:val="0"/>
        <w:widowControl w:val="0"/>
        <w:kinsoku/>
        <w:wordWrap w:val="0"/>
        <w:overflowPunct/>
        <w:topLinePunct w:val="0"/>
        <w:autoSpaceDE w:val="0"/>
        <w:autoSpaceDN w:val="0"/>
        <w:bidi w:val="0"/>
        <w:spacing w:line="50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.本表可根据实际需求自行增减行数，但内容不得擅自修改。</w:t>
      </w:r>
    </w:p>
    <w:p w14:paraId="77665166">
      <w:pPr>
        <w:pStyle w:val="14"/>
        <w:keepNext w:val="0"/>
        <w:keepLines w:val="0"/>
        <w:pageBreakBefore w:val="0"/>
        <w:widowControl w:val="0"/>
        <w:kinsoku/>
        <w:wordWrap w:val="0"/>
        <w:overflowPunct/>
        <w:topLinePunct w:val="0"/>
        <w:bidi w:val="0"/>
        <w:textAlignment w:val="auto"/>
        <w:outlineLvl w:val="9"/>
        <w:rPr>
          <w:color w:val="auto"/>
          <w:highlight w:val="none"/>
        </w:rPr>
      </w:pPr>
    </w:p>
    <w:p w14:paraId="76DC2227">
      <w:pPr>
        <w:pStyle w:val="14"/>
        <w:keepNext w:val="0"/>
        <w:keepLines w:val="0"/>
        <w:pageBreakBefore w:val="0"/>
        <w:widowControl w:val="0"/>
        <w:kinsoku/>
        <w:wordWrap w:val="0"/>
        <w:overflowPunct/>
        <w:topLinePunct w:val="0"/>
        <w:bidi w:val="0"/>
        <w:ind w:left="0" w:leftChars="0" w:firstLine="0" w:firstLineChars="0"/>
        <w:textAlignment w:val="auto"/>
        <w:outlineLvl w:val="9"/>
        <w:rPr>
          <w:color w:val="auto"/>
          <w:highlight w:val="none"/>
        </w:rPr>
      </w:pPr>
    </w:p>
    <w:p w14:paraId="58AFE98A">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2E31C2C9">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3328EE52">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color w:val="auto"/>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42786E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val="en-US" w:eastAsia="zh-CN"/>
        </w:rPr>
      </w:pPr>
    </w:p>
    <w:p w14:paraId="37A3128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val="en-US" w:eastAsia="zh-CN"/>
        </w:rPr>
      </w:pPr>
    </w:p>
    <w:p w14:paraId="1BB0B100">
      <w:pPr>
        <w:keepNext w:val="0"/>
        <w:keepLines w:val="0"/>
        <w:pageBreakBefore w:val="0"/>
        <w:widowControl w:val="0"/>
        <w:kinsoku/>
        <w:wordWrap w:val="0"/>
        <w:overflowPunct/>
        <w:topLinePunct w:val="0"/>
        <w:bidi w:val="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br w:type="page"/>
      </w:r>
    </w:p>
    <w:bookmarkEnd w:id="319"/>
    <w:p w14:paraId="65E3298C">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sectPr>
          <w:pgSz w:w="11906" w:h="16838"/>
          <w:pgMar w:top="1417" w:right="1417" w:bottom="1417" w:left="1417" w:header="851" w:footer="992" w:gutter="0"/>
          <w:pgNumType w:fmt="decimal"/>
          <w:cols w:space="0" w:num="1"/>
          <w:rtlGutter w:val="0"/>
          <w:docGrid w:type="lines" w:linePitch="312" w:charSpace="0"/>
        </w:sectPr>
      </w:pPr>
    </w:p>
    <w:p w14:paraId="7E571A88">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（五）</w:t>
      </w:r>
      <w:r>
        <w:rPr>
          <w:rFonts w:hint="eastAsia" w:ascii="宋体" w:hAnsi="宋体" w:cs="宋体"/>
          <w:b/>
          <w:bCs/>
          <w:color w:val="auto"/>
          <w:sz w:val="28"/>
          <w:szCs w:val="28"/>
          <w:highlight w:val="none"/>
          <w:lang w:val="en-US" w:eastAsia="zh-CN"/>
        </w:rPr>
        <w:t>服务人员团队资质能力</w:t>
      </w:r>
    </w:p>
    <w:p w14:paraId="4B150AC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272CA412">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3B385518">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691590FD">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6BC6A08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13E1C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p>
    <w:p w14:paraId="00149C8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p>
    <w:p w14:paraId="5FD1B2DF">
      <w:pPr>
        <w:keepNext w:val="0"/>
        <w:keepLines w:val="0"/>
        <w:pageBreakBefore w:val="0"/>
        <w:widowControl w:val="0"/>
        <w:kinsoku/>
        <w:wordWrap w:val="0"/>
        <w:overflowPunct/>
        <w:topLinePunct w:val="0"/>
        <w:autoSpaceDE w:val="0"/>
        <w:autoSpaceDN w:val="0"/>
        <w:bidi w:val="0"/>
        <w:spacing w:line="500" w:lineRule="exact"/>
        <w:jc w:val="both"/>
        <w:textAlignment w:val="auto"/>
        <w:outlineLvl w:val="9"/>
        <w:rPr>
          <w:rFonts w:hint="eastAsia" w:ascii="宋体" w:hAnsi="宋体" w:cs="宋体"/>
          <w:b/>
          <w:bCs/>
          <w:color w:val="auto"/>
          <w:sz w:val="28"/>
          <w:szCs w:val="28"/>
          <w:highlight w:val="none"/>
          <w:lang w:eastAsia="zh-CN"/>
        </w:rPr>
      </w:pPr>
    </w:p>
    <w:p w14:paraId="771B606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3F8BB7C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（六）</w:t>
      </w:r>
      <w:r>
        <w:rPr>
          <w:rFonts w:hint="eastAsia" w:ascii="宋体" w:hAnsi="宋体" w:cs="宋体"/>
          <w:b/>
          <w:bCs/>
          <w:color w:val="auto"/>
          <w:sz w:val="28"/>
          <w:szCs w:val="28"/>
          <w:highlight w:val="none"/>
          <w:lang w:val="en-US" w:eastAsia="zh-CN"/>
        </w:rPr>
        <w:t>数据管理及违约责任</w:t>
      </w:r>
    </w:p>
    <w:p w14:paraId="36DAD94C">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7C2DF75B">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3E7F02CF">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590D8968">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68C925B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30"/>
          <w:szCs w:val="30"/>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0CC675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bookmarkStart w:id="335" w:name="_Toc6420"/>
    </w:p>
    <w:p w14:paraId="0D55532D">
      <w:pPr>
        <w:keepNext w:val="0"/>
        <w:keepLines w:val="0"/>
        <w:pageBreakBefore w:val="0"/>
        <w:widowControl w:val="0"/>
        <w:kinsoku/>
        <w:wordWrap w:val="0"/>
        <w:overflowPunct/>
        <w:topLinePunct w:val="0"/>
        <w:autoSpaceDE w:val="0"/>
        <w:autoSpaceDN w:val="0"/>
        <w:bidi w:val="0"/>
        <w:spacing w:line="500" w:lineRule="exact"/>
        <w:jc w:val="both"/>
        <w:textAlignment w:val="auto"/>
        <w:outlineLvl w:val="9"/>
        <w:rPr>
          <w:rFonts w:hint="eastAsia" w:ascii="宋体" w:hAnsi="宋体" w:cs="宋体"/>
          <w:b/>
          <w:bCs/>
          <w:color w:val="auto"/>
          <w:sz w:val="28"/>
          <w:szCs w:val="28"/>
          <w:highlight w:val="none"/>
          <w:lang w:eastAsia="zh-CN"/>
        </w:rPr>
      </w:pPr>
    </w:p>
    <w:p w14:paraId="7536203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7B0E859F">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12380364">
      <w:pPr>
        <w:pStyle w:val="1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color w:val="auto"/>
          <w:kern w:val="2"/>
          <w:sz w:val="30"/>
          <w:szCs w:val="30"/>
          <w:highlight w:val="none"/>
          <w:lang w:val="en-US" w:eastAsia="zh-CN" w:bidi="ar-SA"/>
        </w:rPr>
        <w:sectPr>
          <w:pgSz w:w="11906" w:h="16838"/>
          <w:pgMar w:top="1417" w:right="1417" w:bottom="1417" w:left="1417" w:header="851" w:footer="992" w:gutter="0"/>
          <w:pgNumType w:fmt="decimal"/>
          <w:cols w:space="0" w:num="1"/>
          <w:rtlGutter w:val="0"/>
          <w:docGrid w:type="lines" w:linePitch="312" w:charSpace="0"/>
        </w:sectPr>
      </w:pPr>
    </w:p>
    <w:p w14:paraId="54481FA2">
      <w:pPr>
        <w:pStyle w:val="1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outlineLvl w:val="9"/>
        <w:rPr>
          <w:rFonts w:hint="eastAsia"/>
          <w:b/>
          <w:bCs/>
          <w:color w:val="auto"/>
          <w:sz w:val="32"/>
          <w:szCs w:val="32"/>
          <w:highlight w:val="none"/>
        </w:rPr>
      </w:pPr>
      <w:r>
        <w:rPr>
          <w:rFonts w:hint="eastAsia" w:ascii="宋体" w:hAnsi="宋体" w:eastAsia="宋体" w:cs="宋体"/>
          <w:b/>
          <w:bCs/>
          <w:color w:val="auto"/>
          <w:kern w:val="2"/>
          <w:sz w:val="30"/>
          <w:szCs w:val="30"/>
          <w:highlight w:val="none"/>
          <w:lang w:val="en-US" w:eastAsia="zh-CN" w:bidi="ar-SA"/>
        </w:rPr>
        <w:t>（</w:t>
      </w:r>
      <w:r>
        <w:rPr>
          <w:rFonts w:hint="eastAsia" w:ascii="宋体" w:hAnsi="宋体" w:cs="宋体"/>
          <w:b/>
          <w:bCs/>
          <w:color w:val="auto"/>
          <w:kern w:val="2"/>
          <w:sz w:val="30"/>
          <w:szCs w:val="30"/>
          <w:highlight w:val="none"/>
          <w:lang w:val="en-US" w:eastAsia="zh-CN" w:bidi="ar-SA"/>
        </w:rPr>
        <w:t>七</w:t>
      </w:r>
      <w:r>
        <w:rPr>
          <w:rFonts w:hint="eastAsia" w:ascii="宋体" w:hAnsi="宋体" w:eastAsia="宋体" w:cs="宋体"/>
          <w:b/>
          <w:bCs/>
          <w:color w:val="auto"/>
          <w:kern w:val="2"/>
          <w:sz w:val="30"/>
          <w:szCs w:val="30"/>
          <w:highlight w:val="none"/>
          <w:lang w:val="en-US" w:eastAsia="zh-CN" w:bidi="ar-SA"/>
        </w:rPr>
        <w:t>）</w:t>
      </w:r>
      <w:bookmarkEnd w:id="335"/>
      <w:r>
        <w:rPr>
          <w:rFonts w:hint="eastAsia" w:ascii="宋体" w:hAnsi="宋体" w:eastAsia="宋体" w:cs="宋体"/>
          <w:b/>
          <w:bCs/>
          <w:color w:val="auto"/>
          <w:kern w:val="2"/>
          <w:sz w:val="30"/>
          <w:szCs w:val="30"/>
          <w:highlight w:val="none"/>
          <w:lang w:val="en-US" w:eastAsia="zh-CN" w:bidi="ar-SA"/>
        </w:rPr>
        <w:t>履约能力</w:t>
      </w:r>
    </w:p>
    <w:p w14:paraId="5F7C59B0">
      <w:pPr>
        <w:keepNext w:val="0"/>
        <w:keepLines w:val="0"/>
        <w:pageBreakBefore w:val="0"/>
        <w:widowControl w:val="0"/>
        <w:kinsoku/>
        <w:wordWrap w:val="0"/>
        <w:overflowPunct/>
        <w:topLinePunct w:val="0"/>
        <w:bidi w:val="0"/>
        <w:jc w:val="center"/>
        <w:textAlignment w:val="auto"/>
        <w:outlineLvl w:val="9"/>
        <w:rPr>
          <w:color w:val="auto"/>
          <w:highlight w:val="none"/>
        </w:rPr>
      </w:pPr>
    </w:p>
    <w:tbl>
      <w:tblPr>
        <w:tblStyle w:val="23"/>
        <w:tblW w:w="9257"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3"/>
        <w:gridCol w:w="1694"/>
        <w:gridCol w:w="1694"/>
        <w:gridCol w:w="1949"/>
        <w:gridCol w:w="1165"/>
      </w:tblGrid>
      <w:tr w14:paraId="73F1F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12" w:type="dxa"/>
            <w:tcBorders>
              <w:top w:val="single" w:color="auto" w:sz="12" w:space="0"/>
            </w:tcBorders>
            <w:noWrap w:val="0"/>
            <w:vAlign w:val="center"/>
          </w:tcPr>
          <w:p w14:paraId="4A992365">
            <w:pPr>
              <w:keepNext w:val="0"/>
              <w:keepLines w:val="0"/>
              <w:pageBreakBefore w:val="0"/>
              <w:widowControl w:val="0"/>
              <w:kinsoku/>
              <w:wordWrap w:val="0"/>
              <w:overflowPunct/>
              <w:topLinePunct w:val="0"/>
              <w:bidi w:val="0"/>
              <w:jc w:val="center"/>
              <w:textAlignment w:val="auto"/>
              <w:outlineLvl w:val="9"/>
              <w:rPr>
                <w:rFonts w:hint="eastAsia"/>
                <w:color w:val="auto"/>
                <w:sz w:val="24"/>
                <w:szCs w:val="24"/>
                <w:highlight w:val="none"/>
              </w:rPr>
            </w:pPr>
            <w:r>
              <w:rPr>
                <w:rFonts w:hint="eastAsia"/>
                <w:color w:val="auto"/>
                <w:sz w:val="24"/>
                <w:szCs w:val="24"/>
                <w:highlight w:val="none"/>
              </w:rPr>
              <w:t>序号</w:t>
            </w:r>
          </w:p>
        </w:tc>
        <w:tc>
          <w:tcPr>
            <w:tcW w:w="2043" w:type="dxa"/>
            <w:tcBorders>
              <w:top w:val="single" w:color="auto" w:sz="12" w:space="0"/>
            </w:tcBorders>
            <w:noWrap w:val="0"/>
            <w:vAlign w:val="center"/>
          </w:tcPr>
          <w:p w14:paraId="132963BC">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项目名称</w:t>
            </w:r>
          </w:p>
        </w:tc>
        <w:tc>
          <w:tcPr>
            <w:tcW w:w="1694" w:type="dxa"/>
            <w:tcBorders>
              <w:top w:val="single" w:color="auto" w:sz="12" w:space="0"/>
            </w:tcBorders>
            <w:noWrap w:val="0"/>
            <w:vAlign w:val="center"/>
          </w:tcPr>
          <w:p w14:paraId="1F9FDF47">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采购单位</w:t>
            </w:r>
          </w:p>
        </w:tc>
        <w:tc>
          <w:tcPr>
            <w:tcW w:w="1694" w:type="dxa"/>
            <w:tcBorders>
              <w:top w:val="single" w:color="auto" w:sz="12" w:space="0"/>
            </w:tcBorders>
            <w:noWrap w:val="0"/>
            <w:vAlign w:val="center"/>
          </w:tcPr>
          <w:p w14:paraId="77A78A23">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合同金额</w:t>
            </w:r>
          </w:p>
        </w:tc>
        <w:tc>
          <w:tcPr>
            <w:tcW w:w="1949" w:type="dxa"/>
            <w:tcBorders>
              <w:top w:val="single" w:color="auto" w:sz="12" w:space="0"/>
            </w:tcBorders>
            <w:noWrap w:val="0"/>
            <w:vAlign w:val="center"/>
          </w:tcPr>
          <w:p w14:paraId="7C7ACBFE">
            <w:pPr>
              <w:keepNext w:val="0"/>
              <w:keepLines w:val="0"/>
              <w:pageBreakBefore w:val="0"/>
              <w:widowControl w:val="0"/>
              <w:kinsoku/>
              <w:wordWrap w:val="0"/>
              <w:overflowPunct/>
              <w:topLinePunct w:val="0"/>
              <w:bidi w:val="0"/>
              <w:ind w:firstLine="240" w:firstLineChars="100"/>
              <w:jc w:val="center"/>
              <w:textAlignment w:val="auto"/>
              <w:outlineLvl w:val="9"/>
              <w:rPr>
                <w:rFonts w:hint="default" w:eastAsiaTheme="minorEastAsia"/>
                <w:color w:val="auto"/>
                <w:sz w:val="24"/>
                <w:szCs w:val="24"/>
                <w:highlight w:val="none"/>
                <w:lang w:val="en-US" w:eastAsia="zh-CN"/>
              </w:rPr>
            </w:pPr>
            <w:r>
              <w:rPr>
                <w:rFonts w:hint="eastAsia"/>
                <w:color w:val="auto"/>
                <w:sz w:val="24"/>
                <w:szCs w:val="24"/>
                <w:highlight w:val="none"/>
              </w:rPr>
              <w:t>合同</w:t>
            </w:r>
            <w:r>
              <w:rPr>
                <w:rFonts w:hint="eastAsia"/>
                <w:color w:val="auto"/>
                <w:sz w:val="24"/>
                <w:szCs w:val="24"/>
                <w:highlight w:val="none"/>
                <w:lang w:val="en-US" w:eastAsia="zh-CN"/>
              </w:rPr>
              <w:t>签署日期</w:t>
            </w:r>
          </w:p>
        </w:tc>
        <w:tc>
          <w:tcPr>
            <w:tcW w:w="1165" w:type="dxa"/>
            <w:tcBorders>
              <w:top w:val="single" w:color="auto" w:sz="12" w:space="0"/>
            </w:tcBorders>
            <w:noWrap w:val="0"/>
            <w:vAlign w:val="center"/>
          </w:tcPr>
          <w:p w14:paraId="0C0405FB">
            <w:pPr>
              <w:keepNext w:val="0"/>
              <w:keepLines w:val="0"/>
              <w:pageBreakBefore w:val="0"/>
              <w:widowControl w:val="0"/>
              <w:kinsoku/>
              <w:wordWrap w:val="0"/>
              <w:overflowPunct/>
              <w:topLinePunct w:val="0"/>
              <w:bidi w:val="0"/>
              <w:jc w:val="center"/>
              <w:textAlignment w:val="auto"/>
              <w:outlineLvl w:val="9"/>
              <w:rPr>
                <w:color w:val="auto"/>
                <w:sz w:val="24"/>
                <w:szCs w:val="24"/>
                <w:highlight w:val="none"/>
              </w:rPr>
            </w:pPr>
            <w:r>
              <w:rPr>
                <w:color w:val="auto"/>
                <w:sz w:val="24"/>
                <w:szCs w:val="24"/>
                <w:highlight w:val="none"/>
              </w:rPr>
              <w:t>备注</w:t>
            </w:r>
          </w:p>
        </w:tc>
      </w:tr>
      <w:tr w14:paraId="3A3E5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22F61698">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2D38AA56">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5159740B">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5D3473CF">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205B1374">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7C34FADB">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4369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69FA74A1">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00BDB991">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2923A5F9">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63B9F68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5040ABF6">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7ECB3546">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2ACC1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3F3B8930">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42BAD845">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78B887C1">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0AC6FF99">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2519E45A">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6D1CB9B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71552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2" w:type="dxa"/>
            <w:noWrap w:val="0"/>
            <w:vAlign w:val="center"/>
          </w:tcPr>
          <w:p w14:paraId="6FBB1C2B">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noWrap w:val="0"/>
            <w:vAlign w:val="center"/>
          </w:tcPr>
          <w:p w14:paraId="0DA2F92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06B5FC3F">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noWrap w:val="0"/>
            <w:vAlign w:val="center"/>
          </w:tcPr>
          <w:p w14:paraId="6AFA942C">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noWrap w:val="0"/>
            <w:vAlign w:val="center"/>
          </w:tcPr>
          <w:p w14:paraId="56EDF9F8">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noWrap w:val="0"/>
            <w:vAlign w:val="center"/>
          </w:tcPr>
          <w:p w14:paraId="2BBAC3A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r w14:paraId="51F49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712" w:type="dxa"/>
            <w:tcBorders>
              <w:bottom w:val="single" w:color="auto" w:sz="12" w:space="0"/>
            </w:tcBorders>
            <w:noWrap w:val="0"/>
            <w:vAlign w:val="center"/>
          </w:tcPr>
          <w:p w14:paraId="616193B0">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2043" w:type="dxa"/>
            <w:tcBorders>
              <w:bottom w:val="single" w:color="auto" w:sz="12" w:space="0"/>
            </w:tcBorders>
            <w:noWrap w:val="0"/>
            <w:vAlign w:val="center"/>
          </w:tcPr>
          <w:p w14:paraId="4B5A8E48">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tcBorders>
              <w:bottom w:val="single" w:color="auto" w:sz="12" w:space="0"/>
            </w:tcBorders>
            <w:noWrap w:val="0"/>
            <w:vAlign w:val="center"/>
          </w:tcPr>
          <w:p w14:paraId="6B39DC15">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694" w:type="dxa"/>
            <w:tcBorders>
              <w:bottom w:val="single" w:color="auto" w:sz="12" w:space="0"/>
            </w:tcBorders>
            <w:noWrap w:val="0"/>
            <w:vAlign w:val="center"/>
          </w:tcPr>
          <w:p w14:paraId="21320709">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949" w:type="dxa"/>
            <w:tcBorders>
              <w:bottom w:val="single" w:color="auto" w:sz="12" w:space="0"/>
            </w:tcBorders>
            <w:noWrap w:val="0"/>
            <w:vAlign w:val="center"/>
          </w:tcPr>
          <w:p w14:paraId="22430B33">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c>
          <w:tcPr>
            <w:tcW w:w="1165" w:type="dxa"/>
            <w:tcBorders>
              <w:bottom w:val="single" w:color="auto" w:sz="12" w:space="0"/>
            </w:tcBorders>
            <w:noWrap w:val="0"/>
            <w:vAlign w:val="center"/>
          </w:tcPr>
          <w:p w14:paraId="1F82B752">
            <w:pPr>
              <w:keepNext w:val="0"/>
              <w:keepLines w:val="0"/>
              <w:pageBreakBefore w:val="0"/>
              <w:widowControl w:val="0"/>
              <w:kinsoku/>
              <w:wordWrap w:val="0"/>
              <w:overflowPunct/>
              <w:topLinePunct w:val="0"/>
              <w:bidi w:val="0"/>
              <w:spacing w:before="156" w:beforeLines="50" w:after="156" w:afterLines="50"/>
              <w:jc w:val="center"/>
              <w:textAlignment w:val="auto"/>
              <w:outlineLvl w:val="9"/>
              <w:rPr>
                <w:color w:val="auto"/>
                <w:sz w:val="24"/>
                <w:szCs w:val="24"/>
                <w:highlight w:val="none"/>
              </w:rPr>
            </w:pPr>
          </w:p>
        </w:tc>
      </w:tr>
    </w:tbl>
    <w:p w14:paraId="4BFA0E5D">
      <w:pPr>
        <w:keepNext w:val="0"/>
        <w:keepLines w:val="0"/>
        <w:pageBreakBefore w:val="0"/>
        <w:widowControl w:val="0"/>
        <w:kinsoku/>
        <w:wordWrap w:val="0"/>
        <w:overflowPunct/>
        <w:topLinePunct w:val="0"/>
        <w:bidi w:val="0"/>
        <w:spacing w:line="500" w:lineRule="exact"/>
        <w:textAlignment w:val="auto"/>
        <w:outlineLvl w:val="9"/>
        <w:rPr>
          <w:rFonts w:hint="eastAsia" w:ascii="宋体" w:hAnsi="宋体" w:eastAsia="宋体" w:cs="宋体"/>
          <w:b/>
          <w:bCs/>
          <w:color w:val="auto"/>
          <w:sz w:val="24"/>
          <w:highlight w:val="none"/>
        </w:rPr>
      </w:pPr>
    </w:p>
    <w:p w14:paraId="55431DC1">
      <w:pPr>
        <w:keepNext w:val="0"/>
        <w:keepLines w:val="0"/>
        <w:pageBreakBefore w:val="0"/>
        <w:widowControl w:val="0"/>
        <w:kinsoku/>
        <w:wordWrap w:val="0"/>
        <w:overflowPunct/>
        <w:topLinePunct w:val="0"/>
        <w:bidi w:val="0"/>
        <w:spacing w:line="500" w:lineRule="exact"/>
        <w:ind w:left="118" w:leftChars="56"/>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可根据实际增加横栏；</w:t>
      </w:r>
    </w:p>
    <w:p w14:paraId="10873C7E">
      <w:pPr>
        <w:keepNext w:val="0"/>
        <w:keepLines w:val="0"/>
        <w:pageBreakBefore w:val="0"/>
        <w:widowControl w:val="0"/>
        <w:kinsoku/>
        <w:wordWrap w:val="0"/>
        <w:overflowPunct/>
        <w:topLinePunct w:val="0"/>
        <w:bidi w:val="0"/>
        <w:spacing w:line="500" w:lineRule="exact"/>
        <w:ind w:left="118" w:leftChars="56"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.按照评分办法要求</w:t>
      </w:r>
      <w:r>
        <w:rPr>
          <w:rFonts w:hint="eastAsia" w:ascii="宋体" w:hAnsi="宋体" w:eastAsia="宋体" w:cs="宋体"/>
          <w:b/>
          <w:bCs/>
          <w:color w:val="auto"/>
          <w:sz w:val="24"/>
          <w:highlight w:val="none"/>
        </w:rPr>
        <w:t>提供同类业务合同列表及相对应的证明材料。</w:t>
      </w:r>
    </w:p>
    <w:p w14:paraId="1CEC3919">
      <w:pPr>
        <w:pStyle w:val="9"/>
        <w:keepNext w:val="0"/>
        <w:keepLines w:val="0"/>
        <w:pageBreakBefore w:val="0"/>
        <w:widowControl w:val="0"/>
        <w:kinsoku/>
        <w:wordWrap w:val="0"/>
        <w:overflowPunct/>
        <w:topLinePunct w:val="0"/>
        <w:bidi w:val="0"/>
        <w:textAlignment w:val="auto"/>
        <w:outlineLvl w:val="9"/>
        <w:rPr>
          <w:rFonts w:hint="default" w:eastAsia="宋体"/>
          <w:color w:val="auto"/>
          <w:highlight w:val="none"/>
          <w:lang w:val="en-US" w:eastAsia="zh-CN"/>
        </w:rPr>
      </w:pPr>
    </w:p>
    <w:p w14:paraId="667B67A8">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0EFE33B6">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5C0F5935">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ascii="宋体" w:hAnsi="宋体" w:eastAsia="宋体" w:cs="Times New Roman"/>
          <w:color w:val="auto"/>
          <w:sz w:val="24"/>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778A36F">
      <w:pPr>
        <w:keepNext w:val="0"/>
        <w:keepLines w:val="0"/>
        <w:pageBreakBefore w:val="0"/>
        <w:widowControl w:val="0"/>
        <w:kinsoku/>
        <w:wordWrap w:val="0"/>
        <w:overflowPunct/>
        <w:topLinePunct w:val="0"/>
        <w:bidi w:val="0"/>
        <w:snapToGrid w:val="0"/>
        <w:spacing w:line="500" w:lineRule="exact"/>
        <w:ind w:firstLine="482" w:firstLineChars="200"/>
        <w:jc w:val="left"/>
        <w:textAlignment w:val="auto"/>
        <w:outlineLvl w:val="9"/>
        <w:rPr>
          <w:b/>
          <w:color w:val="auto"/>
          <w:sz w:val="24"/>
          <w:highlight w:val="none"/>
        </w:rPr>
      </w:pPr>
    </w:p>
    <w:p w14:paraId="7276A9D2">
      <w:pPr>
        <w:pStyle w:val="14"/>
        <w:keepNext w:val="0"/>
        <w:keepLines w:val="0"/>
        <w:pageBreakBefore w:val="0"/>
        <w:widowControl w:val="0"/>
        <w:kinsoku/>
        <w:wordWrap w:val="0"/>
        <w:overflowPunct/>
        <w:topLinePunct w:val="0"/>
        <w:bidi w:val="0"/>
        <w:textAlignment w:val="auto"/>
        <w:outlineLvl w:val="9"/>
        <w:rPr>
          <w:b/>
          <w:color w:val="auto"/>
          <w:sz w:val="24"/>
          <w:highlight w:val="none"/>
        </w:rPr>
      </w:pPr>
    </w:p>
    <w:p w14:paraId="77BA1067">
      <w:pPr>
        <w:pStyle w:val="14"/>
        <w:keepNext w:val="0"/>
        <w:keepLines w:val="0"/>
        <w:pageBreakBefore w:val="0"/>
        <w:widowControl w:val="0"/>
        <w:kinsoku/>
        <w:wordWrap w:val="0"/>
        <w:overflowPunct/>
        <w:topLinePunct w:val="0"/>
        <w:bidi w:val="0"/>
        <w:textAlignment w:val="auto"/>
        <w:outlineLvl w:val="9"/>
        <w:rPr>
          <w:b/>
          <w:color w:val="auto"/>
          <w:sz w:val="24"/>
          <w:highlight w:val="none"/>
        </w:rPr>
      </w:pPr>
    </w:p>
    <w:p w14:paraId="0BA94451">
      <w:pPr>
        <w:pStyle w:val="15"/>
        <w:keepNext w:val="0"/>
        <w:keepLines w:val="0"/>
        <w:pageBreakBefore w:val="0"/>
        <w:widowControl w:val="0"/>
        <w:kinsoku/>
        <w:wordWrap w:val="0"/>
        <w:overflowPunct/>
        <w:topLinePunct w:val="0"/>
        <w:bidi w:val="0"/>
        <w:textAlignment w:val="auto"/>
        <w:outlineLvl w:val="9"/>
        <w:rPr>
          <w:b/>
          <w:color w:val="auto"/>
          <w:sz w:val="24"/>
          <w:highlight w:val="none"/>
        </w:rPr>
      </w:pPr>
    </w:p>
    <w:p w14:paraId="115D98F5">
      <w:pPr>
        <w:keepNext w:val="0"/>
        <w:keepLines w:val="0"/>
        <w:pageBreakBefore w:val="0"/>
        <w:widowControl w:val="0"/>
        <w:kinsoku/>
        <w:wordWrap w:val="0"/>
        <w:overflowPunct/>
        <w:topLinePunct w:val="0"/>
        <w:bidi w:val="0"/>
        <w:textAlignment w:val="auto"/>
        <w:outlineLvl w:val="9"/>
        <w:rPr>
          <w:color w:val="auto"/>
          <w:highlight w:val="none"/>
        </w:rPr>
      </w:pPr>
    </w:p>
    <w:p w14:paraId="73B16842">
      <w:pPr>
        <w:keepNext w:val="0"/>
        <w:keepLines w:val="0"/>
        <w:pageBreakBefore w:val="0"/>
        <w:widowControl w:val="0"/>
        <w:kinsoku/>
        <w:wordWrap w:val="0"/>
        <w:overflowPunct/>
        <w:topLinePunct w:val="0"/>
        <w:bidi w:val="0"/>
        <w:spacing w:line="500" w:lineRule="exact"/>
        <w:jc w:val="center"/>
        <w:textAlignment w:val="auto"/>
        <w:outlineLvl w:val="9"/>
        <w:rPr>
          <w:color w:val="auto"/>
          <w:sz w:val="28"/>
          <w:szCs w:val="28"/>
          <w:highlight w:val="none"/>
        </w:rPr>
      </w:pPr>
      <w:bookmarkStart w:id="336" w:name="_Toc30116"/>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八</w:t>
      </w:r>
      <w:r>
        <w:rPr>
          <w:rFonts w:hint="eastAsia" w:ascii="宋体" w:hAnsi="宋体" w:cs="宋体"/>
          <w:b/>
          <w:bCs/>
          <w:color w:val="auto"/>
          <w:sz w:val="28"/>
          <w:szCs w:val="28"/>
          <w:highlight w:val="none"/>
          <w:lang w:eastAsia="zh-CN"/>
        </w:rPr>
        <w:t>）</w:t>
      </w:r>
      <w:r>
        <w:rPr>
          <w:rFonts w:hint="eastAsia" w:cs="宋体"/>
          <w:b/>
          <w:bCs/>
          <w:color w:val="auto"/>
          <w:sz w:val="28"/>
          <w:szCs w:val="28"/>
          <w:highlight w:val="none"/>
          <w:lang w:eastAsia="zh-CN"/>
        </w:rPr>
        <w:t>竞争性磋商文件</w:t>
      </w:r>
      <w:r>
        <w:rPr>
          <w:rFonts w:hint="eastAsia" w:cs="宋体"/>
          <w:b/>
          <w:bCs/>
          <w:color w:val="auto"/>
          <w:sz w:val="28"/>
          <w:szCs w:val="28"/>
          <w:highlight w:val="none"/>
        </w:rPr>
        <w:t>要求或供应商认为必要的资料</w:t>
      </w:r>
      <w:bookmarkEnd w:id="336"/>
    </w:p>
    <w:p w14:paraId="7630774D">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p>
    <w:p w14:paraId="114DAD6E">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p w14:paraId="5C6296E4">
      <w:pPr>
        <w:keepNext w:val="0"/>
        <w:keepLines w:val="0"/>
        <w:pageBreakBefore w:val="0"/>
        <w:widowControl w:val="0"/>
        <w:kinsoku/>
        <w:wordWrap w:val="0"/>
        <w:overflowPunct/>
        <w:topLinePunct w:val="0"/>
        <w:bidi w:val="0"/>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br w:type="page"/>
      </w:r>
    </w:p>
    <w:p w14:paraId="7334D03A">
      <w:pPr>
        <w:keepNext w:val="0"/>
        <w:keepLines w:val="0"/>
        <w:pageBreakBefore w:val="0"/>
        <w:widowControl w:val="0"/>
        <w:kinsoku/>
        <w:wordWrap w:val="0"/>
        <w:overflowPunct/>
        <w:topLinePunct w:val="0"/>
        <w:bidi w:val="0"/>
        <w:spacing w:line="500" w:lineRule="exact"/>
        <w:jc w:val="left"/>
        <w:textAlignment w:val="auto"/>
        <w:outlineLvl w:val="9"/>
        <w:rPr>
          <w:rFonts w:hint="eastAsia"/>
          <w:b/>
          <w:color w:val="auto"/>
          <w:sz w:val="28"/>
          <w:szCs w:val="28"/>
          <w:highlight w:val="none"/>
          <w:lang w:eastAsia="zh-CN"/>
        </w:rPr>
      </w:pPr>
      <w:r>
        <w:rPr>
          <w:rFonts w:hint="eastAsia"/>
          <w:b/>
          <w:color w:val="auto"/>
          <w:sz w:val="28"/>
          <w:szCs w:val="28"/>
          <w:highlight w:val="none"/>
          <w:lang w:eastAsia="zh-CN"/>
        </w:rPr>
        <w:t>四、技术部分</w:t>
      </w:r>
    </w:p>
    <w:p w14:paraId="4BD4EB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ascii="Times New Roman" w:hAnsi="Times New Roman"/>
          <w:color w:val="auto"/>
          <w:highlight w:val="none"/>
        </w:rPr>
      </w:pPr>
      <w:r>
        <w:rPr>
          <w:rFonts w:hint="eastAsia" w:ascii="宋体" w:hAnsi="宋体" w:cs="宋体"/>
          <w:b/>
          <w:bCs/>
          <w:color w:val="auto"/>
          <w:sz w:val="28"/>
          <w:szCs w:val="28"/>
          <w:highlight w:val="none"/>
          <w:lang w:eastAsia="zh-CN"/>
        </w:rPr>
        <w:t>（一）</w:t>
      </w:r>
      <w:r>
        <w:rPr>
          <w:rFonts w:hint="eastAsia"/>
          <w:b/>
          <w:bCs/>
          <w:color w:val="auto"/>
          <w:sz w:val="28"/>
          <w:szCs w:val="28"/>
          <w:highlight w:val="none"/>
          <w:lang w:eastAsia="zh-CN"/>
        </w:rPr>
        <w:t>技术需求偏离表</w:t>
      </w:r>
    </w:p>
    <w:tbl>
      <w:tblPr>
        <w:tblStyle w:val="23"/>
        <w:tblW w:w="872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38"/>
        <w:gridCol w:w="2537"/>
        <w:gridCol w:w="2326"/>
      </w:tblGrid>
      <w:tr w14:paraId="4FB5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5" w:type="dxa"/>
            <w:noWrap w:val="0"/>
            <w:vAlign w:val="top"/>
          </w:tcPr>
          <w:p w14:paraId="0F8463D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序号</w:t>
            </w:r>
          </w:p>
        </w:tc>
        <w:tc>
          <w:tcPr>
            <w:tcW w:w="3038" w:type="dxa"/>
            <w:noWrap w:val="0"/>
            <w:vAlign w:val="top"/>
          </w:tcPr>
          <w:p w14:paraId="54528F5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eastAsia="宋体"/>
                <w:color w:val="auto"/>
                <w:sz w:val="24"/>
                <w:highlight w:val="none"/>
                <w:lang w:eastAsia="zh-CN"/>
              </w:rPr>
            </w:pPr>
            <w:r>
              <w:rPr>
                <w:rFonts w:hint="eastAsia" w:ascii="Times New Roman" w:hAnsi="Times New Roman"/>
                <w:color w:val="auto"/>
                <w:sz w:val="24"/>
                <w:highlight w:val="none"/>
                <w:lang w:eastAsia="zh-CN"/>
              </w:rPr>
              <w:t>磋商</w:t>
            </w:r>
            <w:r>
              <w:rPr>
                <w:rFonts w:ascii="Times New Roman" w:hAnsi="Times New Roman"/>
                <w:color w:val="auto"/>
                <w:sz w:val="24"/>
                <w:highlight w:val="none"/>
              </w:rPr>
              <w:t>文件</w:t>
            </w:r>
            <w:r>
              <w:rPr>
                <w:rFonts w:hint="eastAsia"/>
                <w:color w:val="auto"/>
                <w:sz w:val="24"/>
                <w:highlight w:val="none"/>
                <w:lang w:val="en-US" w:eastAsia="zh-CN"/>
              </w:rPr>
              <w:t>技术</w:t>
            </w:r>
            <w:r>
              <w:rPr>
                <w:rFonts w:hint="eastAsia"/>
                <w:color w:val="auto"/>
                <w:sz w:val="24"/>
                <w:highlight w:val="none"/>
                <w:lang w:eastAsia="zh-CN"/>
              </w:rPr>
              <w:t>需求</w:t>
            </w:r>
          </w:p>
        </w:tc>
        <w:tc>
          <w:tcPr>
            <w:tcW w:w="2537" w:type="dxa"/>
            <w:noWrap w:val="0"/>
            <w:vAlign w:val="top"/>
          </w:tcPr>
          <w:p w14:paraId="5D0A2233">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rFonts w:hint="eastAsia"/>
                <w:color w:val="auto"/>
                <w:sz w:val="24"/>
                <w:highlight w:val="none"/>
                <w:lang w:eastAsia="zh-CN"/>
              </w:rPr>
              <w:t>响应</w:t>
            </w:r>
            <w:r>
              <w:rPr>
                <w:color w:val="auto"/>
                <w:sz w:val="24"/>
                <w:highlight w:val="none"/>
              </w:rPr>
              <w:t>文件</w:t>
            </w:r>
            <w:r>
              <w:rPr>
                <w:rFonts w:hint="eastAsia"/>
                <w:color w:val="auto"/>
                <w:sz w:val="24"/>
                <w:highlight w:val="none"/>
              </w:rPr>
              <w:t>承诺</w:t>
            </w:r>
          </w:p>
        </w:tc>
        <w:tc>
          <w:tcPr>
            <w:tcW w:w="2326" w:type="dxa"/>
            <w:noWrap w:val="0"/>
            <w:vAlign w:val="top"/>
          </w:tcPr>
          <w:p w14:paraId="3B2D52A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color w:val="auto"/>
                <w:sz w:val="24"/>
                <w:highlight w:val="none"/>
              </w:rPr>
            </w:pPr>
            <w:r>
              <w:rPr>
                <w:color w:val="auto"/>
                <w:sz w:val="24"/>
                <w:highlight w:val="none"/>
              </w:rPr>
              <w:t>偏离说明</w:t>
            </w:r>
          </w:p>
        </w:tc>
      </w:tr>
      <w:tr w14:paraId="3A4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093F9D28">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6208624A">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5106C12E">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3239E08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3712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086BDBAB">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1B753A6A">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7772B01C">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1788AD01">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1FAD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6A7F4DC2">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0F80EDF8">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14C205F6">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195D629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65F8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7B5A7C75">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5C83A887">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5C912E09">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4F2F8E7E">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r w14:paraId="2BBC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5" w:type="dxa"/>
            <w:noWrap w:val="0"/>
            <w:vAlign w:val="top"/>
          </w:tcPr>
          <w:p w14:paraId="3066E13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3038" w:type="dxa"/>
            <w:noWrap w:val="0"/>
            <w:vAlign w:val="top"/>
          </w:tcPr>
          <w:p w14:paraId="6C4820ED">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537" w:type="dxa"/>
            <w:noWrap w:val="0"/>
            <w:vAlign w:val="top"/>
          </w:tcPr>
          <w:p w14:paraId="07E29737">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c>
          <w:tcPr>
            <w:tcW w:w="2326" w:type="dxa"/>
            <w:noWrap w:val="0"/>
            <w:vAlign w:val="top"/>
          </w:tcPr>
          <w:p w14:paraId="3888C543">
            <w:pPr>
              <w:keepNext w:val="0"/>
              <w:keepLines w:val="0"/>
              <w:pageBreakBefore w:val="0"/>
              <w:widowControl w:val="0"/>
              <w:kinsoku/>
              <w:wordWrap w:val="0"/>
              <w:overflowPunct/>
              <w:topLinePunct w:val="0"/>
              <w:autoSpaceDE w:val="0"/>
              <w:autoSpaceDN w:val="0"/>
              <w:bidi w:val="0"/>
              <w:spacing w:line="500" w:lineRule="exact"/>
              <w:textAlignment w:val="auto"/>
              <w:outlineLvl w:val="9"/>
              <w:rPr>
                <w:b/>
                <w:color w:val="auto"/>
                <w:sz w:val="24"/>
                <w:highlight w:val="none"/>
              </w:rPr>
            </w:pPr>
          </w:p>
        </w:tc>
      </w:tr>
    </w:tbl>
    <w:p w14:paraId="54829C46">
      <w:pPr>
        <w:keepNext w:val="0"/>
        <w:keepLines w:val="0"/>
        <w:pageBreakBefore w:val="0"/>
        <w:widowControl w:val="0"/>
        <w:kinsoku/>
        <w:wordWrap w:val="0"/>
        <w:overflowPunct/>
        <w:topLinePunct w:val="0"/>
        <w:autoSpaceDE w:val="0"/>
        <w:autoSpaceDN w:val="0"/>
        <w:bidi w:val="0"/>
        <w:spacing w:line="500" w:lineRule="exact"/>
        <w:textAlignment w:val="auto"/>
        <w:outlineLvl w:val="9"/>
        <w:rPr>
          <w:color w:val="auto"/>
          <w:sz w:val="24"/>
          <w:highlight w:val="none"/>
        </w:rPr>
      </w:pPr>
      <w:r>
        <w:rPr>
          <w:color w:val="auto"/>
          <w:sz w:val="24"/>
          <w:highlight w:val="none"/>
        </w:rPr>
        <w:t>注：</w:t>
      </w:r>
    </w:p>
    <w:p w14:paraId="02FF52DC">
      <w:pPr>
        <w:pageBreakBefore w:val="0"/>
        <w:widowControl w:val="0"/>
        <w:kinsoku/>
        <w:wordWrap/>
        <w:overflowPunct/>
        <w:topLinePunct w:val="0"/>
        <w:autoSpaceDE w:val="0"/>
        <w:autoSpaceDN w:val="0"/>
        <w:bidi w:val="0"/>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eastAsia="zh-CN"/>
        </w:rPr>
        <w:t>自身</w:t>
      </w:r>
      <w:r>
        <w:rPr>
          <w:rFonts w:hint="eastAsia" w:ascii="宋体" w:hAnsi="宋体" w:eastAsia="宋体" w:cs="宋体"/>
          <w:color w:val="auto"/>
          <w:sz w:val="24"/>
          <w:highlight w:val="none"/>
        </w:rPr>
        <w:t>实际</w:t>
      </w:r>
      <w:r>
        <w:rPr>
          <w:rFonts w:hint="eastAsia" w:ascii="宋体" w:hAnsi="宋体" w:eastAsia="宋体" w:cs="宋体"/>
          <w:color w:val="auto"/>
          <w:sz w:val="24"/>
          <w:highlight w:val="none"/>
          <w:lang w:eastAsia="zh-CN"/>
        </w:rPr>
        <w:t>情况填写</w:t>
      </w:r>
      <w:r>
        <w:rPr>
          <w:rFonts w:hint="eastAsia" w:ascii="宋体" w:hAnsi="宋体" w:eastAsia="宋体" w:cs="宋体"/>
          <w:color w:val="auto"/>
          <w:sz w:val="24"/>
          <w:highlight w:val="none"/>
        </w:rPr>
        <w:t>，并在偏离说明处填写：正/负/无偏离。</w:t>
      </w:r>
    </w:p>
    <w:p w14:paraId="160F38F5">
      <w:pPr>
        <w:pageBreakBefore w:val="0"/>
        <w:widowControl w:val="0"/>
        <w:kinsoku/>
        <w:wordWrap/>
        <w:overflowPunct/>
        <w:topLinePunct w:val="0"/>
        <w:autoSpaceDE w:val="0"/>
        <w:autoSpaceDN w:val="0"/>
        <w:bidi w:val="0"/>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技术需求</w:t>
      </w:r>
      <w:r>
        <w:rPr>
          <w:rFonts w:hint="eastAsia" w:ascii="宋体" w:hAnsi="宋体" w:eastAsia="宋体" w:cs="宋体"/>
          <w:color w:val="auto"/>
          <w:sz w:val="24"/>
          <w:highlight w:val="none"/>
        </w:rPr>
        <w:t>应具体、明确；含糊不清、不确切的，按照不完全响应或者完全不响应处理。</w:t>
      </w:r>
    </w:p>
    <w:p w14:paraId="676DEA50">
      <w:pPr>
        <w:pageBreakBefore w:val="0"/>
        <w:widowControl w:val="0"/>
        <w:kinsoku/>
        <w:wordWrap/>
        <w:overflowPunct/>
        <w:topLinePunct w:val="0"/>
        <w:autoSpaceDE w:val="0"/>
        <w:autoSpaceDN w:val="0"/>
        <w:bidi w:val="0"/>
        <w:spacing w:line="50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本表可根据实际需求自行增减行数，但内容不得擅自修改</w:t>
      </w:r>
      <w:r>
        <w:rPr>
          <w:rFonts w:hint="eastAsia" w:ascii="宋体" w:hAnsi="宋体" w:cs="宋体"/>
          <w:b/>
          <w:bCs/>
          <w:color w:val="auto"/>
          <w:sz w:val="24"/>
          <w:highlight w:val="none"/>
          <w:lang w:eastAsia="zh-CN"/>
        </w:rPr>
        <w:t>。</w:t>
      </w:r>
    </w:p>
    <w:p w14:paraId="22F699C5">
      <w:pPr>
        <w:pStyle w:val="14"/>
        <w:keepNext w:val="0"/>
        <w:keepLines w:val="0"/>
        <w:pageBreakBefore w:val="0"/>
        <w:widowControl w:val="0"/>
        <w:kinsoku/>
        <w:wordWrap w:val="0"/>
        <w:overflowPunct/>
        <w:topLinePunct w:val="0"/>
        <w:bidi w:val="0"/>
        <w:textAlignment w:val="auto"/>
        <w:outlineLvl w:val="9"/>
        <w:rPr>
          <w:color w:val="auto"/>
          <w:highlight w:val="none"/>
        </w:rPr>
      </w:pPr>
    </w:p>
    <w:p w14:paraId="15F67274">
      <w:pPr>
        <w:pStyle w:val="14"/>
        <w:keepNext w:val="0"/>
        <w:keepLines w:val="0"/>
        <w:pageBreakBefore w:val="0"/>
        <w:widowControl w:val="0"/>
        <w:kinsoku/>
        <w:wordWrap w:val="0"/>
        <w:overflowPunct/>
        <w:topLinePunct w:val="0"/>
        <w:bidi w:val="0"/>
        <w:ind w:left="0" w:leftChars="0" w:firstLine="0" w:firstLineChars="0"/>
        <w:textAlignment w:val="auto"/>
        <w:outlineLvl w:val="9"/>
        <w:rPr>
          <w:color w:val="auto"/>
          <w:highlight w:val="none"/>
        </w:rPr>
      </w:pPr>
    </w:p>
    <w:p w14:paraId="29486A76">
      <w:pPr>
        <w:keepNext w:val="0"/>
        <w:keepLines w:val="0"/>
        <w:pageBreakBefore w:val="0"/>
        <w:widowControl w:val="0"/>
        <w:kinsoku/>
        <w:wordWrap w:val="0"/>
        <w:overflowPunct/>
        <w:topLinePunct w:val="0"/>
        <w:bidi w:val="0"/>
        <w:spacing w:line="360" w:lineRule="auto"/>
        <w:textAlignment w:val="auto"/>
        <w:outlineLvl w:val="9"/>
        <w:rPr>
          <w:color w:val="auto"/>
          <w:sz w:val="24"/>
          <w:highlight w:val="none"/>
        </w:rPr>
      </w:pPr>
      <w:r>
        <w:rPr>
          <w:rFonts w:hAnsi="宋体"/>
          <w:color w:val="auto"/>
          <w:sz w:val="24"/>
          <w:highlight w:val="none"/>
        </w:rPr>
        <w:t>供应商全称（</w:t>
      </w:r>
      <w:r>
        <w:rPr>
          <w:rFonts w:hint="eastAsia" w:hAnsi="宋体"/>
          <w:color w:val="auto"/>
          <w:sz w:val="24"/>
          <w:highlight w:val="none"/>
          <w:lang w:eastAsia="zh-CN"/>
        </w:rPr>
        <w:t>加盖公章</w:t>
      </w:r>
      <w:r>
        <w:rPr>
          <w:rFonts w:hAnsi="宋体"/>
          <w:color w:val="auto"/>
          <w:sz w:val="24"/>
          <w:highlight w:val="none"/>
        </w:rPr>
        <w:t>）：</w:t>
      </w:r>
      <w:r>
        <w:rPr>
          <w:rFonts w:hAnsi="宋体"/>
          <w:color w:val="auto"/>
          <w:sz w:val="24"/>
          <w:highlight w:val="none"/>
          <w:u w:val="single"/>
        </w:rPr>
        <w:t>　　　　　　　　　　　　</w:t>
      </w:r>
    </w:p>
    <w:p w14:paraId="1EE866D0">
      <w:pPr>
        <w:keepNext w:val="0"/>
        <w:keepLines w:val="0"/>
        <w:pageBreakBefore w:val="0"/>
        <w:widowControl w:val="0"/>
        <w:kinsoku/>
        <w:wordWrap w:val="0"/>
        <w:overflowPunct/>
        <w:topLinePunct w:val="0"/>
        <w:bidi w:val="0"/>
        <w:spacing w:line="360" w:lineRule="auto"/>
        <w:textAlignment w:val="auto"/>
        <w:outlineLvl w:val="9"/>
        <w:rPr>
          <w:rFonts w:ascii="宋体" w:hAnsi="宋体" w:cs="宋体"/>
          <w:color w:val="auto"/>
          <w:szCs w:val="24"/>
          <w:highlight w:val="none"/>
        </w:rPr>
      </w:pPr>
      <w:r>
        <w:rPr>
          <w:rFonts w:hAnsi="宋体"/>
          <w:color w:val="auto"/>
          <w:sz w:val="24"/>
          <w:highlight w:val="none"/>
        </w:rPr>
        <w:t>法定代表人或其委托代理人（</w:t>
      </w:r>
      <w:r>
        <w:rPr>
          <w:rFonts w:hint="eastAsia" w:ascii="宋体" w:hAnsi="宋体" w:eastAsia="宋体" w:cs="宋体"/>
          <w:color w:val="auto"/>
          <w:sz w:val="24"/>
          <w:highlight w:val="none"/>
          <w:lang w:eastAsia="zh-CN"/>
        </w:rPr>
        <w:t>签字或</w:t>
      </w:r>
      <w:r>
        <w:rPr>
          <w:rFonts w:hint="eastAsia" w:ascii="宋体" w:hAnsi="宋体" w:eastAsia="宋体" w:cs="宋体"/>
          <w:color w:val="auto"/>
          <w:sz w:val="24"/>
          <w:highlight w:val="none"/>
        </w:rPr>
        <w:t>电子签名或电子签章</w:t>
      </w:r>
      <w:r>
        <w:rPr>
          <w:rFonts w:hAnsi="宋体"/>
          <w:color w:val="auto"/>
          <w:sz w:val="24"/>
          <w:highlight w:val="none"/>
        </w:rPr>
        <w:t>）：</w:t>
      </w:r>
      <w:r>
        <w:rPr>
          <w:rFonts w:hAnsi="宋体"/>
          <w:color w:val="auto"/>
          <w:sz w:val="24"/>
          <w:highlight w:val="none"/>
          <w:u w:val="single"/>
        </w:rPr>
        <w:t>　　　　　　　　　</w:t>
      </w:r>
    </w:p>
    <w:p w14:paraId="0207ED3C">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28"/>
          <w:szCs w:val="28"/>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8BC08A0">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24DB99FE">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服务方案</w:t>
      </w:r>
    </w:p>
    <w:p w14:paraId="4D46A0E4">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3D920BF7">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0EA08210">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4DC745CD">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2BDFD20F">
      <w:pPr>
        <w:keepNext w:val="0"/>
        <w:keepLines w:val="0"/>
        <w:pageBreakBefore w:val="0"/>
        <w:widowControl w:val="0"/>
        <w:kinsoku/>
        <w:wordWrap w:val="0"/>
        <w:overflowPunct/>
        <w:topLinePunct w:val="0"/>
        <w:autoSpaceDE w:val="0"/>
        <w:autoSpaceDN w:val="0"/>
        <w:bidi w:val="0"/>
        <w:spacing w:line="500" w:lineRule="exact"/>
        <w:jc w:val="left"/>
        <w:textAlignment w:val="auto"/>
        <w:outlineLvl w:val="9"/>
        <w:rPr>
          <w:rFonts w:hint="eastAsia" w:ascii="宋体" w:hAnsi="宋体" w:cs="宋体"/>
          <w:b/>
          <w:bCs/>
          <w:color w:val="auto"/>
          <w:sz w:val="28"/>
          <w:szCs w:val="28"/>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9F044D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4508936E">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2E3E664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0A13D2FE">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lang w:eastAsia="zh-CN"/>
        </w:rPr>
        <w:t>）测序与检测实施</w:t>
      </w:r>
      <w:r>
        <w:rPr>
          <w:rFonts w:hint="eastAsia" w:ascii="宋体" w:hAnsi="宋体" w:cs="宋体"/>
          <w:b/>
          <w:bCs/>
          <w:color w:val="auto"/>
          <w:sz w:val="28"/>
          <w:szCs w:val="28"/>
          <w:highlight w:val="none"/>
          <w:lang w:val="en-US" w:eastAsia="zh-CN"/>
        </w:rPr>
        <w:t>方案</w:t>
      </w:r>
    </w:p>
    <w:p w14:paraId="10DAF35A">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102F8F26">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6AD9D7F7">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4BD6CB81">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58CFFCCE">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30"/>
          <w:szCs w:val="30"/>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A745D02">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6590E70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3B54D879">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44D2366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20FE2C1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ascii="宋体" w:hAnsi="宋体" w:cs="宋体"/>
          <w:b/>
          <w:bCs/>
          <w:color w:val="auto"/>
          <w:sz w:val="28"/>
          <w:szCs w:val="28"/>
          <w:highlight w:val="none"/>
          <w:lang w:eastAsia="zh-CN"/>
        </w:rPr>
      </w:pPr>
    </w:p>
    <w:p w14:paraId="64A50D96">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30"/>
          <w:szCs w:val="30"/>
          <w:highlight w:val="none"/>
          <w:lang w:eastAsia="zh-CN"/>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）测序质量与样本管理保障</w:t>
      </w:r>
    </w:p>
    <w:p w14:paraId="0B48B6B1">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r>
        <w:rPr>
          <w:rFonts w:hint="eastAsia"/>
          <w:b/>
          <w:bCs/>
          <w:color w:val="auto"/>
          <w:sz w:val="24"/>
          <w:szCs w:val="24"/>
          <w:highlight w:val="none"/>
          <w:lang w:eastAsia="zh-CN"/>
        </w:rPr>
        <w:t>（按照评分办法要求提供，格式自拟）</w:t>
      </w:r>
    </w:p>
    <w:p w14:paraId="196D4BD0">
      <w:pPr>
        <w:keepNext w:val="0"/>
        <w:keepLines w:val="0"/>
        <w:pageBreakBefore w:val="0"/>
        <w:widowControl w:val="0"/>
        <w:kinsoku/>
        <w:wordWrap w:val="0"/>
        <w:overflowPunct/>
        <w:topLinePunct w:val="0"/>
        <w:autoSpaceDE w:val="0"/>
        <w:autoSpaceDN w:val="0"/>
        <w:bidi w:val="0"/>
        <w:spacing w:line="500" w:lineRule="exact"/>
        <w:jc w:val="center"/>
        <w:textAlignment w:val="auto"/>
        <w:outlineLvl w:val="9"/>
        <w:rPr>
          <w:rFonts w:hint="eastAsia"/>
          <w:b/>
          <w:bCs/>
          <w:color w:val="auto"/>
          <w:sz w:val="24"/>
          <w:szCs w:val="24"/>
          <w:highlight w:val="none"/>
          <w:lang w:eastAsia="zh-CN"/>
        </w:rPr>
      </w:pPr>
    </w:p>
    <w:p w14:paraId="6B0294A8">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供应商全称（</w:t>
      </w:r>
      <w:r>
        <w:rPr>
          <w:rFonts w:hint="eastAsia" w:hAnsi="宋体"/>
          <w:color w:val="auto"/>
          <w:sz w:val="24"/>
          <w:szCs w:val="24"/>
          <w:highlight w:val="none"/>
          <w:lang w:eastAsia="zh-CN"/>
        </w:rPr>
        <w:t>加盖公章</w:t>
      </w:r>
      <w:r>
        <w:rPr>
          <w:rFonts w:hAnsi="宋体"/>
          <w:color w:val="auto"/>
          <w:sz w:val="24"/>
          <w:szCs w:val="24"/>
          <w:highlight w:val="none"/>
        </w:rPr>
        <w:t>）：</w:t>
      </w:r>
      <w:r>
        <w:rPr>
          <w:rFonts w:hAnsi="宋体"/>
          <w:color w:val="auto"/>
          <w:sz w:val="24"/>
          <w:szCs w:val="24"/>
          <w:highlight w:val="none"/>
          <w:u w:val="single"/>
        </w:rPr>
        <w:t>　　　　　　　　　　　　</w:t>
      </w:r>
    </w:p>
    <w:p w14:paraId="33817B6E">
      <w:pPr>
        <w:keepNext w:val="0"/>
        <w:keepLines w:val="0"/>
        <w:pageBreakBefore w:val="0"/>
        <w:widowControl w:val="0"/>
        <w:kinsoku/>
        <w:wordWrap w:val="0"/>
        <w:overflowPunct/>
        <w:topLinePunct w:val="0"/>
        <w:bidi w:val="0"/>
        <w:spacing w:line="360" w:lineRule="auto"/>
        <w:textAlignment w:val="auto"/>
        <w:outlineLvl w:val="9"/>
        <w:rPr>
          <w:color w:val="auto"/>
          <w:sz w:val="24"/>
          <w:szCs w:val="24"/>
          <w:highlight w:val="none"/>
        </w:rPr>
      </w:pPr>
      <w:r>
        <w:rPr>
          <w:rFonts w:hAnsi="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w:t>
      </w:r>
      <w:r>
        <w:rPr>
          <w:rFonts w:hint="eastAsia" w:ascii="宋体" w:hAnsi="宋体" w:eastAsia="宋体" w:cs="宋体"/>
          <w:color w:val="auto"/>
          <w:sz w:val="24"/>
          <w:szCs w:val="24"/>
          <w:highlight w:val="none"/>
        </w:rPr>
        <w:t>电子签名或电子签章</w:t>
      </w:r>
      <w:r>
        <w:rPr>
          <w:rFonts w:hAnsi="宋体"/>
          <w:color w:val="auto"/>
          <w:sz w:val="24"/>
          <w:szCs w:val="24"/>
          <w:highlight w:val="none"/>
        </w:rPr>
        <w:t>）：</w:t>
      </w:r>
      <w:r>
        <w:rPr>
          <w:rFonts w:hAnsi="宋体"/>
          <w:color w:val="auto"/>
          <w:sz w:val="24"/>
          <w:szCs w:val="24"/>
          <w:highlight w:val="none"/>
          <w:u w:val="single"/>
        </w:rPr>
        <w:t>　　　　　　　　　</w:t>
      </w:r>
    </w:p>
    <w:p w14:paraId="54AE63EA">
      <w:pPr>
        <w:pStyle w:val="38"/>
        <w:keepNext w:val="0"/>
        <w:keepLines w:val="0"/>
        <w:pageBreakBefore w:val="0"/>
        <w:widowControl w:val="0"/>
        <w:kinsoku/>
        <w:wordWrap w:val="0"/>
        <w:overflowPunct/>
        <w:topLinePunct w:val="0"/>
        <w:bidi w:val="0"/>
        <w:spacing w:before="0" w:after="0" w:line="460" w:lineRule="exact"/>
        <w:ind w:left="0" w:right="23"/>
        <w:jc w:val="both"/>
        <w:textAlignment w:val="auto"/>
        <w:outlineLvl w:val="9"/>
        <w:rPr>
          <w:rFonts w:hint="eastAsia"/>
          <w:b/>
          <w:bCs/>
          <w:color w:val="auto"/>
          <w:sz w:val="30"/>
          <w:szCs w:val="30"/>
          <w:highlight w:val="none"/>
          <w:lang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5C13395">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pPr>
    </w:p>
    <w:p w14:paraId="6D59812A">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cs="宋体"/>
          <w:b/>
          <w:bCs/>
          <w:color w:val="auto"/>
          <w:sz w:val="28"/>
          <w:szCs w:val="28"/>
          <w:highlight w:val="none"/>
          <w:lang w:eastAsia="zh-CN"/>
        </w:rPr>
      </w:pPr>
    </w:p>
    <w:p w14:paraId="23AD868A">
      <w:pPr>
        <w:keepNext w:val="0"/>
        <w:keepLines w:val="0"/>
        <w:pageBreakBefore w:val="0"/>
        <w:widowControl w:val="0"/>
        <w:kinsoku/>
        <w:wordWrap w:val="0"/>
        <w:overflowPunct/>
        <w:topLinePunct w:val="0"/>
        <w:bidi w:val="0"/>
        <w:spacing w:line="460" w:lineRule="exact"/>
        <w:jc w:val="center"/>
        <w:textAlignment w:val="auto"/>
        <w:outlineLvl w:val="9"/>
        <w:rPr>
          <w:rFonts w:hint="eastAsia" w:ascii="宋体" w:hAnsi="宋体" w:eastAsia="宋体" w:cs="宋体"/>
          <w:b/>
          <w:bCs/>
          <w:color w:val="auto"/>
          <w:kern w:val="0"/>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五</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竞争性磋商文件</w:t>
      </w:r>
      <w:r>
        <w:rPr>
          <w:rFonts w:hint="eastAsia" w:ascii="宋体" w:hAnsi="宋体" w:eastAsia="宋体" w:cs="宋体"/>
          <w:b/>
          <w:bCs/>
          <w:color w:val="auto"/>
          <w:sz w:val="28"/>
          <w:szCs w:val="28"/>
          <w:highlight w:val="none"/>
        </w:rPr>
        <w:t>要求或供应商认为必要的资料</w:t>
      </w:r>
    </w:p>
    <w:p w14:paraId="57545BCC">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p>
    <w:p w14:paraId="11329725">
      <w:pPr>
        <w:keepNext w:val="0"/>
        <w:keepLines w:val="0"/>
        <w:pageBreakBefore w:val="0"/>
        <w:widowControl w:val="0"/>
        <w:kinsoku/>
        <w:wordWrap w:val="0"/>
        <w:overflowPunct/>
        <w:topLinePunct w:val="0"/>
        <w:bidi w:val="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如无，则可不提供</w:t>
      </w: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kzidenz Grotes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440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308AA">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5308AA">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10B7">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7DC25">
                          <w:pPr>
                            <w:pStyle w:val="1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7DC25">
                    <w:pPr>
                      <w:pStyle w:val="1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70</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OGQ0Y2UyZjdjMjZlMTM4MjQ2OWM3MzBhYTJmMTQifQ=="/>
  </w:docVars>
  <w:rsids>
    <w:rsidRoot w:val="5CA53403"/>
    <w:rsid w:val="00076791"/>
    <w:rsid w:val="00103897"/>
    <w:rsid w:val="0013649A"/>
    <w:rsid w:val="00337586"/>
    <w:rsid w:val="0048742D"/>
    <w:rsid w:val="005202E0"/>
    <w:rsid w:val="00523EB0"/>
    <w:rsid w:val="00675481"/>
    <w:rsid w:val="00865133"/>
    <w:rsid w:val="00A80F19"/>
    <w:rsid w:val="00A81D22"/>
    <w:rsid w:val="00A96936"/>
    <w:rsid w:val="00B20B47"/>
    <w:rsid w:val="00B76409"/>
    <w:rsid w:val="00BE32F3"/>
    <w:rsid w:val="00DC7C1D"/>
    <w:rsid w:val="00F93E04"/>
    <w:rsid w:val="01050D92"/>
    <w:rsid w:val="0110564A"/>
    <w:rsid w:val="01126313"/>
    <w:rsid w:val="012637DD"/>
    <w:rsid w:val="01287936"/>
    <w:rsid w:val="012F5F9F"/>
    <w:rsid w:val="01410EE0"/>
    <w:rsid w:val="014B27A4"/>
    <w:rsid w:val="015B6D94"/>
    <w:rsid w:val="015E037D"/>
    <w:rsid w:val="01617FBE"/>
    <w:rsid w:val="0162610F"/>
    <w:rsid w:val="0196601E"/>
    <w:rsid w:val="019B3634"/>
    <w:rsid w:val="01A50370"/>
    <w:rsid w:val="01A56261"/>
    <w:rsid w:val="01B95974"/>
    <w:rsid w:val="01C0309B"/>
    <w:rsid w:val="01C963F3"/>
    <w:rsid w:val="01D57B4C"/>
    <w:rsid w:val="01F60E5C"/>
    <w:rsid w:val="02061841"/>
    <w:rsid w:val="0224362A"/>
    <w:rsid w:val="0224648F"/>
    <w:rsid w:val="02254C1D"/>
    <w:rsid w:val="023155C8"/>
    <w:rsid w:val="02317AF5"/>
    <w:rsid w:val="0253131D"/>
    <w:rsid w:val="026A6C34"/>
    <w:rsid w:val="02B41DD9"/>
    <w:rsid w:val="02D50DC8"/>
    <w:rsid w:val="02FA022C"/>
    <w:rsid w:val="03015052"/>
    <w:rsid w:val="03035935"/>
    <w:rsid w:val="030516AD"/>
    <w:rsid w:val="03075A48"/>
    <w:rsid w:val="030D40BE"/>
    <w:rsid w:val="03153DB3"/>
    <w:rsid w:val="033A0C2B"/>
    <w:rsid w:val="03463586"/>
    <w:rsid w:val="035823E1"/>
    <w:rsid w:val="03597303"/>
    <w:rsid w:val="035E2B6B"/>
    <w:rsid w:val="03634626"/>
    <w:rsid w:val="03692931"/>
    <w:rsid w:val="0389522B"/>
    <w:rsid w:val="038C76D9"/>
    <w:rsid w:val="03991DF6"/>
    <w:rsid w:val="03A82039"/>
    <w:rsid w:val="03B25BCD"/>
    <w:rsid w:val="03B279E6"/>
    <w:rsid w:val="03C12925"/>
    <w:rsid w:val="03C27886"/>
    <w:rsid w:val="03C33C17"/>
    <w:rsid w:val="03C86237"/>
    <w:rsid w:val="03CC5D27"/>
    <w:rsid w:val="03CC79B5"/>
    <w:rsid w:val="03CF3A69"/>
    <w:rsid w:val="04071455"/>
    <w:rsid w:val="040F7A3F"/>
    <w:rsid w:val="04223B99"/>
    <w:rsid w:val="042A485E"/>
    <w:rsid w:val="042B2842"/>
    <w:rsid w:val="04320879"/>
    <w:rsid w:val="043445C3"/>
    <w:rsid w:val="04417D10"/>
    <w:rsid w:val="044B1342"/>
    <w:rsid w:val="0450733D"/>
    <w:rsid w:val="04566CCD"/>
    <w:rsid w:val="049A431D"/>
    <w:rsid w:val="049D1BFE"/>
    <w:rsid w:val="04A10F62"/>
    <w:rsid w:val="04B70ACF"/>
    <w:rsid w:val="04CE1F73"/>
    <w:rsid w:val="04CE3D21"/>
    <w:rsid w:val="04D35731"/>
    <w:rsid w:val="04EE0EB8"/>
    <w:rsid w:val="04F01EE9"/>
    <w:rsid w:val="04F40C55"/>
    <w:rsid w:val="04F77A26"/>
    <w:rsid w:val="050634BB"/>
    <w:rsid w:val="05080FE1"/>
    <w:rsid w:val="050953D4"/>
    <w:rsid w:val="05452931"/>
    <w:rsid w:val="057127B6"/>
    <w:rsid w:val="05787928"/>
    <w:rsid w:val="059960DD"/>
    <w:rsid w:val="05A020A5"/>
    <w:rsid w:val="05B66C8F"/>
    <w:rsid w:val="05B72F96"/>
    <w:rsid w:val="05B833A6"/>
    <w:rsid w:val="05C278F9"/>
    <w:rsid w:val="05CA057D"/>
    <w:rsid w:val="05DB3BC0"/>
    <w:rsid w:val="05DF0B67"/>
    <w:rsid w:val="05E40815"/>
    <w:rsid w:val="05EF21A1"/>
    <w:rsid w:val="05FD3085"/>
    <w:rsid w:val="061556E9"/>
    <w:rsid w:val="06324BB0"/>
    <w:rsid w:val="0644429B"/>
    <w:rsid w:val="065019D9"/>
    <w:rsid w:val="065C1C80"/>
    <w:rsid w:val="0667442D"/>
    <w:rsid w:val="066C11CD"/>
    <w:rsid w:val="06712BB6"/>
    <w:rsid w:val="06727999"/>
    <w:rsid w:val="06963A32"/>
    <w:rsid w:val="069D10CD"/>
    <w:rsid w:val="06A74829"/>
    <w:rsid w:val="06B036DE"/>
    <w:rsid w:val="06B156A8"/>
    <w:rsid w:val="06B86B58"/>
    <w:rsid w:val="06BF3D6C"/>
    <w:rsid w:val="06CC603E"/>
    <w:rsid w:val="06DF3612"/>
    <w:rsid w:val="06EE06AA"/>
    <w:rsid w:val="06FD4F06"/>
    <w:rsid w:val="07097E97"/>
    <w:rsid w:val="070C35B7"/>
    <w:rsid w:val="07107CCF"/>
    <w:rsid w:val="07134D3D"/>
    <w:rsid w:val="07452566"/>
    <w:rsid w:val="07762B7A"/>
    <w:rsid w:val="078E1545"/>
    <w:rsid w:val="07944DAE"/>
    <w:rsid w:val="07976C17"/>
    <w:rsid w:val="079C73BE"/>
    <w:rsid w:val="07A83B91"/>
    <w:rsid w:val="07D04128"/>
    <w:rsid w:val="07D13566"/>
    <w:rsid w:val="081B085A"/>
    <w:rsid w:val="082F2D28"/>
    <w:rsid w:val="08321AAD"/>
    <w:rsid w:val="083575D6"/>
    <w:rsid w:val="084C7A9E"/>
    <w:rsid w:val="08501E30"/>
    <w:rsid w:val="0869623A"/>
    <w:rsid w:val="087B7D1C"/>
    <w:rsid w:val="087D7B4E"/>
    <w:rsid w:val="089112ED"/>
    <w:rsid w:val="08A23F20"/>
    <w:rsid w:val="08A76581"/>
    <w:rsid w:val="08B852AE"/>
    <w:rsid w:val="08C12AB2"/>
    <w:rsid w:val="08DC1DC6"/>
    <w:rsid w:val="08DD3DA9"/>
    <w:rsid w:val="08EB2DAA"/>
    <w:rsid w:val="08F51D6E"/>
    <w:rsid w:val="08FE65FE"/>
    <w:rsid w:val="09133CCD"/>
    <w:rsid w:val="09331470"/>
    <w:rsid w:val="09335BDA"/>
    <w:rsid w:val="093C56FD"/>
    <w:rsid w:val="09412D13"/>
    <w:rsid w:val="09451F87"/>
    <w:rsid w:val="094F2D0B"/>
    <w:rsid w:val="095457BA"/>
    <w:rsid w:val="09584F5A"/>
    <w:rsid w:val="096E162E"/>
    <w:rsid w:val="098564CA"/>
    <w:rsid w:val="09AE07B8"/>
    <w:rsid w:val="09B72FD5"/>
    <w:rsid w:val="09B86D6D"/>
    <w:rsid w:val="09C22A5E"/>
    <w:rsid w:val="09E6248E"/>
    <w:rsid w:val="09FB6BA0"/>
    <w:rsid w:val="09FD1502"/>
    <w:rsid w:val="0A00672A"/>
    <w:rsid w:val="0A0B6EF0"/>
    <w:rsid w:val="0A122902"/>
    <w:rsid w:val="0A18712B"/>
    <w:rsid w:val="0A454A85"/>
    <w:rsid w:val="0A4A5BF8"/>
    <w:rsid w:val="0A4D7496"/>
    <w:rsid w:val="0A527ED5"/>
    <w:rsid w:val="0A5860CB"/>
    <w:rsid w:val="0A964270"/>
    <w:rsid w:val="0A99092D"/>
    <w:rsid w:val="0AD86BF4"/>
    <w:rsid w:val="0ADA114D"/>
    <w:rsid w:val="0ADB2CF4"/>
    <w:rsid w:val="0AE047F0"/>
    <w:rsid w:val="0AEA63FA"/>
    <w:rsid w:val="0AF85E43"/>
    <w:rsid w:val="0B025788"/>
    <w:rsid w:val="0B043A54"/>
    <w:rsid w:val="0B1F002F"/>
    <w:rsid w:val="0B2D5E09"/>
    <w:rsid w:val="0B453CB5"/>
    <w:rsid w:val="0B472137"/>
    <w:rsid w:val="0B522188"/>
    <w:rsid w:val="0B527EAD"/>
    <w:rsid w:val="0B653DBE"/>
    <w:rsid w:val="0B6B4077"/>
    <w:rsid w:val="0B6E5916"/>
    <w:rsid w:val="0B6E61F2"/>
    <w:rsid w:val="0B76664B"/>
    <w:rsid w:val="0B813824"/>
    <w:rsid w:val="0B984656"/>
    <w:rsid w:val="0BB2614A"/>
    <w:rsid w:val="0BD459E4"/>
    <w:rsid w:val="0BEE2A89"/>
    <w:rsid w:val="0BF35899"/>
    <w:rsid w:val="0C394176"/>
    <w:rsid w:val="0C4F6EAC"/>
    <w:rsid w:val="0C8E4F4E"/>
    <w:rsid w:val="0C9929DA"/>
    <w:rsid w:val="0CAC4948"/>
    <w:rsid w:val="0CAD0E9C"/>
    <w:rsid w:val="0CBB585B"/>
    <w:rsid w:val="0CBF61C9"/>
    <w:rsid w:val="0CC24937"/>
    <w:rsid w:val="0CC632E2"/>
    <w:rsid w:val="0CD43E9E"/>
    <w:rsid w:val="0CE00A95"/>
    <w:rsid w:val="0CE35636"/>
    <w:rsid w:val="0CF30090"/>
    <w:rsid w:val="0CF84E91"/>
    <w:rsid w:val="0CF956B3"/>
    <w:rsid w:val="0D444B80"/>
    <w:rsid w:val="0D5374B9"/>
    <w:rsid w:val="0D7517F1"/>
    <w:rsid w:val="0D807535"/>
    <w:rsid w:val="0D8853B5"/>
    <w:rsid w:val="0D98311E"/>
    <w:rsid w:val="0D9A0C44"/>
    <w:rsid w:val="0DA020BC"/>
    <w:rsid w:val="0DA1467F"/>
    <w:rsid w:val="0DA87805"/>
    <w:rsid w:val="0DB37F58"/>
    <w:rsid w:val="0DC932D7"/>
    <w:rsid w:val="0DE66FAE"/>
    <w:rsid w:val="0DE830CA"/>
    <w:rsid w:val="0DED16BC"/>
    <w:rsid w:val="0DED1B31"/>
    <w:rsid w:val="0DF36623"/>
    <w:rsid w:val="0E016F15"/>
    <w:rsid w:val="0E06277D"/>
    <w:rsid w:val="0E095A24"/>
    <w:rsid w:val="0E1266AF"/>
    <w:rsid w:val="0E163196"/>
    <w:rsid w:val="0E4312DC"/>
    <w:rsid w:val="0E6F5310"/>
    <w:rsid w:val="0E71409B"/>
    <w:rsid w:val="0E76520D"/>
    <w:rsid w:val="0E81553E"/>
    <w:rsid w:val="0EA1255E"/>
    <w:rsid w:val="0EBD108E"/>
    <w:rsid w:val="0EC62688"/>
    <w:rsid w:val="0EE04D7C"/>
    <w:rsid w:val="0EE303C9"/>
    <w:rsid w:val="0F0B644A"/>
    <w:rsid w:val="0F2F360E"/>
    <w:rsid w:val="0F3615FF"/>
    <w:rsid w:val="0F3951B4"/>
    <w:rsid w:val="0F492922"/>
    <w:rsid w:val="0F5117D6"/>
    <w:rsid w:val="0F51688D"/>
    <w:rsid w:val="0F5A2E4B"/>
    <w:rsid w:val="0F5E63E1"/>
    <w:rsid w:val="0F6E2388"/>
    <w:rsid w:val="0F724ED5"/>
    <w:rsid w:val="0F8C6381"/>
    <w:rsid w:val="0F9718DF"/>
    <w:rsid w:val="0F9E4E67"/>
    <w:rsid w:val="0FAB7138"/>
    <w:rsid w:val="0FAB7699"/>
    <w:rsid w:val="0FB9064D"/>
    <w:rsid w:val="0FBD50BE"/>
    <w:rsid w:val="0FC11133"/>
    <w:rsid w:val="0FC1753F"/>
    <w:rsid w:val="0FD163A0"/>
    <w:rsid w:val="0FE42E76"/>
    <w:rsid w:val="0FFF7484"/>
    <w:rsid w:val="100B407B"/>
    <w:rsid w:val="10213442"/>
    <w:rsid w:val="10352D47"/>
    <w:rsid w:val="103B6B83"/>
    <w:rsid w:val="1042313F"/>
    <w:rsid w:val="10433815"/>
    <w:rsid w:val="104A4BA3"/>
    <w:rsid w:val="10572202"/>
    <w:rsid w:val="1064689D"/>
    <w:rsid w:val="10824279"/>
    <w:rsid w:val="10964D82"/>
    <w:rsid w:val="10B721BC"/>
    <w:rsid w:val="10B84F18"/>
    <w:rsid w:val="10EC5C5A"/>
    <w:rsid w:val="10FD7E68"/>
    <w:rsid w:val="110E070B"/>
    <w:rsid w:val="11333889"/>
    <w:rsid w:val="11390308"/>
    <w:rsid w:val="11422DB5"/>
    <w:rsid w:val="117B5C70"/>
    <w:rsid w:val="117F5EAE"/>
    <w:rsid w:val="11866601"/>
    <w:rsid w:val="118B4A80"/>
    <w:rsid w:val="1190738C"/>
    <w:rsid w:val="11AB75DC"/>
    <w:rsid w:val="11B82E55"/>
    <w:rsid w:val="11C049F1"/>
    <w:rsid w:val="11C90E49"/>
    <w:rsid w:val="11DA1F57"/>
    <w:rsid w:val="11DA3D05"/>
    <w:rsid w:val="11E80EC7"/>
    <w:rsid w:val="11F0177A"/>
    <w:rsid w:val="11F71617"/>
    <w:rsid w:val="11FE4D41"/>
    <w:rsid w:val="12050B26"/>
    <w:rsid w:val="120E39AF"/>
    <w:rsid w:val="122C747B"/>
    <w:rsid w:val="124E0630"/>
    <w:rsid w:val="124E0883"/>
    <w:rsid w:val="124F7C2F"/>
    <w:rsid w:val="125C471A"/>
    <w:rsid w:val="126D4C03"/>
    <w:rsid w:val="12744159"/>
    <w:rsid w:val="12781035"/>
    <w:rsid w:val="12850115"/>
    <w:rsid w:val="12A762DD"/>
    <w:rsid w:val="12B502CE"/>
    <w:rsid w:val="12CB6DDC"/>
    <w:rsid w:val="12F31846"/>
    <w:rsid w:val="12F64B6E"/>
    <w:rsid w:val="13055DA8"/>
    <w:rsid w:val="130A23C8"/>
    <w:rsid w:val="131B40C2"/>
    <w:rsid w:val="1322384F"/>
    <w:rsid w:val="132D2E38"/>
    <w:rsid w:val="13370CE3"/>
    <w:rsid w:val="135C5CF3"/>
    <w:rsid w:val="135F08B1"/>
    <w:rsid w:val="136310D3"/>
    <w:rsid w:val="1363607E"/>
    <w:rsid w:val="136E0BA9"/>
    <w:rsid w:val="137E6912"/>
    <w:rsid w:val="13934401"/>
    <w:rsid w:val="13966FC6"/>
    <w:rsid w:val="13A16E84"/>
    <w:rsid w:val="13AC347F"/>
    <w:rsid w:val="13C77487"/>
    <w:rsid w:val="13DA0679"/>
    <w:rsid w:val="13E10EFA"/>
    <w:rsid w:val="13F214B9"/>
    <w:rsid w:val="13FE2F0B"/>
    <w:rsid w:val="13FF7A53"/>
    <w:rsid w:val="1420554A"/>
    <w:rsid w:val="14253D00"/>
    <w:rsid w:val="146639FD"/>
    <w:rsid w:val="14706BA3"/>
    <w:rsid w:val="14842363"/>
    <w:rsid w:val="148A7C64"/>
    <w:rsid w:val="14973099"/>
    <w:rsid w:val="149D1073"/>
    <w:rsid w:val="14AC187D"/>
    <w:rsid w:val="14BE6EBE"/>
    <w:rsid w:val="14C1136E"/>
    <w:rsid w:val="14C91E18"/>
    <w:rsid w:val="14E94DF7"/>
    <w:rsid w:val="14EA6BE3"/>
    <w:rsid w:val="150A438E"/>
    <w:rsid w:val="150C4EE9"/>
    <w:rsid w:val="150D1E2E"/>
    <w:rsid w:val="150E4954"/>
    <w:rsid w:val="15236128"/>
    <w:rsid w:val="1556260A"/>
    <w:rsid w:val="155D7127"/>
    <w:rsid w:val="155E4C4D"/>
    <w:rsid w:val="156838BE"/>
    <w:rsid w:val="156B595E"/>
    <w:rsid w:val="156F1A07"/>
    <w:rsid w:val="15806971"/>
    <w:rsid w:val="15855A9A"/>
    <w:rsid w:val="15A51D0E"/>
    <w:rsid w:val="15A8538A"/>
    <w:rsid w:val="15B91E83"/>
    <w:rsid w:val="15C17D2C"/>
    <w:rsid w:val="15C727F2"/>
    <w:rsid w:val="15C90318"/>
    <w:rsid w:val="15E3610E"/>
    <w:rsid w:val="15FB249C"/>
    <w:rsid w:val="1610518F"/>
    <w:rsid w:val="161A290E"/>
    <w:rsid w:val="161A4A83"/>
    <w:rsid w:val="16203AAD"/>
    <w:rsid w:val="162063C0"/>
    <w:rsid w:val="162345D3"/>
    <w:rsid w:val="16482A94"/>
    <w:rsid w:val="16564C47"/>
    <w:rsid w:val="166B7621"/>
    <w:rsid w:val="16764349"/>
    <w:rsid w:val="16902F11"/>
    <w:rsid w:val="169108E2"/>
    <w:rsid w:val="169D3553"/>
    <w:rsid w:val="169F39AE"/>
    <w:rsid w:val="169F7809"/>
    <w:rsid w:val="16AD42AC"/>
    <w:rsid w:val="16D33BDA"/>
    <w:rsid w:val="16D87A82"/>
    <w:rsid w:val="16DD1819"/>
    <w:rsid w:val="16F26105"/>
    <w:rsid w:val="170D692B"/>
    <w:rsid w:val="1735378C"/>
    <w:rsid w:val="17502C87"/>
    <w:rsid w:val="17536B41"/>
    <w:rsid w:val="176C53FF"/>
    <w:rsid w:val="17795D6E"/>
    <w:rsid w:val="177A7E41"/>
    <w:rsid w:val="1780534F"/>
    <w:rsid w:val="1787318A"/>
    <w:rsid w:val="178A3AD7"/>
    <w:rsid w:val="17935082"/>
    <w:rsid w:val="17B40B54"/>
    <w:rsid w:val="17B54F86"/>
    <w:rsid w:val="17CD6A0C"/>
    <w:rsid w:val="17CE165E"/>
    <w:rsid w:val="17EC4792"/>
    <w:rsid w:val="17ED7543"/>
    <w:rsid w:val="17F43933"/>
    <w:rsid w:val="17F83395"/>
    <w:rsid w:val="181A0E02"/>
    <w:rsid w:val="182061EA"/>
    <w:rsid w:val="18371E37"/>
    <w:rsid w:val="1839591A"/>
    <w:rsid w:val="183F41E8"/>
    <w:rsid w:val="185F03B7"/>
    <w:rsid w:val="188A5903"/>
    <w:rsid w:val="189049F6"/>
    <w:rsid w:val="18AB2A89"/>
    <w:rsid w:val="18AC5CCF"/>
    <w:rsid w:val="18B174D3"/>
    <w:rsid w:val="18B51028"/>
    <w:rsid w:val="18C43019"/>
    <w:rsid w:val="18CC6C17"/>
    <w:rsid w:val="18CC7B0E"/>
    <w:rsid w:val="18DB6A59"/>
    <w:rsid w:val="18FE477D"/>
    <w:rsid w:val="1903333B"/>
    <w:rsid w:val="190B7022"/>
    <w:rsid w:val="19151E0C"/>
    <w:rsid w:val="19210614"/>
    <w:rsid w:val="19393A07"/>
    <w:rsid w:val="194B54E8"/>
    <w:rsid w:val="19597C05"/>
    <w:rsid w:val="19791825"/>
    <w:rsid w:val="198A015E"/>
    <w:rsid w:val="19907C17"/>
    <w:rsid w:val="19A60971"/>
    <w:rsid w:val="19A830E0"/>
    <w:rsid w:val="19B9402A"/>
    <w:rsid w:val="19CB55E0"/>
    <w:rsid w:val="19CE23A1"/>
    <w:rsid w:val="1A1F3008"/>
    <w:rsid w:val="1A2B77F4"/>
    <w:rsid w:val="1A387938"/>
    <w:rsid w:val="1A4A14CB"/>
    <w:rsid w:val="1A4C32C6"/>
    <w:rsid w:val="1A5D1977"/>
    <w:rsid w:val="1A70767D"/>
    <w:rsid w:val="1A7C3163"/>
    <w:rsid w:val="1A904837"/>
    <w:rsid w:val="1AC217DA"/>
    <w:rsid w:val="1AD37675"/>
    <w:rsid w:val="1B067919"/>
    <w:rsid w:val="1B097409"/>
    <w:rsid w:val="1B0B2272"/>
    <w:rsid w:val="1B0D2AC0"/>
    <w:rsid w:val="1B2A30CF"/>
    <w:rsid w:val="1B2D30F7"/>
    <w:rsid w:val="1B3B4BBD"/>
    <w:rsid w:val="1B3D311F"/>
    <w:rsid w:val="1B4072CF"/>
    <w:rsid w:val="1B5763C6"/>
    <w:rsid w:val="1B5A5191"/>
    <w:rsid w:val="1B605218"/>
    <w:rsid w:val="1B7E3953"/>
    <w:rsid w:val="1B8E0F99"/>
    <w:rsid w:val="1B907EBD"/>
    <w:rsid w:val="1B9118D8"/>
    <w:rsid w:val="1BB235FD"/>
    <w:rsid w:val="1BD62565"/>
    <w:rsid w:val="1BEB24DE"/>
    <w:rsid w:val="1BEF2B92"/>
    <w:rsid w:val="1BF00E5A"/>
    <w:rsid w:val="1C03481C"/>
    <w:rsid w:val="1C1E5DF5"/>
    <w:rsid w:val="1C1E6EE4"/>
    <w:rsid w:val="1C2A5889"/>
    <w:rsid w:val="1C2D3846"/>
    <w:rsid w:val="1C2F2D15"/>
    <w:rsid w:val="1C3404B6"/>
    <w:rsid w:val="1C40588D"/>
    <w:rsid w:val="1C422BD3"/>
    <w:rsid w:val="1C4A4E71"/>
    <w:rsid w:val="1C4F3541"/>
    <w:rsid w:val="1C5738CC"/>
    <w:rsid w:val="1C6A3E17"/>
    <w:rsid w:val="1C744D56"/>
    <w:rsid w:val="1C86143B"/>
    <w:rsid w:val="1C881374"/>
    <w:rsid w:val="1C914A1F"/>
    <w:rsid w:val="1CCB6CC7"/>
    <w:rsid w:val="1CF06AD2"/>
    <w:rsid w:val="1D152095"/>
    <w:rsid w:val="1D210A3A"/>
    <w:rsid w:val="1D246496"/>
    <w:rsid w:val="1D2E780E"/>
    <w:rsid w:val="1D644DCB"/>
    <w:rsid w:val="1D7E7C3A"/>
    <w:rsid w:val="1D9A7ADC"/>
    <w:rsid w:val="1DA079A2"/>
    <w:rsid w:val="1DA653E3"/>
    <w:rsid w:val="1DAD186B"/>
    <w:rsid w:val="1DBE44DB"/>
    <w:rsid w:val="1DC74154"/>
    <w:rsid w:val="1DD7559C"/>
    <w:rsid w:val="1DDC4915"/>
    <w:rsid w:val="1DDD7F48"/>
    <w:rsid w:val="1E193E07"/>
    <w:rsid w:val="1E417F92"/>
    <w:rsid w:val="1E5D1E65"/>
    <w:rsid w:val="1E636E30"/>
    <w:rsid w:val="1E6900A0"/>
    <w:rsid w:val="1E7B74DD"/>
    <w:rsid w:val="1E884A2B"/>
    <w:rsid w:val="1E933BB9"/>
    <w:rsid w:val="1E937715"/>
    <w:rsid w:val="1E937C3C"/>
    <w:rsid w:val="1E984D2C"/>
    <w:rsid w:val="1E9A1989"/>
    <w:rsid w:val="1EA176B7"/>
    <w:rsid w:val="1EA225C7"/>
    <w:rsid w:val="1EA8085B"/>
    <w:rsid w:val="1EAE27CC"/>
    <w:rsid w:val="1EBC0EBA"/>
    <w:rsid w:val="1EBC4427"/>
    <w:rsid w:val="1EE53A24"/>
    <w:rsid w:val="1EF02DBA"/>
    <w:rsid w:val="1F0C74C8"/>
    <w:rsid w:val="1F1F591E"/>
    <w:rsid w:val="1F240CB5"/>
    <w:rsid w:val="1F2E499F"/>
    <w:rsid w:val="1F5261FC"/>
    <w:rsid w:val="1F5830EE"/>
    <w:rsid w:val="1F600B6A"/>
    <w:rsid w:val="1F614596"/>
    <w:rsid w:val="1F832CC2"/>
    <w:rsid w:val="1F925C1F"/>
    <w:rsid w:val="1FA525FC"/>
    <w:rsid w:val="1FAF7B55"/>
    <w:rsid w:val="1FCD61F7"/>
    <w:rsid w:val="1FEE390E"/>
    <w:rsid w:val="1FF6498D"/>
    <w:rsid w:val="20051B04"/>
    <w:rsid w:val="206C6470"/>
    <w:rsid w:val="20796DDF"/>
    <w:rsid w:val="208070DA"/>
    <w:rsid w:val="20B313A3"/>
    <w:rsid w:val="20B77E88"/>
    <w:rsid w:val="20C26AAA"/>
    <w:rsid w:val="20DD736E"/>
    <w:rsid w:val="20E029BA"/>
    <w:rsid w:val="20E468E0"/>
    <w:rsid w:val="20EE50D7"/>
    <w:rsid w:val="20FA3A7C"/>
    <w:rsid w:val="21093CBF"/>
    <w:rsid w:val="21166E5A"/>
    <w:rsid w:val="21377E9E"/>
    <w:rsid w:val="21444C74"/>
    <w:rsid w:val="214B3B23"/>
    <w:rsid w:val="21556F04"/>
    <w:rsid w:val="21780E44"/>
    <w:rsid w:val="21906292"/>
    <w:rsid w:val="21BF0821"/>
    <w:rsid w:val="21BF5CC8"/>
    <w:rsid w:val="21C23F2B"/>
    <w:rsid w:val="21C81DCC"/>
    <w:rsid w:val="21CE056F"/>
    <w:rsid w:val="21DF797D"/>
    <w:rsid w:val="21FF586B"/>
    <w:rsid w:val="220A7A78"/>
    <w:rsid w:val="220B1CB9"/>
    <w:rsid w:val="221768AF"/>
    <w:rsid w:val="22486A69"/>
    <w:rsid w:val="224D407F"/>
    <w:rsid w:val="22520CB7"/>
    <w:rsid w:val="225E003A"/>
    <w:rsid w:val="2263078D"/>
    <w:rsid w:val="227E248B"/>
    <w:rsid w:val="2283777D"/>
    <w:rsid w:val="229B303C"/>
    <w:rsid w:val="22BD1205"/>
    <w:rsid w:val="22F664C5"/>
    <w:rsid w:val="230230BC"/>
    <w:rsid w:val="23641680"/>
    <w:rsid w:val="23732D21"/>
    <w:rsid w:val="2376618F"/>
    <w:rsid w:val="237801DA"/>
    <w:rsid w:val="237D2742"/>
    <w:rsid w:val="238B287F"/>
    <w:rsid w:val="239E6D28"/>
    <w:rsid w:val="23A22A61"/>
    <w:rsid w:val="23AD01BD"/>
    <w:rsid w:val="23C9261C"/>
    <w:rsid w:val="23D82F3F"/>
    <w:rsid w:val="23EF58D3"/>
    <w:rsid w:val="23F03B47"/>
    <w:rsid w:val="23F4563E"/>
    <w:rsid w:val="23FC7B0B"/>
    <w:rsid w:val="240370EB"/>
    <w:rsid w:val="24117358"/>
    <w:rsid w:val="241350B8"/>
    <w:rsid w:val="241A44CC"/>
    <w:rsid w:val="24343749"/>
    <w:rsid w:val="24551600"/>
    <w:rsid w:val="245B560E"/>
    <w:rsid w:val="24704055"/>
    <w:rsid w:val="247D194A"/>
    <w:rsid w:val="248D2E59"/>
    <w:rsid w:val="249C309C"/>
    <w:rsid w:val="24A0493A"/>
    <w:rsid w:val="24B708C4"/>
    <w:rsid w:val="24BD1AEB"/>
    <w:rsid w:val="24C30629"/>
    <w:rsid w:val="24C5082B"/>
    <w:rsid w:val="24E36A03"/>
    <w:rsid w:val="250749B9"/>
    <w:rsid w:val="250D55F4"/>
    <w:rsid w:val="25317C88"/>
    <w:rsid w:val="25382DC5"/>
    <w:rsid w:val="254520F3"/>
    <w:rsid w:val="254544BD"/>
    <w:rsid w:val="254774AC"/>
    <w:rsid w:val="25706A02"/>
    <w:rsid w:val="258428A7"/>
    <w:rsid w:val="259C15A5"/>
    <w:rsid w:val="25A77F4A"/>
    <w:rsid w:val="25AB39E8"/>
    <w:rsid w:val="25B14267"/>
    <w:rsid w:val="25D13B88"/>
    <w:rsid w:val="25DE690A"/>
    <w:rsid w:val="25E01D5B"/>
    <w:rsid w:val="25E91ACF"/>
    <w:rsid w:val="25F018F1"/>
    <w:rsid w:val="261C09CA"/>
    <w:rsid w:val="26235C82"/>
    <w:rsid w:val="262E41C8"/>
    <w:rsid w:val="26445F78"/>
    <w:rsid w:val="26527AC9"/>
    <w:rsid w:val="265F57E8"/>
    <w:rsid w:val="26662293"/>
    <w:rsid w:val="26681488"/>
    <w:rsid w:val="26704BEC"/>
    <w:rsid w:val="26786984"/>
    <w:rsid w:val="267B4BF5"/>
    <w:rsid w:val="268A3AF4"/>
    <w:rsid w:val="269569FF"/>
    <w:rsid w:val="26984921"/>
    <w:rsid w:val="269C66A5"/>
    <w:rsid w:val="26A86A92"/>
    <w:rsid w:val="26C83359"/>
    <w:rsid w:val="26DA0871"/>
    <w:rsid w:val="26E02F3F"/>
    <w:rsid w:val="26E530FC"/>
    <w:rsid w:val="26F7558A"/>
    <w:rsid w:val="26FB22FC"/>
    <w:rsid w:val="27204A28"/>
    <w:rsid w:val="27257379"/>
    <w:rsid w:val="27307B82"/>
    <w:rsid w:val="27461C46"/>
    <w:rsid w:val="27710810"/>
    <w:rsid w:val="277F05D6"/>
    <w:rsid w:val="279171FE"/>
    <w:rsid w:val="2795713C"/>
    <w:rsid w:val="279938C3"/>
    <w:rsid w:val="27CD72EF"/>
    <w:rsid w:val="27CE17BE"/>
    <w:rsid w:val="27EB411E"/>
    <w:rsid w:val="2802423A"/>
    <w:rsid w:val="280F2D1E"/>
    <w:rsid w:val="281A64D5"/>
    <w:rsid w:val="281C077C"/>
    <w:rsid w:val="28303449"/>
    <w:rsid w:val="28425D08"/>
    <w:rsid w:val="28620159"/>
    <w:rsid w:val="28687E65"/>
    <w:rsid w:val="286F11F3"/>
    <w:rsid w:val="2874110B"/>
    <w:rsid w:val="288703FF"/>
    <w:rsid w:val="288A7DDB"/>
    <w:rsid w:val="2899560B"/>
    <w:rsid w:val="289C366A"/>
    <w:rsid w:val="28C559E0"/>
    <w:rsid w:val="28D9041B"/>
    <w:rsid w:val="28DC615D"/>
    <w:rsid w:val="28E868B0"/>
    <w:rsid w:val="290A03D1"/>
    <w:rsid w:val="290F02E0"/>
    <w:rsid w:val="291857D0"/>
    <w:rsid w:val="295207A3"/>
    <w:rsid w:val="29581C87"/>
    <w:rsid w:val="296323DA"/>
    <w:rsid w:val="296F0D7F"/>
    <w:rsid w:val="2974451B"/>
    <w:rsid w:val="297B7724"/>
    <w:rsid w:val="297D349C"/>
    <w:rsid w:val="29890F64"/>
    <w:rsid w:val="298A2A29"/>
    <w:rsid w:val="299816BD"/>
    <w:rsid w:val="29983FFF"/>
    <w:rsid w:val="29A44ECD"/>
    <w:rsid w:val="29A95AE0"/>
    <w:rsid w:val="29AF017A"/>
    <w:rsid w:val="29B6210B"/>
    <w:rsid w:val="29CE513A"/>
    <w:rsid w:val="29D90780"/>
    <w:rsid w:val="2A0D0CC4"/>
    <w:rsid w:val="2A1262DA"/>
    <w:rsid w:val="2A510DAF"/>
    <w:rsid w:val="2A54349E"/>
    <w:rsid w:val="2A6629A2"/>
    <w:rsid w:val="2A846AAC"/>
    <w:rsid w:val="2A856596"/>
    <w:rsid w:val="2A8860F6"/>
    <w:rsid w:val="2A8A0ACE"/>
    <w:rsid w:val="2AA13F76"/>
    <w:rsid w:val="2AAD7DB1"/>
    <w:rsid w:val="2AAE2812"/>
    <w:rsid w:val="2AB30CDF"/>
    <w:rsid w:val="2AC86999"/>
    <w:rsid w:val="2ACC0A61"/>
    <w:rsid w:val="2AD86D68"/>
    <w:rsid w:val="2ADE7DE6"/>
    <w:rsid w:val="2AF91248"/>
    <w:rsid w:val="2AFF3E10"/>
    <w:rsid w:val="2B0A5203"/>
    <w:rsid w:val="2B1C0A93"/>
    <w:rsid w:val="2B2F07C6"/>
    <w:rsid w:val="2B3527FB"/>
    <w:rsid w:val="2B4104F9"/>
    <w:rsid w:val="2B494DCC"/>
    <w:rsid w:val="2B4C1378"/>
    <w:rsid w:val="2B577D1D"/>
    <w:rsid w:val="2B595843"/>
    <w:rsid w:val="2B5961F3"/>
    <w:rsid w:val="2B763EA9"/>
    <w:rsid w:val="2B764647"/>
    <w:rsid w:val="2B7E34FB"/>
    <w:rsid w:val="2B995B84"/>
    <w:rsid w:val="2BA77DD1"/>
    <w:rsid w:val="2BA967CA"/>
    <w:rsid w:val="2BB123FC"/>
    <w:rsid w:val="2BD33847"/>
    <w:rsid w:val="2BD43DEB"/>
    <w:rsid w:val="2BE23A8A"/>
    <w:rsid w:val="2C0B2FE1"/>
    <w:rsid w:val="2C0C4FAB"/>
    <w:rsid w:val="2C112C58"/>
    <w:rsid w:val="2C1E0AAF"/>
    <w:rsid w:val="2C203289"/>
    <w:rsid w:val="2C253C67"/>
    <w:rsid w:val="2C31056E"/>
    <w:rsid w:val="2C482803"/>
    <w:rsid w:val="2C495FB6"/>
    <w:rsid w:val="2C4B1B33"/>
    <w:rsid w:val="2C4B5AD3"/>
    <w:rsid w:val="2C5B6198"/>
    <w:rsid w:val="2C6A75E8"/>
    <w:rsid w:val="2C750C3B"/>
    <w:rsid w:val="2C827AAB"/>
    <w:rsid w:val="2C896E7E"/>
    <w:rsid w:val="2C8D7DF1"/>
    <w:rsid w:val="2C973A61"/>
    <w:rsid w:val="2C9E366D"/>
    <w:rsid w:val="2CA00F87"/>
    <w:rsid w:val="2CA0488D"/>
    <w:rsid w:val="2CAF67FA"/>
    <w:rsid w:val="2CB52F4D"/>
    <w:rsid w:val="2CCC3A45"/>
    <w:rsid w:val="2CDB4CC0"/>
    <w:rsid w:val="2CE37ABA"/>
    <w:rsid w:val="2CE850D0"/>
    <w:rsid w:val="2CFE66A2"/>
    <w:rsid w:val="2D080E5E"/>
    <w:rsid w:val="2D0A3299"/>
    <w:rsid w:val="2D1B36F8"/>
    <w:rsid w:val="2D2B5572"/>
    <w:rsid w:val="2D3A0808"/>
    <w:rsid w:val="2D3C40BB"/>
    <w:rsid w:val="2D3C4D0C"/>
    <w:rsid w:val="2D412A32"/>
    <w:rsid w:val="2D4C4A12"/>
    <w:rsid w:val="2D536B36"/>
    <w:rsid w:val="2D7050C6"/>
    <w:rsid w:val="2D8245C9"/>
    <w:rsid w:val="2D8E5BE7"/>
    <w:rsid w:val="2DB06066"/>
    <w:rsid w:val="2DB14148"/>
    <w:rsid w:val="2DB503C7"/>
    <w:rsid w:val="2DC350FB"/>
    <w:rsid w:val="2DD218DC"/>
    <w:rsid w:val="2DFF0885"/>
    <w:rsid w:val="2E036756"/>
    <w:rsid w:val="2E103018"/>
    <w:rsid w:val="2E13617D"/>
    <w:rsid w:val="2E260906"/>
    <w:rsid w:val="2E2B76E8"/>
    <w:rsid w:val="2E307521"/>
    <w:rsid w:val="2E692241"/>
    <w:rsid w:val="2E7B3D22"/>
    <w:rsid w:val="2E9E0D98"/>
    <w:rsid w:val="2EA97364"/>
    <w:rsid w:val="2EAD4100"/>
    <w:rsid w:val="2EC26D58"/>
    <w:rsid w:val="2ECA1542"/>
    <w:rsid w:val="2ED95618"/>
    <w:rsid w:val="2EDE4BED"/>
    <w:rsid w:val="2EDE5BB5"/>
    <w:rsid w:val="2EEE22D6"/>
    <w:rsid w:val="2EF35FC6"/>
    <w:rsid w:val="2F081205"/>
    <w:rsid w:val="2F16794A"/>
    <w:rsid w:val="2F1C3AA9"/>
    <w:rsid w:val="2F3B63E8"/>
    <w:rsid w:val="2F581B53"/>
    <w:rsid w:val="2F594063"/>
    <w:rsid w:val="2F666780"/>
    <w:rsid w:val="2F7470EF"/>
    <w:rsid w:val="2F782B60"/>
    <w:rsid w:val="2F7A628B"/>
    <w:rsid w:val="2F7E7E66"/>
    <w:rsid w:val="2FA7513C"/>
    <w:rsid w:val="2FAC4ADB"/>
    <w:rsid w:val="2FD656B4"/>
    <w:rsid w:val="2FD716AA"/>
    <w:rsid w:val="2FDC75D3"/>
    <w:rsid w:val="2FE12AD2"/>
    <w:rsid w:val="2FE14059"/>
    <w:rsid w:val="2FE441D7"/>
    <w:rsid w:val="2FE85672"/>
    <w:rsid w:val="2FED33E5"/>
    <w:rsid w:val="3014442E"/>
    <w:rsid w:val="301E4DC3"/>
    <w:rsid w:val="3025488D"/>
    <w:rsid w:val="30364A7A"/>
    <w:rsid w:val="303845C1"/>
    <w:rsid w:val="305A6F36"/>
    <w:rsid w:val="305B205D"/>
    <w:rsid w:val="3064530D"/>
    <w:rsid w:val="3066316E"/>
    <w:rsid w:val="306A5425"/>
    <w:rsid w:val="30722F4D"/>
    <w:rsid w:val="3086458C"/>
    <w:rsid w:val="308710A4"/>
    <w:rsid w:val="30947778"/>
    <w:rsid w:val="30AA08EF"/>
    <w:rsid w:val="30AA14EB"/>
    <w:rsid w:val="30BB4A5C"/>
    <w:rsid w:val="30C55B0E"/>
    <w:rsid w:val="30D05EDB"/>
    <w:rsid w:val="30D836AE"/>
    <w:rsid w:val="30DC6EE1"/>
    <w:rsid w:val="30E966F9"/>
    <w:rsid w:val="31012C04"/>
    <w:rsid w:val="31023391"/>
    <w:rsid w:val="310E1077"/>
    <w:rsid w:val="311512AE"/>
    <w:rsid w:val="311961A0"/>
    <w:rsid w:val="31222F13"/>
    <w:rsid w:val="312E1724"/>
    <w:rsid w:val="31393D18"/>
    <w:rsid w:val="313D0363"/>
    <w:rsid w:val="314B27B6"/>
    <w:rsid w:val="316B0C7D"/>
    <w:rsid w:val="31794E91"/>
    <w:rsid w:val="3186135C"/>
    <w:rsid w:val="3186310A"/>
    <w:rsid w:val="318D3B7C"/>
    <w:rsid w:val="318F278B"/>
    <w:rsid w:val="31903F88"/>
    <w:rsid w:val="319C625A"/>
    <w:rsid w:val="31A16195"/>
    <w:rsid w:val="31AE5BB0"/>
    <w:rsid w:val="31B00187"/>
    <w:rsid w:val="31B45EC9"/>
    <w:rsid w:val="31BE4652"/>
    <w:rsid w:val="31C91C1F"/>
    <w:rsid w:val="31CA476C"/>
    <w:rsid w:val="31E367AE"/>
    <w:rsid w:val="31E43F74"/>
    <w:rsid w:val="31F12871"/>
    <w:rsid w:val="31F664E1"/>
    <w:rsid w:val="31F84007"/>
    <w:rsid w:val="32140715"/>
    <w:rsid w:val="32333292"/>
    <w:rsid w:val="32447940"/>
    <w:rsid w:val="32472899"/>
    <w:rsid w:val="325925CC"/>
    <w:rsid w:val="327908B8"/>
    <w:rsid w:val="328C0BF4"/>
    <w:rsid w:val="3296737C"/>
    <w:rsid w:val="32A61CB5"/>
    <w:rsid w:val="32AB18E3"/>
    <w:rsid w:val="32D57DCB"/>
    <w:rsid w:val="32FC18D5"/>
    <w:rsid w:val="3304078A"/>
    <w:rsid w:val="330C51AC"/>
    <w:rsid w:val="33103C72"/>
    <w:rsid w:val="331704BD"/>
    <w:rsid w:val="33661445"/>
    <w:rsid w:val="33770F5C"/>
    <w:rsid w:val="337C27DB"/>
    <w:rsid w:val="33884F17"/>
    <w:rsid w:val="339A2E9C"/>
    <w:rsid w:val="339E298D"/>
    <w:rsid w:val="33A27D84"/>
    <w:rsid w:val="33A67096"/>
    <w:rsid w:val="33B95A18"/>
    <w:rsid w:val="33BD7285"/>
    <w:rsid w:val="33C620DB"/>
    <w:rsid w:val="33CD6DCE"/>
    <w:rsid w:val="33DD0D12"/>
    <w:rsid w:val="33F425AD"/>
    <w:rsid w:val="340C64EC"/>
    <w:rsid w:val="3426460B"/>
    <w:rsid w:val="343B642D"/>
    <w:rsid w:val="3450272F"/>
    <w:rsid w:val="34561BA4"/>
    <w:rsid w:val="345662D6"/>
    <w:rsid w:val="34645A84"/>
    <w:rsid w:val="349D0E96"/>
    <w:rsid w:val="34A9298A"/>
    <w:rsid w:val="34A97218"/>
    <w:rsid w:val="34B35BB6"/>
    <w:rsid w:val="34B65AB4"/>
    <w:rsid w:val="34C71A6F"/>
    <w:rsid w:val="34C91362"/>
    <w:rsid w:val="34D33823"/>
    <w:rsid w:val="34D63C58"/>
    <w:rsid w:val="34D67F04"/>
    <w:rsid w:val="34D81ECE"/>
    <w:rsid w:val="34D82475"/>
    <w:rsid w:val="34F211E2"/>
    <w:rsid w:val="351254DB"/>
    <w:rsid w:val="351B0177"/>
    <w:rsid w:val="35247FB6"/>
    <w:rsid w:val="35254FB4"/>
    <w:rsid w:val="354457B6"/>
    <w:rsid w:val="354F6DD0"/>
    <w:rsid w:val="35535DD1"/>
    <w:rsid w:val="35550C68"/>
    <w:rsid w:val="357065AB"/>
    <w:rsid w:val="35777939"/>
    <w:rsid w:val="35830C4C"/>
    <w:rsid w:val="359A53D6"/>
    <w:rsid w:val="35A16857"/>
    <w:rsid w:val="35BC70FA"/>
    <w:rsid w:val="35D24B6F"/>
    <w:rsid w:val="35E46651"/>
    <w:rsid w:val="35F76384"/>
    <w:rsid w:val="35FC399A"/>
    <w:rsid w:val="36050AA1"/>
    <w:rsid w:val="36057691"/>
    <w:rsid w:val="36196AD7"/>
    <w:rsid w:val="363C6381"/>
    <w:rsid w:val="36545584"/>
    <w:rsid w:val="365732C7"/>
    <w:rsid w:val="366D6646"/>
    <w:rsid w:val="368E4F3A"/>
    <w:rsid w:val="36942EBF"/>
    <w:rsid w:val="36BC3278"/>
    <w:rsid w:val="36CD18F5"/>
    <w:rsid w:val="36D655FD"/>
    <w:rsid w:val="36D73644"/>
    <w:rsid w:val="36FF7BE6"/>
    <w:rsid w:val="371233A9"/>
    <w:rsid w:val="371371EE"/>
    <w:rsid w:val="3716314F"/>
    <w:rsid w:val="372C1115"/>
    <w:rsid w:val="37305FF2"/>
    <w:rsid w:val="37321E9F"/>
    <w:rsid w:val="37451BA0"/>
    <w:rsid w:val="37503F9E"/>
    <w:rsid w:val="37506B7C"/>
    <w:rsid w:val="375810A4"/>
    <w:rsid w:val="37656CA3"/>
    <w:rsid w:val="379876F3"/>
    <w:rsid w:val="37A94C57"/>
    <w:rsid w:val="37A95C7E"/>
    <w:rsid w:val="37AB5678"/>
    <w:rsid w:val="37C46072"/>
    <w:rsid w:val="37C91FA2"/>
    <w:rsid w:val="37CD4714"/>
    <w:rsid w:val="37D83F93"/>
    <w:rsid w:val="37EB6D11"/>
    <w:rsid w:val="37FC2378"/>
    <w:rsid w:val="37FC5ED4"/>
    <w:rsid w:val="37FF1A5F"/>
    <w:rsid w:val="38003C16"/>
    <w:rsid w:val="38083CF7"/>
    <w:rsid w:val="380D1E8F"/>
    <w:rsid w:val="3816278E"/>
    <w:rsid w:val="381E018B"/>
    <w:rsid w:val="38304505"/>
    <w:rsid w:val="384F06F9"/>
    <w:rsid w:val="38544E13"/>
    <w:rsid w:val="38546F6B"/>
    <w:rsid w:val="385D2AAF"/>
    <w:rsid w:val="386E06B3"/>
    <w:rsid w:val="387E2D8D"/>
    <w:rsid w:val="387F1EDE"/>
    <w:rsid w:val="388F0AF6"/>
    <w:rsid w:val="38901228"/>
    <w:rsid w:val="3898150E"/>
    <w:rsid w:val="389E73E1"/>
    <w:rsid w:val="38A327F3"/>
    <w:rsid w:val="38A65293"/>
    <w:rsid w:val="38A722E3"/>
    <w:rsid w:val="38B667DD"/>
    <w:rsid w:val="38BB2D63"/>
    <w:rsid w:val="38C912B1"/>
    <w:rsid w:val="38F35529"/>
    <w:rsid w:val="38F74A44"/>
    <w:rsid w:val="39276F80"/>
    <w:rsid w:val="393312F4"/>
    <w:rsid w:val="39331F07"/>
    <w:rsid w:val="3938118D"/>
    <w:rsid w:val="393A3157"/>
    <w:rsid w:val="393B06D7"/>
    <w:rsid w:val="394C69E7"/>
    <w:rsid w:val="394E6C03"/>
    <w:rsid w:val="394F0285"/>
    <w:rsid w:val="39535FC7"/>
    <w:rsid w:val="395D6EEE"/>
    <w:rsid w:val="397248C4"/>
    <w:rsid w:val="39781219"/>
    <w:rsid w:val="398268AC"/>
    <w:rsid w:val="39946351"/>
    <w:rsid w:val="39B5458C"/>
    <w:rsid w:val="39B9402D"/>
    <w:rsid w:val="39CF7BC0"/>
    <w:rsid w:val="39D03A37"/>
    <w:rsid w:val="39D864CC"/>
    <w:rsid w:val="39D92C21"/>
    <w:rsid w:val="39F552D0"/>
    <w:rsid w:val="3A0F38E3"/>
    <w:rsid w:val="3A176FF5"/>
    <w:rsid w:val="3A3063BC"/>
    <w:rsid w:val="3A3C4CAD"/>
    <w:rsid w:val="3A49651A"/>
    <w:rsid w:val="3A523C49"/>
    <w:rsid w:val="3A5B15D7"/>
    <w:rsid w:val="3A60099C"/>
    <w:rsid w:val="3A6C796E"/>
    <w:rsid w:val="3A782B1D"/>
    <w:rsid w:val="3A7B6747"/>
    <w:rsid w:val="3A840FF0"/>
    <w:rsid w:val="3A8F49CD"/>
    <w:rsid w:val="3AB12210"/>
    <w:rsid w:val="3AB3360F"/>
    <w:rsid w:val="3AD2116E"/>
    <w:rsid w:val="3AD44EE6"/>
    <w:rsid w:val="3AEF5B9C"/>
    <w:rsid w:val="3AFB6916"/>
    <w:rsid w:val="3B1C0207"/>
    <w:rsid w:val="3B1D6327"/>
    <w:rsid w:val="3B254BDE"/>
    <w:rsid w:val="3B2C6AD0"/>
    <w:rsid w:val="3B3616FD"/>
    <w:rsid w:val="3B5B5FAF"/>
    <w:rsid w:val="3B62693A"/>
    <w:rsid w:val="3B6E533A"/>
    <w:rsid w:val="3B742225"/>
    <w:rsid w:val="3B806E1C"/>
    <w:rsid w:val="3B89694A"/>
    <w:rsid w:val="3B8C5E41"/>
    <w:rsid w:val="3B90705F"/>
    <w:rsid w:val="3B9944C0"/>
    <w:rsid w:val="3B9A02E8"/>
    <w:rsid w:val="3B9B5A04"/>
    <w:rsid w:val="3BC506D2"/>
    <w:rsid w:val="3BCA3E2B"/>
    <w:rsid w:val="3BE57733"/>
    <w:rsid w:val="3BFB772B"/>
    <w:rsid w:val="3C007E75"/>
    <w:rsid w:val="3C163B04"/>
    <w:rsid w:val="3C195D4B"/>
    <w:rsid w:val="3C317E25"/>
    <w:rsid w:val="3C4D4F50"/>
    <w:rsid w:val="3C642299"/>
    <w:rsid w:val="3C645567"/>
    <w:rsid w:val="3C924A5C"/>
    <w:rsid w:val="3C9541CE"/>
    <w:rsid w:val="3CA56B3A"/>
    <w:rsid w:val="3CA76E3E"/>
    <w:rsid w:val="3CDF0BF8"/>
    <w:rsid w:val="3CEA279F"/>
    <w:rsid w:val="3CFD7296"/>
    <w:rsid w:val="3D027314"/>
    <w:rsid w:val="3D1C43DE"/>
    <w:rsid w:val="3D1D0DC6"/>
    <w:rsid w:val="3D3103CE"/>
    <w:rsid w:val="3D31433E"/>
    <w:rsid w:val="3D367AB8"/>
    <w:rsid w:val="3D375584"/>
    <w:rsid w:val="3D3D4FC4"/>
    <w:rsid w:val="3D495F5A"/>
    <w:rsid w:val="3D4C3459"/>
    <w:rsid w:val="3D507DD1"/>
    <w:rsid w:val="3D683E73"/>
    <w:rsid w:val="3D861F78"/>
    <w:rsid w:val="3D8F7A32"/>
    <w:rsid w:val="3D943FCC"/>
    <w:rsid w:val="3DB6656D"/>
    <w:rsid w:val="3DC30723"/>
    <w:rsid w:val="3DD2356E"/>
    <w:rsid w:val="3DDD4180"/>
    <w:rsid w:val="3DE74F30"/>
    <w:rsid w:val="3DFA4C63"/>
    <w:rsid w:val="3DFC1FE5"/>
    <w:rsid w:val="3E062B1D"/>
    <w:rsid w:val="3E0F1F2E"/>
    <w:rsid w:val="3E1321C9"/>
    <w:rsid w:val="3E132ECE"/>
    <w:rsid w:val="3E14745B"/>
    <w:rsid w:val="3E172AA3"/>
    <w:rsid w:val="3E177033"/>
    <w:rsid w:val="3E210442"/>
    <w:rsid w:val="3E2B306F"/>
    <w:rsid w:val="3E331626"/>
    <w:rsid w:val="3E35213F"/>
    <w:rsid w:val="3E4502DD"/>
    <w:rsid w:val="3E4D1237"/>
    <w:rsid w:val="3E6878D7"/>
    <w:rsid w:val="3E6C57B1"/>
    <w:rsid w:val="3E79027E"/>
    <w:rsid w:val="3E816295"/>
    <w:rsid w:val="3E833363"/>
    <w:rsid w:val="3E867DB2"/>
    <w:rsid w:val="3E954160"/>
    <w:rsid w:val="3E9E0616"/>
    <w:rsid w:val="3EB56DDC"/>
    <w:rsid w:val="3EC86C6F"/>
    <w:rsid w:val="3EC91D46"/>
    <w:rsid w:val="3ED46B73"/>
    <w:rsid w:val="3ED731F7"/>
    <w:rsid w:val="3EEA117C"/>
    <w:rsid w:val="3EFD1330"/>
    <w:rsid w:val="3F020BD6"/>
    <w:rsid w:val="3F023455"/>
    <w:rsid w:val="3F19760C"/>
    <w:rsid w:val="3F2B533E"/>
    <w:rsid w:val="3F2C3542"/>
    <w:rsid w:val="3F3C12AC"/>
    <w:rsid w:val="3F424B14"/>
    <w:rsid w:val="3F447234"/>
    <w:rsid w:val="3F572B3F"/>
    <w:rsid w:val="3F577E93"/>
    <w:rsid w:val="3F5E56C6"/>
    <w:rsid w:val="3F7B5AD6"/>
    <w:rsid w:val="3F984734"/>
    <w:rsid w:val="3F9F72F2"/>
    <w:rsid w:val="3FC0726B"/>
    <w:rsid w:val="3FD132FB"/>
    <w:rsid w:val="3FD5629C"/>
    <w:rsid w:val="3FD60AF8"/>
    <w:rsid w:val="3FDB0AC5"/>
    <w:rsid w:val="3FEC0F24"/>
    <w:rsid w:val="400022D9"/>
    <w:rsid w:val="400D3374"/>
    <w:rsid w:val="4013200C"/>
    <w:rsid w:val="40155D85"/>
    <w:rsid w:val="40275AB8"/>
    <w:rsid w:val="40554531"/>
    <w:rsid w:val="40595003"/>
    <w:rsid w:val="4061546E"/>
    <w:rsid w:val="406311E6"/>
    <w:rsid w:val="406A627C"/>
    <w:rsid w:val="40AD2461"/>
    <w:rsid w:val="40BC6B48"/>
    <w:rsid w:val="40BF520A"/>
    <w:rsid w:val="40C335CB"/>
    <w:rsid w:val="40D774DE"/>
    <w:rsid w:val="40DA0D7C"/>
    <w:rsid w:val="40E02836"/>
    <w:rsid w:val="410A78B3"/>
    <w:rsid w:val="413D390E"/>
    <w:rsid w:val="41457D17"/>
    <w:rsid w:val="4148064F"/>
    <w:rsid w:val="416703E3"/>
    <w:rsid w:val="416D70AE"/>
    <w:rsid w:val="41802DDC"/>
    <w:rsid w:val="418F1B67"/>
    <w:rsid w:val="41967399"/>
    <w:rsid w:val="41AF001B"/>
    <w:rsid w:val="41AF2209"/>
    <w:rsid w:val="41B6593B"/>
    <w:rsid w:val="41C21F3C"/>
    <w:rsid w:val="41C23CEA"/>
    <w:rsid w:val="41C45C20"/>
    <w:rsid w:val="41D659E7"/>
    <w:rsid w:val="41E546D3"/>
    <w:rsid w:val="41F8770C"/>
    <w:rsid w:val="41FA7928"/>
    <w:rsid w:val="421451F3"/>
    <w:rsid w:val="42276106"/>
    <w:rsid w:val="42276243"/>
    <w:rsid w:val="4230334A"/>
    <w:rsid w:val="424B3CDF"/>
    <w:rsid w:val="427C033D"/>
    <w:rsid w:val="427F0C9F"/>
    <w:rsid w:val="428226FD"/>
    <w:rsid w:val="42945FBA"/>
    <w:rsid w:val="429A4F68"/>
    <w:rsid w:val="42D24401"/>
    <w:rsid w:val="42D55322"/>
    <w:rsid w:val="42F00D2B"/>
    <w:rsid w:val="42F750AA"/>
    <w:rsid w:val="42F82E8A"/>
    <w:rsid w:val="42F95FB1"/>
    <w:rsid w:val="43073E1E"/>
    <w:rsid w:val="431E31A2"/>
    <w:rsid w:val="43291B47"/>
    <w:rsid w:val="432B76B5"/>
    <w:rsid w:val="433B5D6E"/>
    <w:rsid w:val="434F78EF"/>
    <w:rsid w:val="43520875"/>
    <w:rsid w:val="435639D9"/>
    <w:rsid w:val="436802E0"/>
    <w:rsid w:val="43805C0B"/>
    <w:rsid w:val="438B0BAD"/>
    <w:rsid w:val="43916E0C"/>
    <w:rsid w:val="43B14016"/>
    <w:rsid w:val="43BC281F"/>
    <w:rsid w:val="43D106C5"/>
    <w:rsid w:val="43DB1093"/>
    <w:rsid w:val="44177434"/>
    <w:rsid w:val="441A7F40"/>
    <w:rsid w:val="4427252A"/>
    <w:rsid w:val="4436400E"/>
    <w:rsid w:val="444E5D09"/>
    <w:rsid w:val="446C618F"/>
    <w:rsid w:val="446E43BB"/>
    <w:rsid w:val="44760DBC"/>
    <w:rsid w:val="4477166F"/>
    <w:rsid w:val="44784B34"/>
    <w:rsid w:val="447B4624"/>
    <w:rsid w:val="448D2F6F"/>
    <w:rsid w:val="44923554"/>
    <w:rsid w:val="449753BF"/>
    <w:rsid w:val="449B0822"/>
    <w:rsid w:val="44A51BE1"/>
    <w:rsid w:val="44A818BD"/>
    <w:rsid w:val="44B669C2"/>
    <w:rsid w:val="44C0566D"/>
    <w:rsid w:val="44CD2888"/>
    <w:rsid w:val="44D24B06"/>
    <w:rsid w:val="44DA759D"/>
    <w:rsid w:val="44ED6358"/>
    <w:rsid w:val="44F62921"/>
    <w:rsid w:val="44F71EFD"/>
    <w:rsid w:val="44FA379B"/>
    <w:rsid w:val="45180431"/>
    <w:rsid w:val="451A208F"/>
    <w:rsid w:val="45240818"/>
    <w:rsid w:val="45241805"/>
    <w:rsid w:val="4538108E"/>
    <w:rsid w:val="453A628D"/>
    <w:rsid w:val="453C2005"/>
    <w:rsid w:val="4547619A"/>
    <w:rsid w:val="455A431C"/>
    <w:rsid w:val="456168C0"/>
    <w:rsid w:val="457572C5"/>
    <w:rsid w:val="457D4968"/>
    <w:rsid w:val="4582210E"/>
    <w:rsid w:val="458614D2"/>
    <w:rsid w:val="45921C25"/>
    <w:rsid w:val="459E5FFB"/>
    <w:rsid w:val="45A060B1"/>
    <w:rsid w:val="45A50107"/>
    <w:rsid w:val="45A73923"/>
    <w:rsid w:val="45B97F9A"/>
    <w:rsid w:val="45BC4EF4"/>
    <w:rsid w:val="45C50DBE"/>
    <w:rsid w:val="45C75D73"/>
    <w:rsid w:val="45CF4FB1"/>
    <w:rsid w:val="45F6537A"/>
    <w:rsid w:val="4605689B"/>
    <w:rsid w:val="460F3F85"/>
    <w:rsid w:val="46171933"/>
    <w:rsid w:val="461D2456"/>
    <w:rsid w:val="462712A5"/>
    <w:rsid w:val="462B1D16"/>
    <w:rsid w:val="462C0206"/>
    <w:rsid w:val="463937C4"/>
    <w:rsid w:val="463A74C6"/>
    <w:rsid w:val="46413738"/>
    <w:rsid w:val="46430DB2"/>
    <w:rsid w:val="464C60CC"/>
    <w:rsid w:val="465271D3"/>
    <w:rsid w:val="465A4EF8"/>
    <w:rsid w:val="46601D24"/>
    <w:rsid w:val="4671437B"/>
    <w:rsid w:val="467D0B27"/>
    <w:rsid w:val="4684226B"/>
    <w:rsid w:val="4694376B"/>
    <w:rsid w:val="46A240EA"/>
    <w:rsid w:val="46AB63CC"/>
    <w:rsid w:val="46B5206F"/>
    <w:rsid w:val="46D80E3A"/>
    <w:rsid w:val="46D82BC8"/>
    <w:rsid w:val="46D85CD1"/>
    <w:rsid w:val="46DF70EC"/>
    <w:rsid w:val="46E91D19"/>
    <w:rsid w:val="46F712A4"/>
    <w:rsid w:val="46FF0632"/>
    <w:rsid w:val="47027213"/>
    <w:rsid w:val="472054E5"/>
    <w:rsid w:val="473D777E"/>
    <w:rsid w:val="47434A7A"/>
    <w:rsid w:val="477557C9"/>
    <w:rsid w:val="4779309D"/>
    <w:rsid w:val="478F28C0"/>
    <w:rsid w:val="47925F0D"/>
    <w:rsid w:val="47B70B2C"/>
    <w:rsid w:val="47CB141F"/>
    <w:rsid w:val="47CD33E9"/>
    <w:rsid w:val="47CE510F"/>
    <w:rsid w:val="47E50732"/>
    <w:rsid w:val="47EC1AC1"/>
    <w:rsid w:val="47F86770"/>
    <w:rsid w:val="48054931"/>
    <w:rsid w:val="480C01B5"/>
    <w:rsid w:val="48112C46"/>
    <w:rsid w:val="48135CA2"/>
    <w:rsid w:val="481616C7"/>
    <w:rsid w:val="481A3101"/>
    <w:rsid w:val="4820176A"/>
    <w:rsid w:val="4839282C"/>
    <w:rsid w:val="484A67E7"/>
    <w:rsid w:val="485A1E8F"/>
    <w:rsid w:val="486A1D9C"/>
    <w:rsid w:val="48762305"/>
    <w:rsid w:val="487F6FB7"/>
    <w:rsid w:val="48902741"/>
    <w:rsid w:val="48D027A5"/>
    <w:rsid w:val="48DC7D87"/>
    <w:rsid w:val="49267254"/>
    <w:rsid w:val="492B260E"/>
    <w:rsid w:val="492F386E"/>
    <w:rsid w:val="49452B97"/>
    <w:rsid w:val="4948599B"/>
    <w:rsid w:val="49547170"/>
    <w:rsid w:val="495518E8"/>
    <w:rsid w:val="496C7E61"/>
    <w:rsid w:val="49B3137E"/>
    <w:rsid w:val="49BA1AFC"/>
    <w:rsid w:val="49BC72D7"/>
    <w:rsid w:val="49CC7DFC"/>
    <w:rsid w:val="49DC7913"/>
    <w:rsid w:val="49ED38CE"/>
    <w:rsid w:val="4A1E758A"/>
    <w:rsid w:val="4A496F50"/>
    <w:rsid w:val="4A5356B1"/>
    <w:rsid w:val="4A753807"/>
    <w:rsid w:val="4A774E61"/>
    <w:rsid w:val="4A835192"/>
    <w:rsid w:val="4A902712"/>
    <w:rsid w:val="4AAC5537"/>
    <w:rsid w:val="4ABA5EA6"/>
    <w:rsid w:val="4AC00FE3"/>
    <w:rsid w:val="4AD62F89"/>
    <w:rsid w:val="4ADF76BB"/>
    <w:rsid w:val="4AF3760A"/>
    <w:rsid w:val="4AF543CE"/>
    <w:rsid w:val="4AFF5FAF"/>
    <w:rsid w:val="4B142A05"/>
    <w:rsid w:val="4B337E31"/>
    <w:rsid w:val="4B644064"/>
    <w:rsid w:val="4B756271"/>
    <w:rsid w:val="4B841923"/>
    <w:rsid w:val="4B8B339F"/>
    <w:rsid w:val="4BA53D82"/>
    <w:rsid w:val="4BA97CC9"/>
    <w:rsid w:val="4BBF129A"/>
    <w:rsid w:val="4BCB5E91"/>
    <w:rsid w:val="4BE620C8"/>
    <w:rsid w:val="4BF453E8"/>
    <w:rsid w:val="4BF47196"/>
    <w:rsid w:val="4BFC65E6"/>
    <w:rsid w:val="4C017B05"/>
    <w:rsid w:val="4C0E6D78"/>
    <w:rsid w:val="4C101AF6"/>
    <w:rsid w:val="4C7327B1"/>
    <w:rsid w:val="4C7D5AC0"/>
    <w:rsid w:val="4C982217"/>
    <w:rsid w:val="4CAF130F"/>
    <w:rsid w:val="4CD86798"/>
    <w:rsid w:val="4CDF7E46"/>
    <w:rsid w:val="4CE811A4"/>
    <w:rsid w:val="4CEA7E6E"/>
    <w:rsid w:val="4D1261F2"/>
    <w:rsid w:val="4D1C36BB"/>
    <w:rsid w:val="4D267C28"/>
    <w:rsid w:val="4D357E64"/>
    <w:rsid w:val="4D390D1E"/>
    <w:rsid w:val="4D50121A"/>
    <w:rsid w:val="4D520AC4"/>
    <w:rsid w:val="4D706CF0"/>
    <w:rsid w:val="4D7E765F"/>
    <w:rsid w:val="4D891556"/>
    <w:rsid w:val="4D8B53E5"/>
    <w:rsid w:val="4DB43D7E"/>
    <w:rsid w:val="4DC64B62"/>
    <w:rsid w:val="4DCC640C"/>
    <w:rsid w:val="4DDD6E54"/>
    <w:rsid w:val="4DE23EB8"/>
    <w:rsid w:val="4DF72F6D"/>
    <w:rsid w:val="4DF80A94"/>
    <w:rsid w:val="4DFA523E"/>
    <w:rsid w:val="4DFB5964"/>
    <w:rsid w:val="4E047438"/>
    <w:rsid w:val="4E2862A2"/>
    <w:rsid w:val="4E2F31D3"/>
    <w:rsid w:val="4E4C0243"/>
    <w:rsid w:val="4E5A0A8B"/>
    <w:rsid w:val="4E6F0D56"/>
    <w:rsid w:val="4E7033EC"/>
    <w:rsid w:val="4E830CA5"/>
    <w:rsid w:val="4E894537"/>
    <w:rsid w:val="4E8F13F8"/>
    <w:rsid w:val="4E945C00"/>
    <w:rsid w:val="4EB04FB2"/>
    <w:rsid w:val="4EB15EC6"/>
    <w:rsid w:val="4EBD06AA"/>
    <w:rsid w:val="4ED65279"/>
    <w:rsid w:val="4EEC2854"/>
    <w:rsid w:val="4EEF217F"/>
    <w:rsid w:val="4EF17344"/>
    <w:rsid w:val="4F19666C"/>
    <w:rsid w:val="4F343E53"/>
    <w:rsid w:val="4F3501F1"/>
    <w:rsid w:val="4F4A7F43"/>
    <w:rsid w:val="4F4B17C3"/>
    <w:rsid w:val="4F786119"/>
    <w:rsid w:val="4F885857"/>
    <w:rsid w:val="4F8C5306"/>
    <w:rsid w:val="4F9C1B2E"/>
    <w:rsid w:val="4F9F40B8"/>
    <w:rsid w:val="4FAD18BE"/>
    <w:rsid w:val="4FBA06F6"/>
    <w:rsid w:val="4FC357FD"/>
    <w:rsid w:val="4FD23C92"/>
    <w:rsid w:val="4FD5108C"/>
    <w:rsid w:val="4FD80B7D"/>
    <w:rsid w:val="4FD8553F"/>
    <w:rsid w:val="4FF57980"/>
    <w:rsid w:val="50016325"/>
    <w:rsid w:val="50067498"/>
    <w:rsid w:val="500D50F4"/>
    <w:rsid w:val="50282683"/>
    <w:rsid w:val="503972A6"/>
    <w:rsid w:val="504330FC"/>
    <w:rsid w:val="505521CD"/>
    <w:rsid w:val="508F56DF"/>
    <w:rsid w:val="50A729C8"/>
    <w:rsid w:val="50BA50AA"/>
    <w:rsid w:val="50BD4DA4"/>
    <w:rsid w:val="50D35262"/>
    <w:rsid w:val="50EE4AFC"/>
    <w:rsid w:val="50F72747"/>
    <w:rsid w:val="50F87728"/>
    <w:rsid w:val="50FB0510"/>
    <w:rsid w:val="50FD348D"/>
    <w:rsid w:val="510A5B0E"/>
    <w:rsid w:val="510F6820"/>
    <w:rsid w:val="51181B78"/>
    <w:rsid w:val="51435B40"/>
    <w:rsid w:val="516210BA"/>
    <w:rsid w:val="51694182"/>
    <w:rsid w:val="51837C64"/>
    <w:rsid w:val="51A66943"/>
    <w:rsid w:val="51A83C79"/>
    <w:rsid w:val="51C31141"/>
    <w:rsid w:val="51C41229"/>
    <w:rsid w:val="51C70EA9"/>
    <w:rsid w:val="51D05FAF"/>
    <w:rsid w:val="51F0224F"/>
    <w:rsid w:val="51F274CB"/>
    <w:rsid w:val="51F36142"/>
    <w:rsid w:val="51F4118C"/>
    <w:rsid w:val="523302EC"/>
    <w:rsid w:val="523C2682"/>
    <w:rsid w:val="524103C2"/>
    <w:rsid w:val="526E0644"/>
    <w:rsid w:val="5277467D"/>
    <w:rsid w:val="528332CC"/>
    <w:rsid w:val="528C45CC"/>
    <w:rsid w:val="528D20F2"/>
    <w:rsid w:val="52940FF6"/>
    <w:rsid w:val="52A11F25"/>
    <w:rsid w:val="52B50D9E"/>
    <w:rsid w:val="52C33D66"/>
    <w:rsid w:val="52C65D6C"/>
    <w:rsid w:val="52E77DF8"/>
    <w:rsid w:val="52F7756C"/>
    <w:rsid w:val="53670E06"/>
    <w:rsid w:val="539C1087"/>
    <w:rsid w:val="53AD7BDA"/>
    <w:rsid w:val="53AF743F"/>
    <w:rsid w:val="53BD52D1"/>
    <w:rsid w:val="53BF62DB"/>
    <w:rsid w:val="53EB5322"/>
    <w:rsid w:val="53F276DD"/>
    <w:rsid w:val="53FC2EA8"/>
    <w:rsid w:val="541A1764"/>
    <w:rsid w:val="541A79B6"/>
    <w:rsid w:val="543029B7"/>
    <w:rsid w:val="54414735"/>
    <w:rsid w:val="544A04E2"/>
    <w:rsid w:val="54711F8C"/>
    <w:rsid w:val="54745318"/>
    <w:rsid w:val="548B0BBB"/>
    <w:rsid w:val="548F2152"/>
    <w:rsid w:val="549E3614"/>
    <w:rsid w:val="54A71F62"/>
    <w:rsid w:val="54B22AE6"/>
    <w:rsid w:val="54B274CA"/>
    <w:rsid w:val="54BF51CE"/>
    <w:rsid w:val="54CA7951"/>
    <w:rsid w:val="54CF69F2"/>
    <w:rsid w:val="54D16E18"/>
    <w:rsid w:val="54FD3889"/>
    <w:rsid w:val="5500355F"/>
    <w:rsid w:val="550A7A2A"/>
    <w:rsid w:val="553B5E36"/>
    <w:rsid w:val="554C0043"/>
    <w:rsid w:val="555E7535"/>
    <w:rsid w:val="556B3BF3"/>
    <w:rsid w:val="55760C1C"/>
    <w:rsid w:val="55833339"/>
    <w:rsid w:val="558A46C7"/>
    <w:rsid w:val="559460CF"/>
    <w:rsid w:val="55B26470"/>
    <w:rsid w:val="55B8303B"/>
    <w:rsid w:val="55F13C79"/>
    <w:rsid w:val="55F242E0"/>
    <w:rsid w:val="55F45FE4"/>
    <w:rsid w:val="560D6701"/>
    <w:rsid w:val="56114DE8"/>
    <w:rsid w:val="562C5D9B"/>
    <w:rsid w:val="564B0D24"/>
    <w:rsid w:val="5652593B"/>
    <w:rsid w:val="566A58DC"/>
    <w:rsid w:val="566E57C8"/>
    <w:rsid w:val="5691497B"/>
    <w:rsid w:val="56976DC2"/>
    <w:rsid w:val="56982E14"/>
    <w:rsid w:val="569D4EA2"/>
    <w:rsid w:val="56AF6CBC"/>
    <w:rsid w:val="56B12E08"/>
    <w:rsid w:val="56BD5AA1"/>
    <w:rsid w:val="56D60E86"/>
    <w:rsid w:val="56D74348"/>
    <w:rsid w:val="56FA762A"/>
    <w:rsid w:val="56FE7080"/>
    <w:rsid w:val="57023C56"/>
    <w:rsid w:val="571B5F1F"/>
    <w:rsid w:val="57293BE6"/>
    <w:rsid w:val="57310179"/>
    <w:rsid w:val="57364B06"/>
    <w:rsid w:val="57421F9C"/>
    <w:rsid w:val="575256B8"/>
    <w:rsid w:val="57643C8E"/>
    <w:rsid w:val="576A17CD"/>
    <w:rsid w:val="577240BB"/>
    <w:rsid w:val="578F4217"/>
    <w:rsid w:val="57A03098"/>
    <w:rsid w:val="57A31A70"/>
    <w:rsid w:val="57B343A9"/>
    <w:rsid w:val="57BE7FD9"/>
    <w:rsid w:val="57C50A8E"/>
    <w:rsid w:val="57CA172C"/>
    <w:rsid w:val="57F73222"/>
    <w:rsid w:val="57F81DBC"/>
    <w:rsid w:val="58032115"/>
    <w:rsid w:val="580B0370"/>
    <w:rsid w:val="580B3241"/>
    <w:rsid w:val="58134E48"/>
    <w:rsid w:val="58234818"/>
    <w:rsid w:val="58241E90"/>
    <w:rsid w:val="58596C4E"/>
    <w:rsid w:val="586236D9"/>
    <w:rsid w:val="586C27AA"/>
    <w:rsid w:val="58741EB5"/>
    <w:rsid w:val="587578B0"/>
    <w:rsid w:val="58896EB8"/>
    <w:rsid w:val="58A94B3D"/>
    <w:rsid w:val="58B303D9"/>
    <w:rsid w:val="58BD011F"/>
    <w:rsid w:val="59012A68"/>
    <w:rsid w:val="59012EF2"/>
    <w:rsid w:val="591A3FB4"/>
    <w:rsid w:val="592F40D9"/>
    <w:rsid w:val="593C03CE"/>
    <w:rsid w:val="594F3C5E"/>
    <w:rsid w:val="595833A4"/>
    <w:rsid w:val="595B04AA"/>
    <w:rsid w:val="597A4A53"/>
    <w:rsid w:val="597E70E8"/>
    <w:rsid w:val="598464B5"/>
    <w:rsid w:val="598A738C"/>
    <w:rsid w:val="59B1340C"/>
    <w:rsid w:val="59BC6773"/>
    <w:rsid w:val="59C06909"/>
    <w:rsid w:val="59CB637C"/>
    <w:rsid w:val="59D213C2"/>
    <w:rsid w:val="59E261F1"/>
    <w:rsid w:val="59F97BB2"/>
    <w:rsid w:val="59FD5DAF"/>
    <w:rsid w:val="5A190E15"/>
    <w:rsid w:val="5A2E6A4B"/>
    <w:rsid w:val="5A315A59"/>
    <w:rsid w:val="5A380B96"/>
    <w:rsid w:val="5A405C9C"/>
    <w:rsid w:val="5A441DE0"/>
    <w:rsid w:val="5A500833"/>
    <w:rsid w:val="5A5F1315"/>
    <w:rsid w:val="5A690AB5"/>
    <w:rsid w:val="5A7836BC"/>
    <w:rsid w:val="5AA004E9"/>
    <w:rsid w:val="5AB51DEF"/>
    <w:rsid w:val="5ABB0535"/>
    <w:rsid w:val="5ABC6910"/>
    <w:rsid w:val="5AD07020"/>
    <w:rsid w:val="5B2311E0"/>
    <w:rsid w:val="5B3D05DA"/>
    <w:rsid w:val="5B445D69"/>
    <w:rsid w:val="5B6306F6"/>
    <w:rsid w:val="5B703792"/>
    <w:rsid w:val="5B762CB7"/>
    <w:rsid w:val="5B7633FE"/>
    <w:rsid w:val="5BAD110F"/>
    <w:rsid w:val="5BB029AE"/>
    <w:rsid w:val="5BBA1988"/>
    <w:rsid w:val="5BC85FAF"/>
    <w:rsid w:val="5BCC1A3F"/>
    <w:rsid w:val="5BD62414"/>
    <w:rsid w:val="5BDE39BF"/>
    <w:rsid w:val="5BFD3213"/>
    <w:rsid w:val="5C207B33"/>
    <w:rsid w:val="5C3C57CE"/>
    <w:rsid w:val="5C3D6937"/>
    <w:rsid w:val="5C510989"/>
    <w:rsid w:val="5C5A1297"/>
    <w:rsid w:val="5C6D1E16"/>
    <w:rsid w:val="5C9D2F32"/>
    <w:rsid w:val="5CA53403"/>
    <w:rsid w:val="5CAE2661"/>
    <w:rsid w:val="5CC93FA5"/>
    <w:rsid w:val="5CCD7CBB"/>
    <w:rsid w:val="5CED7A32"/>
    <w:rsid w:val="5CF35248"/>
    <w:rsid w:val="5D1F603D"/>
    <w:rsid w:val="5D244BA2"/>
    <w:rsid w:val="5D2D60A3"/>
    <w:rsid w:val="5D356C8E"/>
    <w:rsid w:val="5D4B6E32"/>
    <w:rsid w:val="5D5E2455"/>
    <w:rsid w:val="5D8610AC"/>
    <w:rsid w:val="5D943285"/>
    <w:rsid w:val="5DB744C7"/>
    <w:rsid w:val="5DC866D4"/>
    <w:rsid w:val="5DE60909"/>
    <w:rsid w:val="5DEF5D78"/>
    <w:rsid w:val="5E145476"/>
    <w:rsid w:val="5E5E1007"/>
    <w:rsid w:val="5E5F72EA"/>
    <w:rsid w:val="5E850121"/>
    <w:rsid w:val="5E8D4233"/>
    <w:rsid w:val="5E9C3FEE"/>
    <w:rsid w:val="5EA54320"/>
    <w:rsid w:val="5EB67A53"/>
    <w:rsid w:val="5EBB1D95"/>
    <w:rsid w:val="5EC23E32"/>
    <w:rsid w:val="5ED510A9"/>
    <w:rsid w:val="5EF32E3C"/>
    <w:rsid w:val="5EF808F3"/>
    <w:rsid w:val="5EFA466C"/>
    <w:rsid w:val="5F366B89"/>
    <w:rsid w:val="5F4104EC"/>
    <w:rsid w:val="5F6E0BB6"/>
    <w:rsid w:val="5F765A5E"/>
    <w:rsid w:val="5F780947"/>
    <w:rsid w:val="5F7C10A5"/>
    <w:rsid w:val="5F8F74AA"/>
    <w:rsid w:val="5FA148BD"/>
    <w:rsid w:val="5FC40D37"/>
    <w:rsid w:val="5FDC0A50"/>
    <w:rsid w:val="5FE40064"/>
    <w:rsid w:val="5FEB2206"/>
    <w:rsid w:val="600068C0"/>
    <w:rsid w:val="600E6318"/>
    <w:rsid w:val="600F4147"/>
    <w:rsid w:val="601A6B92"/>
    <w:rsid w:val="604B6E19"/>
    <w:rsid w:val="60505050"/>
    <w:rsid w:val="60591969"/>
    <w:rsid w:val="60762418"/>
    <w:rsid w:val="607E12CC"/>
    <w:rsid w:val="60824919"/>
    <w:rsid w:val="6082767E"/>
    <w:rsid w:val="608B0BE2"/>
    <w:rsid w:val="60B60A66"/>
    <w:rsid w:val="60B652C4"/>
    <w:rsid w:val="60B837C1"/>
    <w:rsid w:val="60C86BE7"/>
    <w:rsid w:val="60CD213D"/>
    <w:rsid w:val="60E70C20"/>
    <w:rsid w:val="610A0D8A"/>
    <w:rsid w:val="610B58FA"/>
    <w:rsid w:val="611B4D6D"/>
    <w:rsid w:val="61357BDD"/>
    <w:rsid w:val="61630BEE"/>
    <w:rsid w:val="61873999"/>
    <w:rsid w:val="61A44D62"/>
    <w:rsid w:val="61B256D5"/>
    <w:rsid w:val="61BC2431"/>
    <w:rsid w:val="61DC3719"/>
    <w:rsid w:val="61EB7A37"/>
    <w:rsid w:val="61F73071"/>
    <w:rsid w:val="62006642"/>
    <w:rsid w:val="62027242"/>
    <w:rsid w:val="62041EA3"/>
    <w:rsid w:val="62101DAA"/>
    <w:rsid w:val="62106AFD"/>
    <w:rsid w:val="62170136"/>
    <w:rsid w:val="622540F5"/>
    <w:rsid w:val="622974A7"/>
    <w:rsid w:val="623A28C2"/>
    <w:rsid w:val="624A7D10"/>
    <w:rsid w:val="62522A10"/>
    <w:rsid w:val="625A118B"/>
    <w:rsid w:val="62690220"/>
    <w:rsid w:val="626F2943"/>
    <w:rsid w:val="62721A79"/>
    <w:rsid w:val="629E5C56"/>
    <w:rsid w:val="62AF5FDC"/>
    <w:rsid w:val="62B63DE3"/>
    <w:rsid w:val="62B85E51"/>
    <w:rsid w:val="62D578C9"/>
    <w:rsid w:val="62F835B8"/>
    <w:rsid w:val="630328FA"/>
    <w:rsid w:val="63034D63"/>
    <w:rsid w:val="63151E25"/>
    <w:rsid w:val="631F0444"/>
    <w:rsid w:val="63284A2D"/>
    <w:rsid w:val="632F4B0B"/>
    <w:rsid w:val="632F5887"/>
    <w:rsid w:val="634E4F86"/>
    <w:rsid w:val="635B646D"/>
    <w:rsid w:val="638210D3"/>
    <w:rsid w:val="63861B9B"/>
    <w:rsid w:val="63896548"/>
    <w:rsid w:val="638D0BB6"/>
    <w:rsid w:val="639761F9"/>
    <w:rsid w:val="63A72792"/>
    <w:rsid w:val="63AD0B90"/>
    <w:rsid w:val="63B114D4"/>
    <w:rsid w:val="63BE58DD"/>
    <w:rsid w:val="63CF6FF1"/>
    <w:rsid w:val="63DF0DC9"/>
    <w:rsid w:val="63E014B6"/>
    <w:rsid w:val="63FF44D2"/>
    <w:rsid w:val="640E41FA"/>
    <w:rsid w:val="641C3339"/>
    <w:rsid w:val="642301C1"/>
    <w:rsid w:val="64355B42"/>
    <w:rsid w:val="643C0705"/>
    <w:rsid w:val="644F0FB6"/>
    <w:rsid w:val="64525FFF"/>
    <w:rsid w:val="64722EF6"/>
    <w:rsid w:val="649B244D"/>
    <w:rsid w:val="64AD2041"/>
    <w:rsid w:val="64B21544"/>
    <w:rsid w:val="64BB664B"/>
    <w:rsid w:val="64C148EC"/>
    <w:rsid w:val="64E35BA2"/>
    <w:rsid w:val="64E476D4"/>
    <w:rsid w:val="64EE7BDF"/>
    <w:rsid w:val="652C3569"/>
    <w:rsid w:val="653A1B21"/>
    <w:rsid w:val="65402E1A"/>
    <w:rsid w:val="655B1BDC"/>
    <w:rsid w:val="65681316"/>
    <w:rsid w:val="6569254B"/>
    <w:rsid w:val="65735178"/>
    <w:rsid w:val="658D4E98"/>
    <w:rsid w:val="65930B13"/>
    <w:rsid w:val="659D18B0"/>
    <w:rsid w:val="65B963CF"/>
    <w:rsid w:val="65C23A09"/>
    <w:rsid w:val="65CB0B10"/>
    <w:rsid w:val="65CE23AE"/>
    <w:rsid w:val="65DF6569"/>
    <w:rsid w:val="65E70C68"/>
    <w:rsid w:val="661B78E0"/>
    <w:rsid w:val="661C1537"/>
    <w:rsid w:val="662D5327"/>
    <w:rsid w:val="66846459"/>
    <w:rsid w:val="6694184A"/>
    <w:rsid w:val="66BA73A0"/>
    <w:rsid w:val="66C0263F"/>
    <w:rsid w:val="66C946A1"/>
    <w:rsid w:val="66CD0B65"/>
    <w:rsid w:val="66FB3677"/>
    <w:rsid w:val="6703252B"/>
    <w:rsid w:val="671D35ED"/>
    <w:rsid w:val="672F3320"/>
    <w:rsid w:val="673A137E"/>
    <w:rsid w:val="673D65B4"/>
    <w:rsid w:val="673F7E88"/>
    <w:rsid w:val="67631BAC"/>
    <w:rsid w:val="677B2141"/>
    <w:rsid w:val="67947603"/>
    <w:rsid w:val="67997422"/>
    <w:rsid w:val="679B1D79"/>
    <w:rsid w:val="679E2962"/>
    <w:rsid w:val="679F0EEA"/>
    <w:rsid w:val="67A05FCC"/>
    <w:rsid w:val="67A23AF2"/>
    <w:rsid w:val="67B81568"/>
    <w:rsid w:val="67D85C62"/>
    <w:rsid w:val="67E41BCC"/>
    <w:rsid w:val="67FA56DC"/>
    <w:rsid w:val="680A269D"/>
    <w:rsid w:val="6817628E"/>
    <w:rsid w:val="681D761D"/>
    <w:rsid w:val="68323A50"/>
    <w:rsid w:val="683E7CBF"/>
    <w:rsid w:val="68561EB6"/>
    <w:rsid w:val="68744C0C"/>
    <w:rsid w:val="68776D2D"/>
    <w:rsid w:val="687A05CB"/>
    <w:rsid w:val="687A7526"/>
    <w:rsid w:val="687D4B4C"/>
    <w:rsid w:val="688F1A91"/>
    <w:rsid w:val="689571A6"/>
    <w:rsid w:val="68B166E3"/>
    <w:rsid w:val="68B914D8"/>
    <w:rsid w:val="68BB12CF"/>
    <w:rsid w:val="68BE670A"/>
    <w:rsid w:val="68C612CD"/>
    <w:rsid w:val="68EA06B0"/>
    <w:rsid w:val="68FC7E91"/>
    <w:rsid w:val="69384FA1"/>
    <w:rsid w:val="693E4AEE"/>
    <w:rsid w:val="6951757E"/>
    <w:rsid w:val="697331F5"/>
    <w:rsid w:val="69782D5D"/>
    <w:rsid w:val="697F233D"/>
    <w:rsid w:val="699346E7"/>
    <w:rsid w:val="6994390F"/>
    <w:rsid w:val="699B6D14"/>
    <w:rsid w:val="69B83AA1"/>
    <w:rsid w:val="69DC1235"/>
    <w:rsid w:val="69E421A0"/>
    <w:rsid w:val="69E641F6"/>
    <w:rsid w:val="69E665F1"/>
    <w:rsid w:val="69F56022"/>
    <w:rsid w:val="69F90DB5"/>
    <w:rsid w:val="6A003ECC"/>
    <w:rsid w:val="6A033BDB"/>
    <w:rsid w:val="6A057268"/>
    <w:rsid w:val="6A260A0B"/>
    <w:rsid w:val="6A2C3477"/>
    <w:rsid w:val="6A390F1A"/>
    <w:rsid w:val="6A82796C"/>
    <w:rsid w:val="6AA14535"/>
    <w:rsid w:val="6AB17258"/>
    <w:rsid w:val="6AB31189"/>
    <w:rsid w:val="6AB66FA6"/>
    <w:rsid w:val="6AD255EE"/>
    <w:rsid w:val="6ADF1797"/>
    <w:rsid w:val="6AF112C2"/>
    <w:rsid w:val="6AF45F17"/>
    <w:rsid w:val="6AFE7291"/>
    <w:rsid w:val="6B1B7E43"/>
    <w:rsid w:val="6B2667E8"/>
    <w:rsid w:val="6B43383E"/>
    <w:rsid w:val="6B4355EC"/>
    <w:rsid w:val="6B485C2D"/>
    <w:rsid w:val="6B524B81"/>
    <w:rsid w:val="6B6C68F1"/>
    <w:rsid w:val="6B6D5EED"/>
    <w:rsid w:val="6B6F5C4A"/>
    <w:rsid w:val="6B767770"/>
    <w:rsid w:val="6B817ABA"/>
    <w:rsid w:val="6B845233"/>
    <w:rsid w:val="6B946EC5"/>
    <w:rsid w:val="6B9C63A2"/>
    <w:rsid w:val="6BA80470"/>
    <w:rsid w:val="6BA8259C"/>
    <w:rsid w:val="6BAF2C82"/>
    <w:rsid w:val="6BBD714D"/>
    <w:rsid w:val="6BC26511"/>
    <w:rsid w:val="6BC961E1"/>
    <w:rsid w:val="6BE6599A"/>
    <w:rsid w:val="6C032253"/>
    <w:rsid w:val="6C24600E"/>
    <w:rsid w:val="6C2F6503"/>
    <w:rsid w:val="6C4474CF"/>
    <w:rsid w:val="6C5A5299"/>
    <w:rsid w:val="6C5A7375"/>
    <w:rsid w:val="6C5C0714"/>
    <w:rsid w:val="6C627CF4"/>
    <w:rsid w:val="6C663340"/>
    <w:rsid w:val="6C794DE6"/>
    <w:rsid w:val="6C8934D3"/>
    <w:rsid w:val="6C983716"/>
    <w:rsid w:val="6CBD50BD"/>
    <w:rsid w:val="6CC524DE"/>
    <w:rsid w:val="6CED6B77"/>
    <w:rsid w:val="6CF657F3"/>
    <w:rsid w:val="6CF7668E"/>
    <w:rsid w:val="6D0E22B0"/>
    <w:rsid w:val="6D0E680E"/>
    <w:rsid w:val="6D1A000F"/>
    <w:rsid w:val="6D1D4E52"/>
    <w:rsid w:val="6D316266"/>
    <w:rsid w:val="6D3B62D9"/>
    <w:rsid w:val="6D440F77"/>
    <w:rsid w:val="6D4D6CD5"/>
    <w:rsid w:val="6D7A6D2C"/>
    <w:rsid w:val="6D801273"/>
    <w:rsid w:val="6D844C77"/>
    <w:rsid w:val="6D865A5A"/>
    <w:rsid w:val="6D9D629D"/>
    <w:rsid w:val="6D9E2FAE"/>
    <w:rsid w:val="6DBB17D1"/>
    <w:rsid w:val="6DC70816"/>
    <w:rsid w:val="6DCC18C9"/>
    <w:rsid w:val="6DD32C57"/>
    <w:rsid w:val="6DED15E3"/>
    <w:rsid w:val="6E007E71"/>
    <w:rsid w:val="6E184B0E"/>
    <w:rsid w:val="6E4B740A"/>
    <w:rsid w:val="6E520154"/>
    <w:rsid w:val="6E556481"/>
    <w:rsid w:val="6E71421E"/>
    <w:rsid w:val="6E8562D8"/>
    <w:rsid w:val="6E89152C"/>
    <w:rsid w:val="6E8C2E06"/>
    <w:rsid w:val="6E8D72AA"/>
    <w:rsid w:val="6EB365E5"/>
    <w:rsid w:val="6EB83BFB"/>
    <w:rsid w:val="6EBA73D6"/>
    <w:rsid w:val="6EBE517A"/>
    <w:rsid w:val="6EC716E5"/>
    <w:rsid w:val="6EC802E2"/>
    <w:rsid w:val="6ED547AD"/>
    <w:rsid w:val="6ED571D0"/>
    <w:rsid w:val="6ED722D3"/>
    <w:rsid w:val="6F086931"/>
    <w:rsid w:val="6F0E2216"/>
    <w:rsid w:val="6F0F3EFF"/>
    <w:rsid w:val="6F155C38"/>
    <w:rsid w:val="6F330183"/>
    <w:rsid w:val="6F347F4E"/>
    <w:rsid w:val="6F4C3BBC"/>
    <w:rsid w:val="6F8118A4"/>
    <w:rsid w:val="6F8B2345"/>
    <w:rsid w:val="6F9E54E7"/>
    <w:rsid w:val="6FA31FF2"/>
    <w:rsid w:val="6FAE156A"/>
    <w:rsid w:val="6FCF2DB3"/>
    <w:rsid w:val="70210694"/>
    <w:rsid w:val="70332F34"/>
    <w:rsid w:val="703B1137"/>
    <w:rsid w:val="704020FA"/>
    <w:rsid w:val="70433998"/>
    <w:rsid w:val="7061041F"/>
    <w:rsid w:val="70622071"/>
    <w:rsid w:val="706B3D67"/>
    <w:rsid w:val="7084648B"/>
    <w:rsid w:val="70862203"/>
    <w:rsid w:val="708A15C7"/>
    <w:rsid w:val="70A42689"/>
    <w:rsid w:val="70A93FED"/>
    <w:rsid w:val="70AE04B3"/>
    <w:rsid w:val="70B7060E"/>
    <w:rsid w:val="70C3035A"/>
    <w:rsid w:val="70C40F7D"/>
    <w:rsid w:val="70C81BEC"/>
    <w:rsid w:val="70C90342"/>
    <w:rsid w:val="70D72A5F"/>
    <w:rsid w:val="70F76C5D"/>
    <w:rsid w:val="710C1B30"/>
    <w:rsid w:val="711F7F62"/>
    <w:rsid w:val="7120731A"/>
    <w:rsid w:val="71213CDA"/>
    <w:rsid w:val="71233EF6"/>
    <w:rsid w:val="712E67EF"/>
    <w:rsid w:val="71322B26"/>
    <w:rsid w:val="7137174F"/>
    <w:rsid w:val="715F06AA"/>
    <w:rsid w:val="716C7148"/>
    <w:rsid w:val="71705E88"/>
    <w:rsid w:val="71883D59"/>
    <w:rsid w:val="718C0924"/>
    <w:rsid w:val="71924BD7"/>
    <w:rsid w:val="71943235"/>
    <w:rsid w:val="71BC3A02"/>
    <w:rsid w:val="720158B9"/>
    <w:rsid w:val="720E77E0"/>
    <w:rsid w:val="72422E6E"/>
    <w:rsid w:val="72487775"/>
    <w:rsid w:val="724C4D86"/>
    <w:rsid w:val="72640322"/>
    <w:rsid w:val="72660A96"/>
    <w:rsid w:val="72775E28"/>
    <w:rsid w:val="727F515C"/>
    <w:rsid w:val="72823672"/>
    <w:rsid w:val="72897D89"/>
    <w:rsid w:val="72930C07"/>
    <w:rsid w:val="72A76461"/>
    <w:rsid w:val="72A93F87"/>
    <w:rsid w:val="72B50726"/>
    <w:rsid w:val="72C60FDD"/>
    <w:rsid w:val="72D54D7C"/>
    <w:rsid w:val="72EA1029"/>
    <w:rsid w:val="731D7BFD"/>
    <w:rsid w:val="731F249B"/>
    <w:rsid w:val="73200348"/>
    <w:rsid w:val="73222E20"/>
    <w:rsid w:val="732E41E7"/>
    <w:rsid w:val="73467A28"/>
    <w:rsid w:val="735A5CBD"/>
    <w:rsid w:val="735D2343"/>
    <w:rsid w:val="73666C29"/>
    <w:rsid w:val="736D487B"/>
    <w:rsid w:val="737F3D03"/>
    <w:rsid w:val="73A3131E"/>
    <w:rsid w:val="73AB4041"/>
    <w:rsid w:val="73B12244"/>
    <w:rsid w:val="73B24575"/>
    <w:rsid w:val="73BE1CB4"/>
    <w:rsid w:val="73C930DE"/>
    <w:rsid w:val="73D93F72"/>
    <w:rsid w:val="73DA7DBE"/>
    <w:rsid w:val="73E66D0C"/>
    <w:rsid w:val="740A4EF9"/>
    <w:rsid w:val="7420296E"/>
    <w:rsid w:val="74235FBB"/>
    <w:rsid w:val="744022AC"/>
    <w:rsid w:val="744A3547"/>
    <w:rsid w:val="744E128A"/>
    <w:rsid w:val="7450752A"/>
    <w:rsid w:val="745227A5"/>
    <w:rsid w:val="7462471C"/>
    <w:rsid w:val="746860C9"/>
    <w:rsid w:val="746E4CB0"/>
    <w:rsid w:val="747D56B0"/>
    <w:rsid w:val="7481748B"/>
    <w:rsid w:val="74AA048A"/>
    <w:rsid w:val="74B3733F"/>
    <w:rsid w:val="74BD1F6B"/>
    <w:rsid w:val="74E031CC"/>
    <w:rsid w:val="74E078D2"/>
    <w:rsid w:val="74EB3919"/>
    <w:rsid w:val="74EC3F75"/>
    <w:rsid w:val="74F11E4A"/>
    <w:rsid w:val="750E0A19"/>
    <w:rsid w:val="75421F33"/>
    <w:rsid w:val="755747C3"/>
    <w:rsid w:val="75662603"/>
    <w:rsid w:val="75680129"/>
    <w:rsid w:val="75752846"/>
    <w:rsid w:val="757B7BC7"/>
    <w:rsid w:val="75821C29"/>
    <w:rsid w:val="75AD5C32"/>
    <w:rsid w:val="75BA2606"/>
    <w:rsid w:val="75C50134"/>
    <w:rsid w:val="75CC2BD8"/>
    <w:rsid w:val="760A3A78"/>
    <w:rsid w:val="76207CBA"/>
    <w:rsid w:val="76402E54"/>
    <w:rsid w:val="76492DEB"/>
    <w:rsid w:val="764A6E24"/>
    <w:rsid w:val="76593159"/>
    <w:rsid w:val="765A0BE3"/>
    <w:rsid w:val="76656BC1"/>
    <w:rsid w:val="767D5E56"/>
    <w:rsid w:val="768C3F1B"/>
    <w:rsid w:val="76A76A55"/>
    <w:rsid w:val="76AC4C20"/>
    <w:rsid w:val="76BD26F7"/>
    <w:rsid w:val="76C20931"/>
    <w:rsid w:val="76C515AB"/>
    <w:rsid w:val="76E90249"/>
    <w:rsid w:val="76EE7424"/>
    <w:rsid w:val="77302EC9"/>
    <w:rsid w:val="773113EC"/>
    <w:rsid w:val="774D3F1A"/>
    <w:rsid w:val="775C3CBE"/>
    <w:rsid w:val="776B20A2"/>
    <w:rsid w:val="779357FA"/>
    <w:rsid w:val="779A47E6"/>
    <w:rsid w:val="77AE5CE5"/>
    <w:rsid w:val="77B36D1D"/>
    <w:rsid w:val="77C83101"/>
    <w:rsid w:val="7808174F"/>
    <w:rsid w:val="78416AB9"/>
    <w:rsid w:val="78615651"/>
    <w:rsid w:val="78742AB9"/>
    <w:rsid w:val="78774213"/>
    <w:rsid w:val="78824492"/>
    <w:rsid w:val="78A40D10"/>
    <w:rsid w:val="78A4286B"/>
    <w:rsid w:val="78B91357"/>
    <w:rsid w:val="78BB4A14"/>
    <w:rsid w:val="78F85C68"/>
    <w:rsid w:val="78F862D5"/>
    <w:rsid w:val="78FB3062"/>
    <w:rsid w:val="79116E08"/>
    <w:rsid w:val="795A5FDB"/>
    <w:rsid w:val="796F6774"/>
    <w:rsid w:val="797E2F40"/>
    <w:rsid w:val="7990602E"/>
    <w:rsid w:val="799A58EE"/>
    <w:rsid w:val="79A61220"/>
    <w:rsid w:val="79BB09CE"/>
    <w:rsid w:val="79BF76E2"/>
    <w:rsid w:val="79C05CD0"/>
    <w:rsid w:val="79C63670"/>
    <w:rsid w:val="79EE3EFB"/>
    <w:rsid w:val="79EE67EC"/>
    <w:rsid w:val="79F2656B"/>
    <w:rsid w:val="7A00741F"/>
    <w:rsid w:val="7A071AD9"/>
    <w:rsid w:val="7A10615D"/>
    <w:rsid w:val="7A1D5378"/>
    <w:rsid w:val="7A1F7224"/>
    <w:rsid w:val="7A2368C7"/>
    <w:rsid w:val="7A2617DB"/>
    <w:rsid w:val="7A2D32F3"/>
    <w:rsid w:val="7A3E76AA"/>
    <w:rsid w:val="7A431659"/>
    <w:rsid w:val="7A6B4320"/>
    <w:rsid w:val="7A727261"/>
    <w:rsid w:val="7A8B6668"/>
    <w:rsid w:val="7A950461"/>
    <w:rsid w:val="7A996FD7"/>
    <w:rsid w:val="7A9C0DCE"/>
    <w:rsid w:val="7AB95F88"/>
    <w:rsid w:val="7AC15E5A"/>
    <w:rsid w:val="7AF1296F"/>
    <w:rsid w:val="7AF20495"/>
    <w:rsid w:val="7AF35C29"/>
    <w:rsid w:val="7AF4245F"/>
    <w:rsid w:val="7B080236"/>
    <w:rsid w:val="7B113325"/>
    <w:rsid w:val="7B1E2CF3"/>
    <w:rsid w:val="7B21101D"/>
    <w:rsid w:val="7B304E37"/>
    <w:rsid w:val="7B354F51"/>
    <w:rsid w:val="7B387AAC"/>
    <w:rsid w:val="7B4376CF"/>
    <w:rsid w:val="7B5957FE"/>
    <w:rsid w:val="7B6067B5"/>
    <w:rsid w:val="7B74451D"/>
    <w:rsid w:val="7B8674EB"/>
    <w:rsid w:val="7B9D48A5"/>
    <w:rsid w:val="7BAA7722"/>
    <w:rsid w:val="7BD77DB7"/>
    <w:rsid w:val="7BD96D79"/>
    <w:rsid w:val="7BE31564"/>
    <w:rsid w:val="7BF55033"/>
    <w:rsid w:val="7BF56DAA"/>
    <w:rsid w:val="7BFB72DB"/>
    <w:rsid w:val="7C105077"/>
    <w:rsid w:val="7C141732"/>
    <w:rsid w:val="7C1C4A00"/>
    <w:rsid w:val="7C1F6220"/>
    <w:rsid w:val="7C413482"/>
    <w:rsid w:val="7C4D0079"/>
    <w:rsid w:val="7C73734C"/>
    <w:rsid w:val="7C7E0232"/>
    <w:rsid w:val="7C8F68E3"/>
    <w:rsid w:val="7C9A0882"/>
    <w:rsid w:val="7C9E72D0"/>
    <w:rsid w:val="7CAA0846"/>
    <w:rsid w:val="7CAB7FBA"/>
    <w:rsid w:val="7CB8549C"/>
    <w:rsid w:val="7CC32DDD"/>
    <w:rsid w:val="7CC55E61"/>
    <w:rsid w:val="7CFE75C5"/>
    <w:rsid w:val="7D035F6F"/>
    <w:rsid w:val="7D0E5A5A"/>
    <w:rsid w:val="7D1222FC"/>
    <w:rsid w:val="7D1B10FE"/>
    <w:rsid w:val="7D1F3083"/>
    <w:rsid w:val="7D2710B9"/>
    <w:rsid w:val="7D2816C6"/>
    <w:rsid w:val="7D342FE7"/>
    <w:rsid w:val="7D4476CE"/>
    <w:rsid w:val="7D565D36"/>
    <w:rsid w:val="7D677692"/>
    <w:rsid w:val="7D787377"/>
    <w:rsid w:val="7D8001EA"/>
    <w:rsid w:val="7D87580C"/>
    <w:rsid w:val="7D913F95"/>
    <w:rsid w:val="7D9817C8"/>
    <w:rsid w:val="7D99490E"/>
    <w:rsid w:val="7DA71A0B"/>
    <w:rsid w:val="7DAE0D29"/>
    <w:rsid w:val="7DD00F61"/>
    <w:rsid w:val="7DDA2C80"/>
    <w:rsid w:val="7DE467BB"/>
    <w:rsid w:val="7E074257"/>
    <w:rsid w:val="7E0F7189"/>
    <w:rsid w:val="7E2272E3"/>
    <w:rsid w:val="7E2E3EDA"/>
    <w:rsid w:val="7E485D91"/>
    <w:rsid w:val="7E510187"/>
    <w:rsid w:val="7E51174E"/>
    <w:rsid w:val="7E5729D8"/>
    <w:rsid w:val="7E5C27F5"/>
    <w:rsid w:val="7E7747B2"/>
    <w:rsid w:val="7E8D0C00"/>
    <w:rsid w:val="7EAD4DFF"/>
    <w:rsid w:val="7EAF63D1"/>
    <w:rsid w:val="7ECB6D1A"/>
    <w:rsid w:val="7EE33926"/>
    <w:rsid w:val="7EEF71C5"/>
    <w:rsid w:val="7EF2500A"/>
    <w:rsid w:val="7F0F4427"/>
    <w:rsid w:val="7F316EB5"/>
    <w:rsid w:val="7F3C542D"/>
    <w:rsid w:val="7F413F14"/>
    <w:rsid w:val="7F6F51BC"/>
    <w:rsid w:val="7F802513"/>
    <w:rsid w:val="7F836EDB"/>
    <w:rsid w:val="7F932247"/>
    <w:rsid w:val="7FB34697"/>
    <w:rsid w:val="7FB96EBA"/>
    <w:rsid w:val="7FF64852"/>
    <w:rsid w:val="7FF8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Body Text 3"/>
    <w:basedOn w:val="1"/>
    <w:unhideWhenUsed/>
    <w:qFormat/>
    <w:uiPriority w:val="99"/>
    <w:rPr>
      <w:rFonts w:ascii="宋体" w:hAnsi="Calibri"/>
      <w:sz w:val="24"/>
    </w:rPr>
  </w:style>
  <w:style w:type="paragraph" w:styleId="9">
    <w:name w:val="Body Text"/>
    <w:basedOn w:val="1"/>
    <w:next w:val="10"/>
    <w:qFormat/>
    <w:uiPriority w:val="0"/>
    <w:pPr>
      <w:spacing w:line="360" w:lineRule="auto"/>
      <w:ind w:firstLine="0" w:firstLineChars="0"/>
    </w:pPr>
    <w:rPr>
      <w:rFonts w:eastAsia="Helvetica Neue" w:cs="Times New Roman" w:asciiTheme="minorAscii" w:hAnsiTheme="minorAscii"/>
      <w:sz w:val="32"/>
      <w:szCs w:val="24"/>
    </w:rPr>
  </w:style>
  <w:style w:type="paragraph" w:customStyle="1" w:styleId="10">
    <w:name w:val="Normal_2"/>
    <w:basedOn w:val="11"/>
    <w:next w:val="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Normal_3"/>
    <w:next w:val="12"/>
    <w:qFormat/>
    <w:uiPriority w:val="0"/>
    <w:pPr>
      <w:widowControl w:val="0"/>
      <w:jc w:val="both"/>
    </w:pPr>
    <w:rPr>
      <w:rFonts w:ascii="Calibri" w:hAnsi="Calibri" w:eastAsia="宋体" w:cs="Times New Roman"/>
      <w:lang w:val="en-US" w:eastAsia="zh-CN" w:bidi="ar-SA"/>
    </w:rPr>
  </w:style>
  <w:style w:type="paragraph" w:styleId="12">
    <w:name w:val="Plain Text"/>
    <w:basedOn w:val="1"/>
    <w:qFormat/>
    <w:uiPriority w:val="0"/>
    <w:rPr>
      <w:rFonts w:ascii="宋体" w:hAnsi="Courier New"/>
      <w:szCs w:val="20"/>
    </w:rPr>
  </w:style>
  <w:style w:type="paragraph" w:styleId="13">
    <w:name w:val="Body Text Indent"/>
    <w:basedOn w:val="1"/>
    <w:next w:val="14"/>
    <w:qFormat/>
    <w:uiPriority w:val="0"/>
    <w:pPr>
      <w:ind w:firstLine="630"/>
    </w:pPr>
    <w:rPr>
      <w:rFonts w:ascii="Times New Roman" w:hAnsi="Times New Roman" w:eastAsia="宋体" w:cs="Times New Roman"/>
      <w:kern w:val="0"/>
      <w:sz w:val="32"/>
      <w:szCs w:val="24"/>
    </w:rPr>
  </w:style>
  <w:style w:type="paragraph" w:styleId="14">
    <w:name w:val="Body Text First Indent 2"/>
    <w:basedOn w:val="13"/>
    <w:next w:val="15"/>
    <w:qFormat/>
    <w:uiPriority w:val="0"/>
    <w:pPr>
      <w:spacing w:after="120"/>
      <w:ind w:left="420" w:leftChars="200" w:firstLine="420" w:firstLineChars="200"/>
    </w:pPr>
    <w:rPr>
      <w:sz w:val="21"/>
    </w:rPr>
  </w:style>
  <w:style w:type="paragraph" w:styleId="15">
    <w:name w:val="Body Text First Indent"/>
    <w:basedOn w:val="9"/>
    <w:next w:val="1"/>
    <w:qFormat/>
    <w:uiPriority w:val="0"/>
    <w:pPr>
      <w:spacing w:line="312" w:lineRule="auto"/>
      <w:ind w:firstLine="420"/>
    </w:pPr>
  </w:style>
  <w:style w:type="paragraph" w:styleId="16">
    <w:name w:val="Date"/>
    <w:basedOn w:val="1"/>
    <w:next w:val="1"/>
    <w:qFormat/>
    <w:uiPriority w:val="0"/>
    <w:pPr>
      <w:ind w:left="100" w:leftChars="2500"/>
    </w:pPr>
  </w:style>
  <w:style w:type="paragraph" w:styleId="17">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Verdana" w:hAnsi="Verdana" w:cs="宋体"/>
      <w:kern w:val="0"/>
      <w:sz w:val="24"/>
    </w:rPr>
  </w:style>
  <w:style w:type="paragraph" w:styleId="22">
    <w:name w:val="annotation subject"/>
    <w:basedOn w:val="7"/>
    <w:next w:val="1"/>
    <w:qFormat/>
    <w:uiPriority w:val="0"/>
    <w:pPr>
      <w:widowControl w:val="0"/>
      <w:jc w:val="left"/>
    </w:pPr>
    <w:rPr>
      <w:rFonts w:ascii="Times New Roman" w:hAnsi="Times New Roman" w:eastAsia="宋体" w:cs="Times New Roman"/>
      <w:b/>
      <w:bCs/>
      <w:kern w:val="2"/>
      <w:sz w:val="21"/>
      <w:szCs w:val="22"/>
      <w:lang w:val="en-US" w:eastAsia="zh-CN" w:bidi="ar-SA"/>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unhideWhenUsed/>
    <w:qFormat/>
    <w:uiPriority w:val="99"/>
    <w:rPr>
      <w:color w:val="0000FF"/>
      <w:u w:val="single"/>
    </w:rPr>
  </w:style>
  <w:style w:type="paragraph" w:customStyle="1" w:styleId="28">
    <w:name w:val="Default"/>
    <w:next w:val="18"/>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9">
    <w:name w:val="无间隔1"/>
    <w:next w:val="1"/>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30">
    <w:name w:val="一级条标题"/>
    <w:basedOn w:val="31"/>
    <w:next w:val="32"/>
    <w:qFormat/>
    <w:uiPriority w:val="0"/>
    <w:pPr>
      <w:tabs>
        <w:tab w:val="left" w:pos="360"/>
        <w:tab w:val="left" w:pos="1035"/>
        <w:tab w:val="left" w:pos="1137"/>
        <w:tab w:val="left" w:pos="2577"/>
      </w:tabs>
      <w:spacing w:beforeLines="0" w:afterLines="0"/>
      <w:ind w:left="1035" w:hanging="570"/>
      <w:outlineLvl w:val="2"/>
    </w:pPr>
  </w:style>
  <w:style w:type="paragraph" w:customStyle="1" w:styleId="31">
    <w:name w:val="章标题"/>
    <w:next w:val="1"/>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
    <w:name w:val="Body Text Indent 21"/>
    <w:basedOn w:val="1"/>
    <w:qFormat/>
    <w:uiPriority w:val="0"/>
    <w:pPr>
      <w:spacing w:line="60" w:lineRule="auto"/>
      <w:ind w:firstLine="128" w:firstLineChars="128"/>
    </w:pPr>
    <w:rPr>
      <w:rFonts w:ascii="仿宋_GB2312" w:eastAsia="仿宋_GB2312"/>
      <w:kern w:val="0"/>
      <w:sz w:val="24"/>
    </w:rPr>
  </w:style>
  <w:style w:type="paragraph" w:customStyle="1" w:styleId="34">
    <w:name w:val="p0"/>
    <w:qFormat/>
    <w:uiPriority w:val="0"/>
    <w:pPr>
      <w:widowControl/>
      <w:jc w:val="both"/>
    </w:pPr>
    <w:rPr>
      <w:rFonts w:ascii="Times New Roman" w:hAnsi="Times New Roman" w:eastAsiaTheme="minorEastAsia" w:cstheme="minorBidi"/>
      <w:kern w:val="0"/>
      <w:sz w:val="21"/>
      <w:szCs w:val="21"/>
      <w:lang w:val="en-US" w:eastAsia="zh-CN" w:bidi="ar-SA"/>
    </w:rPr>
  </w:style>
  <w:style w:type="character" w:customStyle="1" w:styleId="35">
    <w:name w:val="font01"/>
    <w:basedOn w:val="25"/>
    <w:qFormat/>
    <w:uiPriority w:val="0"/>
    <w:rPr>
      <w:rFonts w:ascii="font-weight : 400" w:hAnsi="font-weight : 400" w:eastAsia="font-weight : 400" w:cs="font-weight : 400"/>
      <w:color w:val="000000"/>
      <w:sz w:val="21"/>
      <w:szCs w:val="21"/>
      <w:u w:val="none"/>
    </w:rPr>
  </w:style>
  <w:style w:type="paragraph" w:customStyle="1" w:styleId="36">
    <w:name w:val="正文文本 21"/>
    <w:basedOn w:val="1"/>
    <w:qFormat/>
    <w:uiPriority w:val="0"/>
    <w:pPr>
      <w:spacing w:after="120" w:line="480" w:lineRule="auto"/>
    </w:pPr>
  </w:style>
  <w:style w:type="paragraph" w:customStyle="1" w:styleId="37">
    <w:name w:val="列出段落2"/>
    <w:basedOn w:val="1"/>
    <w:qFormat/>
    <w:uiPriority w:val="0"/>
    <w:pPr>
      <w:ind w:firstLine="420" w:firstLineChars="200"/>
    </w:pPr>
    <w:rPr>
      <w:szCs w:val="20"/>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39">
    <w:name w:val="无"/>
    <w:qFormat/>
    <w:uiPriority w:val="0"/>
  </w:style>
  <w:style w:type="paragraph" w:customStyle="1" w:styleId="40">
    <w:name w:val="reader-word-layer reader-word-s35-4"/>
    <w:qFormat/>
    <w:uiPriority w:val="0"/>
    <w:pPr>
      <w:spacing w:before="100" w:beforeAutospacing="1" w:after="100" w:afterAutospacing="1"/>
    </w:pPr>
    <w:rPr>
      <w:rFonts w:ascii="宋体" w:hAnsi="宋体" w:eastAsia="宋体" w:cs="宋体"/>
      <w:sz w:val="24"/>
      <w:szCs w:val="22"/>
      <w:lang w:val="en-US" w:eastAsia="zh-CN" w:bidi="ar-SA"/>
    </w:rPr>
  </w:style>
  <w:style w:type="character" w:customStyle="1" w:styleId="41">
    <w:name w:val="font11"/>
    <w:basedOn w:val="25"/>
    <w:qFormat/>
    <w:uiPriority w:val="0"/>
    <w:rPr>
      <w:rFonts w:hint="eastAsia" w:ascii="仿宋" w:hAnsi="仿宋" w:eastAsia="仿宋" w:cs="仿宋"/>
      <w:color w:val="000000"/>
      <w:sz w:val="24"/>
      <w:szCs w:val="24"/>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character" w:customStyle="1" w:styleId="44">
    <w:name w:val="p141"/>
    <w:qFormat/>
    <w:uiPriority w:val="0"/>
    <w:rPr>
      <w:sz w:val="21"/>
    </w:rPr>
  </w:style>
  <w:style w:type="character" w:customStyle="1" w:styleId="45">
    <w:name w:val="16"/>
    <w:qFormat/>
    <w:uiPriority w:val="0"/>
    <w:rPr>
      <w:rFonts w:hint="default" w:ascii="Times New Roman" w:hAnsi="Times New Roman" w:eastAsia="宋体" w:cs="Times New Roman"/>
      <w:b/>
      <w:bCs/>
      <w:sz w:val="32"/>
      <w:szCs w:val="32"/>
    </w:rPr>
  </w:style>
  <w:style w:type="paragraph" w:customStyle="1" w:styleId="46">
    <w:name w:val="Header or foot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character" w:customStyle="1" w:styleId="47">
    <w:name w:val="font61"/>
    <w:basedOn w:val="25"/>
    <w:qFormat/>
    <w:uiPriority w:val="0"/>
    <w:rPr>
      <w:rFonts w:hint="eastAsia" w:ascii="宋体" w:hAnsi="宋体" w:eastAsia="宋体" w:cs="宋体"/>
      <w:b/>
      <w:bCs/>
      <w:color w:val="000000"/>
      <w:sz w:val="28"/>
      <w:szCs w:val="28"/>
      <w:u w:val="single"/>
    </w:rPr>
  </w:style>
  <w:style w:type="character" w:customStyle="1" w:styleId="48">
    <w:name w:val="font21"/>
    <w:basedOn w:val="25"/>
    <w:qFormat/>
    <w:uiPriority w:val="0"/>
    <w:rPr>
      <w:rFonts w:hint="eastAsia" w:ascii="宋体" w:hAnsi="宋体" w:eastAsia="宋体" w:cs="宋体"/>
      <w:b/>
      <w:bCs/>
      <w:color w:val="000000"/>
      <w:sz w:val="28"/>
      <w:szCs w:val="28"/>
      <w:u w:val="none"/>
    </w:rPr>
  </w:style>
  <w:style w:type="paragraph" w:customStyle="1" w:styleId="49">
    <w:name w:val="表内"/>
    <w:basedOn w:val="1"/>
    <w:qFormat/>
    <w:uiPriority w:val="0"/>
    <w:pPr>
      <w:ind w:firstLine="0" w:firstLineChars="0"/>
    </w:pPr>
    <w:rPr>
      <w:rFonts w:ascii="Times New Roman" w:hAnsi="Times New Roman" w:eastAsia="宋体"/>
    </w:rPr>
  </w:style>
  <w:style w:type="paragraph" w:customStyle="1" w:styleId="5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91b0bae5-afd4-4425-b04d-33d484b7f45b</errorID>
      <errorWord>艾滋病病毒</errorWord>
      <group>L1_Word</group>
      <groupName>字词问题</groupName>
      <ability>L2_Typo</ability>
      <abilityName>字词错误</abilityName>
      <candidateList>
        <item>人类免疫缺陷病毒</item>
      </candidateList>
      <explain/>
      <paraID>34F79D2F</paraID>
      <start>0</start>
      <end>5</end>
      <status>unmodified</status>
      <modifiedWord/>
      <trackRevisions>false</trackRevisions>
    </reviewItem>
    <reviewItem>
      <errorID>15b29cba-35da-4992-bb78-b8a175d1b505</errorID>
      <errorWord>艾滋病病毒</errorWord>
      <group>L1_Word</group>
      <groupName>字词问题</groupName>
      <ability>L2_Typo</ability>
      <abilityName>字词错误</abilityName>
      <candidateList>
        <item>人类免疫缺陷病毒</item>
      </candidateList>
      <explain/>
      <paraID>653C00E1</paraID>
      <start>0</start>
      <end>5</end>
      <status>unmodified</status>
      <modifiedWord/>
      <trackRevisions>false</trackRevisions>
    </reviewItem>
    <reviewItem>
      <errorID>b34f646d-1503-4e2c-85fb-5b95993d7765</errorID>
      <errorWord>艾滋病病毒</errorWord>
      <group>L1_Word</group>
      <groupName>字词问题</groupName>
      <ability>L2_Typo</ability>
      <abilityName>字词错误</abilityName>
      <candidateList>
        <item>人类免疫缺陷病毒</item>
      </candidateList>
      <explain/>
      <paraID>228FC380</paraID>
      <start>0</start>
      <end>5</end>
      <status>unmodified</status>
      <modifiedWord/>
      <trackRevisions>false</trackRevisions>
    </reviewItem>
    <reviewItem>
      <errorID>d960255e-f7ed-4dca-ab8c-0315e2b47237</errorID>
      <errorWord>艾滋病病毒</errorWord>
      <group>L1_Word</group>
      <groupName>字词问题</groupName>
      <ability>L2_Typo</ability>
      <abilityName>字词错误</abilityName>
      <candidateList>
        <item>人类免疫缺陷病毒</item>
      </candidateList>
      <explain/>
      <paraID>12BBFF1C</paraID>
      <start>0</start>
      <end>5</end>
      <status>unmodified</status>
      <modifiedWord/>
      <trackRevisions>false</trackRevisions>
    </reviewItem>
    <reviewItem>
      <errorID>c6d8d67d-2757-4e64-b936-4edc90416694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3E1A5EFE</paraID>
      <start>8</start>
      <end>11</end>
      <status>unmodified</status>
      <modifiedWord/>
      <trackRevisions>false</trackRevisions>
    </reviewItem>
    <reviewItem>
      <errorID>eef007b4-3e36-43f9-8853-9de66495117e</errorID>
      <errorWord>它</errorWord>
      <group>L1_Word</group>
      <groupName>字词问题</groupName>
      <ability>L2_Typo</ability>
      <abilityName>字词错误</abilityName>
      <candidateList>
        <item>他</item>
      </candidateList>
      <explain/>
      <paraID>7CACA7BA</paraID>
      <start>67</start>
      <end>68</end>
      <status>unmodified</status>
      <modifiedWord/>
      <trackRevisions>false</trackRevisions>
    </reviewItem>
    <reviewItem>
      <errorID>4542b950-a5f1-469b-b933-f115c0dcb686</errorID>
      <errorWord>有限公司</errorWord>
      <group>L1_Punc</group>
      <groupName>标点问题</groupName>
      <ability>L2_Punc</ability>
      <abilityName>标点符号检查</abilityName>
      <candidateList>
        <item>有限公司。</item>
      </candidateList>
      <explain/>
      <paraID> DD8C071</paraID>
      <start>16</start>
      <end>20</end>
      <status>unmodified</status>
      <modifiedWord/>
      <trackRevisions>false</trackRevisions>
    </reviewItem>
    <reviewItem>
      <errorID>6dde724c-6a5d-40fa-b775-53ad7c3dfc59</errorID>
      <errorWord>考察</errorWord>
      <group>L1_Word</group>
      <groupName>字词问题</groupName>
      <ability>L2_Typo</ability>
      <abilityName>字词错误</abilityName>
      <candidateList>
        <item>考查</item>
      </candidateList>
      <explain>〈动〉用一定的标准来检查衡量（行为、活动）：～学生的学业成绩。</explain>
      <paraID>1848C831</paraID>
      <start>4</start>
      <end>6</end>
      <status>unmodified</status>
      <modifiedWord/>
      <trackRevisions>false</trackRevisions>
    </reviewItem>
    <reviewItem>
      <errorID>1a2a52fe-d2ba-4ac0-8a9f-0fbde2c1cefa</errorID>
      <errorWord>：/</errorWord>
      <group>L1_Punc</group>
      <groupName>标点问题</groupName>
      <ability>L2_Punc</ability>
      <abilityName>标点符号检查</abilityName>
      <candidateList>
        <item>：</item>
      </candidateList>
      <explain/>
      <paraID>3EC6DDDE</paraID>
      <start>4</start>
      <end>6</end>
      <status>unmodified</status>
      <modifiedWord/>
      <trackRevisions>false</trackRevisions>
    </reviewItem>
    <reviewItem>
      <errorID>da005740-09c2-458e-b420-0d347bc922d3</errorID>
      <errorWord>云南省→</errorWord>
      <group>L1_Word</group>
      <groupName>字词问题</groupName>
      <ability>L2_Typo</ability>
      <abilityName>字词错误</abilityName>
      <candidateList>
        <item>云南省</item>
      </candidateList>
      <explain/>
      <paraID>3A38A11B</paraID>
      <start>26</start>
      <end>30</end>
      <status>unmodified</status>
      <modifiedWord/>
      <trackRevisions>false</trackRevisions>
    </reviewItem>
    <reviewItem>
      <errorID>edeb7fa0-0770-473d-9a32-b7e0b1c43829</errorID>
      <errorWord>信用社→</errorWord>
      <group>L1_Word</group>
      <groupName>字词问题</groupName>
      <ability>L2_Typo</ability>
      <abilityName>字词错误</abilityName>
      <candidateList>
        <item>信用社</item>
      </candidateList>
      <explain/>
      <paraID>3A38A11B</paraID>
      <start>32</start>
      <end>36</end>
      <status>unmodified</status>
      <modifiedWord/>
      <trackRevisions>false</trackRevisions>
    </reviewItem>
    <reviewItem>
      <errorID>dd5de8ae-3d4d-4dc2-9f34-3f78328cbca4</errorID>
      <errorWord>4点半</errorWord>
      <group>L1_Word</group>
      <groupName>字词问题</groupName>
      <ability>L2_Typo</ability>
      <abilityName>字词错误</abilityName>
      <candidateList>
        <item>四点半</item>
      </candidateList>
      <explain/>
      <paraID>69C29DF7</paraID>
      <start>42</start>
      <end>45</end>
      <status>unmodified</status>
      <modifiedWord/>
      <trackRevisions>false</trackRevisions>
    </reviewItem>
    <reviewItem>
      <errorID>54d2ce8b-bb01-4844-ad57-e2aa4f352bd0</errorID>
      <errorWord>）</errorWord>
      <group>L1_Punc</group>
      <groupName>标点问题</groupName>
      <ability>L2_Punc</ability>
      <abilityName>标点符号检查</abilityName>
      <candidateList>
        <item/>
      </candidateList>
      <explain/>
      <paraID>166DBBBB</paraID>
      <start>47</start>
      <end>48</end>
      <status>unmodified</status>
      <modifiedWord/>
      <trackRevisions>false</trackRevisions>
    </reviewItem>
    <reviewItem>
      <errorID>1b72861e-464e-4f47-9960-bfca38122554</errorID>
      <errorWord>：/。</errorWord>
      <group>L1_Punc</group>
      <groupName>标点问题</groupName>
      <ability>L2_Punc</ability>
      <abilityName>标点符号检查</abilityName>
      <candidateList>
        <item>：</item>
      </candidateList>
      <explain/>
      <paraID>256B616C</paraID>
      <start>7</start>
      <end>10</end>
      <status>unmodified</status>
      <modifiedWord/>
      <trackRevisions>false</trackRevisions>
    </reviewItem>
    <reviewItem>
      <errorID>118ab387-ad63-4a63-a3d8-688a03ad57ec</errorID>
      <errorWord>：</errorWord>
      <group>L1_Punc</group>
      <groupName>标点问题</groupName>
      <ability>L2_Punc</ability>
      <abilityName>标点符号检查</abilityName>
      <candidateList>
        <item/>
      </candidateList>
      <explain/>
      <paraID>5E0F77FE</paraID>
      <start>72</start>
      <end>73</end>
      <status>unmodified</status>
      <modifiedWord/>
      <trackRevisions>false</trackRevisions>
    </reviewItem>
    <reviewItem>
      <errorID>ba609d4a-71ab-4397-94f4-ec5b1ec6c52b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1D33B5E0</paraID>
      <start>17</start>
      <end>20</end>
      <status>unmodified</status>
      <modifiedWord/>
      <trackRevisions>false</trackRevisions>
    </reviewItem>
    <reviewItem>
      <errorID>9917c620-97b8-451f-99c7-b4e8d96a280f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8450DF3</paraID>
      <start>20</start>
      <end>23</end>
      <status>unmodified</status>
      <modifiedWord/>
      <trackRevisions>false</trackRevisions>
    </reviewItem>
    <reviewItem>
      <errorID>7ce2373f-a1f4-4440-8773-a664fb08d753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55F50F85</paraID>
      <start>20</start>
      <end>23</end>
      <status>unmodified</status>
      <modifiedWord/>
      <trackRevisions>false</trackRevisions>
    </reviewItem>
    <reviewItem>
      <errorID>0b9c134e-9f93-4d99-bd93-288724dbab5e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55F50F85</paraID>
      <start>39</start>
      <end>42</end>
      <status>unmodified</status>
      <modifiedWord/>
      <trackRevisions>false</trackRevisions>
    </reviewItem>
    <reviewItem>
      <errorID>23dd2681-ec23-47d2-80a1-cb3f723f6248</errorID>
      <errorWord>法律、法规</errorWord>
      <group>L1_Word</group>
      <groupName>字词问题</groupName>
      <ability>L2_Typo</ability>
      <abilityName>字词错误</abilityName>
      <candidateList>
        <item>法律法规</item>
      </candidateList>
      <explain/>
      <paraID>55F50F85</paraID>
      <start>65</start>
      <end>70</end>
      <status>unmodified</status>
      <modifiedWord/>
      <trackRevisions>false</trackRevisions>
    </reviewItem>
    <reviewItem>
      <errorID>66cdbc8e-b2cc-453f-8895-3646ccb23eea</errorID>
      <errorWord>的</errorWord>
      <group>L1_Punc</group>
      <groupName>标点问题</groupName>
      <ability>L2_Punc</ability>
      <abilityName>标点符号检查</abilityName>
      <candidateList>
        <item>的；</item>
      </candidateList>
      <explain/>
      <paraID>30ECF14D</paraID>
      <start>11</start>
      <end>12</end>
      <status>unmodified</status>
      <modifiedWord/>
      <trackRevisions>false</trackRevisions>
    </reviewItem>
    <reviewItem>
      <errorID>fda9c344-3692-4189-b913-6ba82618fe92</errorID>
      <errorWord>供应商</errorWord>
      <group>L1_Grammar</group>
      <groupName>语法问题</groupName>
      <ability>L2_Grammar</ability>
      <abilityName>语法错误</abilityName>
      <candidateList>
        <item>根据供应商</item>
      </candidateList>
      <explain/>
      <paraID>28F2081A</paraID>
      <start>5</start>
      <end>8</end>
      <status>unmodified</status>
      <modifiedWord/>
      <trackRevisions>false</trackRevisions>
    </reviewItem>
    <reviewItem>
      <errorID>9e89854e-1c0f-4fb0-b0f0-49d1b5ba2711</errorID>
      <errorWord>规定</errorWord>
      <group>L1_Word</group>
      <groupName>字词问题</groupName>
      <ability>L2_Typo</ability>
      <abilityName>字词错误</abilityName>
      <candidateList>
        <item>的规定</item>
      </candidateList>
      <explain/>
      <paraID>28F2081A</paraID>
      <start>13</start>
      <end>15</end>
      <status>unmodified</status>
      <modifiedWord/>
      <trackRevisions>false</trackRevisions>
    </reviewItem>
    <reviewItem>
      <errorID>30dd27e7-65bb-4c93-89cb-af6c6ad955b8</errorID>
      <errorWord>现场中所</errorWord>
      <group>L1_Grammar</group>
      <groupName>语法问题</groupName>
      <ability>L2_Grammar</ability>
      <abilityName>语法错误</abilityName>
      <candidateList>
        <item>现场</item>
      </candidateList>
      <explain/>
      <paraID>35FAEC3A</paraID>
      <start>24</start>
      <end>28</end>
      <status>unmodified</status>
      <modifiedWord/>
      <trackRevisions>false</trackRevisions>
    </reviewItem>
    <reviewItem>
      <errorID>042ef4c7-fdc7-447a-9fc0-a849b16983f6</errorID>
      <errorWord>现场中</errorWord>
      <group>L1_Word</group>
      <groupName>字词问题</groupName>
      <ability>L2_Typo</ability>
      <abilityName>字词错误</abilityName>
      <candidateList>
        <item>现场</item>
      </candidateList>
      <explain/>
      <paraID>492BBF4F</paraID>
      <start>11</start>
      <end>14</end>
      <status>unmodified</status>
      <modifiedWord/>
      <trackRevisions>false</trackRevisions>
    </reviewItem>
    <reviewItem>
      <errorID>2f8d400f-cc64-42a7-bafd-cb21fc6816c4</errorID>
      <errorWord>和相关的</errorWord>
      <group>L1_Grammar</group>
      <groupName>语法问题</groupName>
      <ability>L2_Grammar</ability>
      <abilityName>语法错误</abilityName>
      <candidateList>
        <item>和</item>
      </candidateList>
      <explain/>
      <paraID>492BBF4F</paraID>
      <start>21</start>
      <end>25</end>
      <status>unmodified</status>
      <modifiedWord/>
      <trackRevisions>false</trackRevisions>
    </reviewItem>
    <reviewItem>
      <errorID>4bc954c3-fec2-4b5f-b45e-9f93353c7db9</errorID>
      <errorWord>、文件</errorWord>
      <group>L1_Grammar</group>
      <groupName>语法问题</groupName>
      <ability>L2_Grammar</ability>
      <abilityName>语法错误</abilityName>
      <candidateList>
        <item>、</item>
      </candidateList>
      <explain/>
      <paraID>26B35D5C</paraID>
      <start>33</start>
      <end>36</end>
      <status>unmodified</status>
      <modifiedWord/>
      <trackRevisions>false</trackRevisions>
    </reviewItem>
    <reviewItem>
      <errorID>8df0fb88-36bc-4957-8125-f0d111454529</errorID>
      <errorWord>后前</errorWord>
      <group>L1_Word</group>
      <groupName>字词问题</groupName>
      <ability>L2_Typo</ability>
      <abilityName>字词错误</abilityName>
      <candidateList>
        <item>前后</item>
      </candidateList>
      <explain/>
      <paraID>26B35D5C</paraID>
      <start>43</start>
      <end>45</end>
      <status>unmodified</status>
      <modifiedWord/>
      <trackRevisions>false</trackRevisions>
    </reviewItem>
    <reviewItem>
      <errorID>0ca3897d-672f-43d1-8132-49ed52b74008</errorID>
      <errorWord>做出</errorWord>
      <group>L1_Word</group>
      <groupName>字词问题</groupName>
      <ability>L2_Typo</ability>
      <abilityName>字词错误</abilityName>
      <candidateList>
        <item>作出</item>
      </candidateList>
      <explain/>
      <paraID> 52F4030</paraID>
      <start>35</start>
      <end>37</end>
      <status>unmodified</status>
      <modifiedWord/>
      <trackRevisions>false</trackRevisions>
    </reviewItem>
    <reviewItem>
      <errorID>e22560f5-48fa-4c9e-90d5-f95d84dec829</errorID>
      <errorWord>要求在</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46E4C3A1</paraID>
      <start>23</start>
      <end>26</end>
      <status>unmodified</status>
      <modifiedWord/>
      <trackRevisions>false</trackRevisions>
    </reviewItem>
    <reviewItem>
      <errorID>6af29e66-3417-4090-b0d8-973d86abf9c1</errorID>
      <errorWord>设有</errorWord>
      <group>L1_Word</group>
      <groupName>字词问题</groupName>
      <ability>L2_Typo</ability>
      <abilityName>字词错误</abilityName>
      <candidateList>
        <item>设定了</item>
      </candidateList>
      <explain/>
      <paraID>5E47CB46</paraID>
      <start>25</start>
      <end>27</end>
      <status>unmodified</status>
      <modifiedWord/>
      <trackRevisions>false</trackRevisions>
    </reviewItem>
    <reviewItem>
      <errorID>4d1bc7dd-1d3d-4cbe-b710-dbcf534fd928</errorID>
      <errorWord>限价的</errorWord>
      <group>L1_Word</group>
      <groupName>字词问题</groupName>
      <ability>L2_Typo</ability>
      <abilityName>字词错误</abilityName>
      <candidateList>
        <item>限价</item>
      </candidateList>
      <explain/>
      <paraID>5E47CB46</paraID>
      <start>29</start>
      <end>32</end>
      <status>unmodified</status>
      <modifiedWord/>
      <trackRevisions>false</trackRevisions>
    </reviewItem>
    <reviewItem>
      <errorID>6e65ea78-ac41-411f-afac-377974d72e3e</errorID>
      <errorWord>报价还应当</errorWord>
      <group>L1_Grammar</group>
      <groupName>语法问题</groupName>
      <ability>L2_Grammar</ability>
      <abilityName>语法错误</abilityName>
      <candidateList>
        <item>报价</item>
      </candidateList>
      <explain/>
      <paraID>5E47CB46</paraID>
      <start>37</start>
      <end>42</end>
      <status>unmodified</status>
      <modifiedWord/>
      <trackRevisions>false</trackRevisions>
    </reviewItem>
    <reviewItem>
      <errorID>7db95ab9-3c82-4d65-8a5e-ff543d453c05</errorID>
      <errorWord>资格</errorWord>
      <group>L1_Word</group>
      <groupName>字词问题</groupName>
      <ability>L2_Typo</ability>
      <abilityName>字词错误</abilityName>
      <candidateList>
        <item> 资格</item>
      </candidateList>
      <explain/>
      <paraID>49134322</paraID>
      <start>5</start>
      <end>7</end>
      <status>unmodified</status>
      <modifiedWord/>
      <trackRevisions>false</trackRevisions>
    </reviewItem>
    <reviewItem>
      <errorID>2ee5f4d1-f28a-4104-922d-260c18f81012</errorID>
      <errorWord>附表</errorWord>
      <group>L1_Punc</group>
      <groupName>标点问题</groupName>
      <ability>L2_Punc</ability>
      <abilityName>标点符号检查</abilityName>
      <candidateList>
        <item>附表。</item>
      </candidateList>
      <explain/>
      <paraID>49134322</paraID>
      <start>20</start>
      <end>22</end>
      <status>unmodified</status>
      <modifiedWord/>
      <trackRevisions>false</trackRevisions>
    </reviewItem>
    <reviewItem>
      <errorID>d4636dc1-e162-49d0-b3ca-78637140b3be</errorID>
      <errorWord>除</errorWord>
      <group>L1_Word</group>
      <groupName>字词问题</groupName>
      <ability>L2_Typo</ability>
      <abilityName>字词错误</abilityName>
      <candidateList>
        <item> 除</item>
      </candidateList>
      <explain/>
      <paraID>6477FAAF</paraID>
      <start>5</start>
      <end>6</end>
      <status>unmodified</status>
      <modifiedWord/>
      <trackRevisions>false</trackRevisions>
    </reviewItem>
    <reviewItem>
      <errorID>24b54384-2df5-4687-a0d9-f3d127d5a7a6</errorID>
      <errorWord>供应商</errorWord>
      <group>L1_Word</group>
      <groupName>字词问题</groupName>
      <ability>L2_Typo</ability>
      <abilityName>字词错误</abilityName>
      <candidateList>
        <item> 供应商</item>
      </candidateList>
      <explain/>
      <paraID>28A307D9</paraID>
      <start>5</start>
      <end>8</end>
      <status>unmodified</status>
      <modifiedWord/>
      <trackRevisions>false</trackRevisions>
    </reviewItem>
    <reviewItem>
      <errorID>781ec3e3-5ba0-4a62-8d50-dda4c35f160f</errorID>
      <errorWord>响应</errorWord>
      <group>L1_Word</group>
      <groupName>字词问题</groupName>
      <ability>L2_Typo</ability>
      <abilityName>字词错误</abilityName>
      <candidateList>
        <item> 响应</item>
      </candidateList>
      <explain/>
      <paraID>351C940A</paraID>
      <start>5</start>
      <end>7</end>
      <status>unmodified</status>
      <modifiedWord/>
      <trackRevisions>false</trackRevisions>
    </reviewItem>
    <reviewItem>
      <errorID>27204b40-b53a-4a03-b75b-acb027e228e4</errorID>
      <errorWord>如</errorWord>
      <group>L1_Word</group>
      <groupName>字词问题</groupName>
      <ability>L2_Typo</ability>
      <abilityName>字词错误</abilityName>
      <candidateList>
        <item> 如</item>
      </candidateList>
      <explain/>
      <paraID>5E664FB1</paraID>
      <start>5</start>
      <end>6</end>
      <status>unmodified</status>
      <modifiedWord/>
      <trackRevisions>false</trackRevisions>
    </reviewItem>
    <reviewItem>
      <errorID>4aa27e0f-a855-4f19-976d-b21c67d77496</errorID>
      <errorWord>响应</errorWord>
      <group>L1_Word</group>
      <groupName>字词问题</groupName>
      <ability>L2_Typo</ability>
      <abilityName>字词错误</abilityName>
      <candidateList>
        <item> 响应</item>
      </candidateList>
      <explain/>
      <paraID>3160736E</paraID>
      <start>5</start>
      <end>7</end>
      <status>unmodified</status>
      <modifiedWord/>
      <trackRevisions>false</trackRevisions>
    </reviewItem>
    <reviewItem>
      <errorID>b650a524-3b83-402a-9e98-abaf31ad3acc</errorID>
      <errorWord>或</errorWord>
      <group>L1_Word</group>
      <groupName>字词问题</groupName>
      <ability>L2_Typo</ability>
      <abilityName>字词错误</abilityName>
      <candidateList>
        <item>、</item>
      </candidateList>
      <explain/>
      <paraID>3160736E</paraID>
      <start>61</start>
      <end>62</end>
      <status>unmodified</status>
      <modifiedWord/>
      <trackRevisions>false</trackRevisions>
    </reviewItem>
    <reviewItem>
      <errorID>42b93fc4-3b8a-484d-9eb5-5320cb9fd686</errorID>
      <errorWord>响应</errorWord>
      <group>L1_Word</group>
      <groupName>字词问题</groupName>
      <ability>L2_Typo</ability>
      <abilityName>字词错误</abilityName>
      <candidateList>
        <item> 响应</item>
      </candidateList>
      <explain/>
      <paraID>5E02524D</paraID>
      <start>5</start>
      <end>7</end>
      <status>unmodified</status>
      <modifiedWord/>
      <trackRevisions>false</trackRevisions>
    </reviewItem>
    <reviewItem>
      <errorID>cdc0f97b-4bda-4700-b335-7d9dc6be65e6</errorID>
      <errorWord>供应商</errorWord>
      <group>L1_Word</group>
      <groupName>字词问题</groupName>
      <ability>L2_Typo</ability>
      <abilityName>字词错误</abilityName>
      <candidateList>
        <item> 供应商</item>
      </candidateList>
      <explain/>
      <paraID>3AB13F0C</paraID>
      <start>5</start>
      <end>8</end>
      <status>unmodified</status>
      <modifiedWord/>
      <trackRevisions>false</trackRevisions>
    </reviewItem>
    <reviewItem>
      <errorID>0d186bfb-d0ae-4a96-b755-13ac7c6b1fb9</errorID>
      <errorWord>—</errorWord>
      <group>L1_Punc</group>
      <groupName>标点问题</groupName>
      <ability>L2_Punc</ability>
      <abilityName>标点符号检查</abilityName>
      <candidateList>
        <item>——</item>
      </candidateList>
      <explain/>
      <paraID>3AB13F0C</paraID>
      <start>22</start>
      <end>23</end>
      <status>unmodified</status>
      <modifiedWord/>
      <trackRevisions>false</trackRevisions>
    </reviewItem>
    <reviewItem>
      <errorID>626274a4-10da-4030-9c3a-1b6e6061321c</errorID>
      <errorWord>使用</errorWord>
      <group>L1_Word</group>
      <groupName>字词问题</groupName>
      <ability>L2_Typo</ability>
      <abilityName>字词错误</abilityName>
      <candidateList>
        <item> 使用</item>
      </candidateList>
      <explain/>
      <paraID>65154E47</paraID>
      <start>5</start>
      <end>7</end>
      <status>unmodified</status>
      <modifiedWord/>
      <trackRevisions>false</trackRevisions>
    </reviewItem>
    <reviewItem>
      <errorID>14e86523-f2f8-41bc-b340-2a20bf0bab07</errorID>
      <errorWord>为</errorWord>
      <group>L1_Word</group>
      <groupName>字词问题</groupName>
      <ability>L2_Typo</ability>
      <abilityName>字词错误</abilityName>
      <candidateList>
        <item> 为</item>
      </candidateList>
      <explain/>
      <paraID>2BD6C64D</paraID>
      <start>5</start>
      <end>6</end>
      <status>unmodified</status>
      <modifiedWord/>
      <trackRevisions>false</trackRevisions>
    </reviewItem>
    <reviewItem>
      <errorID>e8c516f2-2997-4043-8ed9-0e8230256ae3</errorID>
      <errorWord>操作合</errorWord>
      <group>L1_Word</group>
      <groupName>字词问题</groupName>
      <ability>L2_Typo</ability>
      <abilityName>字词错误</abilityName>
      <candidateList>
        <item>操作台</item>
      </candidateList>
      <explain/>
      <paraID>2BD6C64D</paraID>
      <start>10</start>
      <end>13</end>
      <status>unmodified</status>
      <modifiedWord/>
      <trackRevisions>false</trackRevisions>
    </reviewItem>
    <reviewItem>
      <errorID>2e227104-8ee5-44e5-a27d-a7f46f040a98</errorID>
      <errorWord>供应商</errorWord>
      <group>L1_Word</group>
      <groupName>字词问题</groupName>
      <ability>L2_Typo</ability>
      <abilityName>字词错误</abilityName>
      <candidateList>
        <item> 供应商</item>
      </candidateList>
      <explain/>
      <paraID>6D2B8493</paraID>
      <start>5</start>
      <end>8</end>
      <status>unmodified</status>
      <modifiedWord/>
      <trackRevisions>false</trackRevisions>
    </reviewItem>
    <reviewItem>
      <errorID>8742b40c-9897-47cf-902b-7fe20e58649e</errorID>
      <errorWord>响应</errorWord>
      <group>L1_Word</group>
      <groupName>字词问题</groupName>
      <ability>L2_Typo</ability>
      <abilityName>字词错误</abilityName>
      <candidateList>
        <item> 响应</item>
      </candidateList>
      <explain/>
      <paraID>16B8368C</paraID>
      <start>5</start>
      <end>7</end>
      <status>unmodified</status>
      <modifiedWord/>
      <trackRevisions>false</trackRevisions>
    </reviewItem>
    <reviewItem>
      <errorID>ad7f1f3b-2065-4203-889e-580b467871d8</errorID>
      <errorWord>，</errorWord>
      <group>L1_Punc</group>
      <groupName>标点问题</groupName>
      <ability>L2_Punc</ability>
      <abilityName>标点符号检查</abilityName>
      <candidateList>
        <item>。</item>
      </candidateList>
      <explain/>
      <paraID>16B8368C</paraID>
      <start>104</start>
      <end>105</end>
      <status>unmodified</status>
      <modifiedWord/>
      <trackRevisions>false</trackRevisions>
    </reviewItem>
    <reviewItem>
      <errorID>6317a647-66b2-4391-96c7-85b482bc2551</errorID>
      <errorWord>除</errorWord>
      <group>L1_Word</group>
      <groupName>字词问题</groupName>
      <ability>L2_Typo</ability>
      <abilityName>字词错误</abilityName>
      <candidateList>
        <item> 除</item>
      </candidateList>
      <explain/>
      <paraID>692A86B1</paraID>
      <start>5</start>
      <end>6</end>
      <status>unmodified</status>
      <modifiedWord/>
      <trackRevisions>false</trackRevisions>
    </reviewItem>
    <reviewItem>
      <errorID>c10c31d4-f078-4bbb-861a-d17ae896a185</errorID>
      <errorWord>逾期</errorWord>
      <group>L1_Word</group>
      <groupName>字词问题</groupName>
      <ability>L2_Typo</ability>
      <abilityName>字词错误</abilityName>
      <candidateList>
        <item> 逾期</item>
      </candidateList>
      <explain/>
      <paraID>62B21835</paraID>
      <start>5</start>
      <end>7</end>
      <status>unmodified</status>
      <modifiedWord/>
      <trackRevisions>false</trackRevisions>
    </reviewItem>
    <reviewItem>
      <errorID>b6c4742a-3a67-45bb-89f1-a430b6469d4c</errorID>
      <errorWord>在</errorWord>
      <group>L1_Word</group>
      <groupName>字词问题</groupName>
      <ability>L2_Typo</ability>
      <abilityName>字词错误</abilityName>
      <candidateList>
        <item> 在</item>
      </candidateList>
      <explain/>
      <paraID>  7B960D</paraID>
      <start>7</start>
      <end>8</end>
      <status>unmodified</status>
      <modifiedWord/>
      <trackRevisions>false</trackRevisions>
    </reviewItem>
    <reviewItem>
      <errorID>a58c0e48-d31c-4781-8f79-12d197436868</errorID>
      <errorWord>修改</errorWord>
      <group>L1_Word</group>
      <groupName>字词问题</groupName>
      <ability>L2_Typo</ability>
      <abilityName>字词错误</abilityName>
      <candidateList>
        <item> 修改</item>
      </candidateList>
      <explain/>
      <paraID>6556D6A0</paraID>
      <start>7</start>
      <end>9</end>
      <status>unmodified</status>
      <modifiedWord/>
      <trackRevisions>false</trackRevisions>
    </reviewItem>
    <reviewItem>
      <errorID>a7b70153-47b2-4270-8617-de50eb011520</errorID>
      <errorWord>响应</errorWord>
      <group>L1_Word</group>
      <groupName>字词问题</groupName>
      <ability>L2_Typo</ability>
      <abilityName>字词错误</abilityName>
      <candidateList>
        <item>的响应</item>
      </candidateList>
      <explain/>
      <paraID>5AF29927</paraID>
      <start>10</start>
      <end>12</end>
      <status>unmodified</status>
      <modifiedWord/>
      <trackRevisions>false</trackRevisions>
    </reviewItem>
    <reviewItem>
      <errorID>0bc2bec8-b1bd-4ecf-b7f0-2322d292f155</errorID>
      <errorWord>发起开始</errorWord>
      <group>L1_Grammar</group>
      <groupName>语法问题</groupName>
      <ability>L2_Grammar</ability>
      <abilityName>语法错误</abilityName>
      <candidateList>
        <item>发起</item>
      </candidateList>
      <explain/>
      <paraID>67B2A1FC</paraID>
      <start>17</start>
      <end>21</end>
      <status>unmodified</status>
      <modifiedWord/>
      <trackRevisions>false</trackRevisions>
    </reviewItem>
    <reviewItem>
      <errorID>a3635c73-685f-4c0e-acf5-b0c4a0691be5</errorID>
      <errorWord>按</errorWord>
      <group>L1_Punc</group>
      <groupName>标点问题</groupName>
      <ability>L2_Punc</ability>
      <abilityName>标点符号检查</abilityName>
      <candidateList>
        <item>，按</item>
      </candidateList>
      <explain/>
      <paraID>67B2A1FC</paraID>
      <start>41</start>
      <end>42</end>
      <status>unmodified</status>
      <modifiedWord/>
      <trackRevisions>false</trackRevisions>
    </reviewItem>
    <reviewItem>
      <errorID>d2d8ba07-3b14-4449-8063-e5184ff6a30b</errorID>
      <errorWord>登录到</errorWord>
      <group>L1_Word</group>
      <groupName>字词问题</groupName>
      <ability>L2_Typo</ability>
      <abilityName>字词错误</abilityName>
      <candidateList>
        <item>登录</item>
      </candidateList>
      <explain/>
      <paraID>67B2A1FC</paraID>
      <start>54</start>
      <end>57</end>
      <status>unmodified</status>
      <modifiedWord/>
      <trackRevisions>false</trackRevisions>
    </reviewItem>
    <reviewItem>
      <errorID>03e5d6f8-d4e9-4487-a6f4-b08424e3b22f</errorID>
      <errorWord>完成对</errorWord>
      <group>L1_Word</group>
      <groupName>字词问题</groupName>
      <ability>L2_Typo</ability>
      <abilityName>字词错误</abilityName>
      <candidateList>
        <item>完成</item>
      </candidateList>
      <explain/>
      <paraID>67B2A1FC</paraID>
      <start>102</start>
      <end>105</end>
      <status>unmodified</status>
      <modifiedWord/>
      <trackRevisions>false</trackRevisions>
    </reviewItem>
    <reviewItem>
      <errorID>d577ced1-9b9b-4d94-b3fd-b33e9eed3cc3</errorID>
      <errorWord>在线</errorWord>
      <group>L1_Word</group>
      <groupName>字词问题</groupName>
      <ability>L2_Typo</ability>
      <abilityName>字词错误</abilityName>
      <candidateList>
        <item>的在线</item>
      </candidateList>
      <explain/>
      <paraID>67B2A1FC</paraID>
      <start>111</start>
      <end>113</end>
      <status>unmodified</status>
      <modifiedWord/>
      <trackRevisions>false</trackRevisions>
    </reviewItem>
    <reviewItem>
      <errorID>297f7bde-cc1f-40ad-9729-cd9880230f00</errorID>
      <errorWord>发起</errorWord>
      <group>L1_Word</group>
      <groupName>字词问题</groupName>
      <ability>L2_Typo</ability>
      <abilityName>字词错误</abilityName>
      <candidateList>
        <item>自发起</item>
      </candidateList>
      <explain/>
      <paraID>11099FBD</paraID>
      <start>3</start>
      <end>5</end>
      <status>unmodified</status>
      <modifiedWord/>
      <trackRevisions>false</trackRevisions>
    </reviewItem>
    <reviewItem>
      <errorID>22b58e82-e77d-4e50-a60a-4654d987d830</errorID>
      <errorWord>供应商</errorWord>
      <group>L1_Punc</group>
      <groupName>标点问题</groupName>
      <ability>L2_Punc</ability>
      <abilityName>标点符号检查</abilityName>
      <candidateList>
        <item>，供应商</item>
      </candidateList>
      <explain/>
      <paraID>11099FBD</paraID>
      <start>16</start>
      <end>19</end>
      <status>unmodified</status>
      <modifiedWord/>
      <trackRevisions>false</trackRevisions>
    </reviewItem>
    <reviewItem>
      <errorID>71504127-2c07-4c3d-8ba5-1437c23c81ef</errorID>
      <errorWord>在线</errorWord>
      <group>L1_Grammar</group>
      <groupName>语法问题</groupName>
      <ability>L2_Grammar</ability>
      <abilityName>语法错误</abilityName>
      <candidateList>
        <item>进行在线</item>
      </candidateList>
      <explain/>
      <paraID>11099FBD</paraID>
      <start>76</start>
      <end>78</end>
      <status>unmodified</status>
      <modifiedWord/>
      <trackRevisions>false</trackRevisions>
    </reviewItem>
    <reviewItem>
      <errorID>cc8e3879-d28c-4a62-83b4-e84a84ed6e05</errorID>
      <errorWord>影响对</errorWord>
      <group>L1_Word</group>
      <groupName>字词问题</groupName>
      <ability>L2_Typo</ability>
      <abilityName>字词错误</abilityName>
      <candidateList>
        <item>影响</item>
      </candidateList>
      <explain/>
      <paraID>150FF8BA</paraID>
      <start>17</start>
      <end>20</end>
      <status>unmodified</status>
      <modifiedWord/>
      <trackRevisions>false</trackRevisions>
    </reviewItem>
    <reviewItem>
      <errorID>fa0ec134-3872-4fc7-a8e8-4a2931a46339</errorID>
      <errorWord>,</errorWord>
      <group>L1_Format</group>
      <groupName>格式问题</groupName>
      <ability>L2_HalfPunc</ability>
      <abilityName>全半角检查</abilityName>
      <candidateList>
        <item>，</item>
      </candidateList>
      <explain>文本全半角错误。</explain>
      <paraID>67C2C292</paraID>
      <start>68</start>
      <end>69</end>
      <status>unmodified</status>
      <modifiedWord/>
      <trackRevisions>false</trackRevisions>
    </reviewItem>
    <reviewItem>
      <errorID>877d7856-8d2a-4fb2-b355-6cecb0dbb03d</errorID>
      <errorWord>签订</errorWord>
      <group>L1_Word</group>
      <groupName>字词问题</groupName>
      <ability>L2_Typo</ability>
      <abilityName>字词错误</abilityName>
      <candidateList>
        <item>自签订</item>
      </candidateList>
      <explain/>
      <paraID>41FBA731</paraID>
      <start>5</start>
      <end>7</end>
      <status>unmodified</status>
      <modifiedWord/>
      <trackRevisions>false</trackRevisions>
    </reviewItem>
    <reviewItem>
      <errorID>b5591b9c-b03c-49a1-8c7e-dda5d5f742da</errorID>
      <errorWord>由</errorWord>
      <group>L1_Punc</group>
      <groupName>标点问题</groupName>
      <ability>L2_Punc</ability>
      <abilityName>标点符号检查</abilityName>
      <candidateList>
        <item>，由</item>
      </candidateList>
      <explain/>
      <paraID>41FBA731</paraID>
      <start>16</start>
      <end>17</end>
      <status>unmodified</status>
      <modifiedWord/>
      <trackRevisions>false</trackRevisions>
    </reviewItem>
    <reviewItem>
      <errorID>25a8107d-910f-47eb-b921-6a10a252b02a</errorID>
      <errorWord>在</errorWord>
      <group>L1_Word</group>
      <groupName>字词问题</groupName>
      <ability>L2_Typo</ability>
      <abilityName>字词错误</abilityName>
      <candidateList>
        <item>应在</item>
      </candidateList>
      <explain/>
      <paraID>5EB73759</paraID>
      <start>91</start>
      <end>92</end>
      <status>unmodified</status>
      <modifiedWord/>
      <trackRevisions>false</trackRevisions>
    </reviewItem>
    <reviewItem>
      <errorID>901c2cdb-01bb-41d4-9a52-cf1400df5fab</errorID>
      <errorWord>,</errorWord>
      <group>L1_Punc</group>
      <groupName>标点问题</groupName>
      <ability>L2_Punc</ability>
      <abilityName>标点符号检查</abilityName>
      <candidateList>
        <item>，</item>
      </candidateList>
      <explain/>
      <paraID>2B3CE7F1</paraID>
      <start>12</start>
      <end>13</end>
      <status>unmodified</status>
      <modifiedWord/>
      <trackRevisions>false</trackRevisions>
    </reviewItem>
    <reviewItem>
      <errorID>3ccbd0aa-64c7-472f-93c3-6baf24f0c73d</errorID>
      <errorWord>&lt;</errorWord>
      <group>L1_Format</group>
      <groupName>格式问题</groupName>
      <ability>L2_HalfPunc</ability>
      <abilityName>全半角检查</abilityName>
      <candidateList>
        <item>〈</item>
      </candidateList>
      <explain>文本全半角错误。</explain>
      <paraID>67E8E63F</paraID>
      <start>13</start>
      <end>14</end>
      <status>unmodified</status>
      <modifiedWord/>
      <trackRevisions>false</trackRevisions>
    </reviewItem>
    <reviewItem>
      <errorID>5366ade1-8dee-4311-9f37-14a5bc5ed453</errorID>
      <errorWord>&gt;的通知》</errorWord>
      <group>L1_Punc</group>
      <groupName>标点问题</groupName>
      <ability>L2_Punc</ability>
      <abilityName>标点符号检查</abilityName>
      <candidateList>
        <item>〉的通知》</item>
      </candidateList>
      <explain/>
      <paraID>67E8E63F</paraID>
      <start>30</start>
      <end>35</end>
      <status>unmodified</status>
      <modifiedWord/>
      <trackRevisions>false</trackRevisions>
    </reviewItem>
    <reviewItem>
      <errorID>a7b06624-0f45-4480-a8dd-fa98e0af538c</errorID>
      <errorWord>&lt;财政部、司法部关于政府采购支持监狱企业发展有关问题的通知&gt;</errorWord>
      <group>L1_Punc</group>
      <groupName>标点问题</groupName>
      <ability>L2_Punc</ability>
      <abilityName>标点符号检查</abilityName>
      <candidateList>
        <item>《财政部、司法部关于政府采购支持监狱企业发展有关问题的通知》</item>
      </candidateList>
      <explain/>
      <paraID>7BCC9FB4</paraID>
      <start>8</start>
      <end>38</end>
      <status>unmodified</status>
      <modifiedWord/>
      <trackRevisions>false</trackRevisions>
    </reviewItem>
    <reviewItem>
      <errorID>a5b5abf7-068d-417a-adec-76fa7f4f5230</errorID>
      <errorWord>中的产品，其中</errorWord>
      <group>L1_Grammar</group>
      <groupName>语法问题</groupName>
      <ability>L2_Grammar</ability>
      <abilityName>语法错误</abilityName>
      <candidateList>
        <item>中</item>
      </candidateList>
      <explain/>
      <paraID>5FD68C5C</paraID>
      <start>74</start>
      <end>81</end>
      <status>unmodified</status>
      <modifiedWord/>
      <trackRevisions>false</trackRevisions>
    </reviewItem>
    <reviewItem>
      <errorID>f563181d-631c-460f-afc7-a380066ec6d9</errorID>
      <errorWord>的政府强制采购</errorWord>
      <group>L1_Word</group>
      <groupName>字词问题</groupName>
      <ability>L2_Typo</ability>
      <abilityName>字词错误</abilityName>
      <candidateList>
        <item>政府强制采购的</item>
      </candidateList>
      <explain/>
      <paraID>5FD68C5C</paraID>
      <start>84</start>
      <end>91</end>
      <status>unmodified</status>
      <modifiedWord/>
      <trackRevisions>false</trackRevisions>
    </reviewItem>
    <reviewItem>
      <errorID>ad778500-a626-4133-ad30-78cd72cd18a2</errorID>
      <errorWord>。</errorWord>
      <group>L1_Grammar</group>
      <groupName>语法问题</groupName>
      <ability>L2_Grammar</ability>
      <abilityName>语法错误</abilityName>
      <candidateList>
        <item>。此句无错误。</item>
      </candidateList>
      <explain/>
      <paraID>7210A13F</paraID>
      <start>84</start>
      <end>85</end>
      <status>unmodified</status>
      <modifiedWord/>
      <trackRevisions>false</trackRevisions>
    </reviewItem>
    <reviewItem>
      <errorID>d844a3cf-afec-444d-ae10-fbcd6a08c11e</errorID>
      <errorWord>，</errorWord>
      <group>L1_Grammar</group>
      <groupName>语法问题</groupName>
      <ability>L2_Grammar</ability>
      <abilityName>语法错误</abilityName>
      <candidateList>
        <item>产品，</item>
      </candidateList>
      <explain/>
      <paraID> BCEB99E</paraID>
      <start>33</start>
      <end>34</end>
      <status>unmodified</status>
      <modifiedWord/>
      <trackRevisions>false</trackRevisions>
    </reviewItem>
    <reviewItem>
      <errorID>d6d861e8-45ef-4c87-9def-1c7044c414fb</errorID>
      <errorWord>(</errorWord>
      <group>L1_Format</group>
      <groupName>格式问题</groupName>
      <ability>L2_HalfPunc</ability>
      <abilityName>全半角检查</abilityName>
      <candidateList>
        <item>（</item>
      </candidateList>
      <explain>文本全半角错误。</explain>
      <paraID>3B62EA29</paraID>
      <start>60</start>
      <end>61</end>
      <status>unmodified</status>
      <modifiedWord/>
      <trackRevisions>false</trackRevisions>
    </reviewItem>
    <reviewItem>
      <errorID>fd58f981-04a3-43cf-a151-a6e9d6e59993</errorID>
      <errorWord>)</errorWord>
      <group>L1_Format</group>
      <groupName>格式问题</groupName>
      <ability>L2_HalfPunc</ability>
      <abilityName>全半角检查</abilityName>
      <candidateList>
        <item>）</item>
      </candidateList>
      <explain>文本全半角错误。</explain>
      <paraID>3B62EA29</paraID>
      <start>71</start>
      <end>72</end>
      <status>unmodified</status>
      <modifiedWord/>
      <trackRevisions>false</trackRevisions>
    </reviewItem>
    <reviewItem>
      <errorID>4938fdfe-0b26-41a4-ad2c-46b25d0fb5e9</errorID>
      <errorWord>，</errorWord>
      <group>L1_Grammar</group>
      <groupName>语法问题</groupName>
      <ability>L2_Grammar</ability>
      <abilityName>语法错误</abilityName>
      <candidateList>
        <item>产品，</item>
      </candidateList>
      <explain/>
      <paraID>3B62EA29</paraID>
      <start>118</start>
      <end>119</end>
      <status>unmodified</status>
      <modifiedWord/>
      <trackRevisions>false</trackRevisions>
    </reviewItem>
    <reviewItem>
      <errorID>7f1402e9-87b7-4cba-83ab-96f5bbcf8aa0</errorID>
      <errorWord>；</errorWord>
      <group>L1_Punc</group>
      <groupName>标点问题</groupName>
      <ability>L2_Punc</ability>
      <abilityName>标点符号检查</abilityName>
      <candidateList>
        <item>，</item>
      </candidateList>
      <explain/>
      <paraID>3B62EA29</paraID>
      <start>222</start>
      <end>223</end>
      <status>unmodified</status>
      <modifiedWord/>
      <trackRevisions>false</trackRevisions>
    </reviewItem>
    <reviewItem>
      <errorID>6b70ecaf-c138-4b1c-86e7-0cfcb4dc25e4</errorID>
      <errorWord>“政府采购代理机构管理暂行办法”</errorWord>
      <group>L1_Punc</group>
      <groupName>标点问题</groupName>
      <ability>L2_Punc</ability>
      <abilityName>标点符号检查</abilityName>
      <candidateList>
        <item>《政府采购代理机构管理暂行办法》</item>
      </candidateList>
      <explain/>
      <paraID>20A48DA0</paraID>
      <start>2</start>
      <end>18</end>
      <status>unmodified</status>
      <modifiedWord/>
      <trackRevisions>false</trackRevisions>
    </reviewItem>
    <reviewItem>
      <errorID>3462760e-51ef-450f-b339-7d00f382cb24</errorID>
      <errorWord>，</errorWord>
      <group>L1_Grammar</group>
      <groupName>语法问题</groupName>
      <ability>L2_Grammar</ability>
      <abilityName>语法错误</abilityName>
      <candidateList>
        <item>成交服务费。</item>
      </candidateList>
      <explain/>
      <paraID>20A48DA0</paraID>
      <start>35</start>
      <end>36</end>
      <status>unmodified</status>
      <modifiedWord/>
      <trackRevisions>false</trackRevisions>
    </reviewItem>
    <reviewItem>
      <errorID>d74664f5-6b6a-4dcd-ada1-69ebaffa5eb4</errorID>
      <errorWord>(</errorWord>
      <group>L1_Format</group>
      <groupName>格式问题</groupName>
      <ability>L2_HalfPunc</ability>
      <abilityName>全半角检查</abilityName>
      <candidateList>
        <item>（</item>
      </candidateList>
      <explain>文本全半角错误。</explain>
      <paraID>3BD218F6</paraID>
      <start>23</start>
      <end>24</end>
      <status>unmodified</status>
      <modifiedWord/>
      <trackRevisions>false</trackRevisions>
    </reviewItem>
    <reviewItem>
      <errorID>09c0a7bd-621c-4092-ac66-25a6549e6e0c</errorID>
      <errorWord>)</errorWord>
      <group>L1_Format</group>
      <groupName>格式问题</groupName>
      <ability>L2_HalfPunc</ability>
      <abilityName>全半角检查</abilityName>
      <candidateList>
        <item>）</item>
      </candidateList>
      <explain>文本全半角错误。</explain>
      <paraID>3BD218F6</paraID>
      <start>27</start>
      <end>28</end>
      <status>unmodified</status>
      <modifiedWord/>
      <trackRevisions>false</trackRevisions>
    </reviewItem>
    <reviewItem>
      <errorID>f1ecc620-e6a7-4553-9398-20573ef4880e</errorID>
      <errorWord>艾滋病病毒</errorWord>
      <group>L1_Word</group>
      <groupName>字词问题</groupName>
      <ability>L2_Typo</ability>
      <abilityName>字词错误</abilityName>
      <candidateList>
        <item>人类免疫缺陷病毒</item>
      </candidateList>
      <explain/>
      <paraID>40A95F26</paraID>
      <start>0</start>
      <end>5</end>
      <status>unmodified</status>
      <modifiedWord/>
      <trackRevisions>false</trackRevisions>
    </reviewItem>
    <reviewItem>
      <errorID>6bd2c2fb-ae9b-4e65-bf96-437bff65f8d3</errorID>
      <errorWord>艾滋病病毒</errorWord>
      <group>L1_Word</group>
      <groupName>字词问题</groupName>
      <ability>L2_Typo</ability>
      <abilityName>字词错误</abilityName>
      <candidateList>
        <item>人类免疫缺陷病毒</item>
      </candidateList>
      <explain/>
      <paraID>2BF3840F</paraID>
      <start>0</start>
      <end>5</end>
      <status>unmodified</status>
      <modifiedWord/>
      <trackRevisions>false</trackRevisions>
    </reviewItem>
    <reviewItem>
      <errorID>486072db-6a62-4d3b-8f33-89ff549a5156</errorID>
      <errorWord>艾滋病病毒</errorWord>
      <group>L1_Word</group>
      <groupName>字词问题</groupName>
      <ability>L2_Typo</ability>
      <abilityName>字词错误</abilityName>
      <candidateList>
        <item>人类免疫缺陷病毒</item>
      </candidateList>
      <explain/>
      <paraID>3A389ADA</paraID>
      <start>0</start>
      <end>5</end>
      <status>unmodified</status>
      <modifiedWord/>
      <trackRevisions>false</trackRevisions>
    </reviewItem>
    <reviewItem>
      <errorID>98c2691b-a6c0-43d9-8baa-3f17d3003432</errorID>
      <errorWord>艾滋病病毒</errorWord>
      <group>L1_Word</group>
      <groupName>字词问题</groupName>
      <ability>L2_Typo</ability>
      <abilityName>字词错误</abilityName>
      <candidateList>
        <item>人类免疫缺陷病毒</item>
      </candidateList>
      <explain/>
      <paraID>24780425</paraID>
      <start>0</start>
      <end>5</end>
      <status>unmodified</status>
      <modifiedWord/>
      <trackRevisions>false</trackRevisions>
    </reviewItem>
    <reviewItem>
      <errorID>8d2512f5-5667-4429-977b-d4be8f038060</errorID>
      <errorWord>(</errorWord>
      <group>L1_Format</group>
      <groupName>格式问题</groupName>
      <ability>L2_HalfPunc</ability>
      <abilityName>全半角检查</abilityName>
      <candidateList>
        <item>（</item>
      </candidateList>
      <explain>文本全半角错误。</explain>
      <paraID>5804611E</paraID>
      <start>15</start>
      <end>16</end>
      <status>unmodified</status>
      <modifiedWord/>
      <trackRevisions>false</trackRevisions>
    </reviewItem>
    <reviewItem>
      <errorID>77aa4e9b-fae2-403b-b304-3ebeb7542e8c</errorID>
      <errorWord>)</errorWord>
      <group>L1_Format</group>
      <groupName>格式问题</groupName>
      <ability>L2_HalfPunc</ability>
      <abilityName>全半角检查</abilityName>
      <candidateList>
        <item>）</item>
      </candidateList>
      <explain>文本全半角错误。</explain>
      <paraID>5804611E</paraID>
      <start>23</start>
      <end>24</end>
      <status>unmodified</status>
      <modifiedWord/>
      <trackRevisions>false</trackRevisions>
    </reviewItem>
    <reviewItem>
      <errorID>0ef24ac7-027c-4057-aca3-0ac343a35eee</errorID>
      <errorWord>(</errorWord>
      <group>L1_Format</group>
      <groupName>格式问题</groupName>
      <ability>L2_HalfPunc</ability>
      <abilityName>全半角检查</abilityName>
      <candidateList>
        <item>（</item>
      </candidateList>
      <explain>文本全半角错误。</explain>
      <paraID>2C76E2A9</paraID>
      <start>7</start>
      <end>8</end>
      <status>unmodified</status>
      <modifiedWord/>
      <trackRevisions>false</trackRevisions>
    </reviewItem>
    <reviewItem>
      <errorID>5c691c76-ac67-4363-b71d-25f521d165f0</errorID>
      <errorWord>)</errorWord>
      <group>L1_Format</group>
      <groupName>格式问题</groupName>
      <ability>L2_HalfPunc</ability>
      <abilityName>全半角检查</abilityName>
      <candidateList>
        <item>）</item>
      </candidateList>
      <explain>文本全半角错误。</explain>
      <paraID>2C76E2A9</paraID>
      <start>10</start>
      <end>11</end>
      <status>unmodified</status>
      <modifiedWord/>
      <trackRevisions>false</trackRevisions>
    </reviewItem>
    <reviewItem>
      <errorID>7aa48480-bf31-44ff-b1e6-759e84cb63a6</errorID>
      <errorWord>)</errorWord>
      <group>L1_Format</group>
      <groupName>格式问题</groupName>
      <ability>L2_HalfPunc</ability>
      <abilityName>全半角检查</abilityName>
      <candidateList>
        <item>）</item>
      </candidateList>
      <explain>文本全半角错误。</explain>
      <paraID>6068EFEE</paraID>
      <start>17</start>
      <end>18</end>
      <status>unmodified</status>
      <modifiedWord/>
      <trackRevisions>false</trackRevisions>
    </reviewItem>
    <reviewItem>
      <errorID>c43594d0-ef4c-4f3e-b4bb-1f410cab62f4</errorID>
      <errorWord>,</errorWord>
      <group>L1_Format</group>
      <groupName>格式问题</groupName>
      <ability>L2_HalfPunc</ability>
      <abilityName>全半角检查</abilityName>
      <candidateList>
        <item>，</item>
      </candidateList>
      <explain>文本全半角错误。</explain>
      <paraID> DF81BAA</paraID>
      <start>72</start>
      <end>73</end>
      <status>unmodified</status>
      <modifiedWord/>
      <trackRevisions>false</trackRevisions>
    </reviewItem>
    <reviewItem>
      <errorID>57288ed0-1b78-4b6e-b980-5a62742dcd67</errorID>
      <errorWord>,</errorWord>
      <group>L1_Format</group>
      <groupName>格式问题</groupName>
      <ability>L2_HalfPunc</ability>
      <abilityName>全半角检查</abilityName>
      <candidateList>
        <item>，</item>
      </candidateList>
      <explain>文本全半角错误。</explain>
      <paraID> DF81BAA</paraID>
      <start>85</start>
      <end>86</end>
      <status>unmodified</status>
      <modifiedWord/>
      <trackRevisions>false</trackRevisions>
    </reviewItem>
    <reviewItem>
      <errorID>1cfe51e6-4dfc-495a-8600-2e2843a3198f</errorID>
      <errorWord>涉及到</errorWord>
      <group>L1_Grammar</group>
      <groupName>语法问题</groupName>
      <ability>L2_Grammar</ability>
      <abilityName>语法错误</abilityName>
      <candidateList>
        <item>涉及</item>
      </candidateList>
      <explain>〈动〉牵涉到；关联到：案子～好几个人｜这个问题～面很广。</explain>
      <paraID>37F41E38</paraID>
      <start>6</start>
      <end>9</end>
      <status>unmodified</status>
      <modifiedWord/>
      <trackRevisions>false</trackRevisions>
    </reviewItem>
    <reviewItem>
      <errorID>637be136-e844-4d2b-9f63-267b0c3c1357</errorID>
      <errorWord>涉及到</errorWord>
      <group>L1_Grammar</group>
      <groupName>语法问题</groupName>
      <ability>L2_Grammar</ability>
      <abilityName>语法错误</abilityName>
      <candidateList>
        <item>涉及</item>
      </candidateList>
      <explain>〈动〉牵涉到；关联到：案子～好几个人｜这个问题～面很广。</explain>
      <paraID>37F41E38</paraID>
      <start>35</start>
      <end>38</end>
      <status>unmodified</status>
      <modifiedWord/>
      <trackRevisions>false</trackRevisions>
    </reviewItem>
    <reviewItem>
      <errorID>43d91832-17aa-44bc-9004-bd46caa4231b</errorID>
      <errorWord>内容是</errorWord>
      <group>L1_Word</group>
      <groupName>字词问题</groupName>
      <ability>L2_Typo</ability>
      <abilityName>字词错误</abilityName>
      <candidateList>
        <item>内容</item>
      </candidateList>
      <explain/>
      <paraID>37F41E38</paraID>
      <start>39</start>
      <end>42</end>
      <status>unmodified</status>
      <modifiedWord/>
      <trackRevisions>false</trackRevisions>
    </reviewItem>
    <reviewItem>
      <errorID>74b9b957-1227-4acc-8fa0-84e5c75948b0</errorID>
      <errorWord>的：</errorWord>
      <group>L1_Word</group>
      <groupName>字词问题</groupName>
      <ability>L2_Typo</ability>
      <abilityName>字词错误</abilityName>
      <candidateList>
        <item>原则。</item>
      </candidateList>
      <explain/>
      <paraID>37F41E38</paraID>
      <start>51</start>
      <end>53</end>
      <status>unmodified</status>
      <modifiedWord/>
      <trackRevisions>false</trackRevisions>
    </reviewItem>
    <reviewItem>
      <errorID>76e00ddc-e62e-4213-aade-c41cf627375c</errorID>
      <errorWord>,</errorWord>
      <group>L1_Format</group>
      <groupName>格式问题</groupName>
      <ability>L2_HalfPunc</ability>
      <abilityName>全半角检查</abilityName>
      <candidateList>
        <item>，</item>
      </candidateList>
      <explain>文本全半角错误。</explain>
      <paraID>33EA39E6</paraID>
      <start>17</start>
      <end>18</end>
      <status>unmodified</status>
      <modifiedWord/>
      <trackRevisions>false</trackRevisions>
    </reviewItem>
    <reviewItem>
      <errorID>e7048ee3-7a10-4797-b548-89a8427e55ac</errorID>
      <errorWord>750bpo</errorWord>
      <group>L1_Word</group>
      <groupName>字词问题</groupName>
      <ability>L2_Typo</ability>
      <abilityName>字词错误</abilityName>
      <candidateList>
        <item>750bp。</item>
      </candidateList>
      <explain/>
      <paraID>33EA39E6</paraID>
      <start>26</start>
      <end>32</end>
      <status>unmodified</status>
      <modifiedWord/>
      <trackRevisions>false</trackRevisions>
    </reviewItem>
    <reviewItem>
      <errorID>0bcc4280-c2b5-4ca5-b18d-190d5cf1cdc7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7A0CF03A</paraID>
      <start>27</start>
      <end>28</end>
      <status>unmodified</status>
      <modifiedWord/>
      <trackRevisions>false</trackRevisions>
    </reviewItem>
    <reviewItem>
      <errorID>fc394d1c-3536-4c86-b166-5e65ce236473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360ED748</paraID>
      <start>62</start>
      <end>63</end>
      <status>unmodified</status>
      <modifiedWord/>
      <trackRevisions>false</trackRevisions>
    </reviewItem>
    <reviewItem>
      <errorID>228ff8b0-3f16-4e66-a7e6-d06e2bbf05d6</errorID>
      <errorWord>:</errorWord>
      <group>L1_Format</group>
      <groupName>格式问题</groupName>
      <ability>L2_HalfPunc</ability>
      <abilityName>全半角检查</abilityName>
      <candidateList>
        <item>：</item>
      </candidateList>
      <explain>文本全半角错误。</explain>
      <paraID>138DCD03</paraID>
      <start>33</start>
      <end>34</end>
      <status>unmodified</status>
      <modifiedWord/>
      <trackRevisions>false</trackRevisions>
    </reviewItem>
    <reviewItem>
      <errorID>0aa88efd-b233-4f2b-95ea-69c52c676008</errorID>
      <errorWord>以上</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67F34294</paraID>
      <start>53</start>
      <end>55</end>
      <status>unmodified</status>
      <modifiedWord/>
      <trackRevisions>false</trackRevisions>
    </reviewItem>
    <reviewItem>
      <errorID>49a74dd8-2eeb-489f-98d8-3d9da0c416e5</errorID>
      <errorWord>向</errorWord>
      <group>L1_Word</group>
      <groupName>字词问题</groupName>
      <ability>L2_Typo</ability>
      <abilityName>字词错误</abilityName>
      <candidateList>
        <item>与</item>
      </candidateList>
      <explain/>
      <paraID>453B1293</paraID>
      <start>55</start>
      <end>56</end>
      <status>unmodified</status>
      <modifiedWord/>
      <trackRevisions>false</trackRevisions>
    </reviewItem>
    <reviewItem>
      <errorID>5f577566-ca73-4268-895b-895c11e018dd</errorID>
      <errorWord>，</errorWord>
      <group>L1_Punc</group>
      <groupName>标点问题</groupName>
      <ability>L2_Punc</ability>
      <abilityName>标点符号检查</abilityName>
      <candidateList>
        <item>。</item>
      </candidateList>
      <explain/>
      <paraID>453B1293</paraID>
      <start>80</start>
      <end>81</end>
      <status>unmodified</status>
      <modifiedWord/>
      <trackRevisions>false</trackRevisions>
    </reviewItem>
    <reviewItem>
      <errorID>07409fa1-25fb-4d4a-90cc-5796794e8f52</errorID>
      <errorWord>,</errorWord>
      <group>L1_Punc</group>
      <groupName>标点问题</groupName>
      <ability>L2_Punc</ability>
      <abilityName>标点符号检查</abilityName>
      <candidateList>
        <item>，</item>
      </candidateList>
      <explain/>
      <paraID>453B1293</paraID>
      <start>108</start>
      <end>109</end>
      <status>unmodified</status>
      <modifiedWord/>
      <trackRevisions>false</trackRevisions>
    </reviewItem>
    <reviewItem>
      <errorID>a978500e-12ac-4367-9efa-efe9cdf055ca</errorID>
      <errorWord>时限为</errorWord>
      <group>L1_Word</group>
      <groupName>字词问题</groupName>
      <ability>L2_Typo</ability>
      <abilityName>字词错误</abilityName>
      <candidateList>
        <item>应在</item>
      </candidateList>
      <explain/>
      <paraID>792B7E69</paraID>
      <start>41</start>
      <end>44</end>
      <status>unmodified</status>
      <modifiedWord/>
      <trackRevisions>false</trackRevisions>
    </reviewItem>
    <reviewItem>
      <errorID>4c05c06d-a118-48d8-b836-84eee108e29f</errorID>
      <errorWord>为</errorWord>
      <group>L1_Word</group>
      <groupName>字词问题</groupName>
      <ability>L2_Typo</ability>
      <abilityName>字词错误</abilityName>
      <candidateList>
        <item>应在</item>
      </candidateList>
      <explain/>
      <paraID>792B7E69</paraID>
      <start>65</start>
      <end>66</end>
      <status>unmodified</status>
      <modifiedWord/>
      <trackRevisions>false</trackRevisions>
    </reviewItem>
    <reviewItem>
      <errorID>3f0b81a2-7989-4ef4-bffa-2d6610879e1d</errorID>
      <errorWord>，基因分型</errorWord>
      <group>L1_Grammar</group>
      <groupName>语法问题</groupName>
      <ability>L2_Grammar</ability>
      <abilityName>语法错误</abilityName>
      <candidateList>
        <item>，</item>
      </candidateList>
      <explain/>
      <paraID>792B7E69</paraID>
      <start>78</start>
      <end>83</end>
      <status>unmodified</status>
      <modifiedWord/>
      <trackRevisions>false</trackRevisions>
    </reviewItem>
    <reviewItem>
      <errorID>91a6e208-69c8-454c-b5d8-a5d74e4aff2c</errorID>
      <errorWord>时限为</errorWord>
      <group>L1_Word</group>
      <groupName>字词问题</groupName>
      <ability>L2_Typo</ability>
      <abilityName>字词错误</abilityName>
      <candidateList>
        <item>应在</item>
      </candidateList>
      <explain/>
      <paraID>1430EEB9</paraID>
      <start>17</start>
      <end>20</end>
      <status>unmodified</status>
      <modifiedWord/>
      <trackRevisions>false</trackRevisions>
    </reviewItem>
    <reviewItem>
      <errorID>838b765e-d7bf-46e6-9459-8e13bc13ff7f</errorID>
      <errorWord>为</errorWord>
      <group>L1_Word</group>
      <groupName>字词问题</groupName>
      <ability>L2_Typo</ability>
      <abilityName>字词错误</abilityName>
      <candidateList>
        <item>应在</item>
      </candidateList>
      <explain/>
      <paraID>1430EEB9</paraID>
      <start>41</start>
      <end>42</end>
      <status>unmodified</status>
      <modifiedWord/>
      <trackRevisions>false</trackRevisions>
    </reviewItem>
    <reviewItem>
      <errorID>f0df4892-0714-4a2e-befd-0742349ad89b</errorID>
      <errorWord>，基因分型</errorWord>
      <group>L1_Grammar</group>
      <groupName>语法问题</groupName>
      <ability>L2_Grammar</ability>
      <abilityName>语法错误</abilityName>
      <candidateList>
        <item>，</item>
      </candidateList>
      <explain/>
      <paraID>1430EEB9</paraID>
      <start>54</start>
      <end>59</end>
      <status>unmodified</status>
      <modifiedWord/>
      <trackRevisions>false</trackRevisions>
    </reviewItem>
    <reviewItem>
      <errorID>cd11d908-3a4a-4f73-a660-69251daf826e</errorID>
      <errorWord>人</errorWord>
      <group>L1_Word</group>
      <groupName>字词问题</groupName>
      <ability>L2_Typo</ability>
      <abilityName>字词错误</abilityName>
      <candidateList>
        <item>人员</item>
      </candidateList>
      <explain>〈名〉担任某种职务的人：机关工作～｜值班～｜～配备。</explain>
      <paraID>54F28B28</paraID>
      <start>58</start>
      <end>59</end>
      <status>unmodified</status>
      <modifiedWord/>
      <trackRevisions>false</trackRevisions>
    </reviewItem>
    <reviewItem>
      <errorID>d017b739-eaa0-4ce4-999f-544cba82c2dc</errorID>
      <errorWord>。并</errorWord>
      <group>L1_Word</group>
      <groupName>字词问题</groupName>
      <ability>L2_Typo</ability>
      <abilityName>字词错误</abilityName>
      <candidateList>
        <item>，</item>
      </candidateList>
      <explain/>
      <paraID>40195918</paraID>
      <start>75</start>
      <end>77</end>
      <status>unmodified</status>
      <modifiedWord/>
      <trackRevisions>false</trackRevisions>
    </reviewItem>
    <reviewItem>
      <errorID>ea2840d4-902f-412c-b9d3-d246dbe664df</errorID>
      <errorWord>（</errorWord>
      <group>L1_Punc</group>
      <groupName>标点问题</groupName>
      <ability>L2_Punc</ability>
      <abilityName>标点符号检查</abilityName>
      <candidateList>
        <item/>
      </candidateList>
      <explain/>
      <paraID>24848B05</paraID>
      <start>76</start>
      <end>77</end>
      <status>unmodified</status>
      <modifiedWord/>
      <trackRevisions>false</trackRevisions>
    </reviewItem>
    <reviewItem>
      <errorID>f3365deb-6dfb-4741-acb9-966b25bb7b31</errorID>
      <errorWord>）</errorWord>
      <group>L1_Punc</group>
      <groupName>标点问题</groupName>
      <ability>L2_Punc</ability>
      <abilityName>标点符号检查</abilityName>
      <candidateList>
        <item/>
      </candidateList>
      <explain/>
      <paraID>24848B05</paraID>
      <start>88</start>
      <end>89</end>
      <status>unmodified</status>
      <modifiedWord/>
      <trackRevisions>false</trackRevisions>
    </reviewItem>
    <reviewItem>
      <errorID>2892eeb7-59b1-4dd1-a4b1-4d7b0b07eea6</errorID>
      <errorWord>至</errorWord>
      <group>L1_Word</group>
      <groupName>字词问题</groupName>
      <ability>L2_Typo</ability>
      <abilityName>字词错误</abilityName>
      <candidateList>
        <item>后至</item>
      </candidateList>
      <explain/>
      <paraID>5AA637D3</paraID>
      <start>9</start>
      <end>10</end>
      <status>unmodified</status>
      <modifiedWord/>
      <trackRevisions>false</trackRevisions>
    </reviewItem>
    <reviewItem>
      <errorID>4a8b6802-2336-439e-b650-cef2908fe1d9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773F341D</paraID>
      <start>20</start>
      <end>22</end>
      <status>unmodified</status>
      <modifiedWord/>
      <trackRevisions>false</trackRevisions>
    </reviewItem>
    <reviewItem>
      <errorID>a5a7b31b-2f36-4675-81df-301f5a263e12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21FDB921</paraID>
      <start>37</start>
      <end>38</end>
      <status>unmodified</status>
      <modifiedWord/>
      <trackRevisions>false</trackRevisions>
    </reviewItem>
    <reviewItem>
      <errorID>7cdd0c40-9104-4534-add6-4b3a7b194cb5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28A0074</paraID>
      <start>37</start>
      <end>38</end>
      <status>unmodified</status>
      <modifiedWord/>
      <trackRevisions>false</trackRevisions>
    </reviewItem>
    <reviewItem>
      <errorID>a0b95887-f43c-484a-a88e-932a43d538a0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6E2A27AB</paraID>
      <start>26</start>
      <end>27</end>
      <status>unmodified</status>
      <modifiedWord/>
      <trackRevisions>false</trackRevisions>
    </reviewItem>
    <reviewItem>
      <errorID>d1b17603-1f6c-441a-b841-ed3d710fed77</errorID>
      <errorWord>磋商</errorWord>
      <group>L1_Word</group>
      <groupName>字词问题</groupName>
      <ability>L2_Typo</ability>
      <abilityName>字词错误</abilityName>
      <candidateList>
        <item> 磋商</item>
      </candidateList>
      <explain/>
      <paraID>5802ED20</paraID>
      <start>2</start>
      <end>4</end>
      <status>unmodified</status>
      <modifiedWord/>
      <trackRevisions>false</trackRevisions>
    </reviewItem>
    <reviewItem>
      <errorID>2059a6eb-d1f5-413e-b797-8f28dcf66af3</errorID>
      <errorWord>资格</errorWord>
      <group>L1_Word</group>
      <groupName>字词问题</groupName>
      <ability>L2_Typo</ability>
      <abilityName>字词错误</abilityName>
      <candidateList>
        <item> 资格</item>
      </candidateList>
      <explain/>
      <paraID>459ACB56</paraID>
      <start>2</start>
      <end>4</end>
      <status>unmodified</status>
      <modifiedWord/>
      <trackRevisions>false</trackRevisions>
    </reviewItem>
    <reviewItem>
      <errorID>87d85efc-054e-4d81-b005-b6e6ec3f7ad9</errorID>
      <errorWord>基本</errorWord>
      <group>L1_Punc</group>
      <groupName>标点问题</groupName>
      <ability>L2_Punc</ability>
      <abilityName>标点符号检查</abilityName>
      <candidateList>
        <item>，基本</item>
      </candidateList>
      <explain/>
      <paraID>3C721344</paraID>
      <start>19</start>
      <end>21</end>
      <status>unmodified</status>
      <modifiedWord/>
      <trackRevisions>false</trackRevisions>
    </reviewItem>
    <reviewItem>
      <errorID>46ff916d-77f6-47c8-9542-4aa3c2b8031d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4A6921DD</paraID>
      <start>6</start>
      <end>9</end>
      <status>unmodified</status>
      <modifiedWord/>
      <trackRevisions>false</trackRevisions>
    </reviewItem>
    <reviewItem>
      <errorID>aee88303-b576-4e2b-89b8-0b5c19a92902</errorID>
      <errorWord>艾滋病病毒</errorWord>
      <group>L1_Word</group>
      <groupName>字词问题</groupName>
      <ability>L2_Typo</ability>
      <abilityName>字词错误</abilityName>
      <candidateList>
        <item>人类免疫缺陷病毒</item>
      </candidateList>
      <explain/>
      <paraID> 90B7C4B</paraID>
      <start>1</start>
      <end>6</end>
      <status>unmodified</status>
      <modifiedWord/>
      <trackRevisions>false</trackRevisions>
    </reviewItem>
    <reviewItem>
      <errorID>aa5641a6-b134-44f3-a679-48536980cce0</errorID>
      <errorWord>磋商</errorWord>
      <group>L1_Word</group>
      <groupName>字词问题</groupName>
      <ability>L2_Typo</ability>
      <abilityName>字词错误</abilityName>
      <candidateList>
        <item>＝磋商</item>
      </candidateList>
      <explain/>
      <paraID> 90B7C4B</paraID>
      <start>18</start>
      <end>20</end>
      <status>unmodified</status>
      <modifiedWord/>
      <trackRevisions>false</trackRevisions>
    </reviewItem>
    <reviewItem>
      <errorID>9f01ea74-5f51-42b6-9ed5-345e784698a7</errorID>
      <errorWord>艾滋病病毒</errorWord>
      <group>L1_Word</group>
      <groupName>字词问题</groupName>
      <ability>L2_Typo</ability>
      <abilityName>字词错误</abilityName>
      <candidateList>
        <item>人类免疫缺陷病毒</item>
      </candidateList>
      <explain/>
      <paraID>3E9B5E96</paraID>
      <start>1</start>
      <end>6</end>
      <status>unmodified</status>
      <modifiedWord/>
      <trackRevisions>false</trackRevisions>
    </reviewItem>
    <reviewItem>
      <errorID>52b93dc1-bf5a-4b87-9bd6-9896160780a4</errorID>
      <errorWord>磋商</errorWord>
      <group>L1_Word</group>
      <groupName>字词问题</groupName>
      <ability>L2_Typo</ability>
      <abilityName>字词错误</abilityName>
      <candidateList>
        <item>＝磋商</item>
      </candidateList>
      <explain/>
      <paraID>3E9B5E96</paraID>
      <start>18</start>
      <end>20</end>
      <status>unmodified</status>
      <modifiedWord/>
      <trackRevisions>false</trackRevisions>
    </reviewItem>
    <reviewItem>
      <errorID>c7f95cdf-ae49-45cd-b62c-835960c8b695</errorID>
      <errorWord>艾滋病病毒</errorWord>
      <group>L1_Word</group>
      <groupName>字词问题</groupName>
      <ability>L2_Typo</ability>
      <abilityName>字词错误</abilityName>
      <candidateList>
        <item>人类免疫缺陷病毒</item>
      </candidateList>
      <explain/>
      <paraID>45D421E7</paraID>
      <start>1</start>
      <end>6</end>
      <status>unmodified</status>
      <modifiedWord/>
      <trackRevisions>false</trackRevisions>
    </reviewItem>
    <reviewItem>
      <errorID>fb05c0bc-a0ee-42c5-9870-3a57a80b98bd</errorID>
      <errorWord>艾滋病病毒</errorWord>
      <group>L1_Word</group>
      <groupName>字词问题</groupName>
      <ability>L2_Typo</ability>
      <abilityName>字词错误</abilityName>
      <candidateList>
        <item>人类免疫缺陷病毒</item>
      </candidateList>
      <explain/>
      <paraID>7D5576D4</paraID>
      <start>1</start>
      <end>6</end>
      <status>unmodified</status>
      <modifiedWord/>
      <trackRevisions>false</trackRevisions>
    </reviewItem>
    <reviewItem>
      <errorID>836a79ed-1177-42de-b9a0-764b9f0ee191</errorID>
      <errorWord> </errorWord>
      <group>L1_Punc</group>
      <groupName>标点问题</groupName>
      <ability>L2_Punc</ability>
      <abilityName>标点符号检查</abilityName>
      <candidateList>
        <item/>
      </candidateList>
      <explain>此处空格冗余，建议删除。</explain>
      <paraID>792E0F08</paraID>
      <start>24</start>
      <end>25</end>
      <status>unmodified</status>
      <modifiedWord/>
      <trackRevisions>false</trackRevisions>
    </reviewItem>
    <reviewItem>
      <errorID>4effba38-a33d-45d5-842c-482cce27655b</errorID>
      <errorWord>满分</errorWord>
      <group>L1_Word</group>
      <groupName>字词问题</groupName>
      <ability>L2_Typo</ability>
      <abilityName>字词错误</abilityName>
      <candidateList>
        <item>得满分</item>
      </candidateList>
      <explain/>
      <paraID>792E0F08</paraID>
      <start>61</start>
      <end>63</end>
      <status>unmodified</status>
      <modifiedWord/>
      <trackRevisions>false</trackRevisions>
    </reviewItem>
    <reviewItem>
      <errorID>b07625c2-9c38-45cf-ac20-21d0e071477e</errorID>
      <errorWord>(</errorWord>
      <group>L1_Format</group>
      <groupName>格式问题</groupName>
      <ability>L2_HalfPunc</ability>
      <abilityName>全半角检查</abilityName>
      <candidateList>
        <item>（</item>
      </candidateList>
      <explain>文本全半角错误。</explain>
      <paraID>15444945</paraID>
      <start>75</start>
      <end>76</end>
      <status>unmodified</status>
      <modifiedWord/>
      <trackRevisions>false</trackRevisions>
    </reviewItem>
    <reviewItem>
      <errorID>22a47f45-5c51-48fa-9c05-08efc713596a</errorID>
      <errorWord>)</errorWord>
      <group>L1_Format</group>
      <groupName>格式问题</groupName>
      <ability>L2_HalfPunc</ability>
      <abilityName>全半角检查</abilityName>
      <candidateList>
        <item>）</item>
      </candidateList>
      <explain>文本全半角错误。</explain>
      <paraID>15444945</paraID>
      <start>84</start>
      <end>85</end>
      <status>unmodified</status>
      <modifiedWord/>
      <trackRevisions>false</trackRevisions>
    </reviewItem>
    <reviewItem>
      <errorID>007cb410-9a22-42f7-b99d-570b59398c70</errorID>
      <errorWord>包含</errorWord>
      <group>L1_Word</group>
      <groupName>字词问题</groupName>
      <ability>L2_Typo</ability>
      <abilityName>字词错误</abilityName>
      <candidateList>
        <item>包括</item>
      </candidateList>
      <explain/>
      <paraID>7E604751</paraID>
      <start>11</start>
      <end>13</end>
      <status>unmodified</status>
      <modifiedWord/>
      <trackRevisions>false</trackRevisions>
    </reviewItem>
    <reviewItem>
      <errorID>696f2130-77e1-46ca-8c9b-5036a5a732cf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BD4D216</paraID>
      <start>43</start>
      <end>44</end>
      <status>unmodified</status>
      <modifiedWord/>
      <trackRevisions>false</trackRevisions>
    </reviewItem>
    <reviewItem>
      <errorID>d4b7a17a-7e3f-4f87-bbfa-586a4946b465</errorID>
      <errorWord>包含</errorWord>
      <group>L1_Word</group>
      <groupName>字词问题</groupName>
      <ability>L2_Typo</ability>
      <abilityName>字词错误</abilityName>
      <candidateList>
        <item>包括</item>
      </candidateList>
      <explain/>
      <paraID>5AE3E1AE</paraID>
      <start>9</start>
      <end>11</end>
      <status>unmodified</status>
      <modifiedWord/>
      <trackRevisions>false</trackRevisions>
    </reviewItem>
    <reviewItem>
      <errorID>41bb02e3-9211-4c2d-99db-82cace860800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2A597F65</paraID>
      <start>42</start>
      <end>43</end>
      <status>unmodified</status>
      <modifiedWord/>
      <trackRevisions>false</trackRevisions>
    </reviewItem>
    <reviewItem>
      <errorID>13da2a2b-1444-4d7e-9d34-215768f8eefd</errorID>
      <errorWord>包含</errorWord>
      <group>L1_Word</group>
      <groupName>字词问题</groupName>
      <ability>L2_Typo</ability>
      <abilityName>字词错误</abilityName>
      <candidateList>
        <item>包括</item>
      </candidateList>
      <explain/>
      <paraID>3B1BE40A</paraID>
      <start>10</start>
      <end>12</end>
      <status>unmodified</status>
      <modifiedWord/>
      <trackRevisions>false</trackRevisions>
    </reviewItem>
    <reviewItem>
      <errorID>dbee7b78-10db-4a0c-a995-f8cdcd5f5eeb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3D7053A5</paraID>
      <start>46</start>
      <end>47</end>
      <status>unmodified</status>
      <modifiedWord/>
      <trackRevisions>false</trackRevisions>
    </reviewItem>
    <reviewItem>
      <errorID>8587aa89-ea0b-4e7f-93c3-d209892a0610</errorID>
      <errorWord>包含</errorWord>
      <group>L1_Word</group>
      <groupName>字词问题</groupName>
      <ability>L2_Typo</ability>
      <abilityName>字词错误</abilityName>
      <candidateList>
        <item>包括</item>
      </candidateList>
      <explain/>
      <paraID>4FAC90F5</paraID>
      <start>4</start>
      <end>6</end>
      <status>unmodified</status>
      <modifiedWord/>
      <trackRevisions>false</trackRevisions>
    </reviewItem>
    <reviewItem>
      <errorID>ad8ef724-5dba-4d6c-bbe3-f0e74841dac9</errorID>
      <errorWord>含</errorWord>
      <group>L1_Word</group>
      <groupName>字词问题</groupName>
      <ability>L2_Typo</ability>
      <abilityName>字词错误</abilityName>
      <candidateList>
        <item>包括</item>
      </candidateList>
      <explain/>
      <paraID>4FAC90F5</paraID>
      <start>49</start>
      <end>50</end>
      <status>unmodified</status>
      <modifiedWord/>
      <trackRevisions>false</trackRevisions>
    </reviewItem>
    <reviewItem>
      <errorID>9a862e7b-f355-468f-95f7-0669ea8965c5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71970F33</paraID>
      <start>41</start>
      <end>42</end>
      <status>unmodified</status>
      <modifiedWord/>
      <trackRevisions>false</trackRevisions>
    </reviewItem>
    <reviewItem>
      <errorID>a13d5421-7668-4921-8247-4d00f7db9dbc</errorID>
      <errorWord>包含</errorWord>
      <group>L1_Word</group>
      <groupName>字词问题</groupName>
      <ability>L2_Typo</ability>
      <abilityName>字词错误</abilityName>
      <candidateList>
        <item>包括</item>
      </candidateList>
      <explain/>
      <paraID>7048D6D3</paraID>
      <start>4</start>
      <end>6</end>
      <status>unmodified</status>
      <modifiedWord/>
      <trackRevisions>false</trackRevisions>
    </reviewItem>
    <reviewItem>
      <errorID>89c0d823-34e2-4cb2-99d6-cbf3edd4ef47</errorID>
      <errorWord>；</errorWord>
      <group>L1_Punc</group>
      <groupName>标点问题</groupName>
      <ability>L2_Punc</ability>
      <abilityName>标点符号检查</abilityName>
      <candidateList>
        <item>。</item>
      </candidateList>
      <explain/>
      <paraID>7048D6D3</paraID>
      <start>51</start>
      <end>52</end>
      <status>unmodified</status>
      <modifiedWord/>
      <trackRevisions>false</trackRevisions>
    </reviewItem>
    <reviewItem>
      <errorID>f970f006-76bd-491c-a388-5b10e06cb96d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7048D6D3</paraID>
      <start>93</start>
      <end>94</end>
      <status>unmodified</status>
      <modifiedWord/>
      <trackRevisions>false</trackRevisions>
    </reviewItem>
    <reviewItem>
      <errorID>1f92355c-00bc-43c6-9641-bcf3e0412aa7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7071E4A1</paraID>
      <start>41</start>
      <end>42</end>
      <status>unmodified</status>
      <modifiedWord/>
      <trackRevisions>false</trackRevisions>
    </reviewItem>
    <reviewItem>
      <errorID>75b3763c-303e-4c0f-a513-7da5ec354827</errorID>
      <errorWord>的评分标准和</errorWord>
      <group>L1_Grammar</group>
      <groupName>语法问题</groupName>
      <ability>L2_Grammar</ability>
      <abilityName>语法错误</abilityName>
      <candidateList>
        <item>的</item>
      </candidateList>
      <explain/>
      <paraID>383BA1EB</paraID>
      <start>14</start>
      <end>20</end>
      <status>unmodified</status>
      <modifiedWord/>
      <trackRevisions>false</trackRevisions>
    </reviewItem>
    <reviewItem>
      <errorID>bca0f962-05e5-4753-8ade-c7e504a005be</errorID>
      <errorWord>（</errorWord>
      <group>L1_Punc</group>
      <groupName>标点问题</groupName>
      <ability>L2_Punc</ability>
      <abilityName>标点符号检查</abilityName>
      <candidateList>
        <item>》（</item>
      </candidateList>
      <explain/>
      <paraID>792D33F4</paraID>
      <start>30</start>
      <end>31</end>
      <status>unmodified</status>
      <modifiedWord/>
      <trackRevisions>false</trackRevisions>
    </reviewItem>
    <reviewItem>
      <errorID>30c4715d-b33b-4ab6-933c-dafe59bde2db</errorID>
      <errorWord>》</errorWord>
      <group>L1_Punc</group>
      <groupName>标点问题</groupName>
      <ability>L2_Punc</ability>
      <abilityName>标点符号检查</abilityName>
      <candidateList>
        <item/>
      </candidateList>
      <explain/>
      <paraID>792D33F4</paraID>
      <start>43</start>
      <end>44</end>
      <status>unmodified</status>
      <modifiedWord/>
      <trackRevisions>false</trackRevisions>
    </reviewItem>
    <reviewItem>
      <errorID>f3422527-50d2-4868-a06b-f6718c5e77c8</errorID>
      <errorWord>、以及</errorWord>
      <group>L1_Punc</group>
      <groupName>标点问题</groupName>
      <ability>L2_Punc</ability>
      <abilityName>标点符号检查</abilityName>
      <candidateList>
        <item>，以及</item>
      </candidateList>
      <explain>连接词前后不宜使用顿号，建议使用逗号。</explain>
      <paraID> 7271D72</paraID>
      <start>14</start>
      <end>17</end>
      <status>unmodified</status>
      <modifiedWord/>
      <trackRevisions>false</trackRevisions>
    </reviewItem>
    <reviewItem>
      <errorID>fdc6b14f-ef54-47e0-bac5-a2ef3b1aef04</errorID>
      <errorWord>。</errorWord>
      <group>L1_Punc</group>
      <groupName>标点问题</groupName>
      <ability>L2_Punc</ability>
      <abilityName>标点符号检查</abilityName>
      <candidateList/>
      <explain/>
      <paraID>550199A5</paraID>
      <start>31</start>
      <end>32</end>
      <status>unmodified</status>
      <modifiedWord/>
      <trackRevisions>false</trackRevisions>
    </reviewItem>
    <reviewItem>
      <errorID>c7508aa0-2f14-4a4e-b648-dfb99c912ff3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7F3793EE</paraID>
      <start>28</start>
      <end>29</end>
      <status>unmodified</status>
      <modifiedWord/>
      <trackRevisions>false</trackRevisions>
    </reviewItem>
    <reviewItem>
      <errorID>0663bfe8-790c-444c-b5ed-d88e051eea2a</errorID>
      <errorWord>艾滋病病毒</errorWord>
      <group>L1_Word</group>
      <groupName>字词问题</groupName>
      <ability>L2_Typo</ability>
      <abilityName>字词错误</abilityName>
      <candidateList>
        <item>人类免疫缺陷病毒</item>
      </candidateList>
      <explain/>
      <paraID>21DC43B4</paraID>
      <start>0</start>
      <end>5</end>
      <status>unmodified</status>
      <modifiedWord/>
      <trackRevisions>false</trackRevisions>
    </reviewItem>
    <reviewItem>
      <errorID>e3322f2d-1aaa-42ce-a59c-46806ff58bda</errorID>
      <errorWord>艾滋病病毒</errorWord>
      <group>L1_Word</group>
      <groupName>字词问题</groupName>
      <ability>L2_Typo</ability>
      <abilityName>字词错误</abilityName>
      <candidateList>
        <item>人类免疫缺陷病毒</item>
      </candidateList>
      <explain/>
      <paraID>11C18AE6</paraID>
      <start>0</start>
      <end>5</end>
      <status>unmodified</status>
      <modifiedWord/>
      <trackRevisions>false</trackRevisions>
    </reviewItem>
    <reviewItem>
      <errorID>7f67ac72-9c11-48ed-a173-053919167a40</errorID>
      <errorWord>艾滋病病毒</errorWord>
      <group>L1_Word</group>
      <groupName>字词问题</groupName>
      <ability>L2_Typo</ability>
      <abilityName>字词错误</abilityName>
      <candidateList>
        <item>人类免疫缺陷病毒</item>
      </candidateList>
      <explain/>
      <paraID>4BDCC432</paraID>
      <start>0</start>
      <end>5</end>
      <status>unmodified</status>
      <modifiedWord/>
      <trackRevisions>false</trackRevisions>
    </reviewItem>
    <reviewItem>
      <errorID>843dd649-1abb-4e97-966f-e189dd052e1b</errorID>
      <errorWord>艾滋病病毒</errorWord>
      <group>L1_Word</group>
      <groupName>字词问题</groupName>
      <ability>L2_Typo</ability>
      <abilityName>字词错误</abilityName>
      <candidateList>
        <item>人类免疫缺陷病毒</item>
      </candidateList>
      <explain/>
      <paraID>382812BE</paraID>
      <start>0</start>
      <end>5</end>
      <status>unmodified</status>
      <modifiedWord/>
      <trackRevisions>false</trackRevisions>
    </reviewItem>
    <reviewItem>
      <errorID>7c775dfe-e9eb-49e4-81e3-2ebcdf5b1c5f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10EBA3C2</paraID>
      <start>7</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a44f2-19fe-4752-96cc-89263de20d0f}">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10822</Words>
  <Characters>12003</Characters>
  <Lines>0</Lines>
  <Paragraphs>0</Paragraphs>
  <TotalTime>4</TotalTime>
  <ScaleCrop>false</ScaleCrop>
  <LinksUpToDate>false</LinksUpToDate>
  <CharactersWithSpaces>12100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2020-07-09T12:25:00Z</dcterms:created>
  <dc:creator>dell</dc:creator>
  <cp:lastModifiedBy>注意</cp:lastModifiedBy>
  <cp:lastPrinted>2022-05-19T02:53:00Z</cp:lastPrinted>
  <dcterms:modified xsi:type="dcterms:W3CDTF">2026-06-08T10:23:25Z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6DC6D179CFE747158934D60416FF8810_13</vt:lpwstr>
  </property>
  <property fmtid="{D5CDD505-2E9C-101B-9397-08002B2CF9AE}" pid="4" name="KSOTemplateDocerSaveRecord">
    <vt:lpwstr>eyJoZGlkIjoiNmMzMTgwYmJhMzVjY2ZkYmU0ZTQ4OWU0ZmVlZThmM2QiLCJ1c2VySWQiOiIxNTcwODAxODg3In0=</vt:lpwstr>
  </property>
</Properties>
</file>