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9F766">
      <w:pPr>
        <w:tabs>
          <w:tab w:val="left" w:pos="1134"/>
          <w:tab w:val="left" w:pos="5481"/>
          <w:tab w:val="left" w:pos="5859"/>
        </w:tabs>
        <w:jc w:val="center"/>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lang w:val="en-US" w:eastAsia="zh-CN"/>
        </w:rPr>
        <w:t>项目名称：新疆维吾尔自治区市场监督管理局关于纤维质量监督管理辅助支撑项目</w:t>
      </w:r>
    </w:p>
    <w:p w14:paraId="1BA9AA32">
      <w:pPr>
        <w:tabs>
          <w:tab w:val="left" w:pos="1134"/>
          <w:tab w:val="left" w:pos="5481"/>
          <w:tab w:val="left" w:pos="5859"/>
        </w:tabs>
        <w:jc w:val="center"/>
        <w:rPr>
          <w:rFonts w:hint="eastAsia" w:asciiTheme="minorEastAsia" w:hAnsiTheme="minorEastAsia" w:eastAsiaTheme="minorEastAsia" w:cstheme="minorEastAsia"/>
          <w:b/>
          <w:color w:val="auto"/>
          <w:sz w:val="44"/>
          <w:szCs w:val="20"/>
          <w:highlight w:val="none"/>
        </w:rPr>
      </w:pPr>
    </w:p>
    <w:p w14:paraId="02ADAAE8">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rPr>
        <w:t>政府采购</w:t>
      </w:r>
    </w:p>
    <w:p w14:paraId="684FB2E1">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lang w:eastAsia="zh-CN"/>
        </w:rPr>
        <w:t>公开</w:t>
      </w:r>
      <w:r>
        <w:rPr>
          <w:rFonts w:hint="eastAsia" w:asciiTheme="minorEastAsia" w:hAnsiTheme="minorEastAsia" w:eastAsiaTheme="minorEastAsia" w:cstheme="minorEastAsia"/>
          <w:color w:val="auto"/>
          <w:sz w:val="72"/>
          <w:szCs w:val="72"/>
          <w:highlight w:val="none"/>
        </w:rPr>
        <w:t>招标文件</w:t>
      </w:r>
    </w:p>
    <w:p w14:paraId="5EB0BE16">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color w:val="auto"/>
          <w:sz w:val="36"/>
          <w:szCs w:val="36"/>
          <w:highlight w:val="none"/>
        </w:rPr>
      </w:pPr>
    </w:p>
    <w:p w14:paraId="2893C24D">
      <w:pPr>
        <w:keepNext w:val="0"/>
        <w:keepLines w:val="0"/>
        <w:pageBreakBefore w:val="0"/>
        <w:tabs>
          <w:tab w:val="left" w:pos="1134"/>
          <w:tab w:val="left" w:pos="5160"/>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color w:val="auto"/>
          <w:sz w:val="48"/>
          <w:szCs w:val="48"/>
          <w:highlight w:val="none"/>
        </w:rPr>
        <w:t>（</w:t>
      </w:r>
      <w:r>
        <w:rPr>
          <w:rFonts w:hint="eastAsia" w:asciiTheme="minorEastAsia" w:hAnsiTheme="minorEastAsia" w:eastAsiaTheme="minorEastAsia" w:cstheme="minorEastAsia"/>
          <w:color w:val="auto"/>
          <w:sz w:val="48"/>
          <w:szCs w:val="48"/>
          <w:highlight w:val="none"/>
          <w:lang w:val="en-US" w:eastAsia="zh-CN"/>
        </w:rPr>
        <w:t>服务</w:t>
      </w:r>
      <w:r>
        <w:rPr>
          <w:rFonts w:hint="eastAsia" w:asciiTheme="minorEastAsia" w:hAnsiTheme="minorEastAsia" w:eastAsiaTheme="minorEastAsia" w:cstheme="minorEastAsia"/>
          <w:color w:val="auto"/>
          <w:sz w:val="48"/>
          <w:szCs w:val="48"/>
          <w:highlight w:val="none"/>
        </w:rPr>
        <w:t>类）</w:t>
      </w:r>
    </w:p>
    <w:p w14:paraId="262A2710">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32"/>
          <w:rFonts w:hint="eastAsia" w:asciiTheme="minorEastAsia" w:hAnsiTheme="minorEastAsia" w:eastAsiaTheme="minorEastAsia" w:cstheme="minorEastAsia"/>
          <w:b/>
          <w:bCs/>
          <w:i w:val="0"/>
          <w:caps w:val="0"/>
          <w:color w:val="auto"/>
          <w:spacing w:val="0"/>
          <w:w w:val="100"/>
          <w:kern w:val="2"/>
          <w:sz w:val="32"/>
          <w:szCs w:val="22"/>
          <w:highlight w:val="none"/>
          <w:lang w:val="en-US" w:eastAsia="zh-CN" w:bidi="ar-SA"/>
        </w:rPr>
      </w:pPr>
    </w:p>
    <w:p w14:paraId="0BFF6083">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32"/>
          <w:rFonts w:hint="default" w:asciiTheme="minorEastAsia" w:hAnsiTheme="minorEastAsia" w:eastAsiaTheme="minorEastAsia" w:cstheme="minorEastAsia"/>
          <w:b/>
          <w:i w:val="0"/>
          <w:caps w:val="0"/>
          <w:color w:val="auto"/>
          <w:spacing w:val="0"/>
          <w:w w:val="100"/>
          <w:kern w:val="2"/>
          <w:sz w:val="32"/>
          <w:szCs w:val="22"/>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2"/>
          <w:sz w:val="32"/>
          <w:szCs w:val="22"/>
          <w:highlight w:val="none"/>
          <w:lang w:val="en-US" w:eastAsia="zh-CN" w:bidi="ar-SA"/>
        </w:rPr>
        <w:t>招标编号：2026(JKJ)212</w:t>
      </w:r>
    </w:p>
    <w:p w14:paraId="02B4B84A">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b/>
          <w:color w:val="auto"/>
          <w:sz w:val="32"/>
          <w:highlight w:val="none"/>
          <w:lang w:val="en-US" w:eastAsia="zh-CN"/>
        </w:rPr>
      </w:pPr>
    </w:p>
    <w:p w14:paraId="0D93BA64">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z w:val="32"/>
          <w:highlight w:val="none"/>
          <w:lang w:val="en-US" w:eastAsia="zh-CN"/>
        </w:rPr>
      </w:pPr>
    </w:p>
    <w:p w14:paraId="36EEDBBD">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z w:val="32"/>
          <w:highlight w:val="none"/>
          <w:lang w:val="en-US" w:eastAsia="zh-CN"/>
        </w:rPr>
      </w:pPr>
    </w:p>
    <w:p w14:paraId="442EAC97">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z w:val="32"/>
          <w:highlight w:val="none"/>
          <w:lang w:val="en-US" w:eastAsia="zh-CN"/>
        </w:rPr>
      </w:pPr>
    </w:p>
    <w:p w14:paraId="3413354F">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z w:val="32"/>
          <w:highlight w:val="none"/>
          <w:lang w:val="en-US" w:eastAsia="zh-CN"/>
        </w:rPr>
      </w:pPr>
    </w:p>
    <w:p w14:paraId="5F5C26B2">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z w:val="32"/>
          <w:highlight w:val="none"/>
          <w:lang w:val="en-US" w:eastAsia="zh-CN"/>
        </w:rPr>
      </w:pPr>
    </w:p>
    <w:p w14:paraId="3FB6A668">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采购人：</w:t>
      </w:r>
      <w:r>
        <w:rPr>
          <w:rStyle w:val="32"/>
          <w:rFonts w:hint="eastAsia" w:asciiTheme="minorEastAsia" w:hAnsiTheme="minorEastAsia" w:eastAsiaTheme="minorEastAsia" w:cstheme="minorEastAsia"/>
          <w:b/>
          <w:i w:val="0"/>
          <w:caps w:val="0"/>
          <w:color w:val="auto"/>
          <w:spacing w:val="0"/>
          <w:w w:val="100"/>
          <w:kern w:val="2"/>
          <w:sz w:val="32"/>
          <w:szCs w:val="24"/>
          <w:highlight w:val="none"/>
          <w:u w:val="single"/>
          <w:lang w:val="en-US" w:eastAsia="zh-CN" w:bidi="ar-SA"/>
        </w:rPr>
        <w:t>新疆维吾尔自治区市场监督管理局</w:t>
      </w:r>
      <w:r>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（盖章）</w:t>
      </w:r>
    </w:p>
    <w:p w14:paraId="13E952C6">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32"/>
          <w:rFonts w:hint="eastAsia" w:asciiTheme="minorEastAsia" w:hAnsiTheme="minorEastAsia" w:eastAsiaTheme="minorEastAsia" w:cstheme="minorEastAsia"/>
          <w:b/>
          <w:i w:val="0"/>
          <w:caps w:val="0"/>
          <w:color w:val="auto"/>
          <w:spacing w:val="0"/>
          <w:w w:val="100"/>
          <w:kern w:val="2"/>
          <w:sz w:val="32"/>
          <w:szCs w:val="24"/>
          <w:highlight w:val="none"/>
          <w:u w:val="single" w:color="000000"/>
          <w:lang w:val="en-US" w:eastAsia="zh-CN" w:bidi="ar-SA"/>
        </w:rPr>
      </w:pPr>
      <w:r>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代理机构：</w:t>
      </w:r>
      <w:r>
        <w:rPr>
          <w:rStyle w:val="32"/>
          <w:rFonts w:hint="eastAsia" w:asciiTheme="minorEastAsia" w:hAnsiTheme="minorEastAsia" w:eastAsiaTheme="minorEastAsia" w:cstheme="minorEastAsia"/>
          <w:b/>
          <w:i w:val="0"/>
          <w:caps w:val="0"/>
          <w:color w:val="auto"/>
          <w:spacing w:val="0"/>
          <w:w w:val="100"/>
          <w:kern w:val="2"/>
          <w:sz w:val="32"/>
          <w:szCs w:val="24"/>
          <w:highlight w:val="none"/>
          <w:u w:val="single"/>
          <w:lang w:val="en-US" w:eastAsia="zh-CN" w:bidi="ar-SA"/>
        </w:rPr>
        <w:t>新疆君凯杰工程项目管理有限公司</w:t>
      </w:r>
      <w:r>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（盖章）</w:t>
      </w:r>
    </w:p>
    <w:p w14:paraId="7600FB65">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p>
    <w:p w14:paraId="0FB294F3">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日期：2026年05月</w:t>
      </w:r>
    </w:p>
    <w:p w14:paraId="580BE944">
      <w:pPr>
        <w:pStyle w:val="40"/>
        <w:widowControl/>
        <w:snapToGrid/>
        <w:spacing w:before="0" w:beforeAutospacing="0" w:after="0" w:afterAutospacing="0" w:line="240" w:lineRule="auto"/>
        <w:ind w:left="0" w:leftChars="0" w:firstLine="433" w:firstLineChars="0"/>
        <w:jc w:val="center"/>
        <w:textAlignment w:val="baseline"/>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sectPr>
          <w:headerReference r:id="rId4" w:type="first"/>
          <w:footerReference r:id="rId6" w:type="first"/>
          <w:footerReference r:id="rId5" w:type="default"/>
          <w:pgSz w:w="11906" w:h="16838"/>
          <w:pgMar w:top="1440" w:right="1800" w:bottom="1440" w:left="1800" w:header="851" w:footer="992" w:gutter="0"/>
          <w:pgNumType w:start="0"/>
          <w:cols w:space="720" w:num="1"/>
          <w:titlePg/>
          <w:docGrid w:type="lines" w:linePitch="312" w:charSpace="0"/>
        </w:sectPr>
      </w:pPr>
    </w:p>
    <w:p w14:paraId="5A4B1F3F">
      <w:pPr>
        <w:pStyle w:val="40"/>
        <w:widowControl/>
        <w:snapToGrid/>
        <w:spacing w:before="0" w:beforeAutospacing="0" w:after="0" w:afterAutospacing="0" w:line="240" w:lineRule="auto"/>
        <w:ind w:left="0" w:leftChars="0" w:firstLine="433" w:firstLineChars="0"/>
        <w:jc w:val="center"/>
        <w:textAlignment w:val="baseline"/>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p>
    <w:p w14:paraId="762569A8">
      <w:pPr>
        <w:spacing w:line="360" w:lineRule="auto"/>
        <w:ind w:firstLine="4357" w:firstLineChars="155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zh-CN"/>
        </w:rPr>
        <w:t>目 录</w:t>
      </w:r>
    </w:p>
    <w:p w14:paraId="1B5AB719">
      <w:pPr>
        <w:pStyle w:val="23"/>
        <w:tabs>
          <w:tab w:val="right" w:leader="dot" w:pos="8312"/>
          <w:tab w:val="clear" w:pos="8302"/>
        </w:tabs>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TOC \o "1-3" \u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lang w:val="en-US" w:eastAsia="zh-CN"/>
        </w:rPr>
        <w:t>第一部分  招标公告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1</w:t>
      </w:r>
    </w:p>
    <w:p w14:paraId="0CB7EF08">
      <w:pPr>
        <w:pStyle w:val="23"/>
        <w:tabs>
          <w:tab w:val="right" w:leader="dot" w:pos="8312"/>
          <w:tab w:val="clear" w:pos="8302"/>
        </w:tabs>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第二部分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4</w:t>
      </w:r>
    </w:p>
    <w:p w14:paraId="35BB2BAF">
      <w:pPr>
        <w:pStyle w:val="23"/>
        <w:tabs>
          <w:tab w:val="right" w:leader="dot" w:pos="8312"/>
          <w:tab w:val="clear" w:pos="8302"/>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第三部分   采购需求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31</w:t>
      </w:r>
    </w:p>
    <w:p w14:paraId="781DDB52">
      <w:pPr>
        <w:pStyle w:val="23"/>
        <w:tabs>
          <w:tab w:val="right" w:leader="dot" w:pos="8312"/>
          <w:tab w:val="clear" w:pos="8302"/>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第四部分   评审方法（综合评分法）</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33</w:t>
      </w:r>
    </w:p>
    <w:p w14:paraId="1285DAC4">
      <w:pPr>
        <w:pStyle w:val="23"/>
        <w:tabs>
          <w:tab w:val="right" w:leader="dot" w:pos="8312"/>
          <w:tab w:val="clear" w:pos="8302"/>
        </w:tabs>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第五部分   政府采购合同</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_Toc22459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40</w:t>
      </w:r>
      <w:r>
        <w:rPr>
          <w:rFonts w:hint="eastAsia" w:asciiTheme="minorEastAsia" w:hAnsiTheme="minorEastAsia" w:eastAsiaTheme="minorEastAsia" w:cstheme="minorEastAsia"/>
          <w:color w:val="auto"/>
          <w:sz w:val="24"/>
          <w:szCs w:val="24"/>
          <w:highlight w:val="none"/>
        </w:rPr>
        <w:fldChar w:fldCharType="end"/>
      </w:r>
    </w:p>
    <w:p w14:paraId="4B32BA3D">
      <w:pPr>
        <w:pStyle w:val="23"/>
        <w:tabs>
          <w:tab w:val="right" w:leader="dot" w:pos="8312"/>
          <w:tab w:val="clear" w:pos="8302"/>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第六部分   投标文件格式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50</w:t>
      </w:r>
    </w:p>
    <w:p w14:paraId="25AE4FFA">
      <w:pPr>
        <w:pStyle w:val="18"/>
        <w:tabs>
          <w:tab w:val="right" w:leader="dot" w:pos="8312"/>
        </w:tabs>
        <w:rPr>
          <w:rFonts w:hint="eastAsia" w:asciiTheme="minorEastAsia" w:hAnsiTheme="minorEastAsia" w:eastAsiaTheme="minorEastAsia" w:cstheme="minorEastAsia"/>
          <w:color w:val="auto"/>
          <w:highlight w:val="none"/>
        </w:rPr>
      </w:pPr>
    </w:p>
    <w:p w14:paraId="63AEAE58">
      <w:pPr>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color w:val="auto"/>
          <w:highlight w:val="none"/>
        </w:rPr>
        <w:fldChar w:fldCharType="end"/>
      </w:r>
    </w:p>
    <w:p w14:paraId="05E47FC2">
      <w:pPr>
        <w:pStyle w:val="14"/>
        <w:keepNext w:val="0"/>
        <w:keepLines w:val="0"/>
        <w:pageBreakBefore w:val="0"/>
        <w:tabs>
          <w:tab w:val="left" w:pos="0"/>
        </w:tabs>
        <w:kinsoku/>
        <w:wordWrap/>
        <w:overflowPunct/>
        <w:topLinePunct w:val="0"/>
        <w:autoSpaceDE/>
        <w:autoSpaceDN/>
        <w:bidi w:val="0"/>
        <w:spacing w:line="440" w:lineRule="exact"/>
        <w:ind w:left="0" w:leftChars="0" w:firstLine="0" w:firstLineChars="0"/>
        <w:jc w:val="center"/>
        <w:outlineLvl w:val="0"/>
        <w:rPr>
          <w:rFonts w:hint="eastAsia" w:asciiTheme="minorEastAsia" w:hAnsiTheme="minorEastAsia" w:eastAsiaTheme="minorEastAsia" w:cstheme="minorEastAsia"/>
          <w:b/>
          <w:color w:val="auto"/>
          <w:sz w:val="28"/>
          <w:szCs w:val="28"/>
          <w:highlight w:val="none"/>
          <w:lang w:val="en-US" w:eastAsia="zh-CN"/>
        </w:rPr>
        <w:sectPr>
          <w:footerReference r:id="rId8" w:type="first"/>
          <w:footerReference r:id="rId7" w:type="default"/>
          <w:pgSz w:w="11906" w:h="16838"/>
          <w:pgMar w:top="1440" w:right="1800" w:bottom="1440" w:left="1800" w:header="851" w:footer="992" w:gutter="0"/>
          <w:pgNumType w:start="0"/>
          <w:cols w:space="720" w:num="1"/>
          <w:titlePg/>
          <w:docGrid w:type="lines" w:linePitch="312" w:charSpace="0"/>
        </w:sectPr>
      </w:pPr>
      <w:bookmarkStart w:id="0" w:name="_Toc4964"/>
    </w:p>
    <w:bookmarkEnd w:id="0"/>
    <w:p w14:paraId="1A331DFA">
      <w:pPr>
        <w:pStyle w:val="14"/>
        <w:keepNext w:val="0"/>
        <w:keepLines w:val="0"/>
        <w:pageBreakBefore w:val="0"/>
        <w:tabs>
          <w:tab w:val="left" w:pos="0"/>
        </w:tabs>
        <w:kinsoku/>
        <w:wordWrap/>
        <w:overflowPunct/>
        <w:topLinePunct w:val="0"/>
        <w:autoSpaceDE/>
        <w:autoSpaceDN/>
        <w:bidi w:val="0"/>
        <w:spacing w:line="440" w:lineRule="exact"/>
        <w:ind w:left="0" w:leftChars="0" w:firstLine="0" w:firstLineChars="0"/>
        <w:jc w:val="center"/>
        <w:outlineLvl w:val="0"/>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第一部分  招标公告</w:t>
      </w:r>
    </w:p>
    <w:p w14:paraId="77279990">
      <w:pPr>
        <w:keepNext w:val="0"/>
        <w:keepLines w:val="0"/>
        <w:pageBreakBefore w:val="0"/>
        <w:widowControl/>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kern w:val="0"/>
          <w:sz w:val="28"/>
          <w:szCs w:val="28"/>
          <w:highlight w:val="none"/>
          <w:lang w:eastAsia="zh-CN"/>
        </w:rPr>
        <w:t>新疆维吾尔自治区市场监督管理局关于纤维质量监督管理辅助支撑项目</w:t>
      </w:r>
      <w:r>
        <w:rPr>
          <w:rFonts w:hint="eastAsia" w:asciiTheme="minorEastAsia" w:hAnsiTheme="minorEastAsia" w:eastAsiaTheme="minorEastAsia" w:cstheme="minorEastAsia"/>
          <w:b/>
          <w:color w:val="auto"/>
          <w:kern w:val="0"/>
          <w:sz w:val="28"/>
          <w:szCs w:val="28"/>
          <w:highlight w:val="none"/>
        </w:rPr>
        <w:t>招标公告</w:t>
      </w:r>
    </w:p>
    <w:tbl>
      <w:tblPr>
        <w:tblStyle w:val="29"/>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8"/>
      </w:tblGrid>
      <w:tr w14:paraId="4ABC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3" w:hRule="atLeast"/>
          <w:jc w:val="center"/>
        </w:trPr>
        <w:tc>
          <w:tcPr>
            <w:tcW w:w="8738" w:type="dxa"/>
            <w:noWrap w:val="0"/>
            <w:vAlign w:val="top"/>
          </w:tcPr>
          <w:p w14:paraId="133F1B2D">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项目概况</w:t>
            </w:r>
          </w:p>
          <w:p w14:paraId="6948F05C">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i w:val="0"/>
                <w:iCs w:val="0"/>
                <w:color w:val="auto"/>
                <w:highlight w:val="none"/>
                <w:u w:val="single"/>
                <w:lang w:eastAsia="zh-CN"/>
              </w:rPr>
              <w:t>新疆维吾尔自治区市场监督管理局关于纤维质量监督管理辅助支撑项目</w:t>
            </w:r>
            <w:r>
              <w:rPr>
                <w:rFonts w:hint="eastAsia" w:asciiTheme="minorEastAsia" w:hAnsiTheme="minorEastAsia" w:eastAsiaTheme="minorEastAsia" w:cstheme="minorEastAsia"/>
                <w:color w:val="auto"/>
                <w:highlight w:val="none"/>
              </w:rPr>
              <w:t>招标项目的潜在投标人应在</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t>政采云线上平台</w:t>
            </w:r>
            <w:r>
              <w:rPr>
                <w:rFonts w:hint="eastAsia" w:asciiTheme="minorEastAsia" w:hAnsiTheme="minorEastAsia" w:eastAsiaTheme="minorEastAsia" w:cstheme="minorEastAsia"/>
                <w:color w:val="auto"/>
                <w:highlight w:val="none"/>
              </w:rPr>
              <w:t>获取招标文件，并于</w:t>
            </w:r>
            <w:r>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single"/>
                <w:lang w:val="en-US" w:eastAsia="zh-CN" w:bidi="ar-SA"/>
              </w:rPr>
              <w:t>2026年06月03日11:00（北京时间）</w:t>
            </w:r>
            <w:r>
              <w:rPr>
                <w:rFonts w:hint="eastAsia" w:asciiTheme="minorEastAsia" w:hAnsiTheme="minorEastAsia" w:eastAsiaTheme="minorEastAsia" w:cstheme="minorEastAsia"/>
                <w:color w:val="auto"/>
                <w:highlight w:val="none"/>
              </w:rPr>
              <w:t>前递交投标文件。</w:t>
            </w:r>
          </w:p>
        </w:tc>
      </w:tr>
    </w:tbl>
    <w:p w14:paraId="5687E8FB">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jc w:val="both"/>
        <w:rPr>
          <w:rFonts w:hint="eastAsia" w:asciiTheme="minorEastAsia" w:hAnsiTheme="minorEastAsia" w:eastAsiaTheme="minorEastAsia" w:cstheme="minorEastAsia"/>
          <w:color w:val="auto"/>
          <w:highlight w:val="none"/>
        </w:rPr>
      </w:pPr>
      <w:r>
        <w:rPr>
          <w:rStyle w:val="31"/>
          <w:rFonts w:hint="eastAsia" w:asciiTheme="minorEastAsia" w:hAnsiTheme="minorEastAsia" w:eastAsiaTheme="minorEastAsia" w:cstheme="minorEastAsia"/>
          <w:color w:val="auto"/>
          <w:highlight w:val="none"/>
        </w:rPr>
        <w:t>一、项目基本情况</w:t>
      </w:r>
    </w:p>
    <w:p w14:paraId="26B171BA">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b w:val="0"/>
          <w:bCs w:val="0"/>
          <w:color w:val="auto"/>
          <w:highlight w:val="none"/>
          <w:lang w:val="en-US"/>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lang w:eastAsia="zh-CN"/>
        </w:rPr>
        <w:t>2026(JKJ)212</w:t>
      </w:r>
    </w:p>
    <w:p w14:paraId="2ACC760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highlight w:val="none"/>
          <w:lang w:eastAsia="zh-CN"/>
        </w:rPr>
        <w:t>：新疆维吾尔自治区市场监督管理局关于纤维质量监督管理辅助支撑项目</w:t>
      </w:r>
    </w:p>
    <w:p w14:paraId="18527B7B">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预算金额（元）：</w:t>
      </w:r>
      <w:r>
        <w:rPr>
          <w:rFonts w:hint="eastAsia" w:asciiTheme="minorEastAsia" w:hAnsiTheme="minorEastAsia" w:eastAsiaTheme="minorEastAsia" w:cstheme="minorEastAsia"/>
          <w:color w:val="auto"/>
          <w:highlight w:val="none"/>
          <w:lang w:val="en-US" w:eastAsia="zh-CN"/>
        </w:rPr>
        <w:t>2300000.00元</w:t>
      </w:r>
    </w:p>
    <w:p w14:paraId="43DA328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最高限价（元）：</w:t>
      </w:r>
      <w:r>
        <w:rPr>
          <w:rFonts w:hint="eastAsia" w:asciiTheme="minorEastAsia" w:hAnsiTheme="minorEastAsia" w:eastAsiaTheme="minorEastAsia" w:cstheme="minorEastAsia"/>
          <w:color w:val="auto"/>
          <w:highlight w:val="none"/>
          <w:lang w:val="en-US" w:eastAsia="zh-CN"/>
        </w:rPr>
        <w:t>2300000.00元</w:t>
      </w:r>
    </w:p>
    <w:p w14:paraId="3F4A21F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采购需求：</w:t>
      </w:r>
    </w:p>
    <w:p w14:paraId="373DA113">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标项一</w:t>
      </w:r>
    </w:p>
    <w:p w14:paraId="6186835E">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标项名称：新疆维吾尔自治区市场监督管理局关于纤维质量监督管理辅助支撑项目（第一包）</w:t>
      </w:r>
    </w:p>
    <w:p w14:paraId="1846EBD8">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数量：不限</w:t>
      </w:r>
    </w:p>
    <w:p w14:paraId="19C57A37">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预算金额（元）：600000.00</w:t>
      </w:r>
    </w:p>
    <w:p w14:paraId="54F4BD77">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简要规格描述或项目基本概况介绍、用途：中小学生校服等纤维制品产品质量监督抽查检验任务470批次及相关质量技术服务</w:t>
      </w:r>
    </w:p>
    <w:p w14:paraId="5847412C">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备注：</w:t>
      </w:r>
    </w:p>
    <w:p w14:paraId="655667CC">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p>
    <w:p w14:paraId="0BDEC156">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标项二</w:t>
      </w:r>
    </w:p>
    <w:p w14:paraId="2808EF58">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标项名称：新疆维吾尔自治区市场监督管理局关于纤维质量监督管理辅助支撑项目（第二包））</w:t>
      </w:r>
    </w:p>
    <w:p w14:paraId="19DCE4AD">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数量：不限</w:t>
      </w:r>
    </w:p>
    <w:p w14:paraId="2FB861EA">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预算金额（元）：330000.00</w:t>
      </w:r>
    </w:p>
    <w:p w14:paraId="04CF7FA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简要规格描述或项目基本概况介绍、用途：儿童及婴幼儿服装等纤维制品产品质量监督抽查检验任务280批次</w:t>
      </w:r>
    </w:p>
    <w:p w14:paraId="3A798CE5">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备注：</w:t>
      </w:r>
    </w:p>
    <w:p w14:paraId="24546B02">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p>
    <w:p w14:paraId="16F79113">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标项三</w:t>
      </w:r>
    </w:p>
    <w:p w14:paraId="78A322FF">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标项名称：新疆维吾尔自治区市场监督管理局关于纤维质量监督管理辅助支撑项目（第三包）</w:t>
      </w:r>
    </w:p>
    <w:p w14:paraId="7F2E6C0F">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数量：不限</w:t>
      </w:r>
    </w:p>
    <w:p w14:paraId="2029B93F">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预算金额（元）：330000.00</w:t>
      </w:r>
    </w:p>
    <w:p w14:paraId="10A7EBE3">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简要规格描述或项目基本概况介绍、用途：羽绒服装等纤维制品产品质量监督抽查检验任务250批次；</w:t>
      </w:r>
    </w:p>
    <w:p w14:paraId="55AD82B2">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备注：</w:t>
      </w:r>
    </w:p>
    <w:p w14:paraId="01E1493F">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p>
    <w:p w14:paraId="2DC684C1">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标项四</w:t>
      </w:r>
    </w:p>
    <w:p w14:paraId="2940FC08">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标项名称：新疆维吾尔自治区市场监督管理局关于纤维质量监督管理辅助支撑项目（第四包）</w:t>
      </w:r>
    </w:p>
    <w:p w14:paraId="5FFB88FC">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数量：不限</w:t>
      </w:r>
    </w:p>
    <w:p w14:paraId="04E14116">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预算金额（元）：300000.00</w:t>
      </w:r>
    </w:p>
    <w:p w14:paraId="688E45A4">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简要规格描述或项目基本概况介绍、用途：棉花质量监督辅助支撑技术服务、纤维制品产品质量监督抽查抽样任务470批次；</w:t>
      </w:r>
    </w:p>
    <w:p w14:paraId="08D6536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备注：</w:t>
      </w:r>
    </w:p>
    <w:p w14:paraId="3A068A02">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p>
    <w:p w14:paraId="50CB0FDA">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标项五</w:t>
      </w:r>
    </w:p>
    <w:p w14:paraId="3B5C01C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标项名称：新疆维吾尔自治区市场监督管理局关于纤维质量监督管理辅助支撑项目（第五包）</w:t>
      </w:r>
    </w:p>
    <w:p w14:paraId="4567891A">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数量：不限</w:t>
      </w:r>
    </w:p>
    <w:p w14:paraId="6200BF2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预算金额（元）：440000.00</w:t>
      </w:r>
    </w:p>
    <w:p w14:paraId="7E8474EF">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简要规格描述或项目基本概况介绍、用途：纤维制品产品质量监督抽查抽样任务530批次；</w:t>
      </w:r>
    </w:p>
    <w:p w14:paraId="6A3C0722">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备注：</w:t>
      </w:r>
    </w:p>
    <w:p w14:paraId="5F56CB64">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p>
    <w:p w14:paraId="529BAF34">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标项六</w:t>
      </w:r>
    </w:p>
    <w:p w14:paraId="056B09B6">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标项名称：新疆维吾尔自治区市场监督管理局关于纤维质量监督管理辅助支撑项目（第六包）</w:t>
      </w:r>
    </w:p>
    <w:p w14:paraId="3ADD1D6C">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数量：不限</w:t>
      </w:r>
    </w:p>
    <w:p w14:paraId="5387E6C1">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预算金额（元）：300000.00</w:t>
      </w:r>
    </w:p>
    <w:p w14:paraId="613656CD">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简要规格描述或项目基本概况介绍、用途：棉花专业仓储监管库计价用计量器具监督核验；</w:t>
      </w:r>
    </w:p>
    <w:p w14:paraId="248E1CE3">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备注：</w:t>
      </w:r>
    </w:p>
    <w:p w14:paraId="7BD7255F">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合同履约期限：标项 1、2、3、5、6，自合同签订之日起一年；标项4，自合同签订之日起至2027年8月31日。</w:t>
      </w:r>
    </w:p>
    <w:p w14:paraId="2C93F01D">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w:t>
      </w:r>
      <w:r>
        <w:rPr>
          <w:rFonts w:hint="eastAsia" w:asciiTheme="minorEastAsia" w:hAnsiTheme="minorEastAsia" w:eastAsiaTheme="minorEastAsia" w:cstheme="minorEastAsia"/>
          <w:color w:val="auto"/>
          <w:highlight w:val="none"/>
          <w:lang w:val="en-US" w:eastAsia="zh-CN"/>
        </w:rPr>
        <w:t>否</w:t>
      </w:r>
      <w:r>
        <w:rPr>
          <w:rFonts w:hint="eastAsia" w:asciiTheme="minorEastAsia" w:hAnsiTheme="minorEastAsia" w:eastAsiaTheme="minorEastAsia" w:cstheme="minorEastAsia"/>
          <w:color w:val="auto"/>
          <w:highlight w:val="none"/>
        </w:rPr>
        <w:t>）接受联合体投标。</w:t>
      </w:r>
    </w:p>
    <w:p w14:paraId="76741CE2">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jc w:val="both"/>
        <w:rPr>
          <w:rFonts w:hint="eastAsia" w:asciiTheme="minorEastAsia" w:hAnsiTheme="minorEastAsia" w:eastAsiaTheme="minorEastAsia" w:cstheme="minorEastAsia"/>
          <w:color w:val="auto"/>
          <w:highlight w:val="none"/>
        </w:rPr>
      </w:pPr>
      <w:r>
        <w:rPr>
          <w:rStyle w:val="31"/>
          <w:rFonts w:hint="eastAsia" w:asciiTheme="minorEastAsia" w:hAnsiTheme="minorEastAsia" w:eastAsiaTheme="minorEastAsia" w:cstheme="minorEastAsia"/>
          <w:color w:val="auto"/>
          <w:highlight w:val="none"/>
        </w:rPr>
        <w:t>二、申请人的资格要求：</w:t>
      </w:r>
    </w:p>
    <w:p w14:paraId="5F7BC134">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1.满足《中华人民共和国政府采购法》第二十二条规定；</w:t>
      </w:r>
    </w:p>
    <w:p w14:paraId="1AA20116">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2.落实政府采购政策需满足的资格要求：</w:t>
      </w:r>
      <w:r>
        <w:rPr>
          <w:rFonts w:hint="eastAsia" w:asciiTheme="minorEastAsia" w:hAnsiTheme="minorEastAsia" w:eastAsiaTheme="minorEastAsia" w:cstheme="minorEastAsia"/>
          <w:color w:val="auto"/>
          <w:highlight w:val="none"/>
          <w:lang w:val="en-US" w:eastAsia="zh-CN"/>
        </w:rPr>
        <w:t>标项1、2、3、6：不专门面向中小企业采购；</w:t>
      </w:r>
      <w:r>
        <w:rPr>
          <w:rFonts w:hint="eastAsia" w:asciiTheme="minorEastAsia" w:hAnsiTheme="minorEastAsia" w:eastAsiaTheme="minorEastAsia" w:cstheme="minorEastAsia"/>
          <w:color w:val="auto"/>
          <w:highlight w:val="none"/>
        </w:rPr>
        <w:t>标项</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：专门面向</w:t>
      </w:r>
      <w:r>
        <w:rPr>
          <w:rFonts w:hint="eastAsia" w:asciiTheme="minorEastAsia" w:hAnsiTheme="minorEastAsia" w:eastAsiaTheme="minorEastAsia" w:cstheme="minorEastAsia"/>
          <w:color w:val="auto"/>
          <w:highlight w:val="none"/>
          <w:lang w:val="en-US" w:eastAsia="zh-CN"/>
        </w:rPr>
        <w:t>中小</w:t>
      </w:r>
      <w:r>
        <w:rPr>
          <w:rFonts w:hint="eastAsia" w:asciiTheme="minorEastAsia" w:hAnsiTheme="minorEastAsia" w:eastAsiaTheme="minorEastAsia" w:cstheme="minorEastAsia"/>
          <w:color w:val="auto"/>
          <w:highlight w:val="none"/>
        </w:rPr>
        <w:t>企业</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标项5：专门面向小微企业。</w:t>
      </w:r>
    </w:p>
    <w:p w14:paraId="01F4B521">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3.本项目的特定资格要求：</w:t>
      </w:r>
    </w:p>
    <w:p w14:paraId="3BDC39B6">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Cs w:val="24"/>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）投标人不得与采购人、采购代理机构存在隶属关系或者其他利害关系。</w:t>
      </w:r>
    </w:p>
    <w:p w14:paraId="4213D744">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Cs w:val="24"/>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 xml:space="preserve">）单位负责人为同一人或者存在直接控股、管理关系的不同投标人，不得参加同一合同下的政府采购活动； </w:t>
      </w:r>
    </w:p>
    <w:p w14:paraId="64F160E6">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）除单一来源采购项目外，为采购项目提供整体设计、规范编制或者项目管理、监理、检测等服务的</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，不得再参加该采购项目的其他采购活动</w:t>
      </w:r>
      <w:r>
        <w:rPr>
          <w:rFonts w:hint="eastAsia" w:asciiTheme="minorEastAsia" w:hAnsiTheme="minorEastAsia" w:eastAsiaTheme="minorEastAsia" w:cstheme="minorEastAsia"/>
          <w:color w:val="auto"/>
          <w:highlight w:val="none"/>
        </w:rPr>
        <w:t>。</w:t>
      </w:r>
    </w:p>
    <w:p w14:paraId="61D066E3">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lang w:eastAsia="zh-CN"/>
        </w:rPr>
        <w:t>）</w:t>
      </w:r>
      <w:r>
        <w:rPr>
          <w:rFonts w:hint="eastAsia" w:ascii="宋体" w:hAnsi="宋体" w:eastAsia="宋体" w:cs="宋体"/>
          <w:snapToGrid w:val="0"/>
          <w:color w:val="auto"/>
          <w:sz w:val="24"/>
          <w:szCs w:val="24"/>
          <w:highlight w:val="none"/>
        </w:rPr>
        <w:t>【标项1、2、3、4</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5</w:t>
      </w:r>
      <w:r>
        <w:rPr>
          <w:rFonts w:hint="eastAsia" w:ascii="宋体" w:hAnsi="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本项目</w:t>
      </w:r>
      <w:r>
        <w:rPr>
          <w:rFonts w:hint="eastAsia" w:ascii="宋体" w:hAnsi="宋体" w:eastAsia="宋体" w:cs="宋体"/>
          <w:snapToGrid w:val="0"/>
          <w:color w:val="auto"/>
          <w:sz w:val="24"/>
          <w:szCs w:val="24"/>
          <w:highlight w:val="none"/>
        </w:rPr>
        <w:t>投标人须具有有效期内的检验检测机构资质认定证书（CMA）</w:t>
      </w:r>
    </w:p>
    <w:p w14:paraId="630A7D4D">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sz w:val="24"/>
          <w:szCs w:val="24"/>
          <w:highlight w:val="none"/>
        </w:rPr>
      </w:pPr>
      <w:r>
        <w:rPr>
          <w:rStyle w:val="31"/>
          <w:rFonts w:hint="eastAsia" w:asciiTheme="minorEastAsia" w:hAnsiTheme="minorEastAsia" w:eastAsiaTheme="minorEastAsia" w:cstheme="minorEastAsia"/>
          <w:color w:val="auto"/>
          <w:sz w:val="24"/>
          <w:szCs w:val="24"/>
          <w:highlight w:val="none"/>
        </w:rPr>
        <w:t>三、获取招标文件</w:t>
      </w:r>
    </w:p>
    <w:p w14:paraId="71E6CAB7">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时间：2026年05月08日至2026年05月14日，每天上午00:00至12:00，下午12:00至23:59（北京时间，法定节假日除外）</w:t>
      </w:r>
    </w:p>
    <w:p w14:paraId="535D1515">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2"/>
          <w:rFonts w:hint="eastAsia" w:asciiTheme="minorEastAsia" w:hAnsiTheme="minorEastAsia" w:eastAsiaTheme="minorEastAsia" w:cstheme="minorEastAsia"/>
          <w:b w:val="0"/>
          <w:i w:val="0"/>
          <w:iCs w:val="0"/>
          <w:caps w:val="0"/>
          <w:color w:val="auto"/>
          <w:spacing w:val="0"/>
          <w:w w:val="100"/>
          <w:kern w:val="0"/>
          <w:sz w:val="24"/>
          <w:szCs w:val="24"/>
          <w:highlight w:val="none"/>
          <w:lang w:val="en-US" w:eastAsia="zh-CN" w:bidi="ar-SA"/>
        </w:rPr>
      </w:pPr>
      <w:r>
        <w:rPr>
          <w:rStyle w:val="3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地点：</w:t>
      </w:r>
      <w:r>
        <w:rPr>
          <w:rStyle w:val="32"/>
          <w:rFonts w:hint="eastAsia" w:asciiTheme="minorEastAsia" w:hAnsiTheme="minorEastAsia" w:eastAsiaTheme="minorEastAsia" w:cstheme="minorEastAsia"/>
          <w:b w:val="0"/>
          <w:i w:val="0"/>
          <w:iCs w:val="0"/>
          <w:caps w:val="0"/>
          <w:color w:val="auto"/>
          <w:spacing w:val="0"/>
          <w:w w:val="100"/>
          <w:kern w:val="0"/>
          <w:sz w:val="24"/>
          <w:szCs w:val="24"/>
          <w:highlight w:val="none"/>
          <w:lang w:val="en-US" w:eastAsia="zh-CN" w:bidi="ar-SA"/>
        </w:rPr>
        <w:t>政采云平台https://www.zcygov.cn/</w:t>
      </w:r>
    </w:p>
    <w:p w14:paraId="43E26923">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Style w:val="3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方式：供应商登录政采云平台https://www.zcygov.cn/在线申请获取采购文件（进入“项目采购”应用，在获取采购文件菜单中选择项目，申请获取采购文件）。</w:t>
      </w:r>
    </w:p>
    <w:p w14:paraId="7A04CB06">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jc w:val="both"/>
        <w:outlineLvl w:val="0"/>
        <w:rPr>
          <w:rFonts w:hint="eastAsia" w:asciiTheme="minorEastAsia" w:hAnsiTheme="minorEastAsia" w:eastAsiaTheme="minorEastAsia" w:cstheme="minorEastAsia"/>
          <w:color w:val="auto"/>
          <w:sz w:val="24"/>
          <w:szCs w:val="24"/>
          <w:highlight w:val="none"/>
        </w:rPr>
      </w:pPr>
      <w:bookmarkStart w:id="1" w:name="_Toc25999"/>
      <w:r>
        <w:rPr>
          <w:rStyle w:val="31"/>
          <w:rFonts w:hint="eastAsia" w:asciiTheme="minorEastAsia" w:hAnsiTheme="minorEastAsia" w:eastAsiaTheme="minorEastAsia" w:cstheme="minorEastAsia"/>
          <w:color w:val="auto"/>
          <w:sz w:val="24"/>
          <w:szCs w:val="24"/>
          <w:highlight w:val="none"/>
        </w:rPr>
        <w:t>四、提交投标文件截止时间、开标时间和地点</w:t>
      </w:r>
      <w:bookmarkEnd w:id="1"/>
    </w:p>
    <w:p w14:paraId="44C8F9A3">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none"/>
          <w:lang w:val="en-US" w:eastAsia="zh-CN" w:bidi="ar-SA"/>
        </w:rPr>
      </w:pPr>
      <w:r>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提交投标文件截止时间：</w:t>
      </w:r>
      <w:r>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none"/>
          <w:lang w:val="en-US" w:eastAsia="zh-CN" w:bidi="ar-SA"/>
        </w:rPr>
        <w:t>2026年06月03日11:00（北京时间）</w:t>
      </w:r>
    </w:p>
    <w:p w14:paraId="3B503638">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2"/>
          <w:rFonts w:hint="eastAsia" w:asciiTheme="minorEastAsia" w:hAnsiTheme="minorEastAsia" w:eastAsiaTheme="minorEastAsia" w:cstheme="minorEastAsia"/>
          <w:b w:val="0"/>
          <w:i w:val="0"/>
          <w:iCs w:val="0"/>
          <w:caps w:val="0"/>
          <w:color w:val="auto"/>
          <w:spacing w:val="0"/>
          <w:w w:val="100"/>
          <w:kern w:val="0"/>
          <w:sz w:val="24"/>
          <w:szCs w:val="24"/>
          <w:highlight w:val="none"/>
          <w:u w:val="none"/>
          <w:lang w:val="en-US" w:eastAsia="zh-CN" w:bidi="ar-SA"/>
        </w:rPr>
      </w:pPr>
      <w:r>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none"/>
          <w:lang w:val="en-US" w:eastAsia="zh-CN" w:bidi="ar-SA"/>
        </w:rPr>
        <w:t>投标地点：</w:t>
      </w:r>
      <w:r>
        <w:rPr>
          <w:rStyle w:val="32"/>
          <w:rFonts w:hint="eastAsia" w:asciiTheme="minorEastAsia" w:hAnsiTheme="minorEastAsia" w:eastAsiaTheme="minorEastAsia" w:cstheme="minorEastAsia"/>
          <w:b w:val="0"/>
          <w:i w:val="0"/>
          <w:iCs w:val="0"/>
          <w:caps w:val="0"/>
          <w:color w:val="auto"/>
          <w:spacing w:val="0"/>
          <w:w w:val="100"/>
          <w:kern w:val="0"/>
          <w:sz w:val="24"/>
          <w:szCs w:val="24"/>
          <w:highlight w:val="none"/>
          <w:u w:val="none"/>
          <w:lang w:val="en-US" w:eastAsia="zh-CN" w:bidi="ar-SA"/>
        </w:rPr>
        <w:t>政采云平台https://www.zcygov.cn/</w:t>
      </w:r>
    </w:p>
    <w:p w14:paraId="70A4F6BC">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none"/>
          <w:lang w:val="en-US" w:eastAsia="zh-CN" w:bidi="ar-SA"/>
        </w:rPr>
        <w:t>开标时间：2026年06月03日11:00（北</w:t>
      </w:r>
      <w:r>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京时间）</w:t>
      </w:r>
    </w:p>
    <w:p w14:paraId="1BEFAADE">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开标地点：</w:t>
      </w:r>
      <w:r>
        <w:rPr>
          <w:rStyle w:val="32"/>
          <w:rFonts w:hint="eastAsia" w:asciiTheme="minorEastAsia" w:hAnsiTheme="minorEastAsia" w:eastAsiaTheme="minorEastAsia" w:cstheme="minorEastAsia"/>
          <w:b w:val="0"/>
          <w:i w:val="0"/>
          <w:iCs w:val="0"/>
          <w:caps w:val="0"/>
          <w:color w:val="auto"/>
          <w:spacing w:val="0"/>
          <w:w w:val="100"/>
          <w:kern w:val="0"/>
          <w:sz w:val="24"/>
          <w:szCs w:val="24"/>
          <w:highlight w:val="none"/>
          <w:lang w:val="en-US" w:eastAsia="zh-CN" w:bidi="ar-SA"/>
        </w:rPr>
        <w:t>政采云平台https://www.zcygov.cn/</w:t>
      </w:r>
    </w:p>
    <w:p w14:paraId="7A74537C">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2" w:firstLineChars="200"/>
        <w:jc w:val="both"/>
        <w:textAlignment w:val="baseline"/>
        <w:rPr>
          <w:rStyle w:val="3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五、公告期限</w:t>
      </w:r>
    </w:p>
    <w:p w14:paraId="6AFE0C0F">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   自本公告发布之日起5个工作日。</w:t>
      </w:r>
    </w:p>
    <w:p w14:paraId="64D16D6B">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2" w:firstLineChars="200"/>
        <w:jc w:val="both"/>
        <w:textAlignment w:val="baseline"/>
        <w:rPr>
          <w:rStyle w:val="3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六、其他补充事宜</w:t>
      </w:r>
    </w:p>
    <w:p w14:paraId="19C5C064">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1、本项目实行网上投标，采用电子投标文件；</w:t>
      </w:r>
    </w:p>
    <w:p w14:paraId="180B59FC">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2、</w:t>
      </w:r>
      <w:r>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107BB7A2">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left"/>
        <w:textAlignment w:val="baseline"/>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0F21EBF1">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4、供应商应当在招标截止时间前，将生成的“电子加密响应文件”上传递交至“政府采购云平台”，招标截止时间以后上传递交的响应文件将被“政府采购云平台”拒收。</w:t>
      </w:r>
    </w:p>
    <w:p w14:paraId="07D565C8">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5、供应商在招标前须提前配置好电脑浏览器（建议使用360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w:t>
      </w:r>
    </w:p>
    <w:p w14:paraId="7642B226">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6、供应商登录政采云平台，在招标时间后30分钟内用“项目采购－开标评标”功能进行解密响应文件。若供应商在规定时间内未按时解密的，视为无效招标。解密与加密响应文件须使用同一个CA。</w:t>
      </w:r>
    </w:p>
    <w:p w14:paraId="39375967">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2" w:firstLineChars="200"/>
        <w:jc w:val="both"/>
        <w:outlineLvl w:val="0"/>
        <w:rPr>
          <w:rFonts w:hint="eastAsia" w:asciiTheme="minorEastAsia" w:hAnsiTheme="minorEastAsia" w:eastAsiaTheme="minorEastAsia" w:cstheme="minorEastAsia"/>
          <w:color w:val="auto"/>
          <w:sz w:val="24"/>
          <w:szCs w:val="24"/>
          <w:highlight w:val="none"/>
        </w:rPr>
      </w:pPr>
      <w:bookmarkStart w:id="2" w:name="_Toc4893"/>
      <w:r>
        <w:rPr>
          <w:rStyle w:val="31"/>
          <w:rFonts w:hint="eastAsia" w:asciiTheme="minorEastAsia" w:hAnsiTheme="minorEastAsia" w:eastAsiaTheme="minorEastAsia" w:cstheme="minorEastAsia"/>
          <w:b/>
          <w:bCs/>
          <w:i w:val="0"/>
          <w:caps w:val="0"/>
          <w:color w:val="auto"/>
          <w:spacing w:val="0"/>
          <w:w w:val="100"/>
          <w:position w:val="0"/>
          <w:sz w:val="24"/>
          <w:highlight w:val="none"/>
        </w:rPr>
        <w:t>七、对本次招标提出询问，请按以下方式联系。</w:t>
      </w:r>
      <w:bookmarkEnd w:id="2"/>
    </w:p>
    <w:p w14:paraId="3F13AA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1.采购人信息</w:t>
      </w:r>
    </w:p>
    <w:p w14:paraId="46A63F5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名称：</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新疆维吾尔自治区市场监督管理局</w:t>
      </w:r>
    </w:p>
    <w:p w14:paraId="6BD7D6B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地址：</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新疆乌鲁木齐市天山区新华南路167号</w:t>
      </w:r>
    </w:p>
    <w:p w14:paraId="539A93D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项目联系人：</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李岚</w:t>
      </w:r>
    </w:p>
    <w:p w14:paraId="395624B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项目联系方式：</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0991-2327931</w:t>
      </w:r>
    </w:p>
    <w:p w14:paraId="10F9E0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2.采购代理机构信息</w:t>
      </w:r>
    </w:p>
    <w:p w14:paraId="0A8758D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名 称：</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新疆君凯杰工程项目管理有限公司</w:t>
      </w:r>
    </w:p>
    <w:p w14:paraId="181967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地 址：</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乌鲁木齐市会展大道1119号大成尔雅A座</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807</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室</w:t>
      </w:r>
    </w:p>
    <w:p w14:paraId="01EBA53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联系方式：</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16699887301</w:t>
      </w:r>
    </w:p>
    <w:p w14:paraId="0F0650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3.项目联系方式</w:t>
      </w:r>
    </w:p>
    <w:p w14:paraId="3C6E13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项目联系人：</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岑小龙</w:t>
      </w:r>
    </w:p>
    <w:p w14:paraId="36E567C3">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电话：16699887301</w:t>
      </w:r>
    </w:p>
    <w:p w14:paraId="220DA979">
      <w:pPr>
        <w:pStyle w:val="9"/>
        <w:rPr>
          <w:rFonts w:hint="eastAsia" w:asciiTheme="minorEastAsia" w:hAnsiTheme="minorEastAsia" w:eastAsiaTheme="minorEastAsia" w:cstheme="minorEastAsia"/>
          <w:color w:val="auto"/>
          <w:highlight w:val="none"/>
        </w:rPr>
      </w:pPr>
    </w:p>
    <w:p w14:paraId="30A77B9F">
      <w:pPr>
        <w:pStyle w:val="14"/>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28"/>
          <w:szCs w:val="28"/>
          <w:highlight w:val="none"/>
        </w:rPr>
      </w:pPr>
      <w:bookmarkStart w:id="3" w:name="_Toc22314"/>
    </w:p>
    <w:p w14:paraId="6D261E95">
      <w:pPr>
        <w:pStyle w:val="14"/>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28"/>
          <w:szCs w:val="28"/>
          <w:highlight w:val="none"/>
        </w:rPr>
      </w:pPr>
    </w:p>
    <w:p w14:paraId="4C7FE1AA">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2B70393F">
      <w:pPr>
        <w:pStyle w:val="14"/>
        <w:tabs>
          <w:tab w:val="left" w:pos="0"/>
        </w:tabs>
        <w:spacing w:line="240" w:lineRule="auto"/>
        <w:ind w:left="0" w:leftChars="0" w:firstLine="0" w:firstLineChars="0"/>
        <w:jc w:val="center"/>
        <w:outlineLvl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第二部分  </w:t>
      </w:r>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w:t>
      </w:r>
      <w:bookmarkEnd w:id="3"/>
    </w:p>
    <w:p w14:paraId="5347E821">
      <w:pPr>
        <w:spacing w:line="500" w:lineRule="exact"/>
        <w:jc w:val="center"/>
        <w:outlineLvl w:val="1"/>
        <w:rPr>
          <w:rFonts w:hint="eastAsia" w:asciiTheme="minorEastAsia" w:hAnsiTheme="minorEastAsia" w:eastAsiaTheme="minorEastAsia" w:cstheme="minorEastAsia"/>
          <w:b/>
          <w:color w:val="auto"/>
          <w:sz w:val="28"/>
          <w:szCs w:val="28"/>
          <w:highlight w:val="none"/>
        </w:rPr>
      </w:pPr>
      <w:bookmarkStart w:id="4" w:name="_Toc11613"/>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须知前附表</w:t>
      </w:r>
      <w:bookmarkEnd w:id="4"/>
    </w:p>
    <w:tbl>
      <w:tblPr>
        <w:tblStyle w:val="28"/>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46"/>
        <w:gridCol w:w="7303"/>
      </w:tblGrid>
      <w:tr w14:paraId="1870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6F959186">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序号</w:t>
            </w:r>
          </w:p>
        </w:tc>
        <w:tc>
          <w:tcPr>
            <w:tcW w:w="1546" w:type="dxa"/>
            <w:noWrap w:val="0"/>
            <w:vAlign w:val="center"/>
          </w:tcPr>
          <w:p w14:paraId="1B20E3AD">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内容</w:t>
            </w:r>
          </w:p>
        </w:tc>
        <w:tc>
          <w:tcPr>
            <w:tcW w:w="7303" w:type="dxa"/>
            <w:noWrap w:val="0"/>
            <w:vAlign w:val="center"/>
          </w:tcPr>
          <w:p w14:paraId="44A19937">
            <w:pPr>
              <w:pStyle w:val="42"/>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z w:val="24"/>
                <w:szCs w:val="24"/>
                <w:highlight w:val="none"/>
                <w:u w:val="none"/>
              </w:rPr>
            </w:pPr>
            <w:r>
              <w:rPr>
                <w:rFonts w:hint="eastAsia" w:asciiTheme="minorEastAsia" w:hAnsiTheme="minorEastAsia" w:eastAsiaTheme="minorEastAsia" w:cstheme="minorEastAsia"/>
                <w:bCs w:val="0"/>
                <w:color w:val="auto"/>
                <w:sz w:val="24"/>
                <w:szCs w:val="24"/>
                <w:highlight w:val="none"/>
                <w:u w:val="none"/>
              </w:rPr>
              <w:t>说明与要求</w:t>
            </w:r>
          </w:p>
        </w:tc>
      </w:tr>
      <w:tr w14:paraId="73A8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79557E7C">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1</w:t>
            </w:r>
          </w:p>
        </w:tc>
        <w:tc>
          <w:tcPr>
            <w:tcW w:w="1546" w:type="dxa"/>
            <w:noWrap w:val="0"/>
            <w:vAlign w:val="center"/>
          </w:tcPr>
          <w:p w14:paraId="14939D6F">
            <w:pPr>
              <w:keepNext w:val="0"/>
              <w:keepLines w:val="0"/>
              <w:pageBreakBefore w:val="0"/>
              <w:kinsoku/>
              <w:topLinePunct w:val="0"/>
              <w:bidi w:val="0"/>
              <w:snapToGrid/>
              <w:spacing w:line="440" w:lineRule="exact"/>
              <w:ind w:left="0" w:right="0" w:firstLine="0" w:firstLineChars="0"/>
              <w:jc w:val="both"/>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eastAsia="zh-CN"/>
              </w:rPr>
              <w:t>项目名称</w:t>
            </w:r>
            <w:r>
              <w:rPr>
                <w:rFonts w:hint="eastAsia" w:asciiTheme="minorEastAsia" w:hAnsiTheme="minorEastAsia" w:eastAsiaTheme="minorEastAsia" w:cstheme="minorEastAsia"/>
                <w:color w:val="auto"/>
                <w:sz w:val="24"/>
                <w:szCs w:val="24"/>
                <w:highlight w:val="none"/>
                <w:u w:val="none"/>
                <w:lang w:val="en-US" w:eastAsia="zh-CN"/>
              </w:rPr>
              <w:t>及项目编号</w:t>
            </w:r>
          </w:p>
        </w:tc>
        <w:tc>
          <w:tcPr>
            <w:tcW w:w="7303" w:type="dxa"/>
            <w:noWrap w:val="0"/>
            <w:vAlign w:val="center"/>
          </w:tcPr>
          <w:p w14:paraId="6F8F6BA0">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项目名称：</w:t>
            </w:r>
            <w:r>
              <w:rPr>
                <w:rFonts w:hint="eastAsia" w:asciiTheme="minorEastAsia" w:hAnsiTheme="minorEastAsia" w:eastAsiaTheme="minorEastAsia" w:cstheme="minorEastAsia"/>
                <w:color w:val="auto"/>
                <w:sz w:val="24"/>
                <w:szCs w:val="24"/>
                <w:highlight w:val="none"/>
                <w:u w:val="none"/>
                <w:lang w:eastAsia="zh-CN"/>
              </w:rPr>
              <w:t>新疆维吾尔自治区市场监督管理局关于纤维质量监督管理辅助支撑项目</w:t>
            </w:r>
          </w:p>
          <w:p w14:paraId="08621058">
            <w:pPr>
              <w:keepNext w:val="0"/>
              <w:keepLines w:val="0"/>
              <w:pageBreakBefore w:val="0"/>
              <w:kinsoku/>
              <w:topLinePunct w:val="0"/>
              <w:bidi w:val="0"/>
              <w:snapToGrid/>
              <w:spacing w:line="440" w:lineRule="exact"/>
              <w:ind w:left="0" w:right="0" w:firstLine="0" w:firstLineChars="0"/>
              <w:jc w:val="both"/>
              <w:rPr>
                <w:rFonts w:hint="default"/>
                <w:color w:val="auto"/>
                <w:sz w:val="24"/>
                <w:szCs w:val="24"/>
                <w:lang w:val="en-US" w:eastAsia="zh-CN"/>
              </w:rPr>
            </w:pPr>
            <w:r>
              <w:rPr>
                <w:rFonts w:hint="eastAsia" w:asciiTheme="minorEastAsia" w:hAnsiTheme="minorEastAsia" w:eastAsiaTheme="minorEastAsia" w:cstheme="minorEastAsia"/>
                <w:color w:val="auto"/>
                <w:sz w:val="24"/>
                <w:szCs w:val="24"/>
                <w:highlight w:val="none"/>
                <w:u w:val="none"/>
                <w:lang w:val="en-US" w:eastAsia="zh-CN"/>
              </w:rPr>
              <w:t>项目编号：2026(JKJ)212</w:t>
            </w:r>
          </w:p>
        </w:tc>
      </w:tr>
      <w:tr w14:paraId="4C96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43D6351B">
            <w:pPr>
              <w:keepNext w:val="0"/>
              <w:keepLines w:val="0"/>
              <w:pageBreakBefore w:val="0"/>
              <w:kinsoku/>
              <w:topLinePunct w:val="0"/>
              <w:bidi w:val="0"/>
              <w:snapToGrid/>
              <w:spacing w:line="440" w:lineRule="exact"/>
              <w:ind w:left="0" w:right="0" w:firstLine="0" w:firstLineChars="0"/>
              <w:jc w:val="center"/>
              <w:rPr>
                <w:rFonts w:hint="default" w:asciiTheme="minorEastAsia" w:hAnsiTheme="minorEastAsia" w:eastAsiaTheme="minorEastAsia" w:cstheme="minorEastAsia"/>
                <w:b/>
                <w:color w:val="auto"/>
                <w:kern w:val="0"/>
                <w:sz w:val="24"/>
                <w:szCs w:val="24"/>
                <w:highlight w:val="none"/>
                <w:u w:val="none"/>
                <w:lang w:val="en-US" w:eastAsia="zh-CN"/>
              </w:rPr>
            </w:pPr>
            <w:r>
              <w:rPr>
                <w:rFonts w:hint="eastAsia" w:asciiTheme="minorEastAsia" w:hAnsiTheme="minorEastAsia" w:eastAsiaTheme="minorEastAsia" w:cstheme="minorEastAsia"/>
                <w:b/>
                <w:color w:val="auto"/>
                <w:kern w:val="0"/>
                <w:sz w:val="24"/>
                <w:szCs w:val="24"/>
                <w:highlight w:val="none"/>
                <w:u w:val="none"/>
                <w:lang w:val="en-US" w:eastAsia="zh-CN"/>
              </w:rPr>
              <w:t>1.1</w:t>
            </w:r>
          </w:p>
        </w:tc>
        <w:tc>
          <w:tcPr>
            <w:tcW w:w="1546" w:type="dxa"/>
            <w:noWrap w:val="0"/>
            <w:vAlign w:val="center"/>
          </w:tcPr>
          <w:p w14:paraId="6211E932">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宋体" w:hAnsi="宋体" w:eastAsia="宋体"/>
                <w:b/>
                <w:color w:val="000000" w:themeColor="text1"/>
                <w:kern w:val="0"/>
                <w:sz w:val="24"/>
                <w:szCs w:val="24"/>
                <w:highlight w:val="none"/>
                <w:lang w:eastAsia="zh-CN"/>
                <w14:textFill>
                  <w14:solidFill>
                    <w14:schemeClr w14:val="tx1"/>
                  </w14:solidFill>
                </w14:textFill>
              </w:rPr>
              <w:t>标项名称及标项编号</w:t>
            </w:r>
          </w:p>
        </w:tc>
        <w:tc>
          <w:tcPr>
            <w:tcW w:w="7303" w:type="dxa"/>
            <w:noWrap w:val="0"/>
            <w:vAlign w:val="center"/>
          </w:tcPr>
          <w:p w14:paraId="07B7C438">
            <w:pPr>
              <w:pStyle w:val="25"/>
              <w:keepNext w:val="0"/>
              <w:keepLines w:val="0"/>
              <w:pageBreakBefore w:val="0"/>
              <w:widowControl/>
              <w:tabs>
                <w:tab w:val="left" w:pos="357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标</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项一名称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新疆维吾尔自治区市场监督管理局关于纤维质量监督管理辅助支撑项目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（第一包）</w:t>
            </w:r>
          </w:p>
          <w:p w14:paraId="3F7DBED7">
            <w:pPr>
              <w:pStyle w:val="25"/>
              <w:keepNext w:val="0"/>
              <w:keepLines w:val="0"/>
              <w:pageBreakBefore w:val="0"/>
              <w:widowControl/>
              <w:tabs>
                <w:tab w:val="left" w:pos="3570"/>
              </w:tabs>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标项编号</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2026(JKJ)212</w:t>
            </w:r>
            <w:r>
              <w:rPr>
                <w:rFonts w:hint="eastAsia" w:ascii="宋体" w:hAnsi="宋体" w:eastAsia="宋体" w:cs="宋体"/>
                <w:color w:val="000000" w:themeColor="text1"/>
                <w:sz w:val="24"/>
                <w:szCs w:val="24"/>
                <w:highlight w:val="none"/>
                <w:lang w:val="en-US" w:eastAsia="zh-CN"/>
                <w14:textFill>
                  <w14:solidFill>
                    <w14:schemeClr w14:val="tx1"/>
                  </w14:solidFill>
                </w14:textFill>
              </w:rPr>
              <w:t>-01</w:t>
            </w:r>
          </w:p>
          <w:p w14:paraId="017593C9">
            <w:pPr>
              <w:pStyle w:val="25"/>
              <w:keepNext w:val="0"/>
              <w:keepLines w:val="0"/>
              <w:pageBreakBefore w:val="0"/>
              <w:widowControl/>
              <w:tabs>
                <w:tab w:val="left" w:pos="357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标项二名称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新疆维吾尔自治区市场监督管理局关于纤维质量监督管理辅助支撑项目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（第二包）</w:t>
            </w:r>
          </w:p>
          <w:p w14:paraId="19B0491D">
            <w:pPr>
              <w:pStyle w:val="25"/>
              <w:keepNext w:val="0"/>
              <w:keepLines w:val="0"/>
              <w:pageBreakBefore w:val="0"/>
              <w:widowControl/>
              <w:tabs>
                <w:tab w:val="left" w:pos="3570"/>
              </w:tabs>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标项编号</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2026(JKJ)212</w:t>
            </w:r>
            <w:r>
              <w:rPr>
                <w:rFonts w:hint="eastAsia" w:ascii="宋体" w:hAnsi="宋体" w:eastAsia="宋体" w:cs="宋体"/>
                <w:color w:val="000000" w:themeColor="text1"/>
                <w:sz w:val="24"/>
                <w:szCs w:val="24"/>
                <w:highlight w:val="none"/>
                <w:lang w:val="en-US" w:eastAsia="zh-CN"/>
                <w14:textFill>
                  <w14:solidFill>
                    <w14:schemeClr w14:val="tx1"/>
                  </w14:solidFill>
                </w14:textFill>
              </w:rPr>
              <w:t>-02</w:t>
            </w:r>
          </w:p>
          <w:p w14:paraId="3D9D3379">
            <w:pPr>
              <w:pStyle w:val="25"/>
              <w:keepNext w:val="0"/>
              <w:keepLines w:val="0"/>
              <w:pageBreakBefore w:val="0"/>
              <w:widowControl/>
              <w:tabs>
                <w:tab w:val="left" w:pos="357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标项三名称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新疆维吾尔自治区市场监督管理局关于纤维质量监督管理辅助支撑项目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（第三包）</w:t>
            </w:r>
          </w:p>
          <w:p w14:paraId="0343CACE">
            <w:pPr>
              <w:pStyle w:val="25"/>
              <w:keepNext w:val="0"/>
              <w:keepLines w:val="0"/>
              <w:pageBreakBefore w:val="0"/>
              <w:widowControl/>
              <w:tabs>
                <w:tab w:val="left" w:pos="3570"/>
              </w:tabs>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标项编号</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2026(JKJ)212</w:t>
            </w:r>
            <w:r>
              <w:rPr>
                <w:rFonts w:hint="eastAsia" w:ascii="宋体" w:hAnsi="宋体" w:eastAsia="宋体" w:cs="宋体"/>
                <w:color w:val="000000" w:themeColor="text1"/>
                <w:sz w:val="24"/>
                <w:szCs w:val="24"/>
                <w:highlight w:val="none"/>
                <w:lang w:val="en-US" w:eastAsia="zh-CN"/>
                <w14:textFill>
                  <w14:solidFill>
                    <w14:schemeClr w14:val="tx1"/>
                  </w14:solidFill>
                </w14:textFill>
              </w:rPr>
              <w:t>-03</w:t>
            </w:r>
          </w:p>
          <w:p w14:paraId="6B83880F">
            <w:pPr>
              <w:pStyle w:val="25"/>
              <w:keepNext w:val="0"/>
              <w:keepLines w:val="0"/>
              <w:pageBreakBefore w:val="0"/>
              <w:widowControl/>
              <w:tabs>
                <w:tab w:val="left" w:pos="357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标项四名称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新疆维吾尔自治区市场监督管理局关于纤维质量监督管理辅助支撑项目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（第四包）</w:t>
            </w:r>
          </w:p>
          <w:p w14:paraId="718CA573">
            <w:pPr>
              <w:pStyle w:val="25"/>
              <w:keepNext w:val="0"/>
              <w:keepLines w:val="0"/>
              <w:pageBreakBefore w:val="0"/>
              <w:widowControl/>
              <w:tabs>
                <w:tab w:val="left" w:pos="357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标项编号</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2026(JKJ)212</w:t>
            </w:r>
            <w:r>
              <w:rPr>
                <w:rFonts w:hint="eastAsia" w:ascii="宋体" w:hAnsi="宋体" w:eastAsia="宋体" w:cs="宋体"/>
                <w:color w:val="000000" w:themeColor="text1"/>
                <w:sz w:val="24"/>
                <w:szCs w:val="24"/>
                <w:highlight w:val="none"/>
                <w:lang w:val="en-US" w:eastAsia="zh-CN"/>
                <w14:textFill>
                  <w14:solidFill>
                    <w14:schemeClr w14:val="tx1"/>
                  </w14:solidFill>
                </w14:textFill>
              </w:rPr>
              <w:t>-04</w:t>
            </w:r>
          </w:p>
          <w:p w14:paraId="15DDD3E6">
            <w:pPr>
              <w:pStyle w:val="25"/>
              <w:keepNext w:val="0"/>
              <w:keepLines w:val="0"/>
              <w:pageBreakBefore w:val="0"/>
              <w:widowControl/>
              <w:tabs>
                <w:tab w:val="left" w:pos="357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标项五名称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新疆维吾尔自治区市场监督管理局关于纤维质量监督管理辅助支撑项目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（第五包）</w:t>
            </w:r>
          </w:p>
          <w:p w14:paraId="213DA383">
            <w:pPr>
              <w:pStyle w:val="25"/>
              <w:keepNext w:val="0"/>
              <w:keepLines w:val="0"/>
              <w:pageBreakBefore w:val="0"/>
              <w:widowControl/>
              <w:tabs>
                <w:tab w:val="left" w:pos="3570"/>
              </w:tabs>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标项编号</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2026(JKJ)212</w:t>
            </w:r>
            <w:r>
              <w:rPr>
                <w:rFonts w:hint="eastAsia" w:ascii="宋体" w:hAnsi="宋体" w:eastAsia="宋体" w:cs="宋体"/>
                <w:color w:val="000000" w:themeColor="text1"/>
                <w:sz w:val="24"/>
                <w:szCs w:val="24"/>
                <w:highlight w:val="none"/>
                <w:lang w:val="en-US" w:eastAsia="zh-CN"/>
                <w14:textFill>
                  <w14:solidFill>
                    <w14:schemeClr w14:val="tx1"/>
                  </w14:solidFill>
                </w14:textFill>
              </w:rPr>
              <w:t>-05</w:t>
            </w:r>
          </w:p>
          <w:p w14:paraId="7284FFB2">
            <w:pPr>
              <w:pStyle w:val="25"/>
              <w:keepNext w:val="0"/>
              <w:keepLines w:val="0"/>
              <w:pageBreakBefore w:val="0"/>
              <w:widowControl/>
              <w:tabs>
                <w:tab w:val="left" w:pos="357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标项六名称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新疆维吾尔自治区市场监督管理局关于纤维质量监督管理辅助支撑项目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（第六包）</w:t>
            </w:r>
          </w:p>
          <w:p w14:paraId="615F2690">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标项编号</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2026(JKJ)212</w:t>
            </w:r>
            <w:r>
              <w:rPr>
                <w:rFonts w:hint="eastAsia" w:ascii="宋体" w:hAnsi="宋体" w:eastAsia="宋体" w:cs="宋体"/>
                <w:color w:val="000000" w:themeColor="text1"/>
                <w:sz w:val="24"/>
                <w:szCs w:val="24"/>
                <w:highlight w:val="none"/>
                <w:lang w:val="en-US" w:eastAsia="zh-CN"/>
                <w14:textFill>
                  <w14:solidFill>
                    <w14:schemeClr w14:val="tx1"/>
                  </w14:solidFill>
                </w14:textFill>
              </w:rPr>
              <w:t>-06</w:t>
            </w:r>
          </w:p>
        </w:tc>
      </w:tr>
      <w:tr w14:paraId="677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14F265BE">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2</w:t>
            </w:r>
          </w:p>
        </w:tc>
        <w:tc>
          <w:tcPr>
            <w:tcW w:w="1546" w:type="dxa"/>
            <w:noWrap w:val="0"/>
            <w:vAlign w:val="center"/>
          </w:tcPr>
          <w:p w14:paraId="0713BE68">
            <w:pPr>
              <w:pStyle w:val="42"/>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z w:val="24"/>
                <w:szCs w:val="24"/>
                <w:highlight w:val="none"/>
                <w:u w:val="none"/>
              </w:rPr>
            </w:pPr>
            <w:r>
              <w:rPr>
                <w:rFonts w:hint="eastAsia" w:asciiTheme="minorEastAsia" w:hAnsiTheme="minorEastAsia" w:eastAsiaTheme="minorEastAsia" w:cstheme="minorEastAsia"/>
                <w:bCs w:val="0"/>
                <w:color w:val="auto"/>
                <w:sz w:val="24"/>
                <w:szCs w:val="24"/>
                <w:highlight w:val="none"/>
                <w:u w:val="none"/>
              </w:rPr>
              <w:t>采购人</w:t>
            </w:r>
          </w:p>
        </w:tc>
        <w:tc>
          <w:tcPr>
            <w:tcW w:w="7303" w:type="dxa"/>
            <w:noWrap w:val="0"/>
            <w:vAlign w:val="center"/>
          </w:tcPr>
          <w:p w14:paraId="4B17C8FF">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rPr>
              <w:t>采购人名称：</w:t>
            </w:r>
            <w:r>
              <w:rPr>
                <w:rFonts w:hint="eastAsia" w:asciiTheme="minorEastAsia" w:hAnsiTheme="minorEastAsia" w:eastAsiaTheme="minorEastAsia" w:cstheme="minorEastAsia"/>
                <w:color w:val="auto"/>
                <w:sz w:val="24"/>
                <w:szCs w:val="24"/>
                <w:highlight w:val="none"/>
                <w:u w:val="none"/>
                <w:lang w:eastAsia="zh-CN"/>
              </w:rPr>
              <w:t>新疆维吾尔自治区市场监督管理局</w:t>
            </w:r>
          </w:p>
          <w:p w14:paraId="5B9C677C">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项目联系人：</w:t>
            </w:r>
            <w:r>
              <w:rPr>
                <w:rFonts w:hint="eastAsia" w:asciiTheme="minorEastAsia" w:hAnsiTheme="minorEastAsia" w:eastAsiaTheme="minorEastAsia" w:cstheme="minorEastAsia"/>
                <w:color w:val="auto"/>
                <w:sz w:val="24"/>
                <w:szCs w:val="24"/>
                <w:highlight w:val="none"/>
                <w:u w:val="none"/>
                <w:lang w:val="en-US" w:eastAsia="zh-CN"/>
              </w:rPr>
              <w:t>李岚</w:t>
            </w:r>
          </w:p>
          <w:p w14:paraId="362B9282">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rPr>
              <w:t>项目联系方式：</w:t>
            </w:r>
            <w:r>
              <w:rPr>
                <w:rFonts w:hint="eastAsia" w:asciiTheme="minorEastAsia" w:hAnsiTheme="minorEastAsia" w:eastAsiaTheme="minorEastAsia" w:cstheme="minorEastAsia"/>
                <w:color w:val="auto"/>
                <w:sz w:val="24"/>
                <w:szCs w:val="24"/>
                <w:highlight w:val="none"/>
                <w:u w:val="none"/>
                <w:lang w:val="en-US" w:eastAsia="zh-CN"/>
              </w:rPr>
              <w:t>0991-2327931</w:t>
            </w:r>
          </w:p>
          <w:p w14:paraId="5471382E">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sz w:val="24"/>
                <w:szCs w:val="24"/>
                <w:highlight w:val="none"/>
                <w:u w:val="none"/>
              </w:rPr>
              <w:t>地址：</w:t>
            </w:r>
            <w:r>
              <w:rPr>
                <w:rFonts w:hint="eastAsia" w:asciiTheme="minorEastAsia" w:hAnsiTheme="minorEastAsia" w:eastAsiaTheme="minorEastAsia" w:cstheme="minorEastAsia"/>
                <w:color w:val="auto"/>
                <w:sz w:val="24"/>
                <w:szCs w:val="24"/>
                <w:highlight w:val="none"/>
                <w:u w:val="none"/>
                <w:lang w:eastAsia="zh-CN"/>
              </w:rPr>
              <w:t>新疆乌鲁木齐市天山区新华南路167号</w:t>
            </w:r>
          </w:p>
        </w:tc>
      </w:tr>
      <w:tr w14:paraId="4F81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3B2764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3</w:t>
            </w:r>
          </w:p>
        </w:tc>
        <w:tc>
          <w:tcPr>
            <w:tcW w:w="1546" w:type="dxa"/>
            <w:noWrap w:val="0"/>
            <w:vAlign w:val="center"/>
          </w:tcPr>
          <w:p w14:paraId="61DC697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采购代理机构</w:t>
            </w:r>
          </w:p>
        </w:tc>
        <w:tc>
          <w:tcPr>
            <w:tcW w:w="7303" w:type="dxa"/>
            <w:noWrap w:val="0"/>
            <w:vAlign w:val="center"/>
          </w:tcPr>
          <w:p w14:paraId="47CA2D82">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rPr>
              <w:t>采购代理机构名称：</w:t>
            </w:r>
            <w:r>
              <w:rPr>
                <w:rFonts w:hint="eastAsia" w:asciiTheme="minorEastAsia" w:hAnsiTheme="minorEastAsia" w:eastAsiaTheme="minorEastAsia" w:cstheme="minorEastAsia"/>
                <w:color w:val="auto"/>
                <w:sz w:val="24"/>
                <w:szCs w:val="24"/>
                <w:highlight w:val="none"/>
                <w:u w:val="none"/>
                <w:lang w:eastAsia="zh-CN"/>
              </w:rPr>
              <w:t>新疆君凯杰工程项目管理有限公司</w:t>
            </w:r>
          </w:p>
          <w:p w14:paraId="5D99AF2B">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联系人：</w:t>
            </w:r>
            <w:r>
              <w:rPr>
                <w:rFonts w:hint="eastAsia" w:asciiTheme="minorEastAsia" w:hAnsiTheme="minorEastAsia" w:eastAsiaTheme="minorEastAsia" w:cstheme="minorEastAsia"/>
                <w:color w:val="auto"/>
                <w:sz w:val="24"/>
                <w:szCs w:val="24"/>
                <w:highlight w:val="none"/>
                <w:u w:val="none"/>
                <w:lang w:eastAsia="zh-CN"/>
              </w:rPr>
              <w:t>岑小龙</w:t>
            </w:r>
          </w:p>
          <w:p w14:paraId="0B9CC6A3">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rPr>
              <w:t>联系电话：</w:t>
            </w:r>
            <w:r>
              <w:rPr>
                <w:rFonts w:hint="eastAsia" w:asciiTheme="minorEastAsia" w:hAnsiTheme="minorEastAsia" w:eastAsiaTheme="minorEastAsia" w:cstheme="minorEastAsia"/>
                <w:color w:val="auto"/>
                <w:sz w:val="24"/>
                <w:szCs w:val="24"/>
                <w:highlight w:val="none"/>
                <w:u w:val="none"/>
                <w:lang w:eastAsia="zh-CN"/>
              </w:rPr>
              <w:t>16699887301</w:t>
            </w:r>
          </w:p>
          <w:p w14:paraId="6ADA1EE6">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地址：</w:t>
            </w:r>
            <w:r>
              <w:rPr>
                <w:rFonts w:hint="eastAsia" w:asciiTheme="minorEastAsia" w:hAnsiTheme="minorEastAsia" w:eastAsiaTheme="minorEastAsia" w:cstheme="minorEastAsia"/>
                <w:color w:val="auto"/>
                <w:sz w:val="24"/>
                <w:szCs w:val="24"/>
                <w:highlight w:val="none"/>
                <w:u w:val="none"/>
                <w:lang w:eastAsia="zh-CN"/>
              </w:rPr>
              <w:t>乌鲁木齐市会展大道1119号大成尔雅A座</w:t>
            </w:r>
            <w:r>
              <w:rPr>
                <w:rFonts w:hint="eastAsia" w:asciiTheme="minorEastAsia" w:hAnsiTheme="minorEastAsia" w:eastAsiaTheme="minorEastAsia" w:cstheme="minorEastAsia"/>
                <w:color w:val="auto"/>
                <w:sz w:val="24"/>
                <w:szCs w:val="24"/>
                <w:highlight w:val="none"/>
                <w:u w:val="none"/>
                <w:lang w:val="en-US" w:eastAsia="zh-CN"/>
              </w:rPr>
              <w:t>807</w:t>
            </w:r>
            <w:r>
              <w:rPr>
                <w:rFonts w:hint="eastAsia" w:asciiTheme="minorEastAsia" w:hAnsiTheme="minorEastAsia" w:eastAsiaTheme="minorEastAsia" w:cstheme="minorEastAsia"/>
                <w:color w:val="auto"/>
                <w:sz w:val="24"/>
                <w:szCs w:val="24"/>
                <w:highlight w:val="none"/>
                <w:u w:val="none"/>
                <w:lang w:eastAsia="zh-CN"/>
              </w:rPr>
              <w:t>室</w:t>
            </w:r>
          </w:p>
        </w:tc>
      </w:tr>
      <w:tr w14:paraId="00D4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C902C47">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4</w:t>
            </w:r>
          </w:p>
        </w:tc>
        <w:tc>
          <w:tcPr>
            <w:tcW w:w="1546" w:type="dxa"/>
            <w:noWrap w:val="0"/>
            <w:vAlign w:val="center"/>
          </w:tcPr>
          <w:p w14:paraId="42B35982">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采购内容</w:t>
            </w:r>
          </w:p>
        </w:tc>
        <w:tc>
          <w:tcPr>
            <w:tcW w:w="7303" w:type="dxa"/>
            <w:noWrap w:val="0"/>
            <w:vAlign w:val="center"/>
          </w:tcPr>
          <w:p w14:paraId="5891631E">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eastAsia="zh-CN"/>
              </w:rPr>
              <w:t>具体</w:t>
            </w:r>
            <w:r>
              <w:rPr>
                <w:rFonts w:hint="eastAsia" w:asciiTheme="minorEastAsia" w:hAnsiTheme="minorEastAsia" w:eastAsiaTheme="minorEastAsia" w:cstheme="minorEastAsia"/>
                <w:color w:val="auto"/>
                <w:sz w:val="24"/>
                <w:szCs w:val="24"/>
                <w:highlight w:val="none"/>
                <w:u w:val="none"/>
              </w:rPr>
              <w:t>详见招标文件第三部分采购需求；</w:t>
            </w:r>
            <w:r>
              <w:rPr>
                <w:rFonts w:hint="eastAsia" w:asciiTheme="minorEastAsia" w:hAnsiTheme="minorEastAsia" w:eastAsiaTheme="minorEastAsia" w:cstheme="minorEastAsia"/>
                <w:color w:val="auto"/>
                <w:sz w:val="24"/>
                <w:szCs w:val="24"/>
                <w:highlight w:val="none"/>
                <w:u w:val="none"/>
                <w:lang w:val="en-US" w:eastAsia="zh-CN"/>
              </w:rPr>
              <w:t xml:space="preserve"> </w:t>
            </w:r>
          </w:p>
        </w:tc>
      </w:tr>
      <w:tr w14:paraId="4553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79A4A114">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5</w:t>
            </w:r>
          </w:p>
        </w:tc>
        <w:tc>
          <w:tcPr>
            <w:tcW w:w="1546" w:type="dxa"/>
            <w:noWrap w:val="0"/>
            <w:vAlign w:val="center"/>
          </w:tcPr>
          <w:p w14:paraId="04040315">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lang w:eastAsia="zh-CN"/>
              </w:rPr>
              <w:t>供应商</w:t>
            </w:r>
            <w:r>
              <w:rPr>
                <w:rFonts w:hint="eastAsia" w:asciiTheme="minorEastAsia" w:hAnsiTheme="minorEastAsia" w:eastAsiaTheme="minorEastAsia" w:cstheme="minorEastAsia"/>
                <w:b/>
                <w:color w:val="auto"/>
                <w:kern w:val="0"/>
                <w:sz w:val="24"/>
                <w:szCs w:val="24"/>
                <w:highlight w:val="none"/>
                <w:u w:val="none"/>
              </w:rPr>
              <w:t>资格要求</w:t>
            </w:r>
          </w:p>
        </w:tc>
        <w:tc>
          <w:tcPr>
            <w:tcW w:w="7303" w:type="dxa"/>
            <w:noWrap w:val="0"/>
            <w:vAlign w:val="center"/>
          </w:tcPr>
          <w:p w14:paraId="27F89AD5">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rPr>
            </w:pPr>
            <w:bookmarkStart w:id="5" w:name="EB7907836f74a6455bb75d2ff8b438afad"/>
            <w:bookmarkEnd w:id="5"/>
            <w:r>
              <w:rPr>
                <w:rFonts w:hint="eastAsia" w:asciiTheme="minorEastAsia" w:hAnsiTheme="minorEastAsia" w:eastAsiaTheme="minorEastAsia" w:cstheme="minorEastAsia"/>
                <w:color w:val="auto"/>
                <w:highlight w:val="none"/>
              </w:rPr>
              <w:t>1.满足《中华人民共和国政府采购法》第二十二条规定；</w:t>
            </w:r>
          </w:p>
          <w:p w14:paraId="3484905D">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2.落实政府采购政策需满足的资格要求：</w:t>
            </w:r>
            <w:r>
              <w:rPr>
                <w:rFonts w:hint="eastAsia" w:asciiTheme="minorEastAsia" w:hAnsiTheme="minorEastAsia" w:eastAsiaTheme="minorEastAsia" w:cstheme="minorEastAsia"/>
                <w:color w:val="auto"/>
                <w:highlight w:val="none"/>
                <w:lang w:val="en-US" w:eastAsia="zh-CN"/>
              </w:rPr>
              <w:t>标项1、2、3、6：不专门面向中小企业采购；</w:t>
            </w:r>
            <w:r>
              <w:rPr>
                <w:rFonts w:hint="eastAsia" w:asciiTheme="minorEastAsia" w:hAnsiTheme="minorEastAsia" w:eastAsiaTheme="minorEastAsia" w:cstheme="minorEastAsia"/>
                <w:color w:val="auto"/>
                <w:highlight w:val="none"/>
              </w:rPr>
              <w:t>标项</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：专门面向</w:t>
            </w:r>
            <w:r>
              <w:rPr>
                <w:rFonts w:hint="eastAsia" w:asciiTheme="minorEastAsia" w:hAnsiTheme="minorEastAsia" w:eastAsiaTheme="minorEastAsia" w:cstheme="minorEastAsia"/>
                <w:color w:val="auto"/>
                <w:highlight w:val="none"/>
                <w:lang w:val="en-US" w:eastAsia="zh-CN"/>
              </w:rPr>
              <w:t>中小</w:t>
            </w:r>
            <w:r>
              <w:rPr>
                <w:rFonts w:hint="eastAsia" w:asciiTheme="minorEastAsia" w:hAnsiTheme="minorEastAsia" w:eastAsiaTheme="minorEastAsia" w:cstheme="minorEastAsia"/>
                <w:color w:val="auto"/>
                <w:highlight w:val="none"/>
              </w:rPr>
              <w:t>企业</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标项5：专门面向小微企业。</w:t>
            </w:r>
          </w:p>
          <w:p w14:paraId="3ADB3D90">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3.本项目的特定资格要求：</w:t>
            </w:r>
          </w:p>
          <w:p w14:paraId="4E086E40">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Cs w:val="24"/>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）投标人不得与采购人、采购代理机构存在隶属关系或者其他利害关系。</w:t>
            </w:r>
          </w:p>
          <w:p w14:paraId="5E7F6613">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Cs w:val="24"/>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 xml:space="preserve">）单位负责人为同一人或者存在直接控股、管理关系的不同投标人，不得参加同一合同下的政府采购活动； </w:t>
            </w:r>
          </w:p>
          <w:p w14:paraId="6E55B737">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）除单一来源采购项目外，为采购项目提供整体设计、规范编制或者项目管理、监理、检测等服务的</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，不得再参加该采购项目的其他采购活动</w:t>
            </w:r>
            <w:r>
              <w:rPr>
                <w:rFonts w:hint="eastAsia" w:asciiTheme="minorEastAsia" w:hAnsiTheme="minorEastAsia" w:eastAsiaTheme="minorEastAsia" w:cstheme="minorEastAsia"/>
                <w:color w:val="auto"/>
                <w:highlight w:val="none"/>
              </w:rPr>
              <w:t>。</w:t>
            </w:r>
          </w:p>
          <w:p w14:paraId="3574B345">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lang w:eastAsia="zh-CN"/>
              </w:rPr>
              <w:t>）</w:t>
            </w:r>
            <w:r>
              <w:rPr>
                <w:rFonts w:hint="eastAsia" w:ascii="宋体" w:hAnsi="宋体" w:eastAsia="宋体" w:cs="宋体"/>
                <w:snapToGrid w:val="0"/>
                <w:color w:val="auto"/>
                <w:sz w:val="24"/>
                <w:szCs w:val="24"/>
                <w:highlight w:val="none"/>
              </w:rPr>
              <w:t>【标项1、2、3、4</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5</w:t>
            </w:r>
            <w:r>
              <w:rPr>
                <w:rFonts w:hint="eastAsia" w:ascii="宋体" w:hAnsi="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本项目</w:t>
            </w:r>
            <w:r>
              <w:rPr>
                <w:rFonts w:hint="eastAsia" w:ascii="宋体" w:hAnsi="宋体" w:eastAsia="宋体" w:cs="宋体"/>
                <w:snapToGrid w:val="0"/>
                <w:color w:val="auto"/>
                <w:sz w:val="24"/>
                <w:szCs w:val="24"/>
                <w:highlight w:val="none"/>
              </w:rPr>
              <w:t>投标人须具有有效期内的检验检测机构资质认定证书（CMA）</w:t>
            </w:r>
          </w:p>
        </w:tc>
      </w:tr>
      <w:tr w14:paraId="55F6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6616101E">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1546" w:type="dxa"/>
            <w:noWrap w:val="0"/>
            <w:vAlign w:val="center"/>
          </w:tcPr>
          <w:p w14:paraId="3FCF3721">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是否允许联合体投标</w:t>
            </w:r>
          </w:p>
        </w:tc>
        <w:tc>
          <w:tcPr>
            <w:tcW w:w="7303" w:type="dxa"/>
            <w:noWrap w:val="0"/>
            <w:vAlign w:val="center"/>
          </w:tcPr>
          <w:p w14:paraId="78C3A1DE">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6" w:name="EBc6ac0877da194e1ead2e51743a97925a"/>
            <w:bookmarkEnd w:id="6"/>
            <w:r>
              <w:rPr>
                <w:rFonts w:hint="eastAsia" w:asciiTheme="minorEastAsia" w:hAnsiTheme="minorEastAsia" w:eastAsiaTheme="minorEastAsia" w:cstheme="minorEastAsia"/>
                <w:color w:val="auto"/>
                <w:kern w:val="0"/>
                <w:sz w:val="24"/>
                <w:szCs w:val="24"/>
                <w:highlight w:val="none"/>
                <w:u w:val="none"/>
                <w:lang w:eastAsia="zh-CN"/>
              </w:rPr>
              <w:t>□</w:t>
            </w:r>
            <w:r>
              <w:rPr>
                <w:rFonts w:hint="eastAsia" w:asciiTheme="minorEastAsia" w:hAnsiTheme="minorEastAsia" w:eastAsiaTheme="minorEastAsia" w:cstheme="minorEastAsia"/>
                <w:color w:val="auto"/>
                <w:kern w:val="0"/>
                <w:sz w:val="24"/>
                <w:szCs w:val="24"/>
                <w:highlight w:val="none"/>
                <w:u w:val="none"/>
              </w:rPr>
              <w:t>是。</w:t>
            </w:r>
          </w:p>
          <w:p w14:paraId="076641B8">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tc>
      </w:tr>
      <w:tr w14:paraId="0060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5F540B6D">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1546" w:type="dxa"/>
            <w:noWrap w:val="0"/>
            <w:vAlign w:val="center"/>
          </w:tcPr>
          <w:p w14:paraId="4E470EEF">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是否允许投报进口产品</w:t>
            </w:r>
          </w:p>
        </w:tc>
        <w:tc>
          <w:tcPr>
            <w:tcW w:w="7303" w:type="dxa"/>
            <w:noWrap w:val="0"/>
            <w:vAlign w:val="center"/>
          </w:tcPr>
          <w:p w14:paraId="54F78D6F">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7" w:name="EB7401d5a3a7c54a98b25d14a9dd4d0afa"/>
            <w:bookmarkEnd w:id="7"/>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是</w:t>
            </w:r>
            <w:r>
              <w:rPr>
                <w:rFonts w:hint="eastAsia" w:asciiTheme="minorEastAsia" w:hAnsiTheme="minorEastAsia" w:eastAsiaTheme="minorEastAsia" w:cstheme="minorEastAsia"/>
                <w:color w:val="auto"/>
                <w:kern w:val="0"/>
                <w:sz w:val="24"/>
                <w:szCs w:val="24"/>
                <w:highlight w:val="none"/>
                <w:u w:val="none"/>
                <w:lang w:eastAsia="zh-CN"/>
              </w:rPr>
              <w:t>，仅指定产品允许进口</w:t>
            </w:r>
            <w:r>
              <w:rPr>
                <w:rFonts w:hint="eastAsia" w:asciiTheme="minorEastAsia" w:hAnsiTheme="minorEastAsia" w:eastAsiaTheme="minorEastAsia" w:cstheme="minorEastAsia"/>
                <w:color w:val="auto"/>
                <w:kern w:val="0"/>
                <w:sz w:val="24"/>
                <w:szCs w:val="24"/>
                <w:highlight w:val="none"/>
                <w:u w:val="none"/>
              </w:rPr>
              <w:t>。</w:t>
            </w:r>
          </w:p>
          <w:p w14:paraId="00588F05">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tc>
      </w:tr>
      <w:tr w14:paraId="29C1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69E8828E">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1546" w:type="dxa"/>
            <w:noWrap w:val="0"/>
            <w:vAlign w:val="center"/>
          </w:tcPr>
          <w:p w14:paraId="2ACD674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w:t>
            </w:r>
            <w:r>
              <w:rPr>
                <w:rFonts w:hint="eastAsia" w:asciiTheme="minorEastAsia" w:hAnsiTheme="minorEastAsia" w:eastAsiaTheme="minorEastAsia" w:cstheme="minorEastAsia"/>
                <w:b/>
                <w:color w:val="auto"/>
                <w:sz w:val="24"/>
                <w:szCs w:val="24"/>
                <w:highlight w:val="none"/>
                <w:u w:val="none"/>
                <w:lang w:eastAsia="zh-CN"/>
              </w:rPr>
              <w:t>供应商</w:t>
            </w:r>
            <w:r>
              <w:rPr>
                <w:rFonts w:hint="eastAsia" w:asciiTheme="minorEastAsia" w:hAnsiTheme="minorEastAsia" w:eastAsiaTheme="minorEastAsia" w:cstheme="minorEastAsia"/>
                <w:b/>
                <w:color w:val="auto"/>
                <w:sz w:val="24"/>
                <w:szCs w:val="24"/>
                <w:highlight w:val="none"/>
                <w:u w:val="none"/>
              </w:rPr>
              <w:t>将项目非主体、非关键性工作交由他人完成</w:t>
            </w:r>
          </w:p>
        </w:tc>
        <w:tc>
          <w:tcPr>
            <w:tcW w:w="7303" w:type="dxa"/>
            <w:noWrap w:val="0"/>
            <w:vAlign w:val="center"/>
          </w:tcPr>
          <w:p w14:paraId="2DA69973">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8" w:name="EB7f9a2183097e49ed95bd12c9f3aa7860"/>
            <w:bookmarkEnd w:id="8"/>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p w14:paraId="370481CA">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□是。</w:t>
            </w:r>
          </w:p>
          <w:p w14:paraId="3671DFE4">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中标人按照合同约定或者经采购人同意，可以将项目非主体、非关键性工作分包交由他人完成。此时，接受分包的人应当具备相应的资格条件，并不得再次分包。</w:t>
            </w:r>
          </w:p>
          <w:p w14:paraId="6A259C52">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分包内容要求：</w:t>
            </w:r>
            <w:bookmarkStart w:id="9" w:name="EB114dadb1fbea4d6bb5ee4c9c12eddd86"/>
            <w:bookmarkEnd w:id="9"/>
            <w:r>
              <w:rPr>
                <w:rFonts w:hint="eastAsia" w:asciiTheme="minorEastAsia" w:hAnsiTheme="minorEastAsia" w:eastAsiaTheme="minorEastAsia" w:cstheme="minorEastAsia"/>
                <w:color w:val="auto"/>
                <w:kern w:val="0"/>
                <w:sz w:val="24"/>
                <w:szCs w:val="24"/>
                <w:highlight w:val="none"/>
                <w:u w:val="none"/>
              </w:rPr>
              <w:t xml:space="preserve">   </w:t>
            </w:r>
          </w:p>
          <w:p w14:paraId="05177DB9">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分包金额要求：</w:t>
            </w:r>
            <w:bookmarkStart w:id="10" w:name="EBff7b7e9300cb4bc4b2cbeaa04fed307a"/>
            <w:bookmarkEnd w:id="10"/>
            <w:r>
              <w:rPr>
                <w:rFonts w:hint="eastAsia" w:asciiTheme="minorEastAsia" w:hAnsiTheme="minorEastAsia" w:eastAsiaTheme="minorEastAsia" w:cstheme="minorEastAsia"/>
                <w:color w:val="auto"/>
                <w:kern w:val="0"/>
                <w:sz w:val="24"/>
                <w:szCs w:val="24"/>
                <w:highlight w:val="none"/>
                <w:u w:val="none"/>
              </w:rPr>
              <w:t xml:space="preserve">                                                  </w:t>
            </w:r>
          </w:p>
          <w:p w14:paraId="1F44EB95">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接受分包的第三人资质要求：</w:t>
            </w:r>
            <w:bookmarkStart w:id="11" w:name="EB6ec0273c4f0d479fbc03387394b9e6ec"/>
            <w:bookmarkEnd w:id="11"/>
            <w:r>
              <w:rPr>
                <w:rFonts w:hint="eastAsia" w:asciiTheme="minorEastAsia" w:hAnsiTheme="minorEastAsia" w:eastAsiaTheme="minorEastAsia" w:cstheme="minorEastAsia"/>
                <w:color w:val="auto"/>
                <w:kern w:val="0"/>
                <w:sz w:val="24"/>
                <w:szCs w:val="24"/>
                <w:highlight w:val="none"/>
                <w:u w:val="none"/>
              </w:rPr>
              <w:t xml:space="preserve">                                                    </w:t>
            </w:r>
          </w:p>
        </w:tc>
      </w:tr>
      <w:tr w14:paraId="32CA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2800FA4">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9</w:t>
            </w:r>
          </w:p>
        </w:tc>
        <w:tc>
          <w:tcPr>
            <w:tcW w:w="1546" w:type="dxa"/>
            <w:noWrap w:val="0"/>
            <w:vAlign w:val="center"/>
          </w:tcPr>
          <w:p w14:paraId="5D11E7D2">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踏勘现场</w:t>
            </w:r>
          </w:p>
        </w:tc>
        <w:tc>
          <w:tcPr>
            <w:tcW w:w="7303" w:type="dxa"/>
            <w:noWrap w:val="0"/>
            <w:vAlign w:val="center"/>
          </w:tcPr>
          <w:p w14:paraId="1B862317">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12" w:name="EBbb43714198e3424880ac7b30e46e04ef"/>
            <w:bookmarkEnd w:id="12"/>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自行踏勘。</w:t>
            </w:r>
          </w:p>
          <w:p w14:paraId="31313E97">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□统一组织。</w:t>
            </w:r>
          </w:p>
          <w:p w14:paraId="73145C79">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联系人：</w:t>
            </w:r>
            <w:bookmarkStart w:id="13" w:name="EB33dad0166b464ee8823a1950c9666961"/>
            <w:bookmarkEnd w:id="13"/>
            <w:r>
              <w:rPr>
                <w:rFonts w:hint="eastAsia" w:asciiTheme="minorEastAsia" w:hAnsiTheme="minorEastAsia" w:eastAsiaTheme="minorEastAsia" w:cstheme="minorEastAsia"/>
                <w:color w:val="auto"/>
                <w:kern w:val="0"/>
                <w:sz w:val="24"/>
                <w:szCs w:val="24"/>
                <w:highlight w:val="none"/>
                <w:u w:val="none"/>
              </w:rPr>
              <w:t xml:space="preserve">                                              </w:t>
            </w:r>
          </w:p>
          <w:p w14:paraId="4617D7FE">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联系电话：</w:t>
            </w:r>
            <w:bookmarkStart w:id="14" w:name="EB65e499a587da460c841a67f90f8055d0"/>
            <w:bookmarkEnd w:id="14"/>
            <w:r>
              <w:rPr>
                <w:rFonts w:hint="eastAsia" w:asciiTheme="minorEastAsia" w:hAnsiTheme="minorEastAsia" w:eastAsiaTheme="minorEastAsia" w:cstheme="minorEastAsia"/>
                <w:color w:val="auto"/>
                <w:kern w:val="0"/>
                <w:sz w:val="24"/>
                <w:szCs w:val="24"/>
                <w:highlight w:val="none"/>
                <w:u w:val="none"/>
              </w:rPr>
              <w:t xml:space="preserve">                                        </w:t>
            </w:r>
          </w:p>
          <w:p w14:paraId="1BCC422F">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踏勘时间：</w:t>
            </w:r>
            <w:bookmarkStart w:id="15" w:name="EB2c99bcd88c504ac287899c97ccd7f5ce"/>
            <w:bookmarkEnd w:id="15"/>
            <w:r>
              <w:rPr>
                <w:rFonts w:hint="eastAsia" w:asciiTheme="minorEastAsia" w:hAnsiTheme="minorEastAsia" w:eastAsiaTheme="minorEastAsia" w:cstheme="minorEastAsia"/>
                <w:color w:val="auto"/>
                <w:kern w:val="0"/>
                <w:sz w:val="24"/>
                <w:szCs w:val="24"/>
                <w:highlight w:val="none"/>
                <w:u w:val="none"/>
              </w:rPr>
              <w:t xml:space="preserve">                                         </w:t>
            </w:r>
          </w:p>
          <w:p w14:paraId="67B3018C">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踏勘地点：</w:t>
            </w:r>
            <w:bookmarkStart w:id="16" w:name="EB71dedbf36fe341cc8bc2b5c198b26335"/>
            <w:bookmarkEnd w:id="16"/>
            <w:r>
              <w:rPr>
                <w:rFonts w:hint="eastAsia" w:asciiTheme="minorEastAsia" w:hAnsiTheme="minorEastAsia" w:eastAsiaTheme="minorEastAsia" w:cstheme="minorEastAsia"/>
                <w:color w:val="auto"/>
                <w:kern w:val="0"/>
                <w:sz w:val="24"/>
                <w:szCs w:val="24"/>
                <w:highlight w:val="none"/>
                <w:u w:val="none"/>
              </w:rPr>
              <w:t xml:space="preserve">                                            </w:t>
            </w:r>
          </w:p>
        </w:tc>
      </w:tr>
      <w:tr w14:paraId="5534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47A0EC4">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rPr>
            </w:pPr>
            <w:r>
              <w:rPr>
                <w:rFonts w:hint="eastAsia" w:asciiTheme="minorEastAsia" w:hAnsiTheme="minorEastAsia" w:eastAsiaTheme="minorEastAsia" w:cstheme="minorEastAsia"/>
                <w:b/>
                <w:color w:val="auto"/>
                <w:kern w:val="0"/>
                <w:sz w:val="24"/>
                <w:szCs w:val="24"/>
                <w:highlight w:val="none"/>
                <w:u w:val="none"/>
                <w:lang w:val="en-US" w:eastAsia="zh-CN"/>
              </w:rPr>
              <w:t>10</w:t>
            </w:r>
          </w:p>
        </w:tc>
        <w:tc>
          <w:tcPr>
            <w:tcW w:w="1546" w:type="dxa"/>
            <w:noWrap w:val="0"/>
            <w:vAlign w:val="center"/>
          </w:tcPr>
          <w:p w14:paraId="41191E5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答疑接受时间</w:t>
            </w:r>
          </w:p>
        </w:tc>
        <w:tc>
          <w:tcPr>
            <w:tcW w:w="7303" w:type="dxa"/>
            <w:noWrap w:val="0"/>
            <w:vAlign w:val="center"/>
          </w:tcPr>
          <w:p w14:paraId="203328FD">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17" w:name="EBcc65ac7201d245c29c488553475d3e35"/>
            <w:bookmarkEnd w:id="17"/>
            <w:r>
              <w:rPr>
                <w:rFonts w:hint="eastAsia" w:asciiTheme="minorEastAsia" w:hAnsiTheme="minorEastAsia" w:eastAsiaTheme="minorEastAsia" w:cstheme="minorEastAsia"/>
                <w:color w:val="auto"/>
                <w:kern w:val="0"/>
                <w:sz w:val="24"/>
                <w:szCs w:val="24"/>
                <w:highlight w:val="none"/>
                <w:u w:val="none"/>
              </w:rPr>
              <w:t>联系人</w:t>
            </w:r>
            <w:bookmarkStart w:id="18" w:name="EBdd7515b44ebe4f769b8281359a79d3f5"/>
            <w:bookmarkEnd w:id="18"/>
            <w:r>
              <w:rPr>
                <w:rFonts w:hint="eastAsia" w:asciiTheme="minorEastAsia" w:hAnsiTheme="minorEastAsia" w:eastAsiaTheme="minorEastAsia" w:cstheme="minorEastAsia"/>
                <w:color w:val="auto"/>
                <w:kern w:val="0"/>
                <w:sz w:val="24"/>
                <w:szCs w:val="24"/>
                <w:highlight w:val="none"/>
                <w:u w:val="none"/>
                <w:lang w:eastAsia="zh-CN"/>
              </w:rPr>
              <w:t>：岑小龙</w:t>
            </w:r>
            <w:r>
              <w:rPr>
                <w:rFonts w:hint="eastAsia" w:asciiTheme="minorEastAsia" w:hAnsiTheme="minorEastAsia" w:eastAsiaTheme="minorEastAsia" w:cstheme="minorEastAsia"/>
                <w:color w:val="auto"/>
                <w:kern w:val="0"/>
                <w:sz w:val="24"/>
                <w:szCs w:val="24"/>
                <w:highlight w:val="none"/>
                <w:u w:val="none"/>
              </w:rPr>
              <w:t xml:space="preserve">                                        </w:t>
            </w:r>
          </w:p>
          <w:p w14:paraId="152BFC3E">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联系电话：</w:t>
            </w:r>
            <w:bookmarkStart w:id="19" w:name="EB5f26905a614246468a55869c23c13f6b"/>
            <w:bookmarkEnd w:id="19"/>
            <w:r>
              <w:rPr>
                <w:rFonts w:hint="eastAsia" w:asciiTheme="minorEastAsia" w:hAnsiTheme="minorEastAsia" w:eastAsiaTheme="minorEastAsia" w:cstheme="minorEastAsia"/>
                <w:color w:val="auto"/>
                <w:kern w:val="0"/>
                <w:sz w:val="24"/>
                <w:szCs w:val="24"/>
                <w:highlight w:val="none"/>
                <w:u w:val="none"/>
                <w:lang w:eastAsia="zh-CN"/>
              </w:rPr>
              <w:t>16699887301</w:t>
            </w:r>
            <w:r>
              <w:rPr>
                <w:rFonts w:hint="eastAsia" w:asciiTheme="minorEastAsia" w:hAnsiTheme="minorEastAsia" w:eastAsiaTheme="minorEastAsia" w:cstheme="minorEastAsia"/>
                <w:color w:val="auto"/>
                <w:kern w:val="0"/>
                <w:sz w:val="24"/>
                <w:szCs w:val="24"/>
                <w:highlight w:val="none"/>
                <w:u w:val="none"/>
              </w:rPr>
              <w:t xml:space="preserve">                                             </w:t>
            </w:r>
          </w:p>
          <w:p w14:paraId="05C9FBEA">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提交方式：</w:t>
            </w:r>
            <w:bookmarkStart w:id="20" w:name="EBfc3fc95189614b51986a07d193b626c4"/>
            <w:bookmarkEnd w:id="20"/>
            <w:r>
              <w:rPr>
                <w:rFonts w:hint="eastAsia" w:asciiTheme="minorEastAsia" w:hAnsiTheme="minorEastAsia" w:eastAsiaTheme="minorEastAsia" w:cstheme="minorEastAsia"/>
                <w:color w:val="auto"/>
                <w:kern w:val="0"/>
                <w:sz w:val="24"/>
                <w:szCs w:val="24"/>
                <w:highlight w:val="none"/>
                <w:u w:val="none"/>
              </w:rPr>
              <w:t>现场递交纸质版及Word格式电子版质疑文件至</w:t>
            </w:r>
            <w:r>
              <w:rPr>
                <w:rFonts w:hint="eastAsia" w:asciiTheme="minorEastAsia" w:hAnsiTheme="minorEastAsia" w:eastAsiaTheme="minorEastAsia" w:cstheme="minorEastAsia"/>
                <w:color w:val="auto"/>
                <w:kern w:val="0"/>
                <w:sz w:val="24"/>
                <w:szCs w:val="24"/>
                <w:highlight w:val="none"/>
                <w:u w:val="none"/>
                <w:lang w:eastAsia="zh-CN"/>
              </w:rPr>
              <w:t>接收单位</w:t>
            </w:r>
            <w:r>
              <w:rPr>
                <w:rFonts w:hint="eastAsia" w:asciiTheme="minorEastAsia" w:hAnsiTheme="minorEastAsia" w:eastAsiaTheme="minorEastAsia" w:cstheme="minorEastAsia"/>
                <w:color w:val="auto"/>
                <w:kern w:val="0"/>
                <w:sz w:val="24"/>
                <w:szCs w:val="24"/>
                <w:highlight w:val="none"/>
                <w:u w:val="none"/>
              </w:rPr>
              <w:t xml:space="preserve">                                              </w:t>
            </w:r>
          </w:p>
          <w:p w14:paraId="409E144F">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bCs/>
                <w:color w:val="auto"/>
                <w:sz w:val="24"/>
                <w:szCs w:val="24"/>
                <w:highlight w:val="none"/>
                <w:u w:val="none"/>
              </w:rPr>
            </w:pPr>
            <w:r>
              <w:rPr>
                <w:rFonts w:hint="eastAsia" w:asciiTheme="minorEastAsia" w:hAnsiTheme="minorEastAsia" w:eastAsiaTheme="minorEastAsia" w:cstheme="minorEastAsia"/>
                <w:bCs/>
                <w:color w:val="auto"/>
                <w:sz w:val="24"/>
                <w:szCs w:val="24"/>
                <w:highlight w:val="none"/>
                <w:u w:val="none"/>
              </w:rPr>
              <w:t>注：澄清、修改文件发出后，</w:t>
            </w:r>
            <w:r>
              <w:rPr>
                <w:rFonts w:hint="eastAsia" w:asciiTheme="minorEastAsia" w:hAnsiTheme="minorEastAsia" w:eastAsiaTheme="minorEastAsia" w:cstheme="minorEastAsia"/>
                <w:bCs/>
                <w:color w:val="auto"/>
                <w:sz w:val="24"/>
                <w:szCs w:val="24"/>
                <w:highlight w:val="none"/>
                <w:u w:val="none"/>
                <w:lang w:eastAsia="zh-CN"/>
              </w:rPr>
              <w:t>供应商</w:t>
            </w:r>
            <w:r>
              <w:rPr>
                <w:rFonts w:hint="eastAsia" w:asciiTheme="minorEastAsia" w:hAnsiTheme="minorEastAsia" w:eastAsiaTheme="minorEastAsia" w:cstheme="minorEastAsia"/>
                <w:bCs/>
                <w:color w:val="auto"/>
                <w:sz w:val="24"/>
                <w:szCs w:val="24"/>
                <w:highlight w:val="none"/>
                <w:u w:val="none"/>
              </w:rPr>
              <w:t>必须使用最新的澄清文件制作投标文件，否则将无法完成上传。</w:t>
            </w:r>
          </w:p>
        </w:tc>
      </w:tr>
      <w:tr w14:paraId="6782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15296A8B">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1</w:t>
            </w:r>
          </w:p>
        </w:tc>
        <w:tc>
          <w:tcPr>
            <w:tcW w:w="1546" w:type="dxa"/>
            <w:noWrap w:val="0"/>
            <w:vAlign w:val="center"/>
          </w:tcPr>
          <w:p w14:paraId="7706C67D">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投标有效期</w:t>
            </w:r>
          </w:p>
        </w:tc>
        <w:tc>
          <w:tcPr>
            <w:tcW w:w="7303" w:type="dxa"/>
            <w:noWrap w:val="0"/>
            <w:vAlign w:val="center"/>
          </w:tcPr>
          <w:p w14:paraId="6DCC658B">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自投标截止之日起</w:t>
            </w:r>
            <w:bookmarkStart w:id="21" w:name="EB5a3362fe8fc1402b9d5cafc876bbbffd"/>
            <w:bookmarkEnd w:id="21"/>
            <w:r>
              <w:rPr>
                <w:rFonts w:hint="eastAsia" w:asciiTheme="minorEastAsia" w:hAnsiTheme="minorEastAsia" w:eastAsiaTheme="minorEastAsia" w:cstheme="minorEastAsia"/>
                <w:color w:val="auto"/>
                <w:sz w:val="24"/>
                <w:szCs w:val="24"/>
                <w:highlight w:val="none"/>
                <w:u w:val="single"/>
                <w:lang w:val="en-US" w:eastAsia="zh-CN"/>
              </w:rPr>
              <w:t>90</w:t>
            </w:r>
            <w:r>
              <w:rPr>
                <w:rFonts w:hint="eastAsia" w:asciiTheme="minorEastAsia" w:hAnsiTheme="minorEastAsia" w:eastAsiaTheme="minorEastAsia" w:cstheme="minorEastAsia"/>
                <w:color w:val="auto"/>
                <w:sz w:val="24"/>
                <w:szCs w:val="24"/>
                <w:highlight w:val="none"/>
                <w:u w:val="none"/>
                <w:lang w:val="zh-CN"/>
              </w:rPr>
              <w:t>日历天。</w:t>
            </w:r>
          </w:p>
        </w:tc>
      </w:tr>
      <w:tr w14:paraId="0462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1FA33B57">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1546" w:type="dxa"/>
            <w:noWrap w:val="0"/>
            <w:vAlign w:val="center"/>
          </w:tcPr>
          <w:p w14:paraId="3EA92ACE">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投标截止时间（开标时间）</w:t>
            </w:r>
          </w:p>
        </w:tc>
        <w:tc>
          <w:tcPr>
            <w:tcW w:w="7303" w:type="dxa"/>
            <w:noWrap w:val="0"/>
            <w:vAlign w:val="center"/>
          </w:tcPr>
          <w:p w14:paraId="09464D12">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具体要求</w:t>
            </w:r>
            <w:r>
              <w:rPr>
                <w:rFonts w:hint="eastAsia" w:asciiTheme="minorEastAsia" w:hAnsiTheme="minorEastAsia" w:eastAsiaTheme="minorEastAsia" w:cstheme="minorEastAsia"/>
                <w:color w:val="auto"/>
                <w:sz w:val="24"/>
                <w:szCs w:val="24"/>
                <w:highlight w:val="none"/>
                <w:u w:val="none"/>
                <w:lang w:val="en-US" w:eastAsia="zh-CN"/>
              </w:rPr>
              <w:t>详见招标公告</w:t>
            </w:r>
          </w:p>
        </w:tc>
      </w:tr>
      <w:tr w14:paraId="4180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726A68DE">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3</w:t>
            </w:r>
          </w:p>
        </w:tc>
        <w:tc>
          <w:tcPr>
            <w:tcW w:w="1546" w:type="dxa"/>
            <w:noWrap w:val="0"/>
            <w:vAlign w:val="center"/>
          </w:tcPr>
          <w:p w14:paraId="56BEF76A">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lang w:eastAsia="zh-CN"/>
              </w:rPr>
              <w:t>供应商</w:t>
            </w:r>
            <w:r>
              <w:rPr>
                <w:rFonts w:hint="eastAsia" w:asciiTheme="minorEastAsia" w:hAnsiTheme="minorEastAsia" w:eastAsiaTheme="minorEastAsia" w:cstheme="minorEastAsia"/>
                <w:b/>
                <w:color w:val="auto"/>
                <w:kern w:val="0"/>
                <w:sz w:val="24"/>
                <w:szCs w:val="24"/>
                <w:highlight w:val="none"/>
                <w:u w:val="none"/>
              </w:rPr>
              <w:t>在投标截止时间前提交的文件</w:t>
            </w:r>
          </w:p>
        </w:tc>
        <w:tc>
          <w:tcPr>
            <w:tcW w:w="7303" w:type="dxa"/>
            <w:noWrap w:val="0"/>
            <w:vAlign w:val="center"/>
          </w:tcPr>
          <w:p w14:paraId="5BF5D75F">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sz w:val="24"/>
                <w:szCs w:val="24"/>
                <w:highlight w:val="none"/>
                <w:u w:val="none"/>
              </w:rPr>
              <w:t>具体要求</w:t>
            </w:r>
            <w:r>
              <w:rPr>
                <w:rFonts w:hint="eastAsia" w:asciiTheme="minorEastAsia" w:hAnsiTheme="minorEastAsia" w:eastAsiaTheme="minorEastAsia" w:cstheme="minorEastAsia"/>
                <w:color w:val="auto"/>
                <w:sz w:val="24"/>
                <w:szCs w:val="24"/>
                <w:highlight w:val="none"/>
                <w:u w:val="none"/>
                <w:lang w:val="en-US" w:eastAsia="zh-CN"/>
              </w:rPr>
              <w:t>详见招标公告</w:t>
            </w:r>
          </w:p>
        </w:tc>
      </w:tr>
      <w:tr w14:paraId="518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1AEFCFC">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4</w:t>
            </w:r>
          </w:p>
        </w:tc>
        <w:tc>
          <w:tcPr>
            <w:tcW w:w="1546" w:type="dxa"/>
            <w:noWrap w:val="0"/>
            <w:vAlign w:val="center"/>
          </w:tcPr>
          <w:p w14:paraId="64BA40AC">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kern w:val="0"/>
                <w:sz w:val="24"/>
                <w:szCs w:val="24"/>
                <w:highlight w:val="none"/>
                <w:u w:val="none"/>
              </w:rPr>
            </w:pPr>
            <w:r>
              <w:rPr>
                <w:rStyle w:val="32"/>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投标文件</w:t>
            </w:r>
          </w:p>
        </w:tc>
        <w:tc>
          <w:tcPr>
            <w:tcW w:w="7303" w:type="dxa"/>
            <w:noWrap w:val="0"/>
            <w:vAlign w:val="center"/>
          </w:tcPr>
          <w:p w14:paraId="236678B8">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1．本项目采用不见面开标、投标人需要递交电子投标文件，加密的电子投标文件，在投标截止时间前通过新疆政府采购云平台：https://www.zcygov.cn/上传到指定位置。无需递交纸质文件。</w:t>
            </w:r>
          </w:p>
          <w:p w14:paraId="7B6C5FC9">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2FC48215">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left"/>
              <w:textAlignment w:val="baseline"/>
              <w:rPr>
                <w:rFonts w:hint="eastAsia" w:asciiTheme="minorEastAsia" w:hAnsiTheme="minorEastAsia" w:eastAsiaTheme="minorEastAsia" w:cstheme="minorEastAsia"/>
                <w:color w:val="auto"/>
                <w:sz w:val="24"/>
                <w:szCs w:val="24"/>
                <w:highlight w:val="none"/>
                <w:u w:val="none"/>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3.远程开标前，投标人务必在新疆政府采购云平台：https://www.zcygov.cn/投标文件上传模块中使用“模拟解密”功能，验证本机远程自助解密环境。</w:t>
            </w:r>
          </w:p>
        </w:tc>
      </w:tr>
      <w:tr w14:paraId="62E5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0A9E4E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5</w:t>
            </w:r>
          </w:p>
        </w:tc>
        <w:tc>
          <w:tcPr>
            <w:tcW w:w="1546" w:type="dxa"/>
            <w:noWrap w:val="0"/>
            <w:vAlign w:val="center"/>
          </w:tcPr>
          <w:p w14:paraId="270764C7">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kern w:val="0"/>
                <w:sz w:val="24"/>
                <w:szCs w:val="24"/>
                <w:highlight w:val="none"/>
                <w:u w:val="none"/>
                <w:lang w:val="en-US" w:eastAsia="zh-CN" w:bidi="ar-SA"/>
              </w:rPr>
            </w:pPr>
            <w:r>
              <w:rPr>
                <w:rStyle w:val="32"/>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开标时间及地点</w:t>
            </w:r>
          </w:p>
        </w:tc>
        <w:tc>
          <w:tcPr>
            <w:tcW w:w="7303" w:type="dxa"/>
            <w:noWrap w:val="0"/>
            <w:vAlign w:val="center"/>
          </w:tcPr>
          <w:p w14:paraId="4B951218">
            <w:pPr>
              <w:pStyle w:val="43"/>
              <w:keepNext w:val="0"/>
              <w:keepLines w:val="0"/>
              <w:pageBreakBefore w:val="0"/>
              <w:kinsoku/>
              <w:wordWrap/>
              <w:overflowPunct/>
              <w:topLinePunct w:val="0"/>
              <w:bidi w:val="0"/>
              <w:adjustRightInd w:val="0"/>
              <w:snapToGrid w:val="0"/>
              <w:spacing w:line="440" w:lineRule="exact"/>
              <w:ind w:firstLine="0" w:firstLineChars="0"/>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☑采用不见面开标</w:t>
            </w:r>
          </w:p>
          <w:p w14:paraId="04FDE9D5">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开标时间：</w:t>
            </w:r>
            <w:r>
              <w:rPr>
                <w:rFonts w:hint="eastAsia" w:asciiTheme="minorEastAsia" w:hAnsiTheme="minorEastAsia" w:eastAsiaTheme="minorEastAsia" w:cstheme="minorEastAsia"/>
                <w:color w:val="auto"/>
                <w:sz w:val="24"/>
                <w:szCs w:val="24"/>
                <w:highlight w:val="none"/>
                <w:u w:val="none"/>
                <w:lang w:val="en-US" w:eastAsia="zh-CN"/>
              </w:rPr>
              <w:t>详见招标公告</w:t>
            </w:r>
          </w:p>
          <w:p w14:paraId="5529535E">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left"/>
              <w:textAlignment w:val="baseline"/>
              <w:rPr>
                <w:rFonts w:hint="eastAsia" w:asciiTheme="minorEastAsia" w:hAnsiTheme="minorEastAsia" w:eastAsiaTheme="minorEastAsia" w:cstheme="minorEastAsia"/>
                <w:color w:val="auto"/>
                <w:kern w:val="2"/>
                <w:sz w:val="24"/>
                <w:szCs w:val="24"/>
                <w:highlight w:val="none"/>
                <w:u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开标地点：本项目采用不见面开标，投标人需要递交加密的电子投标文件，在投标截止时间前通过新疆政府采购云平台https://www.zcygov.cn/开标系统上传到指定位置。逾期未上传的或不符合规定的投标文件将被拒绝接收。</w:t>
            </w:r>
          </w:p>
        </w:tc>
      </w:tr>
      <w:tr w14:paraId="2E95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55198E1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1546" w:type="dxa"/>
            <w:noWrap w:val="0"/>
            <w:vAlign w:val="center"/>
          </w:tcPr>
          <w:p w14:paraId="708740CA">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评标委员会的组成</w:t>
            </w:r>
          </w:p>
        </w:tc>
        <w:tc>
          <w:tcPr>
            <w:tcW w:w="7303" w:type="dxa"/>
            <w:noWrap w:val="0"/>
            <w:vAlign w:val="center"/>
          </w:tcPr>
          <w:p w14:paraId="3B7FF0B7">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招标采购单位依法组建</w:t>
            </w:r>
            <w:r>
              <w:rPr>
                <w:rFonts w:hint="eastAsia" w:asciiTheme="minorEastAsia" w:hAnsiTheme="minorEastAsia" w:eastAsiaTheme="minorEastAsia" w:cstheme="minorEastAsia"/>
                <w:color w:val="auto"/>
                <w:sz w:val="24"/>
                <w:szCs w:val="24"/>
                <w:highlight w:val="none"/>
                <w:lang w:eastAsia="zh-CN"/>
              </w:rPr>
              <w:t>评标委员会</w:t>
            </w:r>
            <w:r>
              <w:rPr>
                <w:rFonts w:hint="eastAsia" w:asciiTheme="minorEastAsia" w:hAnsiTheme="minorEastAsia" w:eastAsiaTheme="minorEastAsia" w:cstheme="minorEastAsia"/>
                <w:color w:val="auto"/>
                <w:sz w:val="24"/>
                <w:szCs w:val="24"/>
                <w:highlight w:val="none"/>
              </w:rPr>
              <w:t>由采购人代表和评审专家共</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人以上单数组成，其中评审专家人数不得少于</w:t>
            </w:r>
            <w:r>
              <w:rPr>
                <w:rFonts w:hint="eastAsia" w:asciiTheme="minorEastAsia" w:hAnsiTheme="minorEastAsia" w:eastAsiaTheme="minorEastAsia" w:cstheme="minorEastAsia"/>
                <w:color w:val="auto"/>
                <w:sz w:val="24"/>
                <w:szCs w:val="24"/>
                <w:highlight w:val="none"/>
                <w:lang w:eastAsia="zh-CN"/>
              </w:rPr>
              <w:t>评标委员会</w:t>
            </w:r>
            <w:r>
              <w:rPr>
                <w:rFonts w:hint="eastAsia" w:asciiTheme="minorEastAsia" w:hAnsiTheme="minorEastAsia" w:eastAsiaTheme="minorEastAsia" w:cstheme="minorEastAsia"/>
                <w:color w:val="auto"/>
                <w:sz w:val="24"/>
                <w:szCs w:val="24"/>
                <w:highlight w:val="none"/>
              </w:rPr>
              <w:t>成员总数的2/3。</w:t>
            </w:r>
          </w:p>
          <w:p w14:paraId="635F7A53">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评标</w:t>
            </w:r>
            <w:r>
              <w:rPr>
                <w:rFonts w:hint="eastAsia" w:asciiTheme="minorEastAsia" w:hAnsiTheme="minorEastAsia" w:eastAsiaTheme="minorEastAsia" w:cstheme="minorEastAsia"/>
                <w:color w:val="auto"/>
                <w:sz w:val="24"/>
                <w:szCs w:val="24"/>
                <w:highlight w:val="none"/>
              </w:rPr>
              <w:t>专家确定方式：</w:t>
            </w:r>
          </w:p>
          <w:p w14:paraId="69167EF8">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sym w:font="Wingdings 2" w:char="0052"/>
            </w:r>
            <w:r>
              <w:rPr>
                <w:rFonts w:hint="eastAsia" w:asciiTheme="minorEastAsia" w:hAnsiTheme="minorEastAsia" w:eastAsiaTheme="minorEastAsia" w:cstheme="minorEastAsia"/>
                <w:color w:val="auto"/>
                <w:sz w:val="24"/>
                <w:szCs w:val="24"/>
                <w:highlight w:val="none"/>
                <w:lang w:val="en-US" w:eastAsia="zh-CN"/>
              </w:rPr>
              <w:t>政采云系统</w:t>
            </w:r>
            <w:r>
              <w:rPr>
                <w:rFonts w:hint="eastAsia" w:asciiTheme="minorEastAsia" w:hAnsiTheme="minorEastAsia" w:eastAsiaTheme="minorEastAsia" w:cstheme="minorEastAsia"/>
                <w:color w:val="auto"/>
                <w:sz w:val="24"/>
                <w:szCs w:val="24"/>
                <w:highlight w:val="none"/>
              </w:rPr>
              <w:t xml:space="preserve">随机抽取语音通知方式 </w:t>
            </w:r>
          </w:p>
          <w:p w14:paraId="125F9430">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rPr>
              <w:sym w:font="Wingdings 2" w:char="00A3"/>
            </w:r>
            <w:r>
              <w:rPr>
                <w:rFonts w:hint="eastAsia" w:asciiTheme="minorEastAsia" w:hAnsiTheme="minorEastAsia" w:eastAsiaTheme="minorEastAsia" w:cstheme="minorEastAsia"/>
                <w:color w:val="auto"/>
                <w:sz w:val="24"/>
                <w:szCs w:val="24"/>
                <w:highlight w:val="none"/>
              </w:rPr>
              <w:t>其他方式：</w:t>
            </w:r>
            <w:r>
              <w:rPr>
                <w:rFonts w:hint="eastAsia" w:asciiTheme="minorEastAsia" w:hAnsiTheme="minorEastAsia" w:eastAsiaTheme="minorEastAsia" w:cstheme="minorEastAsia"/>
                <w:color w:val="auto"/>
                <w:sz w:val="24"/>
                <w:szCs w:val="24"/>
                <w:highlight w:val="none"/>
                <w:lang w:val="en-US" w:eastAsia="zh-CN"/>
              </w:rPr>
              <w:t>评标专家库，随机抽取。</w:t>
            </w:r>
          </w:p>
        </w:tc>
      </w:tr>
      <w:tr w14:paraId="710E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753BECC2">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1546" w:type="dxa"/>
            <w:noWrap w:val="0"/>
            <w:vAlign w:val="center"/>
          </w:tcPr>
          <w:p w14:paraId="4B9D36B7">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投标保证金</w:t>
            </w:r>
          </w:p>
        </w:tc>
        <w:tc>
          <w:tcPr>
            <w:tcW w:w="7303" w:type="dxa"/>
            <w:noWrap w:val="0"/>
            <w:vAlign w:val="center"/>
          </w:tcPr>
          <w:p w14:paraId="4F716F0F">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left"/>
              <w:rPr>
                <w:rStyle w:val="32"/>
                <w:rFonts w:hint="eastAsia" w:asciiTheme="minorEastAsia" w:hAnsiTheme="minorEastAsia" w:eastAsiaTheme="minorEastAsia" w:cstheme="minorEastAsia"/>
                <w:b w:val="0"/>
                <w:i w:val="0"/>
                <w:color w:val="auto"/>
                <w:spacing w:val="0"/>
                <w:w w:val="100"/>
                <w:kern w:val="0"/>
                <w:sz w:val="24"/>
                <w:szCs w:val="24"/>
                <w:highlight w:val="none"/>
                <w:lang w:val="en-US" w:eastAsia="zh-CN" w:bidi="ar-SA"/>
              </w:rPr>
            </w:pPr>
            <w:bookmarkStart w:id="22" w:name="EB6479c32eb2ce45839a2e1507d7cdac93"/>
            <w:bookmarkEnd w:id="22"/>
            <w:r>
              <w:rPr>
                <w:rStyle w:val="32"/>
                <w:rFonts w:hint="eastAsia" w:asciiTheme="minorEastAsia" w:hAnsiTheme="minorEastAsia" w:eastAsiaTheme="minorEastAsia" w:cstheme="minorEastAsia"/>
                <w:b w:val="0"/>
                <w:i w:val="0"/>
                <w:color w:val="auto"/>
                <w:spacing w:val="0"/>
                <w:w w:val="100"/>
                <w:kern w:val="0"/>
                <w:sz w:val="24"/>
                <w:szCs w:val="24"/>
                <w:highlight w:val="none"/>
                <w:lang w:val="en-US" w:eastAsia="zh-CN" w:bidi="ar-SA"/>
              </w:rPr>
              <w:t>投标保证金额为：</w:t>
            </w:r>
          </w:p>
          <w:p w14:paraId="61FBF8BC">
            <w:pPr>
              <w:pStyle w:val="117"/>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标项</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一</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bookmarkStart w:id="23" w:name="EB6d3f3d4bc1fe49838b57e1bcaa321f47"/>
            <w:bookmarkEnd w:id="23"/>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12000.00</w:t>
            </w:r>
            <w:r>
              <w:rPr>
                <w:rFonts w:hint="eastAsia" w:ascii="宋体" w:hAnsi="宋体" w:eastAsia="宋体" w:cs="宋体"/>
                <w:color w:val="000000" w:themeColor="text1"/>
                <w:kern w:val="0"/>
                <w:sz w:val="24"/>
                <w:szCs w:val="24"/>
                <w:highlight w:val="none"/>
                <w:u w:val="none"/>
                <w14:textFill>
                  <w14:solidFill>
                    <w14:schemeClr w14:val="tx1"/>
                  </w14:solidFill>
                </w14:textFill>
              </w:rPr>
              <w:t>元</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壹万贰仟元整</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p>
          <w:p w14:paraId="6647483F">
            <w:pPr>
              <w:pStyle w:val="118"/>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标项</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二</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6600.00</w:t>
            </w:r>
            <w:r>
              <w:rPr>
                <w:rFonts w:hint="eastAsia" w:ascii="宋体" w:hAnsi="宋体" w:eastAsia="宋体" w:cs="宋体"/>
                <w:color w:val="000000" w:themeColor="text1"/>
                <w:kern w:val="0"/>
                <w:sz w:val="24"/>
                <w:szCs w:val="24"/>
                <w:highlight w:val="none"/>
                <w:u w:val="none"/>
                <w14:textFill>
                  <w14:solidFill>
                    <w14:schemeClr w14:val="tx1"/>
                  </w14:solidFill>
                </w14:textFill>
              </w:rPr>
              <w:t>元</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陆仟陆佰元整</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p>
          <w:p w14:paraId="035806A7">
            <w:pPr>
              <w:pStyle w:val="118"/>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标项</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三</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6500.00</w:t>
            </w:r>
            <w:r>
              <w:rPr>
                <w:rFonts w:hint="eastAsia" w:ascii="宋体" w:hAnsi="宋体" w:eastAsia="宋体" w:cs="宋体"/>
                <w:color w:val="000000" w:themeColor="text1"/>
                <w:kern w:val="0"/>
                <w:sz w:val="24"/>
                <w:szCs w:val="24"/>
                <w:highlight w:val="none"/>
                <w:u w:val="none"/>
                <w14:textFill>
                  <w14:solidFill>
                    <w14:schemeClr w14:val="tx1"/>
                  </w14:solidFill>
                </w14:textFill>
              </w:rPr>
              <w:t>元</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陆仟伍佰元整</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p>
          <w:p w14:paraId="5FEFA398">
            <w:pPr>
              <w:pStyle w:val="117"/>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标项</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四：6000.00元（陆仟元整）</w:t>
            </w:r>
          </w:p>
          <w:p w14:paraId="34F5EA23">
            <w:pPr>
              <w:pStyle w:val="117"/>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标项五：8800.00元（捌仟捌佰元整）</w:t>
            </w:r>
          </w:p>
          <w:p w14:paraId="526294AC">
            <w:pPr>
              <w:pStyle w:val="117"/>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标项六：5900.00元（伍仟玖佰元整）</w:t>
            </w:r>
          </w:p>
          <w:p w14:paraId="77D22C2B">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投标保证金缴纳方式：银行汇票、银行电汇、转账、本票或者金融机构、担保机构出具的保函等非现金形式提交。</w:t>
            </w:r>
          </w:p>
          <w:p w14:paraId="49247D80">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若采用银行汇票、银行电汇、转账、本票时，在投标保证金在投标截止时间（以到账时间为准）之前从供应商账户汇至新疆君凯杰工程项目管理有限公司账户，否则其投标文件将被拒绝评审，供应商提交投标保证金应充分考虑资金在途时间。</w:t>
            </w:r>
          </w:p>
          <w:p w14:paraId="2370013F">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注：供应商向银行办理投标保证金汇（转）款时，应在用途栏（备注栏）准确注明"</w:t>
            </w: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本项目招标编号</w:t>
            </w: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"字样（每个标段应分别汇款），由于未按要求准确注明信息而导致的一切后果由供应商承担。</w:t>
            </w:r>
          </w:p>
          <w:p w14:paraId="6602DA4A">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开户单位名称：新疆君凯杰工程项目管理有限公司</w:t>
            </w:r>
          </w:p>
          <w:p w14:paraId="29F9A377">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开户银行：中国农业银行乌鲁木齐昆仑路支行</w:t>
            </w:r>
          </w:p>
          <w:p w14:paraId="5F106CFC">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账    号： 30006 4010 400 10690</w:t>
            </w:r>
          </w:p>
          <w:p w14:paraId="7BDA21D8">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行    号：10388 1000 646</w:t>
            </w:r>
          </w:p>
          <w:p w14:paraId="10F3721C">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采购代理服务费缴纳账号：（同上）</w:t>
            </w:r>
          </w:p>
          <w:p w14:paraId="4B031AB3">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附注：（</w:t>
            </w: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本项目招标编号</w:t>
            </w: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+项目名称简称）投标保证金</w:t>
            </w:r>
          </w:p>
          <w:p w14:paraId="5986B748">
            <w:pPr>
              <w:keepNext w:val="0"/>
              <w:keepLines w:val="0"/>
              <w:pageBreakBefore w:val="0"/>
              <w:numPr>
                <w:ilvl w:val="0"/>
                <w:numId w:val="2"/>
              </w:numPr>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若采用金融机构、担保机构出具的保函形式递交时，须出具对本项目（项目名称）的保函，提供原件的扫描件于投标文件中，否则视为无效。保函有效期不少于投标有效期。</w:t>
            </w:r>
          </w:p>
          <w:p w14:paraId="6767E874">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3、如采用电子保函方式缴纳可按照新疆政府采购网-电子保函模块。采用电子保函形式应按以下要求办理：</w:t>
            </w:r>
          </w:p>
          <w:p w14:paraId="00D20D68">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（1）电子保函按照“一分包一保函”的原则。</w:t>
            </w:r>
          </w:p>
          <w:p w14:paraId="72A8B8BB">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（2）电子保函须在招标文件规定的投标截止时间前办理完成。</w:t>
            </w:r>
          </w:p>
          <w:p w14:paraId="4D9EE52A">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（3）具体办理流程详见政采云平台《关于办理电子保函操作指南》。</w:t>
            </w:r>
          </w:p>
          <w:p w14:paraId="4CC4E7FD">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投标人以保函形式缴纳投标保证金的，应通过“政采云电子交易金融服务平台”，使用其企业CA 证书申请购买电子投标保函。向担保保证人购买电子投标保函所支付的费用应从投标人的企业账户汇出（个体工商户除外），同时将支付电子投标保函费用的银行转账回单作为电子投标文件组成部分在投标时一并提交。</w:t>
            </w:r>
          </w:p>
          <w:p w14:paraId="3AA3681B">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（备注：如采用电子保函形式缴纳的，在投标截止日之前须从电子保函服务支撑管理平台中确认是否生效。电子保函服务管理平台技术人员联系方式：400-800-5100；0991-8844613） </w:t>
            </w:r>
          </w:p>
          <w:p w14:paraId="6F710C6E">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Cs/>
                <w:color w:val="auto"/>
                <w:kern w:val="0"/>
                <w:sz w:val="24"/>
                <w:szCs w:val="24"/>
                <w:highlight w:val="none"/>
                <w:u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★备注：（1）投标保证金缴纳截止时间同开标时间一致。（2）供应商未按照采购文件上述要求提交投标保证金的，投标将被否决。</w:t>
            </w:r>
          </w:p>
        </w:tc>
      </w:tr>
      <w:tr w14:paraId="7176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46D98C3">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1546" w:type="dxa"/>
            <w:noWrap w:val="0"/>
            <w:vAlign w:val="center"/>
          </w:tcPr>
          <w:p w14:paraId="6A71A5DE">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政府采购政策落实</w:t>
            </w:r>
          </w:p>
        </w:tc>
        <w:tc>
          <w:tcPr>
            <w:tcW w:w="7303" w:type="dxa"/>
            <w:tcBorders>
              <w:bottom w:val="single" w:color="auto" w:sz="4" w:space="0"/>
            </w:tcBorders>
            <w:noWrap w:val="0"/>
            <w:vAlign w:val="center"/>
          </w:tcPr>
          <w:p w14:paraId="11405305">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olor w:val="auto"/>
                <w:spacing w:val="0"/>
                <w:w w:val="100"/>
                <w:kern w:val="0"/>
                <w:sz w:val="24"/>
                <w:szCs w:val="24"/>
                <w:highlight w:val="yellow"/>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18.1标项1、4：专门面向中小企业。标项2、3、5、6：不专门面向中小企业采购；</w:t>
            </w:r>
          </w:p>
          <w:p w14:paraId="26270661">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18.2根据工信部等部委发布的《关于印发中小企业划型标准规定的通知》（工信部联企业〔2011〕300号）；财政部、工业和信息化部《政府采购促进中小企业发展管理办法》（财库[2020]46号文）；财政部《关于进一步加大政府采购支持中小企业力度的通知》（财库〔2022〕19号）规定，本次采购标的标项一至标项六所属行业为：</w:t>
            </w: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u w:val="single"/>
                <w:lang w:val="en-US" w:eastAsia="zh-CN" w:bidi="ar-SA"/>
              </w:rPr>
              <w:t>其他未列明行业</w:t>
            </w: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，符合以下条件的中小微型企业应按照采购文件格式要求提供《中小企业声明函》。</w:t>
            </w:r>
          </w:p>
          <w:p w14:paraId="291A92FB">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901E04C">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（2）在政府采购活动中，供应商提供的货物、工程或者服务符合下列情形的，享受本办法规定的中小企业扶持政策：</w:t>
            </w:r>
          </w:p>
          <w:p w14:paraId="16E59415">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（一）在货物采购项目中，货物由中小企业制造，即货物由中小企业生产且使用该中小企业商号或者注册商标；</w:t>
            </w:r>
          </w:p>
          <w:p w14:paraId="26C25080">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（二）在工程采购项目中，工程由中小企业承建，即工程施工单位为中小企业；</w:t>
            </w:r>
          </w:p>
          <w:p w14:paraId="3A810BF9">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（三）在服务采购项目中，服务由中小企业承接，即提供服务的人员为中小企业依照《中华人民共和国劳动合同法》订立劳动合同的从业人员。</w:t>
            </w:r>
          </w:p>
          <w:p w14:paraId="0D41B14B">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在货物采购项目中，供应商提供的货物既有中小企业制造货物，也有大型企业制造货物的，不享受本办法规定的中小企业扶持政策。</w:t>
            </w:r>
          </w:p>
          <w:p w14:paraId="0510B20B">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以联合体形式参加政府采购活动，联合体各方均为中小企业的，联合体视同中小企业。其中，联合体各方均为小微企业的，联合体视同小微企业。</w:t>
            </w:r>
          </w:p>
          <w:p w14:paraId="070A7038">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（3）依据本办法规定享受扶持政策获得政府采购合同的，小微企业不得将合同分包给大中型企业，中型企业不得将合同分包给大型企业。</w:t>
            </w:r>
          </w:p>
          <w:p w14:paraId="0E7292EC">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（4）提供由省级以上监狱管理局、戒毒管理局（含新疆生产建设兵团）出具的属于监狱企业证明文件（扫描件）的，视同为小型和微型企业。</w:t>
            </w:r>
          </w:p>
          <w:p w14:paraId="6B7A66C5">
            <w:pPr>
              <w:pStyle w:val="19"/>
              <w:wordWrap w:val="0"/>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（5）符合享受政府采购支持政策的残疾人福利性单位条件且提供《残疾人福利性单位声明函》的，视同为小型和微型企业。</w:t>
            </w:r>
          </w:p>
          <w:p w14:paraId="795ADF33">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根据《关于进一步加大政府采购支持中小企业力度的通知》财库〔2022〕19号、《关于落实好政府采购支持中小企业发展的通知》新财购〔2022〕22号、《政府采购促进中小企业发展管理办法》(财库[2020]46号)的规定，对小微企业执行10%价格评审优惠的扶持政策；残疾人福利单位和监狱、戒毒企业视同中型、小型、微型企业。</w:t>
            </w:r>
          </w:p>
          <w:p w14:paraId="60B9DCB1">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color w:val="auto"/>
                <w:kern w:val="0"/>
                <w:sz w:val="24"/>
                <w:szCs w:val="24"/>
                <w:highlight w:val="none"/>
                <w:u w:val="none"/>
                <w:lang w:val="en-US" w:eastAsia="zh-CN" w:bidi="ar-SA"/>
              </w:rPr>
            </w:pPr>
          </w:p>
        </w:tc>
      </w:tr>
      <w:tr w14:paraId="7A81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AC2329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19</w:t>
            </w:r>
          </w:p>
        </w:tc>
        <w:tc>
          <w:tcPr>
            <w:tcW w:w="1546" w:type="dxa"/>
            <w:noWrap w:val="0"/>
            <w:vAlign w:val="center"/>
          </w:tcPr>
          <w:p w14:paraId="2D4157C7">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技术部分是否采用“暗标”评审方式</w:t>
            </w:r>
          </w:p>
        </w:tc>
        <w:tc>
          <w:tcPr>
            <w:tcW w:w="7303" w:type="dxa"/>
            <w:tcBorders>
              <w:top w:val="single" w:color="auto" w:sz="4" w:space="0"/>
            </w:tcBorders>
            <w:noWrap w:val="0"/>
            <w:vAlign w:val="center"/>
          </w:tcPr>
          <w:p w14:paraId="505C247A">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24" w:name="EB5eb2ef9949894c46a4ae078c6e67fc3e"/>
            <w:bookmarkEnd w:id="24"/>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p w14:paraId="0344B89E">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□是。</w:t>
            </w:r>
          </w:p>
        </w:tc>
      </w:tr>
      <w:tr w14:paraId="53BB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2FA3B0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0</w:t>
            </w:r>
          </w:p>
        </w:tc>
        <w:tc>
          <w:tcPr>
            <w:tcW w:w="1546" w:type="dxa"/>
            <w:noWrap w:val="0"/>
            <w:vAlign w:val="center"/>
          </w:tcPr>
          <w:p w14:paraId="44B56038">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评审方法</w:t>
            </w:r>
          </w:p>
        </w:tc>
        <w:tc>
          <w:tcPr>
            <w:tcW w:w="7303" w:type="dxa"/>
            <w:tcBorders>
              <w:top w:val="single" w:color="auto" w:sz="4" w:space="0"/>
            </w:tcBorders>
            <w:noWrap w:val="0"/>
            <w:vAlign w:val="center"/>
          </w:tcPr>
          <w:p w14:paraId="52E7F140">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 xml:space="preserve">资格后审       </w:t>
            </w:r>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资格预审</w:t>
            </w:r>
          </w:p>
          <w:p w14:paraId="2C204E5E">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 xml:space="preserve">综合评分法     </w:t>
            </w:r>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最低评标价法</w:t>
            </w:r>
          </w:p>
          <w:p w14:paraId="51E753DD">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注：</w:t>
            </w:r>
          </w:p>
          <w:p w14:paraId="0B5A6878">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1、最低评标价法，是指以价格为主要因素确定中标供应商的评标方法，即在全部满足招标文件实质性要求前提下，依据统一的价格要素评定最低报价，以提出最低报价的</w:t>
            </w:r>
            <w:r>
              <w:rPr>
                <w:rFonts w:hint="eastAsia" w:asciiTheme="minorEastAsia" w:hAnsiTheme="minorEastAsia" w:eastAsiaTheme="minorEastAsia" w:cstheme="minorEastAsia"/>
                <w:color w:val="auto"/>
                <w:sz w:val="24"/>
                <w:szCs w:val="24"/>
                <w:highlight w:val="none"/>
                <w:u w:val="none"/>
                <w:lang w:eastAsia="zh-CN"/>
              </w:rPr>
              <w:t>供应商</w:t>
            </w:r>
            <w:r>
              <w:rPr>
                <w:rFonts w:hint="eastAsia" w:asciiTheme="minorEastAsia" w:hAnsiTheme="minorEastAsia" w:eastAsiaTheme="minorEastAsia" w:cstheme="minorEastAsia"/>
                <w:color w:val="auto"/>
                <w:sz w:val="24"/>
                <w:szCs w:val="24"/>
                <w:highlight w:val="none"/>
                <w:u w:val="none"/>
              </w:rPr>
              <w:t>作为中标候选供应商或者中标供应商的评标方法。投标报价相同的，按技术指标优劣顺序排列，技术指标较优的一方为中标人。</w:t>
            </w:r>
          </w:p>
          <w:p w14:paraId="01DB9812">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2、综合评分法是指在最大限度地满足招标文件实质性要求前提下，按照招标文件中规定的评分细则评审后，以评标最终得分最高的</w:t>
            </w:r>
            <w:r>
              <w:rPr>
                <w:rFonts w:hint="eastAsia" w:asciiTheme="minorEastAsia" w:hAnsiTheme="minorEastAsia" w:eastAsiaTheme="minorEastAsia" w:cstheme="minorEastAsia"/>
                <w:color w:val="auto"/>
                <w:kern w:val="0"/>
                <w:sz w:val="24"/>
                <w:szCs w:val="24"/>
                <w:highlight w:val="none"/>
                <w:u w:val="none"/>
                <w:lang w:eastAsia="zh-CN"/>
              </w:rPr>
              <w:t>供应商</w:t>
            </w:r>
            <w:r>
              <w:rPr>
                <w:rFonts w:hint="eastAsia" w:asciiTheme="minorEastAsia" w:hAnsiTheme="minorEastAsia" w:eastAsiaTheme="minorEastAsia" w:cstheme="minorEastAsia"/>
                <w:color w:val="auto"/>
                <w:kern w:val="0"/>
                <w:sz w:val="24"/>
                <w:szCs w:val="24"/>
                <w:highlight w:val="none"/>
                <w:u w:val="none"/>
              </w:rPr>
              <w:t>作为中标人的评标方法。每一</w:t>
            </w:r>
            <w:r>
              <w:rPr>
                <w:rFonts w:hint="eastAsia" w:asciiTheme="minorEastAsia" w:hAnsiTheme="minorEastAsia" w:eastAsiaTheme="minorEastAsia" w:cstheme="minorEastAsia"/>
                <w:color w:val="auto"/>
                <w:kern w:val="0"/>
                <w:sz w:val="24"/>
                <w:szCs w:val="24"/>
                <w:highlight w:val="none"/>
                <w:u w:val="none"/>
                <w:lang w:eastAsia="zh-CN"/>
              </w:rPr>
              <w:t>供应商</w:t>
            </w:r>
            <w:r>
              <w:rPr>
                <w:rFonts w:hint="eastAsia" w:asciiTheme="minorEastAsia" w:hAnsiTheme="minorEastAsia" w:eastAsiaTheme="minorEastAsia" w:cstheme="minorEastAsia"/>
                <w:color w:val="auto"/>
                <w:kern w:val="0"/>
                <w:sz w:val="24"/>
                <w:szCs w:val="24"/>
                <w:highlight w:val="none"/>
                <w:u w:val="none"/>
              </w:rPr>
              <w:t>的最终得分为所有评委评分的算术平均值</w:t>
            </w:r>
            <w:r>
              <w:rPr>
                <w:rFonts w:hint="eastAsia" w:asciiTheme="minorEastAsia" w:hAnsiTheme="minorEastAsia" w:eastAsiaTheme="minorEastAsia" w:cstheme="minorEastAsia"/>
                <w:b/>
                <w:color w:val="auto"/>
                <w:kern w:val="0"/>
                <w:sz w:val="24"/>
                <w:szCs w:val="24"/>
                <w:highlight w:val="none"/>
                <w:u w:val="none"/>
              </w:rPr>
              <w:t>。</w:t>
            </w:r>
            <w:r>
              <w:rPr>
                <w:rFonts w:hint="eastAsia" w:asciiTheme="minorEastAsia" w:hAnsiTheme="minorEastAsia" w:eastAsiaTheme="minorEastAsia" w:cstheme="minorEastAsia"/>
                <w:color w:val="auto"/>
                <w:kern w:val="0"/>
                <w:sz w:val="24"/>
                <w:szCs w:val="24"/>
                <w:highlight w:val="none"/>
                <w:u w:val="none"/>
              </w:rPr>
              <w:t>得分相同的，报价较低的一方为中标人。得分且投标报价相同的，技术指标较优的一方为中标人。</w:t>
            </w:r>
          </w:p>
        </w:tc>
      </w:tr>
      <w:tr w14:paraId="7657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DB1FB07">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21</w:t>
            </w:r>
          </w:p>
        </w:tc>
        <w:tc>
          <w:tcPr>
            <w:tcW w:w="1546" w:type="dxa"/>
            <w:noWrap w:val="0"/>
            <w:vAlign w:val="center"/>
          </w:tcPr>
          <w:p w14:paraId="204F4DF6">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履约保证金</w:t>
            </w:r>
          </w:p>
        </w:tc>
        <w:tc>
          <w:tcPr>
            <w:tcW w:w="7303" w:type="dxa"/>
            <w:noWrap w:val="0"/>
            <w:vAlign w:val="center"/>
          </w:tcPr>
          <w:p w14:paraId="4B367C2E">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5" w:name="EB9ad3541a282b4a7283f6b2d3dd53e7a3"/>
            <w:bookmarkEnd w:id="25"/>
            <w:r>
              <w:rPr>
                <w:rFonts w:hint="eastAsia" w:asciiTheme="minorEastAsia" w:hAnsiTheme="minorEastAsia" w:eastAsiaTheme="minorEastAsia" w:cstheme="minorEastAsia"/>
                <w:color w:val="auto"/>
                <w:sz w:val="24"/>
                <w:szCs w:val="24"/>
                <w:highlight w:val="none"/>
                <w:u w:val="none"/>
                <w:lang w:val="en-US" w:eastAsia="zh-CN"/>
              </w:rPr>
              <w:t>无</w:t>
            </w:r>
          </w:p>
        </w:tc>
      </w:tr>
      <w:tr w14:paraId="615F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59A72D85">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1546" w:type="dxa"/>
            <w:noWrap w:val="0"/>
            <w:vAlign w:val="center"/>
          </w:tcPr>
          <w:p w14:paraId="270703C5">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代理服务费</w:t>
            </w:r>
          </w:p>
        </w:tc>
        <w:tc>
          <w:tcPr>
            <w:tcW w:w="7303" w:type="dxa"/>
            <w:noWrap w:val="0"/>
            <w:vAlign w:val="center"/>
          </w:tcPr>
          <w:p w14:paraId="3AF68174">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6" w:name="EBfac76cf65e4c418cba0e15c753f1359b"/>
            <w:bookmarkEnd w:id="26"/>
            <w:r>
              <w:rPr>
                <w:rFonts w:hint="eastAsia" w:asciiTheme="minorEastAsia" w:hAnsiTheme="minorEastAsia" w:eastAsiaTheme="minorEastAsia" w:cstheme="minorEastAsia"/>
                <w:b w:val="0"/>
                <w:i w:val="0"/>
                <w:caps w:val="0"/>
                <w:smallCaps w:val="0"/>
                <w:color w:val="auto"/>
                <w:spacing w:val="0"/>
                <w:w w:val="100"/>
                <w:kern w:val="2"/>
                <w:position w:val="0"/>
                <w:sz w:val="24"/>
                <w:szCs w:val="24"/>
                <w:highlight w:val="none"/>
                <w:u w:val="none" w:color="auto"/>
                <w:lang w:val="en-US" w:eastAsia="zh-CN" w:bidi="ar-SA"/>
              </w:rPr>
              <w:t>招标代理服务费按照国家发展改革委关于进一步放开建设项目专业服务价格的通知发改价格[2015]299号文，计算方法参照“国家计委关于印发《招标代理服务收费管理暂行办法》的通知”(计价格〔2002〕1980号）文件规定，根据上述文件的规定，本次招标代理服务费以中标价格为基数，由中标人向采购代理机构支付。</w:t>
            </w:r>
          </w:p>
        </w:tc>
      </w:tr>
      <w:tr w14:paraId="6513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7F1404C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3</w:t>
            </w:r>
          </w:p>
        </w:tc>
        <w:tc>
          <w:tcPr>
            <w:tcW w:w="1546" w:type="dxa"/>
            <w:noWrap w:val="0"/>
            <w:vAlign w:val="center"/>
          </w:tcPr>
          <w:p w14:paraId="075B10DE">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场地服务费</w:t>
            </w:r>
          </w:p>
        </w:tc>
        <w:tc>
          <w:tcPr>
            <w:tcW w:w="7303" w:type="dxa"/>
            <w:noWrap w:val="0"/>
            <w:vAlign w:val="center"/>
          </w:tcPr>
          <w:p w14:paraId="0FE3322A">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不交纳。</w:t>
            </w:r>
          </w:p>
          <w:p w14:paraId="6C392419">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□交纳。</w:t>
            </w:r>
          </w:p>
        </w:tc>
      </w:tr>
      <w:tr w14:paraId="13F4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30D4E9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4</w:t>
            </w:r>
          </w:p>
        </w:tc>
        <w:tc>
          <w:tcPr>
            <w:tcW w:w="1546" w:type="dxa"/>
            <w:noWrap w:val="0"/>
            <w:vAlign w:val="center"/>
          </w:tcPr>
          <w:p w14:paraId="58164CA4">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付款途径</w:t>
            </w:r>
          </w:p>
        </w:tc>
        <w:tc>
          <w:tcPr>
            <w:tcW w:w="7303" w:type="dxa"/>
            <w:noWrap w:val="0"/>
            <w:vAlign w:val="center"/>
          </w:tcPr>
          <w:p w14:paraId="110CE6A4">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7" w:name="EB61747f1953474773bc4afe96f1735977"/>
            <w:bookmarkEnd w:id="27"/>
            <w:r>
              <w:rPr>
                <w:rFonts w:hint="eastAsia" w:asciiTheme="minorEastAsia" w:hAnsiTheme="minorEastAsia" w:eastAsiaTheme="minorEastAsia" w:cstheme="minorEastAsia"/>
                <w:color w:val="auto"/>
                <w:sz w:val="24"/>
                <w:szCs w:val="24"/>
                <w:highlight w:val="none"/>
                <w:u w:val="none"/>
                <w:lang w:val="en-US" w:eastAsia="zh-CN"/>
              </w:rPr>
              <w:t>银行转账</w:t>
            </w:r>
          </w:p>
        </w:tc>
      </w:tr>
      <w:tr w14:paraId="6F38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479AA653">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5</w:t>
            </w:r>
          </w:p>
        </w:tc>
        <w:tc>
          <w:tcPr>
            <w:tcW w:w="1546" w:type="dxa"/>
            <w:noWrap w:val="0"/>
            <w:vAlign w:val="center"/>
          </w:tcPr>
          <w:p w14:paraId="7203D266">
            <w:pPr>
              <w:keepNext w:val="0"/>
              <w:keepLines w:val="0"/>
              <w:pageBreakBefore w:val="0"/>
              <w:kinsoku/>
              <w:wordWrap/>
              <w:overflowPunct w:val="0"/>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rPr>
              <w:t>付款方式及币种</w:t>
            </w:r>
          </w:p>
        </w:tc>
        <w:tc>
          <w:tcPr>
            <w:tcW w:w="7303" w:type="dxa"/>
            <w:noWrap w:val="0"/>
            <w:vAlign w:val="center"/>
          </w:tcPr>
          <w:p w14:paraId="316EEA3C">
            <w:pPr>
              <w:keepNext w:val="0"/>
              <w:keepLines w:val="0"/>
              <w:pageBreakBefore w:val="0"/>
              <w:kinsoku/>
              <w:wordWrap/>
              <w:topLinePunct w:val="0"/>
              <w:bidi w:val="0"/>
              <w:snapToGrid/>
              <w:spacing w:line="440" w:lineRule="exact"/>
              <w:ind w:left="0" w:leftChars="0" w:right="0" w:rightChars="0" w:firstLine="0" w:firstLineChars="0"/>
              <w:jc w:val="left"/>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8" w:name="EB032dd5bb9a2a45ea8238724fe0749933"/>
            <w:bookmarkEnd w:id="28"/>
            <w:bookmarkStart w:id="29" w:name="EB2f5f405fa5e847b7b1e93aa13e02f53c"/>
            <w:bookmarkEnd w:id="29"/>
            <w:r>
              <w:rPr>
                <w:rFonts w:hint="eastAsia" w:asciiTheme="minorEastAsia" w:hAnsiTheme="minorEastAsia" w:eastAsiaTheme="minorEastAsia" w:cstheme="minorEastAsia"/>
                <w:color w:val="auto"/>
                <w:kern w:val="2"/>
                <w:sz w:val="24"/>
                <w:szCs w:val="24"/>
                <w:highlight w:val="none"/>
                <w:u w:val="none"/>
                <w:lang w:val="en-US" w:eastAsia="zh-CN" w:bidi="ar-SA"/>
              </w:rPr>
              <w:t>首付款：合同签订后，采购人在收到服务方发票（符合采购人财务做账的发票）后20个工作日内，支付合同金额80%的费用。</w:t>
            </w:r>
          </w:p>
          <w:p w14:paraId="3E90993D">
            <w:pPr>
              <w:keepNext w:val="0"/>
              <w:keepLines w:val="0"/>
              <w:pageBreakBefore w:val="0"/>
              <w:kinsoku/>
              <w:wordWrap/>
              <w:topLinePunct w:val="0"/>
              <w:bidi w:val="0"/>
              <w:snapToGrid/>
              <w:spacing w:line="440" w:lineRule="exact"/>
              <w:ind w:left="0" w:leftChars="0" w:right="0" w:rightChars="0" w:firstLine="0" w:firstLineChars="0"/>
              <w:jc w:val="left"/>
              <w:rPr>
                <w:rFonts w:hint="default"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尾款：任务完成后，采购方在收到服务方发票（符合采购方财务做账的发票）后20个工作日内，支付剩余20%费用。</w:t>
            </w:r>
          </w:p>
        </w:tc>
      </w:tr>
      <w:tr w14:paraId="2D09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0447184">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1546" w:type="dxa"/>
            <w:noWrap w:val="0"/>
            <w:vAlign w:val="center"/>
          </w:tcPr>
          <w:p w14:paraId="79052D4D">
            <w:pPr>
              <w:keepNext w:val="0"/>
              <w:keepLines w:val="0"/>
              <w:pageBreakBefore w:val="0"/>
              <w:kinsoku/>
              <w:wordWrap/>
              <w:topLinePunct w:val="0"/>
              <w:bidi w:val="0"/>
              <w:snapToGrid/>
              <w:spacing w:line="440" w:lineRule="exact"/>
              <w:ind w:left="0" w:leftChars="0" w:right="0" w:rightChars="0" w:firstLine="0" w:firstLineChars="0"/>
              <w:jc w:val="left"/>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合同履约期限</w:t>
            </w:r>
          </w:p>
        </w:tc>
        <w:tc>
          <w:tcPr>
            <w:tcW w:w="7303" w:type="dxa"/>
            <w:noWrap w:val="0"/>
            <w:vAlign w:val="center"/>
          </w:tcPr>
          <w:p w14:paraId="5E61BE84">
            <w:pPr>
              <w:keepNext w:val="0"/>
              <w:keepLines w:val="0"/>
              <w:pageBreakBefore w:val="0"/>
              <w:kinsoku/>
              <w:wordWrap/>
              <w:topLinePunct w:val="0"/>
              <w:bidi w:val="0"/>
              <w:snapToGrid/>
              <w:spacing w:line="440" w:lineRule="exact"/>
              <w:ind w:left="0" w:leftChars="0" w:right="0" w:rightChars="0" w:firstLine="0" w:firstLineChars="0"/>
              <w:jc w:val="left"/>
              <w:rPr>
                <w:rFonts w:hint="eastAsia" w:asciiTheme="minorEastAsia" w:hAnsiTheme="minorEastAsia" w:eastAsiaTheme="minorEastAsia" w:cstheme="minorEastAsia"/>
                <w:color w:val="auto"/>
                <w:kern w:val="2"/>
                <w:sz w:val="24"/>
                <w:szCs w:val="24"/>
                <w:highlight w:val="none"/>
                <w:u w:val="none"/>
                <w:lang w:val="en-US" w:eastAsia="zh-CN" w:bidi="ar-SA"/>
              </w:rPr>
            </w:pPr>
            <w:bookmarkStart w:id="30" w:name="EB2ce5b88eba94499ba45199c3c51dafe2"/>
            <w:bookmarkEnd w:id="30"/>
            <w:r>
              <w:rPr>
                <w:rFonts w:hint="eastAsia" w:asciiTheme="minorEastAsia" w:hAnsiTheme="minorEastAsia" w:eastAsiaTheme="minorEastAsia" w:cstheme="minorEastAsia"/>
                <w:color w:val="auto"/>
                <w:kern w:val="2"/>
                <w:sz w:val="24"/>
                <w:szCs w:val="24"/>
                <w:highlight w:val="none"/>
                <w:u w:val="none"/>
                <w:lang w:val="en-US" w:eastAsia="zh-CN" w:bidi="ar-SA"/>
              </w:rPr>
              <w:t>标项 1、2、3、5、6，自合同签订之日起一年；标项4，自合同签订之日起至2027年8月31日。</w:t>
            </w:r>
          </w:p>
        </w:tc>
      </w:tr>
      <w:tr w14:paraId="6CB2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6CCD0A9A">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1546" w:type="dxa"/>
            <w:shd w:val="clear" w:color="auto" w:fill="auto"/>
            <w:noWrap w:val="0"/>
            <w:vAlign w:val="center"/>
          </w:tcPr>
          <w:p w14:paraId="3B15E582">
            <w:pPr>
              <w:keepNext w:val="0"/>
              <w:keepLines w:val="0"/>
              <w:pageBreakBefore w:val="0"/>
              <w:kinsoku/>
              <w:topLinePunct w:val="0"/>
              <w:bidi w:val="0"/>
              <w:spacing w:line="440" w:lineRule="exact"/>
              <w:jc w:val="center"/>
              <w:rPr>
                <w:rFonts w:hint="default" w:asciiTheme="minorEastAsia" w:hAnsiTheme="minorEastAsia" w:eastAsiaTheme="minorEastAsia" w:cstheme="minorEastAsia"/>
                <w:b/>
                <w:color w:val="auto"/>
                <w:kern w:val="0"/>
                <w:sz w:val="24"/>
                <w:szCs w:val="24"/>
                <w:highlight w:val="yellow"/>
                <w:u w:val="none"/>
                <w:lang w:val="en-US" w:eastAsia="zh-CN" w:bidi="ar-SA"/>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rPr>
              <w:t>要求</w:t>
            </w:r>
          </w:p>
        </w:tc>
        <w:tc>
          <w:tcPr>
            <w:tcW w:w="7303" w:type="dxa"/>
            <w:shd w:val="clear" w:color="auto" w:fill="auto"/>
            <w:noWrap w:val="0"/>
            <w:vAlign w:val="center"/>
          </w:tcPr>
          <w:p w14:paraId="1CACE606">
            <w:pPr>
              <w:keepNext w:val="0"/>
              <w:keepLines w:val="0"/>
              <w:pageBreakBefore w:val="0"/>
              <w:kinsoku/>
              <w:topLinePunct w:val="0"/>
              <w:bidi w:val="0"/>
              <w:spacing w:line="440" w:lineRule="exact"/>
              <w:rPr>
                <w:rFonts w:hint="default" w:asciiTheme="minorEastAsia" w:hAnsiTheme="minorEastAsia" w:eastAsiaTheme="minorEastAsia" w:cstheme="minorEastAsia"/>
                <w:color w:val="auto"/>
                <w:kern w:val="2"/>
                <w:sz w:val="24"/>
                <w:szCs w:val="24"/>
                <w:highlight w:val="yellow"/>
                <w:u w:val="none"/>
                <w:lang w:val="en-US" w:eastAsia="zh-CN" w:bidi="ar-SA"/>
              </w:rPr>
            </w:pPr>
            <w:bookmarkStart w:id="31" w:name="EBea6107e5580a4549be5b498765332fd3"/>
            <w:bookmarkEnd w:id="31"/>
            <w:r>
              <w:rPr>
                <w:rFonts w:hint="eastAsia" w:asciiTheme="minorEastAsia" w:hAnsiTheme="minorEastAsia" w:eastAsiaTheme="minorEastAsia" w:cstheme="minorEastAsia"/>
                <w:color w:val="auto"/>
                <w:kern w:val="2"/>
                <w:sz w:val="24"/>
                <w:szCs w:val="24"/>
                <w:highlight w:val="none"/>
                <w:u w:val="none"/>
                <w:lang w:val="en-US" w:eastAsia="zh-CN" w:bidi="ar-SA"/>
              </w:rPr>
              <w:t>详见采购需求</w:t>
            </w:r>
          </w:p>
        </w:tc>
      </w:tr>
      <w:tr w14:paraId="1284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D7A1C1F">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1546" w:type="dxa"/>
            <w:shd w:val="clear" w:color="auto" w:fill="auto"/>
            <w:noWrap w:val="0"/>
            <w:vAlign w:val="center"/>
          </w:tcPr>
          <w:p w14:paraId="7242197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是否需要</w:t>
            </w:r>
          </w:p>
          <w:p w14:paraId="3ABD8C6B">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提交样品</w:t>
            </w:r>
          </w:p>
        </w:tc>
        <w:tc>
          <w:tcPr>
            <w:tcW w:w="7303" w:type="dxa"/>
            <w:shd w:val="clear" w:color="auto" w:fill="auto"/>
            <w:noWrap w:val="0"/>
            <w:vAlign w:val="center"/>
          </w:tcPr>
          <w:p w14:paraId="1AB442E2">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bookmarkStart w:id="32" w:name="EB2dc74b14846046859499e4929e78dd41"/>
            <w:bookmarkEnd w:id="32"/>
            <w:r>
              <w:rPr>
                <w:rFonts w:hint="eastAsia" w:asciiTheme="minorEastAsia" w:hAnsiTheme="minorEastAsia" w:eastAsiaTheme="minorEastAsia" w:cstheme="minorEastAsia"/>
                <w:color w:val="auto"/>
                <w:sz w:val="24"/>
                <w:szCs w:val="24"/>
                <w:highlight w:val="none"/>
                <w:u w:val="none"/>
                <w:lang w:val="zh-CN"/>
              </w:rPr>
              <w:sym w:font="Wingdings 2" w:char="0052"/>
            </w:r>
            <w:r>
              <w:rPr>
                <w:rFonts w:hint="eastAsia" w:asciiTheme="minorEastAsia" w:hAnsiTheme="minorEastAsia" w:eastAsiaTheme="minorEastAsia" w:cstheme="minorEastAsia"/>
                <w:color w:val="auto"/>
                <w:sz w:val="24"/>
                <w:szCs w:val="24"/>
                <w:highlight w:val="none"/>
                <w:u w:val="none"/>
                <w:lang w:val="zh-CN"/>
              </w:rPr>
              <w:t>不需要</w:t>
            </w:r>
          </w:p>
          <w:p w14:paraId="50EF9A88">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□需要，样品要求如下</w:t>
            </w:r>
          </w:p>
          <w:p w14:paraId="2B3D73FC">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lang w:val="zh-CN"/>
              </w:rPr>
              <w:t>样品要求如下：</w:t>
            </w:r>
            <w:r>
              <w:rPr>
                <w:rFonts w:hint="eastAsia" w:asciiTheme="minorEastAsia" w:hAnsiTheme="minorEastAsia" w:eastAsiaTheme="minorEastAsia" w:cstheme="minorEastAsia"/>
                <w:color w:val="auto"/>
                <w:sz w:val="24"/>
                <w:szCs w:val="24"/>
                <w:highlight w:val="none"/>
                <w:u w:val="none"/>
                <w:lang w:val="en-US" w:eastAsia="zh-CN"/>
              </w:rPr>
              <w:t xml:space="preserve">                                                    </w:t>
            </w:r>
          </w:p>
        </w:tc>
      </w:tr>
      <w:tr w14:paraId="7955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10E9F698">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29</w:t>
            </w:r>
          </w:p>
        </w:tc>
        <w:tc>
          <w:tcPr>
            <w:tcW w:w="1546" w:type="dxa"/>
            <w:shd w:val="clear" w:color="auto" w:fill="auto"/>
            <w:noWrap w:val="0"/>
            <w:vAlign w:val="center"/>
          </w:tcPr>
          <w:p w14:paraId="7EBD512D">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现场陈述</w:t>
            </w:r>
          </w:p>
        </w:tc>
        <w:tc>
          <w:tcPr>
            <w:tcW w:w="7303" w:type="dxa"/>
            <w:shd w:val="clear" w:color="auto" w:fill="auto"/>
            <w:noWrap w:val="0"/>
            <w:vAlign w:val="center"/>
          </w:tcPr>
          <w:p w14:paraId="13311407">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bookmarkStart w:id="33" w:name="EB18b15cc3091846bba088c32790cb7a66"/>
            <w:bookmarkEnd w:id="33"/>
            <w:r>
              <w:rPr>
                <w:rFonts w:hint="eastAsia" w:asciiTheme="minorEastAsia" w:hAnsiTheme="minorEastAsia" w:eastAsiaTheme="minorEastAsia" w:cstheme="minorEastAsia"/>
                <w:color w:val="auto"/>
                <w:sz w:val="24"/>
                <w:szCs w:val="24"/>
                <w:highlight w:val="none"/>
                <w:u w:val="none"/>
                <w:lang w:val="zh-CN"/>
              </w:rPr>
              <w:sym w:font="Wingdings 2" w:char="0052"/>
            </w:r>
            <w:r>
              <w:rPr>
                <w:rFonts w:hint="eastAsia" w:asciiTheme="minorEastAsia" w:hAnsiTheme="minorEastAsia" w:eastAsiaTheme="minorEastAsia" w:cstheme="minorEastAsia"/>
                <w:color w:val="auto"/>
                <w:sz w:val="24"/>
                <w:szCs w:val="24"/>
                <w:highlight w:val="none"/>
                <w:u w:val="none"/>
                <w:lang w:val="zh-CN"/>
              </w:rPr>
              <w:t>不需要。</w:t>
            </w:r>
          </w:p>
          <w:p w14:paraId="393FA3F8">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□需要，陈述要求如下：</w:t>
            </w:r>
          </w:p>
          <w:p w14:paraId="0E85A417">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陈述要求如下：</w:t>
            </w:r>
          </w:p>
          <w:p w14:paraId="066744AC">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1、陈述内容：</w:t>
            </w:r>
            <w:r>
              <w:rPr>
                <w:rFonts w:hint="eastAsia" w:asciiTheme="minorEastAsia" w:hAnsiTheme="minorEastAsia" w:eastAsiaTheme="minorEastAsia" w:cstheme="minorEastAsia"/>
                <w:color w:val="auto"/>
                <w:sz w:val="24"/>
                <w:szCs w:val="24"/>
                <w:highlight w:val="none"/>
                <w:u w:val="none"/>
              </w:rPr>
              <w:t xml:space="preserve">                                     </w:t>
            </w:r>
          </w:p>
          <w:p w14:paraId="57CEA0BC">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2、陈述人员：</w:t>
            </w:r>
            <w:r>
              <w:rPr>
                <w:rFonts w:hint="eastAsia" w:asciiTheme="minorEastAsia" w:hAnsiTheme="minorEastAsia" w:eastAsiaTheme="minorEastAsia" w:cstheme="minorEastAsia"/>
                <w:color w:val="auto"/>
                <w:sz w:val="24"/>
                <w:szCs w:val="24"/>
                <w:highlight w:val="none"/>
                <w:u w:val="none"/>
              </w:rPr>
              <w:t xml:space="preserve">                                       </w:t>
            </w:r>
          </w:p>
          <w:p w14:paraId="3E923725">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3、陈述时限：</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u w:val="none"/>
                <w:lang w:val="zh-CN"/>
              </w:rPr>
              <w:t>分钟。</w:t>
            </w:r>
          </w:p>
          <w:p w14:paraId="2123EA0B">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4、陈述形式：</w:t>
            </w:r>
            <w:r>
              <w:rPr>
                <w:rFonts w:hint="eastAsia" w:asciiTheme="minorEastAsia" w:hAnsiTheme="minorEastAsia" w:eastAsiaTheme="minorEastAsia" w:cstheme="minorEastAsia"/>
                <w:color w:val="auto"/>
                <w:sz w:val="24"/>
                <w:szCs w:val="24"/>
                <w:highlight w:val="none"/>
                <w:u w:val="none"/>
              </w:rPr>
              <w:t xml:space="preserve">                                     </w:t>
            </w:r>
          </w:p>
          <w:p w14:paraId="406A2BC7">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lang w:val="zh-CN"/>
              </w:rPr>
              <w:t>5、其他：（1）依照签到顺序依次进行；（2）供应商可放弃陈述，但需要签字确认。</w:t>
            </w:r>
          </w:p>
        </w:tc>
      </w:tr>
      <w:tr w14:paraId="5AEC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93A751B">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0</w:t>
            </w:r>
          </w:p>
        </w:tc>
        <w:tc>
          <w:tcPr>
            <w:tcW w:w="1546" w:type="dxa"/>
            <w:shd w:val="clear" w:color="auto" w:fill="auto"/>
            <w:noWrap w:val="0"/>
            <w:vAlign w:val="center"/>
          </w:tcPr>
          <w:p w14:paraId="3D933B92">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项目预算</w:t>
            </w:r>
          </w:p>
        </w:tc>
        <w:tc>
          <w:tcPr>
            <w:tcW w:w="7303" w:type="dxa"/>
            <w:shd w:val="clear" w:color="auto" w:fill="auto"/>
            <w:noWrap w:val="0"/>
            <w:vAlign w:val="center"/>
          </w:tcPr>
          <w:p w14:paraId="1FE1B586">
            <w:pPr>
              <w:pStyle w:val="118"/>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bookmarkStart w:id="34" w:name="EB164305855d7d4c53942a57bb4dac7000"/>
            <w:bookmarkEnd w:id="34"/>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标项一：600000.00元；</w:t>
            </w:r>
          </w:p>
          <w:p w14:paraId="1129E673">
            <w:pPr>
              <w:pStyle w:val="118"/>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标项二：330000.00元；</w:t>
            </w:r>
          </w:p>
          <w:p w14:paraId="249DAF12">
            <w:pPr>
              <w:pStyle w:val="118"/>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标项三：330000.00元；</w:t>
            </w:r>
          </w:p>
          <w:p w14:paraId="6C1110EE">
            <w:pPr>
              <w:pStyle w:val="118"/>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标项四：300000.00元；</w:t>
            </w:r>
          </w:p>
          <w:p w14:paraId="721F199D">
            <w:pPr>
              <w:pStyle w:val="118"/>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标项五：440000.00元；</w:t>
            </w:r>
          </w:p>
          <w:p w14:paraId="4345B177">
            <w:pPr>
              <w:pStyle w:val="118"/>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标项六：300000.00元；</w:t>
            </w:r>
          </w:p>
          <w:p w14:paraId="12B19A50">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（投标人投标报价不得高于预算总价，否则其投标将被否决。）</w:t>
            </w:r>
          </w:p>
        </w:tc>
      </w:tr>
      <w:tr w14:paraId="2D44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4EE10811">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1</w:t>
            </w:r>
          </w:p>
        </w:tc>
        <w:tc>
          <w:tcPr>
            <w:tcW w:w="1546" w:type="dxa"/>
            <w:shd w:val="clear" w:color="auto" w:fill="auto"/>
            <w:noWrap w:val="0"/>
            <w:vAlign w:val="center"/>
          </w:tcPr>
          <w:p w14:paraId="13010F2A">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其他</w:t>
            </w:r>
          </w:p>
        </w:tc>
        <w:tc>
          <w:tcPr>
            <w:tcW w:w="7303" w:type="dxa"/>
            <w:shd w:val="clear" w:color="auto" w:fill="auto"/>
            <w:noWrap w:val="0"/>
            <w:vAlign w:val="center"/>
          </w:tcPr>
          <w:p w14:paraId="3A8C655E">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bookmarkStart w:id="35" w:name="EBdca9b04348ec4d4e88722d261482d984"/>
            <w:bookmarkEnd w:id="35"/>
            <w:r>
              <w:rPr>
                <w:rFonts w:hint="eastAsia" w:asciiTheme="minorEastAsia" w:hAnsiTheme="minorEastAsia" w:eastAsiaTheme="minorEastAsia" w:cstheme="minorEastAsia"/>
                <w:color w:val="auto"/>
                <w:sz w:val="24"/>
                <w:szCs w:val="24"/>
                <w:highlight w:val="none"/>
                <w:u w:val="none"/>
              </w:rPr>
              <w:t>1、各</w:t>
            </w:r>
            <w:r>
              <w:rPr>
                <w:rFonts w:hint="eastAsia" w:asciiTheme="minorEastAsia" w:hAnsiTheme="minorEastAsia" w:eastAsiaTheme="minorEastAsia" w:cstheme="minorEastAsia"/>
                <w:color w:val="auto"/>
                <w:sz w:val="24"/>
                <w:szCs w:val="24"/>
                <w:highlight w:val="none"/>
                <w:u w:val="none"/>
                <w:lang w:eastAsia="zh-CN"/>
              </w:rPr>
              <w:t>供应商</w:t>
            </w:r>
            <w:r>
              <w:rPr>
                <w:rFonts w:hint="eastAsia" w:asciiTheme="minorEastAsia" w:hAnsiTheme="minorEastAsia" w:eastAsiaTheme="minorEastAsia" w:cstheme="minorEastAsia"/>
                <w:color w:val="auto"/>
                <w:sz w:val="24"/>
                <w:szCs w:val="24"/>
                <w:highlight w:val="none"/>
                <w:u w:val="none"/>
              </w:rPr>
              <w:t>必须针对每</w:t>
            </w:r>
            <w:r>
              <w:rPr>
                <w:rFonts w:hint="eastAsia" w:asciiTheme="minorEastAsia" w:hAnsiTheme="minorEastAsia" w:eastAsiaTheme="minorEastAsia" w:cstheme="minorEastAsia"/>
                <w:color w:val="auto"/>
                <w:sz w:val="24"/>
                <w:szCs w:val="24"/>
                <w:highlight w:val="none"/>
                <w:u w:val="none"/>
                <w:lang w:val="en-US" w:eastAsia="zh-CN"/>
              </w:rPr>
              <w:t>标项</w:t>
            </w:r>
            <w:r>
              <w:rPr>
                <w:rFonts w:hint="eastAsia" w:asciiTheme="minorEastAsia" w:hAnsiTheme="minorEastAsia" w:eastAsiaTheme="minorEastAsia" w:cstheme="minorEastAsia"/>
                <w:color w:val="auto"/>
                <w:sz w:val="24"/>
                <w:szCs w:val="24"/>
                <w:highlight w:val="none"/>
                <w:u w:val="none"/>
              </w:rPr>
              <w:t>分别制作</w:t>
            </w:r>
            <w:r>
              <w:rPr>
                <w:rFonts w:hint="eastAsia" w:asciiTheme="minorEastAsia" w:hAnsiTheme="minorEastAsia" w:eastAsiaTheme="minorEastAsia" w:cstheme="minorEastAsia"/>
                <w:color w:val="auto"/>
                <w:sz w:val="24"/>
                <w:szCs w:val="24"/>
                <w:highlight w:val="none"/>
                <w:u w:val="none"/>
                <w:lang w:val="en-US" w:eastAsia="zh-CN"/>
              </w:rPr>
              <w:t>或上传</w:t>
            </w:r>
            <w:r>
              <w:rPr>
                <w:rFonts w:hint="eastAsia" w:asciiTheme="minorEastAsia" w:hAnsiTheme="minorEastAsia" w:eastAsiaTheme="minorEastAsia" w:cstheme="minorEastAsia"/>
                <w:color w:val="auto"/>
                <w:sz w:val="24"/>
                <w:szCs w:val="24"/>
                <w:highlight w:val="none"/>
                <w:u w:val="none"/>
              </w:rPr>
              <w:t>投标文件并报价，每</w:t>
            </w:r>
            <w:r>
              <w:rPr>
                <w:rFonts w:hint="eastAsia" w:asciiTheme="minorEastAsia" w:hAnsiTheme="minorEastAsia" w:eastAsiaTheme="minorEastAsia" w:cstheme="minorEastAsia"/>
                <w:color w:val="auto"/>
                <w:sz w:val="24"/>
                <w:szCs w:val="24"/>
                <w:highlight w:val="none"/>
                <w:u w:val="none"/>
                <w:lang w:val="en-US" w:eastAsia="zh-CN"/>
              </w:rPr>
              <w:t>标项</w:t>
            </w:r>
            <w:r>
              <w:rPr>
                <w:rFonts w:hint="eastAsia" w:asciiTheme="minorEastAsia" w:hAnsiTheme="minorEastAsia" w:eastAsiaTheme="minorEastAsia" w:cstheme="minorEastAsia"/>
                <w:color w:val="auto"/>
                <w:sz w:val="24"/>
                <w:szCs w:val="24"/>
                <w:highlight w:val="none"/>
                <w:u w:val="none"/>
              </w:rPr>
              <w:t>的投标文件均必须满足招标文件份数与制作等要求，否则将导致投标被拒绝。</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lang w:val="en-US" w:eastAsia="zh-CN"/>
              </w:rPr>
              <w:t>如有多个标项</w:t>
            </w:r>
            <w:r>
              <w:rPr>
                <w:rFonts w:hint="eastAsia" w:asciiTheme="minorEastAsia" w:hAnsiTheme="minorEastAsia" w:eastAsiaTheme="minorEastAsia" w:cstheme="minorEastAsia"/>
                <w:color w:val="auto"/>
                <w:sz w:val="24"/>
                <w:szCs w:val="24"/>
                <w:highlight w:val="none"/>
                <w:u w:val="none"/>
                <w:lang w:eastAsia="zh-CN"/>
              </w:rPr>
              <w:t>）</w:t>
            </w:r>
          </w:p>
          <w:p w14:paraId="55EB350B">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rPr>
              <w:t>2、</w:t>
            </w:r>
            <w:r>
              <w:rPr>
                <w:rFonts w:hint="eastAsia" w:asciiTheme="minorEastAsia" w:hAnsiTheme="minorEastAsia" w:eastAsiaTheme="minorEastAsia" w:cstheme="minorEastAsia"/>
                <w:color w:val="auto"/>
                <w:sz w:val="24"/>
                <w:szCs w:val="24"/>
                <w:highlight w:val="none"/>
                <w:u w:val="none"/>
                <w:lang w:val="zh-CN"/>
              </w:rPr>
              <w:t>本项目的招标投标活动以及相关当事人须接受财政监督部门依法实施的监督。</w:t>
            </w:r>
          </w:p>
        </w:tc>
      </w:tr>
      <w:tr w14:paraId="26F4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333D5A28">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1546" w:type="dxa"/>
            <w:shd w:val="clear" w:color="auto" w:fill="auto"/>
            <w:noWrap w:val="0"/>
            <w:vAlign w:val="center"/>
          </w:tcPr>
          <w:p w14:paraId="3B79A3B5">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4"/>
                <w:szCs w:val="24"/>
                <w:highlight w:val="none"/>
                <w:u w:val="none"/>
                <w:lang w:val="en-US" w:eastAsia="zh-CN" w:bidi="ar-SA"/>
              </w:rPr>
            </w:pPr>
            <w:r>
              <w:rPr>
                <w:rStyle w:val="32"/>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特别提示</w:t>
            </w:r>
          </w:p>
        </w:tc>
        <w:tc>
          <w:tcPr>
            <w:tcW w:w="7303" w:type="dxa"/>
            <w:shd w:val="clear" w:color="auto" w:fill="auto"/>
            <w:noWrap w:val="0"/>
            <w:vAlign w:val="center"/>
          </w:tcPr>
          <w:p w14:paraId="302097F2">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bookmarkStart w:id="36" w:name="EBfccade37b80d427c8050f6c32f24c7e6"/>
            <w:bookmarkEnd w:id="36"/>
            <w:r>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1、本项目实行网上投标，采用电子投标文件；</w:t>
            </w:r>
          </w:p>
          <w:p w14:paraId="6BC16639">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2、各供应商应成为政采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3C612E3C">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3、供应商将政采云电子交易客户端下载、安装完成后，可通过账号密码或CA登录客户端进行投标文件的制作。在使用政采云投标客户端时，建议使用WIN7及以上操作系统。客户端请至政采云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433C9FE3">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4、供应商应当在招标截止时间前，将生成的“电子加密响应文件”上传递交至“政府采购云平台”，招标截止时间以后上传递交的响应文件将被“政府采购云平台”拒收。</w:t>
            </w:r>
          </w:p>
          <w:p w14:paraId="377872E1">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5、供应商在招标前须提前配置好电脑浏览器（建议使用360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w:t>
            </w:r>
          </w:p>
          <w:p w14:paraId="1A97833E">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color w:val="auto"/>
                <w:kern w:val="2"/>
                <w:sz w:val="24"/>
                <w:szCs w:val="24"/>
                <w:highlight w:val="none"/>
                <w:u w:val="none"/>
                <w:lang w:val="en-US" w:eastAsia="zh-CN" w:bidi="ar-SA"/>
              </w:rPr>
            </w:pPr>
            <w:r>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6、供应商登录政采云平台，在招标时间后30分钟内用“项目采购－开标评标”功能进行解密响应文件。若供应商在规定时间内未按时解密的，视为无效招标。解密与加密响应文件须使用同一个 CA。</w:t>
            </w:r>
          </w:p>
        </w:tc>
      </w:tr>
      <w:tr w14:paraId="7038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50" w:type="dxa"/>
            <w:noWrap w:val="0"/>
            <w:vAlign w:val="center"/>
          </w:tcPr>
          <w:p w14:paraId="639FD516">
            <w:pPr>
              <w:pStyle w:val="88"/>
              <w:spacing w:line="400" w:lineRule="exact"/>
              <w:jc w:val="center"/>
              <w:rPr>
                <w:rFonts w:hint="eastAsia" w:asciiTheme="minorEastAsia" w:hAnsiTheme="minorEastAsia" w:eastAsiaTheme="minorEastAsia" w:cstheme="minorEastAsia"/>
                <w:b/>
                <w:bCs/>
                <w:color w:val="auto"/>
                <w:kern w:val="0"/>
                <w:sz w:val="24"/>
                <w:szCs w:val="24"/>
                <w:highlight w:val="none"/>
                <w:u w:val="none"/>
                <w:lang w:val="en-US" w:eastAsia="zh-CN"/>
              </w:rPr>
            </w:pPr>
            <w:r>
              <w:rPr>
                <w:rFonts w:hint="eastAsia" w:asciiTheme="minorEastAsia" w:hAnsiTheme="minorEastAsia" w:eastAsiaTheme="minorEastAsia" w:cstheme="minorEastAsia"/>
                <w:b/>
                <w:bCs/>
                <w:color w:val="auto"/>
                <w:kern w:val="0"/>
                <w:sz w:val="24"/>
                <w:szCs w:val="24"/>
                <w:highlight w:val="none"/>
                <w:u w:val="none"/>
                <w:lang w:val="en-US" w:eastAsia="zh-CN"/>
              </w:rPr>
              <w:t>备注</w:t>
            </w:r>
          </w:p>
        </w:tc>
        <w:tc>
          <w:tcPr>
            <w:tcW w:w="8849" w:type="dxa"/>
            <w:gridSpan w:val="2"/>
            <w:noWrap w:val="0"/>
            <w:vAlign w:val="center"/>
          </w:tcPr>
          <w:p w14:paraId="03344283">
            <w:pPr>
              <w:pStyle w:val="88"/>
              <w:numPr>
                <w:ilvl w:val="0"/>
                <w:numId w:val="3"/>
              </w:numPr>
              <w:spacing w:line="400" w:lineRule="exact"/>
              <w:jc w:val="both"/>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lang w:val="zh-CN" w:eastAsia="zh-CN" w:bidi="ar-SA"/>
              </w:rPr>
              <w:t>低于成本价</w:t>
            </w:r>
            <w:r>
              <w:rPr>
                <w:rFonts w:hint="eastAsia" w:ascii="宋体" w:hAnsi="宋体" w:eastAsia="宋体" w:cs="宋体"/>
                <w:color w:val="auto"/>
                <w:spacing w:val="0"/>
                <w:sz w:val="24"/>
                <w:szCs w:val="24"/>
                <w:highlight w:val="none"/>
                <w:lang w:val="en-US" w:eastAsia="zh-CN" w:bidi="ar-SA"/>
              </w:rPr>
              <w:t>不正当竞争预防措施：如果评标委员会认为投标人的报价属于《关于推动解决政府采购异常低价问题的通知》【财库（2026）2号】规定的情形，应当启动异常低价投标（响应）审查程序，并按上述文件的有关规定作出处理。</w:t>
            </w:r>
          </w:p>
          <w:p w14:paraId="7F244F89">
            <w:pPr>
              <w:pStyle w:val="88"/>
              <w:numPr>
                <w:ilvl w:val="0"/>
                <w:numId w:val="3"/>
              </w:numPr>
              <w:spacing w:line="400" w:lineRule="exact"/>
              <w:jc w:val="both"/>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bidi="ar-SA"/>
              </w:rPr>
              <w:t>本项目可兼投但不可兼中。</w:t>
            </w:r>
          </w:p>
          <w:p w14:paraId="2E7355E5">
            <w:pPr>
              <w:pStyle w:val="88"/>
              <w:numPr>
                <w:ilvl w:val="0"/>
                <w:numId w:val="0"/>
              </w:numPr>
              <w:spacing w:line="400" w:lineRule="exact"/>
              <w:jc w:val="both"/>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bidi="ar-SA"/>
              </w:rPr>
              <w:t>开标顺序为：</w:t>
            </w:r>
            <w:r>
              <w:rPr>
                <w:rFonts w:hint="eastAsia" w:ascii="宋体" w:hAnsi="宋体" w:cs="宋体"/>
                <w:color w:val="000000" w:themeColor="text1"/>
                <w:sz w:val="24"/>
                <w:szCs w:val="24"/>
                <w:highlight w:val="none"/>
                <w:lang w:val="en-US" w:eastAsia="zh-CN"/>
                <w14:textFill>
                  <w14:solidFill>
                    <w14:schemeClr w14:val="tx1"/>
                  </w14:solidFill>
                </w14:textFill>
              </w:rPr>
              <w:t>新疆维吾尔自治区市场监督管理局关于纤维质量监督管理辅助支撑项目</w:t>
            </w:r>
            <w:r>
              <w:rPr>
                <w:rFonts w:hint="eastAsia" w:ascii="宋体" w:hAnsi="宋体" w:eastAsia="宋体" w:cs="宋体"/>
                <w:color w:val="auto"/>
                <w:spacing w:val="0"/>
                <w:sz w:val="24"/>
                <w:szCs w:val="24"/>
                <w:highlight w:val="none"/>
                <w:lang w:val="en-US" w:eastAsia="zh-CN" w:bidi="ar-SA"/>
              </w:rPr>
              <w:t>（第一包至第六包）；若投标人为第一包排名第一的中标候选人，则其余标包继续参与评审不参与中标候选人排名。</w:t>
            </w:r>
          </w:p>
        </w:tc>
      </w:tr>
    </w:tbl>
    <w:p w14:paraId="38686AC7">
      <w:pPr>
        <w:spacing w:line="44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注：1、本表中加</w:t>
      </w: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w:t>
      </w:r>
      <w:r>
        <w:rPr>
          <w:rFonts w:hint="eastAsia" w:asciiTheme="minorEastAsia" w:hAnsiTheme="minorEastAsia" w:eastAsiaTheme="minorEastAsia" w:cstheme="minorEastAsia"/>
          <w:color w:val="auto"/>
          <w:kern w:val="0"/>
          <w:sz w:val="24"/>
          <w:highlight w:val="none"/>
        </w:rPr>
        <w:t>项目若有缺失或无效，将导致投标无效且不允许在开标后补正；</w:t>
      </w:r>
    </w:p>
    <w:p w14:paraId="5959FC77">
      <w:pPr>
        <w:spacing w:line="44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2、本表内容与招标文件</w:t>
      </w:r>
      <w:r>
        <w:rPr>
          <w:rFonts w:hint="eastAsia" w:asciiTheme="minorEastAsia" w:hAnsiTheme="minorEastAsia" w:eastAsiaTheme="minorEastAsia" w:cstheme="minorEastAsia"/>
          <w:color w:val="auto"/>
          <w:kern w:val="0"/>
          <w:sz w:val="24"/>
          <w:highlight w:val="none"/>
          <w:lang w:eastAsia="zh-CN"/>
        </w:rPr>
        <w:t>其他内容</w:t>
      </w:r>
      <w:r>
        <w:rPr>
          <w:rFonts w:hint="eastAsia" w:asciiTheme="minorEastAsia" w:hAnsiTheme="minorEastAsia" w:eastAsiaTheme="minorEastAsia" w:cstheme="minorEastAsia"/>
          <w:color w:val="auto"/>
          <w:kern w:val="0"/>
          <w:sz w:val="24"/>
          <w:highlight w:val="none"/>
        </w:rPr>
        <w:t>不一致的，应当以本表内容为准。</w:t>
      </w:r>
    </w:p>
    <w:p w14:paraId="2DD0CCF3">
      <w:pPr>
        <w:spacing w:line="44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3、本表中“</w:t>
      </w:r>
      <w:r>
        <w:rPr>
          <w:rFonts w:hint="eastAsia" w:asciiTheme="minorEastAsia" w:hAnsiTheme="minorEastAsia" w:eastAsiaTheme="minorEastAsia" w:cstheme="minorEastAsia"/>
          <w:color w:val="auto"/>
          <w:kern w:val="0"/>
          <w:sz w:val="24"/>
          <w:highlight w:val="none"/>
        </w:rPr>
        <w:fldChar w:fldCharType="begin"/>
      </w:r>
      <w:r>
        <w:rPr>
          <w:rFonts w:hint="eastAsia" w:asciiTheme="minorEastAsia" w:hAnsiTheme="minorEastAsia" w:eastAsiaTheme="minorEastAsia" w:cstheme="minorEastAsia"/>
          <w:color w:val="auto"/>
          <w:kern w:val="0"/>
          <w:sz w:val="24"/>
          <w:highlight w:val="none"/>
        </w:rPr>
        <w:instrText xml:space="preserve"> eq \o\ac(□,√)</w:instrText>
      </w:r>
      <w:r>
        <w:rPr>
          <w:rFonts w:hint="eastAsia" w:asciiTheme="minorEastAsia" w:hAnsiTheme="minorEastAsia" w:eastAsiaTheme="minorEastAsia" w:cstheme="minorEastAsia"/>
          <w:color w:val="auto"/>
          <w:kern w:val="0"/>
          <w:sz w:val="24"/>
          <w:highlight w:val="none"/>
        </w:rPr>
        <w:fldChar w:fldCharType="end"/>
      </w:r>
      <w:r>
        <w:rPr>
          <w:rFonts w:hint="eastAsia" w:asciiTheme="minorEastAsia" w:hAnsiTheme="minorEastAsia" w:eastAsiaTheme="minorEastAsia" w:cstheme="minorEastAsia"/>
          <w:color w:val="auto"/>
          <w:kern w:val="0"/>
          <w:sz w:val="24"/>
          <w:highlight w:val="none"/>
        </w:rPr>
        <w:t>”标示选择使用该项，“□”标示不选择使用该项。</w:t>
      </w:r>
    </w:p>
    <w:p w14:paraId="52C4B90C">
      <w:pPr>
        <w:spacing w:line="500" w:lineRule="exact"/>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szCs w:val="28"/>
          <w:highlight w:val="none"/>
        </w:rPr>
        <w:br w:type="page"/>
      </w:r>
      <w:bookmarkStart w:id="37" w:name="_Toc20770"/>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须知正文部分</w:t>
      </w:r>
      <w:bookmarkEnd w:id="37"/>
      <w:bookmarkStart w:id="38" w:name="EB45a2b082a6fc468db99fa2bedab5cec9"/>
      <w:bookmarkEnd w:id="38"/>
      <w:bookmarkStart w:id="39" w:name="EB6161aeb75e73451e88b561c498c7790b"/>
      <w:bookmarkEnd w:id="39"/>
    </w:p>
    <w:p w14:paraId="47A3E718">
      <w:pPr>
        <w:pStyle w:val="3"/>
        <w:pageBreakBefore w:val="0"/>
        <w:widowControl w:val="0"/>
        <w:numPr>
          <w:ilvl w:val="0"/>
          <w:numId w:val="0"/>
        </w:numPr>
        <w:kinsoku/>
        <w:wordWrap/>
        <w:overflowPunct/>
        <w:topLinePunct w:val="0"/>
        <w:autoSpaceDE/>
        <w:autoSpaceDN/>
        <w:bidi w:val="0"/>
        <w:spacing w:before="0" w:after="0" w:line="440" w:lineRule="exact"/>
        <w:ind w:firstLine="482" w:firstLineChars="200"/>
        <w:jc w:val="left"/>
        <w:rPr>
          <w:rFonts w:hint="eastAsia" w:asciiTheme="minorEastAsia" w:hAnsiTheme="minorEastAsia" w:eastAsiaTheme="minorEastAsia" w:cstheme="minorEastAsia"/>
          <w:color w:val="auto"/>
          <w:sz w:val="24"/>
          <w:szCs w:val="24"/>
          <w:highlight w:val="none"/>
        </w:rPr>
      </w:pPr>
      <w:bookmarkStart w:id="40" w:name="_Toc256000004"/>
      <w:bookmarkStart w:id="41" w:name="_Toc32102"/>
      <w:r>
        <w:rPr>
          <w:rFonts w:hint="eastAsia" w:asciiTheme="minorEastAsia" w:hAnsiTheme="minorEastAsia" w:eastAsiaTheme="minorEastAsia" w:cstheme="minorEastAsia"/>
          <w:color w:val="auto"/>
          <w:sz w:val="24"/>
          <w:szCs w:val="24"/>
          <w:highlight w:val="none"/>
        </w:rPr>
        <w:t>一、总则</w:t>
      </w:r>
      <w:bookmarkEnd w:id="40"/>
      <w:bookmarkEnd w:id="41"/>
    </w:p>
    <w:p w14:paraId="56B81262">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1.说明</w:t>
      </w:r>
    </w:p>
    <w:p w14:paraId="68E027E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本招标文件适用于本次招标采购项目的招标投标。</w:t>
      </w:r>
    </w:p>
    <w:p w14:paraId="76AB91A1">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2.定义</w:t>
      </w:r>
    </w:p>
    <w:p w14:paraId="7FFD59D6">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“采购人”名称见本招标文件第二部分“投标人须知前附表”。</w:t>
      </w:r>
    </w:p>
    <w:p w14:paraId="7B3AC5A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 “采购代理机构”名称见本招标文件第二部分“投标人须知前附表”。</w:t>
      </w:r>
    </w:p>
    <w:p w14:paraId="44E0E701">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 “服务”指招标文件第三部分所述投标人应该履行的承诺和义务。</w:t>
      </w:r>
    </w:p>
    <w:p w14:paraId="43B161D8">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 “潜在投标人”指符合招标文件各项规定的供应商。</w:t>
      </w:r>
    </w:p>
    <w:p w14:paraId="737E9F8C">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 “投标人”指符合招标文件规定并参加投标的供应商。</w:t>
      </w:r>
    </w:p>
    <w:p w14:paraId="018325C1">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 “投标人公章”在投标文件中指与投标人标准公章一致的投标人电子签章。</w:t>
      </w:r>
    </w:p>
    <w:p w14:paraId="4CED595C">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2.7“电子投标文件”指利用政采云交易平台提供的“电子投标文件制作工具”编制加密和未加密的投标文件。</w:t>
      </w:r>
    </w:p>
    <w:p w14:paraId="66111396">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3.合格投标人的条件</w:t>
      </w:r>
    </w:p>
    <w:p w14:paraId="65E8FEDD">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 具有本项目实施能力，符合、承认并承诺履行本文件各项规定的国内法人、其他组织或自然人均可参加投标。</w:t>
      </w:r>
    </w:p>
    <w:p w14:paraId="6D33A44E">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 遵守有关的国家法律、法规和条例，具备《中华人民共和国政府采购法》和本文件中规定的条件：</w:t>
      </w:r>
    </w:p>
    <w:p w14:paraId="3450139F">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具有独立承担民事责任的能力；</w:t>
      </w:r>
    </w:p>
    <w:p w14:paraId="0EFAFD64">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具有良好的商业信誉和健全的财务会计制度；</w:t>
      </w:r>
    </w:p>
    <w:p w14:paraId="48CF8BDD">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具有履行合同所必需的设备和专业技术能力；</w:t>
      </w:r>
    </w:p>
    <w:p w14:paraId="056AD4AA">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具有依法缴纳税收和社会保障资金的良好记录；</w:t>
      </w:r>
    </w:p>
    <w:p w14:paraId="7EA30492">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参加政府采购活动前三年内，在经营活动中没有重大违法记录；</w:t>
      </w:r>
    </w:p>
    <w:p w14:paraId="69CD96F2">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法律、行政法规规定的其他条件；</w:t>
      </w:r>
    </w:p>
    <w:p w14:paraId="19CBADA2">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具有本招标文件第二部分“投标人须知前附表”中第5项规定的资格条件。</w:t>
      </w:r>
    </w:p>
    <w:p w14:paraId="7B543837">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 投标人之间如果存在下列情形之一的，不得同时参加同一包（标段）或者不分包（标段）的同一项目投标：</w:t>
      </w:r>
    </w:p>
    <w:p w14:paraId="72B2150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 法定代表人为同一个人的两个及两个以上法人；</w:t>
      </w:r>
    </w:p>
    <w:p w14:paraId="0ECC0C84">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3.3.2 母公司、全资子公司及其控股公司；</w:t>
      </w:r>
    </w:p>
    <w:p w14:paraId="6F49580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3.3.3 参加投标的其他组织之间存在特殊的利害关系的；</w:t>
      </w:r>
    </w:p>
    <w:p w14:paraId="2643DFE5">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3.3.4 法律和行政法规规定的其他情形。</w:t>
      </w:r>
    </w:p>
    <w:p w14:paraId="339AB02E">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 投标人须持有《法定代表人授权委托书》。</w:t>
      </w:r>
    </w:p>
    <w:p w14:paraId="12B85A98">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 供应商在政采云交易平台内针对本项目报名并下载了电子采购文件。</w:t>
      </w:r>
    </w:p>
    <w:p w14:paraId="249F7423">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 投标人按时足额</w:t>
      </w:r>
      <w:r>
        <w:rPr>
          <w:rFonts w:hint="eastAsia" w:asciiTheme="minorEastAsia" w:hAnsiTheme="minorEastAsia" w:eastAsiaTheme="minorEastAsia" w:cstheme="minorEastAsia"/>
          <w:color w:val="auto"/>
          <w:sz w:val="24"/>
          <w:szCs w:val="24"/>
          <w:highlight w:val="none"/>
          <w:lang w:eastAsia="zh-CN"/>
        </w:rPr>
        <w:t>缴纳</w:t>
      </w:r>
      <w:r>
        <w:rPr>
          <w:rFonts w:hint="eastAsia" w:asciiTheme="minorEastAsia" w:hAnsiTheme="minorEastAsia" w:eastAsiaTheme="minorEastAsia" w:cstheme="minorEastAsia"/>
          <w:color w:val="auto"/>
          <w:sz w:val="24"/>
          <w:szCs w:val="24"/>
          <w:highlight w:val="none"/>
        </w:rPr>
        <w:t>投标保证金。</w:t>
      </w:r>
    </w:p>
    <w:p w14:paraId="4EAF4EDD">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 本次招标是否允许由两个以上投标人组成一个联合体以一个投标人身份共同投标，按照招标文件第二部分“投标人须知前附表”中第5项的规定。如果允许，除均应符合上述规定外，还应符合下列要求：</w:t>
      </w:r>
    </w:p>
    <w:p w14:paraId="1184C9F8">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703E8BBA">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2）联合体各方</w:t>
      </w:r>
      <w:r>
        <w:rPr>
          <w:rFonts w:hint="eastAsia" w:asciiTheme="minorEastAsia" w:hAnsiTheme="minorEastAsia" w:eastAsiaTheme="minorEastAsia" w:cstheme="minorEastAsia"/>
          <w:color w:val="auto"/>
          <w:sz w:val="24"/>
          <w:szCs w:val="24"/>
          <w:highlight w:val="none"/>
          <w:lang w:val="en-US" w:eastAsia="zh-CN"/>
        </w:rPr>
        <w:t>均</w:t>
      </w:r>
      <w:r>
        <w:rPr>
          <w:rFonts w:hint="eastAsia" w:asciiTheme="minorEastAsia" w:hAnsiTheme="minorEastAsia" w:eastAsiaTheme="minorEastAsia" w:cstheme="minorEastAsia"/>
          <w:color w:val="auto"/>
          <w:sz w:val="24"/>
          <w:szCs w:val="24"/>
          <w:highlight w:val="none"/>
        </w:rPr>
        <w:t>满足本项目规定的相应资质条件，并且联合体投标人整体应当符合本项目的资质要求，否则，其提交的联合投标将被拒绝。</w:t>
      </w:r>
    </w:p>
    <w:p w14:paraId="62D3D2C0">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3）由不同专业的投标人组成的联合体</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首先以投标的全权代表方的应答材料作为认定资质以及商务评审的依据；涉及行业专属的资质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按照所属行业所对应的投标人的应答材料确定。</w:t>
      </w:r>
    </w:p>
    <w:p w14:paraId="3A0A1391">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3EEA5D66">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5）联合体或其成员不得将其在合同项下的权利或义务全部或部分转让给第三人，有关分包事项或服务委托等须事先取得采购代理机构书面同意并且须遵守相关法律、法规、本次招标的全部相关规定。</w:t>
      </w:r>
    </w:p>
    <w:p w14:paraId="55A60CB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6）联合体各方均不得同时再以自己独立的名义单独投标，也不得再同时参加其他的联合体投标。若该等情形被发现，其单独的投标和与此有关的联合体的投标均将被一并拒绝。</w:t>
      </w:r>
    </w:p>
    <w:p w14:paraId="0EE29974">
      <w:pPr>
        <w:pStyle w:val="16"/>
        <w:pageBreakBefore w:val="0"/>
        <w:widowControl w:val="0"/>
        <w:tabs>
          <w:tab w:val="left" w:pos="1146"/>
        </w:tabs>
        <w:kinsoku/>
        <w:wordWrap/>
        <w:overflowPunct/>
        <w:topLinePunct w:val="0"/>
        <w:autoSpaceDE/>
        <w:autoSpaceDN/>
        <w:bidi w:val="0"/>
        <w:spacing w:line="440" w:lineRule="exact"/>
        <w:ind w:left="0" w:lef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 投标人不得与采购人、采购代理机构等有利害关系。</w:t>
      </w:r>
    </w:p>
    <w:p w14:paraId="57275403">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4.投标费用</w:t>
      </w:r>
    </w:p>
    <w:p w14:paraId="40263136">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 投标人应承担所有与准备和参加投标有关的费用。</w:t>
      </w:r>
    </w:p>
    <w:p w14:paraId="1B139BBE">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5.纪律</w:t>
      </w:r>
    </w:p>
    <w:p w14:paraId="31812B45">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 投标人的投标行为应遵守中国的有关法律、法规和规章。</w:t>
      </w:r>
    </w:p>
    <w:p w14:paraId="23B56F7D">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 投标人不得相互串通投标报价，不得妨碍其他投标人的公平竞争，不得损害采购人或其他投标人的合法权益，投标人不得以向采购人、评标委员会成员行贿或者采取其他不正当手段谋取中标。</w:t>
      </w:r>
    </w:p>
    <w:p w14:paraId="51AE8B32">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5.2.1 有下列情形之一的，属于投标人相互串通投标：</w:t>
      </w:r>
    </w:p>
    <w:p w14:paraId="37BE9C4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5.2.1.1 投标人之间协商投标报价等投标文件的实质性内容；</w:t>
      </w:r>
    </w:p>
    <w:p w14:paraId="6FE61C3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5.2.1.2 投标人之间约定中标人；</w:t>
      </w:r>
    </w:p>
    <w:p w14:paraId="361508C3">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5.2.1.3 投标人之间约定部分投标人放弃投标或者中标；</w:t>
      </w:r>
    </w:p>
    <w:p w14:paraId="3C830C37">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5.2.1.4 属于同一集团、协会、商会等组织成员的投标人按照该组织要求协同投标；</w:t>
      </w:r>
    </w:p>
    <w:p w14:paraId="5CC65742">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5.2.1.5 投标人之间为谋取中标或者排斥特定投标人而采取的其他联合行动。</w:t>
      </w:r>
    </w:p>
    <w:p w14:paraId="47581380">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5.2.2 有下列情形之一的，视为投标人相互串通投标：</w:t>
      </w:r>
    </w:p>
    <w:p w14:paraId="67D15D1C">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5.2.2.1 不同投标人的投标文件由同一单位或者个人编制；</w:t>
      </w:r>
    </w:p>
    <w:p w14:paraId="5B56B9B8">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5.2.2.2 不同投标人委托同一单位或者个人办理投标事宜，或制作电子投标文件的文件制作机器码（mac地址）一致，或制作电子投标文件的文件创建标识码一致；</w:t>
      </w:r>
    </w:p>
    <w:p w14:paraId="67FC8B81">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5.2.2.3 不同投标人的投标文件载明的项目管理成员为同一人；</w:t>
      </w:r>
    </w:p>
    <w:p w14:paraId="3BDAB63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5.2.2.4 不同投标人的投标文件异常一致或者投标报价呈规律性差异；</w:t>
      </w:r>
    </w:p>
    <w:p w14:paraId="4015CDA5">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5.2.2.5 不同投标人的投标文件相互混装；</w:t>
      </w:r>
    </w:p>
    <w:p w14:paraId="3C2D2D9E">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5.2.2.6 不同投标人的投标保证金从同一单位或者个人的账户转出。</w:t>
      </w:r>
    </w:p>
    <w:p w14:paraId="3A0E7E96">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6.通知</w:t>
      </w:r>
    </w:p>
    <w:p w14:paraId="4DA6226F">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对与本项目有关的通知，采购代理机构将以书面（包括书面材料、信函、传真等，下同）或在本次招标公告刊登的媒体上发布公告并在政采云交易平台内发送变更通知及/或答疑文件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w:t>
      </w:r>
      <w:r>
        <w:rPr>
          <w:rFonts w:hint="eastAsia" w:asciiTheme="minorEastAsia" w:hAnsiTheme="minorEastAsia" w:eastAsiaTheme="minorEastAsia" w:cstheme="minorEastAsia"/>
          <w:color w:val="auto"/>
          <w:sz w:val="24"/>
          <w:szCs w:val="24"/>
          <w:highlight w:val="none"/>
          <w:lang w:eastAsia="zh-CN"/>
        </w:rPr>
        <w:t>或其他</w:t>
      </w:r>
      <w:r>
        <w:rPr>
          <w:rFonts w:hint="eastAsia" w:asciiTheme="minorEastAsia" w:hAnsiTheme="minorEastAsia" w:eastAsiaTheme="minorEastAsia" w:cstheme="minorEastAsia"/>
          <w:color w:val="auto"/>
          <w:sz w:val="24"/>
          <w:szCs w:val="24"/>
          <w:highlight w:val="none"/>
        </w:rPr>
        <w:t>任何意外情形，导致所发出的通知延迟送达或无法到达供应商，采购代理机构不因此承担任何责任，有关的招标活动可以继续有效地进行。</w:t>
      </w:r>
    </w:p>
    <w:p w14:paraId="50EF0699">
      <w:pPr>
        <w:pStyle w:val="3"/>
        <w:pageBreakBefore w:val="0"/>
        <w:widowControl w:val="0"/>
        <w:numPr>
          <w:ilvl w:val="0"/>
          <w:numId w:val="0"/>
        </w:numPr>
        <w:kinsoku/>
        <w:wordWrap/>
        <w:overflowPunct/>
        <w:topLinePunct w:val="0"/>
        <w:autoSpaceDE/>
        <w:autoSpaceDN/>
        <w:bidi w:val="0"/>
        <w:spacing w:before="0" w:after="0" w:line="440" w:lineRule="exact"/>
        <w:ind w:firstLine="482" w:firstLineChars="200"/>
        <w:jc w:val="left"/>
        <w:rPr>
          <w:rFonts w:hint="eastAsia" w:asciiTheme="minorEastAsia" w:hAnsiTheme="minorEastAsia" w:eastAsiaTheme="minorEastAsia" w:cstheme="minorEastAsia"/>
          <w:color w:val="auto"/>
          <w:sz w:val="24"/>
          <w:szCs w:val="24"/>
          <w:highlight w:val="none"/>
        </w:rPr>
      </w:pPr>
      <w:bookmarkStart w:id="42" w:name="_Toc9328"/>
      <w:bookmarkStart w:id="43" w:name="_Toc256000005"/>
      <w:r>
        <w:rPr>
          <w:rFonts w:hint="eastAsia" w:asciiTheme="minorEastAsia" w:hAnsiTheme="minorEastAsia" w:eastAsiaTheme="minorEastAsia" w:cstheme="minorEastAsia"/>
          <w:color w:val="auto"/>
          <w:sz w:val="24"/>
          <w:szCs w:val="24"/>
          <w:highlight w:val="none"/>
        </w:rPr>
        <w:t>二、招标文件</w:t>
      </w:r>
      <w:bookmarkEnd w:id="42"/>
      <w:bookmarkEnd w:id="43"/>
    </w:p>
    <w:p w14:paraId="55F00D5D">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7.招标文件组成</w:t>
      </w:r>
    </w:p>
    <w:p w14:paraId="198DBDF3">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 招标文件由招标文件目录所列内容组成。</w:t>
      </w:r>
    </w:p>
    <w:p w14:paraId="05C8B768">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8.踏勘现场</w:t>
      </w:r>
    </w:p>
    <w:p w14:paraId="3BA75BA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 本项目是否统一组织投标人踏勘现场见招标文件第二部分“投标人须知前附表”中的规定。无论是否统一组织，投标人应对供货现场和周围环境进行勘察，以获取编制投标文件所需的资料。</w:t>
      </w:r>
    </w:p>
    <w:p w14:paraId="2C0FF381">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 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12DD2B64">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8.3 除非有特殊要求，招标文件不单独提供供货使用地的自然环境、气候条件、公用设施等情况，投标人被视为熟悉上述与履行合同有关的一切情况。</w:t>
      </w:r>
    </w:p>
    <w:p w14:paraId="37F162BA">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8.4 除采购人原因外，投标人自行负责在踏勘现场中所发生的人员伤亡和财产损失。</w:t>
      </w:r>
    </w:p>
    <w:p w14:paraId="1AD7BAC3">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9.知识产权</w:t>
      </w:r>
    </w:p>
    <w:p w14:paraId="54E531A8">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 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78EB7AC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 投标人如欲在项目实施过程中采用自有知识成果，须在投标文件中声明，并提供相关知识产权证明文件。使用该知识成果后，投标人须提供开发接口和开发手册等技术文档。</w:t>
      </w:r>
    </w:p>
    <w:p w14:paraId="6806A0DF">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10.答疑及招标文件的澄清和修改</w:t>
      </w:r>
    </w:p>
    <w:p w14:paraId="1EF2390F">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供应商如果对招标文件有疑问或要求进行澄清的，应按照招标文件第二部分“供应商须知前附表”规定向采购代理机构提出。提出后，请供应商及时通过交易平台下载最新的答疑文件或澄清文件。必要时，采购代理机构将组织相关专家召开答疑会，如召开，答疑会安排另行通知。</w:t>
      </w:r>
    </w:p>
    <w:p w14:paraId="39AAD4E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投标人在规定的时间内未对招标文件提出疑问或要求澄清的，采购代理机构将视其为同意，对在“答疑接受时间”后就招标文件内容提出的疑问及澄清要求将不予受理。</w:t>
      </w:r>
    </w:p>
    <w:p w14:paraId="04265F6A">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 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14:paraId="53DF8953">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特殊情况下，采购代理机构发布澄清、修改文件后，征得投标人同意，可不改变投标截止时间和开标时间。</w:t>
      </w:r>
    </w:p>
    <w:p w14:paraId="2ED78D0F">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 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14:paraId="4384A406">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10.4 采购代理机构对招标文件作出的澄清、修改在</w:t>
      </w:r>
      <w:r>
        <w:rPr>
          <w:rFonts w:hint="eastAsia" w:asciiTheme="minorEastAsia" w:hAnsiTheme="minorEastAsia" w:eastAsiaTheme="minorEastAsia" w:cstheme="minorEastAsia"/>
          <w:color w:val="auto"/>
          <w:sz w:val="24"/>
          <w:szCs w:val="24"/>
          <w:highlight w:val="none"/>
          <w:lang w:eastAsia="zh-CN"/>
        </w:rPr>
        <w:t>政采云</w:t>
      </w:r>
      <w:r>
        <w:rPr>
          <w:rFonts w:hint="eastAsia" w:asciiTheme="minorEastAsia" w:hAnsiTheme="minorEastAsia" w:eastAsiaTheme="minorEastAsia" w:cstheme="minorEastAsia"/>
          <w:color w:val="auto"/>
          <w:sz w:val="24"/>
          <w:szCs w:val="24"/>
          <w:highlight w:val="none"/>
        </w:rPr>
        <w:t>平台内进行披露，请投标人及时关注并获取相关资料。因登记有误、线路故障</w:t>
      </w:r>
      <w:r>
        <w:rPr>
          <w:rFonts w:hint="eastAsia" w:asciiTheme="minorEastAsia" w:hAnsiTheme="minorEastAsia" w:eastAsiaTheme="minorEastAsia" w:cstheme="minorEastAsia"/>
          <w:color w:val="auto"/>
          <w:sz w:val="24"/>
          <w:szCs w:val="24"/>
          <w:highlight w:val="none"/>
          <w:lang w:eastAsia="zh-CN"/>
        </w:rPr>
        <w:t>或其他</w:t>
      </w:r>
      <w:r>
        <w:rPr>
          <w:rFonts w:hint="eastAsia" w:asciiTheme="minorEastAsia" w:hAnsiTheme="minorEastAsia" w:eastAsiaTheme="minorEastAsia" w:cstheme="minorEastAsia"/>
          <w:color w:val="auto"/>
          <w:sz w:val="24"/>
          <w:szCs w:val="24"/>
          <w:highlight w:val="none"/>
        </w:rPr>
        <w:t>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552C13B3">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10.5澄清、修改文件发出后，供应商必须使用最新的答疑、澄清文件制作电子投标文件，未按最终版本招标文件制作的投标文件造成的后果由投标人自行承担。</w:t>
      </w:r>
    </w:p>
    <w:p w14:paraId="78C77F09">
      <w:pPr>
        <w:pStyle w:val="3"/>
        <w:pageBreakBefore w:val="0"/>
        <w:widowControl w:val="0"/>
        <w:numPr>
          <w:ilvl w:val="0"/>
          <w:numId w:val="0"/>
        </w:numPr>
        <w:kinsoku/>
        <w:wordWrap/>
        <w:overflowPunct/>
        <w:topLinePunct w:val="0"/>
        <w:autoSpaceDE/>
        <w:autoSpaceDN/>
        <w:bidi w:val="0"/>
        <w:spacing w:before="0" w:after="0" w:line="440" w:lineRule="exact"/>
        <w:ind w:firstLine="482" w:firstLineChars="200"/>
        <w:jc w:val="left"/>
        <w:rPr>
          <w:rFonts w:hint="eastAsia" w:asciiTheme="minorEastAsia" w:hAnsiTheme="minorEastAsia" w:eastAsiaTheme="minorEastAsia" w:cstheme="minorEastAsia"/>
          <w:color w:val="auto"/>
          <w:sz w:val="24"/>
          <w:szCs w:val="24"/>
          <w:highlight w:val="none"/>
        </w:rPr>
      </w:pPr>
      <w:bookmarkStart w:id="44" w:name="_Toc256000006"/>
      <w:bookmarkStart w:id="45" w:name="_Toc22770"/>
      <w:r>
        <w:rPr>
          <w:rFonts w:hint="eastAsia" w:asciiTheme="minorEastAsia" w:hAnsiTheme="minorEastAsia" w:eastAsiaTheme="minorEastAsia" w:cstheme="minorEastAsia"/>
          <w:color w:val="auto"/>
          <w:sz w:val="24"/>
          <w:szCs w:val="24"/>
          <w:highlight w:val="none"/>
        </w:rPr>
        <w:t>三、投标文件</w:t>
      </w:r>
      <w:bookmarkEnd w:id="44"/>
      <w:bookmarkEnd w:id="45"/>
    </w:p>
    <w:p w14:paraId="22D96495">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11.投标文件的语言及计量单位</w:t>
      </w:r>
    </w:p>
    <w:p w14:paraId="1E3692AF">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 投标人提交的投标文件（包括技术文件和资料、图纸中的说明）以及投标人与采购代理机构就有关投标的所有来往函电均应使用中文简体字。</w:t>
      </w:r>
    </w:p>
    <w:p w14:paraId="6CEBCAD6">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 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1ACE0CD7">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 除非招标文件另有规定，投标文件所使用的计量单位，应使用国家法定计量单位。</w:t>
      </w:r>
    </w:p>
    <w:p w14:paraId="7E90818A">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 对违反上述规定情形的，评标委员会有权要求投标人限期提供相应文件或决定对其投标予以拒绝。</w:t>
      </w:r>
    </w:p>
    <w:p w14:paraId="229469B7">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 电报、电话、传真形式的投标概不接受。投标人的投标文件一律不予退还。</w:t>
      </w:r>
    </w:p>
    <w:p w14:paraId="00ADAE61">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12.投标文件组成及编制</w:t>
      </w:r>
    </w:p>
    <w:p w14:paraId="719C0FE5">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12.1投标文件分为资格审查、商务文件、技术文件和服务文件。</w:t>
      </w:r>
    </w:p>
    <w:p w14:paraId="672EF19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商务文件指供应商提交的证明其有资格参加投标和中标后有能力履行合同的文件。技术和服务文件指供应商提交的能够证明其提供的货物及服务符合招标文件规定的文件。本次招标，供应商须按招标文件第六部分“投标文件格式”中规定提交资格审查资料、商务文件、技术文件和服务文件。</w:t>
      </w:r>
    </w:p>
    <w:p w14:paraId="177F2B95">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12.2供应商递交的投标文件及相关要求按照招标文件第二部分“供应商须知前附表”中的规定。</w:t>
      </w:r>
    </w:p>
    <w:p w14:paraId="69064E8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12.2.1 电子投标文件的编制</w:t>
      </w:r>
    </w:p>
    <w:p w14:paraId="44D933D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12.2.1.1电子投标文件使用政采云交易平台提供的投标文件制作工具以及招标文件要求进行制作编制。投标文件制作时，不同内容按标签提示制作导入，按照招标文件中明确的投标文件目录和格式进行编制，保证目录清晰、内容完整。           </w:t>
      </w:r>
    </w:p>
    <w:p w14:paraId="1B4E6704">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12.2.1.2电子投标文件须使用供应商公章的电子签章以及法定代表人的电子签章。若无电子签章，则视为无效投标。</w:t>
      </w:r>
    </w:p>
    <w:p w14:paraId="23B9E162">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12.2.1.3电子招投标文件具有法律效力，与其他形式的招投标文件在内容和格式上等同，若投标文件与招标文件要求不一致，其内容影响中标结果时，责任由供应商自行承担。供应商递交的电子投标文件因供应商自身原因而导致无法导入电子辅助评标系统，该投标文件视为无效投标文件，将导致其投标被拒绝。</w:t>
      </w:r>
    </w:p>
    <w:p w14:paraId="4992EBE0">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12.2.1.4电子投标文件制作工具在生成加密投标文件时，同时生成非加密投标文件一份。</w:t>
      </w:r>
    </w:p>
    <w:p w14:paraId="44A0D1DE">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13.投标报价</w:t>
      </w:r>
    </w:p>
    <w:p w14:paraId="1D8CB74C">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 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3D48D43">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 投标人投报多包的，须对每包分别制作投标文件并报价</w:t>
      </w:r>
      <w:r>
        <w:rPr>
          <w:rFonts w:hint="eastAsia" w:asciiTheme="minorEastAsia" w:hAnsiTheme="minorEastAsia" w:eastAsiaTheme="minorEastAsia" w:cstheme="minorEastAsia"/>
          <w:b/>
          <w:color w:val="auto"/>
          <w:sz w:val="24"/>
          <w:szCs w:val="24"/>
          <w:highlight w:val="none"/>
        </w:rPr>
        <w:t>。</w:t>
      </w:r>
    </w:p>
    <w:p w14:paraId="5596058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13.3 除非招标文件另有规定，不接受可选择或可调整的投标方案和报价，任何有选择的或可调整的投标方案和报价将被视为非响应性投标而被拒绝。</w:t>
      </w:r>
    </w:p>
    <w:p w14:paraId="77D50ED7">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13.4 本项目是否接受进口产品按照招标文件第二部分“投标人须知前附表中”中第6项的规定。</w:t>
      </w:r>
    </w:p>
    <w:p w14:paraId="4541CE84">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13.5 本项目是否允许投标人将项目的非主体、非关键性工作交由他人完成按照招标文件第二部分“投标人须知前附表”中的规定。如允许，投标人根据采购项目的实际情况，拟在中标后将中标项目的非主体、非关键性工作交由他人完成，须在技术文件中载明。</w:t>
      </w:r>
    </w:p>
    <w:p w14:paraId="0B3CBB3D">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13.6 投标人须严格按照报价明细表规定的内容填写货物单价以及其他事项。</w:t>
      </w:r>
    </w:p>
    <w:p w14:paraId="3BBE8D31">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13.7 投标人对投标报价若有说明应在投标文件中显著处注明。</w:t>
      </w:r>
    </w:p>
    <w:p w14:paraId="0723B5E2">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除政策性文件规定以外，投标人所报价格在合同实施期间不因市场变化因素而变动。</w:t>
      </w:r>
    </w:p>
    <w:p w14:paraId="18C9403A">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358D9293">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13.9 最低报价不能作为中标的保证。</w:t>
      </w:r>
    </w:p>
    <w:p w14:paraId="46C96DEB">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14.投标有效期</w:t>
      </w:r>
    </w:p>
    <w:p w14:paraId="036ED1D5">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 本项目的投标有效期按照招标文件第二部分“投标人须知前附表”中的规定。投标有效期自开标之日起计算，短于规定期限的投标将按无效投标处理。</w:t>
      </w:r>
    </w:p>
    <w:p w14:paraId="7C10FE38">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 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0C81D23C">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15.投标内容填写说明</w:t>
      </w:r>
    </w:p>
    <w:p w14:paraId="5DF46240">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15.1 投标人应详细阅读招标文件的全部内容。投标文件须对招标文件中的内容作出实质性和完整的响应，如果投标文件填报的内容不详，或没有提供招标文件中所要求的全部资料及数据，将可能导致投标被拒绝。</w:t>
      </w:r>
    </w:p>
    <w:p w14:paraId="76972D32">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15.2 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Theme="minorEastAsia" w:hAnsiTheme="minorEastAsia" w:eastAsiaTheme="minorEastAsia" w:cstheme="minorEastAsia"/>
          <w:b/>
          <w:color w:val="auto"/>
          <w:sz w:val="24"/>
          <w:szCs w:val="24"/>
          <w:highlight w:val="none"/>
        </w:rPr>
        <w:t>。</w:t>
      </w:r>
    </w:p>
    <w:p w14:paraId="1AAF1166">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15.3 开标一览表为在开标仪式上唱标的内容，要求按格式统一填写，不得自行增减内容。</w:t>
      </w:r>
    </w:p>
    <w:p w14:paraId="1406D988">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15.4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105FB76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15.5 投标人必须保证投标文件所提供的全部资料真实可靠，并接受采购代理机构或评标委员会对其中任何资料进一步审查的要求。</w:t>
      </w:r>
    </w:p>
    <w:p w14:paraId="50DCFB6A">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15.6 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7F150972">
      <w:pPr>
        <w:pStyle w:val="3"/>
        <w:pageBreakBefore w:val="0"/>
        <w:widowControl w:val="0"/>
        <w:numPr>
          <w:ilvl w:val="0"/>
          <w:numId w:val="0"/>
        </w:numPr>
        <w:kinsoku/>
        <w:wordWrap/>
        <w:overflowPunct/>
        <w:topLinePunct w:val="0"/>
        <w:autoSpaceDE/>
        <w:autoSpaceDN/>
        <w:bidi w:val="0"/>
        <w:spacing w:before="0" w:after="0" w:line="440" w:lineRule="exact"/>
        <w:ind w:firstLine="482" w:firstLineChars="200"/>
        <w:jc w:val="left"/>
        <w:rPr>
          <w:rFonts w:hint="eastAsia" w:asciiTheme="minorEastAsia" w:hAnsiTheme="minorEastAsia" w:eastAsiaTheme="minorEastAsia" w:cstheme="minorEastAsia"/>
          <w:color w:val="auto"/>
          <w:sz w:val="24"/>
          <w:szCs w:val="24"/>
          <w:highlight w:val="none"/>
        </w:rPr>
      </w:pPr>
      <w:bookmarkStart w:id="46" w:name="_Toc13369"/>
      <w:bookmarkStart w:id="47" w:name="_Toc256000007"/>
      <w:r>
        <w:rPr>
          <w:rFonts w:hint="eastAsia" w:asciiTheme="minorEastAsia" w:hAnsiTheme="minorEastAsia" w:eastAsiaTheme="minorEastAsia" w:cstheme="minorEastAsia"/>
          <w:color w:val="auto"/>
          <w:sz w:val="24"/>
          <w:szCs w:val="24"/>
          <w:highlight w:val="none"/>
        </w:rPr>
        <w:t>四、投标保证金</w:t>
      </w:r>
      <w:bookmarkEnd w:id="46"/>
      <w:bookmarkEnd w:id="47"/>
    </w:p>
    <w:p w14:paraId="2DA10702">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16.投标保证金 </w:t>
      </w:r>
    </w:p>
    <w:p w14:paraId="75A6AC09">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16.1供应商应按照招标文件第二部分“供应商须知前附表”中的规定交纳。投标保证金须于到账截止时间前到账。</w:t>
      </w:r>
    </w:p>
    <w:p w14:paraId="411BD289">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16.2未按要求提交投标保证金的，将被视为无效投标。</w:t>
      </w:r>
    </w:p>
    <w:p w14:paraId="6C503511">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16.3未中标的供应商的投标保证金在中标通知书发出之日起5个工作日内退还；中标人的投标保证金将在签订合同并于合同生效后5个工作日内退还。</w:t>
      </w:r>
    </w:p>
    <w:p w14:paraId="2C658223">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16.4投标保证金退还一律采用网上银行转账方式退还至供应商的汇款账户，资金原路返回。</w:t>
      </w:r>
    </w:p>
    <w:p w14:paraId="28F6087E">
      <w:pPr>
        <w:pStyle w:val="3"/>
        <w:pageBreakBefore w:val="0"/>
        <w:widowControl w:val="0"/>
        <w:numPr>
          <w:ilvl w:val="0"/>
          <w:numId w:val="0"/>
        </w:numPr>
        <w:kinsoku/>
        <w:wordWrap/>
        <w:overflowPunct/>
        <w:topLinePunct w:val="0"/>
        <w:autoSpaceDE/>
        <w:autoSpaceDN/>
        <w:bidi w:val="0"/>
        <w:spacing w:before="0" w:after="0" w:line="440" w:lineRule="exact"/>
        <w:ind w:firstLine="482" w:firstLineChars="200"/>
        <w:jc w:val="left"/>
        <w:rPr>
          <w:rFonts w:hint="eastAsia" w:asciiTheme="minorEastAsia" w:hAnsiTheme="minorEastAsia" w:eastAsiaTheme="minorEastAsia" w:cstheme="minorEastAsia"/>
          <w:color w:val="auto"/>
          <w:sz w:val="24"/>
          <w:szCs w:val="24"/>
          <w:highlight w:val="none"/>
        </w:rPr>
      </w:pPr>
      <w:bookmarkStart w:id="48" w:name="_Toc5875"/>
      <w:bookmarkStart w:id="49" w:name="_Toc256000008"/>
      <w:r>
        <w:rPr>
          <w:rFonts w:hint="eastAsia" w:asciiTheme="minorEastAsia" w:hAnsiTheme="minorEastAsia" w:eastAsiaTheme="minorEastAsia" w:cstheme="minorEastAsia"/>
          <w:color w:val="auto"/>
          <w:sz w:val="24"/>
          <w:szCs w:val="24"/>
          <w:highlight w:val="none"/>
        </w:rPr>
        <w:t>五、投标文件的递交</w:t>
      </w:r>
      <w:bookmarkEnd w:id="48"/>
      <w:bookmarkEnd w:id="49"/>
    </w:p>
    <w:p w14:paraId="764E19AA">
      <w:pPr>
        <w:pageBreakBefore w:val="0"/>
        <w:widowControl w:val="0"/>
        <w:kinsoku/>
        <w:wordWrap/>
        <w:overflowPunct/>
        <w:topLinePunct w:val="0"/>
        <w:autoSpaceDE/>
        <w:autoSpaceDN/>
        <w:bidi w:val="0"/>
        <w:snapToGrid w:val="0"/>
        <w:spacing w:before="0" w:beforeAutospacing="0" w:after="0" w:afterAutospacing="0" w:line="440" w:lineRule="exact"/>
        <w:ind w:firstLine="482" w:firstLineChars="200"/>
        <w:jc w:val="left"/>
        <w:textAlignment w:val="baseline"/>
        <w:rPr>
          <w:rStyle w:val="3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17.投标文件的密封和标记</w:t>
      </w:r>
    </w:p>
    <w:p w14:paraId="0BDD7325">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17.1供应商应通过电子投标文件制作工具严格按招标文件要求制作投标文件，在投标截止时间前完成上传经过数字证书电子签章并加密的投标文件（加密和解密须用同一把数字证书）。供应商在投标截止时间前，可以对其所递交的投标文件进行修改并重新上传，但以投标截止时间前最后一次上传的投标文件为有效投标文件。</w:t>
      </w:r>
    </w:p>
    <w:p w14:paraId="2F92D315">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投标截止时间以政采云交易平台显示的时间为准，逾期系统将自动关闭，未完成上传的投标文件视为逾期送达，将被拒绝。</w:t>
      </w:r>
    </w:p>
    <w:p w14:paraId="60A4A5DE">
      <w:pPr>
        <w:pageBreakBefore w:val="0"/>
        <w:widowControl w:val="0"/>
        <w:kinsoku/>
        <w:wordWrap/>
        <w:overflowPunct/>
        <w:topLinePunct w:val="0"/>
        <w:autoSpaceDE/>
        <w:autoSpaceDN/>
        <w:bidi w:val="0"/>
        <w:snapToGrid w:val="0"/>
        <w:spacing w:before="0" w:beforeAutospacing="0" w:after="0" w:afterAutospacing="0" w:line="440" w:lineRule="exact"/>
        <w:ind w:firstLine="482" w:firstLineChars="200"/>
        <w:jc w:val="left"/>
        <w:textAlignment w:val="baseline"/>
        <w:rPr>
          <w:rStyle w:val="3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18.投标文件的递交</w:t>
      </w:r>
    </w:p>
    <w:p w14:paraId="269DA2FE">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18.1 投标人应当在招标文件要求提交投标文件的截止时间前网上投标。</w:t>
      </w:r>
    </w:p>
    <w:p w14:paraId="1F266AEF">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18.2 在招标文件要求提交投标文件的截止时间之后提交的投标文件，为无</w:t>
      </w:r>
    </w:p>
    <w:p w14:paraId="3E001FAF">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效投标文件，采购代理机构将拒绝接收。</w:t>
      </w:r>
    </w:p>
    <w:p w14:paraId="39F2EEF0">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18.3 是否采用不见面开标详见投标人须知前附表规定，若项目采用不见面开标，无需提供电子投标文件 U 盘、纸质投标文件，只需将加密电子投标文件在投标截止时间前通过新疆政采云平台上传完成。逾期上传的或者未上传到平台的投标文件，招标人不予受理。</w:t>
      </w:r>
    </w:p>
    <w:p w14:paraId="4AC4E16C">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19.投标文件的修改和撤回</w:t>
      </w:r>
    </w:p>
    <w:p w14:paraId="5977798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19.1  投标人在递交投标文件后，可以修改或撤回其投标，但这种修改和撤回，必须在规定的投标截止时间前。在投标截止时间后，投标人不得要求修改或撤回其投标文件。</w:t>
      </w:r>
    </w:p>
    <w:p w14:paraId="4781D314">
      <w:pPr>
        <w:pStyle w:val="3"/>
        <w:pageBreakBefore w:val="0"/>
        <w:widowControl w:val="0"/>
        <w:numPr>
          <w:ilvl w:val="0"/>
          <w:numId w:val="0"/>
        </w:numPr>
        <w:kinsoku/>
        <w:wordWrap/>
        <w:overflowPunct/>
        <w:topLinePunct w:val="0"/>
        <w:autoSpaceDE/>
        <w:autoSpaceDN/>
        <w:bidi w:val="0"/>
        <w:spacing w:before="0" w:after="0" w:line="440" w:lineRule="exact"/>
        <w:ind w:firstLine="482" w:firstLineChars="200"/>
        <w:jc w:val="left"/>
        <w:rPr>
          <w:rFonts w:hint="eastAsia" w:asciiTheme="minorEastAsia" w:hAnsiTheme="minorEastAsia" w:eastAsiaTheme="minorEastAsia" w:cstheme="minorEastAsia"/>
          <w:color w:val="auto"/>
          <w:sz w:val="24"/>
          <w:szCs w:val="24"/>
          <w:highlight w:val="none"/>
        </w:rPr>
      </w:pPr>
      <w:bookmarkStart w:id="50" w:name="_Toc256000009"/>
      <w:bookmarkStart w:id="51" w:name="_Toc13383"/>
      <w:r>
        <w:rPr>
          <w:rFonts w:hint="eastAsia" w:asciiTheme="minorEastAsia" w:hAnsiTheme="minorEastAsia" w:eastAsiaTheme="minorEastAsia" w:cstheme="minorEastAsia"/>
          <w:color w:val="auto"/>
          <w:sz w:val="24"/>
          <w:szCs w:val="24"/>
          <w:highlight w:val="none"/>
        </w:rPr>
        <w:t>六、开标</w:t>
      </w:r>
      <w:bookmarkEnd w:id="50"/>
      <w:bookmarkEnd w:id="51"/>
    </w:p>
    <w:p w14:paraId="7B9602C7">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20.开标</w:t>
      </w:r>
    </w:p>
    <w:p w14:paraId="4810E95A">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招标人在规定的投标截止时间（开标时间）和投标人须知前附表规定的地点开标。投标人的法定代表人或其委托代理人无需到达开标现场，仅需在任意地点通过政采云开标系统，使用 CA 密钥完成远程解密、提疑澄清、开标唱标确认、结果公布等交互环节。</w:t>
      </w:r>
    </w:p>
    <w:p w14:paraId="7F65E050">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7523786E">
      <w:pPr>
        <w:pStyle w:val="3"/>
        <w:pageBreakBefore w:val="0"/>
        <w:widowControl w:val="0"/>
        <w:numPr>
          <w:ilvl w:val="0"/>
          <w:numId w:val="0"/>
        </w:numPr>
        <w:kinsoku/>
        <w:wordWrap/>
        <w:overflowPunct/>
        <w:topLinePunct w:val="0"/>
        <w:autoSpaceDE/>
        <w:autoSpaceDN/>
        <w:bidi w:val="0"/>
        <w:spacing w:before="0" w:after="0" w:line="440" w:lineRule="exact"/>
        <w:ind w:firstLine="482" w:firstLineChars="200"/>
        <w:jc w:val="left"/>
        <w:rPr>
          <w:rFonts w:hint="eastAsia" w:asciiTheme="minorEastAsia" w:hAnsiTheme="minorEastAsia" w:eastAsiaTheme="minorEastAsia" w:cstheme="minorEastAsia"/>
          <w:color w:val="auto"/>
          <w:sz w:val="24"/>
          <w:szCs w:val="24"/>
          <w:highlight w:val="none"/>
        </w:rPr>
      </w:pPr>
      <w:bookmarkStart w:id="52" w:name="_Toc256000010"/>
      <w:bookmarkStart w:id="53" w:name="_Toc25139"/>
      <w:r>
        <w:rPr>
          <w:rFonts w:hint="eastAsia" w:asciiTheme="minorEastAsia" w:hAnsiTheme="minorEastAsia" w:eastAsiaTheme="minorEastAsia" w:cstheme="minorEastAsia"/>
          <w:color w:val="auto"/>
          <w:sz w:val="24"/>
          <w:szCs w:val="24"/>
          <w:highlight w:val="none"/>
        </w:rPr>
        <w:t>七、评标步骤和要求</w:t>
      </w:r>
      <w:bookmarkEnd w:id="52"/>
      <w:bookmarkEnd w:id="53"/>
    </w:p>
    <w:p w14:paraId="69F31457">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21.组建评标委员会</w:t>
      </w:r>
    </w:p>
    <w:p w14:paraId="28FA31D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 采购代理机构根据有关法律法规和本招标文件的规定，结合招标项目的特点组建评标委员会，对投标文件进行评估和比较。评标委员会由五人以上单数组成，其中经济、技术等方面的专家不少于三分之二。</w:t>
      </w:r>
    </w:p>
    <w:p w14:paraId="7B78DB80">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21.2 参与过本项目的论证专家不得作为评标专家参加评标，采购人不得以专家身份参与评标。</w:t>
      </w:r>
    </w:p>
    <w:p w14:paraId="206E2829">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22、资格审查</w:t>
      </w:r>
    </w:p>
    <w:p w14:paraId="62688F7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22.1公开招标采购项目开标结束后，采购人或者采购代理机构应当依法对投标人的资格进行审查。合格投标人不足3家的，不得评标。</w:t>
      </w:r>
      <w:r>
        <w:rPr>
          <w:rFonts w:hint="eastAsia" w:asciiTheme="minorEastAsia" w:hAnsiTheme="minorEastAsia" w:eastAsiaTheme="minorEastAsia" w:cstheme="minorEastAsia"/>
          <w:color w:val="auto"/>
          <w:sz w:val="24"/>
          <w:szCs w:val="24"/>
          <w:highlight w:val="none"/>
          <w:lang w:val="en-US" w:eastAsia="zh-CN"/>
        </w:rPr>
        <w:t>资格审查内容见下表：</w:t>
      </w:r>
    </w:p>
    <w:tbl>
      <w:tblPr>
        <w:tblStyle w:val="28"/>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0"/>
        <w:gridCol w:w="1815"/>
        <w:gridCol w:w="6969"/>
      </w:tblGrid>
      <w:tr w14:paraId="6EE8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5" w:type="dxa"/>
            <w:vAlign w:val="center"/>
          </w:tcPr>
          <w:p w14:paraId="635A134A">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序号</w:t>
            </w:r>
          </w:p>
        </w:tc>
        <w:tc>
          <w:tcPr>
            <w:tcW w:w="2415" w:type="dxa"/>
            <w:gridSpan w:val="2"/>
            <w:vAlign w:val="center"/>
          </w:tcPr>
          <w:p w14:paraId="02B82AAF">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检查因素</w:t>
            </w:r>
          </w:p>
        </w:tc>
        <w:tc>
          <w:tcPr>
            <w:tcW w:w="6969" w:type="dxa"/>
            <w:vAlign w:val="center"/>
          </w:tcPr>
          <w:p w14:paraId="4B04D66F">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检查内容</w:t>
            </w:r>
          </w:p>
        </w:tc>
      </w:tr>
      <w:tr w14:paraId="56BD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505" w:type="dxa"/>
            <w:vMerge w:val="restart"/>
            <w:vAlign w:val="center"/>
          </w:tcPr>
          <w:p w14:paraId="3606AB02">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1</w:t>
            </w:r>
          </w:p>
        </w:tc>
        <w:tc>
          <w:tcPr>
            <w:tcW w:w="600" w:type="dxa"/>
            <w:vMerge w:val="restart"/>
            <w:vAlign w:val="center"/>
          </w:tcPr>
          <w:p w14:paraId="11A36C8E">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符合《中华人民共和国政府采购法》第二十二条规定</w:t>
            </w:r>
          </w:p>
        </w:tc>
        <w:tc>
          <w:tcPr>
            <w:tcW w:w="1815" w:type="dxa"/>
            <w:vAlign w:val="center"/>
          </w:tcPr>
          <w:p w14:paraId="3606E607">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（1）具有独立承担民事责任的能力</w:t>
            </w:r>
          </w:p>
        </w:tc>
        <w:tc>
          <w:tcPr>
            <w:tcW w:w="6969" w:type="dxa"/>
            <w:vAlign w:val="center"/>
          </w:tcPr>
          <w:p w14:paraId="548D4E70">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bidi="ar-SA"/>
              </w:rPr>
              <w:t>投标人是企业（包括合伙企业）的，应提供其在工商部门注册的有效“营业执照”；投标人是事业单位的，应提供其有效的“事业单位法人证书”；投标人是非企业专业服务机构的，应提供其有效的“执业许可证”；投标人是民办非企业单位的，应提供其有效的登记证书；投标人是个体工商户的，应提供其有效的“营业执照”；投标人是自然人的，应提供其有效的自然人身份证明；</w:t>
            </w:r>
          </w:p>
        </w:tc>
      </w:tr>
      <w:tr w14:paraId="5712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5" w:type="dxa"/>
            <w:vMerge w:val="continue"/>
            <w:vAlign w:val="center"/>
          </w:tcPr>
          <w:p w14:paraId="1C885934">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14:paraId="401435AB">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14:paraId="2CBB94AB">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zh-CN"/>
              </w:rPr>
              <w:t>（2）</w:t>
            </w:r>
            <w:r>
              <w:rPr>
                <w:rFonts w:hint="eastAsia" w:ascii="宋体" w:hAnsi="宋体" w:eastAsia="宋体" w:cs="宋体"/>
                <w:smallCaps w:val="0"/>
                <w:color w:val="auto"/>
                <w:spacing w:val="0"/>
                <w:w w:val="100"/>
                <w:position w:val="0"/>
                <w:sz w:val="21"/>
                <w:szCs w:val="21"/>
                <w:highlight w:val="none"/>
              </w:rPr>
              <w:t>具有良好的商业信誉和健全的财务会计制度</w:t>
            </w:r>
          </w:p>
        </w:tc>
        <w:tc>
          <w:tcPr>
            <w:tcW w:w="6969" w:type="dxa"/>
            <w:vAlign w:val="center"/>
          </w:tcPr>
          <w:p w14:paraId="25E03C70">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须提供本单位上一年度由会计师事务所出具的财务审计报告（当上一年度审计报告未出来时，可提供前一年度审计报告）或上一年度</w:t>
            </w:r>
            <w:r>
              <w:rPr>
                <w:rFonts w:hint="eastAsia" w:ascii="宋体" w:hAnsi="宋体" w:cs="宋体"/>
                <w:smallCaps w:val="0"/>
                <w:color w:val="auto"/>
                <w:spacing w:val="0"/>
                <w:w w:val="100"/>
                <w:kern w:val="2"/>
                <w:position w:val="0"/>
                <w:sz w:val="21"/>
                <w:szCs w:val="21"/>
                <w:highlight w:val="none"/>
                <w:lang w:val="en-US" w:eastAsia="zh-CN" w:bidi="ar-SA"/>
              </w:rPr>
              <w:t>的</w:t>
            </w:r>
            <w:r>
              <w:rPr>
                <w:rFonts w:hint="eastAsia" w:ascii="宋体" w:hAnsi="宋体" w:eastAsia="宋体" w:cs="宋体"/>
                <w:smallCaps w:val="0"/>
                <w:color w:val="auto"/>
                <w:spacing w:val="0"/>
                <w:w w:val="100"/>
                <w:kern w:val="2"/>
                <w:position w:val="0"/>
                <w:sz w:val="21"/>
                <w:szCs w:val="21"/>
                <w:highlight w:val="none"/>
                <w:lang w:val="en-US" w:eastAsia="zh-CN" w:bidi="ar-SA"/>
              </w:rPr>
              <w:t>财务报表，审计报告须包括资产负债表、利润表、现金流量表、所有者权益变动（如有）及其附注（复印件并加盖本单位公章）。如供应商无法提供上年度审计报告或财务报表，则需提供响应截止日前三个月内银行出具的资信证明。银行资信证明可提供原件，也可提供复印件加盖公章。</w:t>
            </w:r>
          </w:p>
        </w:tc>
      </w:tr>
      <w:tr w14:paraId="5B06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05" w:type="dxa"/>
            <w:vMerge w:val="continue"/>
            <w:vAlign w:val="center"/>
          </w:tcPr>
          <w:p w14:paraId="25AC9064">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14:paraId="728CA078">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14:paraId="60CB5BA3">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（3）具有履行合同所必需的设备和专业技术能力</w:t>
            </w:r>
          </w:p>
        </w:tc>
        <w:tc>
          <w:tcPr>
            <w:tcW w:w="6969" w:type="dxa"/>
            <w:vAlign w:val="center"/>
          </w:tcPr>
          <w:p w14:paraId="412A2794">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须提供具备履行合同所必需的设备和专业技术能力的证明材料或书面声明原件。</w:t>
            </w:r>
          </w:p>
        </w:tc>
      </w:tr>
      <w:tr w14:paraId="0F1B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505" w:type="dxa"/>
            <w:vMerge w:val="continue"/>
            <w:vAlign w:val="center"/>
          </w:tcPr>
          <w:p w14:paraId="7E60CB28">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14:paraId="0AEAE293">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14:paraId="465CC6C0">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（4）有依法缴纳税收和社会保障资金的良好记录</w:t>
            </w:r>
          </w:p>
        </w:tc>
        <w:tc>
          <w:tcPr>
            <w:tcW w:w="6969" w:type="dxa"/>
            <w:vAlign w:val="center"/>
          </w:tcPr>
          <w:p w14:paraId="394D1D38">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1）依法缴纳税收的相关材料：</w:t>
            </w:r>
          </w:p>
          <w:p w14:paraId="73532BF1">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开标日前6个月内任意一月缴纳税收的凭证复印件；</w:t>
            </w:r>
          </w:p>
          <w:p w14:paraId="2278C693">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缴纳凭证复印件须清晰可辨，并能显示出税种种类，单位代扣代缴的个人所得税不能作为单位纳税的凭证；</w:t>
            </w:r>
          </w:p>
          <w:p w14:paraId="37503E74">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2）依法缴纳社会保障资金的相关材料：</w:t>
            </w:r>
          </w:p>
          <w:p w14:paraId="33704A67">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开标日前6个月内任意一月缴纳社会保险的凭据；</w:t>
            </w:r>
          </w:p>
          <w:p w14:paraId="2039BA88">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cs="宋体"/>
                <w:smallCaps w:val="0"/>
                <w:color w:val="auto"/>
                <w:spacing w:val="0"/>
                <w:w w:val="100"/>
                <w:kern w:val="2"/>
                <w:position w:val="0"/>
                <w:sz w:val="21"/>
                <w:szCs w:val="21"/>
                <w:highlight w:val="none"/>
                <w:lang w:val="en-US" w:eastAsia="zh-CN" w:bidi="ar-SA"/>
              </w:rPr>
              <w:t>注：</w:t>
            </w:r>
            <w:r>
              <w:rPr>
                <w:rFonts w:hint="eastAsia" w:ascii="宋体" w:hAnsi="宋体" w:eastAsia="宋体" w:cs="宋体"/>
                <w:smallCaps w:val="0"/>
                <w:color w:val="auto"/>
                <w:spacing w:val="0"/>
                <w:w w:val="100"/>
                <w:kern w:val="2"/>
                <w:position w:val="0"/>
                <w:sz w:val="21"/>
                <w:szCs w:val="21"/>
                <w:highlight w:val="none"/>
                <w:lang w:val="en-US" w:eastAsia="zh-CN" w:bidi="ar-SA"/>
              </w:rPr>
              <w:t>依法免税的投标人，应提供相应文件证明其依法免税；投标人为其他组织或自然人的，也需要按此项规定提供缴纳税收的凭据和缴纳社会保险的凭据。</w:t>
            </w:r>
          </w:p>
        </w:tc>
      </w:tr>
      <w:tr w14:paraId="2452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5" w:type="dxa"/>
            <w:vMerge w:val="continue"/>
            <w:vAlign w:val="center"/>
          </w:tcPr>
          <w:p w14:paraId="0D531DCD">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14:paraId="24E9DFD4">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14:paraId="27968113">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rPr>
              <w:t>（5）参加政府采购活动近3年内，在经营活动中没有重大违法记录</w:t>
            </w:r>
          </w:p>
        </w:tc>
        <w:tc>
          <w:tcPr>
            <w:tcW w:w="6969" w:type="dxa"/>
            <w:vAlign w:val="center"/>
          </w:tcPr>
          <w:p w14:paraId="3C57F5ED">
            <w:pPr>
              <w:widowControl w:val="0"/>
              <w:autoSpaceDE w:val="0"/>
              <w:autoSpaceDN w:val="0"/>
              <w:spacing w:before="0" w:after="0" w:line="240" w:lineRule="auto"/>
              <w:ind w:left="0" w:leftChars="0" w:right="0" w:firstLine="0" w:firstLine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投标人须提供投标人参加政府采购活动前3年内在经营活动中没有重大违法记录的书面声明</w:t>
            </w:r>
            <w:r>
              <w:rPr>
                <w:rFonts w:hint="eastAsia" w:cs="宋体"/>
                <w:smallCaps w:val="0"/>
                <w:color w:val="auto"/>
                <w:spacing w:val="0"/>
                <w:w w:val="100"/>
                <w:kern w:val="2"/>
                <w:position w:val="0"/>
                <w:sz w:val="21"/>
                <w:szCs w:val="21"/>
                <w:highlight w:val="none"/>
                <w:lang w:val="en-US" w:eastAsia="zh-CN" w:bidi="ar-SA"/>
              </w:rPr>
              <w:t>。</w:t>
            </w:r>
          </w:p>
        </w:tc>
      </w:tr>
      <w:tr w14:paraId="4BEB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505" w:type="dxa"/>
            <w:vAlign w:val="center"/>
          </w:tcPr>
          <w:p w14:paraId="3593851F">
            <w:pPr>
              <w:spacing w:before="0" w:after="0" w:line="240" w:lineRule="auto"/>
              <w:ind w:left="0" w:leftChars="0" w:right="0" w:rightChars="0"/>
              <w:jc w:val="center"/>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cs="宋体"/>
                <w:smallCaps w:val="0"/>
                <w:color w:val="auto"/>
                <w:spacing w:val="0"/>
                <w:w w:val="100"/>
                <w:position w:val="0"/>
                <w:sz w:val="21"/>
                <w:szCs w:val="21"/>
                <w:highlight w:val="none"/>
                <w:lang w:val="en-US" w:eastAsia="zh-CN"/>
              </w:rPr>
              <w:t>2</w:t>
            </w:r>
          </w:p>
        </w:tc>
        <w:tc>
          <w:tcPr>
            <w:tcW w:w="2415" w:type="dxa"/>
            <w:gridSpan w:val="2"/>
            <w:vAlign w:val="center"/>
          </w:tcPr>
          <w:p w14:paraId="57FFEA00">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eastAsia="宋体" w:cs="宋体"/>
                <w:smallCaps w:val="0"/>
                <w:color w:val="auto"/>
                <w:spacing w:val="0"/>
                <w:w w:val="100"/>
                <w:position w:val="0"/>
                <w:sz w:val="21"/>
                <w:szCs w:val="21"/>
                <w:highlight w:val="none"/>
                <w:lang w:val="en-US" w:eastAsia="zh-CN"/>
              </w:rPr>
              <w:t>特定资格要求</w:t>
            </w:r>
          </w:p>
        </w:tc>
        <w:tc>
          <w:tcPr>
            <w:tcW w:w="6969" w:type="dxa"/>
            <w:vAlign w:val="center"/>
          </w:tcPr>
          <w:p w14:paraId="366E474A">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default" w:ascii="宋体" w:hAnsi="宋体" w:eastAsia="宋体" w:cs="宋体"/>
                <w:smallCaps w:val="0"/>
                <w:color w:val="auto"/>
                <w:spacing w:val="0"/>
                <w:w w:val="100"/>
                <w:position w:val="0"/>
                <w:sz w:val="21"/>
                <w:szCs w:val="21"/>
                <w:highlight w:val="none"/>
                <w:lang w:val="en-US" w:eastAsia="zh-CN" w:bidi="zh-CN"/>
              </w:rPr>
            </w:pPr>
            <w:r>
              <w:rPr>
                <w:rFonts w:hint="default" w:ascii="宋体" w:hAnsi="宋体" w:eastAsia="宋体" w:cs="宋体"/>
                <w:smallCaps w:val="0"/>
                <w:color w:val="auto"/>
                <w:spacing w:val="0"/>
                <w:w w:val="100"/>
                <w:position w:val="0"/>
                <w:sz w:val="21"/>
                <w:szCs w:val="21"/>
                <w:highlight w:val="none"/>
                <w:lang w:val="en-US" w:eastAsia="zh-CN" w:bidi="zh-CN"/>
              </w:rPr>
              <w:t>（1）投标人不得与采购人、采购代理机构存在隶属关系或者其他利害关系。</w:t>
            </w:r>
          </w:p>
          <w:p w14:paraId="26716921">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default" w:ascii="宋体" w:hAnsi="宋体" w:eastAsia="宋体" w:cs="宋体"/>
                <w:smallCaps w:val="0"/>
                <w:color w:val="auto"/>
                <w:spacing w:val="0"/>
                <w:w w:val="100"/>
                <w:position w:val="0"/>
                <w:sz w:val="21"/>
                <w:szCs w:val="21"/>
                <w:highlight w:val="none"/>
                <w:lang w:val="en-US" w:eastAsia="zh-CN" w:bidi="zh-CN"/>
              </w:rPr>
            </w:pPr>
            <w:r>
              <w:rPr>
                <w:rFonts w:hint="default" w:ascii="宋体" w:hAnsi="宋体" w:eastAsia="宋体" w:cs="宋体"/>
                <w:smallCaps w:val="0"/>
                <w:color w:val="auto"/>
                <w:spacing w:val="0"/>
                <w:w w:val="100"/>
                <w:position w:val="0"/>
                <w:sz w:val="21"/>
                <w:szCs w:val="21"/>
                <w:highlight w:val="none"/>
                <w:lang w:val="en-US" w:eastAsia="zh-CN" w:bidi="zh-CN"/>
              </w:rPr>
              <w:t xml:space="preserve">（2）单位负责人为同一人或者存在直接控股、管理关系的不同投标人，不得参加同一合同下的政府采购活动； </w:t>
            </w:r>
          </w:p>
          <w:p w14:paraId="09351123">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default" w:ascii="宋体" w:hAnsi="宋体" w:eastAsia="宋体" w:cs="宋体"/>
                <w:smallCaps w:val="0"/>
                <w:color w:val="auto"/>
                <w:spacing w:val="0"/>
                <w:w w:val="100"/>
                <w:position w:val="0"/>
                <w:sz w:val="21"/>
                <w:szCs w:val="21"/>
                <w:highlight w:val="none"/>
                <w:lang w:val="en-US" w:eastAsia="zh-CN" w:bidi="zh-CN"/>
              </w:rPr>
            </w:pPr>
            <w:r>
              <w:rPr>
                <w:rFonts w:hint="default" w:ascii="宋体" w:hAnsi="宋体" w:eastAsia="宋体" w:cs="宋体"/>
                <w:smallCaps w:val="0"/>
                <w:color w:val="auto"/>
                <w:spacing w:val="0"/>
                <w:w w:val="100"/>
                <w:position w:val="0"/>
                <w:sz w:val="21"/>
                <w:szCs w:val="21"/>
                <w:highlight w:val="none"/>
                <w:lang w:val="en-US" w:eastAsia="zh-CN" w:bidi="zh-CN"/>
              </w:rPr>
              <w:t>（3）除单一来源采购项目外，为采购项目提供整体设计、规范编制或者项目管理、监理、检测等服务的投标人，不得再参加该采购项目的其他采购活动。</w:t>
            </w:r>
          </w:p>
          <w:p w14:paraId="3EFA198E">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cs="宋体"/>
                <w:smallCaps w:val="0"/>
                <w:color w:val="auto"/>
                <w:spacing w:val="0"/>
                <w:w w:val="100"/>
                <w:position w:val="0"/>
                <w:sz w:val="21"/>
                <w:szCs w:val="21"/>
                <w:highlight w:val="none"/>
                <w:lang w:val="en-US" w:eastAsia="zh-CN" w:bidi="zh-CN"/>
              </w:rPr>
              <w:t>（4）</w:t>
            </w:r>
            <w:r>
              <w:rPr>
                <w:rFonts w:hint="eastAsia" w:ascii="宋体" w:hAnsi="宋体" w:eastAsia="宋体" w:cs="宋体"/>
                <w:snapToGrid w:val="0"/>
                <w:color w:val="auto"/>
                <w:sz w:val="24"/>
                <w:szCs w:val="24"/>
                <w:highlight w:val="none"/>
              </w:rPr>
              <w:t>【标项1、2、3、4</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5</w:t>
            </w:r>
            <w:r>
              <w:rPr>
                <w:rFonts w:hint="eastAsia" w:ascii="宋体" w:hAnsi="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本项目</w:t>
            </w:r>
            <w:r>
              <w:rPr>
                <w:rFonts w:hint="eastAsia" w:ascii="宋体" w:hAnsi="宋体" w:eastAsia="宋体" w:cs="宋体"/>
                <w:snapToGrid w:val="0"/>
                <w:color w:val="auto"/>
                <w:sz w:val="24"/>
                <w:szCs w:val="24"/>
                <w:highlight w:val="none"/>
              </w:rPr>
              <w:t>投标人须具有有效期内的检验检测机构资质认定证书（CMA）</w:t>
            </w:r>
          </w:p>
        </w:tc>
      </w:tr>
      <w:tr w14:paraId="07F5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505" w:type="dxa"/>
            <w:vAlign w:val="center"/>
          </w:tcPr>
          <w:p w14:paraId="511A62CD">
            <w:pPr>
              <w:spacing w:before="0" w:after="0" w:line="240" w:lineRule="auto"/>
              <w:ind w:left="0" w:leftChars="0" w:right="0" w:rightChars="0"/>
              <w:jc w:val="center"/>
              <w:outlineLvl w:val="9"/>
              <w:rPr>
                <w:rFonts w:hint="default" w:ascii="宋体" w:hAnsi="宋体" w:cs="宋体"/>
                <w:smallCaps w:val="0"/>
                <w:color w:val="auto"/>
                <w:spacing w:val="0"/>
                <w:w w:val="100"/>
                <w:position w:val="0"/>
                <w:sz w:val="21"/>
                <w:szCs w:val="21"/>
                <w:highlight w:val="none"/>
                <w:lang w:val="en-US" w:eastAsia="zh-CN"/>
              </w:rPr>
            </w:pPr>
            <w:r>
              <w:rPr>
                <w:rFonts w:hint="eastAsia" w:ascii="宋体" w:hAnsi="宋体" w:cs="宋体"/>
                <w:smallCaps w:val="0"/>
                <w:color w:val="auto"/>
                <w:spacing w:val="0"/>
                <w:w w:val="100"/>
                <w:position w:val="0"/>
                <w:sz w:val="21"/>
                <w:szCs w:val="21"/>
                <w:highlight w:val="none"/>
                <w:lang w:val="en-US" w:eastAsia="zh-CN"/>
              </w:rPr>
              <w:t>3</w:t>
            </w:r>
          </w:p>
        </w:tc>
        <w:tc>
          <w:tcPr>
            <w:tcW w:w="2415" w:type="dxa"/>
            <w:gridSpan w:val="2"/>
            <w:vAlign w:val="center"/>
          </w:tcPr>
          <w:p w14:paraId="1E96B775">
            <w:pPr>
              <w:spacing w:before="0" w:after="0" w:line="240" w:lineRule="auto"/>
              <w:ind w:left="0" w:leftChars="0" w:right="0" w:rightChars="0" w:firstLine="0" w:firstLineChars="0"/>
              <w:jc w:val="center"/>
              <w:outlineLvl w:val="9"/>
              <w:rPr>
                <w:rFonts w:hint="default" w:ascii="宋体" w:hAnsi="宋体" w:eastAsia="宋体" w:cs="宋体"/>
                <w:smallCaps w:val="0"/>
                <w:color w:val="auto"/>
                <w:spacing w:val="0"/>
                <w:w w:val="100"/>
                <w:position w:val="0"/>
                <w:sz w:val="21"/>
                <w:szCs w:val="21"/>
                <w:highlight w:val="none"/>
                <w:lang w:val="en-US" w:eastAsia="zh-CN"/>
              </w:rPr>
            </w:pPr>
            <w:r>
              <w:rPr>
                <w:rFonts w:hint="eastAsia" w:ascii="宋体" w:hAnsi="宋体" w:cs="宋体"/>
                <w:smallCaps w:val="0"/>
                <w:color w:val="auto"/>
                <w:spacing w:val="0"/>
                <w:w w:val="100"/>
                <w:position w:val="0"/>
                <w:sz w:val="21"/>
                <w:szCs w:val="21"/>
                <w:highlight w:val="none"/>
                <w:lang w:val="en-US" w:eastAsia="zh-CN"/>
              </w:rPr>
              <w:t>落实的政府采购政策：</w:t>
            </w:r>
            <w:r>
              <w:rPr>
                <w:rFonts w:hint="eastAsia" w:asciiTheme="minorEastAsia" w:hAnsiTheme="minorEastAsia" w:eastAsiaTheme="minorEastAsia" w:cstheme="minorEastAsia"/>
                <w:color w:val="auto"/>
                <w:highlight w:val="none"/>
                <w:lang w:val="en-US" w:eastAsia="zh-CN"/>
              </w:rPr>
              <w:t>标项1、2、3、6：不专门面向中小企业采购；</w:t>
            </w:r>
            <w:r>
              <w:rPr>
                <w:rFonts w:hint="eastAsia" w:asciiTheme="minorEastAsia" w:hAnsiTheme="minorEastAsia" w:eastAsiaTheme="minorEastAsia" w:cstheme="minorEastAsia"/>
                <w:color w:val="auto"/>
                <w:highlight w:val="none"/>
              </w:rPr>
              <w:t>标项</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：专门面向</w:t>
            </w:r>
            <w:r>
              <w:rPr>
                <w:rFonts w:hint="eastAsia" w:asciiTheme="minorEastAsia" w:hAnsiTheme="minorEastAsia" w:eastAsiaTheme="minorEastAsia" w:cstheme="minorEastAsia"/>
                <w:color w:val="auto"/>
                <w:highlight w:val="none"/>
                <w:lang w:val="en-US" w:eastAsia="zh-CN"/>
              </w:rPr>
              <w:t>中小</w:t>
            </w:r>
            <w:r>
              <w:rPr>
                <w:rFonts w:hint="eastAsia" w:asciiTheme="minorEastAsia" w:hAnsiTheme="minorEastAsia" w:eastAsiaTheme="minorEastAsia" w:cstheme="minorEastAsia"/>
                <w:color w:val="auto"/>
                <w:highlight w:val="none"/>
              </w:rPr>
              <w:t>企业</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标项5：专门面向小微企业。</w:t>
            </w:r>
          </w:p>
        </w:tc>
        <w:tc>
          <w:tcPr>
            <w:tcW w:w="6969" w:type="dxa"/>
            <w:vAlign w:val="center"/>
          </w:tcPr>
          <w:p w14:paraId="0FA63B4F">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default" w:ascii="宋体" w:hAnsi="宋体" w:cs="宋体"/>
                <w:smallCaps w:val="0"/>
                <w:color w:val="auto"/>
                <w:spacing w:val="0"/>
                <w:w w:val="100"/>
                <w:position w:val="0"/>
                <w:sz w:val="21"/>
                <w:szCs w:val="21"/>
                <w:highlight w:val="none"/>
                <w:lang w:val="en-US" w:eastAsia="zh-CN" w:bidi="zh-CN"/>
              </w:rPr>
            </w:pPr>
            <w:r>
              <w:rPr>
                <w:rFonts w:hint="eastAsia" w:ascii="宋体" w:hAnsi="宋体" w:cs="宋体"/>
                <w:smallCaps w:val="0"/>
                <w:color w:val="auto"/>
                <w:spacing w:val="0"/>
                <w:w w:val="100"/>
                <w:position w:val="0"/>
                <w:sz w:val="21"/>
                <w:szCs w:val="21"/>
                <w:highlight w:val="none"/>
                <w:lang w:val="en-US" w:eastAsia="zh-CN" w:bidi="zh-CN"/>
              </w:rPr>
              <w:t>根据标项要求提供中小企业声明函</w:t>
            </w:r>
          </w:p>
        </w:tc>
      </w:tr>
    </w:tbl>
    <w:p w14:paraId="51423F94">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23.初步评审</w:t>
      </w:r>
    </w:p>
    <w:p w14:paraId="24E1D83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23.1 评标委员会审查投标文件是否符合招标文件的基本要求：内容是否完整、资格证明文件是否合格、文件签署是否齐全、有无计算错误等。 </w:t>
      </w:r>
    </w:p>
    <w:p w14:paraId="2EFAA10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 评标委员会审查投标文件是否实质上响应招标文件的要求。</w:t>
      </w:r>
    </w:p>
    <w:p w14:paraId="4EAD449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1）实质上响应的投标是指与招标文件上的条款、条件和规格相符，没有重大偏离或保留，否则将视为无效投标。</w:t>
      </w:r>
    </w:p>
    <w:p w14:paraId="5192677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重大偏离或保留系指投标货物的质量、数量和交付日期等明显不能满足招标文件的要求，或者实质上与招标文件不一致，纠正这些偏离或保留将对其他实质上响应要求的投标人的竞争地位产生不公正的影响。包括但不限于：</w:t>
      </w:r>
    </w:p>
    <w:p w14:paraId="36D205B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招标文件第二部分“投标人须知前附表”第6条“投标文件组成”部分中，带“</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”号部分的证明文件不全或无效的；</w:t>
      </w:r>
    </w:p>
    <w:p w14:paraId="6978353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B</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投标文件未按招标文件的规定签章的；</w:t>
      </w:r>
    </w:p>
    <w:p w14:paraId="6A29582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C</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未按投标文件份数要求提交投标文件的；</w:t>
      </w:r>
    </w:p>
    <w:p w14:paraId="3C517E0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D</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招标文件带“</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”号部分任意一款不满足要求的；</w:t>
      </w:r>
    </w:p>
    <w:p w14:paraId="10A3BB2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E</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报价超过项目预算或经评标委员会认定低于成本的；</w:t>
      </w:r>
    </w:p>
    <w:p w14:paraId="7FDFBF4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F</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投标有效期不足的；</w:t>
      </w:r>
    </w:p>
    <w:p w14:paraId="1CC19F2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G</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联合体投标文件未附联合体投标协议书的；</w:t>
      </w:r>
    </w:p>
    <w:p w14:paraId="3690397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H</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不符合招标文件中有关分包规定的；</w:t>
      </w:r>
    </w:p>
    <w:p w14:paraId="4332800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I</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有串通投标或弄虚作假或有其他违法行为的；</w:t>
      </w:r>
    </w:p>
    <w:p w14:paraId="430B1A3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J</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投标人递交的电子投标文件无法满足正常开标、评标使用功能的；</w:t>
      </w:r>
    </w:p>
    <w:p w14:paraId="70A64A7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K</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投标人名称或组织结构与报名时不一致且无有效变更证明的；</w:t>
      </w:r>
    </w:p>
    <w:p w14:paraId="575D6BC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L</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不符合招标文件中规定的其他实质性要求。</w:t>
      </w:r>
    </w:p>
    <w:p w14:paraId="5DB6B3C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23.3 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14:paraId="19958E3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23.4 初步评审中，对明显的文字和计算错误按下述原则处理，若出现相互矛盾之处，应以排列在先的原则为准优先处理：        </w:t>
      </w:r>
    </w:p>
    <w:p w14:paraId="129C263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1）投标文件中的开标一览表与明细表内容不一致的，以开标一览表为准。</w:t>
      </w:r>
    </w:p>
    <w:p w14:paraId="40474A6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2）如果以文字表示的数据与数字表示的有差别，以文字为准修正数字。如果大写金额和小写金额不一致的，以大写金额为准；</w:t>
      </w:r>
    </w:p>
    <w:p w14:paraId="1375590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3）如果单价乘以数量不等于总价，以单价为准修正总价，但单价金额小数点有明显错位的，应以总价为准，并修改单价。如果明细价格相加不等于汇总价格，以明细价格为准。</w:t>
      </w:r>
    </w:p>
    <w:p w14:paraId="3B8D530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4）调整后的数据对投标人具有约束力，投标人不同意以上修正，其投标将被拒绝。</w:t>
      </w:r>
    </w:p>
    <w:p w14:paraId="67A7507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23.5 评标委员会对投标文件的判定，只依据投标文件内容本身，不依据其他外来证明。</w:t>
      </w:r>
    </w:p>
    <w:p w14:paraId="7A0698F6">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24.投标的澄清</w:t>
      </w:r>
    </w:p>
    <w:p w14:paraId="12E9755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 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7BEDAA0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 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10155B4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24.3 如评标委员会一致认为某个投标人的报价明显不合理，有降低质量、不能诚信履行的可能时，评标委员会有权决定是否通知投标人限期进行书面解释或提供相关证明材料。若已要求，而该投标人在规定期限内未</w:t>
      </w:r>
      <w:r>
        <w:rPr>
          <w:rFonts w:hint="eastAsia" w:asciiTheme="minorEastAsia" w:hAnsiTheme="minorEastAsia" w:eastAsiaTheme="minorEastAsia" w:cstheme="minorEastAsia"/>
          <w:color w:val="auto"/>
          <w:sz w:val="24"/>
          <w:highlight w:val="none"/>
          <w:lang w:eastAsia="zh-CN"/>
        </w:rPr>
        <w:t>作出解释</w:t>
      </w:r>
      <w:r>
        <w:rPr>
          <w:rFonts w:hint="eastAsia" w:asciiTheme="minorEastAsia" w:hAnsiTheme="minorEastAsia" w:eastAsiaTheme="minorEastAsia" w:cstheme="minorEastAsia"/>
          <w:color w:val="auto"/>
          <w:sz w:val="24"/>
          <w:highlight w:val="none"/>
        </w:rPr>
        <w:t>、作出的解释不合理或不能提供证明材料的，经评标委员会取得一致意见后，可拒绝该投标。</w:t>
      </w:r>
    </w:p>
    <w:p w14:paraId="0EFFF6B6">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25.详细评审</w:t>
      </w:r>
    </w:p>
    <w:p w14:paraId="0195BBB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 评标委员会只对实质上响应招标文件的投标进行评价和比较；评审应严格按照招标文件第二部分“投标人须知前附表”中第17项规定以及招标文件的要求进行。具体要求等详见招标文件第四部分“评审方法”。</w:t>
      </w:r>
    </w:p>
    <w:p w14:paraId="62D0DD3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14:paraId="37210C4C">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26.确定中标人</w:t>
      </w:r>
    </w:p>
    <w:p w14:paraId="677908C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693BF3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 评标委员会根据评审结果及招标文件的规定确定中标人。</w:t>
      </w:r>
    </w:p>
    <w:p w14:paraId="30C65FF6">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27.评标过程要求</w:t>
      </w:r>
    </w:p>
    <w:p w14:paraId="038FD2F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 开标之后，直到签订合同止，凡是属于审查、澄清、评价和比较投标的有关资料以及定标意向等，均不向投标人或者其他与评标无关的人员透露。</w:t>
      </w:r>
    </w:p>
    <w:p w14:paraId="0F4ACB2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 在确定中标人之前，投标人试图在投标文件审查、澄清、比较和评标时对评标委员会、采购人和采购代理机构施加任何影响都可能导致其投标无效。</w:t>
      </w:r>
    </w:p>
    <w:p w14:paraId="616E042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 电子招投标的应急措施</w:t>
      </w:r>
    </w:p>
    <w:p w14:paraId="7BC6BD8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27.3.1 电子开标、评标如出现下列原因，导致系统无法正常运行或无法正常评标时，应采取应急措施。</w:t>
      </w:r>
    </w:p>
    <w:p w14:paraId="3F08D03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（1）系统服务器发生故障，无法访问或无法使用系统；</w:t>
      </w:r>
    </w:p>
    <w:p w14:paraId="3BCFE80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（2）系统的软件或数据库出现错误，不能进行正常操作；</w:t>
      </w:r>
    </w:p>
    <w:p w14:paraId="7495EC6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（3）系统发现有安全漏洞，有潜在的泄密危险；</w:t>
      </w:r>
    </w:p>
    <w:p w14:paraId="16EB036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（4）病毒发作或受到外来病毒的攻击；</w:t>
      </w:r>
    </w:p>
    <w:p w14:paraId="2B17BCD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（5）出现其他不可抗拒的客观原因造成开评标系统无法正常使用。</w:t>
      </w:r>
    </w:p>
    <w:p w14:paraId="1291A2A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出现上述情况时，应对未开标的暂停开标。已在系统内开标、评标的立即停止。采取应急措施时，必须对原有资料及信息</w:t>
      </w:r>
      <w:r>
        <w:rPr>
          <w:rFonts w:hint="eastAsia" w:asciiTheme="minorEastAsia" w:hAnsiTheme="minorEastAsia" w:eastAsiaTheme="minorEastAsia" w:cstheme="minorEastAsia"/>
          <w:color w:val="auto"/>
          <w:sz w:val="24"/>
          <w:highlight w:val="none"/>
          <w:lang w:eastAsia="zh-CN"/>
        </w:rPr>
        <w:t>做出</w:t>
      </w:r>
      <w:r>
        <w:rPr>
          <w:rFonts w:hint="eastAsia" w:asciiTheme="minorEastAsia" w:hAnsiTheme="minorEastAsia" w:eastAsiaTheme="minorEastAsia" w:cstheme="minorEastAsia"/>
          <w:color w:val="auto"/>
          <w:sz w:val="24"/>
          <w:highlight w:val="none"/>
        </w:rPr>
        <w:t>妥善保密处理。</w:t>
      </w:r>
    </w:p>
    <w:p w14:paraId="2481FFC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27.3.2 因系统原因导致投标人均无法解密电子投标文件时，采购代理机构可在开标现场直接导入投标人在投标截止时间前递交的未加密的电子投标文件进行开标、评标。</w:t>
      </w:r>
    </w:p>
    <w:p w14:paraId="6A754B82">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28.投标人瑕疵滞后发现的处理规则</w:t>
      </w:r>
    </w:p>
    <w:p w14:paraId="50E741E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28.1 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52E2D024">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29.采购项目废标</w:t>
      </w:r>
    </w:p>
    <w:p w14:paraId="53BEBB7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 在评标过程中，评标委员会发现有下列情形之一的，应对采购项目予以废标：</w:t>
      </w:r>
    </w:p>
    <w:p w14:paraId="20E3802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1）符合专业条件的供应商或者对招标文件</w:t>
      </w:r>
      <w:r>
        <w:rPr>
          <w:rFonts w:hint="eastAsia" w:asciiTheme="minorEastAsia" w:hAnsiTheme="minorEastAsia" w:eastAsiaTheme="minorEastAsia" w:cstheme="minorEastAsia"/>
          <w:color w:val="auto"/>
          <w:sz w:val="24"/>
          <w:highlight w:val="none"/>
          <w:lang w:eastAsia="zh-CN"/>
        </w:rPr>
        <w:t>做</w:t>
      </w:r>
      <w:r>
        <w:rPr>
          <w:rFonts w:hint="eastAsia" w:asciiTheme="minorEastAsia" w:hAnsiTheme="minorEastAsia" w:eastAsiaTheme="minorEastAsia" w:cstheme="minorEastAsia"/>
          <w:color w:val="auto"/>
          <w:sz w:val="24"/>
          <w:highlight w:val="none"/>
        </w:rPr>
        <w:t xml:space="preserve">实质响应的供应商数量不足，导致进入详细评审、打分阶段的供应商不足3家的； </w:t>
      </w:r>
    </w:p>
    <w:p w14:paraId="00B8FE5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2）投标人的报价均超过了采购预算；</w:t>
      </w:r>
    </w:p>
    <w:p w14:paraId="306D9C3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3）出现影响采购公正的违法、违规行为的；</w:t>
      </w:r>
    </w:p>
    <w:p w14:paraId="0AA4ACA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4）因重大变故，采购任务取消的。</w:t>
      </w:r>
    </w:p>
    <w:p w14:paraId="745647E0">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除前款第四项规定的情形外，项目废标后，采购代理机构将依法重新组织招标。</w:t>
      </w:r>
    </w:p>
    <w:p w14:paraId="2B4E8DF9">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4" w:name="_Toc871"/>
      <w:bookmarkStart w:id="55" w:name="_Toc256000011"/>
      <w:r>
        <w:rPr>
          <w:rFonts w:hint="eastAsia" w:asciiTheme="minorEastAsia" w:hAnsiTheme="minorEastAsia" w:eastAsiaTheme="minorEastAsia" w:cstheme="minorEastAsia"/>
          <w:color w:val="auto"/>
          <w:sz w:val="24"/>
          <w:highlight w:val="none"/>
        </w:rPr>
        <w:t>八、履约保证金</w:t>
      </w:r>
      <w:bookmarkEnd w:id="54"/>
      <w:bookmarkEnd w:id="55"/>
    </w:p>
    <w:p w14:paraId="3FB19D22">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30.履约保证金</w:t>
      </w:r>
    </w:p>
    <w:p w14:paraId="697EF9A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30.1 履约保证金按照招标文件第二部分“投标人须知前附表”中第21项规定，在签订合同前交纳。</w:t>
      </w:r>
    </w:p>
    <w:p w14:paraId="3D35A069">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30.2 中标人在中标公告发布后及时足额</w:t>
      </w:r>
      <w:r>
        <w:rPr>
          <w:rFonts w:hint="eastAsia" w:asciiTheme="minorEastAsia" w:hAnsiTheme="minorEastAsia" w:eastAsiaTheme="minorEastAsia" w:cstheme="minorEastAsia"/>
          <w:color w:val="auto"/>
          <w:sz w:val="24"/>
          <w:highlight w:val="none"/>
          <w:lang w:eastAsia="zh-CN"/>
        </w:rPr>
        <w:t>缴纳</w:t>
      </w:r>
      <w:r>
        <w:rPr>
          <w:rFonts w:hint="eastAsia" w:asciiTheme="minorEastAsia" w:hAnsiTheme="minorEastAsia" w:eastAsiaTheme="minorEastAsia" w:cstheme="minorEastAsia"/>
          <w:color w:val="auto"/>
          <w:sz w:val="24"/>
          <w:highlight w:val="none"/>
        </w:rPr>
        <w:t>履约保证金。</w:t>
      </w:r>
    </w:p>
    <w:p w14:paraId="6CFF7589">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6" w:name="_Toc256000012"/>
      <w:bookmarkStart w:id="57" w:name="_Toc10446"/>
      <w:r>
        <w:rPr>
          <w:rFonts w:hint="eastAsia" w:asciiTheme="minorEastAsia" w:hAnsiTheme="minorEastAsia" w:eastAsiaTheme="minorEastAsia" w:cstheme="minorEastAsia"/>
          <w:color w:val="auto"/>
          <w:sz w:val="24"/>
          <w:highlight w:val="none"/>
        </w:rPr>
        <w:t>九、代理服务费</w:t>
      </w:r>
      <w:bookmarkEnd w:id="56"/>
      <w:bookmarkEnd w:id="57"/>
    </w:p>
    <w:p w14:paraId="78117A5D">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31.代理服务费</w:t>
      </w:r>
    </w:p>
    <w:p w14:paraId="5174D174">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31.1 代理服务费按照招标文件第二部分“投标人须知前附表”中第22项和第24项的规定由中标人交纳，请投标人在测算投标报价时充分考虑这一因素。</w:t>
      </w:r>
    </w:p>
    <w:p w14:paraId="038A65F0">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8" w:name="_Toc16321"/>
      <w:bookmarkStart w:id="59" w:name="_Toc256000013"/>
      <w:r>
        <w:rPr>
          <w:rFonts w:hint="eastAsia" w:asciiTheme="minorEastAsia" w:hAnsiTheme="minorEastAsia" w:eastAsiaTheme="minorEastAsia" w:cstheme="minorEastAsia"/>
          <w:color w:val="auto"/>
          <w:sz w:val="24"/>
          <w:highlight w:val="none"/>
        </w:rPr>
        <w:t>十、签订、审核合同</w:t>
      </w:r>
      <w:bookmarkEnd w:id="58"/>
      <w:bookmarkEnd w:id="59"/>
    </w:p>
    <w:p w14:paraId="4A22AC8C">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32.中标通知</w:t>
      </w:r>
    </w:p>
    <w:p w14:paraId="2F86820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32.1 中标人确定后</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采购代理机构将在相关政府采购信息发布媒体上发布中标公告，并以书面形式向中标人发出中标通知书，但该中标结果的有效性不依赖于未中标的投标人是否已经收到该通知。中标人应按照上述第21、22、24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10ADC6D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32.2 采购代理机构对未中标的投标人不作未中标原因的解释，但中标结果的有效性不以未中标的投标人是否收到相应的通知为前提。</w:t>
      </w:r>
    </w:p>
    <w:p w14:paraId="103E35F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32.3 中标通知书是合同的组成部分。</w:t>
      </w:r>
    </w:p>
    <w:p w14:paraId="08F00554">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33.签订合同</w:t>
      </w:r>
    </w:p>
    <w:p w14:paraId="101340F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 中标人须在中标通知书发出之日起</w:t>
      </w: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日内与采购人签订采购合同。</w:t>
      </w:r>
    </w:p>
    <w:p w14:paraId="3389E42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 中标人须按照招标文件、投标文件及评标过程中的有关澄清、说明或者补正文件的内容与采购人签订合同。中标人不得再与采购人签订背离合同实质性内容的其他协议或声明。</w:t>
      </w:r>
    </w:p>
    <w:p w14:paraId="07C09AA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33.3 采购人如需追加与合同标的相同的货物，在不改变合同其他条款的前提下，提交追加合同的申请报经同级财政部门审核后，可与中标人签订补充合同，但所有补充合同的采购金额不得超过原合同金额的</w:t>
      </w:r>
      <w:r>
        <w:rPr>
          <w:rFonts w:hint="eastAsia" w:asciiTheme="minorEastAsia" w:hAnsiTheme="minorEastAsia" w:eastAsiaTheme="minorEastAsia" w:cstheme="minorEastAsia"/>
          <w:color w:val="auto"/>
          <w:sz w:val="24"/>
          <w:highlight w:val="none"/>
          <w:lang w:eastAsia="zh-CN"/>
        </w:rPr>
        <w:t>10%</w:t>
      </w:r>
      <w:r>
        <w:rPr>
          <w:rFonts w:hint="eastAsia" w:asciiTheme="minorEastAsia" w:hAnsiTheme="minorEastAsia" w:eastAsiaTheme="minorEastAsia" w:cstheme="minorEastAsia"/>
          <w:color w:val="auto"/>
          <w:sz w:val="24"/>
          <w:highlight w:val="none"/>
        </w:rPr>
        <w:t>。</w:t>
      </w:r>
    </w:p>
    <w:p w14:paraId="2EE8B24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33.4 中标人一旦中标及签订合同后，不得转包，亦不得将合同全部及任何权利、义务向第三方转让。</w:t>
      </w:r>
    </w:p>
    <w:p w14:paraId="18BA9A7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33.5 中标人不履行合同的，采购人可在报经同级人民政府财政部门核准后，与排位在中标人之后的第一位中标候选供应商签订合同，以此类推；或在报经同级人民政府财政部门核准后重新组织采购。</w:t>
      </w:r>
    </w:p>
    <w:p w14:paraId="7A47973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33.6 违反32.1条、32.2条的规定，给对方造成损失的，应承担赔偿责任。</w:t>
      </w:r>
    </w:p>
    <w:p w14:paraId="4B04AB03">
      <w:pPr>
        <w:pageBreakBefore w:val="0"/>
        <w:kinsoku/>
        <w:wordWrap/>
        <w:overflowPunct/>
        <w:topLinePunct w:val="0"/>
        <w:bidi w:val="0"/>
        <w:snapToGrid w:val="0"/>
        <w:spacing w:before="0" w:beforeAutospacing="0" w:after="0" w:afterAutospacing="0" w:line="360" w:lineRule="auto"/>
        <w:jc w:val="both"/>
        <w:textAlignment w:val="baseline"/>
        <w:rPr>
          <w:rStyle w:val="3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34.合同公示</w:t>
      </w:r>
    </w:p>
    <w:p w14:paraId="6634F08D">
      <w:pPr>
        <w:spacing w:line="360" w:lineRule="auto"/>
        <w:ind w:firstLine="480" w:firstLineChars="200"/>
        <w:rPr>
          <w:rFonts w:hint="eastAsia" w:asciiTheme="minorEastAsia" w:hAnsiTheme="minorEastAsia" w:eastAsiaTheme="minorEastAsia" w:cstheme="minorEastAsia"/>
          <w:color w:val="auto"/>
          <w:highlight w:val="none"/>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34.1政府采购合同于签订合同之日起2个工作日内上传至政采云交易平台进行公示。</w:t>
      </w:r>
    </w:p>
    <w:p w14:paraId="36F4F80E">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60" w:name="_Toc256000014"/>
      <w:bookmarkStart w:id="61" w:name="_Toc16099"/>
      <w:r>
        <w:rPr>
          <w:rFonts w:hint="eastAsia" w:asciiTheme="minorEastAsia" w:hAnsiTheme="minorEastAsia" w:eastAsiaTheme="minorEastAsia" w:cstheme="minorEastAsia"/>
          <w:color w:val="auto"/>
          <w:sz w:val="24"/>
          <w:highlight w:val="none"/>
        </w:rPr>
        <w:t>十一、处罚、询问和质疑</w:t>
      </w:r>
      <w:bookmarkEnd w:id="60"/>
      <w:bookmarkEnd w:id="61"/>
      <w:r>
        <w:rPr>
          <w:rFonts w:hint="eastAsia" w:asciiTheme="minorEastAsia" w:hAnsiTheme="minorEastAsia" w:eastAsiaTheme="minorEastAsia" w:cstheme="minorEastAsia"/>
          <w:color w:val="auto"/>
          <w:sz w:val="24"/>
          <w:highlight w:val="none"/>
        </w:rPr>
        <w:t xml:space="preserve"> </w:t>
      </w:r>
    </w:p>
    <w:p w14:paraId="52EC7440">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35.处罚</w:t>
      </w:r>
    </w:p>
    <w:p w14:paraId="34FC107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35.1 发生下列情况之一，投标人的保证金不予退还；情节严重的将其列入不良记录名单。</w:t>
      </w:r>
    </w:p>
    <w:p w14:paraId="06069C0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1）开标后在投标有效期内，投标人撤回其投标；</w:t>
      </w:r>
    </w:p>
    <w:p w14:paraId="259FC59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2）中标后无正当理由不与采购人签订合同的；</w:t>
      </w:r>
    </w:p>
    <w:p w14:paraId="34B9884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3）中标人与采购人订立背离合同实质性内容的其他协议；</w:t>
      </w:r>
    </w:p>
    <w:p w14:paraId="6ABC398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4）将中标项目转让给他人，或者在投标文件中未说明，且未经采购代理机构同意，将中标项目分包给他人的；</w:t>
      </w:r>
    </w:p>
    <w:p w14:paraId="42BF821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5）存在串通投标行为的；</w:t>
      </w:r>
    </w:p>
    <w:p w14:paraId="790CCB8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6）存在弄虚作假或提供虚假材料谋取中标的；</w:t>
      </w:r>
    </w:p>
    <w:p w14:paraId="1773FBC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7）投标人其他未按招标文件规定和合同约定履行义务的行为。</w:t>
      </w:r>
    </w:p>
    <w:p w14:paraId="11FC285F">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36.询问</w:t>
      </w:r>
    </w:p>
    <w:p w14:paraId="7D1A975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36.1 投标人对采购事项有疑问的，可以向采购人或采购代理机构提出询问。</w:t>
      </w:r>
    </w:p>
    <w:p w14:paraId="39D124DA">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37.投标人有权就招标事宜提出质疑</w:t>
      </w:r>
    </w:p>
    <w:p w14:paraId="099E61D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37.1 投标人认为招标文件、采购过程和中标结果</w:t>
      </w:r>
      <w:r>
        <w:rPr>
          <w:rFonts w:hint="eastAsia" w:asciiTheme="minorEastAsia" w:hAnsiTheme="minorEastAsia" w:eastAsiaTheme="minorEastAsia" w:cstheme="minorEastAsia"/>
          <w:color w:val="auto"/>
          <w:sz w:val="24"/>
          <w:highlight w:val="none"/>
          <w:lang w:eastAsia="zh-CN"/>
        </w:rPr>
        <w:t>使自己</w:t>
      </w:r>
      <w:r>
        <w:rPr>
          <w:rFonts w:hint="eastAsia" w:asciiTheme="minorEastAsia" w:hAnsiTheme="minorEastAsia" w:eastAsiaTheme="minorEastAsia" w:cstheme="minorEastAsia"/>
          <w:color w:val="auto"/>
          <w:sz w:val="24"/>
          <w:highlight w:val="none"/>
        </w:rPr>
        <w:t>的权益受到损害的，可以在知道或者应知其权益受到损害之日起7个工作日内，以书面形式提出质疑。</w:t>
      </w:r>
    </w:p>
    <w:p w14:paraId="168D14E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37.2 质疑应当按照《中华人民共和国政府采购法》、《中华人民共和国政府采购法实施条例》、《政府采购供应商投诉处理办法》等法律法规的相关规定，以书面形式向采购代理机构提出。</w:t>
      </w:r>
    </w:p>
    <w:p w14:paraId="545A62B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37.3 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1BE82B5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37.4 质疑人可以采取直接送达或者邮寄方式提交质疑书。采购代理机构收到质疑书后，对质疑书进行审查，对符合质疑条件的将办理签收手续，自签收质疑书之日起即为受理。</w:t>
      </w:r>
    </w:p>
    <w:p w14:paraId="7B9319C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37.5 采购代理机构将在受理书面质疑后7个工作日内审查质疑事项，作出答复或相关处理决定，并以书面形式通知质疑人和其他相关供应商，但答复的内容不涉及商业秘密。</w:t>
      </w:r>
    </w:p>
    <w:p w14:paraId="626E987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37.6 投标人进行虚假和恶意质疑的，采购代理机构将提请有关部门将其列入不良记录名单，在一至三年内禁止参加政府采购活动，并将处理决定在相关政府采购媒体上公布。</w:t>
      </w:r>
    </w:p>
    <w:p w14:paraId="235B470F">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37.7 质疑人对答复不满意以及采购代理机构未在规定的时间内作出答复的，可以在答复期满后15个工作日内向财政部门</w:t>
      </w:r>
      <w:r>
        <w:rPr>
          <w:rFonts w:hint="eastAsia" w:asciiTheme="minorEastAsia" w:hAnsiTheme="minorEastAsia" w:eastAsiaTheme="minorEastAsia" w:cstheme="minorEastAsia"/>
          <w:color w:val="auto"/>
          <w:sz w:val="24"/>
          <w:highlight w:val="none"/>
          <w:lang w:eastAsia="zh-CN"/>
        </w:rPr>
        <w:t>投诉</w:t>
      </w:r>
      <w:r>
        <w:rPr>
          <w:rFonts w:hint="eastAsia" w:asciiTheme="minorEastAsia" w:hAnsiTheme="minorEastAsia" w:eastAsiaTheme="minorEastAsia" w:cstheme="minorEastAsia"/>
          <w:color w:val="auto"/>
          <w:sz w:val="24"/>
          <w:highlight w:val="none"/>
        </w:rPr>
        <w:t>。</w:t>
      </w:r>
      <w:bookmarkStart w:id="62" w:name="EB39c71293e74d40469078ba26d6416c98"/>
      <w:r>
        <w:rPr>
          <w:rFonts w:hint="eastAsia" w:asciiTheme="minorEastAsia" w:hAnsiTheme="minorEastAsia" w:eastAsiaTheme="minorEastAsia" w:cstheme="minorEastAsia"/>
          <w:color w:val="auto"/>
          <w:sz w:val="20"/>
          <w:highlight w:val="none"/>
        </w:rPr>
        <w:t xml:space="preserve"> </w:t>
      </w:r>
      <w:bookmarkEnd w:id="62"/>
      <w:bookmarkStart w:id="63" w:name="EB271efed5eb2c4571a51ef86245b10499"/>
      <w:r>
        <w:rPr>
          <w:rFonts w:hint="eastAsia" w:asciiTheme="minorEastAsia" w:hAnsiTheme="minorEastAsia" w:eastAsiaTheme="minorEastAsia" w:cstheme="minorEastAsia"/>
          <w:color w:val="auto"/>
          <w:sz w:val="20"/>
          <w:highlight w:val="none"/>
        </w:rPr>
        <w:t xml:space="preserve"> </w:t>
      </w:r>
      <w:bookmarkEnd w:id="63"/>
      <w:bookmarkStart w:id="64" w:name="EB1019d0c475354d278c10922fbe210b36"/>
      <w:r>
        <w:rPr>
          <w:rFonts w:hint="eastAsia" w:asciiTheme="minorEastAsia" w:hAnsiTheme="minorEastAsia" w:eastAsiaTheme="minorEastAsia" w:cstheme="minorEastAsia"/>
          <w:color w:val="auto"/>
          <w:sz w:val="20"/>
          <w:highlight w:val="none"/>
        </w:rPr>
        <w:t xml:space="preserve"> </w:t>
      </w:r>
      <w:bookmarkEnd w:id="64"/>
    </w:p>
    <w:p w14:paraId="72F25B6B">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65" w:name="_Toc10562"/>
      <w:bookmarkStart w:id="66" w:name="_Toc256000015"/>
      <w:r>
        <w:rPr>
          <w:rFonts w:hint="eastAsia" w:asciiTheme="minorEastAsia" w:hAnsiTheme="minorEastAsia" w:eastAsiaTheme="minorEastAsia" w:cstheme="minorEastAsia"/>
          <w:color w:val="auto"/>
          <w:sz w:val="24"/>
          <w:highlight w:val="none"/>
        </w:rPr>
        <w:t>十二、保密和披露</w:t>
      </w:r>
      <w:bookmarkEnd w:id="65"/>
      <w:bookmarkEnd w:id="66"/>
    </w:p>
    <w:p w14:paraId="520D4B7A">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38.保密和披露</w:t>
      </w:r>
    </w:p>
    <w:p w14:paraId="225BF69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38.1 投标人自领取招标文件之日起，须承担本招标项目保密义务，不得将因本次招标获得的信息向第三人外传。由采购人向投标人提供的图纸、详细资料、样品、模型、模件和所有</w:t>
      </w:r>
      <w:r>
        <w:rPr>
          <w:rFonts w:hint="eastAsia" w:asciiTheme="minorEastAsia" w:hAnsiTheme="minorEastAsia" w:eastAsiaTheme="minorEastAsia" w:cstheme="minorEastAsia"/>
          <w:color w:val="auto"/>
          <w:sz w:val="24"/>
          <w:highlight w:val="none"/>
          <w:lang w:eastAsia="zh-CN"/>
        </w:rPr>
        <w:t>其他</w:t>
      </w:r>
      <w:r>
        <w:rPr>
          <w:rFonts w:hint="eastAsia" w:asciiTheme="minorEastAsia" w:hAnsiTheme="minorEastAsia" w:eastAsiaTheme="minorEastAsia" w:cstheme="minorEastAsia"/>
          <w:color w:val="auto"/>
          <w:sz w:val="24"/>
          <w:highlight w:val="none"/>
        </w:rPr>
        <w:t>资料，被视为保密资料，仅被用于它所规定的用途。除非得到采购人的同意，不能向任何第三方透露。开标结束后，应采购人要求，投标人应归还所有从采购人处获得的保密资料。</w:t>
      </w:r>
    </w:p>
    <w:p w14:paraId="019014B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38.2 采购代理机构有权将投标人提供的所有资料向有关政府部门或评审标书的有关人员披露。</w:t>
      </w:r>
    </w:p>
    <w:p w14:paraId="4B1F191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38.3 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559DAEDE">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p>
    <w:p w14:paraId="28686E9D">
      <w:pPr>
        <w:rPr>
          <w:rFonts w:hint="eastAsia" w:asciiTheme="minorEastAsia" w:hAnsiTheme="minorEastAsia" w:eastAsiaTheme="minorEastAsia" w:cstheme="minorEastAsia"/>
          <w:color w:val="auto"/>
          <w:highlight w:val="none"/>
        </w:rPr>
      </w:pPr>
      <w:bookmarkStart w:id="67" w:name="EB0daf250e925e43f5a6d3d576f31932f5"/>
      <w:r>
        <w:rPr>
          <w:rFonts w:hint="eastAsia" w:asciiTheme="minorEastAsia" w:hAnsiTheme="minorEastAsia" w:eastAsiaTheme="minorEastAsia" w:cstheme="minorEastAsia"/>
          <w:color w:val="auto"/>
          <w:sz w:val="20"/>
          <w:highlight w:val="none"/>
        </w:rPr>
        <w:t xml:space="preserve"> </w:t>
      </w:r>
      <w:bookmarkEnd w:id="67"/>
    </w:p>
    <w:p w14:paraId="7A10A45C">
      <w:pPr>
        <w:pStyle w:val="14"/>
        <w:numPr>
          <w:ilvl w:val="0"/>
          <w:numId w:val="4"/>
        </w:numPr>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color w:val="auto"/>
          <w:highlight w:val="none"/>
        </w:rPr>
        <w:br w:type="page"/>
      </w:r>
      <w:bookmarkStart w:id="68" w:name="_Toc16687"/>
      <w:r>
        <w:rPr>
          <w:rFonts w:hint="eastAsia" w:asciiTheme="minorEastAsia" w:hAnsiTheme="minorEastAsia" w:eastAsiaTheme="minorEastAsia" w:cstheme="minorEastAsia"/>
          <w:b/>
          <w:color w:val="auto"/>
          <w:sz w:val="36"/>
          <w:highlight w:val="none"/>
        </w:rPr>
        <w:t xml:space="preserve">  采购需求</w:t>
      </w:r>
      <w:bookmarkEnd w:id="68"/>
      <w:bookmarkStart w:id="69" w:name="_Toc2110"/>
      <w:bookmarkStart w:id="70" w:name="_Toc167383458"/>
    </w:p>
    <w:bookmarkEnd w:id="69"/>
    <w:bookmarkEnd w:id="70"/>
    <w:p w14:paraId="26647D7F">
      <w:pPr>
        <w:keepNext w:val="0"/>
        <w:keepLines w:val="0"/>
        <w:pageBreakBefore w:val="0"/>
        <w:widowControl/>
        <w:suppressLineNumbers w:val="0"/>
        <w:kinsoku/>
        <w:wordWrap/>
        <w:overflowPunct/>
        <w:topLinePunct w:val="0"/>
        <w:autoSpaceDE/>
        <w:autoSpaceDN/>
        <w:bidi w:val="0"/>
        <w:adjustRightInd/>
        <w:snapToGrid/>
        <w:spacing w:line="580" w:lineRule="exact"/>
        <w:ind w:left="0" w:firstLine="560" w:firstLineChars="200"/>
        <w:jc w:val="both"/>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t>分包一</w:t>
      </w:r>
      <w:r>
        <w:rPr>
          <w:rFonts w:hint="eastAsia" w:ascii="宋体" w:hAnsi="宋体" w:eastAsia="宋体" w:cs="宋体"/>
          <w:i w:val="0"/>
          <w:caps w:val="0"/>
          <w:color w:val="000000"/>
          <w:spacing w:val="0"/>
          <w:kern w:val="0"/>
          <w:sz w:val="28"/>
          <w:szCs w:val="28"/>
          <w:lang w:val="en" w:eastAsia="zh-CN" w:bidi="ar"/>
        </w:rPr>
        <w:t>:</w:t>
      </w:r>
      <w:r>
        <w:rPr>
          <w:rFonts w:hint="eastAsia" w:ascii="宋体" w:hAnsi="宋体" w:eastAsia="宋体" w:cs="宋体"/>
          <w:i w:val="0"/>
          <w:caps w:val="0"/>
          <w:color w:val="000000"/>
          <w:spacing w:val="0"/>
          <w:kern w:val="0"/>
          <w:sz w:val="28"/>
          <w:szCs w:val="28"/>
          <w:lang w:val="en-US" w:eastAsia="zh-CN" w:bidi="ar"/>
        </w:rPr>
        <w:t xml:space="preserve"> 中小学生校服等纤维制品产品质量监督抽查检验任务470批次及相关质量技术服务，项目预算60万元。其中，监督抽查检验预算55万元，相关质量技术服务（包含提供专人配合开展异议处理、结果处置相关工作，提供专业意见与合规性指导）预算5万元。分包一明细见表1：</w:t>
      </w:r>
    </w:p>
    <w:p w14:paraId="71D56A82">
      <w:pPr>
        <w:keepNext w:val="0"/>
        <w:keepLines w:val="0"/>
        <w:pageBreakBefore w:val="0"/>
        <w:widowControl/>
        <w:suppressLineNumbers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t>表1：分包一</w:t>
      </w:r>
    </w:p>
    <w:tbl>
      <w:tblPr>
        <w:tblStyle w:val="28"/>
        <w:tblW w:w="78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7"/>
        <w:gridCol w:w="6554"/>
        <w:gridCol w:w="979"/>
      </w:tblGrid>
      <w:tr w14:paraId="7DDAE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blHead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87C2F9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r>
              <w:rPr>
                <w:rStyle w:val="119"/>
                <w:rFonts w:hint="eastAsia" w:ascii="宋体" w:hAnsi="宋体" w:eastAsia="宋体" w:cs="宋体"/>
                <w:b/>
                <w:sz w:val="28"/>
                <w:szCs w:val="28"/>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51A7D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r>
              <w:rPr>
                <w:rStyle w:val="119"/>
                <w:rFonts w:hint="eastAsia" w:ascii="宋体" w:hAnsi="宋体" w:eastAsia="宋体" w:cs="宋体"/>
                <w:b/>
                <w:sz w:val="28"/>
                <w:szCs w:val="28"/>
                <w:lang w:val="en-US" w:eastAsia="zh-CN" w:bidi="ar"/>
              </w:rPr>
              <w:t>项目任务</w:t>
            </w: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3F3E3B6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r>
              <w:rPr>
                <w:rStyle w:val="119"/>
                <w:rFonts w:hint="eastAsia" w:ascii="宋体" w:hAnsi="宋体" w:eastAsia="宋体" w:cs="宋体"/>
                <w:b/>
                <w:sz w:val="28"/>
                <w:szCs w:val="28"/>
                <w:lang w:val="en-US" w:eastAsia="zh-CN" w:bidi="ar"/>
              </w:rPr>
              <w:t>批次</w:t>
            </w:r>
          </w:p>
        </w:tc>
      </w:tr>
      <w:tr w14:paraId="1F734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0E9B66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B3A90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Style w:val="120"/>
                <w:rFonts w:hint="eastAsia" w:ascii="宋体" w:hAnsi="宋体" w:eastAsia="宋体" w:cs="宋体"/>
                <w:sz w:val="28"/>
                <w:szCs w:val="28"/>
                <w:lang w:val="en-US" w:eastAsia="zh-CN" w:bidi="ar"/>
              </w:rPr>
              <w:t>中小学生校服</w:t>
            </w: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68D628C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150</w:t>
            </w:r>
          </w:p>
        </w:tc>
      </w:tr>
      <w:tr w14:paraId="4F72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1B25AA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7C0B2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Style w:val="120"/>
                <w:rFonts w:hint="eastAsia" w:ascii="宋体" w:hAnsi="宋体" w:eastAsia="宋体" w:cs="宋体"/>
                <w:sz w:val="28"/>
                <w:szCs w:val="28"/>
                <w:lang w:val="en-US" w:eastAsia="zh-CN" w:bidi="ar"/>
              </w:rPr>
              <w:t>絮用纤维制品</w:t>
            </w: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553C6F0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w:t>
            </w:r>
          </w:p>
        </w:tc>
      </w:tr>
      <w:tr w14:paraId="52EC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F52AF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2979D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120"/>
                <w:rFonts w:hint="eastAsia" w:ascii="宋体" w:hAnsi="宋体" w:eastAsia="宋体" w:cs="宋体"/>
                <w:sz w:val="28"/>
                <w:szCs w:val="28"/>
                <w:lang w:val="en-US" w:eastAsia="zh-CN" w:bidi="ar"/>
              </w:rPr>
            </w:pPr>
            <w:r>
              <w:rPr>
                <w:rStyle w:val="120"/>
                <w:rFonts w:hint="eastAsia" w:ascii="宋体" w:hAnsi="宋体" w:eastAsia="宋体" w:cs="宋体"/>
                <w:sz w:val="28"/>
                <w:szCs w:val="28"/>
                <w:lang w:val="en-US" w:eastAsia="zh-CN" w:bidi="ar"/>
              </w:rPr>
              <w:t>棉花包装用</w:t>
            </w:r>
          </w:p>
          <w:p w14:paraId="790AB3E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Style w:val="120"/>
                <w:rFonts w:hint="eastAsia" w:ascii="宋体" w:hAnsi="宋体" w:eastAsia="宋体" w:cs="宋体"/>
                <w:sz w:val="28"/>
                <w:szCs w:val="28"/>
                <w:lang w:val="en-US" w:eastAsia="zh-CN" w:bidi="ar"/>
              </w:rPr>
              <w:t>本白色纯棉布</w:t>
            </w: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3B33B3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w:t>
            </w:r>
          </w:p>
        </w:tc>
      </w:tr>
      <w:tr w14:paraId="5C67C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8DB3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0AF5E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120"/>
                <w:rFonts w:hint="eastAsia" w:ascii="宋体" w:hAnsi="宋体" w:eastAsia="宋体" w:cs="宋体"/>
                <w:sz w:val="28"/>
                <w:szCs w:val="28"/>
                <w:lang w:val="en-US" w:eastAsia="zh-CN" w:bidi="ar"/>
              </w:rPr>
            </w:pPr>
            <w:r>
              <w:rPr>
                <w:rStyle w:val="120"/>
                <w:rFonts w:hint="eastAsia" w:ascii="宋体" w:hAnsi="宋体" w:eastAsia="宋体" w:cs="宋体"/>
                <w:sz w:val="28"/>
                <w:szCs w:val="28"/>
                <w:lang w:val="en-US" w:eastAsia="zh-CN" w:bidi="ar"/>
              </w:rPr>
              <w:t>棉花包装用</w:t>
            </w:r>
          </w:p>
          <w:p w14:paraId="7AC2A4A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Style w:val="120"/>
                <w:rFonts w:hint="eastAsia" w:ascii="宋体" w:hAnsi="宋体" w:eastAsia="宋体" w:cs="宋体"/>
                <w:sz w:val="28"/>
                <w:szCs w:val="28"/>
                <w:lang w:val="en-US" w:eastAsia="zh-CN" w:bidi="ar"/>
              </w:rPr>
              <w:t>聚乙烯套袋</w:t>
            </w: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68FC78D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6F5B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12E264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10E3D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120"/>
                <w:rFonts w:hint="eastAsia" w:ascii="宋体" w:hAnsi="宋体" w:eastAsia="宋体" w:cs="宋体"/>
                <w:sz w:val="28"/>
                <w:szCs w:val="28"/>
                <w:lang w:val="en-US" w:eastAsia="zh-CN" w:bidi="ar"/>
              </w:rPr>
            </w:pPr>
            <w:r>
              <w:rPr>
                <w:rStyle w:val="120"/>
                <w:rFonts w:hint="eastAsia" w:ascii="宋体" w:hAnsi="宋体" w:eastAsia="宋体" w:cs="宋体"/>
                <w:sz w:val="28"/>
                <w:szCs w:val="28"/>
                <w:lang w:val="en-US" w:eastAsia="zh-CN" w:bidi="ar"/>
              </w:rPr>
              <w:t>棉花包装</w:t>
            </w:r>
          </w:p>
          <w:p w14:paraId="498C9FE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Style w:val="120"/>
                <w:rFonts w:hint="eastAsia" w:ascii="宋体" w:hAnsi="宋体" w:eastAsia="宋体" w:cs="宋体"/>
                <w:sz w:val="28"/>
                <w:szCs w:val="28"/>
                <w:lang w:val="en-US" w:eastAsia="zh-CN" w:bidi="ar"/>
              </w:rPr>
              <w:t>聚酯捆扎带</w:t>
            </w: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3053D9E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w:t>
            </w:r>
          </w:p>
        </w:tc>
      </w:tr>
      <w:tr w14:paraId="3C1C2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D2E27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61B3A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120"/>
                <w:rFonts w:hint="eastAsia" w:ascii="宋体" w:hAnsi="宋体" w:eastAsia="宋体" w:cs="宋体"/>
                <w:sz w:val="28"/>
                <w:szCs w:val="28"/>
                <w:lang w:val="en-US" w:eastAsia="zh-CN" w:bidi="ar"/>
              </w:rPr>
            </w:pPr>
            <w:r>
              <w:rPr>
                <w:rStyle w:val="120"/>
                <w:rFonts w:hint="eastAsia" w:ascii="宋体" w:hAnsi="宋体" w:eastAsia="宋体" w:cs="宋体"/>
                <w:sz w:val="28"/>
                <w:szCs w:val="28"/>
                <w:lang w:val="en-US" w:eastAsia="zh-CN" w:bidi="ar"/>
              </w:rPr>
              <w:t>相关质量技术服务（提供专人配合开展异议处理、结果处置相关工作，提供专业意见与合规性指导）</w:t>
            </w: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60B7E41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kern w:val="0"/>
                <w:sz w:val="28"/>
                <w:szCs w:val="28"/>
                <w:u w:val="none"/>
                <w:lang w:val="en" w:eastAsia="zh-CN" w:bidi="ar"/>
              </w:rPr>
            </w:pPr>
            <w:r>
              <w:rPr>
                <w:rFonts w:hint="eastAsia" w:ascii="宋体" w:hAnsi="宋体" w:eastAsia="宋体" w:cs="宋体"/>
                <w:i w:val="0"/>
                <w:color w:val="000000"/>
                <w:kern w:val="0"/>
                <w:sz w:val="28"/>
                <w:szCs w:val="28"/>
                <w:u w:val="none"/>
                <w:lang w:val="en" w:eastAsia="zh-CN" w:bidi="ar"/>
              </w:rPr>
              <w:t>/</w:t>
            </w:r>
          </w:p>
        </w:tc>
      </w:tr>
      <w:tr w14:paraId="7994B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1482" w:type="dxa"/>
            <w:tcBorders>
              <w:top w:val="single" w:color="000000" w:sz="4" w:space="0"/>
              <w:left w:val="single" w:color="000000" w:sz="4" w:space="0"/>
              <w:bottom w:val="single" w:color="000000" w:sz="4" w:space="0"/>
              <w:right w:val="single" w:color="000000" w:sz="4" w:space="0"/>
            </w:tcBorders>
            <w:noWrap/>
            <w:vAlign w:val="center"/>
          </w:tcPr>
          <w:p w14:paraId="440FD4C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p>
        </w:tc>
        <w:tc>
          <w:tcPr>
            <w:tcW w:w="4677" w:type="dxa"/>
            <w:tcBorders>
              <w:top w:val="single" w:color="000000" w:sz="4" w:space="0"/>
              <w:left w:val="single" w:color="000000" w:sz="4" w:space="0"/>
              <w:bottom w:val="single" w:color="000000" w:sz="4" w:space="0"/>
              <w:right w:val="single" w:color="000000" w:sz="4" w:space="0"/>
            </w:tcBorders>
            <w:noWrap/>
            <w:vAlign w:val="center"/>
          </w:tcPr>
          <w:p w14:paraId="1283203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r>
              <w:rPr>
                <w:rStyle w:val="120"/>
                <w:rFonts w:hint="eastAsia" w:ascii="宋体" w:hAnsi="宋体" w:eastAsia="宋体" w:cs="宋体"/>
                <w:b/>
                <w:sz w:val="28"/>
                <w:szCs w:val="28"/>
                <w:lang w:val="en-US" w:eastAsia="zh-CN" w:bidi="ar"/>
              </w:rPr>
              <w:t>合计</w:t>
            </w: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125166E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470</w:t>
            </w:r>
          </w:p>
        </w:tc>
      </w:tr>
    </w:tbl>
    <w:p w14:paraId="68E10C5D">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包1：</w:t>
      </w:r>
      <w:r>
        <w:rPr>
          <w:rFonts w:hint="eastAsia" w:ascii="宋体" w:hAnsi="宋体" w:eastAsia="宋体" w:cs="宋体"/>
          <w:i w:val="0"/>
          <w:caps w:val="0"/>
          <w:color w:val="000000"/>
          <w:spacing w:val="0"/>
          <w:kern w:val="0"/>
          <w:sz w:val="28"/>
          <w:szCs w:val="28"/>
          <w:highlight w:val="none"/>
          <w:lang w:val="en-US" w:eastAsia="zh-CN" w:bidi="ar"/>
        </w:rPr>
        <w:t>中小学生校服等纤维制品产品质量监督抽查检验任务及相关质量技术服务</w:t>
      </w:r>
    </w:p>
    <w:p w14:paraId="41071D76">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1.按照自治区市场监管局工作要求组织开展中小学生校服、絮用纤维制品、棉花包装用本白色纯棉布、棉花包装用聚乙烯套袋、棉花包装聚酯捆扎带等纤维制品监督抽查检验任务</w:t>
      </w:r>
      <w:r>
        <w:rPr>
          <w:rFonts w:hint="eastAsia" w:ascii="宋体" w:hAnsi="宋体" w:eastAsia="宋体" w:cs="宋体"/>
          <w:i w:val="0"/>
          <w:caps w:val="0"/>
          <w:color w:val="000000"/>
          <w:spacing w:val="0"/>
          <w:kern w:val="0"/>
          <w:sz w:val="28"/>
          <w:szCs w:val="28"/>
          <w:highlight w:val="none"/>
          <w:lang w:val="en-US" w:eastAsia="zh-CN" w:bidi="ar"/>
        </w:rPr>
        <w:t>470批次</w:t>
      </w:r>
      <w:r>
        <w:rPr>
          <w:rFonts w:hint="eastAsia" w:ascii="宋体" w:hAnsi="宋体" w:eastAsia="宋体" w:cs="宋体"/>
          <w:color w:val="auto"/>
          <w:kern w:val="2"/>
          <w:sz w:val="28"/>
          <w:szCs w:val="28"/>
          <w:highlight w:val="none"/>
          <w:lang w:val="en-US" w:eastAsia="zh-CN" w:bidi="ar-SA"/>
        </w:rPr>
        <w:t>，包括样品的检验、处置、复检以及上一年度不合格产品生产企业的检验等工作。</w:t>
      </w:r>
    </w:p>
    <w:p w14:paraId="6A992A9B">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2.2026年11月20日前，完成年度纤维制品监督抽查检验、结果送达（附质量改正建议书）、企业结果确认和平台录入，汇总分析监督抽查情况和相关数据，出具质量分析报告。</w:t>
      </w:r>
    </w:p>
    <w:p w14:paraId="3503FAB9">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i w:val="0"/>
          <w:caps w:val="0"/>
          <w:color w:val="000000"/>
          <w:spacing w:val="0"/>
          <w:kern w:val="0"/>
          <w:sz w:val="28"/>
          <w:szCs w:val="28"/>
          <w:highlight w:val="none"/>
          <w:lang w:val="en-US" w:eastAsia="zh-CN" w:bidi="ar"/>
        </w:rPr>
      </w:pPr>
      <w:r>
        <w:rPr>
          <w:rFonts w:hint="eastAsia" w:ascii="宋体" w:hAnsi="宋体" w:eastAsia="宋体" w:cs="宋体"/>
          <w:i w:val="0"/>
          <w:caps w:val="0"/>
          <w:color w:val="000000"/>
          <w:spacing w:val="0"/>
          <w:kern w:val="0"/>
          <w:sz w:val="28"/>
          <w:szCs w:val="28"/>
          <w:highlight w:val="none"/>
          <w:lang w:val="en-US" w:eastAsia="zh-CN" w:bidi="ar"/>
        </w:rPr>
        <w:t>3.相关质量技术服务，包含专人全程配合开展纤维制品产品质量监督抽查的后续异议处理（收集异议申请、办理复检手续等）、结果处置（协助开展通报、公告、质量分析、企业质量管理指导等）等工作，提供专业意见与合规性指导。</w:t>
      </w:r>
    </w:p>
    <w:p w14:paraId="2EFB6BF3">
      <w:pPr>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br w:type="page"/>
      </w:r>
    </w:p>
    <w:p w14:paraId="3F60D067">
      <w:pPr>
        <w:keepNext w:val="0"/>
        <w:keepLines w:val="0"/>
        <w:pageBreakBefore w:val="0"/>
        <w:widowControl/>
        <w:suppressLineNumbers w:val="0"/>
        <w:kinsoku/>
        <w:wordWrap/>
        <w:overflowPunct/>
        <w:topLinePunct w:val="0"/>
        <w:autoSpaceDE/>
        <w:autoSpaceDN/>
        <w:bidi w:val="0"/>
        <w:adjustRightInd/>
        <w:snapToGrid/>
        <w:spacing w:line="580" w:lineRule="exact"/>
        <w:ind w:left="0" w:firstLine="560" w:firstLineChars="200"/>
        <w:jc w:val="both"/>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t>分包二：儿童及婴幼儿服装等纤维制品产品质量监督抽查检验任务280批次，项目预算33万元。其中，监督抽查检验预算30万元，相关质量技术服务预算3万元。分包</w:t>
      </w:r>
      <w:r>
        <w:rPr>
          <w:rFonts w:hint="eastAsia" w:ascii="宋体" w:hAnsi="宋体" w:eastAsia="宋体" w:cs="宋体"/>
          <w:i w:val="0"/>
          <w:caps w:val="0"/>
          <w:color w:val="000000"/>
          <w:spacing w:val="0"/>
          <w:kern w:val="0"/>
          <w:sz w:val="28"/>
          <w:szCs w:val="28"/>
          <w:lang w:val="en" w:eastAsia="zh-CN" w:bidi="ar"/>
        </w:rPr>
        <w:t>二</w:t>
      </w:r>
      <w:r>
        <w:rPr>
          <w:rFonts w:hint="eastAsia" w:ascii="宋体" w:hAnsi="宋体" w:eastAsia="宋体" w:cs="宋体"/>
          <w:i w:val="0"/>
          <w:caps w:val="0"/>
          <w:color w:val="000000"/>
          <w:spacing w:val="0"/>
          <w:kern w:val="0"/>
          <w:sz w:val="28"/>
          <w:szCs w:val="28"/>
          <w:lang w:val="en-US" w:eastAsia="zh-CN" w:bidi="ar"/>
        </w:rPr>
        <w:t>明细见表</w:t>
      </w:r>
      <w:r>
        <w:rPr>
          <w:rFonts w:hint="eastAsia" w:ascii="宋体" w:hAnsi="宋体" w:eastAsia="宋体" w:cs="宋体"/>
          <w:i w:val="0"/>
          <w:caps w:val="0"/>
          <w:color w:val="000000"/>
          <w:spacing w:val="0"/>
          <w:kern w:val="0"/>
          <w:sz w:val="28"/>
          <w:szCs w:val="28"/>
          <w:lang w:val="en" w:eastAsia="zh-CN" w:bidi="ar"/>
        </w:rPr>
        <w:t>2</w:t>
      </w:r>
      <w:r>
        <w:rPr>
          <w:rFonts w:hint="eastAsia" w:ascii="宋体" w:hAnsi="宋体" w:eastAsia="宋体" w:cs="宋体"/>
          <w:i w:val="0"/>
          <w:caps w:val="0"/>
          <w:color w:val="000000"/>
          <w:spacing w:val="0"/>
          <w:kern w:val="0"/>
          <w:sz w:val="28"/>
          <w:szCs w:val="28"/>
          <w:lang w:val="en-US" w:eastAsia="zh-CN" w:bidi="ar"/>
        </w:rPr>
        <w:t>：</w:t>
      </w:r>
    </w:p>
    <w:p w14:paraId="67F0D37D">
      <w:pPr>
        <w:keepNext w:val="0"/>
        <w:keepLines w:val="0"/>
        <w:pageBreakBefore w:val="0"/>
        <w:widowControl/>
        <w:suppressLineNumbers w:val="0"/>
        <w:kinsoku/>
        <w:wordWrap/>
        <w:overflowPunct/>
        <w:topLinePunct w:val="0"/>
        <w:autoSpaceDE/>
        <w:autoSpaceDN/>
        <w:bidi w:val="0"/>
        <w:adjustRightInd/>
        <w:snapToGrid/>
        <w:spacing w:line="580" w:lineRule="exact"/>
        <w:ind w:left="0" w:firstLine="560" w:firstLineChars="200"/>
        <w:jc w:val="center"/>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t>表</w:t>
      </w:r>
      <w:r>
        <w:rPr>
          <w:rFonts w:hint="eastAsia" w:ascii="宋体" w:hAnsi="宋体" w:eastAsia="宋体" w:cs="宋体"/>
          <w:i w:val="0"/>
          <w:caps w:val="0"/>
          <w:color w:val="000000"/>
          <w:spacing w:val="0"/>
          <w:kern w:val="0"/>
          <w:sz w:val="28"/>
          <w:szCs w:val="28"/>
          <w:lang w:val="en" w:eastAsia="zh-CN" w:bidi="ar"/>
        </w:rPr>
        <w:t>2</w:t>
      </w:r>
      <w:r>
        <w:rPr>
          <w:rFonts w:hint="eastAsia" w:ascii="宋体" w:hAnsi="宋体" w:eastAsia="宋体" w:cs="宋体"/>
          <w:i w:val="0"/>
          <w:caps w:val="0"/>
          <w:color w:val="000000"/>
          <w:spacing w:val="0"/>
          <w:kern w:val="0"/>
          <w:sz w:val="28"/>
          <w:szCs w:val="28"/>
          <w:lang w:val="en-US" w:eastAsia="zh-CN" w:bidi="ar"/>
        </w:rPr>
        <w:t>：分包二</w:t>
      </w:r>
    </w:p>
    <w:tbl>
      <w:tblPr>
        <w:tblStyle w:val="2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4"/>
        <w:gridCol w:w="7404"/>
        <w:gridCol w:w="545"/>
      </w:tblGrid>
      <w:tr w14:paraId="013C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blHeader/>
        </w:trPr>
        <w:tc>
          <w:tcPr>
            <w:tcW w:w="851" w:type="pct"/>
            <w:tcBorders>
              <w:top w:val="single" w:color="000000" w:sz="4" w:space="0"/>
              <w:left w:val="single" w:color="000000" w:sz="4" w:space="0"/>
              <w:bottom w:val="single" w:color="000000" w:sz="4" w:space="0"/>
              <w:right w:val="single" w:color="000000" w:sz="4" w:space="0"/>
            </w:tcBorders>
            <w:noWrap/>
            <w:vAlign w:val="center"/>
          </w:tcPr>
          <w:p w14:paraId="7B91478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3297" w:type="pct"/>
            <w:tcBorders>
              <w:top w:val="single" w:color="000000" w:sz="4" w:space="0"/>
              <w:left w:val="single" w:color="000000" w:sz="4" w:space="0"/>
              <w:bottom w:val="single" w:color="000000" w:sz="4" w:space="0"/>
              <w:right w:val="single" w:color="000000" w:sz="4" w:space="0"/>
            </w:tcBorders>
            <w:noWrap/>
            <w:vAlign w:val="center"/>
          </w:tcPr>
          <w:p w14:paraId="1CCD427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r>
              <w:rPr>
                <w:rStyle w:val="119"/>
                <w:rFonts w:hint="eastAsia" w:ascii="宋体" w:hAnsi="宋体" w:eastAsia="宋体" w:cs="宋体"/>
                <w:b/>
                <w:sz w:val="28"/>
                <w:szCs w:val="28"/>
                <w:lang w:val="en-US" w:eastAsia="zh-CN" w:bidi="ar"/>
              </w:rPr>
              <w:t>项目任务</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5F65D3C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批次</w:t>
            </w:r>
          </w:p>
        </w:tc>
      </w:tr>
      <w:tr w14:paraId="4506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51" w:type="pct"/>
            <w:tcBorders>
              <w:top w:val="single" w:color="000000" w:sz="4" w:space="0"/>
              <w:left w:val="single" w:color="000000" w:sz="4" w:space="0"/>
              <w:bottom w:val="single" w:color="000000" w:sz="4" w:space="0"/>
              <w:right w:val="single" w:color="000000" w:sz="4" w:space="0"/>
            </w:tcBorders>
            <w:noWrap/>
            <w:vAlign w:val="center"/>
          </w:tcPr>
          <w:p w14:paraId="2790943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3297" w:type="pct"/>
            <w:tcBorders>
              <w:top w:val="single" w:color="000000" w:sz="4" w:space="0"/>
              <w:left w:val="single" w:color="000000" w:sz="4" w:space="0"/>
              <w:bottom w:val="single" w:color="000000" w:sz="4" w:space="0"/>
              <w:right w:val="single" w:color="000000" w:sz="4" w:space="0"/>
            </w:tcBorders>
            <w:noWrap/>
            <w:vAlign w:val="center"/>
          </w:tcPr>
          <w:p w14:paraId="146308C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儿童及婴幼儿服装</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57A2850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w:t>
            </w:r>
          </w:p>
        </w:tc>
      </w:tr>
      <w:tr w14:paraId="6156B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51" w:type="pct"/>
            <w:tcBorders>
              <w:top w:val="single" w:color="000000" w:sz="4" w:space="0"/>
              <w:left w:val="single" w:color="000000" w:sz="4" w:space="0"/>
              <w:bottom w:val="single" w:color="000000" w:sz="4" w:space="0"/>
              <w:right w:val="single" w:color="000000" w:sz="4" w:space="0"/>
            </w:tcBorders>
            <w:noWrap/>
            <w:vAlign w:val="center"/>
          </w:tcPr>
          <w:p w14:paraId="761FA9D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3297" w:type="pct"/>
            <w:tcBorders>
              <w:top w:val="single" w:color="000000" w:sz="4" w:space="0"/>
              <w:left w:val="single" w:color="000000" w:sz="4" w:space="0"/>
              <w:bottom w:val="single" w:color="000000" w:sz="4" w:space="0"/>
              <w:right w:val="single" w:color="000000" w:sz="4" w:space="0"/>
            </w:tcBorders>
            <w:noWrap/>
            <w:vAlign w:val="center"/>
          </w:tcPr>
          <w:p w14:paraId="0D920B6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羊绒针织衫</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0196493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05F08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51" w:type="pct"/>
            <w:tcBorders>
              <w:top w:val="single" w:color="000000" w:sz="4" w:space="0"/>
              <w:left w:val="single" w:color="000000" w:sz="4" w:space="0"/>
              <w:bottom w:val="single" w:color="000000" w:sz="4" w:space="0"/>
              <w:right w:val="single" w:color="000000" w:sz="4" w:space="0"/>
            </w:tcBorders>
            <w:noWrap/>
            <w:vAlign w:val="center"/>
          </w:tcPr>
          <w:p w14:paraId="5F91C6C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3297" w:type="pct"/>
            <w:tcBorders>
              <w:top w:val="single" w:color="000000" w:sz="4" w:space="0"/>
              <w:left w:val="single" w:color="000000" w:sz="4" w:space="0"/>
              <w:bottom w:val="single" w:color="000000" w:sz="4" w:space="0"/>
              <w:right w:val="single" w:color="000000" w:sz="4" w:space="0"/>
            </w:tcBorders>
            <w:noWrap/>
            <w:vAlign w:val="center"/>
          </w:tcPr>
          <w:p w14:paraId="7373CD3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国旗</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6893070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6FAC5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51" w:type="pct"/>
            <w:tcBorders>
              <w:top w:val="single" w:color="000000" w:sz="4" w:space="0"/>
              <w:left w:val="single" w:color="000000" w:sz="4" w:space="0"/>
              <w:bottom w:val="single" w:color="000000" w:sz="4" w:space="0"/>
              <w:right w:val="single" w:color="000000" w:sz="4" w:space="0"/>
            </w:tcBorders>
            <w:noWrap/>
            <w:vAlign w:val="center"/>
          </w:tcPr>
          <w:p w14:paraId="39DAF6B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3297" w:type="pct"/>
            <w:tcBorders>
              <w:top w:val="single" w:color="000000" w:sz="4" w:space="0"/>
              <w:left w:val="single" w:color="000000" w:sz="4" w:space="0"/>
              <w:bottom w:val="single" w:color="000000" w:sz="4" w:space="0"/>
              <w:right w:val="single" w:color="000000" w:sz="4" w:space="0"/>
            </w:tcBorders>
            <w:noWrap/>
            <w:vAlign w:val="center"/>
          </w:tcPr>
          <w:p w14:paraId="3D4AEFE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一次性内裤</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3BAE581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3C6B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51" w:type="pct"/>
            <w:tcBorders>
              <w:top w:val="single" w:color="000000" w:sz="4" w:space="0"/>
              <w:left w:val="single" w:color="000000" w:sz="4" w:space="0"/>
              <w:bottom w:val="single" w:color="000000" w:sz="4" w:space="0"/>
              <w:right w:val="single" w:color="000000" w:sz="4" w:space="0"/>
            </w:tcBorders>
            <w:noWrap/>
            <w:vAlign w:val="center"/>
          </w:tcPr>
          <w:p w14:paraId="3F2F519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3297" w:type="pct"/>
            <w:tcBorders>
              <w:top w:val="single" w:color="000000" w:sz="4" w:space="0"/>
              <w:left w:val="single" w:color="000000" w:sz="4" w:space="0"/>
              <w:bottom w:val="single" w:color="000000" w:sz="4" w:space="0"/>
              <w:right w:val="single" w:color="000000" w:sz="4" w:space="0"/>
            </w:tcBorders>
            <w:noWrap/>
            <w:vAlign w:val="center"/>
          </w:tcPr>
          <w:p w14:paraId="3D200AA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羽绒被</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48BB567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614AA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51" w:type="pct"/>
            <w:tcBorders>
              <w:top w:val="single" w:color="000000" w:sz="4" w:space="0"/>
              <w:left w:val="single" w:color="000000" w:sz="4" w:space="0"/>
              <w:bottom w:val="single" w:color="000000" w:sz="4" w:space="0"/>
              <w:right w:val="single" w:color="000000" w:sz="4" w:space="0"/>
            </w:tcBorders>
            <w:noWrap/>
            <w:vAlign w:val="center"/>
          </w:tcPr>
          <w:p w14:paraId="78B1699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3297" w:type="pct"/>
            <w:tcBorders>
              <w:top w:val="single" w:color="000000" w:sz="4" w:space="0"/>
              <w:left w:val="single" w:color="000000" w:sz="4" w:space="0"/>
              <w:bottom w:val="single" w:color="000000" w:sz="4" w:space="0"/>
              <w:right w:val="single" w:color="000000" w:sz="4" w:space="0"/>
            </w:tcBorders>
            <w:noWrap/>
            <w:vAlign w:val="center"/>
          </w:tcPr>
          <w:p w14:paraId="789AF9D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蚕丝被</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1475199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1725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51" w:type="pct"/>
            <w:tcBorders>
              <w:top w:val="single" w:color="000000" w:sz="4" w:space="0"/>
              <w:left w:val="single" w:color="000000" w:sz="4" w:space="0"/>
              <w:bottom w:val="single" w:color="000000" w:sz="4" w:space="0"/>
              <w:right w:val="single" w:color="000000" w:sz="4" w:space="0"/>
            </w:tcBorders>
            <w:noWrap/>
            <w:vAlign w:val="center"/>
          </w:tcPr>
          <w:p w14:paraId="53E85B7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3297" w:type="pct"/>
            <w:tcBorders>
              <w:top w:val="single" w:color="000000" w:sz="4" w:space="0"/>
              <w:left w:val="single" w:color="000000" w:sz="4" w:space="0"/>
              <w:bottom w:val="single" w:color="000000" w:sz="4" w:space="0"/>
              <w:right w:val="single" w:color="000000" w:sz="4" w:space="0"/>
            </w:tcBorders>
            <w:noWrap/>
            <w:vAlign w:val="center"/>
          </w:tcPr>
          <w:p w14:paraId="068044C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床上用品（无填充物）</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4AF8DCA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w:t>
            </w:r>
          </w:p>
        </w:tc>
      </w:tr>
      <w:tr w14:paraId="7D88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51" w:type="pct"/>
            <w:tcBorders>
              <w:top w:val="single" w:color="000000" w:sz="4" w:space="0"/>
              <w:left w:val="single" w:color="000000" w:sz="4" w:space="0"/>
              <w:bottom w:val="single" w:color="000000" w:sz="4" w:space="0"/>
              <w:right w:val="single" w:color="000000" w:sz="4" w:space="0"/>
            </w:tcBorders>
            <w:noWrap/>
            <w:vAlign w:val="center"/>
          </w:tcPr>
          <w:p w14:paraId="476BBCC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3297" w:type="pct"/>
            <w:tcBorders>
              <w:top w:val="single" w:color="000000" w:sz="4" w:space="0"/>
              <w:left w:val="single" w:color="000000" w:sz="4" w:space="0"/>
              <w:bottom w:val="single" w:color="000000" w:sz="4" w:space="0"/>
              <w:right w:val="single" w:color="000000" w:sz="4" w:space="0"/>
            </w:tcBorders>
            <w:noWrap/>
            <w:vAlign w:val="center"/>
          </w:tcPr>
          <w:p w14:paraId="360FAF5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毛巾</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2998CA7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304B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51" w:type="pct"/>
            <w:tcBorders>
              <w:top w:val="single" w:color="000000" w:sz="4" w:space="0"/>
              <w:left w:val="single" w:color="000000" w:sz="4" w:space="0"/>
              <w:bottom w:val="single" w:color="000000" w:sz="4" w:space="0"/>
              <w:right w:val="single" w:color="000000" w:sz="4" w:space="0"/>
            </w:tcBorders>
            <w:noWrap/>
            <w:vAlign w:val="center"/>
          </w:tcPr>
          <w:p w14:paraId="60AFE14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w:t>
            </w:r>
          </w:p>
        </w:tc>
        <w:tc>
          <w:tcPr>
            <w:tcW w:w="3297" w:type="pct"/>
            <w:tcBorders>
              <w:top w:val="single" w:color="000000" w:sz="4" w:space="0"/>
              <w:left w:val="single" w:color="000000" w:sz="4" w:space="0"/>
              <w:bottom w:val="single" w:color="000000" w:sz="4" w:space="0"/>
              <w:right w:val="single" w:color="000000" w:sz="4" w:space="0"/>
            </w:tcBorders>
            <w:noWrap/>
            <w:vAlign w:val="center"/>
          </w:tcPr>
          <w:p w14:paraId="51199CB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棉本色纱线</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481BF22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70</w:t>
            </w:r>
          </w:p>
        </w:tc>
      </w:tr>
      <w:tr w14:paraId="1B79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51" w:type="pct"/>
            <w:tcBorders>
              <w:top w:val="single" w:color="000000" w:sz="4" w:space="0"/>
              <w:left w:val="single" w:color="000000" w:sz="4" w:space="0"/>
              <w:bottom w:val="single" w:color="000000" w:sz="4" w:space="0"/>
              <w:right w:val="single" w:color="000000" w:sz="4" w:space="0"/>
            </w:tcBorders>
            <w:noWrap/>
            <w:vAlign w:val="center"/>
          </w:tcPr>
          <w:p w14:paraId="43EDEEC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lang w:val="en"/>
              </w:rPr>
            </w:pPr>
            <w:r>
              <w:rPr>
                <w:rFonts w:hint="eastAsia" w:ascii="宋体" w:hAnsi="宋体" w:eastAsia="宋体" w:cs="宋体"/>
                <w:i w:val="0"/>
                <w:color w:val="000000"/>
                <w:sz w:val="28"/>
                <w:szCs w:val="28"/>
                <w:u w:val="none"/>
                <w:lang w:val="en"/>
              </w:rPr>
              <w:t>10</w:t>
            </w:r>
          </w:p>
        </w:tc>
        <w:tc>
          <w:tcPr>
            <w:tcW w:w="3297" w:type="pct"/>
            <w:tcBorders>
              <w:top w:val="single" w:color="000000" w:sz="4" w:space="0"/>
              <w:left w:val="single" w:color="000000" w:sz="4" w:space="0"/>
              <w:bottom w:val="single" w:color="000000" w:sz="4" w:space="0"/>
              <w:right w:val="single" w:color="000000" w:sz="4" w:space="0"/>
            </w:tcBorders>
            <w:noWrap/>
            <w:vAlign w:val="center"/>
          </w:tcPr>
          <w:p w14:paraId="4E23E9F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8"/>
                <w:szCs w:val="28"/>
                <w:u w:val="none"/>
                <w:lang w:val="en-US" w:eastAsia="zh-CN" w:bidi="ar"/>
              </w:rPr>
            </w:pPr>
            <w:r>
              <w:rPr>
                <w:rStyle w:val="120"/>
                <w:rFonts w:hint="eastAsia" w:ascii="宋体" w:hAnsi="宋体" w:eastAsia="宋体" w:cs="宋体"/>
                <w:sz w:val="28"/>
                <w:szCs w:val="28"/>
                <w:lang w:val="en-US" w:eastAsia="zh-CN" w:bidi="ar"/>
              </w:rPr>
              <w:t>相关质量技术服务（提供专人配合开展异议处理、结果处置相关工作，提供专业意见与合规性指导）</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2793339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kern w:val="0"/>
                <w:sz w:val="28"/>
                <w:szCs w:val="28"/>
                <w:u w:val="none"/>
                <w:lang w:val="en" w:eastAsia="zh-CN" w:bidi="ar"/>
              </w:rPr>
            </w:pPr>
            <w:r>
              <w:rPr>
                <w:rFonts w:hint="eastAsia" w:ascii="宋体" w:hAnsi="宋体" w:eastAsia="宋体" w:cs="宋体"/>
                <w:i w:val="0"/>
                <w:color w:val="000000"/>
                <w:kern w:val="0"/>
                <w:sz w:val="28"/>
                <w:szCs w:val="28"/>
                <w:u w:val="none"/>
                <w:lang w:val="en" w:eastAsia="zh-CN" w:bidi="ar"/>
              </w:rPr>
              <w:t>/</w:t>
            </w:r>
          </w:p>
        </w:tc>
      </w:tr>
      <w:tr w14:paraId="659A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51" w:type="pct"/>
            <w:tcBorders>
              <w:top w:val="single" w:color="000000" w:sz="4" w:space="0"/>
              <w:left w:val="single" w:color="000000" w:sz="4" w:space="0"/>
              <w:bottom w:val="single" w:color="000000" w:sz="4" w:space="0"/>
              <w:right w:val="single" w:color="000000" w:sz="4" w:space="0"/>
            </w:tcBorders>
            <w:noWrap/>
            <w:vAlign w:val="center"/>
          </w:tcPr>
          <w:p w14:paraId="278D96A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p>
        </w:tc>
        <w:tc>
          <w:tcPr>
            <w:tcW w:w="3297" w:type="pct"/>
            <w:tcBorders>
              <w:top w:val="single" w:color="000000" w:sz="4" w:space="0"/>
              <w:left w:val="single" w:color="000000" w:sz="4" w:space="0"/>
              <w:bottom w:val="single" w:color="000000" w:sz="4" w:space="0"/>
              <w:right w:val="single" w:color="000000" w:sz="4" w:space="0"/>
            </w:tcBorders>
            <w:noWrap/>
            <w:vAlign w:val="center"/>
          </w:tcPr>
          <w:p w14:paraId="1AF1590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合计</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4CA0A79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280</w:t>
            </w:r>
          </w:p>
        </w:tc>
      </w:tr>
    </w:tbl>
    <w:p w14:paraId="5678F61E">
      <w:pPr>
        <w:keepNext w:val="0"/>
        <w:keepLines w:val="0"/>
        <w:pageBreakBefore w:val="0"/>
        <w:widowControl/>
        <w:suppressLineNumbers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宋体" w:cs="宋体"/>
          <w:i w:val="0"/>
          <w:caps w:val="0"/>
          <w:color w:val="000000"/>
          <w:spacing w:val="0"/>
          <w:kern w:val="0"/>
          <w:sz w:val="28"/>
          <w:szCs w:val="28"/>
          <w:lang w:val="en-US" w:eastAsia="zh-CN" w:bidi="ar"/>
        </w:rPr>
      </w:pPr>
    </w:p>
    <w:p w14:paraId="299189E3">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t>包2：儿童及婴幼儿服装等纤维制品产品质量监督抽查检验任务及相关质量技术服务</w:t>
      </w:r>
    </w:p>
    <w:p w14:paraId="644A9108">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lang w:val="en-US" w:eastAsia="zh-CN" w:bidi="ar-SA"/>
        </w:rPr>
        <w:t>1.</w:t>
      </w:r>
      <w:r>
        <w:rPr>
          <w:rFonts w:hint="eastAsia" w:ascii="宋体" w:hAnsi="宋体" w:eastAsia="宋体" w:cs="宋体"/>
          <w:i w:val="0"/>
          <w:caps w:val="0"/>
          <w:color w:val="000000"/>
          <w:spacing w:val="0"/>
          <w:kern w:val="0"/>
          <w:sz w:val="28"/>
          <w:szCs w:val="28"/>
          <w:lang w:val="en-US" w:eastAsia="zh-CN" w:bidi="ar"/>
        </w:rPr>
        <w:t>按照自治区市场监管局工作要求组织开</w:t>
      </w:r>
      <w:r>
        <w:rPr>
          <w:rFonts w:hint="eastAsia" w:ascii="宋体" w:hAnsi="宋体" w:eastAsia="宋体" w:cs="宋体"/>
          <w:i w:val="0"/>
          <w:caps w:val="0"/>
          <w:color w:val="000000"/>
          <w:spacing w:val="0"/>
          <w:kern w:val="0"/>
          <w:sz w:val="28"/>
          <w:szCs w:val="28"/>
          <w:highlight w:val="none"/>
          <w:lang w:val="en-US" w:eastAsia="zh-CN" w:bidi="ar"/>
        </w:rPr>
        <w:t>展儿童及婴幼儿服装、羊绒针织衫、国旗、一次性内裤、羽绒被、蚕丝被、床上用品（无填充物）、毛巾、棉本色纱线等纤维制品监督抽查检验任务280批次，</w:t>
      </w:r>
      <w:r>
        <w:rPr>
          <w:rFonts w:hint="eastAsia" w:ascii="宋体" w:hAnsi="宋体" w:eastAsia="宋体" w:cs="宋体"/>
          <w:color w:val="auto"/>
          <w:kern w:val="2"/>
          <w:sz w:val="28"/>
          <w:szCs w:val="28"/>
          <w:highlight w:val="none"/>
          <w:lang w:val="en-US" w:eastAsia="zh-CN" w:bidi="ar-SA"/>
        </w:rPr>
        <w:t>包括样品的检验、处置、复检以及上一年度不合格产品生产企业的检验等工作。</w:t>
      </w:r>
    </w:p>
    <w:p w14:paraId="5DFB23E2">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2.2026年11月20日前，完成年度纤维制品监督抽查检验、结果送达（附质量改正建议书）、企业结果确认和平台录入，汇总分析监督抽查情况和相关数据，出具质量分析报告。</w:t>
      </w:r>
    </w:p>
    <w:p w14:paraId="328D117D">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highlight w:val="none"/>
          <w:lang w:val="en-US" w:eastAsia="zh-CN" w:bidi="ar"/>
        </w:rPr>
        <w:t>3.相关质量技术服务，包含专人全程配合开展纤维制品产品质量监督抽查的后续异议处理（收集异议申请、办理复检手续等）、结果处置（协助</w:t>
      </w:r>
      <w:r>
        <w:rPr>
          <w:rFonts w:hint="eastAsia" w:ascii="宋体" w:hAnsi="宋体" w:eastAsia="宋体" w:cs="宋体"/>
          <w:i w:val="0"/>
          <w:caps w:val="0"/>
          <w:color w:val="000000"/>
          <w:spacing w:val="0"/>
          <w:kern w:val="0"/>
          <w:sz w:val="28"/>
          <w:szCs w:val="28"/>
          <w:lang w:val="en-US" w:eastAsia="zh-CN" w:bidi="ar"/>
        </w:rPr>
        <w:t>开展通报、公告、质量分析、企业质量管理指导等）等工作，提供专业意见与合规性指导。</w:t>
      </w:r>
    </w:p>
    <w:p w14:paraId="38FEFAD6">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i w:val="0"/>
          <w:caps w:val="0"/>
          <w:color w:val="000000"/>
          <w:spacing w:val="0"/>
          <w:kern w:val="0"/>
          <w:sz w:val="28"/>
          <w:szCs w:val="28"/>
          <w:lang w:val="en-US" w:eastAsia="zh-CN" w:bidi="ar"/>
        </w:rPr>
      </w:pPr>
    </w:p>
    <w:p w14:paraId="4B1F29CF">
      <w:pPr>
        <w:keepNext w:val="0"/>
        <w:keepLines w:val="0"/>
        <w:pageBreakBefore w:val="0"/>
        <w:widowControl/>
        <w:suppressLineNumbers w:val="0"/>
        <w:kinsoku/>
        <w:wordWrap/>
        <w:overflowPunct/>
        <w:topLinePunct w:val="0"/>
        <w:autoSpaceDE/>
        <w:autoSpaceDN/>
        <w:bidi w:val="0"/>
        <w:adjustRightInd/>
        <w:snapToGrid/>
        <w:spacing w:line="580" w:lineRule="exact"/>
        <w:ind w:left="0" w:firstLine="560" w:firstLineChars="200"/>
        <w:jc w:val="left"/>
        <w:textAlignment w:val="auto"/>
        <w:rPr>
          <w:rFonts w:hint="eastAsia" w:ascii="宋体" w:hAnsi="宋体" w:eastAsia="宋体" w:cs="宋体"/>
          <w:i w:val="0"/>
          <w:caps w:val="0"/>
          <w:color w:val="000000"/>
          <w:spacing w:val="0"/>
          <w:kern w:val="0"/>
          <w:sz w:val="28"/>
          <w:szCs w:val="28"/>
          <w:lang w:val="en-US" w:eastAsia="zh-CN" w:bidi="ar"/>
        </w:rPr>
      </w:pPr>
    </w:p>
    <w:p w14:paraId="1E710DE5">
      <w:pPr>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br w:type="page"/>
      </w:r>
    </w:p>
    <w:p w14:paraId="3A1547B7">
      <w:pPr>
        <w:keepNext w:val="0"/>
        <w:keepLines w:val="0"/>
        <w:pageBreakBefore w:val="0"/>
        <w:widowControl/>
        <w:suppressLineNumbers w:val="0"/>
        <w:kinsoku/>
        <w:wordWrap/>
        <w:overflowPunct/>
        <w:topLinePunct w:val="0"/>
        <w:autoSpaceDE/>
        <w:autoSpaceDN/>
        <w:bidi w:val="0"/>
        <w:adjustRightInd/>
        <w:snapToGrid/>
        <w:spacing w:line="580" w:lineRule="exact"/>
        <w:ind w:left="0" w:firstLine="560" w:firstLineChars="200"/>
        <w:jc w:val="both"/>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t>分包三：羽绒服装等纤维制品产品质量监督抽查检验任务250批次，项目预算33万元。其中，监督抽查检验预算30万元，相关质量技术服务预算3万元。分包三明细见表3：</w:t>
      </w:r>
    </w:p>
    <w:p w14:paraId="0C7BC958">
      <w:pPr>
        <w:keepNext w:val="0"/>
        <w:keepLines w:val="0"/>
        <w:pageBreakBefore w:val="0"/>
        <w:widowControl/>
        <w:suppressLineNumbers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t>表3：分包三</w:t>
      </w:r>
    </w:p>
    <w:tbl>
      <w:tblPr>
        <w:tblStyle w:val="28"/>
        <w:tblW w:w="83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4"/>
        <w:gridCol w:w="5530"/>
        <w:gridCol w:w="1404"/>
      </w:tblGrid>
      <w:tr w14:paraId="39A95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blHeader/>
        </w:trPr>
        <w:tc>
          <w:tcPr>
            <w:tcW w:w="1404" w:type="dxa"/>
            <w:tcBorders>
              <w:top w:val="single" w:color="000000" w:sz="4" w:space="0"/>
              <w:left w:val="single" w:color="000000" w:sz="4" w:space="0"/>
              <w:bottom w:val="single" w:color="000000" w:sz="4" w:space="0"/>
              <w:right w:val="single" w:color="000000" w:sz="4" w:space="0"/>
            </w:tcBorders>
            <w:noWrap/>
            <w:vAlign w:val="center"/>
          </w:tcPr>
          <w:p w14:paraId="1F7D341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5530" w:type="dxa"/>
            <w:tcBorders>
              <w:top w:val="single" w:color="000000" w:sz="4" w:space="0"/>
              <w:left w:val="single" w:color="000000" w:sz="4" w:space="0"/>
              <w:bottom w:val="single" w:color="000000" w:sz="4" w:space="0"/>
              <w:right w:val="single" w:color="000000" w:sz="4" w:space="0"/>
            </w:tcBorders>
            <w:noWrap/>
            <w:vAlign w:val="center"/>
          </w:tcPr>
          <w:p w14:paraId="655539E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r>
              <w:rPr>
                <w:rStyle w:val="119"/>
                <w:rFonts w:hint="eastAsia" w:ascii="宋体" w:hAnsi="宋体" w:eastAsia="宋体" w:cs="宋体"/>
                <w:b/>
                <w:sz w:val="28"/>
                <w:szCs w:val="28"/>
                <w:lang w:val="en-US" w:eastAsia="zh-CN" w:bidi="ar"/>
              </w:rPr>
              <w:t>项目任务</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52DABFB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批次</w:t>
            </w:r>
          </w:p>
        </w:tc>
      </w:tr>
      <w:tr w14:paraId="3646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404" w:type="dxa"/>
            <w:tcBorders>
              <w:top w:val="single" w:color="000000" w:sz="4" w:space="0"/>
              <w:left w:val="single" w:color="000000" w:sz="4" w:space="0"/>
              <w:bottom w:val="single" w:color="000000" w:sz="4" w:space="0"/>
              <w:right w:val="single" w:color="000000" w:sz="4" w:space="0"/>
            </w:tcBorders>
            <w:noWrap/>
            <w:vAlign w:val="center"/>
          </w:tcPr>
          <w:p w14:paraId="6E580E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5530" w:type="dxa"/>
            <w:tcBorders>
              <w:top w:val="single" w:color="000000" w:sz="4" w:space="0"/>
              <w:left w:val="single" w:color="000000" w:sz="4" w:space="0"/>
              <w:bottom w:val="single" w:color="000000" w:sz="4" w:space="0"/>
              <w:right w:val="single" w:color="000000" w:sz="4" w:space="0"/>
            </w:tcBorders>
            <w:noWrap/>
            <w:vAlign w:val="center"/>
          </w:tcPr>
          <w:p w14:paraId="6BC42B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羽绒服装</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41DE36F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w:t>
            </w:r>
          </w:p>
        </w:tc>
      </w:tr>
      <w:tr w14:paraId="0C96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404" w:type="dxa"/>
            <w:tcBorders>
              <w:top w:val="single" w:color="000000" w:sz="4" w:space="0"/>
              <w:left w:val="single" w:color="000000" w:sz="4" w:space="0"/>
              <w:bottom w:val="single" w:color="000000" w:sz="4" w:space="0"/>
              <w:right w:val="single" w:color="000000" w:sz="4" w:space="0"/>
            </w:tcBorders>
            <w:noWrap/>
            <w:vAlign w:val="center"/>
          </w:tcPr>
          <w:p w14:paraId="7133947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5530" w:type="dxa"/>
            <w:tcBorders>
              <w:top w:val="single" w:color="000000" w:sz="4" w:space="0"/>
              <w:left w:val="single" w:color="000000" w:sz="4" w:space="0"/>
              <w:bottom w:val="single" w:color="000000" w:sz="4" w:space="0"/>
              <w:right w:val="single" w:color="000000" w:sz="4" w:space="0"/>
            </w:tcBorders>
            <w:noWrap/>
            <w:vAlign w:val="center"/>
          </w:tcPr>
          <w:p w14:paraId="0D00A11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休闲服装</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09C153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w:t>
            </w:r>
          </w:p>
        </w:tc>
      </w:tr>
      <w:tr w14:paraId="3A6E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404" w:type="dxa"/>
            <w:tcBorders>
              <w:top w:val="single" w:color="000000" w:sz="4" w:space="0"/>
              <w:left w:val="single" w:color="000000" w:sz="4" w:space="0"/>
              <w:bottom w:val="single" w:color="000000" w:sz="4" w:space="0"/>
              <w:right w:val="single" w:color="000000" w:sz="4" w:space="0"/>
            </w:tcBorders>
            <w:noWrap/>
            <w:vAlign w:val="center"/>
          </w:tcPr>
          <w:p w14:paraId="1203A2C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5530" w:type="dxa"/>
            <w:tcBorders>
              <w:top w:val="single" w:color="000000" w:sz="4" w:space="0"/>
              <w:left w:val="single" w:color="000000" w:sz="4" w:space="0"/>
              <w:bottom w:val="single" w:color="000000" w:sz="4" w:space="0"/>
              <w:right w:val="single" w:color="000000" w:sz="4" w:space="0"/>
            </w:tcBorders>
            <w:noWrap/>
            <w:vAlign w:val="center"/>
          </w:tcPr>
          <w:p w14:paraId="358ACE6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衬衫</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3EE4C0F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w:t>
            </w:r>
          </w:p>
        </w:tc>
      </w:tr>
      <w:tr w14:paraId="784A6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404" w:type="dxa"/>
            <w:tcBorders>
              <w:top w:val="single" w:color="000000" w:sz="4" w:space="0"/>
              <w:left w:val="single" w:color="000000" w:sz="4" w:space="0"/>
              <w:bottom w:val="single" w:color="000000" w:sz="4" w:space="0"/>
              <w:right w:val="single" w:color="000000" w:sz="4" w:space="0"/>
            </w:tcBorders>
            <w:noWrap/>
            <w:vAlign w:val="center"/>
          </w:tcPr>
          <w:p w14:paraId="5020CFE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5530" w:type="dxa"/>
            <w:tcBorders>
              <w:top w:val="single" w:color="000000" w:sz="4" w:space="0"/>
              <w:left w:val="single" w:color="000000" w:sz="4" w:space="0"/>
              <w:bottom w:val="single" w:color="000000" w:sz="4" w:space="0"/>
              <w:right w:val="single" w:color="000000" w:sz="4" w:space="0"/>
            </w:tcBorders>
            <w:noWrap/>
            <w:vAlign w:val="center"/>
          </w:tcPr>
          <w:p w14:paraId="4C2CABF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针织家居服</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2CF7B2D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w:t>
            </w:r>
          </w:p>
        </w:tc>
      </w:tr>
      <w:tr w14:paraId="27C6E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404" w:type="dxa"/>
            <w:tcBorders>
              <w:top w:val="single" w:color="000000" w:sz="4" w:space="0"/>
              <w:left w:val="single" w:color="000000" w:sz="4" w:space="0"/>
              <w:bottom w:val="single" w:color="000000" w:sz="4" w:space="0"/>
              <w:right w:val="single" w:color="000000" w:sz="4" w:space="0"/>
            </w:tcBorders>
            <w:noWrap/>
            <w:vAlign w:val="center"/>
          </w:tcPr>
          <w:p w14:paraId="02F82E7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5530" w:type="dxa"/>
            <w:tcBorders>
              <w:top w:val="single" w:color="000000" w:sz="4" w:space="0"/>
              <w:left w:val="single" w:color="000000" w:sz="4" w:space="0"/>
              <w:bottom w:val="single" w:color="000000" w:sz="4" w:space="0"/>
              <w:right w:val="single" w:color="000000" w:sz="4" w:space="0"/>
            </w:tcBorders>
            <w:noWrap/>
            <w:vAlign w:val="center"/>
          </w:tcPr>
          <w:p w14:paraId="5837755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针织内衣</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140BB9C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w:t>
            </w:r>
          </w:p>
        </w:tc>
      </w:tr>
      <w:tr w14:paraId="7D0E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404" w:type="dxa"/>
            <w:tcBorders>
              <w:top w:val="single" w:color="000000" w:sz="4" w:space="0"/>
              <w:left w:val="single" w:color="000000" w:sz="4" w:space="0"/>
              <w:bottom w:val="single" w:color="000000" w:sz="4" w:space="0"/>
              <w:right w:val="single" w:color="000000" w:sz="4" w:space="0"/>
            </w:tcBorders>
            <w:noWrap/>
            <w:vAlign w:val="center"/>
          </w:tcPr>
          <w:p w14:paraId="4EBFFC7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5530" w:type="dxa"/>
            <w:tcBorders>
              <w:top w:val="single" w:color="000000" w:sz="4" w:space="0"/>
              <w:left w:val="single" w:color="000000" w:sz="4" w:space="0"/>
              <w:bottom w:val="single" w:color="000000" w:sz="4" w:space="0"/>
              <w:right w:val="single" w:color="000000" w:sz="4" w:space="0"/>
            </w:tcBorders>
            <w:noWrap/>
            <w:vAlign w:val="center"/>
          </w:tcPr>
          <w:p w14:paraId="1773A3F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袜子</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671116F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47BB8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404" w:type="dxa"/>
            <w:tcBorders>
              <w:top w:val="single" w:color="000000" w:sz="4" w:space="0"/>
              <w:left w:val="single" w:color="000000" w:sz="4" w:space="0"/>
              <w:bottom w:val="single" w:color="000000" w:sz="4" w:space="0"/>
              <w:right w:val="single" w:color="000000" w:sz="4" w:space="0"/>
            </w:tcBorders>
            <w:noWrap/>
            <w:vAlign w:val="center"/>
          </w:tcPr>
          <w:p w14:paraId="4FDDB5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lang w:val="en"/>
              </w:rPr>
            </w:pPr>
            <w:r>
              <w:rPr>
                <w:rFonts w:hint="eastAsia" w:ascii="宋体" w:hAnsi="宋体" w:eastAsia="宋体" w:cs="宋体"/>
                <w:i w:val="0"/>
                <w:color w:val="000000"/>
                <w:sz w:val="28"/>
                <w:szCs w:val="28"/>
                <w:u w:val="none"/>
                <w:lang w:val="en"/>
              </w:rPr>
              <w:t>7</w:t>
            </w:r>
          </w:p>
        </w:tc>
        <w:tc>
          <w:tcPr>
            <w:tcW w:w="5530" w:type="dxa"/>
            <w:tcBorders>
              <w:top w:val="single" w:color="000000" w:sz="4" w:space="0"/>
              <w:left w:val="single" w:color="000000" w:sz="4" w:space="0"/>
              <w:bottom w:val="single" w:color="000000" w:sz="4" w:space="0"/>
              <w:right w:val="single" w:color="000000" w:sz="4" w:space="0"/>
            </w:tcBorders>
            <w:noWrap/>
            <w:vAlign w:val="center"/>
          </w:tcPr>
          <w:p w14:paraId="636BCA6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8"/>
                <w:szCs w:val="28"/>
                <w:u w:val="none"/>
                <w:lang w:val="en" w:eastAsia="zh-CN" w:bidi="ar"/>
              </w:rPr>
            </w:pPr>
            <w:r>
              <w:rPr>
                <w:rFonts w:hint="eastAsia" w:ascii="宋体" w:hAnsi="宋体" w:eastAsia="宋体" w:cs="宋体"/>
                <w:i w:val="0"/>
                <w:color w:val="000000"/>
                <w:kern w:val="0"/>
                <w:sz w:val="28"/>
                <w:szCs w:val="28"/>
                <w:u w:val="none"/>
                <w:lang w:val="en" w:eastAsia="zh-CN" w:bidi="ar"/>
              </w:rPr>
              <w:t>相关质量技术服务（提供专人配合开展异议处理、结果处置相关工作，提供专业意见与合规性指导）</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3237BF7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kern w:val="0"/>
                <w:sz w:val="28"/>
                <w:szCs w:val="28"/>
                <w:u w:val="none"/>
                <w:lang w:val="en" w:eastAsia="zh-CN" w:bidi="ar"/>
              </w:rPr>
            </w:pPr>
            <w:r>
              <w:rPr>
                <w:rFonts w:hint="eastAsia" w:ascii="宋体" w:hAnsi="宋体" w:eastAsia="宋体" w:cs="宋体"/>
                <w:i w:val="0"/>
                <w:color w:val="000000"/>
                <w:kern w:val="0"/>
                <w:sz w:val="28"/>
                <w:szCs w:val="28"/>
                <w:u w:val="none"/>
                <w:lang w:val="en" w:eastAsia="zh-CN" w:bidi="ar"/>
              </w:rPr>
              <w:t>/</w:t>
            </w:r>
          </w:p>
        </w:tc>
      </w:tr>
      <w:tr w14:paraId="36F6A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1404" w:type="dxa"/>
            <w:tcBorders>
              <w:top w:val="single" w:color="000000" w:sz="4" w:space="0"/>
              <w:left w:val="single" w:color="000000" w:sz="4" w:space="0"/>
              <w:bottom w:val="single" w:color="000000" w:sz="4" w:space="0"/>
              <w:right w:val="single" w:color="000000" w:sz="4" w:space="0"/>
            </w:tcBorders>
            <w:noWrap/>
            <w:vAlign w:val="center"/>
          </w:tcPr>
          <w:p w14:paraId="1CD1DF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p>
        </w:tc>
        <w:tc>
          <w:tcPr>
            <w:tcW w:w="5530" w:type="dxa"/>
            <w:tcBorders>
              <w:top w:val="single" w:color="000000" w:sz="4" w:space="0"/>
              <w:left w:val="single" w:color="000000" w:sz="4" w:space="0"/>
              <w:bottom w:val="single" w:color="000000" w:sz="4" w:space="0"/>
              <w:right w:val="single" w:color="000000" w:sz="4" w:space="0"/>
            </w:tcBorders>
            <w:noWrap/>
            <w:vAlign w:val="center"/>
          </w:tcPr>
          <w:p w14:paraId="2FF6123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合计</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38E9E16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250</w:t>
            </w:r>
          </w:p>
        </w:tc>
      </w:tr>
    </w:tbl>
    <w:p w14:paraId="59D9A297">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包3：</w:t>
      </w:r>
      <w:r>
        <w:rPr>
          <w:rFonts w:hint="eastAsia" w:ascii="宋体" w:hAnsi="宋体" w:eastAsia="宋体" w:cs="宋体"/>
          <w:i w:val="0"/>
          <w:caps w:val="0"/>
          <w:color w:val="000000"/>
          <w:spacing w:val="0"/>
          <w:kern w:val="0"/>
          <w:sz w:val="28"/>
          <w:szCs w:val="28"/>
          <w:highlight w:val="none"/>
          <w:lang w:val="en-US" w:eastAsia="zh-CN" w:bidi="ar"/>
        </w:rPr>
        <w:t>羽绒服等纤维制品产品质量监督抽查检验任务及相关质量技术服务</w:t>
      </w:r>
    </w:p>
    <w:p w14:paraId="0E695984">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按照自治区市场监管局工作要求组织开展羽绒服装、休闲服装、衬衫、针织家居服、针织内衣、袜子等纤维制品监督抽查检验任务250批次，包括样品的检验、处置、复检以及上一年度不合格产品生产企业的检验等工作。</w:t>
      </w:r>
    </w:p>
    <w:p w14:paraId="06C0C376">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2.2026年11月20日前，完成年度纤维制品监督抽查检验、结果送达（附质量改正建议书）、企业结果确认和平台录入，汇总分析监督抽查情况和相关数据，出具质量分析报告。</w:t>
      </w:r>
    </w:p>
    <w:p w14:paraId="126D1F81">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caps w:val="0"/>
          <w:color w:val="000000"/>
          <w:spacing w:val="0"/>
          <w:kern w:val="0"/>
          <w:sz w:val="28"/>
          <w:szCs w:val="28"/>
          <w:highlight w:val="none"/>
          <w:lang w:val="en-US" w:eastAsia="zh-CN" w:bidi="ar"/>
        </w:rPr>
        <w:t>3.相关质量技术服务，包含专人全程配合开展纤维制品产品质量监督抽查的后续异议处理（收集异议申请、办理复检手续等）、结果处置（协助开展通报、公告、质量分析、企业质量管理指导等）等工作，提供专业意见与合规性指导。</w:t>
      </w:r>
    </w:p>
    <w:p w14:paraId="5E1098E4">
      <w:pPr>
        <w:keepNext w:val="0"/>
        <w:keepLines w:val="0"/>
        <w:pageBreakBefore w:val="0"/>
        <w:widowControl/>
        <w:suppressLineNumbers w:val="0"/>
        <w:kinsoku/>
        <w:wordWrap/>
        <w:overflowPunct/>
        <w:topLinePunct w:val="0"/>
        <w:autoSpaceDE/>
        <w:autoSpaceDN/>
        <w:bidi w:val="0"/>
        <w:adjustRightInd/>
        <w:snapToGrid/>
        <w:spacing w:line="580" w:lineRule="exact"/>
        <w:ind w:left="0" w:firstLine="560" w:firstLineChars="200"/>
        <w:jc w:val="left"/>
        <w:textAlignment w:val="auto"/>
        <w:rPr>
          <w:rFonts w:hint="eastAsia" w:ascii="宋体" w:hAnsi="宋体" w:eastAsia="宋体" w:cs="宋体"/>
          <w:i w:val="0"/>
          <w:caps w:val="0"/>
          <w:color w:val="000000"/>
          <w:spacing w:val="0"/>
          <w:kern w:val="0"/>
          <w:sz w:val="28"/>
          <w:szCs w:val="28"/>
          <w:lang w:val="en-US" w:eastAsia="zh-CN" w:bidi="ar"/>
        </w:rPr>
      </w:pPr>
    </w:p>
    <w:p w14:paraId="205422CA">
      <w:pPr>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br w:type="page"/>
      </w:r>
    </w:p>
    <w:p w14:paraId="011968BE">
      <w:pPr>
        <w:keepNext w:val="0"/>
        <w:keepLines w:val="0"/>
        <w:pageBreakBefore w:val="0"/>
        <w:widowControl/>
        <w:suppressLineNumbers w:val="0"/>
        <w:kinsoku/>
        <w:wordWrap/>
        <w:overflowPunct/>
        <w:topLinePunct w:val="0"/>
        <w:autoSpaceDE/>
        <w:autoSpaceDN/>
        <w:bidi w:val="0"/>
        <w:adjustRightInd/>
        <w:snapToGrid/>
        <w:spacing w:line="580" w:lineRule="exact"/>
        <w:ind w:left="0" w:firstLine="560" w:firstLineChars="200"/>
        <w:jc w:val="left"/>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t>分包四：棉花质量监督辅助支撑技术服务、纤维制品产品质量监督抽查抽样任务470批次，项目预算30万元。其中，棉花质量监督辅助支撑技术服务预算5万元，监督抽查抽样预算25万元。分包四明细见表4：</w:t>
      </w:r>
    </w:p>
    <w:p w14:paraId="78639A86">
      <w:pPr>
        <w:keepNext w:val="0"/>
        <w:keepLines w:val="0"/>
        <w:pageBreakBefore w:val="0"/>
        <w:widowControl/>
        <w:suppressLineNumbers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t>表</w:t>
      </w:r>
      <w:r>
        <w:rPr>
          <w:rFonts w:hint="eastAsia" w:ascii="宋体" w:hAnsi="宋体" w:cs="宋体"/>
          <w:i w:val="0"/>
          <w:caps w:val="0"/>
          <w:color w:val="000000"/>
          <w:spacing w:val="0"/>
          <w:kern w:val="0"/>
          <w:sz w:val="28"/>
          <w:szCs w:val="28"/>
          <w:lang w:val="en-US" w:eastAsia="zh-CN" w:bidi="ar"/>
        </w:rPr>
        <w:t>4</w:t>
      </w:r>
      <w:r>
        <w:rPr>
          <w:rFonts w:hint="eastAsia" w:ascii="宋体" w:hAnsi="宋体" w:eastAsia="宋体" w:cs="宋体"/>
          <w:i w:val="0"/>
          <w:caps w:val="0"/>
          <w:color w:val="000000"/>
          <w:spacing w:val="0"/>
          <w:kern w:val="0"/>
          <w:sz w:val="28"/>
          <w:szCs w:val="28"/>
          <w:lang w:val="en-US" w:eastAsia="zh-CN" w:bidi="ar"/>
        </w:rPr>
        <w:t>：分包四（纤维制品监督抽查抽样部分）</w:t>
      </w:r>
    </w:p>
    <w:tbl>
      <w:tblPr>
        <w:tblStyle w:val="28"/>
        <w:tblW w:w="50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3"/>
        <w:gridCol w:w="5842"/>
        <w:gridCol w:w="1373"/>
      </w:tblGrid>
      <w:tr w14:paraId="06F56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794" w:type="pct"/>
            <w:tcBorders>
              <w:top w:val="single" w:color="000000" w:sz="4" w:space="0"/>
              <w:left w:val="single" w:color="000000" w:sz="4" w:space="0"/>
              <w:bottom w:val="single" w:color="000000" w:sz="4" w:space="0"/>
              <w:right w:val="single" w:color="000000" w:sz="4" w:space="0"/>
            </w:tcBorders>
            <w:noWrap/>
            <w:vAlign w:val="center"/>
          </w:tcPr>
          <w:p w14:paraId="574F3D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3404" w:type="pct"/>
            <w:tcBorders>
              <w:top w:val="single" w:color="000000" w:sz="4" w:space="0"/>
              <w:left w:val="single" w:color="000000" w:sz="4" w:space="0"/>
              <w:bottom w:val="single" w:color="000000" w:sz="4" w:space="0"/>
              <w:right w:val="single" w:color="000000" w:sz="4" w:space="0"/>
            </w:tcBorders>
            <w:noWrap/>
            <w:vAlign w:val="center"/>
          </w:tcPr>
          <w:p w14:paraId="6BE91B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Style w:val="119"/>
                <w:rFonts w:hint="eastAsia" w:ascii="宋体" w:hAnsi="宋体" w:eastAsia="宋体" w:cs="宋体"/>
                <w:sz w:val="28"/>
                <w:szCs w:val="28"/>
                <w:lang w:val="en-US" w:eastAsia="zh-CN" w:bidi="ar"/>
              </w:rPr>
              <w:t>项目任务</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2484AA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批次</w:t>
            </w:r>
          </w:p>
        </w:tc>
      </w:tr>
      <w:tr w14:paraId="501A1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794" w:type="pct"/>
            <w:tcBorders>
              <w:top w:val="single" w:color="000000" w:sz="4" w:space="0"/>
              <w:left w:val="single" w:color="000000" w:sz="4" w:space="0"/>
              <w:bottom w:val="single" w:color="000000" w:sz="4" w:space="0"/>
              <w:right w:val="single" w:color="000000" w:sz="4" w:space="0"/>
            </w:tcBorders>
            <w:noWrap/>
            <w:vAlign w:val="center"/>
          </w:tcPr>
          <w:p w14:paraId="13EC3F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3404" w:type="pct"/>
            <w:tcBorders>
              <w:top w:val="single" w:color="000000" w:sz="4" w:space="0"/>
              <w:left w:val="single" w:color="000000" w:sz="4" w:space="0"/>
              <w:bottom w:val="single" w:color="000000" w:sz="4" w:space="0"/>
              <w:right w:val="single" w:color="000000" w:sz="4" w:space="0"/>
            </w:tcBorders>
            <w:noWrap/>
            <w:vAlign w:val="center"/>
          </w:tcPr>
          <w:p w14:paraId="050EF3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中小学生校服</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56B0A8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150</w:t>
            </w:r>
          </w:p>
        </w:tc>
      </w:tr>
      <w:tr w14:paraId="77F0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794" w:type="pct"/>
            <w:tcBorders>
              <w:top w:val="single" w:color="000000" w:sz="4" w:space="0"/>
              <w:left w:val="single" w:color="000000" w:sz="4" w:space="0"/>
              <w:bottom w:val="single" w:color="000000" w:sz="4" w:space="0"/>
              <w:right w:val="single" w:color="000000" w:sz="4" w:space="0"/>
            </w:tcBorders>
            <w:noWrap/>
            <w:vAlign w:val="center"/>
          </w:tcPr>
          <w:p w14:paraId="0CC851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3404" w:type="pct"/>
            <w:tcBorders>
              <w:top w:val="single" w:color="000000" w:sz="4" w:space="0"/>
              <w:left w:val="single" w:color="000000" w:sz="4" w:space="0"/>
              <w:bottom w:val="single" w:color="000000" w:sz="4" w:space="0"/>
              <w:right w:val="single" w:color="000000" w:sz="4" w:space="0"/>
            </w:tcBorders>
            <w:noWrap/>
            <w:vAlign w:val="center"/>
          </w:tcPr>
          <w:p w14:paraId="6A151D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絮用纤维制品</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0D945F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w:t>
            </w:r>
          </w:p>
        </w:tc>
      </w:tr>
      <w:tr w14:paraId="6DD3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FF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3</w:t>
            </w:r>
          </w:p>
        </w:tc>
        <w:tc>
          <w:tcPr>
            <w:tcW w:w="3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2E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棉花包装用本白色纯棉布</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9C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100</w:t>
            </w:r>
          </w:p>
        </w:tc>
      </w:tr>
      <w:tr w14:paraId="6411C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794" w:type="pct"/>
            <w:tcBorders>
              <w:top w:val="single" w:color="000000" w:sz="4" w:space="0"/>
              <w:left w:val="single" w:color="000000" w:sz="4" w:space="0"/>
              <w:bottom w:val="single" w:color="000000" w:sz="4" w:space="0"/>
              <w:right w:val="single" w:color="000000" w:sz="4" w:space="0"/>
            </w:tcBorders>
            <w:noWrap/>
            <w:vAlign w:val="center"/>
          </w:tcPr>
          <w:p w14:paraId="2FC2D8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3404" w:type="pct"/>
            <w:tcBorders>
              <w:top w:val="single" w:color="000000" w:sz="4" w:space="0"/>
              <w:left w:val="single" w:color="000000" w:sz="4" w:space="0"/>
              <w:bottom w:val="single" w:color="000000" w:sz="4" w:space="0"/>
              <w:right w:val="single" w:color="000000" w:sz="4" w:space="0"/>
            </w:tcBorders>
            <w:noWrap/>
            <w:vAlign w:val="center"/>
          </w:tcPr>
          <w:p w14:paraId="17543F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棉花包装用聚乙烯套袋</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78A569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319A3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08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5</w:t>
            </w:r>
          </w:p>
        </w:tc>
        <w:tc>
          <w:tcPr>
            <w:tcW w:w="3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13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棉花包装聚酯捆扎带</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B6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100</w:t>
            </w:r>
          </w:p>
        </w:tc>
      </w:tr>
      <w:tr w14:paraId="0E58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794" w:type="pct"/>
            <w:tcBorders>
              <w:top w:val="single" w:color="000000" w:sz="4" w:space="0"/>
              <w:left w:val="single" w:color="000000" w:sz="4" w:space="0"/>
              <w:bottom w:val="single" w:color="000000" w:sz="4" w:space="0"/>
              <w:right w:val="single" w:color="000000" w:sz="4" w:space="0"/>
            </w:tcBorders>
            <w:noWrap/>
            <w:vAlign w:val="center"/>
          </w:tcPr>
          <w:p w14:paraId="20B618E6">
            <w:pPr>
              <w:keepNext w:val="0"/>
              <w:keepLines w:val="0"/>
              <w:pageBreakBefore w:val="0"/>
              <w:kinsoku/>
              <w:wordWrap/>
              <w:overflowPunct/>
              <w:topLinePunct w:val="0"/>
              <w:autoSpaceDE/>
              <w:autoSpaceDN/>
              <w:bidi w:val="0"/>
              <w:adjustRightInd/>
              <w:snapToGrid/>
              <w:rPr>
                <w:rFonts w:hint="eastAsia" w:ascii="宋体" w:hAnsi="宋体" w:eastAsia="宋体" w:cs="宋体"/>
                <w:i w:val="0"/>
                <w:color w:val="000000"/>
                <w:sz w:val="28"/>
                <w:szCs w:val="28"/>
                <w:u w:val="none"/>
              </w:rPr>
            </w:pPr>
          </w:p>
        </w:tc>
        <w:tc>
          <w:tcPr>
            <w:tcW w:w="3404" w:type="pct"/>
            <w:tcBorders>
              <w:top w:val="single" w:color="000000" w:sz="4" w:space="0"/>
              <w:left w:val="single" w:color="000000" w:sz="4" w:space="0"/>
              <w:bottom w:val="single" w:color="000000" w:sz="4" w:space="0"/>
              <w:right w:val="single" w:color="000000" w:sz="4" w:space="0"/>
            </w:tcBorders>
            <w:noWrap/>
            <w:vAlign w:val="center"/>
          </w:tcPr>
          <w:p w14:paraId="676187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61F774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470</w:t>
            </w:r>
          </w:p>
        </w:tc>
      </w:tr>
    </w:tbl>
    <w:p w14:paraId="600937E9">
      <w:pPr>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br w:type="page"/>
      </w:r>
    </w:p>
    <w:p w14:paraId="38440185">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包4：</w:t>
      </w:r>
      <w:r>
        <w:rPr>
          <w:rFonts w:hint="eastAsia" w:ascii="宋体" w:hAnsi="宋体" w:eastAsia="宋体" w:cs="宋体"/>
          <w:i w:val="0"/>
          <w:caps w:val="0"/>
          <w:color w:val="000000"/>
          <w:spacing w:val="0"/>
          <w:kern w:val="0"/>
          <w:sz w:val="28"/>
          <w:szCs w:val="28"/>
          <w:highlight w:val="none"/>
          <w:lang w:val="en-US" w:eastAsia="zh-CN" w:bidi="ar"/>
        </w:rPr>
        <w:t>棉花质量监督辅助支撑技术服务、</w:t>
      </w:r>
      <w:r>
        <w:rPr>
          <w:rFonts w:hint="eastAsia" w:ascii="宋体" w:hAnsi="宋体" w:eastAsia="宋体" w:cs="宋体"/>
          <w:color w:val="auto"/>
          <w:kern w:val="2"/>
          <w:sz w:val="28"/>
          <w:szCs w:val="28"/>
          <w:highlight w:val="none"/>
          <w:lang w:val="en-US" w:eastAsia="zh-CN" w:bidi="ar-SA"/>
        </w:rPr>
        <w:t>纤维制品质量监督抽查抽样</w:t>
      </w:r>
    </w:p>
    <w:p w14:paraId="0B8FAE73">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1.做好全区棉花收购加工企业数据核查、优质棉数据核查、基本技术条件审查、“监管护棉”专项行动、公证检验机构质量考核等辅助支撑服务。</w:t>
      </w:r>
    </w:p>
    <w:p w14:paraId="3B47EA79">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2.配合自治区市场监管局组织全区棉花承检机构公证检验现场检查及监督抽验工作，完成棉花质量监督抽验计划，组织技术人员起草监督抽验实施方案、工作细则等，并为监督抽验工作提供技术保障和后勤保障。</w:t>
      </w:r>
    </w:p>
    <w:p w14:paraId="65203DB6">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3.立法、标准等项目调研、论证、资料等辅助支撑服务。</w:t>
      </w:r>
    </w:p>
    <w:p w14:paraId="1FBF5EA6">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按自治区市场监管局要求，做好专家抽调、专家培训、技术研讨以及相关会议的保障工作，承担相关技术专家交通费、住宿费、专家劳务费，及辅助支撑技术服务所需车辆租赁费、邮寄费、印刷费、会务组织等相关费用支出。</w:t>
      </w:r>
    </w:p>
    <w:p w14:paraId="2BFDA861">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5.配合进行各类数据的统计、汇总、分析。</w:t>
      </w:r>
    </w:p>
    <w:p w14:paraId="1FDDB5B0">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6.按照自治区市场监管局工作要求组织开展中小学生校服、絮用纤维制品、棉花包装用本白色纯棉布、棉花包装用聚乙烯套袋、棉花包装聚酯捆扎带等纤维制品监督抽查抽样任务</w:t>
      </w:r>
      <w:r>
        <w:rPr>
          <w:rFonts w:hint="eastAsia" w:ascii="宋体" w:hAnsi="宋体" w:eastAsia="宋体" w:cs="宋体"/>
          <w:i w:val="0"/>
          <w:caps w:val="0"/>
          <w:color w:val="000000"/>
          <w:spacing w:val="0"/>
          <w:kern w:val="0"/>
          <w:sz w:val="28"/>
          <w:szCs w:val="28"/>
          <w:highlight w:val="none"/>
          <w:lang w:val="en-US" w:eastAsia="zh-CN" w:bidi="ar"/>
        </w:rPr>
        <w:t>470批次</w:t>
      </w:r>
      <w:r>
        <w:rPr>
          <w:rFonts w:hint="eastAsia" w:ascii="宋体" w:hAnsi="宋体" w:eastAsia="宋体" w:cs="宋体"/>
          <w:color w:val="auto"/>
          <w:kern w:val="2"/>
          <w:sz w:val="28"/>
          <w:szCs w:val="28"/>
          <w:highlight w:val="none"/>
          <w:lang w:val="en-US" w:eastAsia="zh-CN" w:bidi="ar-SA"/>
        </w:rPr>
        <w:t>，包括样品的抽取、购买、运输以及上一年度不合格产品生产企业的抽样等工作。2026年9月30日前，完成年度纤维制品监督抽样、平台录入等工作。</w:t>
      </w:r>
    </w:p>
    <w:p w14:paraId="17DACF9D">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7.辖区内纤维制品生产企业全覆盖，同一企业监督抽查批次数不得超过2个批次。要求专用库房保存监督抽查备样。</w:t>
      </w:r>
    </w:p>
    <w:p w14:paraId="08795E27">
      <w:pP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br w:type="page"/>
      </w:r>
    </w:p>
    <w:p w14:paraId="09F40CB4">
      <w:pPr>
        <w:keepNext w:val="0"/>
        <w:keepLines w:val="0"/>
        <w:pageBreakBefore w:val="0"/>
        <w:widowControl/>
        <w:suppressLineNumbers w:val="0"/>
        <w:kinsoku/>
        <w:wordWrap/>
        <w:overflowPunct/>
        <w:topLinePunct w:val="0"/>
        <w:autoSpaceDE/>
        <w:autoSpaceDN/>
        <w:bidi w:val="0"/>
        <w:adjustRightInd/>
        <w:snapToGrid/>
        <w:spacing w:line="580" w:lineRule="exact"/>
        <w:ind w:left="0" w:firstLine="560" w:firstLineChars="200"/>
        <w:jc w:val="left"/>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t>分包五：纤维制品产品质量监督抽查抽样任务530批次，项目预算44万元。分包五明细见表</w:t>
      </w:r>
      <w:r>
        <w:rPr>
          <w:rFonts w:hint="eastAsia" w:ascii="宋体" w:hAnsi="宋体" w:cs="宋体"/>
          <w:i w:val="0"/>
          <w:caps w:val="0"/>
          <w:color w:val="000000"/>
          <w:spacing w:val="0"/>
          <w:kern w:val="0"/>
          <w:sz w:val="28"/>
          <w:szCs w:val="28"/>
          <w:lang w:val="en-US" w:eastAsia="zh-CN" w:bidi="ar"/>
        </w:rPr>
        <w:t>5</w:t>
      </w:r>
      <w:r>
        <w:rPr>
          <w:rFonts w:hint="eastAsia" w:ascii="宋体" w:hAnsi="宋体" w:eastAsia="宋体" w:cs="宋体"/>
          <w:i w:val="0"/>
          <w:caps w:val="0"/>
          <w:color w:val="000000"/>
          <w:spacing w:val="0"/>
          <w:kern w:val="0"/>
          <w:sz w:val="28"/>
          <w:szCs w:val="28"/>
          <w:lang w:val="en-US" w:eastAsia="zh-CN" w:bidi="ar"/>
        </w:rPr>
        <w:t>：</w:t>
      </w:r>
    </w:p>
    <w:p w14:paraId="70395F61">
      <w:pPr>
        <w:keepNext w:val="0"/>
        <w:keepLines w:val="0"/>
        <w:pageBreakBefore w:val="0"/>
        <w:widowControl/>
        <w:suppressLineNumbers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t>表</w:t>
      </w:r>
      <w:r>
        <w:rPr>
          <w:rFonts w:hint="eastAsia" w:ascii="宋体" w:hAnsi="宋体" w:cs="宋体"/>
          <w:i w:val="0"/>
          <w:caps w:val="0"/>
          <w:color w:val="000000"/>
          <w:spacing w:val="0"/>
          <w:kern w:val="0"/>
          <w:sz w:val="28"/>
          <w:szCs w:val="28"/>
          <w:lang w:val="en-US" w:eastAsia="zh-CN" w:bidi="ar"/>
        </w:rPr>
        <w:t>5</w:t>
      </w:r>
      <w:r>
        <w:rPr>
          <w:rFonts w:hint="eastAsia" w:ascii="宋体" w:hAnsi="宋体" w:eastAsia="宋体" w:cs="宋体"/>
          <w:i w:val="0"/>
          <w:caps w:val="0"/>
          <w:color w:val="000000"/>
          <w:spacing w:val="0"/>
          <w:kern w:val="0"/>
          <w:sz w:val="28"/>
          <w:szCs w:val="28"/>
          <w:lang w:val="en-US" w:eastAsia="zh-CN" w:bidi="ar"/>
        </w:rPr>
        <w:t>：分包五</w:t>
      </w:r>
    </w:p>
    <w:tbl>
      <w:tblPr>
        <w:tblStyle w:val="2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34"/>
        <w:gridCol w:w="3016"/>
        <w:gridCol w:w="2740"/>
      </w:tblGrid>
      <w:tr w14:paraId="1785B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noWrap/>
            <w:vAlign w:val="center"/>
          </w:tcPr>
          <w:p w14:paraId="20B73B94">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776" w:type="pct"/>
            <w:tcBorders>
              <w:top w:val="single" w:color="000000" w:sz="4" w:space="0"/>
              <w:left w:val="single" w:color="000000" w:sz="4" w:space="0"/>
              <w:bottom w:val="single" w:color="000000" w:sz="4" w:space="0"/>
              <w:right w:val="single" w:color="000000" w:sz="4" w:space="0"/>
            </w:tcBorders>
            <w:noWrap/>
            <w:vAlign w:val="center"/>
          </w:tcPr>
          <w:p w14:paraId="22426D5A">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Style w:val="119"/>
                <w:rFonts w:hint="eastAsia" w:ascii="宋体" w:hAnsi="宋体" w:eastAsia="宋体" w:cs="宋体"/>
                <w:sz w:val="28"/>
                <w:szCs w:val="28"/>
                <w:lang w:val="en-US" w:eastAsia="zh-CN" w:bidi="ar"/>
              </w:rPr>
              <w:t>项目任务</w:t>
            </w:r>
          </w:p>
        </w:tc>
        <w:tc>
          <w:tcPr>
            <w:tcW w:w="1613" w:type="pct"/>
            <w:tcBorders>
              <w:top w:val="single" w:color="000000" w:sz="4" w:space="0"/>
              <w:left w:val="single" w:color="000000" w:sz="4" w:space="0"/>
              <w:bottom w:val="single" w:color="000000" w:sz="4" w:space="0"/>
              <w:right w:val="single" w:color="000000" w:sz="4" w:space="0"/>
            </w:tcBorders>
            <w:noWrap/>
            <w:vAlign w:val="center"/>
          </w:tcPr>
          <w:p w14:paraId="7569BF6E">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批次</w:t>
            </w:r>
          </w:p>
        </w:tc>
      </w:tr>
      <w:tr w14:paraId="57E6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6BE1">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1</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BCEA">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儿童及婴幼儿服装</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4016">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50</w:t>
            </w:r>
          </w:p>
        </w:tc>
      </w:tr>
      <w:tr w14:paraId="5DF37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noWrap/>
            <w:vAlign w:val="center"/>
          </w:tcPr>
          <w:p w14:paraId="25432791">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1776" w:type="pct"/>
            <w:tcBorders>
              <w:top w:val="single" w:color="000000" w:sz="4" w:space="0"/>
              <w:left w:val="single" w:color="000000" w:sz="4" w:space="0"/>
              <w:bottom w:val="single" w:color="000000" w:sz="4" w:space="0"/>
              <w:right w:val="single" w:color="000000" w:sz="4" w:space="0"/>
            </w:tcBorders>
            <w:noWrap/>
            <w:vAlign w:val="center"/>
          </w:tcPr>
          <w:p w14:paraId="39037395">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羊绒针织衫</w:t>
            </w:r>
          </w:p>
        </w:tc>
        <w:tc>
          <w:tcPr>
            <w:tcW w:w="1613" w:type="pct"/>
            <w:tcBorders>
              <w:top w:val="single" w:color="000000" w:sz="4" w:space="0"/>
              <w:left w:val="single" w:color="000000" w:sz="4" w:space="0"/>
              <w:bottom w:val="single" w:color="000000" w:sz="4" w:space="0"/>
              <w:right w:val="single" w:color="000000" w:sz="4" w:space="0"/>
            </w:tcBorders>
            <w:noWrap/>
            <w:vAlign w:val="center"/>
          </w:tcPr>
          <w:p w14:paraId="77C21B9B">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608D5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noWrap/>
            <w:vAlign w:val="center"/>
          </w:tcPr>
          <w:p w14:paraId="676E7ECC">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1776" w:type="pct"/>
            <w:tcBorders>
              <w:top w:val="single" w:color="000000" w:sz="4" w:space="0"/>
              <w:left w:val="single" w:color="000000" w:sz="4" w:space="0"/>
              <w:bottom w:val="single" w:color="000000" w:sz="4" w:space="0"/>
              <w:right w:val="single" w:color="000000" w:sz="4" w:space="0"/>
            </w:tcBorders>
            <w:noWrap/>
            <w:vAlign w:val="center"/>
          </w:tcPr>
          <w:p w14:paraId="59127452">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国旗</w:t>
            </w:r>
          </w:p>
        </w:tc>
        <w:tc>
          <w:tcPr>
            <w:tcW w:w="1613" w:type="pct"/>
            <w:tcBorders>
              <w:top w:val="single" w:color="000000" w:sz="4" w:space="0"/>
              <w:left w:val="single" w:color="000000" w:sz="4" w:space="0"/>
              <w:bottom w:val="single" w:color="000000" w:sz="4" w:space="0"/>
              <w:right w:val="single" w:color="000000" w:sz="4" w:space="0"/>
            </w:tcBorders>
            <w:noWrap/>
            <w:vAlign w:val="center"/>
          </w:tcPr>
          <w:p w14:paraId="46ADB8C0">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4C00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noWrap/>
            <w:vAlign w:val="center"/>
          </w:tcPr>
          <w:p w14:paraId="136B1C4D">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1776" w:type="pct"/>
            <w:tcBorders>
              <w:top w:val="single" w:color="000000" w:sz="4" w:space="0"/>
              <w:left w:val="single" w:color="000000" w:sz="4" w:space="0"/>
              <w:bottom w:val="single" w:color="000000" w:sz="4" w:space="0"/>
              <w:right w:val="single" w:color="000000" w:sz="4" w:space="0"/>
            </w:tcBorders>
            <w:noWrap/>
            <w:vAlign w:val="center"/>
          </w:tcPr>
          <w:p w14:paraId="2845462C">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一次性内裤</w:t>
            </w:r>
          </w:p>
        </w:tc>
        <w:tc>
          <w:tcPr>
            <w:tcW w:w="1613" w:type="pct"/>
            <w:tcBorders>
              <w:top w:val="single" w:color="000000" w:sz="4" w:space="0"/>
              <w:left w:val="single" w:color="000000" w:sz="4" w:space="0"/>
              <w:bottom w:val="single" w:color="000000" w:sz="4" w:space="0"/>
              <w:right w:val="single" w:color="000000" w:sz="4" w:space="0"/>
            </w:tcBorders>
            <w:noWrap/>
            <w:vAlign w:val="center"/>
          </w:tcPr>
          <w:p w14:paraId="59A2A22A">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7B29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noWrap/>
            <w:vAlign w:val="center"/>
          </w:tcPr>
          <w:p w14:paraId="2C6D4582">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1776" w:type="pct"/>
            <w:tcBorders>
              <w:top w:val="single" w:color="000000" w:sz="4" w:space="0"/>
              <w:left w:val="single" w:color="000000" w:sz="4" w:space="0"/>
              <w:bottom w:val="single" w:color="000000" w:sz="4" w:space="0"/>
              <w:right w:val="single" w:color="000000" w:sz="4" w:space="0"/>
            </w:tcBorders>
            <w:noWrap/>
            <w:vAlign w:val="center"/>
          </w:tcPr>
          <w:p w14:paraId="54C867DD">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羽绒被</w:t>
            </w:r>
          </w:p>
        </w:tc>
        <w:tc>
          <w:tcPr>
            <w:tcW w:w="1613" w:type="pct"/>
            <w:tcBorders>
              <w:top w:val="single" w:color="000000" w:sz="4" w:space="0"/>
              <w:left w:val="single" w:color="000000" w:sz="4" w:space="0"/>
              <w:bottom w:val="single" w:color="000000" w:sz="4" w:space="0"/>
              <w:right w:val="single" w:color="000000" w:sz="4" w:space="0"/>
            </w:tcBorders>
            <w:noWrap/>
            <w:vAlign w:val="center"/>
          </w:tcPr>
          <w:p w14:paraId="6CE5410D">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6F29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noWrap/>
            <w:vAlign w:val="center"/>
          </w:tcPr>
          <w:p w14:paraId="5E729132">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1776" w:type="pct"/>
            <w:tcBorders>
              <w:top w:val="single" w:color="000000" w:sz="4" w:space="0"/>
              <w:left w:val="single" w:color="000000" w:sz="4" w:space="0"/>
              <w:bottom w:val="single" w:color="000000" w:sz="4" w:space="0"/>
              <w:right w:val="single" w:color="000000" w:sz="4" w:space="0"/>
            </w:tcBorders>
            <w:noWrap/>
            <w:vAlign w:val="center"/>
          </w:tcPr>
          <w:p w14:paraId="2FCFF2D6">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蚕丝被</w:t>
            </w:r>
          </w:p>
        </w:tc>
        <w:tc>
          <w:tcPr>
            <w:tcW w:w="1613" w:type="pct"/>
            <w:tcBorders>
              <w:top w:val="single" w:color="000000" w:sz="4" w:space="0"/>
              <w:left w:val="single" w:color="000000" w:sz="4" w:space="0"/>
              <w:bottom w:val="single" w:color="000000" w:sz="4" w:space="0"/>
              <w:right w:val="single" w:color="000000" w:sz="4" w:space="0"/>
            </w:tcBorders>
            <w:noWrap/>
            <w:vAlign w:val="center"/>
          </w:tcPr>
          <w:p w14:paraId="29A59325">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379B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601E">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7</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AF91">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床上用品（无填充物）</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013B">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40</w:t>
            </w:r>
          </w:p>
        </w:tc>
      </w:tr>
      <w:tr w14:paraId="25E2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734A">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8</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64E2">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毛巾</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6719">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20</w:t>
            </w:r>
          </w:p>
        </w:tc>
      </w:tr>
      <w:tr w14:paraId="27AF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627E">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9</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55EC">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棉本色纱线</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CD58">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70</w:t>
            </w:r>
          </w:p>
        </w:tc>
      </w:tr>
      <w:tr w14:paraId="34C99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noWrap/>
            <w:vAlign w:val="center"/>
          </w:tcPr>
          <w:p w14:paraId="25758615">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1776" w:type="pct"/>
            <w:tcBorders>
              <w:top w:val="single" w:color="000000" w:sz="4" w:space="0"/>
              <w:left w:val="single" w:color="000000" w:sz="4" w:space="0"/>
              <w:bottom w:val="single" w:color="000000" w:sz="4" w:space="0"/>
              <w:right w:val="single" w:color="000000" w:sz="4" w:space="0"/>
            </w:tcBorders>
            <w:noWrap/>
            <w:vAlign w:val="center"/>
          </w:tcPr>
          <w:p w14:paraId="77D53DE7">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羽绒服装</w:t>
            </w:r>
          </w:p>
        </w:tc>
        <w:tc>
          <w:tcPr>
            <w:tcW w:w="1613" w:type="pct"/>
            <w:tcBorders>
              <w:top w:val="single" w:color="000000" w:sz="4" w:space="0"/>
              <w:left w:val="single" w:color="000000" w:sz="4" w:space="0"/>
              <w:bottom w:val="single" w:color="000000" w:sz="4" w:space="0"/>
              <w:right w:val="single" w:color="000000" w:sz="4" w:space="0"/>
            </w:tcBorders>
            <w:noWrap/>
            <w:vAlign w:val="center"/>
          </w:tcPr>
          <w:p w14:paraId="6B332495">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w:t>
            </w:r>
          </w:p>
        </w:tc>
      </w:tr>
      <w:tr w14:paraId="3980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noWrap/>
            <w:vAlign w:val="center"/>
          </w:tcPr>
          <w:p w14:paraId="3334E6D7">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w:t>
            </w:r>
          </w:p>
        </w:tc>
        <w:tc>
          <w:tcPr>
            <w:tcW w:w="1776" w:type="pct"/>
            <w:tcBorders>
              <w:top w:val="single" w:color="000000" w:sz="4" w:space="0"/>
              <w:left w:val="single" w:color="000000" w:sz="4" w:space="0"/>
              <w:bottom w:val="single" w:color="000000" w:sz="4" w:space="0"/>
              <w:right w:val="single" w:color="000000" w:sz="4" w:space="0"/>
            </w:tcBorders>
            <w:noWrap/>
            <w:vAlign w:val="center"/>
          </w:tcPr>
          <w:p w14:paraId="536F4A2E">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休闲服装</w:t>
            </w:r>
          </w:p>
        </w:tc>
        <w:tc>
          <w:tcPr>
            <w:tcW w:w="1613" w:type="pct"/>
            <w:tcBorders>
              <w:top w:val="single" w:color="000000" w:sz="4" w:space="0"/>
              <w:left w:val="single" w:color="000000" w:sz="4" w:space="0"/>
              <w:bottom w:val="single" w:color="000000" w:sz="4" w:space="0"/>
              <w:right w:val="single" w:color="000000" w:sz="4" w:space="0"/>
            </w:tcBorders>
            <w:noWrap/>
            <w:vAlign w:val="center"/>
          </w:tcPr>
          <w:p w14:paraId="2397417D">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w:t>
            </w:r>
          </w:p>
        </w:tc>
      </w:tr>
      <w:tr w14:paraId="0090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noWrap/>
            <w:vAlign w:val="center"/>
          </w:tcPr>
          <w:p w14:paraId="4A7A4540">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w:t>
            </w:r>
          </w:p>
        </w:tc>
        <w:tc>
          <w:tcPr>
            <w:tcW w:w="1776" w:type="pct"/>
            <w:tcBorders>
              <w:top w:val="single" w:color="000000" w:sz="4" w:space="0"/>
              <w:left w:val="single" w:color="000000" w:sz="4" w:space="0"/>
              <w:bottom w:val="single" w:color="000000" w:sz="4" w:space="0"/>
              <w:right w:val="single" w:color="000000" w:sz="4" w:space="0"/>
            </w:tcBorders>
            <w:noWrap/>
            <w:vAlign w:val="center"/>
          </w:tcPr>
          <w:p w14:paraId="78E5B732">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衬衫</w:t>
            </w:r>
          </w:p>
        </w:tc>
        <w:tc>
          <w:tcPr>
            <w:tcW w:w="1613" w:type="pct"/>
            <w:tcBorders>
              <w:top w:val="single" w:color="000000" w:sz="4" w:space="0"/>
              <w:left w:val="single" w:color="000000" w:sz="4" w:space="0"/>
              <w:bottom w:val="single" w:color="000000" w:sz="4" w:space="0"/>
              <w:right w:val="single" w:color="000000" w:sz="4" w:space="0"/>
            </w:tcBorders>
            <w:noWrap/>
            <w:vAlign w:val="center"/>
          </w:tcPr>
          <w:p w14:paraId="4BD07551">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w:t>
            </w:r>
          </w:p>
        </w:tc>
      </w:tr>
      <w:tr w14:paraId="4547B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noWrap/>
            <w:vAlign w:val="center"/>
          </w:tcPr>
          <w:p w14:paraId="4B28932F">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w:t>
            </w:r>
          </w:p>
        </w:tc>
        <w:tc>
          <w:tcPr>
            <w:tcW w:w="1776" w:type="pct"/>
            <w:tcBorders>
              <w:top w:val="single" w:color="000000" w:sz="4" w:space="0"/>
              <w:left w:val="single" w:color="000000" w:sz="4" w:space="0"/>
              <w:bottom w:val="single" w:color="000000" w:sz="4" w:space="0"/>
              <w:right w:val="single" w:color="000000" w:sz="4" w:space="0"/>
            </w:tcBorders>
            <w:noWrap/>
            <w:vAlign w:val="center"/>
          </w:tcPr>
          <w:p w14:paraId="58A020FA">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针织家居服</w:t>
            </w:r>
          </w:p>
        </w:tc>
        <w:tc>
          <w:tcPr>
            <w:tcW w:w="1613" w:type="pct"/>
            <w:tcBorders>
              <w:top w:val="single" w:color="000000" w:sz="4" w:space="0"/>
              <w:left w:val="single" w:color="000000" w:sz="4" w:space="0"/>
              <w:bottom w:val="single" w:color="000000" w:sz="4" w:space="0"/>
              <w:right w:val="single" w:color="000000" w:sz="4" w:space="0"/>
            </w:tcBorders>
            <w:noWrap/>
            <w:vAlign w:val="center"/>
          </w:tcPr>
          <w:p w14:paraId="587B0F35">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w:t>
            </w:r>
          </w:p>
        </w:tc>
      </w:tr>
      <w:tr w14:paraId="029A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6202">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14</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5E50">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针织内衣</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8DE2">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50</w:t>
            </w:r>
          </w:p>
        </w:tc>
      </w:tr>
      <w:tr w14:paraId="75B6F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CBF2">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15</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0358">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袜子</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97D2">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20</w:t>
            </w:r>
          </w:p>
        </w:tc>
      </w:tr>
      <w:tr w14:paraId="46B3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noWrap/>
            <w:vAlign w:val="center"/>
          </w:tcPr>
          <w:p w14:paraId="03C9178B">
            <w:pPr>
              <w:spacing w:line="240" w:lineRule="auto"/>
              <w:rPr>
                <w:rFonts w:hint="eastAsia" w:ascii="宋体" w:hAnsi="宋体" w:eastAsia="宋体" w:cs="宋体"/>
                <w:i w:val="0"/>
                <w:color w:val="000000"/>
                <w:sz w:val="28"/>
                <w:szCs w:val="28"/>
                <w:u w:val="none"/>
              </w:rPr>
            </w:pPr>
          </w:p>
        </w:tc>
        <w:tc>
          <w:tcPr>
            <w:tcW w:w="1776" w:type="pct"/>
            <w:tcBorders>
              <w:top w:val="single" w:color="000000" w:sz="4" w:space="0"/>
              <w:left w:val="single" w:color="000000" w:sz="4" w:space="0"/>
              <w:bottom w:val="single" w:color="000000" w:sz="4" w:space="0"/>
              <w:right w:val="single" w:color="000000" w:sz="4" w:space="0"/>
            </w:tcBorders>
            <w:noWrap/>
            <w:vAlign w:val="center"/>
          </w:tcPr>
          <w:p w14:paraId="5FBC8012">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1613" w:type="pct"/>
            <w:tcBorders>
              <w:top w:val="single" w:color="000000" w:sz="4" w:space="0"/>
              <w:left w:val="single" w:color="000000" w:sz="4" w:space="0"/>
              <w:bottom w:val="single" w:color="000000" w:sz="4" w:space="0"/>
              <w:right w:val="single" w:color="000000" w:sz="4" w:space="0"/>
            </w:tcBorders>
            <w:noWrap/>
            <w:vAlign w:val="center"/>
          </w:tcPr>
          <w:p w14:paraId="6F3B1471">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530</w:t>
            </w:r>
          </w:p>
        </w:tc>
      </w:tr>
    </w:tbl>
    <w:p w14:paraId="484A66CA">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包5：纤维制品质量监督抽查抽样</w:t>
      </w:r>
    </w:p>
    <w:p w14:paraId="2FD0B5DF">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1.按照自治区市场监管局工作要求组织开展</w:t>
      </w:r>
      <w:r>
        <w:rPr>
          <w:rFonts w:hint="eastAsia" w:ascii="宋体" w:hAnsi="宋体" w:eastAsia="宋体" w:cs="宋体"/>
          <w:i w:val="0"/>
          <w:caps w:val="0"/>
          <w:color w:val="000000"/>
          <w:spacing w:val="0"/>
          <w:kern w:val="0"/>
          <w:sz w:val="28"/>
          <w:szCs w:val="28"/>
          <w:highlight w:val="none"/>
          <w:lang w:val="en-US" w:eastAsia="zh-CN" w:bidi="ar"/>
        </w:rPr>
        <w:t>儿童及婴幼儿服装、羊绒针织衫、国旗、一次性内裤、羽绒被、蚕丝被、床上用品（无填充物）、毛巾、棉本色纱线、</w:t>
      </w:r>
      <w:r>
        <w:rPr>
          <w:rFonts w:hint="eastAsia" w:ascii="宋体" w:hAnsi="宋体" w:eastAsia="宋体" w:cs="宋体"/>
          <w:color w:val="auto"/>
          <w:kern w:val="2"/>
          <w:sz w:val="28"/>
          <w:szCs w:val="28"/>
          <w:highlight w:val="none"/>
          <w:lang w:val="en-US" w:eastAsia="zh-CN" w:bidi="ar-SA"/>
        </w:rPr>
        <w:t>羽绒服装、休闲服装、衬衫、针织家居服、针织内衣、袜子等纤维制品监督抽查抽样任务530</w:t>
      </w:r>
      <w:r>
        <w:rPr>
          <w:rFonts w:hint="eastAsia" w:ascii="宋体" w:hAnsi="宋体" w:eastAsia="宋体" w:cs="宋体"/>
          <w:i w:val="0"/>
          <w:caps w:val="0"/>
          <w:color w:val="000000"/>
          <w:spacing w:val="0"/>
          <w:kern w:val="0"/>
          <w:sz w:val="28"/>
          <w:szCs w:val="28"/>
          <w:highlight w:val="none"/>
          <w:lang w:val="en-US" w:eastAsia="zh-CN" w:bidi="ar"/>
        </w:rPr>
        <w:t>批次</w:t>
      </w:r>
      <w:r>
        <w:rPr>
          <w:rFonts w:hint="eastAsia" w:ascii="宋体" w:hAnsi="宋体" w:eastAsia="宋体" w:cs="宋体"/>
          <w:color w:val="auto"/>
          <w:kern w:val="2"/>
          <w:sz w:val="28"/>
          <w:szCs w:val="28"/>
          <w:highlight w:val="none"/>
          <w:lang w:val="en-US" w:eastAsia="zh-CN" w:bidi="ar-SA"/>
        </w:rPr>
        <w:t>，包括样品的抽取、购买、运输以及上一年度不合格产品生产企业的抽样等工作。2026年9月30日前，完成年度纤维制品监督抽样、平台录入等工作。</w:t>
      </w:r>
    </w:p>
    <w:p w14:paraId="3AA33D11">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2.辖区内纤维制品生产企业全覆盖，同一企业监督抽查批次数不得超过2个批次。要求专用库房保存监督抽查备样。</w:t>
      </w:r>
    </w:p>
    <w:p w14:paraId="1400ED75">
      <w:pPr>
        <w:keepNext w:val="0"/>
        <w:keepLines w:val="0"/>
        <w:pageBreakBefore w:val="0"/>
        <w:widowControl/>
        <w:suppressLineNumbers w:val="0"/>
        <w:kinsoku/>
        <w:wordWrap/>
        <w:overflowPunct/>
        <w:topLinePunct w:val="0"/>
        <w:autoSpaceDE/>
        <w:autoSpaceDN/>
        <w:bidi w:val="0"/>
        <w:adjustRightInd/>
        <w:snapToGrid/>
        <w:spacing w:line="580" w:lineRule="exact"/>
        <w:ind w:left="0" w:firstLine="560" w:firstLineChars="200"/>
        <w:jc w:val="left"/>
        <w:textAlignment w:val="auto"/>
        <w:rPr>
          <w:rFonts w:hint="eastAsia" w:ascii="宋体" w:hAnsi="宋体" w:eastAsia="宋体" w:cs="宋体"/>
          <w:i w:val="0"/>
          <w:caps w:val="0"/>
          <w:color w:val="000000"/>
          <w:spacing w:val="0"/>
          <w:kern w:val="0"/>
          <w:sz w:val="28"/>
          <w:szCs w:val="28"/>
          <w:lang w:val="en-US" w:eastAsia="zh-CN" w:bidi="ar"/>
        </w:rPr>
      </w:pPr>
    </w:p>
    <w:p w14:paraId="4C424CEF">
      <w:pPr>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br w:type="page"/>
      </w:r>
    </w:p>
    <w:p w14:paraId="094CFB6E">
      <w:pPr>
        <w:pStyle w:val="27"/>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caps w:val="0"/>
          <w:color w:val="000000"/>
          <w:spacing w:val="0"/>
          <w:kern w:val="0"/>
          <w:sz w:val="28"/>
          <w:szCs w:val="28"/>
          <w:lang w:val="en-US" w:eastAsia="zh-CN" w:bidi="ar"/>
        </w:rPr>
        <w:t>分包六：棉花专业仓储监管库计价用计量器具监督核验，项目预算30万元。</w:t>
      </w:r>
    </w:p>
    <w:p w14:paraId="40804F8A">
      <w:pPr>
        <w:pStyle w:val="125"/>
        <w:keepNext w:val="0"/>
        <w:keepLines w:val="0"/>
        <w:pageBreakBefore w:val="0"/>
        <w:widowControl w:val="0"/>
        <w:kinsoku/>
        <w:wordWrap/>
        <w:overflowPunct/>
        <w:topLinePunct w:val="0"/>
        <w:autoSpaceDE/>
        <w:autoSpaceDN/>
        <w:bidi w:val="0"/>
        <w:adjustRightInd/>
        <w:snapToGrid/>
        <w:spacing w:line="580" w:lineRule="exact"/>
        <w:ind w:left="0" w:firstLine="62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1.配合自治区市场监管局完成</w:t>
      </w:r>
      <w:r>
        <w:rPr>
          <w:rFonts w:hint="eastAsia" w:ascii="宋体" w:hAnsi="宋体" w:eastAsia="宋体" w:cs="宋体"/>
          <w:color w:val="auto"/>
          <w:kern w:val="2"/>
          <w:sz w:val="28"/>
          <w:szCs w:val="28"/>
          <w:lang w:val="en-US" w:eastAsia="en-US" w:bidi="ar-SA"/>
        </w:rPr>
        <w:t>棉花</w:t>
      </w:r>
      <w:r>
        <w:rPr>
          <w:rFonts w:hint="eastAsia" w:ascii="宋体" w:hAnsi="宋体" w:eastAsia="宋体" w:cs="宋体"/>
          <w:color w:val="auto"/>
          <w:kern w:val="2"/>
          <w:sz w:val="28"/>
          <w:szCs w:val="28"/>
          <w:lang w:val="en-US" w:eastAsia="zh-CN" w:bidi="ar-SA"/>
        </w:rPr>
        <w:t>专业仓储监管库在用电子汽车衡监督检查</w:t>
      </w:r>
      <w:r>
        <w:rPr>
          <w:rFonts w:hint="eastAsia" w:ascii="宋体" w:hAnsi="宋体" w:eastAsia="宋体" w:cs="宋体"/>
          <w:color w:val="auto"/>
          <w:kern w:val="2"/>
          <w:sz w:val="28"/>
          <w:szCs w:val="28"/>
          <w:lang w:val="en-US" w:eastAsia="en-US" w:bidi="ar-SA"/>
        </w:rPr>
        <w:t>工作</w:t>
      </w:r>
      <w:r>
        <w:rPr>
          <w:rFonts w:hint="eastAsia" w:ascii="宋体" w:hAnsi="宋体" w:eastAsia="宋体" w:cs="宋体"/>
          <w:color w:val="auto"/>
          <w:kern w:val="2"/>
          <w:sz w:val="28"/>
          <w:szCs w:val="28"/>
          <w:lang w:val="en-US" w:eastAsia="zh-CN" w:bidi="ar-SA"/>
        </w:rPr>
        <w:t>，组织技术人员起草实施方案、工作细则等，并为监督检查工作提供技术保障和后勤保障；</w:t>
      </w:r>
    </w:p>
    <w:p w14:paraId="7D83E79F">
      <w:pPr>
        <w:pStyle w:val="125"/>
        <w:keepNext w:val="0"/>
        <w:keepLines w:val="0"/>
        <w:pageBreakBefore w:val="0"/>
        <w:widowControl w:val="0"/>
        <w:kinsoku/>
        <w:wordWrap/>
        <w:overflowPunct/>
        <w:topLinePunct w:val="0"/>
        <w:autoSpaceDE/>
        <w:autoSpaceDN/>
        <w:bidi w:val="0"/>
        <w:adjustRightInd/>
        <w:snapToGrid/>
        <w:spacing w:line="580" w:lineRule="exact"/>
        <w:ind w:left="0" w:firstLine="62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2.组织抽调技术专家，按自治区市场监管局要求，做好专家抽调、专家培训；</w:t>
      </w:r>
    </w:p>
    <w:p w14:paraId="4C397245">
      <w:pPr>
        <w:pStyle w:val="125"/>
        <w:keepNext w:val="0"/>
        <w:keepLines w:val="0"/>
        <w:pageBreakBefore w:val="0"/>
        <w:widowControl w:val="0"/>
        <w:kinsoku/>
        <w:wordWrap/>
        <w:overflowPunct/>
        <w:topLinePunct w:val="0"/>
        <w:autoSpaceDE/>
        <w:autoSpaceDN/>
        <w:bidi w:val="0"/>
        <w:adjustRightInd/>
        <w:snapToGrid/>
        <w:spacing w:line="580" w:lineRule="exact"/>
        <w:ind w:left="0" w:firstLine="62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3.按照自治区市场监管局工作要求</w:t>
      </w:r>
      <w:r>
        <w:rPr>
          <w:rFonts w:hint="eastAsia" w:ascii="宋体" w:hAnsi="宋体" w:eastAsia="宋体" w:cs="宋体"/>
          <w:color w:val="auto"/>
          <w:kern w:val="2"/>
          <w:sz w:val="28"/>
          <w:szCs w:val="28"/>
          <w:lang w:val="en-US" w:eastAsia="en-US" w:bidi="ar-SA"/>
        </w:rPr>
        <w:t>对</w:t>
      </w:r>
      <w:r>
        <w:rPr>
          <w:rFonts w:hint="eastAsia" w:ascii="宋体" w:hAnsi="宋体" w:eastAsia="宋体" w:cs="宋体"/>
          <w:color w:val="auto"/>
          <w:kern w:val="2"/>
          <w:sz w:val="28"/>
          <w:szCs w:val="28"/>
          <w:lang w:val="en-US" w:eastAsia="zh-CN" w:bidi="ar-SA"/>
        </w:rPr>
        <w:t>自治区管辖的（兵团管辖的除外）</w:t>
      </w:r>
      <w:r>
        <w:rPr>
          <w:rFonts w:hint="eastAsia" w:ascii="宋体" w:hAnsi="宋体" w:eastAsia="宋体" w:cs="宋体"/>
          <w:color w:val="auto"/>
          <w:kern w:val="2"/>
          <w:sz w:val="28"/>
          <w:szCs w:val="28"/>
          <w:lang w:val="en-US" w:eastAsia="en-US" w:bidi="ar-SA"/>
        </w:rPr>
        <w:t>棉花</w:t>
      </w:r>
      <w:r>
        <w:rPr>
          <w:rFonts w:hint="eastAsia" w:ascii="宋体" w:hAnsi="宋体" w:eastAsia="宋体" w:cs="宋体"/>
          <w:color w:val="auto"/>
          <w:kern w:val="2"/>
          <w:sz w:val="28"/>
          <w:szCs w:val="28"/>
          <w:lang w:val="en-US" w:eastAsia="zh-CN" w:bidi="ar-SA"/>
        </w:rPr>
        <w:t>专业仓储监管库在用电子汽车衡</w:t>
      </w:r>
      <w:r>
        <w:rPr>
          <w:rFonts w:hint="eastAsia" w:ascii="宋体" w:hAnsi="宋体" w:eastAsia="宋体" w:cs="宋体"/>
          <w:color w:val="auto"/>
          <w:kern w:val="2"/>
          <w:sz w:val="28"/>
          <w:szCs w:val="28"/>
          <w:lang w:val="en-US" w:eastAsia="en-US" w:bidi="ar-SA"/>
        </w:rPr>
        <w:t>开展</w:t>
      </w:r>
      <w:r>
        <w:rPr>
          <w:rFonts w:hint="eastAsia" w:ascii="宋体" w:hAnsi="宋体" w:eastAsia="宋体" w:cs="宋体"/>
          <w:color w:val="auto"/>
          <w:kern w:val="2"/>
          <w:sz w:val="28"/>
          <w:szCs w:val="28"/>
          <w:lang w:val="en-US" w:eastAsia="zh-CN" w:bidi="ar-SA"/>
        </w:rPr>
        <w:t>监督检查，对超允差电子汽车衡进行现场校准检定，并出具检定证书。</w:t>
      </w:r>
    </w:p>
    <w:p w14:paraId="71B62AD7">
      <w:pPr>
        <w:rPr>
          <w:rFonts w:hint="eastAsia" w:ascii="宋体" w:hAnsi="宋体" w:eastAsia="宋体" w:cs="宋体"/>
          <w:sz w:val="28"/>
          <w:szCs w:val="28"/>
        </w:rPr>
      </w:pPr>
      <w:r>
        <w:rPr>
          <w:rFonts w:hint="eastAsia" w:ascii="宋体" w:hAnsi="宋体" w:eastAsia="宋体" w:cs="宋体"/>
          <w:color w:val="auto"/>
          <w:kern w:val="2"/>
          <w:sz w:val="28"/>
          <w:szCs w:val="28"/>
          <w:lang w:val="en-US" w:eastAsia="zh-CN" w:bidi="ar-SA"/>
        </w:rPr>
        <w:t>4.对完检电子汽车衡相关</w:t>
      </w:r>
      <w:r>
        <w:rPr>
          <w:rFonts w:hint="eastAsia" w:ascii="宋体" w:hAnsi="宋体" w:eastAsia="宋体" w:cs="宋体"/>
          <w:color w:val="auto"/>
          <w:kern w:val="2"/>
          <w:sz w:val="28"/>
          <w:szCs w:val="28"/>
          <w:lang w:val="en-US" w:eastAsia="en-US" w:bidi="ar-SA"/>
        </w:rPr>
        <w:t>数据进行统计、汇总</w:t>
      </w:r>
      <w:r>
        <w:rPr>
          <w:rFonts w:hint="eastAsia" w:ascii="宋体" w:hAnsi="宋体" w:eastAsia="宋体" w:cs="宋体"/>
          <w:color w:val="auto"/>
          <w:kern w:val="2"/>
          <w:sz w:val="28"/>
          <w:szCs w:val="28"/>
          <w:lang w:val="en-US" w:eastAsia="zh-CN" w:bidi="ar-SA"/>
        </w:rPr>
        <w:t>，并撰写校准检定分析报告</w:t>
      </w:r>
      <w:r>
        <w:rPr>
          <w:rFonts w:hint="eastAsia" w:ascii="宋体" w:hAnsi="宋体" w:eastAsia="宋体" w:cs="宋体"/>
          <w:color w:val="auto"/>
          <w:kern w:val="2"/>
          <w:sz w:val="28"/>
          <w:szCs w:val="28"/>
          <w:lang w:val="en-US" w:eastAsia="en-US" w:bidi="ar-SA"/>
        </w:rPr>
        <w:t>。</w:t>
      </w:r>
    </w:p>
    <w:p w14:paraId="273B60AC">
      <w:pPr>
        <w:pStyle w:val="27"/>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leftChars="0" w:firstLine="560" w:firstLineChars="200"/>
        <w:textAlignment w:val="auto"/>
        <w:rPr>
          <w:rFonts w:hint="eastAsia" w:ascii="宋体" w:hAnsi="宋体" w:eastAsia="宋体" w:cs="宋体"/>
          <w:color w:val="auto"/>
          <w:sz w:val="28"/>
          <w:szCs w:val="28"/>
          <w:highlight w:val="none"/>
        </w:rPr>
      </w:pPr>
    </w:p>
    <w:p w14:paraId="276EDF29">
      <w:pPr>
        <w:rPr>
          <w:rFonts w:hint="eastAsia" w:asciiTheme="minorEastAsia" w:hAnsiTheme="minorEastAsia" w:eastAsiaTheme="minorEastAsia" w:cstheme="minorEastAsia"/>
          <w:color w:val="auto"/>
          <w:sz w:val="24"/>
          <w:highlight w:val="none"/>
        </w:rPr>
        <w:sectPr>
          <w:footerReference r:id="rId9" w:type="default"/>
          <w:pgSz w:w="11883" w:h="16821"/>
          <w:pgMar w:top="1440" w:right="1803" w:bottom="1440" w:left="1803" w:header="0" w:footer="420" w:gutter="0"/>
          <w:pgNumType w:fmt="decimal"/>
          <w:cols w:space="0" w:num="1"/>
          <w:rtlGutter w:val="0"/>
          <w:docGrid w:linePitch="0" w:charSpace="0"/>
        </w:sectPr>
      </w:pPr>
    </w:p>
    <w:p w14:paraId="13450C04">
      <w:pPr>
        <w:pStyle w:val="14"/>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第四部分   评审方法（综合评分法）</w:t>
      </w:r>
    </w:p>
    <w:p w14:paraId="213FF3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本项目评审方法见招标文件第二部分“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w:t>
      </w: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项的规定。</w:t>
      </w:r>
      <w:r>
        <w:rPr>
          <w:rFonts w:hint="eastAsia" w:asciiTheme="minorEastAsia" w:hAnsiTheme="minorEastAsia" w:eastAsiaTheme="minorEastAsia" w:cstheme="minorEastAsia"/>
          <w:color w:val="auto"/>
          <w:kern w:val="0"/>
          <w:sz w:val="24"/>
          <w:highlight w:val="none"/>
        </w:rPr>
        <w:t>如果采用综合评分法，评分细则如下：</w:t>
      </w:r>
    </w:p>
    <w:p w14:paraId="43F45705">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lang w:val="en-US" w:eastAsia="zh-CN" w:bidi="ar-SA"/>
        </w:rPr>
        <w:t>1、</w:t>
      </w:r>
      <w:r>
        <w:rPr>
          <w:rFonts w:hint="eastAsia" w:asciiTheme="minorEastAsia" w:hAnsiTheme="minorEastAsia" w:eastAsiaTheme="minorEastAsia" w:cstheme="minorEastAsia"/>
          <w:color w:val="auto"/>
          <w:kern w:val="2"/>
          <w:sz w:val="24"/>
          <w:szCs w:val="22"/>
          <w:highlight w:val="none"/>
          <w:lang w:val="en-US" w:eastAsia="zh-CN" w:bidi="ar-SA"/>
        </w:rPr>
        <w:t>初步评审及详细评审</w:t>
      </w:r>
    </w:p>
    <w:p w14:paraId="59247F37">
      <w:pPr>
        <w:pStyle w:val="6"/>
        <w:widowControl w:val="0"/>
        <w:numPr>
          <w:ilvl w:val="0"/>
          <w:numId w:val="0"/>
        </w:numPr>
        <w:jc w:val="both"/>
        <w:rPr>
          <w:rFonts w:hint="eastAsia" w:asciiTheme="minorEastAsia" w:hAnsiTheme="minorEastAsia" w:eastAsiaTheme="minorEastAsia" w:cstheme="minorEastAsia"/>
          <w:color w:val="auto"/>
          <w:kern w:val="2"/>
          <w:sz w:val="24"/>
          <w:szCs w:val="22"/>
          <w:highlight w:val="none"/>
          <w:lang w:val="en-US" w:eastAsia="zh-CN" w:bidi="ar-SA"/>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658"/>
        <w:gridCol w:w="6150"/>
      </w:tblGrid>
      <w:tr w14:paraId="0C9A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noWrap w:val="0"/>
            <w:vAlign w:val="center"/>
          </w:tcPr>
          <w:p w14:paraId="33B607FB">
            <w:pPr>
              <w:widowControl/>
              <w:shd w:val="clear" w:color="auto" w:fill="auto"/>
              <w:autoSpaceDE/>
              <w:autoSpaceDN/>
              <w:spacing w:before="0" w:after="0" w:line="240" w:lineRule="auto"/>
              <w:ind w:left="0" w:right="0"/>
              <w:jc w:val="center"/>
              <w:outlineLvl w:val="9"/>
              <w:rPr>
                <w:rFonts w:hint="eastAsia" w:ascii="宋体" w:hAnsi="宋体" w:eastAsia="宋体" w:cs="宋体"/>
                <w:b/>
                <w:smallCaps w:val="0"/>
                <w:color w:val="auto"/>
                <w:spacing w:val="0"/>
                <w:kern w:val="0"/>
                <w:position w:val="0"/>
                <w:sz w:val="21"/>
                <w:szCs w:val="21"/>
                <w:highlight w:val="none"/>
                <w:lang w:val="en-US" w:bidi="ar-SA"/>
              </w:rPr>
            </w:pPr>
            <w:r>
              <w:rPr>
                <w:rFonts w:hint="eastAsia" w:ascii="宋体" w:hAnsi="宋体" w:eastAsia="宋体" w:cs="宋体"/>
                <w:b/>
                <w:smallCaps w:val="0"/>
                <w:color w:val="auto"/>
                <w:spacing w:val="0"/>
                <w:kern w:val="0"/>
                <w:position w:val="0"/>
                <w:sz w:val="21"/>
                <w:szCs w:val="21"/>
                <w:highlight w:val="none"/>
                <w:lang w:val="en-US" w:bidi="ar-SA"/>
              </w:rPr>
              <w:t>序号</w:t>
            </w:r>
          </w:p>
        </w:tc>
        <w:tc>
          <w:tcPr>
            <w:tcW w:w="976" w:type="pct"/>
            <w:noWrap w:val="0"/>
            <w:vAlign w:val="center"/>
          </w:tcPr>
          <w:p w14:paraId="3F742885">
            <w:pPr>
              <w:widowControl/>
              <w:shd w:val="clear" w:color="auto" w:fill="auto"/>
              <w:autoSpaceDE/>
              <w:autoSpaceDN/>
              <w:spacing w:before="0" w:after="0" w:line="240" w:lineRule="auto"/>
              <w:ind w:left="0" w:right="0"/>
              <w:jc w:val="center"/>
              <w:outlineLvl w:val="9"/>
              <w:rPr>
                <w:rFonts w:hint="eastAsia" w:ascii="宋体" w:hAnsi="宋体" w:eastAsia="宋体" w:cs="宋体"/>
                <w:b/>
                <w:smallCaps w:val="0"/>
                <w:color w:val="auto"/>
                <w:spacing w:val="0"/>
                <w:kern w:val="0"/>
                <w:position w:val="0"/>
                <w:sz w:val="21"/>
                <w:szCs w:val="21"/>
                <w:highlight w:val="none"/>
                <w:lang w:val="en-US" w:bidi="ar-SA"/>
              </w:rPr>
            </w:pPr>
            <w:r>
              <w:rPr>
                <w:rFonts w:hint="eastAsia" w:ascii="宋体" w:hAnsi="宋体" w:eastAsia="宋体" w:cs="宋体"/>
                <w:b/>
                <w:smallCaps w:val="0"/>
                <w:color w:val="auto"/>
                <w:spacing w:val="0"/>
                <w:kern w:val="0"/>
                <w:position w:val="0"/>
                <w:sz w:val="21"/>
                <w:szCs w:val="21"/>
                <w:highlight w:val="none"/>
                <w:lang w:val="en-US" w:bidi="ar-SA"/>
              </w:rPr>
              <w:t>审查因素</w:t>
            </w:r>
          </w:p>
        </w:tc>
        <w:tc>
          <w:tcPr>
            <w:tcW w:w="3620" w:type="pct"/>
            <w:noWrap w:val="0"/>
            <w:vAlign w:val="center"/>
          </w:tcPr>
          <w:p w14:paraId="6686130F">
            <w:pPr>
              <w:widowControl/>
              <w:shd w:val="clear" w:color="auto" w:fill="auto"/>
              <w:autoSpaceDE/>
              <w:autoSpaceDN/>
              <w:spacing w:before="0" w:after="0" w:line="240" w:lineRule="auto"/>
              <w:ind w:left="0" w:right="0"/>
              <w:jc w:val="center"/>
              <w:outlineLvl w:val="9"/>
              <w:rPr>
                <w:rFonts w:hint="eastAsia" w:ascii="宋体" w:hAnsi="宋体" w:eastAsia="宋体" w:cs="宋体"/>
                <w:b/>
                <w:smallCaps w:val="0"/>
                <w:color w:val="auto"/>
                <w:spacing w:val="0"/>
                <w:kern w:val="0"/>
                <w:position w:val="0"/>
                <w:sz w:val="21"/>
                <w:szCs w:val="21"/>
                <w:highlight w:val="none"/>
                <w:lang w:val="en-US" w:bidi="ar-SA"/>
              </w:rPr>
            </w:pPr>
            <w:r>
              <w:rPr>
                <w:rFonts w:hint="eastAsia" w:ascii="宋体" w:hAnsi="宋体" w:eastAsia="宋体" w:cs="宋体"/>
                <w:b/>
                <w:smallCaps w:val="0"/>
                <w:color w:val="auto"/>
                <w:spacing w:val="0"/>
                <w:kern w:val="0"/>
                <w:position w:val="0"/>
                <w:sz w:val="21"/>
                <w:szCs w:val="21"/>
                <w:highlight w:val="none"/>
                <w:lang w:val="en-US" w:bidi="ar-SA"/>
              </w:rPr>
              <w:t>审查内容</w:t>
            </w:r>
          </w:p>
        </w:tc>
      </w:tr>
      <w:tr w14:paraId="71CA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9E2044E">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1</w:t>
            </w:r>
          </w:p>
        </w:tc>
        <w:tc>
          <w:tcPr>
            <w:tcW w:w="976" w:type="pct"/>
            <w:noWrap w:val="0"/>
            <w:vAlign w:val="center"/>
          </w:tcPr>
          <w:p w14:paraId="272662AA">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授权委托书</w:t>
            </w:r>
          </w:p>
        </w:tc>
        <w:tc>
          <w:tcPr>
            <w:tcW w:w="3620" w:type="pct"/>
            <w:noWrap w:val="0"/>
            <w:vAlign w:val="center"/>
          </w:tcPr>
          <w:p w14:paraId="3462050E">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按</w:t>
            </w:r>
            <w:r>
              <w:rPr>
                <w:rFonts w:hint="eastAsia"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0"/>
                <w:position w:val="0"/>
                <w:sz w:val="21"/>
                <w:szCs w:val="21"/>
                <w:highlight w:val="none"/>
                <w:lang w:val="en-US" w:bidi="ar-SA"/>
              </w:rPr>
              <w:t>要求提供授权委托书；</w:t>
            </w:r>
          </w:p>
        </w:tc>
      </w:tr>
      <w:tr w14:paraId="102C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4C9A7025">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2</w:t>
            </w:r>
          </w:p>
        </w:tc>
        <w:tc>
          <w:tcPr>
            <w:tcW w:w="976" w:type="pct"/>
            <w:noWrap w:val="0"/>
            <w:vAlign w:val="center"/>
          </w:tcPr>
          <w:p w14:paraId="64087EA1">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响应</w:t>
            </w:r>
            <w:r>
              <w:rPr>
                <w:rFonts w:hint="eastAsia" w:ascii="宋体" w:hAnsi="宋体" w:eastAsia="宋体" w:cs="宋体"/>
                <w:smallCaps w:val="0"/>
                <w:color w:val="auto"/>
                <w:spacing w:val="0"/>
                <w:kern w:val="0"/>
                <w:position w:val="0"/>
                <w:sz w:val="21"/>
                <w:szCs w:val="21"/>
                <w:highlight w:val="none"/>
                <w:lang w:val="en-US" w:bidi="ar-SA"/>
              </w:rPr>
              <w:t>完整性</w:t>
            </w:r>
          </w:p>
        </w:tc>
        <w:tc>
          <w:tcPr>
            <w:tcW w:w="3620" w:type="pct"/>
            <w:noWrap w:val="0"/>
            <w:vAlign w:val="center"/>
          </w:tcPr>
          <w:p w14:paraId="037B02B1">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未将一个采购包中的内容拆开</w:t>
            </w:r>
            <w:r>
              <w:rPr>
                <w:rFonts w:hint="eastAsia" w:ascii="宋体" w:hAnsi="宋体" w:eastAsia="宋体" w:cs="宋体"/>
                <w:smallCaps w:val="0"/>
                <w:color w:val="auto"/>
                <w:spacing w:val="0"/>
                <w:kern w:val="2"/>
                <w:position w:val="0"/>
                <w:sz w:val="21"/>
                <w:szCs w:val="21"/>
                <w:highlight w:val="none"/>
                <w:lang w:val="en-US" w:eastAsia="zh-CN" w:bidi="ar-SA"/>
              </w:rPr>
              <w:t>响应</w:t>
            </w:r>
            <w:r>
              <w:rPr>
                <w:rFonts w:hint="eastAsia" w:ascii="宋体" w:hAnsi="宋体" w:eastAsia="宋体" w:cs="宋体"/>
                <w:smallCaps w:val="0"/>
                <w:color w:val="auto"/>
                <w:spacing w:val="0"/>
                <w:kern w:val="2"/>
                <w:position w:val="0"/>
                <w:sz w:val="21"/>
                <w:szCs w:val="21"/>
                <w:highlight w:val="none"/>
                <w:lang w:val="en-US" w:bidi="ar-SA"/>
              </w:rPr>
              <w:t>；</w:t>
            </w:r>
          </w:p>
        </w:tc>
      </w:tr>
      <w:tr w14:paraId="73DE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17AD3907">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3</w:t>
            </w:r>
          </w:p>
        </w:tc>
        <w:tc>
          <w:tcPr>
            <w:tcW w:w="976" w:type="pct"/>
            <w:noWrap w:val="0"/>
            <w:vAlign w:val="center"/>
          </w:tcPr>
          <w:p w14:paraId="44C0DDF7">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报价</w:t>
            </w:r>
          </w:p>
        </w:tc>
        <w:tc>
          <w:tcPr>
            <w:tcW w:w="3620" w:type="pct"/>
            <w:noWrap w:val="0"/>
            <w:vAlign w:val="center"/>
          </w:tcPr>
          <w:p w14:paraId="2C900DA3">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投标人</w:t>
            </w:r>
            <w:r>
              <w:rPr>
                <w:rFonts w:hint="eastAsia" w:ascii="宋体" w:hAnsi="宋体" w:eastAsia="宋体" w:cs="宋体"/>
                <w:smallCaps w:val="0"/>
                <w:color w:val="auto"/>
                <w:spacing w:val="0"/>
                <w:kern w:val="0"/>
                <w:position w:val="0"/>
                <w:sz w:val="21"/>
                <w:szCs w:val="21"/>
                <w:highlight w:val="none"/>
                <w:lang w:val="zh-CN" w:bidi="ar-SA"/>
              </w:rPr>
              <w:t>其报价未超过</w:t>
            </w:r>
            <w:r>
              <w:rPr>
                <w:rFonts w:hint="eastAsia" w:ascii="宋体" w:hAnsi="宋体" w:eastAsia="宋体" w:cs="宋体"/>
                <w:smallCaps w:val="0"/>
                <w:color w:val="auto"/>
                <w:spacing w:val="0"/>
                <w:kern w:val="0"/>
                <w:position w:val="0"/>
                <w:sz w:val="21"/>
                <w:szCs w:val="21"/>
                <w:highlight w:val="none"/>
                <w:lang w:val="en-US" w:eastAsia="zh-CN" w:bidi="ar-SA"/>
              </w:rPr>
              <w:t>最高限价；</w:t>
            </w:r>
          </w:p>
        </w:tc>
      </w:tr>
      <w:tr w14:paraId="1859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2406329F">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4</w:t>
            </w:r>
          </w:p>
        </w:tc>
        <w:tc>
          <w:tcPr>
            <w:tcW w:w="976" w:type="pct"/>
            <w:noWrap w:val="0"/>
            <w:vAlign w:val="center"/>
          </w:tcPr>
          <w:p w14:paraId="51F12606">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报价唯一性</w:t>
            </w:r>
          </w:p>
        </w:tc>
        <w:tc>
          <w:tcPr>
            <w:tcW w:w="3620" w:type="pct"/>
            <w:noWrap w:val="0"/>
            <w:vAlign w:val="center"/>
          </w:tcPr>
          <w:p w14:paraId="33A6C02C">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cs="宋体"/>
                <w:smallCaps w:val="0"/>
                <w:color w:val="auto"/>
                <w:spacing w:val="0"/>
                <w:kern w:val="0"/>
                <w:position w:val="0"/>
                <w:sz w:val="21"/>
                <w:szCs w:val="21"/>
                <w:highlight w:val="none"/>
                <w:lang w:val="en-US" w:eastAsia="zh-CN" w:bidi="ar-SA"/>
              </w:rPr>
              <w:t>投标文件</w:t>
            </w:r>
            <w:r>
              <w:rPr>
                <w:rFonts w:hint="eastAsia" w:ascii="宋体" w:hAnsi="宋体" w:eastAsia="宋体" w:cs="宋体"/>
                <w:smallCaps w:val="0"/>
                <w:color w:val="auto"/>
                <w:spacing w:val="0"/>
                <w:kern w:val="0"/>
                <w:position w:val="0"/>
                <w:sz w:val="21"/>
                <w:szCs w:val="21"/>
                <w:highlight w:val="none"/>
                <w:lang w:val="en-US" w:bidi="ar-SA"/>
              </w:rPr>
              <w:t>未</w:t>
            </w:r>
            <w:r>
              <w:rPr>
                <w:rFonts w:hint="eastAsia" w:ascii="宋体" w:hAnsi="宋体" w:eastAsia="宋体" w:cs="宋体"/>
                <w:smallCaps w:val="0"/>
                <w:color w:val="auto"/>
                <w:spacing w:val="0"/>
                <w:kern w:val="2"/>
                <w:position w:val="0"/>
                <w:sz w:val="21"/>
                <w:szCs w:val="21"/>
                <w:highlight w:val="none"/>
                <w:lang w:val="en-US" w:bidi="ar-SA"/>
              </w:rPr>
              <w:t>出现可选择性或可调整的报价（</w:t>
            </w:r>
            <w:r>
              <w:rPr>
                <w:rFonts w:hint="eastAsia" w:cs="宋体"/>
                <w:smallCaps w:val="0"/>
                <w:color w:val="auto"/>
                <w:spacing w:val="0"/>
                <w:kern w:val="2"/>
                <w:position w:val="0"/>
                <w:sz w:val="21"/>
                <w:szCs w:val="21"/>
                <w:highlight w:val="none"/>
                <w:lang w:val="en-US" w:eastAsia="zh-CN" w:bidi="ar-SA"/>
              </w:rPr>
              <w:t>招标文件</w:t>
            </w:r>
            <w:r>
              <w:rPr>
                <w:rFonts w:hint="eastAsia" w:ascii="宋体" w:hAnsi="宋体" w:eastAsia="宋体" w:cs="宋体"/>
                <w:smallCaps w:val="0"/>
                <w:color w:val="auto"/>
                <w:spacing w:val="0"/>
                <w:kern w:val="2"/>
                <w:position w:val="0"/>
                <w:sz w:val="21"/>
                <w:szCs w:val="21"/>
                <w:highlight w:val="none"/>
                <w:lang w:val="en-US" w:bidi="ar-SA"/>
              </w:rPr>
              <w:t>另有规定的除外）</w:t>
            </w:r>
            <w:r>
              <w:rPr>
                <w:rFonts w:hint="eastAsia" w:ascii="宋体" w:hAnsi="宋体" w:eastAsia="宋体" w:cs="宋体"/>
                <w:smallCaps w:val="0"/>
                <w:color w:val="auto"/>
                <w:spacing w:val="0"/>
                <w:kern w:val="0"/>
                <w:position w:val="0"/>
                <w:sz w:val="21"/>
                <w:szCs w:val="21"/>
                <w:highlight w:val="none"/>
                <w:lang w:val="en-US" w:bidi="ar-SA"/>
              </w:rPr>
              <w:t>；</w:t>
            </w:r>
          </w:p>
        </w:tc>
      </w:tr>
      <w:tr w14:paraId="32A3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AA341B9">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5</w:t>
            </w:r>
          </w:p>
        </w:tc>
        <w:tc>
          <w:tcPr>
            <w:tcW w:w="976" w:type="pct"/>
            <w:noWrap w:val="0"/>
            <w:vAlign w:val="center"/>
          </w:tcPr>
          <w:p w14:paraId="37F33F3A">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有效期</w:t>
            </w:r>
          </w:p>
        </w:tc>
        <w:tc>
          <w:tcPr>
            <w:tcW w:w="3620" w:type="pct"/>
            <w:noWrap w:val="0"/>
            <w:vAlign w:val="center"/>
          </w:tcPr>
          <w:p w14:paraId="4C9F5823">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cs="宋体"/>
                <w:smallCaps w:val="0"/>
                <w:color w:val="auto"/>
                <w:spacing w:val="0"/>
                <w:kern w:val="0"/>
                <w:position w:val="0"/>
                <w:sz w:val="21"/>
                <w:szCs w:val="21"/>
                <w:highlight w:val="none"/>
                <w:lang w:val="en-US" w:eastAsia="zh-CN" w:bidi="ar-SA"/>
              </w:rPr>
              <w:t>投标文件</w:t>
            </w:r>
            <w:r>
              <w:rPr>
                <w:rFonts w:hint="eastAsia" w:ascii="宋体" w:hAnsi="宋体" w:eastAsia="宋体" w:cs="宋体"/>
                <w:smallCaps w:val="0"/>
                <w:color w:val="auto"/>
                <w:spacing w:val="0"/>
                <w:kern w:val="0"/>
                <w:position w:val="0"/>
                <w:sz w:val="21"/>
                <w:szCs w:val="21"/>
                <w:highlight w:val="none"/>
                <w:lang w:val="en-US" w:bidi="ar-SA"/>
              </w:rPr>
              <w:t>中承诺的</w:t>
            </w: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有效期满足</w:t>
            </w:r>
            <w:r>
              <w:rPr>
                <w:rFonts w:hint="eastAsia"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0"/>
                <w:position w:val="0"/>
                <w:sz w:val="21"/>
                <w:szCs w:val="21"/>
                <w:highlight w:val="none"/>
                <w:lang w:val="en-US" w:bidi="ar-SA"/>
              </w:rPr>
              <w:t>中载明的</w:t>
            </w: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有效期的；</w:t>
            </w:r>
          </w:p>
        </w:tc>
      </w:tr>
      <w:tr w14:paraId="5976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016CA560">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6</w:t>
            </w:r>
          </w:p>
        </w:tc>
        <w:tc>
          <w:tcPr>
            <w:tcW w:w="976" w:type="pct"/>
            <w:noWrap w:val="0"/>
            <w:vAlign w:val="center"/>
          </w:tcPr>
          <w:p w14:paraId="2BD7AC7D">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签署、盖章</w:t>
            </w:r>
          </w:p>
        </w:tc>
        <w:tc>
          <w:tcPr>
            <w:tcW w:w="3620" w:type="pct"/>
            <w:noWrap w:val="0"/>
            <w:vAlign w:val="center"/>
          </w:tcPr>
          <w:p w14:paraId="3A637E8C">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按照</w:t>
            </w:r>
            <w:r>
              <w:rPr>
                <w:rFonts w:hint="eastAsia"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0"/>
                <w:position w:val="0"/>
                <w:sz w:val="21"/>
                <w:szCs w:val="21"/>
                <w:highlight w:val="none"/>
                <w:lang w:val="en-US" w:bidi="ar-SA"/>
              </w:rPr>
              <w:t>要求签署、盖章的；</w:t>
            </w:r>
          </w:p>
        </w:tc>
      </w:tr>
      <w:tr w14:paraId="0BC2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1E5F1A4F">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7</w:t>
            </w:r>
          </w:p>
        </w:tc>
        <w:tc>
          <w:tcPr>
            <w:tcW w:w="976" w:type="pct"/>
            <w:noWrap w:val="0"/>
            <w:vAlign w:val="center"/>
          </w:tcPr>
          <w:p w14:paraId="3E964CE7">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保证金</w:t>
            </w:r>
          </w:p>
        </w:tc>
        <w:tc>
          <w:tcPr>
            <w:tcW w:w="3620" w:type="pct"/>
            <w:noWrap w:val="0"/>
            <w:vAlign w:val="center"/>
          </w:tcPr>
          <w:p w14:paraId="53C75E82">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zh-CN" w:bidi="ar-SA"/>
              </w:rPr>
              <w:t>按时、足额缴纳</w:t>
            </w:r>
            <w:r>
              <w:rPr>
                <w:rFonts w:hint="eastAsia" w:ascii="宋体" w:hAnsi="宋体" w:eastAsia="宋体" w:cs="宋体"/>
                <w:smallCaps w:val="0"/>
                <w:color w:val="auto"/>
                <w:spacing w:val="0"/>
                <w:kern w:val="0"/>
                <w:position w:val="0"/>
                <w:sz w:val="21"/>
                <w:szCs w:val="21"/>
                <w:highlight w:val="none"/>
                <w:lang w:val="en-US" w:eastAsia="zh-CN" w:bidi="ar-SA"/>
              </w:rPr>
              <w:t>投标保证金</w:t>
            </w:r>
            <w:r>
              <w:rPr>
                <w:rFonts w:hint="eastAsia" w:ascii="宋体" w:hAnsi="宋体" w:eastAsia="宋体" w:cs="宋体"/>
                <w:smallCaps w:val="0"/>
                <w:color w:val="auto"/>
                <w:spacing w:val="0"/>
                <w:kern w:val="0"/>
                <w:position w:val="0"/>
                <w:sz w:val="21"/>
                <w:szCs w:val="21"/>
                <w:highlight w:val="none"/>
                <w:lang w:val="zh-CN" w:bidi="ar-SA"/>
              </w:rPr>
              <w:t>；</w:t>
            </w:r>
          </w:p>
        </w:tc>
      </w:tr>
      <w:tr w14:paraId="2AC9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4942B0DA">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8</w:t>
            </w:r>
          </w:p>
        </w:tc>
        <w:tc>
          <w:tcPr>
            <w:tcW w:w="976" w:type="pct"/>
            <w:noWrap w:val="0"/>
            <w:vAlign w:val="center"/>
          </w:tcPr>
          <w:p w14:paraId="4AC9AF69">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cs="宋体"/>
                <w:smallCaps w:val="0"/>
                <w:color w:val="auto"/>
                <w:spacing w:val="0"/>
                <w:kern w:val="0"/>
                <w:position w:val="0"/>
                <w:sz w:val="21"/>
                <w:szCs w:val="21"/>
                <w:highlight w:val="none"/>
                <w:lang w:val="en-US" w:eastAsia="zh-CN" w:bidi="ar-SA"/>
              </w:rPr>
              <w:t>合同履约期限</w:t>
            </w:r>
          </w:p>
        </w:tc>
        <w:tc>
          <w:tcPr>
            <w:tcW w:w="3620" w:type="pct"/>
            <w:noWrap w:val="0"/>
            <w:vAlign w:val="center"/>
          </w:tcPr>
          <w:p w14:paraId="461CA4F5">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zh-CN" w:eastAsia="zh-CN" w:bidi="ar-SA"/>
              </w:rPr>
            </w:pPr>
            <w:r>
              <w:rPr>
                <w:rFonts w:hint="eastAsia"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eastAsia="zh-CN" w:bidi="ar-SA"/>
              </w:rPr>
              <w:t>文件承诺的</w:t>
            </w:r>
            <w:r>
              <w:rPr>
                <w:rFonts w:hint="eastAsia" w:ascii="宋体" w:hAnsi="宋体" w:cs="宋体"/>
                <w:smallCaps w:val="0"/>
                <w:color w:val="auto"/>
                <w:spacing w:val="0"/>
                <w:kern w:val="0"/>
                <w:position w:val="0"/>
                <w:sz w:val="21"/>
                <w:szCs w:val="21"/>
                <w:highlight w:val="none"/>
                <w:lang w:val="en-US" w:eastAsia="zh-CN" w:bidi="ar-SA"/>
              </w:rPr>
              <w:t>合同履约期限</w:t>
            </w:r>
            <w:r>
              <w:rPr>
                <w:rFonts w:hint="eastAsia" w:ascii="宋体" w:hAnsi="宋体" w:eastAsia="宋体" w:cs="宋体"/>
                <w:smallCaps w:val="0"/>
                <w:color w:val="auto"/>
                <w:spacing w:val="0"/>
                <w:kern w:val="0"/>
                <w:position w:val="0"/>
                <w:sz w:val="21"/>
                <w:szCs w:val="21"/>
                <w:highlight w:val="none"/>
                <w:lang w:val="en-US" w:eastAsia="zh-CN" w:bidi="ar-SA"/>
              </w:rPr>
              <w:t>满足</w:t>
            </w:r>
            <w:r>
              <w:rPr>
                <w:rFonts w:hint="eastAsia"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0"/>
                <w:position w:val="0"/>
                <w:sz w:val="21"/>
                <w:szCs w:val="21"/>
                <w:highlight w:val="none"/>
                <w:lang w:val="en-US" w:eastAsia="zh-CN" w:bidi="ar-SA"/>
              </w:rPr>
              <w:t>要求；</w:t>
            </w:r>
          </w:p>
        </w:tc>
      </w:tr>
      <w:tr w14:paraId="568D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4FB6A1C5">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9</w:t>
            </w:r>
          </w:p>
        </w:tc>
        <w:tc>
          <w:tcPr>
            <w:tcW w:w="976" w:type="pct"/>
            <w:noWrap w:val="0"/>
            <w:vAlign w:val="center"/>
          </w:tcPr>
          <w:p w14:paraId="7D5BB338">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报价合理性</w:t>
            </w:r>
          </w:p>
        </w:tc>
        <w:tc>
          <w:tcPr>
            <w:tcW w:w="3620" w:type="pct"/>
            <w:noWrap w:val="0"/>
            <w:vAlign w:val="center"/>
          </w:tcPr>
          <w:p w14:paraId="45D24FB6">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报价合理，或</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的报价明显低于其他通过符合性审查</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的报价，有可能影响产品质量或者不能诚信履约的，能够应评标委员会要求在规定时间内证明其报价合理性的</w:t>
            </w:r>
            <w:r>
              <w:rPr>
                <w:rFonts w:hint="eastAsia" w:ascii="宋体" w:hAnsi="宋体" w:eastAsia="宋体" w:cs="宋体"/>
                <w:smallCaps w:val="0"/>
                <w:color w:val="auto"/>
                <w:spacing w:val="0"/>
                <w:kern w:val="0"/>
                <w:position w:val="0"/>
                <w:sz w:val="21"/>
                <w:szCs w:val="21"/>
                <w:highlight w:val="none"/>
                <w:lang w:val="en-US" w:bidi="ar-SA"/>
              </w:rPr>
              <w:t>；</w:t>
            </w:r>
          </w:p>
        </w:tc>
      </w:tr>
      <w:tr w14:paraId="2ABD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0258E49">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10</w:t>
            </w:r>
          </w:p>
        </w:tc>
        <w:tc>
          <w:tcPr>
            <w:tcW w:w="976" w:type="pct"/>
            <w:noWrap w:val="0"/>
            <w:vAlign w:val="center"/>
          </w:tcPr>
          <w:p w14:paraId="3E6ED3B7">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公平竞争</w:t>
            </w:r>
          </w:p>
        </w:tc>
        <w:tc>
          <w:tcPr>
            <w:tcW w:w="3620" w:type="pct"/>
            <w:noWrap w:val="0"/>
            <w:vAlign w:val="center"/>
          </w:tcPr>
          <w:p w14:paraId="03CD3C18">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遵循公平竞争的原则，不存在恶意串通，妨碍其他</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的竞争行为，不存在损害采购人或者其他</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的合法权益情形的；</w:t>
            </w:r>
          </w:p>
        </w:tc>
      </w:tr>
      <w:tr w14:paraId="13B3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0124D87D">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11</w:t>
            </w:r>
          </w:p>
        </w:tc>
        <w:tc>
          <w:tcPr>
            <w:tcW w:w="976" w:type="pct"/>
            <w:noWrap w:val="0"/>
            <w:vAlign w:val="center"/>
          </w:tcPr>
          <w:p w14:paraId="68E6018C">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附加条件</w:t>
            </w:r>
          </w:p>
        </w:tc>
        <w:tc>
          <w:tcPr>
            <w:tcW w:w="3620" w:type="pct"/>
            <w:noWrap w:val="0"/>
            <w:vAlign w:val="center"/>
          </w:tcPr>
          <w:p w14:paraId="4E7BC5F1">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cs="宋体"/>
                <w:smallCaps w:val="0"/>
                <w:color w:val="auto"/>
                <w:spacing w:val="0"/>
                <w:kern w:val="0"/>
                <w:position w:val="0"/>
                <w:sz w:val="21"/>
                <w:szCs w:val="21"/>
                <w:highlight w:val="none"/>
                <w:lang w:val="en-US" w:eastAsia="zh-CN" w:bidi="ar-SA"/>
              </w:rPr>
              <w:t>投标文件</w:t>
            </w:r>
            <w:r>
              <w:rPr>
                <w:rFonts w:hint="eastAsia" w:ascii="宋体" w:hAnsi="宋体" w:eastAsia="宋体" w:cs="宋体"/>
                <w:smallCaps w:val="0"/>
                <w:color w:val="auto"/>
                <w:spacing w:val="0"/>
                <w:kern w:val="0"/>
                <w:position w:val="0"/>
                <w:sz w:val="21"/>
                <w:szCs w:val="21"/>
                <w:highlight w:val="none"/>
                <w:lang w:val="en-US" w:bidi="ar-SA"/>
              </w:rPr>
              <w:t>未含有采购人不能接受的附加条件的；</w:t>
            </w:r>
          </w:p>
        </w:tc>
      </w:tr>
      <w:tr w14:paraId="6E49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3D3856D7">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12</w:t>
            </w:r>
          </w:p>
        </w:tc>
        <w:tc>
          <w:tcPr>
            <w:tcW w:w="976" w:type="pct"/>
            <w:noWrap w:val="0"/>
            <w:vAlign w:val="center"/>
          </w:tcPr>
          <w:p w14:paraId="3F89AEF9">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其他无效情形</w:t>
            </w:r>
          </w:p>
        </w:tc>
        <w:tc>
          <w:tcPr>
            <w:tcW w:w="3620" w:type="pct"/>
            <w:noWrap w:val="0"/>
            <w:vAlign w:val="center"/>
          </w:tcPr>
          <w:p w14:paraId="575C6672">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w:t>
            </w:r>
            <w:r>
              <w:rPr>
                <w:rFonts w:hint="eastAsia" w:ascii="宋体" w:hAnsi="宋体" w:eastAsia="宋体" w:cs="宋体"/>
                <w:smallCaps w:val="0"/>
                <w:color w:val="auto"/>
                <w:spacing w:val="0"/>
                <w:kern w:val="2"/>
                <w:position w:val="0"/>
                <w:sz w:val="21"/>
                <w:szCs w:val="21"/>
                <w:highlight w:val="none"/>
                <w:lang w:val="en-US" w:eastAsia="zh-CN" w:bidi="ar-SA"/>
              </w:rPr>
              <w:t>投标文件</w:t>
            </w:r>
            <w:r>
              <w:rPr>
                <w:rFonts w:hint="eastAsia" w:ascii="宋体" w:hAnsi="宋体" w:eastAsia="宋体" w:cs="宋体"/>
                <w:smallCaps w:val="0"/>
                <w:color w:val="auto"/>
                <w:spacing w:val="0"/>
                <w:kern w:val="2"/>
                <w:position w:val="0"/>
                <w:sz w:val="21"/>
                <w:szCs w:val="21"/>
                <w:highlight w:val="none"/>
                <w:lang w:val="en-US" w:bidi="ar-SA"/>
              </w:rPr>
              <w:t>不存在不符合</w:t>
            </w:r>
            <w:r>
              <w:rPr>
                <w:rFonts w:hint="eastAsia" w:ascii="宋体" w:hAnsi="宋体" w:eastAsia="宋体" w:cs="宋体"/>
                <w:smallCaps w:val="0"/>
                <w:color w:val="auto"/>
                <w:spacing w:val="0"/>
                <w:kern w:val="2"/>
                <w:position w:val="0"/>
                <w:sz w:val="21"/>
                <w:szCs w:val="21"/>
                <w:highlight w:val="none"/>
                <w:lang w:val="en-US" w:eastAsia="zh-CN" w:bidi="ar-SA"/>
              </w:rPr>
              <w:t>法律法规</w:t>
            </w:r>
            <w:r>
              <w:rPr>
                <w:rFonts w:hint="eastAsia" w:ascii="宋体" w:hAnsi="宋体" w:eastAsia="宋体" w:cs="宋体"/>
                <w:smallCaps w:val="0"/>
                <w:color w:val="auto"/>
                <w:spacing w:val="0"/>
                <w:kern w:val="2"/>
                <w:position w:val="0"/>
                <w:sz w:val="21"/>
                <w:szCs w:val="21"/>
                <w:highlight w:val="none"/>
                <w:lang w:val="en-US" w:bidi="ar-SA"/>
              </w:rPr>
              <w:t>和</w:t>
            </w:r>
            <w:r>
              <w:rPr>
                <w:rFonts w:hint="eastAsia" w:ascii="宋体" w:hAnsi="宋体" w:cs="宋体"/>
                <w:smallCaps w:val="0"/>
                <w:color w:val="auto"/>
                <w:spacing w:val="0"/>
                <w:kern w:val="2"/>
                <w:position w:val="0"/>
                <w:sz w:val="21"/>
                <w:szCs w:val="21"/>
                <w:highlight w:val="none"/>
                <w:lang w:val="en-US" w:eastAsia="zh-CN" w:bidi="ar-SA"/>
              </w:rPr>
              <w:t>招标</w:t>
            </w:r>
            <w:r>
              <w:rPr>
                <w:rFonts w:hint="eastAsia" w:cs="宋体"/>
                <w:smallCaps w:val="0"/>
                <w:color w:val="auto"/>
                <w:spacing w:val="0"/>
                <w:kern w:val="2"/>
                <w:position w:val="0"/>
                <w:sz w:val="21"/>
                <w:szCs w:val="21"/>
                <w:highlight w:val="none"/>
                <w:lang w:val="en-US" w:eastAsia="zh-CN" w:bidi="ar-SA"/>
              </w:rPr>
              <w:t>文件</w:t>
            </w:r>
            <w:r>
              <w:rPr>
                <w:rFonts w:hint="eastAsia" w:ascii="宋体" w:hAnsi="宋体" w:eastAsia="宋体" w:cs="宋体"/>
                <w:smallCaps w:val="0"/>
                <w:color w:val="auto"/>
                <w:spacing w:val="0"/>
                <w:kern w:val="2"/>
                <w:position w:val="0"/>
                <w:sz w:val="21"/>
                <w:szCs w:val="21"/>
                <w:highlight w:val="none"/>
                <w:lang w:val="en-US" w:bidi="ar-SA"/>
              </w:rPr>
              <w:t>规定的其他无效情形。</w:t>
            </w:r>
          </w:p>
        </w:tc>
      </w:tr>
    </w:tbl>
    <w:p w14:paraId="371A7B5F">
      <w:pPr>
        <w:pStyle w:val="6"/>
        <w:widowControl w:val="0"/>
        <w:numPr>
          <w:ilvl w:val="0"/>
          <w:numId w:val="0"/>
        </w:numPr>
        <w:jc w:val="both"/>
        <w:rPr>
          <w:rFonts w:hint="eastAsia" w:asciiTheme="minorEastAsia" w:hAnsiTheme="minorEastAsia" w:eastAsiaTheme="minorEastAsia" w:cstheme="minorEastAsia"/>
          <w:color w:val="auto"/>
          <w:kern w:val="2"/>
          <w:sz w:val="24"/>
          <w:szCs w:val="22"/>
          <w:highlight w:val="none"/>
          <w:lang w:val="en-US" w:eastAsia="zh-CN" w:bidi="ar-SA"/>
        </w:rPr>
      </w:pPr>
    </w:p>
    <w:p w14:paraId="3DC39F89">
      <w:pP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br w:type="page"/>
      </w:r>
    </w:p>
    <w:tbl>
      <w:tblPr>
        <w:tblStyle w:val="9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44"/>
        <w:gridCol w:w="758"/>
        <w:gridCol w:w="602"/>
        <w:gridCol w:w="6473"/>
      </w:tblGrid>
      <w:tr w14:paraId="0B659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94" w:hRule="atLeast"/>
        </w:trPr>
        <w:tc>
          <w:tcPr>
            <w:tcW w:w="0" w:type="auto"/>
            <w:vAlign w:val="top"/>
          </w:tcPr>
          <w:p w14:paraId="252C4875">
            <w:pPr>
              <w:pStyle w:val="98"/>
              <w:spacing w:before="69" w:line="218" w:lineRule="auto"/>
              <w:ind w:left="190"/>
              <w:rPr>
                <w:spacing w:val="-2"/>
              </w:rPr>
            </w:pPr>
            <w:r>
              <w:rPr>
                <w:spacing w:val="-2"/>
              </w:rPr>
              <w:t>序号</w:t>
            </w:r>
          </w:p>
        </w:tc>
        <w:tc>
          <w:tcPr>
            <w:tcW w:w="0" w:type="auto"/>
            <w:vAlign w:val="center"/>
          </w:tcPr>
          <w:p w14:paraId="38F66E70">
            <w:pPr>
              <w:pStyle w:val="98"/>
              <w:spacing w:before="69" w:line="218" w:lineRule="auto"/>
              <w:ind w:left="190"/>
              <w:jc w:val="center"/>
              <w:rPr>
                <w:spacing w:val="-2"/>
              </w:rPr>
            </w:pPr>
            <w:r>
              <w:rPr>
                <w:spacing w:val="-2"/>
              </w:rPr>
              <w:t>评分因素及权重</w:t>
            </w:r>
          </w:p>
        </w:tc>
        <w:tc>
          <w:tcPr>
            <w:tcW w:w="0" w:type="auto"/>
            <w:textDirection w:val="tbRlV"/>
            <w:vAlign w:val="center"/>
          </w:tcPr>
          <w:p w14:paraId="7ED1ACA9">
            <w:pPr>
              <w:pStyle w:val="98"/>
              <w:spacing w:before="68" w:line="353" w:lineRule="auto"/>
              <w:ind w:left="112" w:right="11"/>
              <w:jc w:val="center"/>
            </w:pPr>
            <w:r>
              <w:t>分  值</w:t>
            </w:r>
          </w:p>
        </w:tc>
        <w:tc>
          <w:tcPr>
            <w:tcW w:w="0" w:type="auto"/>
            <w:vAlign w:val="top"/>
          </w:tcPr>
          <w:p w14:paraId="139E17E8">
            <w:pPr>
              <w:spacing w:line="413" w:lineRule="auto"/>
              <w:rPr>
                <w:rFonts w:ascii="Arial"/>
                <w:sz w:val="21"/>
              </w:rPr>
            </w:pPr>
          </w:p>
          <w:p w14:paraId="509C726E">
            <w:pPr>
              <w:pStyle w:val="98"/>
              <w:spacing w:before="68" w:line="220" w:lineRule="auto"/>
              <w:ind w:left="2272"/>
            </w:pPr>
            <w:r>
              <w:rPr>
                <w:spacing w:val="-2"/>
              </w:rPr>
              <w:t>评分标准</w:t>
            </w:r>
          </w:p>
        </w:tc>
      </w:tr>
      <w:tr w14:paraId="448B7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5" w:hRule="atLeast"/>
        </w:trPr>
        <w:tc>
          <w:tcPr>
            <w:tcW w:w="0" w:type="auto"/>
            <w:vAlign w:val="center"/>
          </w:tcPr>
          <w:p w14:paraId="78029810">
            <w:pPr>
              <w:pStyle w:val="98"/>
              <w:spacing w:before="68" w:line="241" w:lineRule="auto"/>
              <w:ind w:left="214"/>
              <w:jc w:val="center"/>
            </w:pPr>
            <w:r>
              <w:t>1</w:t>
            </w:r>
          </w:p>
        </w:tc>
        <w:tc>
          <w:tcPr>
            <w:tcW w:w="0" w:type="auto"/>
            <w:vAlign w:val="center"/>
          </w:tcPr>
          <w:p w14:paraId="631A95CF">
            <w:pPr>
              <w:pStyle w:val="98"/>
              <w:spacing w:before="69" w:line="218" w:lineRule="auto"/>
              <w:ind w:left="190"/>
              <w:jc w:val="center"/>
            </w:pPr>
            <w:r>
              <w:rPr>
                <w:spacing w:val="-2"/>
              </w:rPr>
              <w:t>报价</w:t>
            </w:r>
          </w:p>
        </w:tc>
        <w:tc>
          <w:tcPr>
            <w:tcW w:w="0" w:type="auto"/>
            <w:vAlign w:val="center"/>
          </w:tcPr>
          <w:p w14:paraId="0B5841D5">
            <w:pPr>
              <w:pStyle w:val="98"/>
              <w:spacing w:before="68" w:line="207" w:lineRule="auto"/>
              <w:ind w:left="171" w:right="187"/>
              <w:jc w:val="center"/>
            </w:pPr>
            <w:r>
              <w:rPr>
                <w:spacing w:val="-12"/>
              </w:rPr>
              <w:t>10</w:t>
            </w:r>
            <w:r>
              <w:rPr>
                <w:spacing w:val="-11"/>
              </w:rPr>
              <w:t>分</w:t>
            </w:r>
          </w:p>
        </w:tc>
        <w:tc>
          <w:tcPr>
            <w:tcW w:w="0" w:type="auto"/>
            <w:vAlign w:val="center"/>
          </w:tcPr>
          <w:p w14:paraId="58E57982">
            <w:pPr>
              <w:pStyle w:val="98"/>
              <w:spacing w:before="68" w:line="353" w:lineRule="auto"/>
              <w:ind w:left="112" w:right="11"/>
              <w:jc w:val="left"/>
              <w:rPr>
                <w:rFonts w:hint="eastAsia"/>
              </w:rPr>
            </w:pPr>
            <w:r>
              <w:rPr>
                <w:rFonts w:hint="eastAsia"/>
              </w:rPr>
              <w:t>价格分采用低价优先法计算，即满足本</w:t>
            </w:r>
            <w:r>
              <w:rPr>
                <w:rFonts w:hint="eastAsia"/>
                <w:lang w:val="en-US" w:eastAsia="zh-CN"/>
              </w:rPr>
              <w:t>招标</w:t>
            </w:r>
            <w:r>
              <w:rPr>
                <w:rFonts w:hint="eastAsia"/>
              </w:rPr>
              <w:t>文件要求的最低</w:t>
            </w:r>
            <w:r>
              <w:rPr>
                <w:rFonts w:hint="eastAsia"/>
                <w:lang w:val="en-US" w:eastAsia="zh-CN"/>
              </w:rPr>
              <w:t>投标</w:t>
            </w:r>
            <w:r>
              <w:rPr>
                <w:rFonts w:hint="eastAsia"/>
              </w:rPr>
              <w:t>报价为评标基准价，其价格分为满分，其它供应商的价格分统一按照下列公式计算：报价得分=（评标基准价／</w:t>
            </w:r>
            <w:r>
              <w:rPr>
                <w:rFonts w:hint="eastAsia"/>
                <w:lang w:val="en-US" w:eastAsia="zh-CN"/>
              </w:rPr>
              <w:t>投标</w:t>
            </w:r>
            <w:r>
              <w:rPr>
                <w:rFonts w:hint="eastAsia"/>
              </w:rPr>
              <w:t>报价）×价格分分值（精确到小数点后两位）。</w:t>
            </w:r>
          </w:p>
          <w:p w14:paraId="5D39F8BD">
            <w:pPr>
              <w:pStyle w:val="98"/>
              <w:spacing w:before="68" w:line="353" w:lineRule="auto"/>
              <w:ind w:left="112" w:right="11"/>
              <w:jc w:val="left"/>
            </w:pPr>
            <w:r>
              <w:rPr>
                <w:rFonts w:hint="eastAsia"/>
              </w:rPr>
              <w:t>超过了采购项目预算或最高限价的，为无效投标。</w:t>
            </w:r>
          </w:p>
        </w:tc>
      </w:tr>
      <w:tr w14:paraId="46A43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1" w:hRule="atLeast"/>
        </w:trPr>
        <w:tc>
          <w:tcPr>
            <w:tcW w:w="0" w:type="auto"/>
            <w:vAlign w:val="center"/>
          </w:tcPr>
          <w:p w14:paraId="18DEB4C0">
            <w:pPr>
              <w:pStyle w:val="98"/>
              <w:spacing w:before="68" w:line="241" w:lineRule="auto"/>
              <w:ind w:left="214"/>
              <w:jc w:val="center"/>
            </w:pPr>
            <w:r>
              <w:t>2</w:t>
            </w:r>
          </w:p>
        </w:tc>
        <w:tc>
          <w:tcPr>
            <w:tcW w:w="0" w:type="auto"/>
            <w:vAlign w:val="center"/>
          </w:tcPr>
          <w:p w14:paraId="5F87AC7D">
            <w:pPr>
              <w:pStyle w:val="98"/>
              <w:spacing w:before="68" w:line="295" w:lineRule="auto"/>
              <w:ind w:left="111" w:right="129" w:firstLine="30"/>
              <w:jc w:val="center"/>
            </w:pPr>
            <w:r>
              <w:rPr>
                <w:spacing w:val="4"/>
              </w:rPr>
              <w:t>履约能力</w:t>
            </w:r>
          </w:p>
        </w:tc>
        <w:tc>
          <w:tcPr>
            <w:tcW w:w="0" w:type="auto"/>
            <w:vAlign w:val="center"/>
          </w:tcPr>
          <w:p w14:paraId="25627ABE">
            <w:pPr>
              <w:pStyle w:val="98"/>
              <w:spacing w:before="69" w:line="207" w:lineRule="auto"/>
              <w:ind w:left="171" w:right="187"/>
              <w:jc w:val="center"/>
            </w:pPr>
            <w:r>
              <w:rPr>
                <w:spacing w:val="-12"/>
              </w:rPr>
              <w:t>1</w:t>
            </w:r>
            <w:r>
              <w:rPr>
                <w:rFonts w:hint="eastAsia"/>
                <w:spacing w:val="-12"/>
                <w:lang w:val="en-US" w:eastAsia="zh-CN"/>
              </w:rPr>
              <w:t>9</w:t>
            </w:r>
            <w:r>
              <w:rPr>
                <w:spacing w:val="-11"/>
              </w:rPr>
              <w:t>分</w:t>
            </w:r>
          </w:p>
        </w:tc>
        <w:tc>
          <w:tcPr>
            <w:tcW w:w="0" w:type="auto"/>
            <w:vAlign w:val="top"/>
          </w:tcPr>
          <w:p w14:paraId="1F5A2DDA">
            <w:pPr>
              <w:pStyle w:val="98"/>
              <w:spacing w:before="68" w:line="353" w:lineRule="auto"/>
              <w:ind w:left="112" w:right="11"/>
              <w:jc w:val="left"/>
              <w:rPr>
                <w:rFonts w:hint="eastAsia"/>
              </w:rPr>
            </w:pPr>
            <w:r>
              <w:rPr>
                <w:rFonts w:hint="eastAsia"/>
                <w:lang w:eastAsia="zh-CN"/>
              </w:rPr>
              <w:t>1.</w:t>
            </w:r>
            <w:r>
              <w:rPr>
                <w:rFonts w:hint="eastAsia"/>
              </w:rPr>
              <w:t>供应商提供近3年内</w:t>
            </w:r>
            <w:r>
              <w:rPr>
                <w:rFonts w:hint="eastAsia"/>
                <w:lang w:eastAsia="zh-CN"/>
              </w:rPr>
              <w:t>（</w:t>
            </w:r>
            <w:r>
              <w:rPr>
                <w:rFonts w:hint="eastAsia"/>
              </w:rPr>
              <w:t>202</w:t>
            </w:r>
            <w:r>
              <w:rPr>
                <w:rFonts w:hint="eastAsia"/>
                <w:lang w:val="en-US" w:eastAsia="zh-CN"/>
              </w:rPr>
              <w:t>3</w:t>
            </w:r>
            <w:r>
              <w:rPr>
                <w:rFonts w:hint="eastAsia"/>
              </w:rPr>
              <w:t>年1月1日</w:t>
            </w:r>
            <w:r>
              <w:rPr>
                <w:rFonts w:hint="eastAsia"/>
                <w:lang w:eastAsia="zh-CN"/>
              </w:rPr>
              <w:t>－</w:t>
            </w:r>
            <w:r>
              <w:rPr>
                <w:rFonts w:hint="eastAsia"/>
              </w:rPr>
              <w:t>至今</w:t>
            </w:r>
            <w:r>
              <w:rPr>
                <w:rFonts w:hint="eastAsia"/>
                <w:lang w:eastAsia="zh-CN"/>
              </w:rPr>
              <w:t>）</w:t>
            </w:r>
            <w:r>
              <w:rPr>
                <w:rFonts w:hint="eastAsia"/>
              </w:rPr>
              <w:t>的类似项目业绩的每提供一项有效业绩得</w:t>
            </w:r>
            <w:r>
              <w:rPr>
                <w:rFonts w:hint="eastAsia"/>
                <w:lang w:val="en-US" w:eastAsia="zh-CN"/>
              </w:rPr>
              <w:t>1分；满</w:t>
            </w:r>
            <w:r>
              <w:rPr>
                <w:rFonts w:hint="eastAsia"/>
              </w:rPr>
              <w:t>分</w:t>
            </w:r>
            <w:r>
              <w:rPr>
                <w:rFonts w:hint="eastAsia"/>
                <w:lang w:val="en-US" w:eastAsia="zh-CN"/>
              </w:rPr>
              <w:t>3分</w:t>
            </w:r>
            <w:r>
              <w:rPr>
                <w:rFonts w:hint="eastAsia"/>
              </w:rPr>
              <w:t>。</w:t>
            </w:r>
          </w:p>
          <w:p w14:paraId="117C5AA5">
            <w:pPr>
              <w:pStyle w:val="98"/>
              <w:spacing w:before="68" w:line="353" w:lineRule="auto"/>
              <w:ind w:left="112" w:right="11"/>
              <w:jc w:val="left"/>
              <w:rPr>
                <w:rFonts w:hint="eastAsia" w:eastAsia="宋体"/>
                <w:lang w:eastAsia="zh-CN"/>
              </w:rPr>
            </w:pPr>
            <w:r>
              <w:rPr>
                <w:rFonts w:hint="eastAsia"/>
                <w:lang w:eastAsia="zh-CN"/>
              </w:rPr>
              <w:t>2.</w:t>
            </w:r>
            <w:r>
              <w:rPr>
                <w:rFonts w:hint="eastAsia"/>
              </w:rPr>
              <w:t>近3年内</w:t>
            </w:r>
            <w:r>
              <w:rPr>
                <w:rFonts w:hint="eastAsia"/>
                <w:lang w:eastAsia="zh-CN"/>
              </w:rPr>
              <w:t>（</w:t>
            </w:r>
            <w:r>
              <w:rPr>
                <w:rFonts w:hint="eastAsia"/>
              </w:rPr>
              <w:t>202</w:t>
            </w:r>
            <w:r>
              <w:rPr>
                <w:rFonts w:hint="eastAsia"/>
                <w:lang w:val="en-US" w:eastAsia="zh-CN"/>
              </w:rPr>
              <w:t>3</w:t>
            </w:r>
            <w:r>
              <w:rPr>
                <w:rFonts w:hint="eastAsia"/>
              </w:rPr>
              <w:t>年1月1日</w:t>
            </w:r>
            <w:r>
              <w:rPr>
                <w:rFonts w:hint="eastAsia"/>
                <w:lang w:eastAsia="zh-CN"/>
              </w:rPr>
              <w:t>－</w:t>
            </w:r>
            <w:r>
              <w:rPr>
                <w:rFonts w:hint="eastAsia"/>
              </w:rPr>
              <w:t>至今</w:t>
            </w:r>
            <w:r>
              <w:rPr>
                <w:rFonts w:hint="eastAsia"/>
                <w:lang w:eastAsia="zh-CN"/>
              </w:rPr>
              <w:t>）</w:t>
            </w:r>
            <w:r>
              <w:rPr>
                <w:rFonts w:hint="eastAsia"/>
              </w:rPr>
              <w:t>有承担国家或省级纤维制品产品质量监督检验任务的经历，每提供一项有效业绩得2分，最多得</w:t>
            </w:r>
            <w:r>
              <w:rPr>
                <w:rFonts w:hint="eastAsia"/>
                <w:lang w:val="en-US" w:eastAsia="zh-CN"/>
              </w:rPr>
              <w:t>10</w:t>
            </w:r>
            <w:r>
              <w:rPr>
                <w:rFonts w:hint="eastAsia"/>
              </w:rPr>
              <w:t>分。</w:t>
            </w:r>
            <w:r>
              <w:rPr>
                <w:rFonts w:hint="eastAsia"/>
                <w:lang w:eastAsia="zh-CN"/>
              </w:rPr>
              <w:t>（</w:t>
            </w:r>
            <w:r>
              <w:rPr>
                <w:rFonts w:hint="eastAsia"/>
                <w:lang w:val="en-US" w:eastAsia="zh-CN"/>
              </w:rPr>
              <w:t>投标人须根据所投标项采购需求内容提供相关类似业绩</w:t>
            </w:r>
            <w:r>
              <w:rPr>
                <w:rFonts w:hint="eastAsia"/>
                <w:lang w:eastAsia="zh-CN"/>
              </w:rPr>
              <w:t>）</w:t>
            </w:r>
          </w:p>
          <w:p w14:paraId="0E4C319C">
            <w:pPr>
              <w:pStyle w:val="98"/>
              <w:spacing w:before="68" w:line="353" w:lineRule="auto"/>
              <w:ind w:left="112" w:right="11"/>
              <w:jc w:val="left"/>
              <w:rPr>
                <w:rFonts w:hint="eastAsia"/>
              </w:rPr>
            </w:pPr>
            <w:r>
              <w:rPr>
                <w:rFonts w:hint="eastAsia"/>
                <w:lang w:val="en-US" w:eastAsia="zh-CN"/>
              </w:rPr>
              <w:t>3</w:t>
            </w:r>
            <w:r>
              <w:rPr>
                <w:rFonts w:hint="eastAsia"/>
                <w:lang w:eastAsia="zh-CN"/>
              </w:rPr>
              <w:t>.</w:t>
            </w:r>
            <w:r>
              <w:rPr>
                <w:rFonts w:hint="eastAsia"/>
              </w:rPr>
              <w:t>供应商提供过去5年是否有违法违规检测行为记录，每出现一次扣1分，本项得1分；扣完为止。</w:t>
            </w:r>
          </w:p>
          <w:p w14:paraId="14DB8C53">
            <w:pPr>
              <w:pStyle w:val="98"/>
              <w:spacing w:before="68" w:line="353" w:lineRule="auto"/>
              <w:ind w:left="112" w:right="11"/>
              <w:jc w:val="left"/>
              <w:rPr>
                <w:rFonts w:hint="eastAsia"/>
                <w:lang w:val="en-US" w:eastAsia="zh-CN"/>
              </w:rPr>
            </w:pPr>
            <w:r>
              <w:rPr>
                <w:rFonts w:hint="eastAsia"/>
                <w:lang w:val="en-US" w:eastAsia="zh-CN"/>
              </w:rPr>
              <w:t>4</w:t>
            </w:r>
            <w:r>
              <w:rPr>
                <w:rFonts w:hint="eastAsia"/>
                <w:lang w:eastAsia="zh-CN"/>
              </w:rPr>
              <w:t>.</w:t>
            </w:r>
            <w:r>
              <w:rPr>
                <w:rFonts w:hint="eastAsia"/>
                <w:lang w:val="en-US" w:eastAsia="zh-CN"/>
              </w:rPr>
              <w:t>通过CMA认证的项目覆盖范围占本项目要求的检测项目的比例情况：</w:t>
            </w:r>
          </w:p>
          <w:p w14:paraId="799294AB">
            <w:pPr>
              <w:pStyle w:val="98"/>
              <w:spacing w:before="68" w:line="353" w:lineRule="auto"/>
              <w:ind w:left="112" w:right="11"/>
              <w:jc w:val="left"/>
              <w:rPr>
                <w:rFonts w:hint="eastAsia"/>
                <w:lang w:val="en-US" w:eastAsia="zh-CN"/>
              </w:rPr>
            </w:pPr>
            <w:r>
              <w:rPr>
                <w:rFonts w:hint="eastAsia"/>
                <w:lang w:val="en-US" w:eastAsia="zh-CN"/>
              </w:rPr>
              <w:t>①95%（含）及以上得5分；</w:t>
            </w:r>
          </w:p>
          <w:p w14:paraId="10B4E80E">
            <w:pPr>
              <w:pStyle w:val="98"/>
              <w:spacing w:before="68" w:line="353" w:lineRule="auto"/>
              <w:ind w:left="112" w:right="11"/>
              <w:jc w:val="left"/>
              <w:rPr>
                <w:rFonts w:hint="eastAsia"/>
                <w:lang w:val="en-US" w:eastAsia="zh-CN"/>
              </w:rPr>
            </w:pPr>
            <w:r>
              <w:rPr>
                <w:rFonts w:hint="eastAsia"/>
                <w:lang w:val="en-US" w:eastAsia="zh-CN"/>
              </w:rPr>
              <w:t>②90%（含）-95%（不含）得 3 分；</w:t>
            </w:r>
          </w:p>
          <w:p w14:paraId="3BE9736F">
            <w:pPr>
              <w:pStyle w:val="98"/>
              <w:spacing w:before="68" w:line="353" w:lineRule="auto"/>
              <w:ind w:left="112" w:right="11"/>
              <w:jc w:val="left"/>
              <w:rPr>
                <w:rFonts w:hint="eastAsia"/>
              </w:rPr>
            </w:pPr>
            <w:r>
              <w:rPr>
                <w:rFonts w:hint="eastAsia"/>
                <w:lang w:val="en-US" w:eastAsia="zh-CN"/>
              </w:rPr>
              <w:t>③85%（含）-90%（不含）得 1 分；本项最高得5分，低于85%或未提供有效证明文件的不得分；另行分包、送其它机构检测不纳入检测项目统计</w:t>
            </w:r>
            <w:r>
              <w:rPr>
                <w:rFonts w:hint="eastAsia"/>
              </w:rPr>
              <w:t>。</w:t>
            </w:r>
          </w:p>
          <w:p w14:paraId="555FCD3E">
            <w:pPr>
              <w:pStyle w:val="98"/>
              <w:spacing w:before="68" w:line="353" w:lineRule="auto"/>
              <w:ind w:left="112" w:right="11"/>
              <w:jc w:val="left"/>
              <w:rPr>
                <w:rFonts w:hint="default" w:eastAsia="宋体"/>
                <w:lang w:val="en-US" w:eastAsia="zh-CN"/>
              </w:rPr>
            </w:pPr>
            <w:r>
              <w:rPr>
                <w:rFonts w:hint="eastAsia"/>
                <w:lang w:val="en-US" w:eastAsia="zh-CN"/>
              </w:rPr>
              <w:t>注：</w:t>
            </w:r>
            <w:r>
              <w:rPr>
                <w:rFonts w:hint="eastAsia"/>
              </w:rPr>
              <w:t>1</w:t>
            </w:r>
            <w:r>
              <w:rPr>
                <w:rFonts w:hint="eastAsia"/>
                <w:lang w:val="en-US" w:eastAsia="zh-CN"/>
              </w:rPr>
              <w:t>.</w:t>
            </w:r>
            <w:r>
              <w:rPr>
                <w:rFonts w:hint="eastAsia"/>
              </w:rPr>
              <w:t>项提供类似项目业绩的中标通知书或采购合同复印件并加盖公章；2</w:t>
            </w:r>
            <w:r>
              <w:rPr>
                <w:rFonts w:hint="eastAsia"/>
                <w:lang w:val="en-US" w:eastAsia="zh-CN"/>
              </w:rPr>
              <w:t>.</w:t>
            </w:r>
            <w:r>
              <w:rPr>
                <w:rFonts w:hint="eastAsia"/>
              </w:rPr>
              <w:t>项须提供合同复印件或者其他证明材料如：任务布置文件</w:t>
            </w:r>
            <w:r>
              <w:rPr>
                <w:rFonts w:hint="eastAsia"/>
                <w:lang w:eastAsia="zh-CN"/>
              </w:rPr>
              <w:t>（含机构名称）</w:t>
            </w:r>
            <w:r>
              <w:rPr>
                <w:rFonts w:hint="eastAsia"/>
              </w:rPr>
              <w:t>等证明文件</w:t>
            </w:r>
            <w:r>
              <w:rPr>
                <w:rFonts w:hint="eastAsia"/>
                <w:lang w:eastAsia="zh-CN"/>
              </w:rPr>
              <w:t>）；</w:t>
            </w:r>
            <w:r>
              <w:rPr>
                <w:rFonts w:hint="eastAsia"/>
                <w:lang w:val="en-US" w:eastAsia="zh-CN"/>
              </w:rPr>
              <w:t>3.</w:t>
            </w:r>
            <w:r>
              <w:rPr>
                <w:rFonts w:hint="eastAsia"/>
              </w:rPr>
              <w:t>项提供承诺函，格式自拟，并加盖公章</w:t>
            </w:r>
            <w:r>
              <w:rPr>
                <w:rFonts w:hint="eastAsia"/>
                <w:lang w:eastAsia="zh-CN"/>
              </w:rPr>
              <w:t>；</w:t>
            </w:r>
            <w:r>
              <w:rPr>
                <w:rFonts w:hint="eastAsia"/>
                <w:lang w:val="en-US" w:eastAsia="zh-CN"/>
              </w:rPr>
              <w:t>4.</w:t>
            </w:r>
            <w:r>
              <w:rPr>
                <w:rFonts w:hint="eastAsia"/>
              </w:rPr>
              <w:t>项提供须提供CMA证书附表扫描件并加盖公章。</w:t>
            </w:r>
          </w:p>
        </w:tc>
      </w:tr>
      <w:tr w14:paraId="2AA5F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0" w:type="auto"/>
            <w:vAlign w:val="center"/>
          </w:tcPr>
          <w:p w14:paraId="3E6E6A1A">
            <w:pPr>
              <w:pStyle w:val="98"/>
              <w:spacing w:before="69"/>
              <w:ind w:left="214"/>
              <w:jc w:val="center"/>
              <w:rPr>
                <w:rFonts w:hint="default" w:eastAsia="宋体"/>
                <w:lang w:val="en-US" w:eastAsia="zh-CN"/>
              </w:rPr>
            </w:pPr>
            <w:r>
              <w:rPr>
                <w:rFonts w:hint="eastAsia"/>
                <w:lang w:val="en-US" w:eastAsia="zh-CN"/>
              </w:rPr>
              <w:t>3</w:t>
            </w:r>
          </w:p>
        </w:tc>
        <w:tc>
          <w:tcPr>
            <w:tcW w:w="0" w:type="auto"/>
            <w:vAlign w:val="center"/>
          </w:tcPr>
          <w:p w14:paraId="2093B09C">
            <w:pPr>
              <w:pStyle w:val="98"/>
              <w:spacing w:before="68" w:line="249" w:lineRule="auto"/>
              <w:ind w:left="111" w:right="157" w:firstLine="30"/>
              <w:jc w:val="center"/>
            </w:pPr>
            <w:r>
              <w:rPr>
                <w:spacing w:val="-3"/>
              </w:rPr>
              <w:t>人员保障</w:t>
            </w:r>
            <w:r>
              <w:rPr>
                <w:spacing w:val="-2"/>
              </w:rPr>
              <w:t>方案</w:t>
            </w:r>
          </w:p>
        </w:tc>
        <w:tc>
          <w:tcPr>
            <w:tcW w:w="0" w:type="auto"/>
            <w:vAlign w:val="center"/>
          </w:tcPr>
          <w:p w14:paraId="55690B71">
            <w:pPr>
              <w:pStyle w:val="98"/>
              <w:spacing w:line="220" w:lineRule="auto"/>
              <w:ind w:left="171"/>
              <w:jc w:val="center"/>
            </w:pPr>
            <w:r>
              <w:rPr>
                <w:rFonts w:hint="eastAsia"/>
                <w:lang w:val="en-US" w:eastAsia="zh-CN"/>
              </w:rPr>
              <w:t>9</w:t>
            </w:r>
            <w:r>
              <w:t>分</w:t>
            </w:r>
          </w:p>
        </w:tc>
        <w:tc>
          <w:tcPr>
            <w:tcW w:w="0" w:type="auto"/>
            <w:vAlign w:val="top"/>
          </w:tcPr>
          <w:p w14:paraId="4AE1AD01">
            <w:pPr>
              <w:pStyle w:val="98"/>
              <w:spacing w:before="75" w:line="316" w:lineRule="auto"/>
              <w:ind w:left="112" w:right="230" w:firstLine="10"/>
            </w:pPr>
            <w:r>
              <w:rPr>
                <w:spacing w:val="-1"/>
              </w:rPr>
              <w:t>供应商针对本项目特点在响应文件中提供的人员保障方</w:t>
            </w:r>
            <w:r>
              <w:t>案内容应包括：</w:t>
            </w:r>
          </w:p>
          <w:p w14:paraId="1D58110A">
            <w:pPr>
              <w:pStyle w:val="98"/>
              <w:spacing w:line="217" w:lineRule="auto"/>
              <w:ind w:left="112"/>
            </w:pPr>
            <w:r>
              <w:rPr>
                <w:spacing w:val="8"/>
              </w:rPr>
              <w:t>①配备方案包括人员数量；</w:t>
            </w:r>
          </w:p>
          <w:p w14:paraId="6F947636">
            <w:pPr>
              <w:pStyle w:val="98"/>
              <w:spacing w:before="103" w:line="217" w:lineRule="auto"/>
              <w:ind w:left="112"/>
            </w:pPr>
            <w:r>
              <w:rPr>
                <w:spacing w:val="17"/>
              </w:rPr>
              <w:t>②项目架构；</w:t>
            </w:r>
          </w:p>
          <w:p w14:paraId="05CE8D76">
            <w:pPr>
              <w:pStyle w:val="98"/>
              <w:spacing w:before="113" w:line="217" w:lineRule="auto"/>
              <w:ind w:left="112"/>
            </w:pPr>
            <w:r>
              <w:rPr>
                <w:spacing w:val="7"/>
              </w:rPr>
              <w:t>③人员的类似工作经验等内容；</w:t>
            </w:r>
          </w:p>
          <w:p w14:paraId="32B2F334">
            <w:pPr>
              <w:pStyle w:val="98"/>
              <w:spacing w:before="126" w:line="291" w:lineRule="auto"/>
              <w:ind w:left="112" w:right="16"/>
              <w:jc w:val="both"/>
            </w:pPr>
            <w:r>
              <w:t>方案内容齐全，科学合理</w:t>
            </w:r>
            <w:r>
              <w:rPr>
                <w:rFonts w:hint="eastAsia"/>
                <w:lang w:eastAsia="zh-CN"/>
              </w:rPr>
              <w:t>，条理</w:t>
            </w:r>
            <w:r>
              <w:t>结构清晰，层次结构细化，可行性高并准确响应项目要求得9分；每有一项内容缺项的扣3分；每有一处内容脱离项目实际情况或不满足需求或与项目不匹配的扣1分，扣完为止。</w:t>
            </w:r>
          </w:p>
        </w:tc>
      </w:tr>
      <w:tr w14:paraId="267C6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0" w:type="auto"/>
            <w:shd w:val="clear" w:color="auto" w:fill="auto"/>
            <w:vAlign w:val="center"/>
          </w:tcPr>
          <w:p w14:paraId="51FFF24B">
            <w:pPr>
              <w:pStyle w:val="98"/>
              <w:spacing w:before="71" w:line="241" w:lineRule="auto"/>
              <w:ind w:left="214" w:leftChars="0"/>
              <w:jc w:val="center"/>
              <w:rPr>
                <w:rFonts w:hint="default" w:ascii="宋体" w:hAnsi="宋体" w:eastAsia="宋体" w:cs="宋体"/>
                <w:snapToGrid w:val="0"/>
                <w:color w:val="000000"/>
                <w:kern w:val="0"/>
                <w:sz w:val="22"/>
                <w:szCs w:val="22"/>
                <w:lang w:val="en-US" w:eastAsia="zh-CN" w:bidi="ar-SA"/>
              </w:rPr>
            </w:pPr>
            <w:r>
              <w:rPr>
                <w:rFonts w:hint="eastAsia" w:cs="宋体"/>
                <w:snapToGrid w:val="0"/>
                <w:color w:val="000000"/>
                <w:kern w:val="0"/>
                <w:sz w:val="22"/>
                <w:szCs w:val="22"/>
                <w:lang w:val="en-US" w:eastAsia="zh-CN" w:bidi="ar-SA"/>
              </w:rPr>
              <w:t>4</w:t>
            </w:r>
          </w:p>
        </w:tc>
        <w:tc>
          <w:tcPr>
            <w:tcW w:w="0" w:type="auto"/>
            <w:shd w:val="clear" w:color="auto" w:fill="auto"/>
            <w:vAlign w:val="center"/>
          </w:tcPr>
          <w:p w14:paraId="12EF375F">
            <w:pPr>
              <w:pStyle w:val="98"/>
              <w:spacing w:before="72" w:line="247" w:lineRule="auto"/>
              <w:ind w:left="180" w:leftChars="0" w:right="125" w:rightChars="0" w:hanging="59" w:firstLineChars="0"/>
              <w:jc w:val="center"/>
              <w:rPr>
                <w:rFonts w:ascii="宋体" w:hAnsi="宋体" w:eastAsia="宋体" w:cs="宋体"/>
                <w:snapToGrid w:val="0"/>
                <w:color w:val="000000"/>
                <w:kern w:val="0"/>
                <w:sz w:val="22"/>
                <w:szCs w:val="22"/>
                <w:lang w:val="en-US" w:eastAsia="en-US" w:bidi="ar-SA"/>
              </w:rPr>
            </w:pPr>
            <w:r>
              <w:rPr>
                <w:spacing w:val="3"/>
                <w:sz w:val="22"/>
                <w:szCs w:val="22"/>
              </w:rPr>
              <w:t>项目团队</w:t>
            </w:r>
            <w:r>
              <w:rPr>
                <w:spacing w:val="-2"/>
                <w:sz w:val="22"/>
                <w:szCs w:val="22"/>
              </w:rPr>
              <w:t>人员</w:t>
            </w:r>
          </w:p>
        </w:tc>
        <w:tc>
          <w:tcPr>
            <w:tcW w:w="0" w:type="auto"/>
            <w:shd w:val="clear" w:color="auto" w:fill="auto"/>
            <w:vAlign w:val="center"/>
          </w:tcPr>
          <w:p w14:paraId="1B61E68D">
            <w:pPr>
              <w:pStyle w:val="98"/>
              <w:spacing w:before="71" w:line="206" w:lineRule="auto"/>
              <w:ind w:left="161" w:leftChars="0" w:right="178" w:rightChars="0"/>
              <w:jc w:val="center"/>
              <w:rPr>
                <w:rFonts w:ascii="宋体" w:hAnsi="宋体" w:eastAsia="宋体" w:cs="宋体"/>
                <w:snapToGrid w:val="0"/>
                <w:color w:val="000000"/>
                <w:kern w:val="0"/>
                <w:sz w:val="22"/>
                <w:szCs w:val="22"/>
                <w:lang w:val="en-US" w:eastAsia="en-US" w:bidi="ar-SA"/>
              </w:rPr>
            </w:pPr>
            <w:r>
              <w:rPr>
                <w:spacing w:val="-13"/>
                <w:sz w:val="22"/>
                <w:szCs w:val="22"/>
              </w:rPr>
              <w:t>12</w:t>
            </w:r>
            <w:r>
              <w:rPr>
                <w:spacing w:val="-12"/>
                <w:sz w:val="22"/>
                <w:szCs w:val="22"/>
              </w:rPr>
              <w:t>分</w:t>
            </w:r>
          </w:p>
        </w:tc>
        <w:tc>
          <w:tcPr>
            <w:tcW w:w="0" w:type="auto"/>
            <w:shd w:val="clear" w:color="auto" w:fill="auto"/>
            <w:vAlign w:val="top"/>
          </w:tcPr>
          <w:p w14:paraId="03437617">
            <w:pPr>
              <w:pStyle w:val="98"/>
              <w:spacing w:before="129" w:line="293" w:lineRule="auto"/>
              <w:ind w:left="122" w:right="60" w:hanging="79"/>
              <w:rPr>
                <w:spacing w:val="-1"/>
                <w:sz w:val="22"/>
                <w:szCs w:val="22"/>
              </w:rPr>
            </w:pPr>
            <w:r>
              <w:rPr>
                <w:rFonts w:hint="eastAsia"/>
                <w:spacing w:val="-1"/>
                <w:sz w:val="22"/>
                <w:szCs w:val="22"/>
                <w:lang w:eastAsia="zh-CN"/>
              </w:rPr>
              <w:t>1.</w:t>
            </w:r>
            <w:r>
              <w:rPr>
                <w:spacing w:val="-1"/>
                <w:sz w:val="22"/>
                <w:szCs w:val="22"/>
              </w:rPr>
              <w:t>项目负责人：</w:t>
            </w:r>
          </w:p>
          <w:p w14:paraId="2A2D7163">
            <w:pPr>
              <w:pStyle w:val="98"/>
              <w:spacing w:before="129" w:line="293" w:lineRule="auto"/>
              <w:ind w:left="122" w:right="60" w:hanging="79"/>
              <w:rPr>
                <w:spacing w:val="-1"/>
                <w:sz w:val="22"/>
                <w:szCs w:val="22"/>
              </w:rPr>
            </w:pPr>
            <w:r>
              <w:rPr>
                <w:spacing w:val="-1"/>
                <w:sz w:val="22"/>
                <w:szCs w:val="22"/>
              </w:rPr>
              <w:t>①具有10年</w:t>
            </w:r>
            <w:r>
              <w:rPr>
                <w:rFonts w:hint="eastAsia"/>
                <w:spacing w:val="-1"/>
                <w:sz w:val="22"/>
                <w:szCs w:val="22"/>
                <w:lang w:eastAsia="zh-CN"/>
              </w:rPr>
              <w:t>（</w:t>
            </w:r>
            <w:r>
              <w:rPr>
                <w:spacing w:val="-1"/>
                <w:sz w:val="22"/>
                <w:szCs w:val="22"/>
              </w:rPr>
              <w:t>含</w:t>
            </w:r>
            <w:r>
              <w:rPr>
                <w:rFonts w:hint="eastAsia"/>
                <w:spacing w:val="-1"/>
                <w:sz w:val="22"/>
                <w:szCs w:val="22"/>
                <w:lang w:eastAsia="zh-CN"/>
              </w:rPr>
              <w:t>）</w:t>
            </w:r>
            <w:r>
              <w:rPr>
                <w:spacing w:val="-1"/>
                <w:sz w:val="22"/>
                <w:szCs w:val="22"/>
              </w:rPr>
              <w:t>以上质量安全监督或</w:t>
            </w:r>
            <w:r>
              <w:rPr>
                <w:rFonts w:hint="eastAsia"/>
                <w:spacing w:val="-1"/>
                <w:sz w:val="22"/>
                <w:szCs w:val="22"/>
                <w:lang w:val="en-US" w:eastAsia="zh-CN"/>
              </w:rPr>
              <w:t>抽样、</w:t>
            </w:r>
            <w:r>
              <w:rPr>
                <w:spacing w:val="-1"/>
                <w:sz w:val="22"/>
                <w:szCs w:val="22"/>
              </w:rPr>
              <w:t>检验相关专业工作经验及高级职称的得5分；</w:t>
            </w:r>
          </w:p>
          <w:p w14:paraId="657B46A0">
            <w:pPr>
              <w:pStyle w:val="98"/>
              <w:spacing w:before="129" w:line="293" w:lineRule="auto"/>
              <w:ind w:left="122" w:right="60" w:hanging="79"/>
              <w:rPr>
                <w:spacing w:val="-1"/>
                <w:sz w:val="22"/>
                <w:szCs w:val="22"/>
              </w:rPr>
            </w:pPr>
            <w:r>
              <w:rPr>
                <w:spacing w:val="-1"/>
                <w:sz w:val="22"/>
                <w:szCs w:val="22"/>
              </w:rPr>
              <w:t>②具有5年</w:t>
            </w:r>
            <w:r>
              <w:rPr>
                <w:rFonts w:hint="eastAsia"/>
                <w:spacing w:val="-1"/>
                <w:sz w:val="22"/>
                <w:szCs w:val="22"/>
                <w:lang w:eastAsia="zh-CN"/>
              </w:rPr>
              <w:t>（</w:t>
            </w:r>
            <w:r>
              <w:rPr>
                <w:spacing w:val="-1"/>
                <w:sz w:val="22"/>
                <w:szCs w:val="22"/>
              </w:rPr>
              <w:t>含</w:t>
            </w:r>
            <w:r>
              <w:rPr>
                <w:rFonts w:hint="eastAsia"/>
                <w:spacing w:val="-1"/>
                <w:sz w:val="22"/>
                <w:szCs w:val="22"/>
                <w:lang w:eastAsia="zh-CN"/>
              </w:rPr>
              <w:t>）</w:t>
            </w:r>
            <w:r>
              <w:rPr>
                <w:spacing w:val="-1"/>
                <w:sz w:val="22"/>
                <w:szCs w:val="22"/>
              </w:rPr>
              <w:t>以上质量安全监督或</w:t>
            </w:r>
            <w:r>
              <w:rPr>
                <w:rFonts w:hint="eastAsia"/>
                <w:spacing w:val="-1"/>
                <w:sz w:val="22"/>
                <w:szCs w:val="22"/>
                <w:lang w:val="en-US" w:eastAsia="zh-CN"/>
              </w:rPr>
              <w:t>抽样、</w:t>
            </w:r>
            <w:r>
              <w:rPr>
                <w:spacing w:val="-1"/>
                <w:sz w:val="22"/>
                <w:szCs w:val="22"/>
              </w:rPr>
              <w:t>检验相关专业工作经验及高级职称的得3分；</w:t>
            </w:r>
          </w:p>
          <w:p w14:paraId="465DE278">
            <w:pPr>
              <w:pStyle w:val="98"/>
              <w:spacing w:before="129" w:line="293" w:lineRule="auto"/>
              <w:ind w:left="122" w:right="60" w:hanging="79"/>
              <w:rPr>
                <w:spacing w:val="-1"/>
                <w:sz w:val="22"/>
                <w:szCs w:val="22"/>
              </w:rPr>
            </w:pPr>
            <w:r>
              <w:rPr>
                <w:spacing w:val="-1"/>
                <w:sz w:val="22"/>
                <w:szCs w:val="22"/>
              </w:rPr>
              <w:t>③具有5年以下质量安全监督或</w:t>
            </w:r>
            <w:r>
              <w:rPr>
                <w:rFonts w:hint="eastAsia"/>
                <w:spacing w:val="-1"/>
                <w:sz w:val="22"/>
                <w:szCs w:val="22"/>
                <w:lang w:val="en-US" w:eastAsia="zh-CN"/>
              </w:rPr>
              <w:t>抽样、</w:t>
            </w:r>
            <w:r>
              <w:rPr>
                <w:spacing w:val="-1"/>
                <w:sz w:val="22"/>
                <w:szCs w:val="22"/>
              </w:rPr>
              <w:t>检验相关专业工作经验及高级职称的得1分。</w:t>
            </w:r>
          </w:p>
          <w:p w14:paraId="230C7453">
            <w:pPr>
              <w:pStyle w:val="98"/>
              <w:spacing w:before="129" w:line="293" w:lineRule="auto"/>
              <w:ind w:left="122" w:right="60" w:hanging="79"/>
              <w:rPr>
                <w:spacing w:val="-1"/>
                <w:sz w:val="22"/>
                <w:szCs w:val="22"/>
              </w:rPr>
            </w:pPr>
            <w:r>
              <w:rPr>
                <w:spacing w:val="-1"/>
                <w:sz w:val="22"/>
                <w:szCs w:val="22"/>
              </w:rPr>
              <w:t>本项最高得5分。</w:t>
            </w:r>
          </w:p>
          <w:p w14:paraId="3C1654F2">
            <w:pPr>
              <w:pStyle w:val="98"/>
              <w:spacing w:before="129" w:line="293" w:lineRule="auto"/>
              <w:ind w:left="122" w:right="60" w:hanging="79"/>
              <w:rPr>
                <w:spacing w:val="-1"/>
                <w:sz w:val="22"/>
                <w:szCs w:val="22"/>
              </w:rPr>
            </w:pPr>
            <w:r>
              <w:rPr>
                <w:rFonts w:hint="eastAsia"/>
                <w:spacing w:val="-1"/>
                <w:sz w:val="22"/>
                <w:szCs w:val="22"/>
                <w:lang w:eastAsia="zh-CN"/>
              </w:rPr>
              <w:t>2.</w:t>
            </w:r>
            <w:r>
              <w:rPr>
                <w:spacing w:val="-1"/>
                <w:sz w:val="22"/>
                <w:szCs w:val="22"/>
              </w:rPr>
              <w:t>项目团队人员中提供10名具备丰富</w:t>
            </w:r>
            <w:r>
              <w:rPr>
                <w:rFonts w:hint="eastAsia"/>
                <w:spacing w:val="-1"/>
                <w:sz w:val="22"/>
                <w:szCs w:val="22"/>
                <w:lang w:val="en-US" w:eastAsia="zh-CN"/>
              </w:rPr>
              <w:t>抽样、</w:t>
            </w:r>
            <w:r>
              <w:rPr>
                <w:spacing w:val="-1"/>
                <w:sz w:val="22"/>
                <w:szCs w:val="22"/>
              </w:rPr>
              <w:t>检验从业经验的专业人员的得5分，每多提供1名符合要求的人员的加0.5分，累计最多得2分，10名以下人员不得分。本项最高得7分。</w:t>
            </w:r>
          </w:p>
          <w:p w14:paraId="62785D8E">
            <w:pPr>
              <w:pStyle w:val="98"/>
              <w:spacing w:before="129" w:line="293" w:lineRule="auto"/>
              <w:ind w:left="122" w:leftChars="0" w:right="60" w:rightChars="0" w:hanging="79" w:firstLineChars="0"/>
              <w:rPr>
                <w:rFonts w:hint="eastAsia" w:ascii="宋体" w:hAnsi="宋体" w:eastAsia="宋体" w:cs="宋体"/>
                <w:snapToGrid w:val="0"/>
                <w:color w:val="000000"/>
                <w:kern w:val="0"/>
                <w:sz w:val="22"/>
                <w:szCs w:val="22"/>
                <w:lang w:val="en-US" w:eastAsia="zh-CN" w:bidi="ar-SA"/>
              </w:rPr>
            </w:pPr>
            <w:r>
              <w:rPr>
                <w:rFonts w:hint="eastAsia"/>
                <w:b/>
                <w:bCs/>
                <w:spacing w:val="-1"/>
                <w:sz w:val="22"/>
                <w:szCs w:val="22"/>
                <w:lang w:val="en-US" w:eastAsia="zh-CN"/>
              </w:rPr>
              <w:t>注：</w:t>
            </w:r>
            <w:r>
              <w:rPr>
                <w:spacing w:val="-1"/>
                <w:sz w:val="22"/>
                <w:szCs w:val="22"/>
              </w:rPr>
              <w:t>1-2项需提供项目负责人职称证书、工作经验承诺函。</w:t>
            </w:r>
          </w:p>
        </w:tc>
      </w:tr>
      <w:tr w14:paraId="4290D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8" w:hRule="atLeast"/>
        </w:trPr>
        <w:tc>
          <w:tcPr>
            <w:tcW w:w="0" w:type="auto"/>
            <w:shd w:val="clear" w:color="auto" w:fill="auto"/>
            <w:vAlign w:val="center"/>
          </w:tcPr>
          <w:p w14:paraId="19D25510">
            <w:pPr>
              <w:pStyle w:val="98"/>
              <w:spacing w:before="72"/>
              <w:ind w:left="214" w:leftChars="0"/>
              <w:jc w:val="center"/>
              <w:rPr>
                <w:rFonts w:hint="default" w:ascii="宋体" w:hAnsi="宋体" w:eastAsia="宋体" w:cs="宋体"/>
                <w:snapToGrid w:val="0"/>
                <w:color w:val="000000"/>
                <w:kern w:val="0"/>
                <w:sz w:val="22"/>
                <w:szCs w:val="22"/>
                <w:lang w:val="en-US" w:eastAsia="zh-CN" w:bidi="ar-SA"/>
              </w:rPr>
            </w:pPr>
            <w:r>
              <w:rPr>
                <w:rFonts w:hint="eastAsia" w:cs="宋体"/>
                <w:snapToGrid w:val="0"/>
                <w:color w:val="000000"/>
                <w:kern w:val="0"/>
                <w:sz w:val="22"/>
                <w:szCs w:val="22"/>
                <w:lang w:val="en-US" w:eastAsia="zh-CN" w:bidi="ar-SA"/>
              </w:rPr>
              <w:t>5</w:t>
            </w:r>
          </w:p>
        </w:tc>
        <w:tc>
          <w:tcPr>
            <w:tcW w:w="0" w:type="auto"/>
            <w:shd w:val="clear" w:color="auto" w:fill="auto"/>
            <w:vAlign w:val="center"/>
          </w:tcPr>
          <w:p w14:paraId="7DE8BCBB">
            <w:pPr>
              <w:pStyle w:val="98"/>
              <w:spacing w:before="72" w:line="219" w:lineRule="auto"/>
              <w:ind w:left="121"/>
              <w:jc w:val="center"/>
              <w:rPr>
                <w:rFonts w:ascii="宋体" w:hAnsi="宋体" w:eastAsia="宋体" w:cs="宋体"/>
                <w:snapToGrid w:val="0"/>
                <w:color w:val="000000"/>
                <w:kern w:val="0"/>
                <w:sz w:val="22"/>
                <w:szCs w:val="22"/>
                <w:lang w:val="en-US" w:eastAsia="en-US" w:bidi="ar-SA"/>
              </w:rPr>
            </w:pPr>
            <w:r>
              <w:rPr>
                <w:spacing w:val="-2"/>
                <w:sz w:val="22"/>
                <w:szCs w:val="22"/>
              </w:rPr>
              <w:t>服务方案</w:t>
            </w:r>
          </w:p>
        </w:tc>
        <w:tc>
          <w:tcPr>
            <w:tcW w:w="0" w:type="auto"/>
            <w:shd w:val="clear" w:color="auto" w:fill="auto"/>
            <w:vAlign w:val="center"/>
          </w:tcPr>
          <w:p w14:paraId="1F6F8D03">
            <w:pPr>
              <w:pStyle w:val="98"/>
              <w:spacing w:before="71" w:line="206" w:lineRule="auto"/>
              <w:ind w:left="161" w:leftChars="0" w:right="178" w:rightChars="0"/>
              <w:jc w:val="center"/>
              <w:rPr>
                <w:rFonts w:ascii="宋体" w:hAnsi="宋体" w:eastAsia="宋体" w:cs="宋体"/>
                <w:snapToGrid w:val="0"/>
                <w:color w:val="000000"/>
                <w:kern w:val="0"/>
                <w:sz w:val="22"/>
                <w:szCs w:val="22"/>
                <w:lang w:val="en-US" w:eastAsia="en-US" w:bidi="ar-SA"/>
              </w:rPr>
            </w:pPr>
            <w:r>
              <w:rPr>
                <w:spacing w:val="-7"/>
                <w:sz w:val="22"/>
                <w:szCs w:val="22"/>
              </w:rPr>
              <w:t>30</w:t>
            </w:r>
            <w:r>
              <w:rPr>
                <w:spacing w:val="-12"/>
                <w:sz w:val="22"/>
                <w:szCs w:val="22"/>
              </w:rPr>
              <w:t>分</w:t>
            </w:r>
          </w:p>
        </w:tc>
        <w:tc>
          <w:tcPr>
            <w:tcW w:w="0" w:type="auto"/>
            <w:shd w:val="clear" w:color="auto" w:fill="auto"/>
            <w:vAlign w:val="top"/>
          </w:tcPr>
          <w:p w14:paraId="50ED4719">
            <w:pPr>
              <w:pStyle w:val="98"/>
              <w:spacing w:before="92" w:line="301" w:lineRule="auto"/>
              <w:ind w:left="92" w:right="21" w:hanging="49"/>
              <w:rPr>
                <w:spacing w:val="1"/>
                <w:sz w:val="22"/>
                <w:szCs w:val="22"/>
              </w:rPr>
            </w:pPr>
            <w:r>
              <w:rPr>
                <w:spacing w:val="1"/>
                <w:sz w:val="22"/>
                <w:szCs w:val="22"/>
              </w:rPr>
              <w:t>供应商针对本项目特点在响应文件中提供的服务方案内容应包括：</w:t>
            </w:r>
          </w:p>
          <w:p w14:paraId="08DD4679">
            <w:pPr>
              <w:pStyle w:val="98"/>
              <w:spacing w:before="92" w:line="301" w:lineRule="auto"/>
              <w:ind w:left="92" w:right="21" w:hanging="49"/>
              <w:rPr>
                <w:spacing w:val="1"/>
                <w:sz w:val="22"/>
                <w:szCs w:val="22"/>
              </w:rPr>
            </w:pPr>
            <w:r>
              <w:rPr>
                <w:spacing w:val="1"/>
                <w:sz w:val="22"/>
                <w:szCs w:val="22"/>
              </w:rPr>
              <w:t>①项目分析</w:t>
            </w:r>
            <w:r>
              <w:rPr>
                <w:rFonts w:hint="eastAsia"/>
                <w:spacing w:val="1"/>
                <w:sz w:val="22"/>
                <w:szCs w:val="22"/>
                <w:lang w:eastAsia="zh-CN"/>
              </w:rPr>
              <w:t>（</w:t>
            </w:r>
            <w:r>
              <w:rPr>
                <w:spacing w:val="1"/>
                <w:sz w:val="22"/>
                <w:szCs w:val="22"/>
              </w:rPr>
              <w:t>包含但不限于项目背景、项目重难点、相关法规政策、风险分析等</w:t>
            </w:r>
            <w:r>
              <w:rPr>
                <w:rFonts w:hint="eastAsia"/>
                <w:spacing w:val="1"/>
                <w:sz w:val="22"/>
                <w:szCs w:val="22"/>
                <w:lang w:eastAsia="zh-CN"/>
              </w:rPr>
              <w:t>）；</w:t>
            </w:r>
          </w:p>
          <w:p w14:paraId="7932CB45">
            <w:pPr>
              <w:pStyle w:val="98"/>
              <w:spacing w:before="92" w:line="301" w:lineRule="auto"/>
              <w:ind w:left="92" w:right="21" w:hanging="49"/>
              <w:rPr>
                <w:spacing w:val="1"/>
                <w:sz w:val="22"/>
                <w:szCs w:val="22"/>
              </w:rPr>
            </w:pPr>
            <w:r>
              <w:rPr>
                <w:spacing w:val="1"/>
                <w:sz w:val="22"/>
                <w:szCs w:val="22"/>
              </w:rPr>
              <w:t>②总体方案</w:t>
            </w:r>
            <w:r>
              <w:rPr>
                <w:rFonts w:hint="eastAsia"/>
                <w:spacing w:val="1"/>
                <w:sz w:val="22"/>
                <w:szCs w:val="22"/>
                <w:lang w:eastAsia="zh-CN"/>
              </w:rPr>
              <w:t>（</w:t>
            </w:r>
            <w:r>
              <w:rPr>
                <w:spacing w:val="1"/>
                <w:sz w:val="22"/>
                <w:szCs w:val="22"/>
              </w:rPr>
              <w:t>包含但不限于行业问题分析、工作程序</w:t>
            </w:r>
            <w:r>
              <w:rPr>
                <w:rFonts w:hint="eastAsia"/>
                <w:spacing w:val="1"/>
                <w:sz w:val="22"/>
                <w:szCs w:val="22"/>
                <w:lang w:eastAsia="zh-CN"/>
              </w:rPr>
              <w:t>规定</w:t>
            </w:r>
            <w:r>
              <w:rPr>
                <w:spacing w:val="1"/>
                <w:sz w:val="22"/>
                <w:szCs w:val="22"/>
              </w:rPr>
              <w:t>、时间进度安排等内容</w:t>
            </w:r>
            <w:r>
              <w:rPr>
                <w:rFonts w:hint="eastAsia"/>
                <w:spacing w:val="1"/>
                <w:sz w:val="22"/>
                <w:szCs w:val="22"/>
                <w:lang w:eastAsia="zh-CN"/>
              </w:rPr>
              <w:t>）；</w:t>
            </w:r>
          </w:p>
          <w:p w14:paraId="7B8C790F">
            <w:pPr>
              <w:pStyle w:val="98"/>
              <w:spacing w:before="92" w:line="301" w:lineRule="auto"/>
              <w:ind w:left="92" w:right="21" w:hanging="49"/>
              <w:rPr>
                <w:spacing w:val="1"/>
                <w:sz w:val="22"/>
                <w:szCs w:val="22"/>
              </w:rPr>
            </w:pPr>
            <w:r>
              <w:rPr>
                <w:spacing w:val="1"/>
                <w:sz w:val="22"/>
                <w:szCs w:val="22"/>
              </w:rPr>
              <w:t>③工作制度</w:t>
            </w:r>
            <w:r>
              <w:rPr>
                <w:rFonts w:hint="eastAsia"/>
                <w:spacing w:val="1"/>
                <w:sz w:val="22"/>
                <w:szCs w:val="22"/>
                <w:lang w:eastAsia="zh-CN"/>
              </w:rPr>
              <w:t>（</w:t>
            </w:r>
            <w:r>
              <w:rPr>
                <w:spacing w:val="1"/>
                <w:sz w:val="22"/>
                <w:szCs w:val="22"/>
              </w:rPr>
              <w:t>包含但不限于</w:t>
            </w:r>
            <w:r>
              <w:rPr>
                <w:rFonts w:hint="eastAsia"/>
                <w:spacing w:val="1"/>
                <w:sz w:val="22"/>
                <w:szCs w:val="22"/>
                <w:lang w:val="en-US" w:eastAsia="zh-CN"/>
              </w:rPr>
              <w:t>抽样、</w:t>
            </w:r>
            <w:r>
              <w:rPr>
                <w:spacing w:val="1"/>
                <w:sz w:val="22"/>
                <w:szCs w:val="22"/>
              </w:rPr>
              <w:t>检验工作制度、检验</w:t>
            </w:r>
            <w:r>
              <w:rPr>
                <w:rFonts w:hint="eastAsia"/>
                <w:spacing w:val="1"/>
                <w:sz w:val="22"/>
                <w:szCs w:val="22"/>
                <w:lang w:eastAsia="zh-CN"/>
              </w:rPr>
              <w:t>责任追究制度</w:t>
            </w:r>
            <w:r>
              <w:rPr>
                <w:spacing w:val="1"/>
                <w:sz w:val="22"/>
                <w:szCs w:val="22"/>
              </w:rPr>
              <w:t>、检验档案等管理制度</w:t>
            </w:r>
            <w:r>
              <w:rPr>
                <w:rFonts w:hint="eastAsia"/>
                <w:spacing w:val="1"/>
                <w:sz w:val="22"/>
                <w:szCs w:val="22"/>
                <w:lang w:eastAsia="zh-CN"/>
              </w:rPr>
              <w:t>）；</w:t>
            </w:r>
          </w:p>
          <w:p w14:paraId="2817AC19">
            <w:pPr>
              <w:pStyle w:val="98"/>
              <w:spacing w:before="92" w:line="301" w:lineRule="auto"/>
              <w:ind w:left="92" w:right="21" w:hanging="49"/>
              <w:rPr>
                <w:spacing w:val="1"/>
                <w:sz w:val="22"/>
                <w:szCs w:val="22"/>
              </w:rPr>
            </w:pPr>
            <w:r>
              <w:rPr>
                <w:spacing w:val="1"/>
                <w:sz w:val="22"/>
                <w:szCs w:val="22"/>
              </w:rPr>
              <w:t>④应急预案</w:t>
            </w:r>
            <w:r>
              <w:rPr>
                <w:rFonts w:hint="eastAsia"/>
                <w:spacing w:val="1"/>
                <w:sz w:val="22"/>
                <w:szCs w:val="22"/>
                <w:lang w:eastAsia="zh-CN"/>
              </w:rPr>
              <w:t>（</w:t>
            </w:r>
            <w:r>
              <w:rPr>
                <w:spacing w:val="1"/>
                <w:sz w:val="22"/>
                <w:szCs w:val="22"/>
              </w:rPr>
              <w:t>包含但不限于应急</w:t>
            </w:r>
            <w:r>
              <w:rPr>
                <w:rFonts w:hint="eastAsia"/>
                <w:spacing w:val="1"/>
                <w:sz w:val="22"/>
                <w:szCs w:val="22"/>
                <w:lang w:val="en-US" w:eastAsia="zh-CN"/>
              </w:rPr>
              <w:t>抽样、</w:t>
            </w:r>
            <w:r>
              <w:rPr>
                <w:spacing w:val="1"/>
                <w:sz w:val="22"/>
                <w:szCs w:val="22"/>
              </w:rPr>
              <w:t>抽检响应、设备仪器</w:t>
            </w:r>
            <w:r>
              <w:rPr>
                <w:rFonts w:hint="eastAsia"/>
                <w:spacing w:val="1"/>
                <w:sz w:val="22"/>
                <w:szCs w:val="22"/>
                <w:lang w:eastAsia="zh-CN"/>
              </w:rPr>
              <w:t>车辆</w:t>
            </w:r>
            <w:r>
              <w:rPr>
                <w:spacing w:val="1"/>
                <w:sz w:val="22"/>
                <w:szCs w:val="22"/>
              </w:rPr>
              <w:t>故障响应等内容</w:t>
            </w:r>
            <w:r>
              <w:rPr>
                <w:rFonts w:hint="eastAsia"/>
                <w:spacing w:val="1"/>
                <w:sz w:val="22"/>
                <w:szCs w:val="22"/>
                <w:lang w:eastAsia="zh-CN"/>
              </w:rPr>
              <w:t>）；</w:t>
            </w:r>
          </w:p>
          <w:p w14:paraId="041D2331">
            <w:pPr>
              <w:pStyle w:val="98"/>
              <w:spacing w:before="92" w:line="301" w:lineRule="auto"/>
              <w:ind w:left="92" w:right="21" w:hanging="49"/>
              <w:rPr>
                <w:spacing w:val="1"/>
                <w:sz w:val="22"/>
                <w:szCs w:val="22"/>
              </w:rPr>
            </w:pPr>
            <w:r>
              <w:rPr>
                <w:spacing w:val="1"/>
                <w:sz w:val="22"/>
                <w:szCs w:val="22"/>
              </w:rPr>
              <w:t>⑤质量保障措施</w:t>
            </w:r>
            <w:r>
              <w:rPr>
                <w:rFonts w:hint="eastAsia"/>
                <w:spacing w:val="1"/>
                <w:sz w:val="22"/>
                <w:szCs w:val="22"/>
                <w:lang w:eastAsia="zh-CN"/>
              </w:rPr>
              <w:t>（</w:t>
            </w:r>
            <w:r>
              <w:rPr>
                <w:spacing w:val="1"/>
                <w:sz w:val="22"/>
                <w:szCs w:val="22"/>
              </w:rPr>
              <w:t>包含但不限于质量控制方案、安全检验工作制度、检验责任追究制度、检验档案管理制度、</w:t>
            </w:r>
            <w:r>
              <w:rPr>
                <w:rFonts w:hint="eastAsia"/>
                <w:spacing w:val="1"/>
                <w:sz w:val="22"/>
                <w:szCs w:val="22"/>
                <w:lang w:eastAsia="zh-CN"/>
              </w:rPr>
              <w:t>实验室</w:t>
            </w:r>
            <w:r>
              <w:rPr>
                <w:spacing w:val="1"/>
                <w:sz w:val="22"/>
                <w:szCs w:val="22"/>
              </w:rPr>
              <w:t>信息化管理</w:t>
            </w:r>
            <w:r>
              <w:rPr>
                <w:rFonts w:hint="eastAsia"/>
                <w:spacing w:val="1"/>
                <w:sz w:val="22"/>
                <w:szCs w:val="22"/>
                <w:lang w:eastAsia="zh-CN"/>
              </w:rPr>
              <w:t>）；</w:t>
            </w:r>
          </w:p>
          <w:p w14:paraId="16B213A2">
            <w:pPr>
              <w:pStyle w:val="98"/>
              <w:spacing w:before="92" w:line="301" w:lineRule="auto"/>
              <w:ind w:left="92" w:right="21" w:hanging="49"/>
              <w:rPr>
                <w:spacing w:val="1"/>
                <w:sz w:val="22"/>
                <w:szCs w:val="22"/>
              </w:rPr>
            </w:pPr>
            <w:r>
              <w:rPr>
                <w:spacing w:val="1"/>
                <w:sz w:val="22"/>
                <w:szCs w:val="22"/>
              </w:rPr>
              <w:t>⑥售后服务保障体系；</w:t>
            </w:r>
          </w:p>
          <w:p w14:paraId="444A4547">
            <w:pPr>
              <w:pStyle w:val="98"/>
              <w:spacing w:before="92" w:line="301" w:lineRule="auto"/>
              <w:ind w:left="92" w:right="21" w:hanging="49"/>
              <w:rPr>
                <w:rFonts w:ascii="宋体" w:hAnsi="宋体" w:eastAsia="宋体" w:cs="宋体"/>
                <w:snapToGrid w:val="0"/>
                <w:color w:val="000000"/>
                <w:kern w:val="0"/>
                <w:sz w:val="22"/>
                <w:szCs w:val="22"/>
                <w:lang w:val="en-US" w:eastAsia="en-US" w:bidi="ar-SA"/>
              </w:rPr>
            </w:pPr>
            <w:r>
              <w:rPr>
                <w:spacing w:val="1"/>
                <w:sz w:val="22"/>
                <w:szCs w:val="22"/>
              </w:rPr>
              <w:t>方案内容齐全，科学合理</w:t>
            </w:r>
            <w:r>
              <w:rPr>
                <w:rFonts w:hint="eastAsia"/>
                <w:spacing w:val="1"/>
                <w:sz w:val="22"/>
                <w:szCs w:val="22"/>
                <w:lang w:eastAsia="zh-CN"/>
              </w:rPr>
              <w:t>，条理</w:t>
            </w:r>
            <w:r>
              <w:rPr>
                <w:spacing w:val="1"/>
                <w:sz w:val="22"/>
                <w:szCs w:val="22"/>
              </w:rPr>
              <w:t>结构清晰，层次结构细化，可行性高并准确响应项目要求得30分；每有一项内容</w:t>
            </w:r>
            <w:r>
              <w:rPr>
                <w:rFonts w:hint="eastAsia"/>
                <w:spacing w:val="1"/>
                <w:sz w:val="22"/>
                <w:szCs w:val="22"/>
                <w:lang w:eastAsia="zh-CN"/>
              </w:rPr>
              <w:t>缺项</w:t>
            </w:r>
            <w:r>
              <w:rPr>
                <w:spacing w:val="1"/>
                <w:sz w:val="22"/>
                <w:szCs w:val="22"/>
              </w:rPr>
              <w:t>的扣5分；每有一处内容脱离项目实际情况或不满足</w:t>
            </w:r>
            <w:r>
              <w:rPr>
                <w:rFonts w:hint="eastAsia"/>
                <w:spacing w:val="1"/>
                <w:sz w:val="22"/>
                <w:szCs w:val="22"/>
                <w:lang w:eastAsia="zh-CN"/>
              </w:rPr>
              <w:t>需求</w:t>
            </w:r>
            <w:r>
              <w:rPr>
                <w:spacing w:val="1"/>
                <w:sz w:val="22"/>
                <w:szCs w:val="22"/>
              </w:rPr>
              <w:t>或与项</w:t>
            </w:r>
            <w:r>
              <w:rPr>
                <w:spacing w:val="-1"/>
                <w:sz w:val="22"/>
                <w:szCs w:val="22"/>
              </w:rPr>
              <w:t>目不匹配的扣</w:t>
            </w:r>
            <w:r>
              <w:rPr>
                <w:rFonts w:hint="eastAsia"/>
                <w:spacing w:val="-1"/>
                <w:sz w:val="22"/>
                <w:szCs w:val="22"/>
                <w:lang w:val="en-US" w:eastAsia="zh-CN"/>
              </w:rPr>
              <w:t>2</w:t>
            </w:r>
            <w:r>
              <w:rPr>
                <w:spacing w:val="-1"/>
                <w:sz w:val="22"/>
                <w:szCs w:val="22"/>
              </w:rPr>
              <w:t>分，扣完为止。</w:t>
            </w:r>
          </w:p>
        </w:tc>
      </w:tr>
      <w:tr w14:paraId="38C76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3" w:hRule="atLeast"/>
        </w:trPr>
        <w:tc>
          <w:tcPr>
            <w:tcW w:w="0" w:type="auto"/>
            <w:shd w:val="clear" w:color="auto" w:fill="auto"/>
            <w:vAlign w:val="center"/>
          </w:tcPr>
          <w:p w14:paraId="55894A6D">
            <w:pPr>
              <w:pStyle w:val="98"/>
              <w:spacing w:before="68"/>
              <w:jc w:val="center"/>
              <w:rPr>
                <w:rFonts w:hint="default" w:ascii="宋体" w:hAnsi="宋体" w:eastAsia="宋体" w:cs="宋体"/>
                <w:snapToGrid w:val="0"/>
                <w:color w:val="000000"/>
                <w:kern w:val="0"/>
                <w:sz w:val="21"/>
                <w:szCs w:val="21"/>
                <w:lang w:val="en-US" w:eastAsia="zh-CN" w:bidi="ar-SA"/>
              </w:rPr>
            </w:pPr>
            <w:r>
              <w:rPr>
                <w:rFonts w:hint="eastAsia" w:cs="宋体"/>
                <w:snapToGrid w:val="0"/>
                <w:color w:val="000000"/>
                <w:kern w:val="0"/>
                <w:sz w:val="21"/>
                <w:szCs w:val="21"/>
                <w:lang w:val="en-US" w:eastAsia="zh-CN" w:bidi="ar-SA"/>
              </w:rPr>
              <w:t>6</w:t>
            </w:r>
          </w:p>
        </w:tc>
        <w:tc>
          <w:tcPr>
            <w:tcW w:w="0" w:type="auto"/>
            <w:shd w:val="clear" w:color="auto" w:fill="auto"/>
            <w:vAlign w:val="center"/>
          </w:tcPr>
          <w:p w14:paraId="4E523A4C">
            <w:pPr>
              <w:pStyle w:val="98"/>
              <w:spacing w:before="68" w:line="249" w:lineRule="auto"/>
              <w:ind w:left="170" w:leftChars="0" w:right="146" w:rightChars="0" w:hanging="49" w:firstLineChars="0"/>
              <w:jc w:val="center"/>
              <w:rPr>
                <w:rFonts w:ascii="宋体" w:hAnsi="宋体" w:eastAsia="宋体" w:cs="宋体"/>
                <w:snapToGrid w:val="0"/>
                <w:color w:val="000000"/>
                <w:kern w:val="0"/>
                <w:sz w:val="21"/>
                <w:szCs w:val="21"/>
                <w:lang w:val="en-US" w:eastAsia="en-US" w:bidi="ar-SA"/>
              </w:rPr>
            </w:pPr>
            <w:r>
              <w:rPr>
                <w:spacing w:val="-3"/>
              </w:rPr>
              <w:t>服务质量</w:t>
            </w:r>
            <w:r>
              <w:rPr>
                <w:spacing w:val="-2"/>
              </w:rPr>
              <w:t>保证</w:t>
            </w:r>
          </w:p>
        </w:tc>
        <w:tc>
          <w:tcPr>
            <w:tcW w:w="0" w:type="auto"/>
            <w:shd w:val="clear" w:color="auto" w:fill="auto"/>
            <w:vAlign w:val="center"/>
          </w:tcPr>
          <w:p w14:paraId="4A83279B">
            <w:pPr>
              <w:pStyle w:val="98"/>
              <w:spacing w:before="68" w:line="211" w:lineRule="auto"/>
              <w:ind w:left="171" w:leftChars="0" w:right="187" w:rightChars="0"/>
              <w:jc w:val="center"/>
              <w:rPr>
                <w:rFonts w:ascii="宋体" w:hAnsi="宋体" w:eastAsia="宋体" w:cs="宋体"/>
                <w:snapToGrid w:val="0"/>
                <w:color w:val="000000"/>
                <w:kern w:val="0"/>
                <w:sz w:val="21"/>
                <w:szCs w:val="21"/>
                <w:lang w:val="en-US" w:eastAsia="en-US" w:bidi="ar-SA"/>
              </w:rPr>
            </w:pPr>
            <w:r>
              <w:rPr>
                <w:spacing w:val="-12"/>
              </w:rPr>
              <w:t>1</w:t>
            </w:r>
            <w:r>
              <w:rPr>
                <w:rFonts w:hint="eastAsia"/>
                <w:spacing w:val="-12"/>
                <w:lang w:val="en-US" w:eastAsia="zh-CN"/>
              </w:rPr>
              <w:t>2</w:t>
            </w:r>
            <w:r>
              <w:rPr>
                <w:spacing w:val="-11"/>
              </w:rPr>
              <w:t>分</w:t>
            </w:r>
          </w:p>
        </w:tc>
        <w:tc>
          <w:tcPr>
            <w:tcW w:w="0" w:type="auto"/>
            <w:shd w:val="clear" w:color="auto" w:fill="auto"/>
            <w:vAlign w:val="top"/>
          </w:tcPr>
          <w:p w14:paraId="6CCC5CEA">
            <w:pPr>
              <w:pStyle w:val="98"/>
              <w:spacing w:before="81" w:line="303" w:lineRule="auto"/>
              <w:ind w:left="122" w:right="220" w:firstLine="10"/>
            </w:pPr>
            <w:r>
              <w:rPr>
                <w:spacing w:val="-1"/>
              </w:rPr>
              <w:t>供应商针对本项目特点在响应文件中提供的服务质量保</w:t>
            </w:r>
            <w:r>
              <w:t>证内容应包括：</w:t>
            </w:r>
          </w:p>
          <w:p w14:paraId="10406922">
            <w:pPr>
              <w:pStyle w:val="98"/>
              <w:spacing w:line="217" w:lineRule="auto"/>
              <w:ind w:left="122"/>
            </w:pPr>
            <w:r>
              <w:rPr>
                <w:spacing w:val="8"/>
              </w:rPr>
              <w:t>①服务及时率、抽检</w:t>
            </w:r>
            <w:r>
              <w:rPr>
                <w:rFonts w:hint="eastAsia"/>
                <w:spacing w:val="8"/>
                <w:lang w:eastAsia="zh-CN"/>
              </w:rPr>
              <w:t>、</w:t>
            </w:r>
            <w:r>
              <w:rPr>
                <w:rFonts w:hint="eastAsia"/>
                <w:spacing w:val="8"/>
                <w:lang w:val="en-US" w:eastAsia="zh-CN"/>
              </w:rPr>
              <w:t>抽样</w:t>
            </w:r>
            <w:r>
              <w:rPr>
                <w:spacing w:val="8"/>
              </w:rPr>
              <w:t>有效性；</w:t>
            </w:r>
          </w:p>
          <w:p w14:paraId="3101C853">
            <w:pPr>
              <w:pStyle w:val="98"/>
              <w:spacing w:before="73" w:line="217" w:lineRule="auto"/>
              <w:ind w:left="122"/>
            </w:pPr>
            <w:r>
              <w:rPr>
                <w:spacing w:val="17"/>
              </w:rPr>
              <w:t>②业务培训；</w:t>
            </w:r>
          </w:p>
          <w:p w14:paraId="5F6CC123">
            <w:pPr>
              <w:pStyle w:val="98"/>
              <w:spacing w:before="63" w:line="217" w:lineRule="auto"/>
              <w:ind w:left="122"/>
            </w:pPr>
            <w:r>
              <w:rPr>
                <w:spacing w:val="17"/>
              </w:rPr>
              <w:t>③质量分析；</w:t>
            </w:r>
          </w:p>
          <w:p w14:paraId="6435B13B">
            <w:pPr>
              <w:pStyle w:val="98"/>
              <w:spacing w:before="63" w:line="217" w:lineRule="auto"/>
              <w:ind w:left="122"/>
            </w:pPr>
            <w:r>
              <w:rPr>
                <w:spacing w:val="10"/>
              </w:rPr>
              <w:t>④工作纪律管理制度；</w:t>
            </w:r>
          </w:p>
          <w:p w14:paraId="1510C87C">
            <w:pPr>
              <w:pStyle w:val="98"/>
              <w:spacing w:before="63" w:line="261" w:lineRule="auto"/>
              <w:ind w:left="122" w:leftChars="0" w:right="6" w:rightChars="0"/>
              <w:rPr>
                <w:rFonts w:ascii="宋体" w:hAnsi="宋体" w:eastAsia="宋体" w:cs="宋体"/>
                <w:snapToGrid w:val="0"/>
                <w:color w:val="000000"/>
                <w:kern w:val="0"/>
                <w:sz w:val="21"/>
                <w:szCs w:val="21"/>
                <w:lang w:val="en-US" w:eastAsia="en-US" w:bidi="ar-SA"/>
              </w:rPr>
            </w:pPr>
            <w:r>
              <w:t>方案内容齐全，科学合理</w:t>
            </w:r>
            <w:r>
              <w:rPr>
                <w:rFonts w:hint="eastAsia"/>
                <w:lang w:eastAsia="zh-CN"/>
              </w:rPr>
              <w:t>，条理</w:t>
            </w:r>
            <w:r>
              <w:t>结构清晰，层次结构细化，可行性高并准确响应项目要求得1</w:t>
            </w:r>
            <w:r>
              <w:rPr>
                <w:rFonts w:hint="eastAsia"/>
                <w:lang w:val="en-US" w:eastAsia="zh-CN"/>
              </w:rPr>
              <w:t>2</w:t>
            </w:r>
            <w:r>
              <w:t>分；每有一项内容</w:t>
            </w:r>
            <w:r>
              <w:rPr>
                <w:rFonts w:hint="eastAsia"/>
                <w:lang w:eastAsia="zh-CN"/>
              </w:rPr>
              <w:t>缺项</w:t>
            </w:r>
            <w:r>
              <w:t>的扣</w:t>
            </w:r>
            <w:r>
              <w:rPr>
                <w:rFonts w:hint="eastAsia"/>
                <w:lang w:val="en-US" w:eastAsia="zh-CN"/>
              </w:rPr>
              <w:t>3</w:t>
            </w:r>
            <w:r>
              <w:t>分；每有一处内容脱离项目实际情况或不</w:t>
            </w:r>
            <w:r>
              <w:rPr>
                <w:spacing w:val="-1"/>
              </w:rPr>
              <w:t>满足</w:t>
            </w:r>
            <w:r>
              <w:rPr>
                <w:rFonts w:hint="eastAsia"/>
                <w:spacing w:val="-1"/>
                <w:lang w:eastAsia="zh-CN"/>
              </w:rPr>
              <w:t>需求</w:t>
            </w:r>
            <w:r>
              <w:t>或与项目不匹配的扣1</w:t>
            </w:r>
            <w:r>
              <w:rPr>
                <w:rFonts w:hint="eastAsia"/>
                <w:lang w:val="en-US" w:eastAsia="zh-CN"/>
              </w:rPr>
              <w:t>.5</w:t>
            </w:r>
            <w:r>
              <w:t>分，扣完为止。</w:t>
            </w:r>
          </w:p>
        </w:tc>
      </w:tr>
      <w:tr w14:paraId="2A4B8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8" w:hRule="atLeast"/>
        </w:trPr>
        <w:tc>
          <w:tcPr>
            <w:tcW w:w="0" w:type="auto"/>
            <w:shd w:val="clear" w:color="auto" w:fill="auto"/>
            <w:vAlign w:val="center"/>
          </w:tcPr>
          <w:p w14:paraId="4BFE08ED">
            <w:pPr>
              <w:pStyle w:val="98"/>
              <w:spacing w:before="68"/>
              <w:jc w:val="center"/>
              <w:rPr>
                <w:rFonts w:hint="eastAsia" w:ascii="宋体" w:hAnsi="宋体" w:eastAsia="宋体" w:cs="宋体"/>
                <w:snapToGrid w:val="0"/>
                <w:color w:val="000000"/>
                <w:kern w:val="0"/>
                <w:sz w:val="21"/>
                <w:szCs w:val="21"/>
                <w:lang w:val="en-US" w:eastAsia="zh-CN" w:bidi="ar-SA"/>
              </w:rPr>
            </w:pPr>
            <w:r>
              <w:rPr>
                <w:rFonts w:hint="eastAsia"/>
                <w:lang w:val="en-US" w:eastAsia="zh-CN"/>
              </w:rPr>
              <w:t>7</w:t>
            </w:r>
          </w:p>
        </w:tc>
        <w:tc>
          <w:tcPr>
            <w:tcW w:w="0" w:type="auto"/>
            <w:shd w:val="clear" w:color="auto" w:fill="auto"/>
            <w:vAlign w:val="center"/>
          </w:tcPr>
          <w:p w14:paraId="4F0B66A3">
            <w:pPr>
              <w:pStyle w:val="98"/>
              <w:spacing w:before="68" w:line="239" w:lineRule="auto"/>
              <w:ind w:left="121" w:leftChars="0" w:right="146" w:rightChars="0"/>
              <w:jc w:val="center"/>
              <w:rPr>
                <w:rFonts w:ascii="宋体" w:hAnsi="宋体" w:eastAsia="宋体" w:cs="宋体"/>
                <w:snapToGrid w:val="0"/>
                <w:color w:val="000000"/>
                <w:kern w:val="0"/>
                <w:sz w:val="21"/>
                <w:szCs w:val="21"/>
                <w:lang w:val="en-US" w:eastAsia="en-US" w:bidi="ar-SA"/>
              </w:rPr>
            </w:pPr>
            <w:r>
              <w:rPr>
                <w:spacing w:val="-3"/>
              </w:rPr>
              <w:t>过程及成果文件</w:t>
            </w:r>
          </w:p>
        </w:tc>
        <w:tc>
          <w:tcPr>
            <w:tcW w:w="0" w:type="auto"/>
            <w:shd w:val="clear" w:color="auto" w:fill="auto"/>
            <w:vAlign w:val="center"/>
          </w:tcPr>
          <w:p w14:paraId="7DB28C01">
            <w:pPr>
              <w:pStyle w:val="98"/>
              <w:spacing w:before="68" w:line="193" w:lineRule="auto"/>
              <w:ind w:left="222" w:leftChars="0"/>
              <w:jc w:val="center"/>
              <w:rPr>
                <w:rFonts w:ascii="宋体" w:hAnsi="宋体" w:eastAsia="宋体" w:cs="宋体"/>
                <w:snapToGrid w:val="0"/>
                <w:color w:val="000000"/>
                <w:kern w:val="0"/>
                <w:sz w:val="21"/>
                <w:szCs w:val="21"/>
                <w:lang w:val="en-US" w:eastAsia="en-US" w:bidi="ar-SA"/>
              </w:rPr>
            </w:pPr>
            <w:r>
              <w:t>8分</w:t>
            </w:r>
          </w:p>
        </w:tc>
        <w:tc>
          <w:tcPr>
            <w:tcW w:w="0" w:type="auto"/>
            <w:shd w:val="clear" w:color="auto" w:fill="auto"/>
            <w:vAlign w:val="top"/>
          </w:tcPr>
          <w:p w14:paraId="0BE85295">
            <w:pPr>
              <w:pStyle w:val="98"/>
              <w:spacing w:before="82" w:line="346" w:lineRule="auto"/>
              <w:ind w:left="122"/>
              <w:rPr>
                <w:spacing w:val="7"/>
              </w:rPr>
            </w:pPr>
            <w:r>
              <w:rPr>
                <w:spacing w:val="7"/>
              </w:rPr>
              <w:t>综合考虑供应商提供的保证成果文件方案进行综合分析。项目实施中有成熟可行、科学合理的措施及方法，能保证提供优秀的成果文件的得8分；</w:t>
            </w:r>
          </w:p>
          <w:p w14:paraId="10531A8D">
            <w:pPr>
              <w:pStyle w:val="98"/>
              <w:spacing w:before="82" w:line="346" w:lineRule="auto"/>
              <w:ind w:left="122"/>
              <w:rPr>
                <w:spacing w:val="7"/>
              </w:rPr>
            </w:pPr>
            <w:r>
              <w:rPr>
                <w:spacing w:val="7"/>
              </w:rPr>
              <w:t>项目实施中有可行、较松散的措施及方法，能保证提供合格的成果文件的得5分；</w:t>
            </w:r>
          </w:p>
          <w:p w14:paraId="65DFFBC9">
            <w:pPr>
              <w:pStyle w:val="98"/>
              <w:spacing w:before="82" w:line="346" w:lineRule="auto"/>
              <w:ind w:left="122"/>
              <w:rPr>
                <w:spacing w:val="7"/>
              </w:rPr>
            </w:pPr>
            <w:r>
              <w:rPr>
                <w:spacing w:val="7"/>
              </w:rPr>
              <w:t>项目实施中有措施及方法，能保证提供成果文件的得2 分 ；</w:t>
            </w:r>
          </w:p>
          <w:p w14:paraId="5A570F9C">
            <w:pPr>
              <w:pStyle w:val="98"/>
              <w:spacing w:before="82" w:line="346" w:lineRule="auto"/>
              <w:ind w:left="122"/>
              <w:rPr>
                <w:spacing w:val="7"/>
              </w:rPr>
            </w:pPr>
            <w:r>
              <w:rPr>
                <w:spacing w:val="7"/>
              </w:rPr>
              <w:t>未提供任何材料的得0分。</w:t>
            </w:r>
          </w:p>
          <w:p w14:paraId="2815B7B6">
            <w:pPr>
              <w:pStyle w:val="98"/>
              <w:spacing w:before="82" w:line="346" w:lineRule="auto"/>
              <w:ind w:left="122" w:leftChars="0"/>
              <w:rPr>
                <w:rFonts w:ascii="宋体" w:hAnsi="宋体" w:eastAsia="宋体" w:cs="宋体"/>
                <w:snapToGrid w:val="0"/>
                <w:color w:val="000000"/>
                <w:kern w:val="0"/>
                <w:sz w:val="21"/>
                <w:szCs w:val="21"/>
                <w:lang w:val="en-US" w:eastAsia="en-US" w:bidi="ar-SA"/>
              </w:rPr>
            </w:pPr>
            <w:r>
              <w:rPr>
                <w:spacing w:val="7"/>
              </w:rPr>
              <w:t>提供成果文件方案；</w:t>
            </w:r>
          </w:p>
        </w:tc>
      </w:tr>
    </w:tbl>
    <w:p w14:paraId="0F7741A8">
      <w:pPr>
        <w:pStyle w:val="6"/>
        <w:widowControl w:val="0"/>
        <w:numPr>
          <w:ilvl w:val="0"/>
          <w:numId w:val="0"/>
        </w:numPr>
        <w:jc w:val="both"/>
        <w:rPr>
          <w:rFonts w:hint="eastAsia" w:asciiTheme="minorEastAsia" w:hAnsiTheme="minorEastAsia" w:eastAsiaTheme="minorEastAsia" w:cstheme="minorEastAsia"/>
          <w:color w:val="auto"/>
          <w:kern w:val="2"/>
          <w:sz w:val="24"/>
          <w:szCs w:val="22"/>
          <w:highlight w:val="none"/>
          <w:lang w:val="en-US" w:eastAsia="zh-CN" w:bidi="ar-SA"/>
        </w:rPr>
      </w:pPr>
    </w:p>
    <w:p w14:paraId="26E09221">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bookmarkStart w:id="71" w:name="EBa48645eff2ee4582a36f886367fb689c"/>
      <w:bookmarkEnd w:id="71"/>
      <w:r>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3、政府采购政策</w:t>
      </w:r>
    </w:p>
    <w:p w14:paraId="2D1E0100">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标项1、2、3、6：不专门面向中小企业采购；标项4：专门面向中小企业；标项5：专门面向小微企业。</w:t>
      </w:r>
    </w:p>
    <w:p w14:paraId="196A0DE9">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4、评标原则</w:t>
      </w:r>
      <w:bookmarkStart w:id="123" w:name="_GoBack"/>
      <w:bookmarkEnd w:id="123"/>
    </w:p>
    <w:p w14:paraId="0E25F081">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5F926C70">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358AA95E">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4.3、在任何评标环节中，需评标委员会就某项评审结论做出表决的，由评标委员会全体成员按照少数服从多数的原则，以记名投票方式表决。</w:t>
      </w:r>
    </w:p>
    <w:p w14:paraId="1697482C">
      <w:pPr>
        <w:spacing w:line="360" w:lineRule="auto"/>
        <w:ind w:firstLine="480" w:firstLineChars="200"/>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5、中标人的确定</w:t>
      </w:r>
    </w:p>
    <w:p w14:paraId="04375FB3">
      <w:pPr>
        <w:spacing w:line="360" w:lineRule="auto"/>
        <w:ind w:firstLine="480" w:firstLineChars="200"/>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5.1、评标委员会按照招标文件的评标办法负责向采购人推荐一家或一至三家供应商为中标候选人。采购代理机构应当在评审结束后2个工作日内将评审报告送采购人确认。采购人应当在收到评审报告后3个工作日内，从评审报告提出的成交候选供应商中，按照排序由高到低的原则确定成交供应商，也可以书面授权评标委员会直接确定中标供应商。采购人逾期未确定中标供应商且不提出异议的，视为确定评审报告提出的排序第一的供应商为中标供应商。</w:t>
      </w:r>
    </w:p>
    <w:p w14:paraId="7D0A48BE">
      <w:pPr>
        <w:spacing w:line="360" w:lineRule="auto"/>
        <w:ind w:firstLine="480" w:firstLineChars="200"/>
        <w:rPr>
          <w:rFonts w:hint="eastAsia" w:asciiTheme="minorEastAsia" w:hAnsiTheme="minorEastAsia" w:eastAsiaTheme="minorEastAsia" w:cstheme="minorEastAsia"/>
          <w:color w:val="auto"/>
          <w:sz w:val="24"/>
          <w:highlight w:val="none"/>
        </w:rPr>
      </w:pPr>
      <w:r>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5.2、中标供应商拒绝与采购人签订合同的，采购人可以按照评审报告推荐的中标人名单排序，确定下一候选人为中标人，也可以重新开展政府采购活动。</w:t>
      </w:r>
    </w:p>
    <w:p w14:paraId="493D944A">
      <w:pPr>
        <w:rPr>
          <w:rFonts w:hint="eastAsia" w:asciiTheme="minorEastAsia" w:hAnsiTheme="minorEastAsia" w:eastAsiaTheme="minorEastAsia" w:cstheme="minorEastAsia"/>
          <w:color w:val="auto"/>
          <w:highlight w:val="none"/>
        </w:rPr>
      </w:pPr>
    </w:p>
    <w:p w14:paraId="5B14A0A5">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bookmarkStart w:id="72" w:name="_Toc480368415"/>
      <w:bookmarkStart w:id="73" w:name="_Toc480371714"/>
      <w:r>
        <w:rPr>
          <w:rFonts w:hint="eastAsia" w:asciiTheme="minorEastAsia" w:hAnsiTheme="minorEastAsia" w:eastAsiaTheme="minorEastAsia" w:cstheme="minorEastAsia"/>
          <w:b/>
          <w:color w:val="auto"/>
          <w:sz w:val="36"/>
          <w:highlight w:val="none"/>
        </w:rPr>
        <w:br w:type="page"/>
      </w:r>
      <w:bookmarkEnd w:id="72"/>
      <w:bookmarkEnd w:id="73"/>
      <w:bookmarkStart w:id="74" w:name="_Toc22459"/>
      <w:r>
        <w:rPr>
          <w:rFonts w:hint="eastAsia" w:asciiTheme="minorEastAsia" w:hAnsiTheme="minorEastAsia" w:eastAsiaTheme="minorEastAsia" w:cstheme="minorEastAsia"/>
          <w:b/>
          <w:color w:val="auto"/>
          <w:sz w:val="36"/>
          <w:highlight w:val="none"/>
        </w:rPr>
        <w:t>第五部分   政府采购合同</w:t>
      </w:r>
      <w:bookmarkEnd w:id="74"/>
    </w:p>
    <w:p w14:paraId="2FD94BE1">
      <w:pPr>
        <w:keepNext w:val="0"/>
        <w:keepLines w:val="0"/>
        <w:pageBreakBefore w:val="0"/>
        <w:widowControl w:val="0"/>
        <w:kinsoku/>
        <w:wordWrap/>
        <w:overflowPunct/>
        <w:topLinePunct w:val="0"/>
        <w:autoSpaceDE/>
        <w:autoSpaceDN/>
        <w:bidi w:val="0"/>
        <w:adjustRightInd/>
        <w:snapToGrid/>
        <w:spacing w:line="440" w:lineRule="exact"/>
        <w:ind w:left="0" w:leftChars="0" w:right="0"/>
        <w:textAlignment w:val="auto"/>
        <w:rPr>
          <w:rFonts w:hint="eastAsia" w:asciiTheme="minorEastAsia" w:hAnsiTheme="minorEastAsia" w:eastAsiaTheme="minorEastAsia" w:cstheme="minorEastAsia"/>
          <w:color w:val="auto"/>
          <w:sz w:val="21"/>
          <w:szCs w:val="21"/>
          <w:highlight w:val="none"/>
        </w:rPr>
      </w:pPr>
      <w:bookmarkStart w:id="75" w:name="_Toc21049"/>
    </w:p>
    <w:p w14:paraId="4189BC39">
      <w:pPr>
        <w:spacing w:before="480" w:after="480" w:line="288" w:lineRule="auto"/>
        <w:ind w:left="0"/>
        <w:jc w:val="center"/>
        <w:rPr>
          <w:rFonts w:hint="eastAsia" w:ascii="宋体" w:hAnsi="宋体" w:eastAsia="宋体" w:cs="宋体"/>
        </w:rPr>
      </w:pPr>
      <w:r>
        <w:rPr>
          <w:rFonts w:hint="eastAsia" w:ascii="宋体" w:hAnsi="宋体" w:eastAsia="宋体" w:cs="宋体"/>
          <w:b/>
          <w:sz w:val="52"/>
        </w:rPr>
        <w:t>技术服务合同</w:t>
      </w:r>
    </w:p>
    <w:p w14:paraId="408DA3AB">
      <w:pPr>
        <w:spacing w:before="120" w:after="120" w:line="288" w:lineRule="auto"/>
        <w:ind w:left="0"/>
        <w:jc w:val="left"/>
        <w:rPr>
          <w:rFonts w:hint="eastAsia" w:ascii="宋体" w:hAnsi="宋体" w:eastAsia="宋体" w:cs="宋体"/>
        </w:rPr>
      </w:pPr>
      <w:r>
        <w:rPr>
          <w:rFonts w:hint="eastAsia" w:ascii="宋体" w:hAnsi="宋体" w:eastAsia="宋体" w:cs="宋体"/>
          <w:sz w:val="22"/>
        </w:rPr>
        <w:t>具体以实际签订合同为准。</w:t>
      </w:r>
    </w:p>
    <w:p w14:paraId="5C1B300D">
      <w:pPr>
        <w:spacing w:before="120" w:after="120" w:line="288" w:lineRule="auto"/>
        <w:ind w:left="0"/>
        <w:jc w:val="left"/>
        <w:rPr>
          <w:rFonts w:hint="eastAsia" w:ascii="宋体" w:hAnsi="宋体" w:eastAsia="宋体" w:cs="宋体"/>
        </w:rPr>
      </w:pPr>
      <w:r>
        <w:rPr>
          <w:rFonts w:hint="eastAsia" w:ascii="宋体" w:hAnsi="宋体" w:eastAsia="宋体" w:cs="宋体"/>
          <w:b/>
          <w:sz w:val="22"/>
        </w:rPr>
        <w:t>合同编号：</w:t>
      </w:r>
      <w:r>
        <w:rPr>
          <w:rFonts w:hint="eastAsia" w:ascii="宋体" w:hAnsi="宋体" w:eastAsia="宋体" w:cs="宋体"/>
          <w:sz w:val="22"/>
        </w:rPr>
        <w:t>________________________</w:t>
      </w:r>
    </w:p>
    <w:p w14:paraId="21FA73B7">
      <w:pPr>
        <w:spacing w:before="120" w:after="120" w:line="288" w:lineRule="auto"/>
        <w:ind w:left="0"/>
        <w:jc w:val="left"/>
        <w:rPr>
          <w:rFonts w:hint="eastAsia" w:ascii="宋体" w:hAnsi="宋体" w:eastAsia="宋体" w:cs="宋体"/>
        </w:rPr>
      </w:pPr>
      <w:r>
        <w:rPr>
          <w:rFonts w:hint="eastAsia" w:ascii="宋体" w:hAnsi="宋体" w:eastAsia="宋体" w:cs="宋体"/>
          <w:b/>
          <w:sz w:val="22"/>
        </w:rPr>
        <w:t>项目名称：</w:t>
      </w:r>
      <w:r>
        <w:rPr>
          <w:rFonts w:hint="eastAsia" w:ascii="宋体" w:hAnsi="宋体" w:eastAsia="宋体" w:cs="宋体"/>
          <w:sz w:val="22"/>
        </w:rPr>
        <w:t>________________________</w:t>
      </w:r>
    </w:p>
    <w:p w14:paraId="461710FC">
      <w:pPr>
        <w:spacing w:before="120" w:after="120" w:line="288" w:lineRule="auto"/>
        <w:ind w:left="0"/>
        <w:jc w:val="left"/>
        <w:rPr>
          <w:rFonts w:hint="eastAsia" w:ascii="宋体" w:hAnsi="宋体" w:eastAsia="宋体" w:cs="宋体"/>
        </w:rPr>
      </w:pPr>
      <w:r>
        <w:rPr>
          <w:rFonts w:hint="eastAsia" w:ascii="宋体" w:hAnsi="宋体" w:eastAsia="宋体" w:cs="宋体"/>
          <w:b/>
          <w:sz w:val="22"/>
        </w:rPr>
        <w:t>委托单位（甲方）：</w:t>
      </w:r>
      <w:r>
        <w:rPr>
          <w:rFonts w:hint="eastAsia" w:ascii="宋体" w:hAnsi="宋体" w:eastAsia="宋体" w:cs="宋体"/>
          <w:sz w:val="22"/>
        </w:rPr>
        <w:t>新疆维吾尔自治区市场监督管理局</w:t>
      </w:r>
    </w:p>
    <w:p w14:paraId="162989F1">
      <w:pPr>
        <w:spacing w:before="120" w:after="120" w:line="288" w:lineRule="auto"/>
        <w:ind w:left="0"/>
        <w:jc w:val="left"/>
        <w:rPr>
          <w:rFonts w:hint="eastAsia" w:ascii="宋体" w:hAnsi="宋体" w:eastAsia="宋体" w:cs="宋体"/>
        </w:rPr>
      </w:pPr>
      <w:r>
        <w:rPr>
          <w:rFonts w:hint="eastAsia" w:ascii="宋体" w:hAnsi="宋体" w:eastAsia="宋体" w:cs="宋体"/>
          <w:b/>
          <w:sz w:val="22"/>
        </w:rPr>
        <w:t>服务单位（乙方）：</w:t>
      </w:r>
      <w:r>
        <w:rPr>
          <w:rFonts w:hint="eastAsia" w:ascii="宋体" w:hAnsi="宋体" w:eastAsia="宋体" w:cs="宋体"/>
          <w:sz w:val="22"/>
        </w:rPr>
        <w:t>________________________</w:t>
      </w:r>
    </w:p>
    <w:p w14:paraId="733E70D3">
      <w:pPr>
        <w:spacing w:before="120" w:after="120" w:line="288" w:lineRule="auto"/>
        <w:ind w:left="0"/>
        <w:jc w:val="left"/>
        <w:rPr>
          <w:rFonts w:hint="eastAsia" w:ascii="宋体" w:hAnsi="宋体" w:eastAsia="宋体" w:cs="宋体"/>
        </w:rPr>
      </w:pPr>
      <w:r>
        <w:rPr>
          <w:rFonts w:hint="eastAsia" w:ascii="宋体" w:hAnsi="宋体" w:eastAsia="宋体" w:cs="宋体"/>
          <w:b/>
          <w:sz w:val="22"/>
        </w:rPr>
        <w:t>合同签订日期：</w:t>
      </w:r>
      <w:r>
        <w:rPr>
          <w:rFonts w:hint="eastAsia" w:ascii="宋体" w:hAnsi="宋体" w:eastAsia="宋体" w:cs="宋体"/>
          <w:sz w:val="22"/>
        </w:rPr>
        <w:t>_______年____月____日</w:t>
      </w:r>
    </w:p>
    <w:p w14:paraId="6111F47A">
      <w:pPr>
        <w:spacing w:before="120" w:after="120" w:line="288" w:lineRule="auto"/>
        <w:ind w:left="0"/>
        <w:jc w:val="left"/>
        <w:rPr>
          <w:rFonts w:hint="eastAsia" w:ascii="宋体" w:hAnsi="宋体" w:eastAsia="宋体" w:cs="宋体"/>
        </w:rPr>
      </w:pPr>
      <w:r>
        <w:rPr>
          <w:rFonts w:hint="eastAsia" w:ascii="宋体" w:hAnsi="宋体" w:eastAsia="宋体" w:cs="宋体"/>
          <w:b/>
          <w:sz w:val="22"/>
        </w:rPr>
        <w:t>合同签订地点：</w:t>
      </w:r>
      <w:r>
        <w:rPr>
          <w:rFonts w:hint="eastAsia" w:ascii="宋体" w:hAnsi="宋体" w:eastAsia="宋体" w:cs="宋体"/>
          <w:sz w:val="22"/>
        </w:rPr>
        <w:t>新疆维吾尔自治区市场监督管理局</w:t>
      </w:r>
    </w:p>
    <w:p w14:paraId="6FEC98EF">
      <w:pPr>
        <w:spacing w:before="120" w:after="120" w:line="288" w:lineRule="auto"/>
        <w:ind w:left="0"/>
        <w:jc w:val="left"/>
        <w:rPr>
          <w:rFonts w:hint="eastAsia" w:ascii="宋体" w:hAnsi="宋体" w:eastAsia="宋体" w:cs="宋体"/>
        </w:rPr>
      </w:pPr>
      <w:r>
        <w:rPr>
          <w:rFonts w:hint="eastAsia" w:ascii="宋体" w:hAnsi="宋体" w:eastAsia="宋体" w:cs="宋体"/>
          <w:b/>
          <w:sz w:val="22"/>
        </w:rPr>
        <w:t>合同签订有效期限：</w:t>
      </w:r>
      <w:r>
        <w:rPr>
          <w:rFonts w:hint="eastAsia" w:ascii="宋体" w:hAnsi="宋体" w:eastAsia="宋体" w:cs="宋体"/>
          <w:sz w:val="22"/>
        </w:rPr>
        <w:t>_______年____月____日至_______年____月____日</w:t>
      </w:r>
    </w:p>
    <w:p w14:paraId="2311F674">
      <w:pPr>
        <w:spacing w:before="120" w:after="120" w:line="288" w:lineRule="auto"/>
        <w:ind w:left="0"/>
        <w:jc w:val="center"/>
        <w:rPr>
          <w:rFonts w:hint="eastAsia" w:ascii="宋体" w:hAnsi="宋体" w:eastAsia="宋体" w:cs="宋体"/>
        </w:rPr>
      </w:pPr>
      <w:r>
        <w:rPr>
          <w:rFonts w:hint="eastAsia" w:ascii="宋体" w:hAnsi="宋体" w:eastAsia="宋体" w:cs="宋体"/>
          <w:sz w:val="22"/>
        </w:rPr>
        <w:t>新疆维吾尔自治区市场监督管理局制</w:t>
      </w:r>
    </w:p>
    <w:p w14:paraId="4E82CBED">
      <w:pPr>
        <w:spacing w:before="320" w:after="120" w:line="288" w:lineRule="auto"/>
        <w:ind w:left="0"/>
        <w:jc w:val="left"/>
        <w:outlineLvl w:val="1"/>
        <w:rPr>
          <w:rFonts w:hint="eastAsia" w:ascii="宋体" w:hAnsi="宋体" w:eastAsia="宋体" w:cs="宋体"/>
        </w:rPr>
      </w:pPr>
      <w:bookmarkStart w:id="76" w:name="heading_0"/>
      <w:r>
        <w:rPr>
          <w:rFonts w:hint="eastAsia" w:ascii="宋体" w:hAnsi="宋体" w:eastAsia="宋体" w:cs="宋体"/>
          <w:b/>
          <w:sz w:val="32"/>
        </w:rPr>
        <w:t>说 明</w:t>
      </w:r>
      <w:bookmarkEnd w:id="76"/>
    </w:p>
    <w:p w14:paraId="5AD365CB">
      <w:pPr>
        <w:spacing w:before="120" w:after="120" w:line="288" w:lineRule="auto"/>
        <w:ind w:left="0"/>
        <w:jc w:val="left"/>
        <w:rPr>
          <w:rFonts w:hint="eastAsia" w:ascii="宋体" w:hAnsi="宋体" w:eastAsia="宋体" w:cs="宋体"/>
        </w:rPr>
      </w:pPr>
      <w:r>
        <w:rPr>
          <w:rFonts w:hint="eastAsia" w:ascii="宋体" w:hAnsi="宋体" w:eastAsia="宋体" w:cs="宋体"/>
          <w:sz w:val="22"/>
        </w:rPr>
        <w:t>一、为了管好、用好财政资金，依据《中华人民共和国民法典》及相关法律法规的规定，制定本合同范本，作为服务合同的统一格式。</w:t>
      </w:r>
    </w:p>
    <w:p w14:paraId="43895C3A">
      <w:pPr>
        <w:spacing w:before="120" w:after="120" w:line="288" w:lineRule="auto"/>
        <w:ind w:left="0"/>
        <w:jc w:val="left"/>
        <w:rPr>
          <w:rFonts w:hint="eastAsia" w:ascii="宋体" w:hAnsi="宋体" w:eastAsia="宋体" w:cs="宋体"/>
        </w:rPr>
      </w:pPr>
      <w:r>
        <w:rPr>
          <w:rFonts w:hint="eastAsia" w:ascii="宋体" w:hAnsi="宋体" w:eastAsia="宋体" w:cs="宋体"/>
          <w:sz w:val="22"/>
        </w:rPr>
        <w:t>二、“合同编号”由新疆维吾尔自治区市场监督管理局填写。</w:t>
      </w:r>
    </w:p>
    <w:p w14:paraId="43A2C936">
      <w:pPr>
        <w:spacing w:before="120" w:after="120" w:line="288" w:lineRule="auto"/>
        <w:ind w:left="0"/>
        <w:jc w:val="left"/>
        <w:rPr>
          <w:rFonts w:hint="eastAsia" w:ascii="宋体" w:hAnsi="宋体" w:eastAsia="宋体" w:cs="宋体"/>
        </w:rPr>
      </w:pPr>
      <w:r>
        <w:rPr>
          <w:rFonts w:hint="eastAsia" w:ascii="宋体" w:hAnsi="宋体" w:eastAsia="宋体" w:cs="宋体"/>
          <w:sz w:val="22"/>
        </w:rPr>
        <w:t>三、本合同适用于乙方（服务单位）以提供技术服务为甲方（委托单位）解决技术服务问题所订立的合同。</w:t>
      </w:r>
    </w:p>
    <w:p w14:paraId="4C03EA18">
      <w:pPr>
        <w:spacing w:before="120" w:after="120" w:line="288" w:lineRule="auto"/>
        <w:ind w:left="0"/>
        <w:jc w:val="left"/>
        <w:rPr>
          <w:rFonts w:hint="eastAsia" w:ascii="宋体" w:hAnsi="宋体" w:eastAsia="宋体" w:cs="宋体"/>
        </w:rPr>
      </w:pPr>
      <w:r>
        <w:rPr>
          <w:rFonts w:hint="eastAsia" w:ascii="宋体" w:hAnsi="宋体" w:eastAsia="宋体" w:cs="宋体"/>
          <w:sz w:val="22"/>
        </w:rPr>
        <w:t>四、对于合同有关条款，甲乙双方需要约定更多内容，可另行附页。</w:t>
      </w:r>
    </w:p>
    <w:p w14:paraId="6EACD057">
      <w:pPr>
        <w:spacing w:before="120" w:after="120" w:line="288" w:lineRule="auto"/>
        <w:ind w:left="0"/>
        <w:jc w:val="left"/>
        <w:rPr>
          <w:rFonts w:hint="eastAsia" w:ascii="宋体" w:hAnsi="宋体" w:eastAsia="宋体" w:cs="宋体"/>
        </w:rPr>
      </w:pPr>
      <w:r>
        <w:rPr>
          <w:rFonts w:hint="eastAsia" w:ascii="宋体" w:hAnsi="宋体" w:eastAsia="宋体" w:cs="宋体"/>
          <w:sz w:val="22"/>
        </w:rPr>
        <w:t>五、甲乙双方使用本合同书时，约定无需填写的条款，应在该条款处注明“无”等字样。</w:t>
      </w:r>
    </w:p>
    <w:p w14:paraId="30B1C0E0">
      <w:pPr>
        <w:spacing w:before="120" w:after="120" w:line="288" w:lineRule="auto"/>
        <w:ind w:left="0"/>
        <w:jc w:val="left"/>
        <w:rPr>
          <w:rFonts w:hint="eastAsia" w:ascii="宋体" w:hAnsi="宋体" w:eastAsia="宋体" w:cs="宋体"/>
        </w:rPr>
      </w:pPr>
      <w:r>
        <w:rPr>
          <w:rFonts w:hint="eastAsia" w:ascii="宋体" w:hAnsi="宋体" w:eastAsia="宋体" w:cs="宋体"/>
          <w:sz w:val="22"/>
        </w:rPr>
        <w:t>六、签订《技术服务合同书》需出具相关证明材料。</w:t>
      </w:r>
    </w:p>
    <w:p w14:paraId="12499C56">
      <w:pPr>
        <w:spacing w:before="120" w:after="120" w:line="288" w:lineRule="auto"/>
        <w:ind w:left="0"/>
        <w:jc w:val="left"/>
        <w:rPr>
          <w:rFonts w:hint="eastAsia" w:ascii="宋体" w:hAnsi="宋体" w:eastAsia="宋体" w:cs="宋体"/>
        </w:rPr>
      </w:pPr>
      <w:r>
        <w:rPr>
          <w:rFonts w:hint="eastAsia" w:ascii="宋体" w:hAnsi="宋体" w:eastAsia="宋体" w:cs="宋体"/>
          <w:sz w:val="22"/>
        </w:rPr>
        <w:t>七、文本需打印（A4规格），字体统一为宋体小四号字体。</w:t>
      </w:r>
    </w:p>
    <w:p w14:paraId="4AE7DDCA">
      <w:pPr>
        <w:spacing w:before="120" w:after="120" w:line="288" w:lineRule="auto"/>
        <w:ind w:left="0"/>
        <w:jc w:val="left"/>
        <w:rPr>
          <w:rFonts w:hint="eastAsia" w:ascii="宋体" w:hAnsi="宋体" w:eastAsia="宋体" w:cs="宋体"/>
        </w:rPr>
      </w:pPr>
      <w:r>
        <w:rPr>
          <w:rFonts w:hint="eastAsia" w:ascii="宋体" w:hAnsi="宋体" w:eastAsia="宋体" w:cs="宋体"/>
          <w:sz w:val="22"/>
        </w:rPr>
        <w:t>八、本合同书一式捌份，甲乙双方盖章后生效，甲方执陆份（其中新疆维吾尔自治区市场监督管理局计财处备案一份），乙方执贰份。</w:t>
      </w:r>
    </w:p>
    <w:p w14:paraId="79DBA7DA">
      <w:pPr>
        <w:spacing w:before="120" w:after="120" w:line="288" w:lineRule="auto"/>
        <w:ind w:left="0"/>
        <w:jc w:val="left"/>
        <w:rPr>
          <w:rFonts w:hint="eastAsia" w:ascii="宋体" w:hAnsi="宋体" w:eastAsia="宋体" w:cs="宋体"/>
        </w:rPr>
      </w:pPr>
      <w:r>
        <w:rPr>
          <w:rFonts w:hint="eastAsia" w:ascii="宋体" w:hAnsi="宋体" w:eastAsia="宋体" w:cs="宋体"/>
          <w:sz w:val="22"/>
        </w:rPr>
        <w:t>依据《中华人民共和国民法典》《中华人民共和国政府采购法》及项目行业相关法律法规，合同双方就知识产权保护项目的技术服务，本着自愿、平等、协商一致的原则，达成如下协议，签订本合同，以资共同信守。</w:t>
      </w:r>
    </w:p>
    <w:p w14:paraId="49996AAC">
      <w:pPr>
        <w:spacing w:before="320" w:after="120" w:line="288" w:lineRule="auto"/>
        <w:ind w:left="0"/>
        <w:jc w:val="left"/>
        <w:outlineLvl w:val="1"/>
        <w:rPr>
          <w:rFonts w:hint="eastAsia" w:ascii="宋体" w:hAnsi="宋体" w:eastAsia="宋体" w:cs="宋体"/>
        </w:rPr>
      </w:pPr>
      <w:bookmarkStart w:id="77" w:name="heading_1"/>
      <w:r>
        <w:rPr>
          <w:rFonts w:hint="eastAsia" w:ascii="宋体" w:hAnsi="宋体" w:eastAsia="宋体" w:cs="宋体"/>
          <w:b/>
          <w:sz w:val="32"/>
        </w:rPr>
        <w:t>一、服务的目标、方式及有效期</w:t>
      </w:r>
      <w:bookmarkEnd w:id="77"/>
    </w:p>
    <w:p w14:paraId="70B89175">
      <w:pPr>
        <w:spacing w:before="120" w:after="120" w:line="288" w:lineRule="auto"/>
        <w:ind w:left="0"/>
        <w:jc w:val="left"/>
        <w:rPr>
          <w:rFonts w:hint="eastAsia" w:ascii="宋体" w:hAnsi="宋体" w:eastAsia="宋体" w:cs="宋体"/>
        </w:rPr>
      </w:pPr>
      <w:r>
        <w:rPr>
          <w:rFonts w:hint="eastAsia" w:ascii="宋体" w:hAnsi="宋体" w:eastAsia="宋体" w:cs="宋体"/>
          <w:sz w:val="22"/>
        </w:rPr>
        <w:t>1. 新疆维吾尔自治区市场监督管理局以________________________的方式，确定________________________提供________________________（具体技术服务内容）项目技术服务。</w:t>
      </w:r>
    </w:p>
    <w:p w14:paraId="729632F0">
      <w:pPr>
        <w:spacing w:before="120" w:after="120" w:line="288" w:lineRule="auto"/>
        <w:ind w:left="0"/>
        <w:jc w:val="left"/>
        <w:rPr>
          <w:rFonts w:hint="eastAsia" w:ascii="宋体" w:hAnsi="宋体" w:eastAsia="宋体" w:cs="宋体"/>
        </w:rPr>
      </w:pPr>
      <w:r>
        <w:rPr>
          <w:rFonts w:hint="eastAsia" w:ascii="宋体" w:hAnsi="宋体" w:eastAsia="宋体" w:cs="宋体"/>
          <w:sz w:val="22"/>
        </w:rPr>
        <w:t>2. 乙方应依据招标文件、项目协议、承诺书及本合同约定，完成本次技术服务工作。</w:t>
      </w:r>
    </w:p>
    <w:p w14:paraId="326F08D2">
      <w:pPr>
        <w:spacing w:before="120" w:after="120" w:line="288" w:lineRule="auto"/>
        <w:ind w:left="0"/>
        <w:jc w:val="left"/>
        <w:rPr>
          <w:rFonts w:hint="eastAsia" w:ascii="宋体" w:hAnsi="宋体" w:eastAsia="宋体" w:cs="宋体"/>
        </w:rPr>
      </w:pPr>
      <w:r>
        <w:rPr>
          <w:rFonts w:hint="eastAsia" w:ascii="宋体" w:hAnsi="宋体" w:eastAsia="宋体" w:cs="宋体"/>
          <w:sz w:val="22"/>
        </w:rPr>
        <w:t>3. 服务有效期：自本合同签订之日起至服务成果验收完毕、后续配合工作完成之日止，具体时间为_______年____月____日至_______年____月____日。</w:t>
      </w:r>
    </w:p>
    <w:p w14:paraId="09D813F6">
      <w:pPr>
        <w:spacing w:before="320" w:after="120" w:line="288" w:lineRule="auto"/>
        <w:ind w:left="0"/>
        <w:jc w:val="left"/>
        <w:outlineLvl w:val="1"/>
        <w:rPr>
          <w:rFonts w:hint="eastAsia" w:ascii="宋体" w:hAnsi="宋体" w:eastAsia="宋体" w:cs="宋体"/>
        </w:rPr>
      </w:pPr>
      <w:bookmarkStart w:id="78" w:name="heading_2"/>
      <w:r>
        <w:rPr>
          <w:rFonts w:hint="eastAsia" w:ascii="宋体" w:hAnsi="宋体" w:eastAsia="宋体" w:cs="宋体"/>
          <w:b/>
          <w:sz w:val="32"/>
        </w:rPr>
        <w:t>二、服务的主要内容</w:t>
      </w:r>
      <w:bookmarkEnd w:id="78"/>
    </w:p>
    <w:p w14:paraId="5CD1637A">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________________________（明确填写乙方需提供的具体技术服务内容、范围、标准及相关要求，可附页详细说明）</w:t>
      </w:r>
    </w:p>
    <w:p w14:paraId="36E24ADA">
      <w:pPr>
        <w:spacing w:before="320" w:after="120" w:line="288" w:lineRule="auto"/>
        <w:ind w:left="0"/>
        <w:jc w:val="left"/>
        <w:outlineLvl w:val="1"/>
        <w:rPr>
          <w:rFonts w:hint="eastAsia" w:ascii="宋体" w:hAnsi="宋体" w:eastAsia="宋体" w:cs="宋体"/>
        </w:rPr>
      </w:pPr>
      <w:bookmarkStart w:id="79" w:name="heading_3"/>
      <w:r>
        <w:rPr>
          <w:rFonts w:hint="eastAsia" w:ascii="宋体" w:hAnsi="宋体" w:eastAsia="宋体" w:cs="宋体"/>
          <w:b/>
          <w:sz w:val="32"/>
        </w:rPr>
        <w:t>三、甲乙双方的权利义务</w:t>
      </w:r>
      <w:bookmarkEnd w:id="79"/>
    </w:p>
    <w:p w14:paraId="13FE7CA1">
      <w:pPr>
        <w:spacing w:before="300" w:after="120" w:line="288" w:lineRule="auto"/>
        <w:ind w:left="0"/>
        <w:jc w:val="left"/>
        <w:outlineLvl w:val="2"/>
        <w:rPr>
          <w:rFonts w:hint="eastAsia" w:ascii="宋体" w:hAnsi="宋体" w:eastAsia="宋体" w:cs="宋体"/>
        </w:rPr>
      </w:pPr>
      <w:bookmarkStart w:id="80" w:name="heading_4"/>
      <w:r>
        <w:rPr>
          <w:rFonts w:hint="eastAsia" w:ascii="宋体" w:hAnsi="宋体" w:eastAsia="宋体" w:cs="宋体"/>
          <w:b/>
          <w:sz w:val="30"/>
        </w:rPr>
        <w:t>（一）甲方权利义务</w:t>
      </w:r>
      <w:bookmarkEnd w:id="80"/>
    </w:p>
    <w:p w14:paraId="07C3267F">
      <w:pPr>
        <w:spacing w:before="120" w:after="120" w:line="288" w:lineRule="auto"/>
        <w:ind w:left="0"/>
        <w:jc w:val="left"/>
        <w:rPr>
          <w:rFonts w:hint="eastAsia" w:ascii="宋体" w:hAnsi="宋体" w:eastAsia="宋体" w:cs="宋体"/>
        </w:rPr>
      </w:pPr>
      <w:r>
        <w:rPr>
          <w:rFonts w:hint="eastAsia" w:ascii="宋体" w:hAnsi="宋体" w:eastAsia="宋体" w:cs="宋体"/>
          <w:sz w:val="22"/>
        </w:rPr>
        <w:t>1. 甲方应依照本合同约定，向乙方提供________________________及相关数据、文件等资料，确保资料的真实性、完整性和合法性。</w:t>
      </w:r>
    </w:p>
    <w:p w14:paraId="75955932">
      <w:pPr>
        <w:spacing w:before="120" w:after="120" w:line="288" w:lineRule="auto"/>
        <w:ind w:left="0"/>
        <w:jc w:val="left"/>
        <w:rPr>
          <w:rFonts w:hint="eastAsia" w:ascii="宋体" w:hAnsi="宋体" w:eastAsia="宋体" w:cs="宋体"/>
        </w:rPr>
      </w:pPr>
      <w:r>
        <w:rPr>
          <w:rFonts w:hint="eastAsia" w:ascii="宋体" w:hAnsi="宋体" w:eastAsia="宋体" w:cs="宋体"/>
          <w:sz w:val="22"/>
        </w:rPr>
        <w:t>2. 甲方有权根据客观事实及工作实际需要，对本合同内容进行调整和变更，调整变更情况应在5日内书面告知乙方；乙方如有不同意见，应在5日内书面反馈，最终变更结果以双方协商一致为准。</w:t>
      </w:r>
    </w:p>
    <w:p w14:paraId="401AA136">
      <w:pPr>
        <w:spacing w:before="120" w:after="120" w:line="288" w:lineRule="auto"/>
        <w:ind w:left="0"/>
        <w:jc w:val="left"/>
        <w:rPr>
          <w:rFonts w:hint="eastAsia" w:ascii="宋体" w:hAnsi="宋体" w:eastAsia="宋体" w:cs="宋体"/>
        </w:rPr>
      </w:pPr>
      <w:r>
        <w:rPr>
          <w:rFonts w:hint="eastAsia" w:ascii="宋体" w:hAnsi="宋体" w:eastAsia="宋体" w:cs="宋体"/>
          <w:sz w:val="22"/>
        </w:rPr>
        <w:t>3. 甲方有权对本合同约定范围内乙方的服务行为、服务进度及服务质量进行监督、检查，行使监管权。</w:t>
      </w:r>
    </w:p>
    <w:p w14:paraId="10BFE1A6">
      <w:pPr>
        <w:spacing w:before="120" w:after="120" w:line="288" w:lineRule="auto"/>
        <w:ind w:left="0"/>
        <w:jc w:val="left"/>
        <w:rPr>
          <w:rFonts w:hint="eastAsia" w:ascii="宋体" w:hAnsi="宋体" w:eastAsia="宋体" w:cs="宋体"/>
        </w:rPr>
      </w:pPr>
      <w:r>
        <w:rPr>
          <w:rFonts w:hint="eastAsia" w:ascii="宋体" w:hAnsi="宋体" w:eastAsia="宋体" w:cs="宋体"/>
          <w:sz w:val="22"/>
        </w:rPr>
        <w:t>4. 甲方应按照本合同约定，按时向乙方支付相关服务费用。</w:t>
      </w:r>
    </w:p>
    <w:p w14:paraId="5B915DB7">
      <w:pPr>
        <w:spacing w:before="300" w:after="120" w:line="288" w:lineRule="auto"/>
        <w:ind w:left="0"/>
        <w:jc w:val="left"/>
        <w:outlineLvl w:val="2"/>
        <w:rPr>
          <w:rFonts w:hint="eastAsia" w:ascii="宋体" w:hAnsi="宋体" w:eastAsia="宋体" w:cs="宋体"/>
        </w:rPr>
      </w:pPr>
      <w:bookmarkStart w:id="81" w:name="heading_5"/>
      <w:r>
        <w:rPr>
          <w:rFonts w:hint="eastAsia" w:ascii="宋体" w:hAnsi="宋体" w:eastAsia="宋体" w:cs="宋体"/>
          <w:b/>
          <w:sz w:val="30"/>
        </w:rPr>
        <w:t>（二）乙方权利义务</w:t>
      </w:r>
      <w:bookmarkEnd w:id="81"/>
    </w:p>
    <w:p w14:paraId="6CB31857">
      <w:pPr>
        <w:spacing w:before="120" w:after="120" w:line="288" w:lineRule="auto"/>
        <w:ind w:left="0"/>
        <w:jc w:val="left"/>
        <w:rPr>
          <w:rFonts w:hint="eastAsia" w:ascii="宋体" w:hAnsi="宋体" w:eastAsia="宋体" w:cs="宋体"/>
        </w:rPr>
      </w:pPr>
      <w:r>
        <w:rPr>
          <w:rFonts w:hint="eastAsia" w:ascii="宋体" w:hAnsi="宋体" w:eastAsia="宋体" w:cs="宋体"/>
          <w:sz w:val="22"/>
        </w:rPr>
        <w:t>1. 乙方保证自身具备履行本合同约定技术服务的资质和能力，其向甲方交付的工作成果不侵犯任何第三方的知识产权，如因侵权产生纠纷，由乙方承担全部责任。</w:t>
      </w:r>
    </w:p>
    <w:p w14:paraId="31E4D45D">
      <w:pPr>
        <w:spacing w:before="120" w:after="120" w:line="288" w:lineRule="auto"/>
        <w:ind w:left="0"/>
        <w:jc w:val="left"/>
        <w:rPr>
          <w:rFonts w:hint="eastAsia" w:ascii="宋体" w:hAnsi="宋体" w:eastAsia="宋体" w:cs="宋体"/>
        </w:rPr>
      </w:pPr>
      <w:r>
        <w:rPr>
          <w:rFonts w:hint="eastAsia" w:ascii="宋体" w:hAnsi="宋体" w:eastAsia="宋体" w:cs="宋体"/>
          <w:sz w:val="22"/>
        </w:rPr>
        <w:t>2. 乙方应根据法律法规、相关政策的变化，及时调整技术服务方案，按照本合同约定的时限和要求，保质保量完成服务内容，向甲方交付符合约定的工作成果。</w:t>
      </w:r>
    </w:p>
    <w:p w14:paraId="1B3C91EF">
      <w:pPr>
        <w:spacing w:before="120" w:after="120" w:line="288" w:lineRule="auto"/>
        <w:ind w:left="0"/>
        <w:jc w:val="left"/>
        <w:rPr>
          <w:rFonts w:hint="eastAsia" w:ascii="宋体" w:hAnsi="宋体" w:eastAsia="宋体" w:cs="宋体"/>
        </w:rPr>
      </w:pPr>
      <w:r>
        <w:rPr>
          <w:rFonts w:hint="eastAsia" w:ascii="宋体" w:hAnsi="宋体" w:eastAsia="宋体" w:cs="宋体"/>
          <w:sz w:val="22"/>
        </w:rPr>
        <w:t>3. 乙方应按照甲方通知，参加甲方组织的协调、讨论、交流等相关会议，并根据甲方要求，及时提供项目服务进度报告及相关材料。</w:t>
      </w:r>
    </w:p>
    <w:p w14:paraId="1A86E2C2">
      <w:pPr>
        <w:spacing w:before="120" w:after="120" w:line="288" w:lineRule="auto"/>
        <w:ind w:left="0"/>
        <w:jc w:val="left"/>
        <w:rPr>
          <w:rFonts w:hint="eastAsia" w:ascii="宋体" w:hAnsi="宋体" w:eastAsia="宋体" w:cs="宋体"/>
        </w:rPr>
      </w:pPr>
      <w:r>
        <w:rPr>
          <w:rFonts w:hint="eastAsia" w:ascii="宋体" w:hAnsi="宋体" w:eastAsia="宋体" w:cs="宋体"/>
          <w:sz w:val="22"/>
        </w:rPr>
        <w:t>4. 乙方指定专人负责本项目与甲方的沟通、对接、文件接收、通知收发等工作，具体信息如下：</w:t>
      </w:r>
    </w:p>
    <w:p w14:paraId="44FB2935">
      <w:pPr>
        <w:spacing w:before="120" w:after="120" w:line="288" w:lineRule="auto"/>
        <w:ind w:left="0"/>
        <w:jc w:val="left"/>
        <w:rPr>
          <w:rFonts w:hint="eastAsia" w:ascii="宋体" w:hAnsi="宋体" w:eastAsia="宋体" w:cs="宋体"/>
        </w:rPr>
      </w:pPr>
      <w:r>
        <w:rPr>
          <w:rFonts w:hint="eastAsia" w:ascii="宋体" w:hAnsi="宋体" w:eastAsia="宋体" w:cs="宋体"/>
          <w:sz w:val="22"/>
        </w:rPr>
        <w:t>联系人：________________________  联系方式：________________________</w:t>
      </w:r>
    </w:p>
    <w:p w14:paraId="2BBDD68B">
      <w:pPr>
        <w:spacing w:before="120" w:after="120" w:line="288" w:lineRule="auto"/>
        <w:ind w:left="0"/>
        <w:jc w:val="left"/>
        <w:rPr>
          <w:rFonts w:hint="eastAsia" w:ascii="宋体" w:hAnsi="宋体" w:eastAsia="宋体" w:cs="宋体"/>
        </w:rPr>
      </w:pPr>
      <w:r>
        <w:rPr>
          <w:rFonts w:hint="eastAsia" w:ascii="宋体" w:hAnsi="宋体" w:eastAsia="宋体" w:cs="宋体"/>
          <w:sz w:val="22"/>
        </w:rPr>
        <w:t>地址：________________________</w:t>
      </w:r>
    </w:p>
    <w:p w14:paraId="6DB64DDC">
      <w:pPr>
        <w:spacing w:before="120" w:after="120" w:line="288" w:lineRule="auto"/>
        <w:ind w:left="0"/>
        <w:jc w:val="left"/>
        <w:rPr>
          <w:rFonts w:hint="eastAsia" w:ascii="宋体" w:hAnsi="宋体" w:eastAsia="宋体" w:cs="宋体"/>
        </w:rPr>
      </w:pPr>
      <w:r>
        <w:rPr>
          <w:rFonts w:hint="eastAsia" w:ascii="宋体" w:hAnsi="宋体" w:eastAsia="宋体" w:cs="宋体"/>
          <w:sz w:val="22"/>
        </w:rPr>
        <w:t>如乙方变更指定联系人，应于变更前3日书面通知甲方，否则因此产生的一切损失由乙方承担。</w:t>
      </w:r>
    </w:p>
    <w:p w14:paraId="6E61F56C">
      <w:pPr>
        <w:spacing w:before="120" w:after="120" w:line="288" w:lineRule="auto"/>
        <w:ind w:left="0"/>
        <w:jc w:val="left"/>
        <w:rPr>
          <w:rFonts w:hint="eastAsia" w:ascii="宋体" w:hAnsi="宋体" w:eastAsia="宋体" w:cs="宋体"/>
        </w:rPr>
      </w:pPr>
      <w:r>
        <w:rPr>
          <w:rFonts w:hint="eastAsia" w:ascii="宋体" w:hAnsi="宋体" w:eastAsia="宋体" w:cs="宋体"/>
          <w:sz w:val="22"/>
        </w:rPr>
        <w:t>5. 服务成果交付后，乙方应继续配合甲方完成后续相关工作，直至项目全部收尾完毕。</w:t>
      </w:r>
    </w:p>
    <w:p w14:paraId="2E942907">
      <w:pPr>
        <w:spacing w:before="120" w:after="120" w:line="288" w:lineRule="auto"/>
        <w:ind w:left="0"/>
        <w:jc w:val="left"/>
        <w:rPr>
          <w:rFonts w:hint="eastAsia" w:ascii="宋体" w:hAnsi="宋体" w:eastAsia="宋体" w:cs="宋体"/>
        </w:rPr>
      </w:pPr>
      <w:r>
        <w:rPr>
          <w:rFonts w:hint="eastAsia" w:ascii="宋体" w:hAnsi="宋体" w:eastAsia="宋体" w:cs="宋体"/>
          <w:sz w:val="22"/>
        </w:rPr>
        <w:t>6. 未经甲方书面许可，乙方不得擅自将本合同约定的主要工作委托给第三方，不得将本合同约定的服务内容以任何形式分包。</w:t>
      </w:r>
    </w:p>
    <w:p w14:paraId="4027FE63">
      <w:pPr>
        <w:spacing w:before="120" w:after="120" w:line="288" w:lineRule="auto"/>
        <w:ind w:left="0"/>
        <w:jc w:val="left"/>
        <w:rPr>
          <w:rFonts w:hint="eastAsia" w:ascii="宋体" w:hAnsi="宋体" w:eastAsia="宋体" w:cs="宋体"/>
        </w:rPr>
      </w:pPr>
      <w:r>
        <w:rPr>
          <w:rFonts w:hint="eastAsia" w:ascii="宋体" w:hAnsi="宋体" w:eastAsia="宋体" w:cs="宋体"/>
          <w:sz w:val="22"/>
        </w:rPr>
        <w:t>7. 在技术服务过程中，乙方如发现任何可能影响服务质量、服务进度的问题或异常情况，应及时向甲方报告，并提出合理的解决方案，配合甲方妥善处理。</w:t>
      </w:r>
    </w:p>
    <w:p w14:paraId="43CC1982">
      <w:pPr>
        <w:spacing w:before="120" w:after="120" w:line="288" w:lineRule="auto"/>
        <w:ind w:left="0"/>
        <w:jc w:val="left"/>
        <w:rPr>
          <w:rFonts w:hint="eastAsia" w:ascii="宋体" w:hAnsi="宋体" w:eastAsia="宋体" w:cs="宋体"/>
        </w:rPr>
      </w:pPr>
      <w:r>
        <w:rPr>
          <w:rFonts w:hint="eastAsia" w:ascii="宋体" w:hAnsi="宋体" w:eastAsia="宋体" w:cs="宋体"/>
          <w:sz w:val="22"/>
        </w:rPr>
        <w:t>8. 乙方应保证所提供的技术服务符合国家法律法规及行业规范要求，如因乙方原因导致甲方遭受任何损失（包括但不限于直接损失、间接损失、行政处罚等），乙方应承担全部赔偿责任。</w:t>
      </w:r>
    </w:p>
    <w:p w14:paraId="0FA1235D">
      <w:pPr>
        <w:spacing w:before="320" w:after="120" w:line="288" w:lineRule="auto"/>
        <w:ind w:left="0"/>
        <w:jc w:val="left"/>
        <w:outlineLvl w:val="1"/>
        <w:rPr>
          <w:rFonts w:hint="eastAsia" w:ascii="宋体" w:hAnsi="宋体" w:eastAsia="宋体" w:cs="宋体"/>
        </w:rPr>
      </w:pPr>
      <w:bookmarkStart w:id="82" w:name="heading_6"/>
      <w:r>
        <w:rPr>
          <w:rFonts w:hint="eastAsia" w:ascii="宋体" w:hAnsi="宋体" w:eastAsia="宋体" w:cs="宋体"/>
          <w:b/>
          <w:sz w:val="32"/>
        </w:rPr>
        <w:t>四、分阶段目标及简要方案</w:t>
      </w:r>
      <w:bookmarkEnd w:id="82"/>
    </w:p>
    <w:p w14:paraId="75605645">
      <w:pPr>
        <w:spacing w:before="120" w:after="120" w:line="288" w:lineRule="auto"/>
        <w:ind w:left="0"/>
        <w:jc w:val="left"/>
        <w:rPr>
          <w:rFonts w:hint="eastAsia" w:ascii="宋体" w:hAnsi="宋体" w:eastAsia="宋体" w:cs="宋体"/>
        </w:rPr>
      </w:pPr>
      <w:r>
        <w:rPr>
          <w:rFonts w:hint="eastAsia" w:ascii="宋体" w:hAnsi="宋体" w:eastAsia="宋体" w:cs="宋体"/>
          <w:sz w:val="22"/>
        </w:rPr>
        <w:t>乙方应按照以下分阶段目标推进服务工作，所有阶段工作不得超过本合同约定的服务有效期限：</w:t>
      </w:r>
    </w:p>
    <w:p w14:paraId="19A78806">
      <w:pPr>
        <w:spacing w:before="120" w:after="120" w:line="288" w:lineRule="auto"/>
        <w:ind w:left="0"/>
        <w:jc w:val="left"/>
        <w:rPr>
          <w:rFonts w:hint="eastAsia" w:ascii="宋体" w:hAnsi="宋体" w:eastAsia="宋体" w:cs="宋体"/>
        </w:rPr>
      </w:pPr>
      <w:r>
        <w:rPr>
          <w:rFonts w:hint="eastAsia" w:ascii="宋体" w:hAnsi="宋体" w:eastAsia="宋体" w:cs="宋体"/>
          <w:sz w:val="22"/>
        </w:rPr>
        <w:t>（1）第一阶段：_______年____月____日前，完成________________________（具体工作内容），达到________________________（阶段目标）；</w:t>
      </w:r>
    </w:p>
    <w:p w14:paraId="0BADE87A">
      <w:pPr>
        <w:spacing w:before="120" w:after="120" w:line="288" w:lineRule="auto"/>
        <w:ind w:left="0"/>
        <w:jc w:val="left"/>
        <w:rPr>
          <w:rFonts w:hint="eastAsia" w:ascii="宋体" w:hAnsi="宋体" w:eastAsia="宋体" w:cs="宋体"/>
        </w:rPr>
      </w:pPr>
      <w:r>
        <w:rPr>
          <w:rFonts w:hint="eastAsia" w:ascii="宋体" w:hAnsi="宋体" w:eastAsia="宋体" w:cs="宋体"/>
          <w:sz w:val="22"/>
        </w:rPr>
        <w:t>（2）第二阶段：_______年____月____日前，完成________________________（具体工作内容），达到________________________（阶段目标）；</w:t>
      </w:r>
    </w:p>
    <w:p w14:paraId="48D02938">
      <w:pPr>
        <w:spacing w:before="120" w:after="120" w:line="288" w:lineRule="auto"/>
        <w:ind w:left="0"/>
        <w:jc w:val="left"/>
        <w:rPr>
          <w:rFonts w:hint="eastAsia" w:ascii="宋体" w:hAnsi="宋体" w:eastAsia="宋体" w:cs="宋体"/>
        </w:rPr>
      </w:pPr>
      <w:r>
        <w:rPr>
          <w:rFonts w:hint="eastAsia" w:ascii="宋体" w:hAnsi="宋体" w:eastAsia="宋体" w:cs="宋体"/>
          <w:sz w:val="22"/>
        </w:rPr>
        <w:t>（3）第三阶段：_______年____月____日前，完成________________________（具体工作内容），达到________________________（阶段目标）；</w:t>
      </w:r>
    </w:p>
    <w:p w14:paraId="6A939D2B">
      <w:pPr>
        <w:spacing w:before="120" w:after="120" w:line="288" w:lineRule="auto"/>
        <w:ind w:left="0"/>
        <w:jc w:val="left"/>
        <w:rPr>
          <w:rFonts w:hint="eastAsia" w:ascii="宋体" w:hAnsi="宋体" w:eastAsia="宋体" w:cs="宋体"/>
        </w:rPr>
      </w:pPr>
      <w:r>
        <w:rPr>
          <w:rFonts w:hint="eastAsia" w:ascii="宋体" w:hAnsi="宋体" w:eastAsia="宋体" w:cs="宋体"/>
          <w:sz w:val="22"/>
        </w:rPr>
        <w:t>（4）第四阶段：_______年____月____日前，完成________________________（具体工作内容），达到________________________（阶段目标），提交全部服务成果。</w:t>
      </w:r>
    </w:p>
    <w:p w14:paraId="74F34323">
      <w:pPr>
        <w:spacing w:before="320" w:after="120" w:line="288" w:lineRule="auto"/>
        <w:ind w:left="0"/>
        <w:jc w:val="left"/>
        <w:outlineLvl w:val="1"/>
        <w:rPr>
          <w:rFonts w:hint="eastAsia" w:ascii="宋体" w:hAnsi="宋体" w:eastAsia="宋体" w:cs="宋体"/>
        </w:rPr>
      </w:pPr>
      <w:bookmarkStart w:id="83" w:name="heading_7"/>
      <w:r>
        <w:rPr>
          <w:rFonts w:hint="eastAsia" w:ascii="宋体" w:hAnsi="宋体" w:eastAsia="宋体" w:cs="宋体"/>
          <w:b/>
          <w:sz w:val="32"/>
        </w:rPr>
        <w:t>五、服务成果验收</w:t>
      </w:r>
      <w:bookmarkEnd w:id="83"/>
    </w:p>
    <w:p w14:paraId="18B607B7">
      <w:pPr>
        <w:spacing w:before="120" w:after="120" w:line="288" w:lineRule="auto"/>
        <w:ind w:left="0"/>
        <w:jc w:val="left"/>
        <w:rPr>
          <w:rFonts w:hint="eastAsia" w:ascii="宋体" w:hAnsi="宋体" w:eastAsia="宋体" w:cs="宋体"/>
        </w:rPr>
      </w:pPr>
      <w:r>
        <w:rPr>
          <w:rFonts w:hint="eastAsia" w:ascii="宋体" w:hAnsi="宋体" w:eastAsia="宋体" w:cs="宋体"/>
          <w:sz w:val="22"/>
        </w:rPr>
        <w:t>1. 验收时间：_______年____月____日前，甲方组织对乙方的服务成果进行最终验收；阶段性成果验收可根据第四条款约定，同步组织开展。</w:t>
      </w:r>
    </w:p>
    <w:p w14:paraId="4970AAB9">
      <w:pPr>
        <w:spacing w:before="120" w:after="120" w:line="288" w:lineRule="auto"/>
        <w:ind w:left="0"/>
        <w:jc w:val="left"/>
        <w:rPr>
          <w:rFonts w:hint="eastAsia" w:ascii="宋体" w:hAnsi="宋体" w:eastAsia="宋体" w:cs="宋体"/>
        </w:rPr>
      </w:pPr>
      <w:r>
        <w:rPr>
          <w:rFonts w:hint="eastAsia" w:ascii="宋体" w:hAnsi="宋体" w:eastAsia="宋体" w:cs="宋体"/>
          <w:sz w:val="22"/>
        </w:rPr>
        <w:t>2. 验收标准：乙方完成的技术服务成果应符合本合同约定的服务内容、要求，以及国家相关标准、行业规范和招标文件、投标文件的相关约定。</w:t>
      </w:r>
    </w:p>
    <w:p w14:paraId="43929F8F">
      <w:pPr>
        <w:spacing w:before="120" w:after="120" w:line="288" w:lineRule="auto"/>
        <w:ind w:left="0"/>
        <w:jc w:val="left"/>
        <w:rPr>
          <w:rFonts w:hint="eastAsia" w:ascii="宋体" w:hAnsi="宋体" w:eastAsia="宋体" w:cs="宋体"/>
        </w:rPr>
      </w:pPr>
      <w:r>
        <w:rPr>
          <w:rFonts w:hint="eastAsia" w:ascii="宋体" w:hAnsi="宋体" w:eastAsia="宋体" w:cs="宋体"/>
          <w:sz w:val="22"/>
        </w:rPr>
        <w:t>3. 验收方式：乙方完成阶段性工作或全部工作后，应向甲方提交书面验收申请，并附上完整的工作成果资料；甲方在收到验收申请后5个工作日内组织验收，验收合格的，双方签署验收合格报告；验收不合格的，乙方应在甲方指定的期限内进行整改，整改后重新提交验收，直至验收合格，整改费用由乙方承担。</w:t>
      </w:r>
    </w:p>
    <w:p w14:paraId="4FA699DA">
      <w:pPr>
        <w:spacing w:before="320" w:after="120" w:line="288" w:lineRule="auto"/>
        <w:ind w:left="0"/>
        <w:jc w:val="left"/>
        <w:outlineLvl w:val="1"/>
        <w:rPr>
          <w:rFonts w:hint="eastAsia" w:ascii="宋体" w:hAnsi="宋体" w:eastAsia="宋体" w:cs="宋体"/>
        </w:rPr>
      </w:pPr>
      <w:bookmarkStart w:id="84" w:name="heading_8"/>
      <w:r>
        <w:rPr>
          <w:rFonts w:hint="eastAsia" w:ascii="宋体" w:hAnsi="宋体" w:eastAsia="宋体" w:cs="宋体"/>
          <w:b/>
          <w:sz w:val="32"/>
        </w:rPr>
        <w:t>六、服务费用及支付方式</w:t>
      </w:r>
      <w:bookmarkEnd w:id="84"/>
    </w:p>
    <w:p w14:paraId="02D25F74">
      <w:pPr>
        <w:spacing w:before="120" w:after="120" w:line="288" w:lineRule="auto"/>
        <w:ind w:left="0"/>
        <w:jc w:val="left"/>
        <w:rPr>
          <w:rFonts w:hint="eastAsia" w:ascii="宋体" w:hAnsi="宋体" w:eastAsia="宋体" w:cs="宋体"/>
        </w:rPr>
      </w:pPr>
      <w:r>
        <w:rPr>
          <w:rFonts w:hint="eastAsia" w:ascii="宋体" w:hAnsi="宋体" w:eastAsia="宋体" w:cs="宋体"/>
          <w:sz w:val="22"/>
        </w:rPr>
        <w:t>1. 服务费用总额：人民币￥_______元（含税价），大写：________________________元整；此费用包含本合同约定的全部技术服务费用、相关耗材费用及乙方应缴纳的一切税费，除此之外，甲方不再向乙方承担任何其他支付义务。</w:t>
      </w:r>
    </w:p>
    <w:p w14:paraId="160375CA">
      <w:pPr>
        <w:spacing w:before="120" w:after="120" w:line="288" w:lineRule="auto"/>
        <w:ind w:left="0"/>
        <w:jc w:val="left"/>
        <w:rPr>
          <w:rFonts w:hint="eastAsia" w:ascii="宋体" w:hAnsi="宋体" w:eastAsia="宋体" w:cs="宋体"/>
        </w:rPr>
      </w:pPr>
      <w:r>
        <w:rPr>
          <w:rFonts w:hint="eastAsia" w:ascii="宋体" w:hAnsi="宋体" w:eastAsia="宋体" w:cs="宋体"/>
          <w:sz w:val="22"/>
        </w:rPr>
        <w:t>2. 支付方式：</w:t>
      </w:r>
    </w:p>
    <w:p w14:paraId="2531A0B3">
      <w:pPr>
        <w:spacing w:before="120" w:after="120" w:line="288" w:lineRule="auto"/>
        <w:ind w:left="0"/>
        <w:jc w:val="left"/>
        <w:rPr>
          <w:rFonts w:hint="eastAsia" w:ascii="宋体" w:hAnsi="宋体" w:eastAsia="宋体" w:cs="宋体"/>
        </w:rPr>
      </w:pPr>
      <w:r>
        <w:rPr>
          <w:rFonts w:hint="eastAsia" w:ascii="宋体" w:hAnsi="宋体" w:eastAsia="宋体" w:cs="宋体"/>
          <w:sz w:val="22"/>
        </w:rPr>
        <w:t>（1）合同签订之日起7日内，甲方向乙方支付合同总额的_______%，即￥_______元（大写：________________________元整）；</w:t>
      </w:r>
    </w:p>
    <w:p w14:paraId="3D3B4F1B">
      <w:pPr>
        <w:spacing w:before="120" w:after="120" w:line="288" w:lineRule="auto"/>
        <w:ind w:left="0"/>
        <w:jc w:val="left"/>
        <w:rPr>
          <w:rFonts w:hint="eastAsia" w:ascii="宋体" w:hAnsi="宋体" w:eastAsia="宋体" w:cs="宋体"/>
        </w:rPr>
      </w:pPr>
      <w:r>
        <w:rPr>
          <w:rFonts w:hint="eastAsia" w:ascii="宋体" w:hAnsi="宋体" w:eastAsia="宋体" w:cs="宋体"/>
          <w:sz w:val="22"/>
        </w:rPr>
        <w:t>（2）项目全部阶段（第一至第四阶段）工作完成，乙方向甲方交付全部服务成果并通过甲方最终验收后7日内，甲方向乙方支付合同总额的剩余_______%，即￥_______元（大写：________________________元整）。</w:t>
      </w:r>
    </w:p>
    <w:p w14:paraId="19D99DD0">
      <w:pPr>
        <w:spacing w:before="120" w:after="120" w:line="288" w:lineRule="auto"/>
        <w:ind w:left="0"/>
        <w:jc w:val="left"/>
        <w:rPr>
          <w:rFonts w:hint="eastAsia" w:ascii="宋体" w:hAnsi="宋体" w:eastAsia="宋体" w:cs="宋体"/>
        </w:rPr>
      </w:pPr>
      <w:r>
        <w:rPr>
          <w:rFonts w:hint="eastAsia" w:ascii="宋体" w:hAnsi="宋体" w:eastAsia="宋体" w:cs="宋体"/>
          <w:sz w:val="22"/>
        </w:rPr>
        <w:t>3. 发票要求：甲方付款前7日内，乙方应向甲方提供等额、有效、合规的增值税发票（发票类型：________________________），甲方未收到合格发票的，有权不予支付相应款项，且不承担延迟付款责任；因政府财政资金未下达或财政手续办理延迟导致甲方付款迟延的，不属于甲方违约，甲方不承担违约责任。</w:t>
      </w:r>
    </w:p>
    <w:p w14:paraId="5373855A">
      <w:pPr>
        <w:spacing w:before="120" w:after="120" w:line="288" w:lineRule="auto"/>
        <w:ind w:left="0"/>
        <w:jc w:val="left"/>
        <w:rPr>
          <w:rFonts w:hint="eastAsia" w:ascii="宋体" w:hAnsi="宋体" w:eastAsia="宋体" w:cs="宋体"/>
        </w:rPr>
      </w:pPr>
      <w:r>
        <w:rPr>
          <w:rFonts w:hint="eastAsia" w:ascii="宋体" w:hAnsi="宋体" w:eastAsia="宋体" w:cs="宋体"/>
          <w:sz w:val="22"/>
        </w:rPr>
        <w:t>4. 乙方收款账户信息：</w:t>
      </w:r>
    </w:p>
    <w:p w14:paraId="75A5A069">
      <w:pPr>
        <w:spacing w:before="120" w:after="120" w:line="288" w:lineRule="auto"/>
        <w:ind w:left="0"/>
        <w:jc w:val="left"/>
        <w:rPr>
          <w:rFonts w:hint="eastAsia" w:ascii="宋体" w:hAnsi="宋体" w:eastAsia="宋体" w:cs="宋体"/>
        </w:rPr>
      </w:pPr>
      <w:r>
        <w:rPr>
          <w:rFonts w:hint="eastAsia" w:ascii="宋体" w:hAnsi="宋体" w:eastAsia="宋体" w:cs="宋体"/>
          <w:sz w:val="22"/>
        </w:rPr>
        <w:t>账户名称：________________________</w:t>
      </w:r>
    </w:p>
    <w:p w14:paraId="5D464CB4">
      <w:pPr>
        <w:spacing w:before="120" w:after="120" w:line="288" w:lineRule="auto"/>
        <w:ind w:left="0"/>
        <w:jc w:val="left"/>
        <w:rPr>
          <w:rFonts w:hint="eastAsia" w:ascii="宋体" w:hAnsi="宋体" w:eastAsia="宋体" w:cs="宋体"/>
        </w:rPr>
      </w:pPr>
      <w:r>
        <w:rPr>
          <w:rFonts w:hint="eastAsia" w:ascii="宋体" w:hAnsi="宋体" w:eastAsia="宋体" w:cs="宋体"/>
          <w:sz w:val="22"/>
        </w:rPr>
        <w:t>开户银行：________________________</w:t>
      </w:r>
    </w:p>
    <w:p w14:paraId="290C22EF">
      <w:pPr>
        <w:spacing w:before="120" w:after="120" w:line="288" w:lineRule="auto"/>
        <w:ind w:left="0"/>
        <w:jc w:val="left"/>
        <w:rPr>
          <w:rFonts w:hint="eastAsia" w:ascii="宋体" w:hAnsi="宋体" w:eastAsia="宋体" w:cs="宋体"/>
        </w:rPr>
      </w:pPr>
      <w:r>
        <w:rPr>
          <w:rFonts w:hint="eastAsia" w:ascii="宋体" w:hAnsi="宋体" w:eastAsia="宋体" w:cs="宋体"/>
          <w:sz w:val="22"/>
        </w:rPr>
        <w:t>地    址：________________________</w:t>
      </w:r>
    </w:p>
    <w:p w14:paraId="545B9850">
      <w:pPr>
        <w:spacing w:before="120" w:after="120" w:line="288" w:lineRule="auto"/>
        <w:ind w:left="0"/>
        <w:jc w:val="left"/>
        <w:rPr>
          <w:rFonts w:hint="eastAsia" w:ascii="宋体" w:hAnsi="宋体" w:eastAsia="宋体" w:cs="宋体"/>
        </w:rPr>
      </w:pPr>
      <w:r>
        <w:rPr>
          <w:rFonts w:hint="eastAsia" w:ascii="宋体" w:hAnsi="宋体" w:eastAsia="宋体" w:cs="宋体"/>
          <w:sz w:val="22"/>
        </w:rPr>
        <w:t>帐    号：________________________</w:t>
      </w:r>
    </w:p>
    <w:p w14:paraId="28116694">
      <w:pPr>
        <w:spacing w:before="120" w:after="120" w:line="288" w:lineRule="auto"/>
        <w:ind w:left="0"/>
        <w:jc w:val="left"/>
        <w:rPr>
          <w:rFonts w:hint="eastAsia" w:ascii="宋体" w:hAnsi="宋体" w:eastAsia="宋体" w:cs="宋体"/>
        </w:rPr>
      </w:pPr>
      <w:r>
        <w:rPr>
          <w:rFonts w:hint="eastAsia" w:ascii="宋体" w:hAnsi="宋体" w:eastAsia="宋体" w:cs="宋体"/>
          <w:sz w:val="22"/>
        </w:rPr>
        <w:t>乙方账户信息发生变更的，应于变更前3日书面通知甲方，否则因此产生的一切损失由乙方承担。</w:t>
      </w:r>
    </w:p>
    <w:p w14:paraId="1D07AE03">
      <w:pPr>
        <w:spacing w:before="120" w:after="120" w:line="288" w:lineRule="auto"/>
        <w:ind w:left="0"/>
        <w:jc w:val="left"/>
        <w:rPr>
          <w:rFonts w:hint="eastAsia" w:ascii="宋体" w:hAnsi="宋体" w:eastAsia="宋体" w:cs="宋体"/>
        </w:rPr>
      </w:pPr>
      <w:r>
        <w:rPr>
          <w:rFonts w:hint="eastAsia" w:ascii="宋体" w:hAnsi="宋体" w:eastAsia="宋体" w:cs="宋体"/>
          <w:sz w:val="22"/>
        </w:rPr>
        <w:t>5. 甲方开票信息（固定）：</w:t>
      </w:r>
    </w:p>
    <w:p w14:paraId="41F31D60">
      <w:pPr>
        <w:spacing w:before="120" w:after="120" w:line="288" w:lineRule="auto"/>
        <w:ind w:left="0"/>
        <w:jc w:val="left"/>
        <w:rPr>
          <w:rFonts w:hint="eastAsia" w:ascii="宋体" w:hAnsi="宋体" w:eastAsia="宋体" w:cs="宋体"/>
        </w:rPr>
      </w:pPr>
      <w:r>
        <w:rPr>
          <w:rFonts w:hint="eastAsia" w:ascii="宋体" w:hAnsi="宋体" w:eastAsia="宋体" w:cs="宋体"/>
          <w:sz w:val="22"/>
        </w:rPr>
        <w:t>单位名称：新疆维吾尔自治区市场监督管理局</w:t>
      </w:r>
    </w:p>
    <w:p w14:paraId="7A1A5941">
      <w:pPr>
        <w:spacing w:before="120" w:after="120" w:line="288" w:lineRule="auto"/>
        <w:ind w:left="0"/>
        <w:jc w:val="left"/>
        <w:rPr>
          <w:rFonts w:hint="eastAsia" w:ascii="宋体" w:hAnsi="宋体" w:eastAsia="宋体" w:cs="宋体"/>
        </w:rPr>
      </w:pPr>
      <w:r>
        <w:rPr>
          <w:rFonts w:hint="eastAsia" w:ascii="宋体" w:hAnsi="宋体" w:eastAsia="宋体" w:cs="宋体"/>
          <w:sz w:val="22"/>
        </w:rPr>
        <w:t>单位地址：新疆乌鲁木齐市新华南路167号</w:t>
      </w:r>
    </w:p>
    <w:p w14:paraId="72F0B7E8">
      <w:pPr>
        <w:spacing w:before="120" w:after="120" w:line="288" w:lineRule="auto"/>
        <w:ind w:left="0"/>
        <w:jc w:val="left"/>
        <w:rPr>
          <w:rFonts w:hint="eastAsia" w:ascii="宋体" w:hAnsi="宋体" w:eastAsia="宋体" w:cs="宋体"/>
        </w:rPr>
      </w:pPr>
      <w:r>
        <w:rPr>
          <w:rFonts w:hint="eastAsia" w:ascii="宋体" w:hAnsi="宋体" w:eastAsia="宋体" w:cs="宋体"/>
          <w:sz w:val="22"/>
        </w:rPr>
        <w:t>电话号码：0991-2817448</w:t>
      </w:r>
    </w:p>
    <w:p w14:paraId="3C90BD97">
      <w:pPr>
        <w:spacing w:before="120" w:after="120" w:line="288" w:lineRule="auto"/>
        <w:ind w:left="0"/>
        <w:jc w:val="left"/>
        <w:rPr>
          <w:rFonts w:hint="eastAsia" w:ascii="宋体" w:hAnsi="宋体" w:eastAsia="宋体" w:cs="宋体"/>
        </w:rPr>
      </w:pPr>
      <w:r>
        <w:rPr>
          <w:rFonts w:hint="eastAsia" w:ascii="宋体" w:hAnsi="宋体" w:eastAsia="宋体" w:cs="宋体"/>
          <w:sz w:val="22"/>
        </w:rPr>
        <w:t>开户银行：中国工商银行股份有限公司乌鲁木齐人民路支行</w:t>
      </w:r>
    </w:p>
    <w:p w14:paraId="5FB9B122">
      <w:pPr>
        <w:spacing w:before="120" w:after="120" w:line="288" w:lineRule="auto"/>
        <w:ind w:left="0"/>
        <w:jc w:val="left"/>
        <w:rPr>
          <w:rFonts w:hint="eastAsia" w:ascii="宋体" w:hAnsi="宋体" w:eastAsia="宋体" w:cs="宋体"/>
        </w:rPr>
      </w:pPr>
      <w:r>
        <w:rPr>
          <w:rFonts w:hint="eastAsia" w:ascii="宋体" w:hAnsi="宋体" w:eastAsia="宋体" w:cs="宋体"/>
          <w:sz w:val="22"/>
        </w:rPr>
        <w:t>银行账号：3002 0169 2920 0342 068</w:t>
      </w:r>
    </w:p>
    <w:p w14:paraId="29882124">
      <w:pPr>
        <w:spacing w:before="320" w:after="120" w:line="288" w:lineRule="auto"/>
        <w:ind w:left="0"/>
        <w:jc w:val="left"/>
        <w:outlineLvl w:val="1"/>
        <w:rPr>
          <w:rFonts w:hint="eastAsia" w:ascii="宋体" w:hAnsi="宋体" w:eastAsia="宋体" w:cs="宋体"/>
        </w:rPr>
      </w:pPr>
      <w:bookmarkStart w:id="85" w:name="heading_9"/>
      <w:r>
        <w:rPr>
          <w:rFonts w:hint="eastAsia" w:ascii="宋体" w:hAnsi="宋体" w:eastAsia="宋体" w:cs="宋体"/>
          <w:b/>
          <w:sz w:val="32"/>
        </w:rPr>
        <w:t>七、违约责任</w:t>
      </w:r>
      <w:bookmarkEnd w:id="85"/>
    </w:p>
    <w:p w14:paraId="395BFB13">
      <w:pPr>
        <w:spacing w:before="120" w:after="120" w:line="288" w:lineRule="auto"/>
        <w:ind w:left="0"/>
        <w:jc w:val="left"/>
        <w:rPr>
          <w:rFonts w:hint="eastAsia" w:ascii="宋体" w:hAnsi="宋体" w:eastAsia="宋体" w:cs="宋体"/>
        </w:rPr>
      </w:pPr>
      <w:r>
        <w:rPr>
          <w:rFonts w:hint="eastAsia" w:ascii="宋体" w:hAnsi="宋体" w:eastAsia="宋体" w:cs="宋体"/>
          <w:sz w:val="22"/>
        </w:rPr>
        <w:t>1. 因非乙方原因及本合同第六条约定情形外，甲方未按本合同约定支付服务费用的，经乙方书面催告后7个工作日内仍未支付的，每逾期一日，甲方按应付未付金额的1‰向乙方支付违约金（原约定1%过高，调整为行业合理标准，可根据双方协商调整）。</w:t>
      </w:r>
    </w:p>
    <w:p w14:paraId="25030D3E">
      <w:pPr>
        <w:spacing w:before="120" w:after="120" w:line="288" w:lineRule="auto"/>
        <w:ind w:left="0"/>
        <w:jc w:val="left"/>
        <w:rPr>
          <w:rFonts w:hint="eastAsia" w:ascii="宋体" w:hAnsi="宋体" w:eastAsia="宋体" w:cs="宋体"/>
        </w:rPr>
      </w:pPr>
      <w:r>
        <w:rPr>
          <w:rFonts w:hint="eastAsia" w:ascii="宋体" w:hAnsi="宋体" w:eastAsia="宋体" w:cs="宋体"/>
          <w:sz w:val="22"/>
        </w:rPr>
        <w:t>2. 乙方未按本合同约定的时间提供技术服务、提交工作成果，或未按约定完成全部服务内容的，每逾期一日，应按合同总价的1‰向甲方支付违约金；逾期超过20日的，甲方有权单方解除本合同，乙方应退还甲方已支付费用的80%，并向甲方支付合同总价款20%的违约金，若违约金不足以弥补甲方损失的，乙方应另行补足。</w:t>
      </w:r>
    </w:p>
    <w:p w14:paraId="2FA98078">
      <w:pPr>
        <w:spacing w:before="120" w:after="120" w:line="288" w:lineRule="auto"/>
        <w:ind w:left="0"/>
        <w:jc w:val="left"/>
        <w:rPr>
          <w:rFonts w:hint="eastAsia" w:ascii="宋体" w:hAnsi="宋体" w:eastAsia="宋体" w:cs="宋体"/>
        </w:rPr>
      </w:pPr>
      <w:r>
        <w:rPr>
          <w:rFonts w:hint="eastAsia" w:ascii="宋体" w:hAnsi="宋体" w:eastAsia="宋体" w:cs="宋体"/>
          <w:sz w:val="22"/>
        </w:rPr>
        <w:t>3. 乙方提供的服务成果不符合本合同约定及验收标准，影响甲方实现合同目的的，甲方有权要求乙方限期整改；经甲方通知整改两次后仍无法通过验收的，甲方有权解除本合同，乙方应向甲方支付合同总金额20%的违约金，并退还甲方已支付服务费用的70%；因乙方过错给甲方造成不良影响、行政处罚或其他损失的，乙方应承担全部赔偿责任及相应法律责任，并向甲方支付合同总金额20%的违约金。</w:t>
      </w:r>
    </w:p>
    <w:p w14:paraId="7A345074">
      <w:pPr>
        <w:spacing w:before="120" w:after="120" w:line="288" w:lineRule="auto"/>
        <w:ind w:left="0"/>
        <w:jc w:val="left"/>
        <w:rPr>
          <w:rFonts w:hint="eastAsia" w:ascii="宋体" w:hAnsi="宋体" w:eastAsia="宋体" w:cs="宋体"/>
        </w:rPr>
      </w:pPr>
      <w:r>
        <w:rPr>
          <w:rFonts w:hint="eastAsia" w:ascii="宋体" w:hAnsi="宋体" w:eastAsia="宋体" w:cs="宋体"/>
          <w:sz w:val="22"/>
        </w:rPr>
        <w:t>4. 乙方违反本合同约定，擅自将服务工作委托第三方、分包服务内容，或违反保密义务、资质承诺的，甲方有权单方解除合同，乙方应退还甲方已支付的全部费用，并向甲方支付合同总金额20%的违约金，若造成甲方损失的，乙方应另行赔偿。</w:t>
      </w:r>
    </w:p>
    <w:p w14:paraId="090309EB">
      <w:pPr>
        <w:spacing w:before="120" w:after="120" w:line="288" w:lineRule="auto"/>
        <w:ind w:left="0"/>
        <w:jc w:val="left"/>
        <w:rPr>
          <w:rFonts w:hint="eastAsia" w:ascii="宋体" w:hAnsi="宋体" w:eastAsia="宋体" w:cs="宋体"/>
        </w:rPr>
      </w:pPr>
      <w:r>
        <w:rPr>
          <w:rFonts w:hint="eastAsia" w:ascii="宋体" w:hAnsi="宋体" w:eastAsia="宋体" w:cs="宋体"/>
          <w:sz w:val="22"/>
        </w:rPr>
        <w:t>5. 如乙方存在违约行为，甲方有权从应支付给乙方的款项中直接扣除乙方应承担的违约金、损失及其他相关费用，违约金的支付不免除乙方应履行的服务义务。</w:t>
      </w:r>
    </w:p>
    <w:p w14:paraId="6E3E59F2">
      <w:pPr>
        <w:spacing w:before="120" w:after="120" w:line="288" w:lineRule="auto"/>
        <w:ind w:left="0"/>
        <w:jc w:val="left"/>
        <w:rPr>
          <w:rFonts w:hint="eastAsia" w:ascii="宋体" w:hAnsi="宋体" w:eastAsia="宋体" w:cs="宋体"/>
        </w:rPr>
      </w:pPr>
      <w:r>
        <w:rPr>
          <w:rFonts w:hint="eastAsia" w:ascii="宋体" w:hAnsi="宋体" w:eastAsia="宋体" w:cs="宋体"/>
          <w:sz w:val="22"/>
        </w:rPr>
        <w:t>6. 因乙方违约导致甲方产生诉讼、仲裁等纠纷的，乙方应承担甲方因此支出的全部费用，包括但不限于赔偿款、律师费、诉讼费、保全费、保函费、差旅费等，同时赔偿甲方因此遭受的一切损失。</w:t>
      </w:r>
    </w:p>
    <w:p w14:paraId="0B39E880">
      <w:pPr>
        <w:spacing w:before="120" w:after="120" w:line="288" w:lineRule="auto"/>
        <w:ind w:left="0"/>
        <w:jc w:val="left"/>
        <w:rPr>
          <w:rFonts w:hint="eastAsia" w:ascii="宋体" w:hAnsi="宋体" w:eastAsia="宋体" w:cs="宋体"/>
        </w:rPr>
      </w:pPr>
      <w:r>
        <w:rPr>
          <w:rFonts w:hint="eastAsia" w:ascii="宋体" w:hAnsi="宋体" w:eastAsia="宋体" w:cs="宋体"/>
          <w:sz w:val="22"/>
        </w:rPr>
        <w:t>7. 本合同约定的违约金，系双方签订合同时已预见的因违约行为可能造成的合理损失，双方均认可该违约金标准，无权以违约金过高为由要求降低。</w:t>
      </w:r>
    </w:p>
    <w:p w14:paraId="1464567E">
      <w:pPr>
        <w:spacing w:before="120" w:after="120" w:line="288" w:lineRule="auto"/>
        <w:ind w:left="0"/>
        <w:jc w:val="left"/>
        <w:rPr>
          <w:rFonts w:hint="eastAsia" w:ascii="宋体" w:hAnsi="宋体" w:eastAsia="宋体" w:cs="宋体"/>
        </w:rPr>
      </w:pPr>
      <w:r>
        <w:rPr>
          <w:rFonts w:hint="eastAsia" w:ascii="宋体" w:hAnsi="宋体" w:eastAsia="宋体" w:cs="宋体"/>
          <w:sz w:val="22"/>
        </w:rPr>
        <w:t>8. 本合同约定的单方解除权条件成就时，享有解除权的一方可通过书面或传真方式通知对方解除合同，解除通知到达对方时即生效；对方有异议的，应在收到解除通知后7日内提出书面异议并协商解决，协商不成的，应向甲方所在地有管辖权的人民法院提起诉讼，逾期未提出异议的，视为认可合同解除。</w:t>
      </w:r>
    </w:p>
    <w:p w14:paraId="78B3EECC">
      <w:pPr>
        <w:spacing w:before="320" w:after="120" w:line="288" w:lineRule="auto"/>
        <w:ind w:left="0"/>
        <w:jc w:val="left"/>
        <w:outlineLvl w:val="1"/>
        <w:rPr>
          <w:rFonts w:hint="eastAsia" w:ascii="宋体" w:hAnsi="宋体" w:eastAsia="宋体" w:cs="宋体"/>
        </w:rPr>
      </w:pPr>
      <w:bookmarkStart w:id="86" w:name="heading_10"/>
      <w:r>
        <w:rPr>
          <w:rFonts w:hint="eastAsia" w:ascii="宋体" w:hAnsi="宋体" w:eastAsia="宋体" w:cs="宋体"/>
          <w:b/>
          <w:sz w:val="32"/>
        </w:rPr>
        <w:t>八、保密协议</w:t>
      </w:r>
      <w:bookmarkEnd w:id="86"/>
    </w:p>
    <w:p w14:paraId="230ABB74">
      <w:pPr>
        <w:spacing w:before="120" w:after="120" w:line="288" w:lineRule="auto"/>
        <w:ind w:left="0"/>
        <w:jc w:val="left"/>
        <w:rPr>
          <w:rFonts w:hint="eastAsia" w:ascii="宋体" w:hAnsi="宋体" w:eastAsia="宋体" w:cs="宋体"/>
        </w:rPr>
      </w:pPr>
      <w:r>
        <w:rPr>
          <w:rFonts w:hint="eastAsia" w:ascii="宋体" w:hAnsi="宋体" w:eastAsia="宋体" w:cs="宋体"/>
          <w:sz w:val="22"/>
        </w:rPr>
        <w:t>1. 甲乙双方均对其在签订、履行本合同过程中获知的对方商业秘密、国家秘密及本合同内容、附件、相关资料负有保密义务。</w:t>
      </w:r>
    </w:p>
    <w:p w14:paraId="01043D51">
      <w:pPr>
        <w:spacing w:before="120" w:after="120" w:line="288" w:lineRule="auto"/>
        <w:ind w:left="0"/>
        <w:jc w:val="left"/>
        <w:rPr>
          <w:rFonts w:hint="eastAsia" w:ascii="宋体" w:hAnsi="宋体" w:eastAsia="宋体" w:cs="宋体"/>
        </w:rPr>
      </w:pPr>
      <w:r>
        <w:rPr>
          <w:rFonts w:hint="eastAsia" w:ascii="宋体" w:hAnsi="宋体" w:eastAsia="宋体" w:cs="宋体"/>
          <w:sz w:val="22"/>
        </w:rPr>
        <w:t>2. 除非法律、法规另有规定，或经对方书面许可，任何一方不得向任何第三方泄露本条约定的保密信息，保密期限自获知该保密信息之日起，至该信息成为公众信息之日止。</w:t>
      </w:r>
    </w:p>
    <w:p w14:paraId="447444FF">
      <w:pPr>
        <w:spacing w:before="120" w:after="120" w:line="288" w:lineRule="auto"/>
        <w:ind w:left="0"/>
        <w:jc w:val="left"/>
        <w:rPr>
          <w:rFonts w:hint="eastAsia" w:ascii="宋体" w:hAnsi="宋体" w:eastAsia="宋体" w:cs="宋体"/>
        </w:rPr>
      </w:pPr>
      <w:r>
        <w:rPr>
          <w:rFonts w:hint="eastAsia" w:ascii="宋体" w:hAnsi="宋体" w:eastAsia="宋体" w:cs="宋体"/>
          <w:sz w:val="22"/>
        </w:rPr>
        <w:t>3. 本保密义务不因本合同的终止、解除而终止，双方应持续履行保密义务，直至保密信息公开。</w:t>
      </w:r>
    </w:p>
    <w:p w14:paraId="354C50C2">
      <w:pPr>
        <w:spacing w:before="320" w:after="120" w:line="288" w:lineRule="auto"/>
        <w:ind w:left="0"/>
        <w:jc w:val="left"/>
        <w:outlineLvl w:val="1"/>
        <w:rPr>
          <w:rFonts w:hint="eastAsia" w:ascii="宋体" w:hAnsi="宋体" w:eastAsia="宋体" w:cs="宋体"/>
        </w:rPr>
      </w:pPr>
      <w:bookmarkStart w:id="87" w:name="heading_11"/>
      <w:r>
        <w:rPr>
          <w:rFonts w:hint="eastAsia" w:ascii="宋体" w:hAnsi="宋体" w:eastAsia="宋体" w:cs="宋体"/>
          <w:b/>
          <w:sz w:val="32"/>
        </w:rPr>
        <w:t>九、不可抗力</w:t>
      </w:r>
      <w:bookmarkEnd w:id="87"/>
    </w:p>
    <w:p w14:paraId="7AEF11BF">
      <w:pPr>
        <w:spacing w:before="120" w:after="120" w:line="288" w:lineRule="auto"/>
        <w:ind w:left="0"/>
        <w:jc w:val="left"/>
        <w:rPr>
          <w:rFonts w:hint="eastAsia" w:ascii="宋体" w:hAnsi="宋体" w:eastAsia="宋体" w:cs="宋体"/>
        </w:rPr>
      </w:pPr>
      <w:r>
        <w:rPr>
          <w:rFonts w:hint="eastAsia" w:ascii="宋体" w:hAnsi="宋体" w:eastAsia="宋体" w:cs="宋体"/>
          <w:sz w:val="22"/>
        </w:rPr>
        <w:t>1. 本合同所称不可抗力，适用《中华人民共和国民法典》的相关规定，包括但不限于：战争、火灾、洪水、台风、地震、疫病、政府政策重大调整、不可预见的自然灾害及其他人力不可抗拒的事件。</w:t>
      </w:r>
    </w:p>
    <w:p w14:paraId="3E53FDB1">
      <w:pPr>
        <w:spacing w:before="120" w:after="120" w:line="288" w:lineRule="auto"/>
        <w:ind w:left="0"/>
        <w:jc w:val="left"/>
        <w:rPr>
          <w:rFonts w:hint="eastAsia" w:ascii="宋体" w:hAnsi="宋体" w:eastAsia="宋体" w:cs="宋体"/>
        </w:rPr>
      </w:pPr>
      <w:r>
        <w:rPr>
          <w:rFonts w:hint="eastAsia" w:ascii="宋体" w:hAnsi="宋体" w:eastAsia="宋体" w:cs="宋体"/>
          <w:sz w:val="22"/>
        </w:rPr>
        <w:t>2. 发生不可抗力事件后，受影响一方应立即通知对方，并在事件发生后15日内提供有关主管部门出具的不可抗力证明文件；双方根据不可抗力事件的影响程度，协商决定延期履行合同、部分履行合同或解除合同，由此造成的损失，双方根据实际情况合理分担，互不承担违约责任（因一方未及时通知或未提供有效证明导致损失扩大的，扩大部分由该方承担）。</w:t>
      </w:r>
    </w:p>
    <w:p w14:paraId="64006E1E">
      <w:pPr>
        <w:spacing w:before="320" w:after="120" w:line="288" w:lineRule="auto"/>
        <w:ind w:left="0"/>
        <w:jc w:val="left"/>
        <w:outlineLvl w:val="1"/>
        <w:rPr>
          <w:rFonts w:hint="eastAsia" w:ascii="宋体" w:hAnsi="宋体" w:eastAsia="宋体" w:cs="宋体"/>
        </w:rPr>
      </w:pPr>
      <w:bookmarkStart w:id="88" w:name="heading_12"/>
      <w:r>
        <w:rPr>
          <w:rFonts w:hint="eastAsia" w:ascii="宋体" w:hAnsi="宋体" w:eastAsia="宋体" w:cs="宋体"/>
          <w:b/>
          <w:sz w:val="32"/>
        </w:rPr>
        <w:t>十、其他事项</w:t>
      </w:r>
      <w:bookmarkEnd w:id="88"/>
    </w:p>
    <w:p w14:paraId="5C3B63A9">
      <w:pPr>
        <w:spacing w:before="120" w:after="120" w:line="288" w:lineRule="auto"/>
        <w:ind w:left="0"/>
        <w:jc w:val="left"/>
        <w:rPr>
          <w:rFonts w:hint="eastAsia" w:ascii="宋体" w:hAnsi="宋体" w:eastAsia="宋体" w:cs="宋体"/>
        </w:rPr>
      </w:pPr>
      <w:r>
        <w:rPr>
          <w:rFonts w:hint="eastAsia" w:ascii="宋体" w:hAnsi="宋体" w:eastAsia="宋体" w:cs="宋体"/>
          <w:sz w:val="22"/>
        </w:rPr>
        <w:t>1. 本合同与招标文件、乙方投标文件如有抵触，以本合同条款为准；本合同未尽事宜，双方可另行签订补充协议，补充协议与本合同具有同等法律效力。</w:t>
      </w:r>
    </w:p>
    <w:p w14:paraId="6A77B52A">
      <w:pPr>
        <w:spacing w:before="120" w:after="120" w:line="288" w:lineRule="auto"/>
        <w:ind w:left="0"/>
        <w:jc w:val="left"/>
        <w:rPr>
          <w:rFonts w:hint="eastAsia" w:ascii="宋体" w:hAnsi="宋体" w:eastAsia="宋体" w:cs="宋体"/>
        </w:rPr>
      </w:pPr>
      <w:r>
        <w:rPr>
          <w:rFonts w:hint="eastAsia" w:ascii="宋体" w:hAnsi="宋体" w:eastAsia="宋体" w:cs="宋体"/>
          <w:sz w:val="22"/>
        </w:rPr>
        <w:t>2. 下列文件为本合同不可分割的组成部分，与本合同具有同等法律效力：</w:t>
      </w:r>
    </w:p>
    <w:p w14:paraId="7032E074">
      <w:pPr>
        <w:spacing w:before="120" w:after="120" w:line="288" w:lineRule="auto"/>
        <w:ind w:left="0"/>
        <w:jc w:val="left"/>
        <w:rPr>
          <w:rFonts w:hint="eastAsia" w:ascii="宋体" w:hAnsi="宋体" w:eastAsia="宋体" w:cs="宋体"/>
        </w:rPr>
      </w:pPr>
      <w:r>
        <w:rPr>
          <w:rFonts w:hint="eastAsia" w:ascii="宋体" w:hAnsi="宋体" w:eastAsia="宋体" w:cs="宋体"/>
          <w:sz w:val="22"/>
        </w:rPr>
        <w:t>（1）政采云平台竞价购买服务相关记录；</w:t>
      </w:r>
    </w:p>
    <w:p w14:paraId="1B7CB2E5">
      <w:pPr>
        <w:spacing w:before="120" w:after="120" w:line="288" w:lineRule="auto"/>
        <w:ind w:left="0"/>
        <w:jc w:val="left"/>
        <w:rPr>
          <w:rFonts w:hint="eastAsia" w:ascii="宋体" w:hAnsi="宋体" w:eastAsia="宋体" w:cs="宋体"/>
        </w:rPr>
      </w:pPr>
      <w:r>
        <w:rPr>
          <w:rFonts w:hint="eastAsia" w:ascii="宋体" w:hAnsi="宋体" w:eastAsia="宋体" w:cs="宋体"/>
          <w:sz w:val="22"/>
        </w:rPr>
        <w:t>（2）本合同履行过程中双方共同签署的补充协议、修正文件及验收报告。</w:t>
      </w:r>
    </w:p>
    <w:p w14:paraId="33BD04C0">
      <w:pPr>
        <w:spacing w:before="120" w:after="120" w:line="288" w:lineRule="auto"/>
        <w:ind w:left="0"/>
        <w:jc w:val="left"/>
        <w:rPr>
          <w:rFonts w:hint="eastAsia" w:ascii="宋体" w:hAnsi="宋体" w:eastAsia="宋体" w:cs="宋体"/>
        </w:rPr>
      </w:pPr>
      <w:r>
        <w:rPr>
          <w:rFonts w:hint="eastAsia" w:ascii="宋体" w:hAnsi="宋体" w:eastAsia="宋体" w:cs="宋体"/>
          <w:sz w:val="22"/>
        </w:rPr>
        <w:t>3. 因本合同引起的一切争议，双方应首先通过友好协商解决；协商不成的，任何一方均有权向甲方所在地有管辖权的人民法院提起诉讼。</w:t>
      </w:r>
    </w:p>
    <w:p w14:paraId="3E8247A5">
      <w:pPr>
        <w:spacing w:before="120" w:after="120" w:line="288" w:lineRule="auto"/>
        <w:ind w:left="0"/>
        <w:jc w:val="left"/>
        <w:rPr>
          <w:rFonts w:hint="eastAsia" w:ascii="宋体" w:hAnsi="宋体" w:eastAsia="宋体" w:cs="宋体"/>
        </w:rPr>
      </w:pPr>
      <w:r>
        <w:rPr>
          <w:rFonts w:hint="eastAsia" w:ascii="宋体" w:hAnsi="宋体" w:eastAsia="宋体" w:cs="宋体"/>
          <w:sz w:val="22"/>
        </w:rPr>
        <w:t>4. 本合同载明的甲乙双方地址、联系方式为双方确认的有效送达地址，任何一方变更地址、电话、传真等信息的，应在变更后3日内书面通知对方；否则，向原地址送达的通知、文件均视为有效送达，由此产生的不利后果由未通知方承担。</w:t>
      </w:r>
    </w:p>
    <w:p w14:paraId="4E29E770">
      <w:pPr>
        <w:spacing w:before="320" w:after="120" w:line="288" w:lineRule="auto"/>
        <w:ind w:left="0"/>
        <w:jc w:val="left"/>
        <w:outlineLvl w:val="1"/>
        <w:rPr>
          <w:rFonts w:hint="eastAsia" w:ascii="宋体" w:hAnsi="宋体" w:eastAsia="宋体" w:cs="宋体"/>
        </w:rPr>
      </w:pPr>
      <w:bookmarkStart w:id="89" w:name="heading_13"/>
      <w:r>
        <w:rPr>
          <w:rFonts w:hint="eastAsia" w:ascii="宋体" w:hAnsi="宋体" w:eastAsia="宋体" w:cs="宋体"/>
          <w:b/>
          <w:sz w:val="32"/>
        </w:rPr>
        <w:t>十一、合同书双方签章</w:t>
      </w:r>
      <w:bookmarkEnd w:id="89"/>
    </w:p>
    <w:p w14:paraId="493C055E">
      <w:pPr>
        <w:spacing w:before="120" w:after="120" w:line="288" w:lineRule="auto"/>
        <w:ind w:left="0"/>
        <w:jc w:val="left"/>
        <w:rPr>
          <w:rFonts w:hint="eastAsia" w:ascii="宋体" w:hAnsi="宋体" w:eastAsia="宋体" w:cs="宋体"/>
        </w:rPr>
      </w:pPr>
      <w:r>
        <w:rPr>
          <w:rFonts w:hint="eastAsia" w:ascii="宋体" w:hAnsi="宋体" w:eastAsia="宋体" w:cs="宋体"/>
          <w:sz w:val="22"/>
        </w:rPr>
        <w:t>本合同一式捌份，甲方执陆份，乙方执贰份，经双方签字盖章后生效，具有同等法律效力，自双方签章之日起正式履行。</w:t>
      </w:r>
    </w:p>
    <w:tbl>
      <w:tblPr>
        <w:tblStyle w:val="28"/>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70"/>
        <w:gridCol w:w="2070"/>
        <w:gridCol w:w="2070"/>
        <w:gridCol w:w="2070"/>
      </w:tblGrid>
      <w:tr w14:paraId="4BB398E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4140" w:type="dxa"/>
            <w:gridSpan w:val="2"/>
            <w:tcMar>
              <w:top w:w="60" w:type="dxa"/>
              <w:left w:w="120" w:type="dxa"/>
              <w:bottom w:w="30" w:type="dxa"/>
              <w:right w:w="120" w:type="dxa"/>
            </w:tcMar>
          </w:tcPr>
          <w:p w14:paraId="7EA74376">
            <w:pPr>
              <w:spacing w:before="120" w:after="120" w:line="288" w:lineRule="auto"/>
              <w:ind w:left="0"/>
              <w:jc w:val="left"/>
              <w:rPr>
                <w:rFonts w:hint="eastAsia" w:ascii="宋体" w:hAnsi="宋体" w:eastAsia="宋体" w:cs="宋体"/>
              </w:rPr>
            </w:pPr>
            <w:r>
              <w:rPr>
                <w:rFonts w:hint="eastAsia" w:ascii="宋体" w:hAnsi="宋体" w:eastAsia="宋体" w:cs="宋体"/>
                <w:sz w:val="22"/>
              </w:rPr>
              <w:t>委托单位（甲方）</w:t>
            </w:r>
          </w:p>
        </w:tc>
        <w:tc>
          <w:tcPr>
            <w:tcW w:w="4140" w:type="dxa"/>
            <w:gridSpan w:val="2"/>
            <w:tcMar>
              <w:top w:w="60" w:type="dxa"/>
              <w:left w:w="120" w:type="dxa"/>
              <w:bottom w:w="30" w:type="dxa"/>
              <w:right w:w="120" w:type="dxa"/>
            </w:tcMar>
          </w:tcPr>
          <w:p w14:paraId="7E6AD6F2">
            <w:pPr>
              <w:spacing w:before="120" w:after="120" w:line="288" w:lineRule="auto"/>
              <w:ind w:left="0"/>
              <w:jc w:val="left"/>
              <w:rPr>
                <w:rFonts w:hint="eastAsia" w:ascii="宋体" w:hAnsi="宋体" w:eastAsia="宋体" w:cs="宋体"/>
              </w:rPr>
            </w:pPr>
            <w:r>
              <w:rPr>
                <w:rFonts w:hint="eastAsia" w:ascii="宋体" w:hAnsi="宋体" w:eastAsia="宋体" w:cs="宋体"/>
                <w:sz w:val="22"/>
              </w:rPr>
              <w:t>服务单位（乙方）</w:t>
            </w:r>
          </w:p>
        </w:tc>
      </w:tr>
      <w:tr w14:paraId="1C77679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7D9EE81">
            <w:pPr>
              <w:spacing w:before="120" w:after="120" w:line="288" w:lineRule="auto"/>
              <w:ind w:left="0"/>
              <w:jc w:val="left"/>
              <w:rPr>
                <w:rFonts w:hint="eastAsia" w:ascii="宋体" w:hAnsi="宋体" w:eastAsia="宋体" w:cs="宋体"/>
              </w:rPr>
            </w:pPr>
            <w:r>
              <w:rPr>
                <w:rFonts w:hint="eastAsia" w:ascii="宋体" w:hAnsi="宋体" w:eastAsia="宋体" w:cs="宋体"/>
                <w:sz w:val="22"/>
              </w:rPr>
              <w:t>单位名称</w:t>
            </w:r>
          </w:p>
        </w:tc>
        <w:tc>
          <w:tcPr>
            <w:tcW w:w="2070" w:type="dxa"/>
            <w:tcMar>
              <w:top w:w="60" w:type="dxa"/>
              <w:left w:w="120" w:type="dxa"/>
              <w:bottom w:w="30" w:type="dxa"/>
              <w:right w:w="120" w:type="dxa"/>
            </w:tcMar>
          </w:tcPr>
          <w:p w14:paraId="7DAB4325">
            <w:pPr>
              <w:spacing w:before="120" w:after="120" w:line="288" w:lineRule="auto"/>
              <w:ind w:left="0"/>
              <w:jc w:val="left"/>
              <w:rPr>
                <w:rFonts w:hint="eastAsia" w:ascii="宋体" w:hAnsi="宋体" w:eastAsia="宋体" w:cs="宋体"/>
              </w:rPr>
            </w:pPr>
            <w:r>
              <w:rPr>
                <w:rFonts w:hint="eastAsia" w:ascii="宋体" w:hAnsi="宋体" w:eastAsia="宋体" w:cs="宋体"/>
                <w:sz w:val="22"/>
              </w:rPr>
              <w:t>新疆维吾尔自治区市场监督管理局</w:t>
            </w:r>
          </w:p>
        </w:tc>
        <w:tc>
          <w:tcPr>
            <w:tcW w:w="2070" w:type="dxa"/>
            <w:tcMar>
              <w:top w:w="60" w:type="dxa"/>
              <w:left w:w="120" w:type="dxa"/>
              <w:bottom w:w="30" w:type="dxa"/>
              <w:right w:w="120" w:type="dxa"/>
            </w:tcMar>
          </w:tcPr>
          <w:p w14:paraId="2EFEC1B2">
            <w:pPr>
              <w:spacing w:before="120" w:after="120" w:line="288" w:lineRule="auto"/>
              <w:ind w:left="0"/>
              <w:jc w:val="left"/>
              <w:rPr>
                <w:rFonts w:hint="eastAsia" w:ascii="宋体" w:hAnsi="宋体" w:eastAsia="宋体" w:cs="宋体"/>
              </w:rPr>
            </w:pPr>
            <w:r>
              <w:rPr>
                <w:rFonts w:hint="eastAsia" w:ascii="宋体" w:hAnsi="宋体" w:eastAsia="宋体" w:cs="宋体"/>
                <w:sz w:val="22"/>
              </w:rPr>
              <w:t>单位名称</w:t>
            </w:r>
          </w:p>
        </w:tc>
        <w:tc>
          <w:tcPr>
            <w:tcW w:w="2070" w:type="dxa"/>
            <w:tcMar>
              <w:top w:w="60" w:type="dxa"/>
              <w:left w:w="120" w:type="dxa"/>
              <w:bottom w:w="30" w:type="dxa"/>
              <w:right w:w="120" w:type="dxa"/>
            </w:tcMar>
          </w:tcPr>
          <w:p w14:paraId="413005E1">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31EBB5C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12FA2427">
            <w:pPr>
              <w:spacing w:before="120" w:after="120" w:line="288" w:lineRule="auto"/>
              <w:ind w:left="0"/>
              <w:jc w:val="left"/>
              <w:rPr>
                <w:rFonts w:hint="eastAsia" w:ascii="宋体" w:hAnsi="宋体" w:eastAsia="宋体" w:cs="宋体"/>
              </w:rPr>
            </w:pPr>
            <w:r>
              <w:rPr>
                <w:rFonts w:hint="eastAsia" w:ascii="宋体" w:hAnsi="宋体" w:eastAsia="宋体" w:cs="宋体"/>
                <w:sz w:val="22"/>
              </w:rPr>
              <w:t>单位公章</w:t>
            </w:r>
          </w:p>
        </w:tc>
        <w:tc>
          <w:tcPr>
            <w:tcW w:w="2070" w:type="dxa"/>
            <w:tcMar>
              <w:top w:w="60" w:type="dxa"/>
              <w:left w:w="120" w:type="dxa"/>
              <w:bottom w:w="30" w:type="dxa"/>
              <w:right w:w="120" w:type="dxa"/>
            </w:tcMar>
          </w:tcPr>
          <w:p w14:paraId="378DC180">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c>
          <w:tcPr>
            <w:tcW w:w="2070" w:type="dxa"/>
            <w:tcMar>
              <w:top w:w="60" w:type="dxa"/>
              <w:left w:w="120" w:type="dxa"/>
              <w:bottom w:w="30" w:type="dxa"/>
              <w:right w:w="120" w:type="dxa"/>
            </w:tcMar>
          </w:tcPr>
          <w:p w14:paraId="2C4CAD3C">
            <w:pPr>
              <w:spacing w:before="120" w:after="120" w:line="288" w:lineRule="auto"/>
              <w:ind w:left="0"/>
              <w:jc w:val="left"/>
              <w:rPr>
                <w:rFonts w:hint="eastAsia" w:ascii="宋体" w:hAnsi="宋体" w:eastAsia="宋体" w:cs="宋体"/>
              </w:rPr>
            </w:pPr>
            <w:r>
              <w:rPr>
                <w:rFonts w:hint="eastAsia" w:ascii="宋体" w:hAnsi="宋体" w:eastAsia="宋体" w:cs="宋体"/>
                <w:sz w:val="22"/>
              </w:rPr>
              <w:t>单位公章</w:t>
            </w:r>
          </w:p>
        </w:tc>
        <w:tc>
          <w:tcPr>
            <w:tcW w:w="2070" w:type="dxa"/>
            <w:tcMar>
              <w:top w:w="60" w:type="dxa"/>
              <w:left w:w="120" w:type="dxa"/>
              <w:bottom w:w="30" w:type="dxa"/>
              <w:right w:w="120" w:type="dxa"/>
            </w:tcMar>
          </w:tcPr>
          <w:p w14:paraId="77C8B7F5">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0CE3E4F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8B9F45C">
            <w:pPr>
              <w:spacing w:before="120" w:after="120" w:line="288" w:lineRule="auto"/>
              <w:ind w:left="0"/>
              <w:jc w:val="left"/>
              <w:rPr>
                <w:rFonts w:hint="eastAsia" w:ascii="宋体" w:hAnsi="宋体" w:eastAsia="宋体" w:cs="宋体"/>
              </w:rPr>
            </w:pPr>
            <w:r>
              <w:rPr>
                <w:rFonts w:hint="eastAsia" w:ascii="宋体" w:hAnsi="宋体" w:eastAsia="宋体" w:cs="宋体"/>
                <w:sz w:val="22"/>
              </w:rPr>
              <w:t>日期</w:t>
            </w:r>
          </w:p>
        </w:tc>
        <w:tc>
          <w:tcPr>
            <w:tcW w:w="2070" w:type="dxa"/>
            <w:tcMar>
              <w:top w:w="60" w:type="dxa"/>
              <w:left w:w="120" w:type="dxa"/>
              <w:bottom w:w="30" w:type="dxa"/>
              <w:right w:w="120" w:type="dxa"/>
            </w:tcMar>
          </w:tcPr>
          <w:p w14:paraId="012A255C">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_______年____月____日</w:t>
            </w:r>
          </w:p>
        </w:tc>
        <w:tc>
          <w:tcPr>
            <w:tcW w:w="2070" w:type="dxa"/>
            <w:tcMar>
              <w:top w:w="60" w:type="dxa"/>
              <w:left w:w="120" w:type="dxa"/>
              <w:bottom w:w="30" w:type="dxa"/>
              <w:right w:w="120" w:type="dxa"/>
            </w:tcMar>
          </w:tcPr>
          <w:p w14:paraId="3E417982">
            <w:pPr>
              <w:spacing w:before="120" w:after="120" w:line="288" w:lineRule="auto"/>
              <w:ind w:left="0"/>
              <w:jc w:val="left"/>
              <w:rPr>
                <w:rFonts w:hint="eastAsia" w:ascii="宋体" w:hAnsi="宋体" w:eastAsia="宋体" w:cs="宋体"/>
              </w:rPr>
            </w:pPr>
            <w:r>
              <w:rPr>
                <w:rFonts w:hint="eastAsia" w:ascii="宋体" w:hAnsi="宋体" w:eastAsia="宋体" w:cs="宋体"/>
                <w:sz w:val="22"/>
              </w:rPr>
              <w:t>日期</w:t>
            </w:r>
          </w:p>
        </w:tc>
        <w:tc>
          <w:tcPr>
            <w:tcW w:w="2070" w:type="dxa"/>
            <w:tcMar>
              <w:top w:w="60" w:type="dxa"/>
              <w:left w:w="120" w:type="dxa"/>
              <w:bottom w:w="30" w:type="dxa"/>
              <w:right w:w="120" w:type="dxa"/>
            </w:tcMar>
          </w:tcPr>
          <w:p w14:paraId="75F895D6">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_______年____月____日</w:t>
            </w:r>
          </w:p>
        </w:tc>
      </w:tr>
      <w:tr w14:paraId="4BEEEF3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571B86D">
            <w:pPr>
              <w:spacing w:before="120" w:after="120" w:line="288" w:lineRule="auto"/>
              <w:ind w:left="0"/>
              <w:jc w:val="left"/>
              <w:rPr>
                <w:rFonts w:hint="eastAsia" w:ascii="宋体" w:hAnsi="宋体" w:eastAsia="宋体" w:cs="宋体"/>
              </w:rPr>
            </w:pPr>
            <w:r>
              <w:rPr>
                <w:rFonts w:hint="eastAsia" w:ascii="宋体" w:hAnsi="宋体" w:eastAsia="宋体" w:cs="宋体"/>
                <w:sz w:val="22"/>
              </w:rPr>
              <w:t>代表（签字）</w:t>
            </w:r>
          </w:p>
        </w:tc>
        <w:tc>
          <w:tcPr>
            <w:tcW w:w="2070" w:type="dxa"/>
            <w:tcMar>
              <w:top w:w="60" w:type="dxa"/>
              <w:left w:w="120" w:type="dxa"/>
              <w:bottom w:w="30" w:type="dxa"/>
              <w:right w:w="120" w:type="dxa"/>
            </w:tcMar>
          </w:tcPr>
          <w:p w14:paraId="27A3F2EC">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c>
          <w:tcPr>
            <w:tcW w:w="2070" w:type="dxa"/>
            <w:tcMar>
              <w:top w:w="60" w:type="dxa"/>
              <w:left w:w="120" w:type="dxa"/>
              <w:bottom w:w="30" w:type="dxa"/>
              <w:right w:w="120" w:type="dxa"/>
            </w:tcMar>
          </w:tcPr>
          <w:p w14:paraId="35814773">
            <w:pPr>
              <w:spacing w:before="120" w:after="120" w:line="288" w:lineRule="auto"/>
              <w:ind w:left="0"/>
              <w:jc w:val="left"/>
              <w:rPr>
                <w:rFonts w:hint="eastAsia" w:ascii="宋体" w:hAnsi="宋体" w:eastAsia="宋体" w:cs="宋体"/>
              </w:rPr>
            </w:pPr>
            <w:r>
              <w:rPr>
                <w:rFonts w:hint="eastAsia" w:ascii="宋体" w:hAnsi="宋体" w:eastAsia="宋体" w:cs="宋体"/>
                <w:sz w:val="22"/>
              </w:rPr>
              <w:t>法人代表（或委托代理人）（签字）</w:t>
            </w:r>
          </w:p>
        </w:tc>
        <w:tc>
          <w:tcPr>
            <w:tcW w:w="2070" w:type="dxa"/>
            <w:tcMar>
              <w:top w:w="60" w:type="dxa"/>
              <w:left w:w="120" w:type="dxa"/>
              <w:bottom w:w="30" w:type="dxa"/>
              <w:right w:w="120" w:type="dxa"/>
            </w:tcMar>
          </w:tcPr>
          <w:p w14:paraId="17F6EB49">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7DEC0F5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4527E45">
            <w:pPr>
              <w:spacing w:before="120" w:after="120" w:line="288" w:lineRule="auto"/>
              <w:ind w:left="0"/>
              <w:jc w:val="left"/>
              <w:rPr>
                <w:rFonts w:hint="eastAsia" w:ascii="宋体" w:hAnsi="宋体" w:eastAsia="宋体" w:cs="宋体"/>
              </w:rPr>
            </w:pPr>
            <w:r>
              <w:rPr>
                <w:rFonts w:hint="eastAsia" w:ascii="宋体" w:hAnsi="宋体" w:eastAsia="宋体" w:cs="宋体"/>
                <w:sz w:val="22"/>
              </w:rPr>
              <w:t>项目联系人</w:t>
            </w:r>
          </w:p>
        </w:tc>
        <w:tc>
          <w:tcPr>
            <w:tcW w:w="2070" w:type="dxa"/>
            <w:tcMar>
              <w:top w:w="60" w:type="dxa"/>
              <w:left w:w="120" w:type="dxa"/>
              <w:bottom w:w="30" w:type="dxa"/>
              <w:right w:w="120" w:type="dxa"/>
            </w:tcMar>
          </w:tcPr>
          <w:p w14:paraId="2180B3F6">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c>
          <w:tcPr>
            <w:tcW w:w="2070" w:type="dxa"/>
            <w:tcMar>
              <w:top w:w="60" w:type="dxa"/>
              <w:left w:w="120" w:type="dxa"/>
              <w:bottom w:w="30" w:type="dxa"/>
              <w:right w:w="120" w:type="dxa"/>
            </w:tcMar>
          </w:tcPr>
          <w:p w14:paraId="1BD9FA52">
            <w:pPr>
              <w:spacing w:before="120" w:after="120" w:line="288" w:lineRule="auto"/>
              <w:ind w:left="0"/>
              <w:jc w:val="left"/>
              <w:rPr>
                <w:rFonts w:hint="eastAsia" w:ascii="宋体" w:hAnsi="宋体" w:eastAsia="宋体" w:cs="宋体"/>
              </w:rPr>
            </w:pPr>
            <w:r>
              <w:rPr>
                <w:rFonts w:hint="eastAsia" w:ascii="宋体" w:hAnsi="宋体" w:eastAsia="宋体" w:cs="宋体"/>
                <w:sz w:val="22"/>
              </w:rPr>
              <w:t>项目联系人</w:t>
            </w:r>
          </w:p>
        </w:tc>
        <w:tc>
          <w:tcPr>
            <w:tcW w:w="2070" w:type="dxa"/>
            <w:tcMar>
              <w:top w:w="60" w:type="dxa"/>
              <w:left w:w="120" w:type="dxa"/>
              <w:bottom w:w="30" w:type="dxa"/>
              <w:right w:w="120" w:type="dxa"/>
            </w:tcMar>
          </w:tcPr>
          <w:p w14:paraId="2E43C5F2">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066A8EC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B5383DF">
            <w:pPr>
              <w:spacing w:before="120" w:after="120" w:line="288" w:lineRule="auto"/>
              <w:ind w:left="0"/>
              <w:jc w:val="left"/>
              <w:rPr>
                <w:rFonts w:hint="eastAsia" w:ascii="宋体" w:hAnsi="宋体" w:eastAsia="宋体" w:cs="宋体"/>
              </w:rPr>
            </w:pPr>
            <w:r>
              <w:rPr>
                <w:rFonts w:hint="eastAsia" w:ascii="宋体" w:hAnsi="宋体" w:eastAsia="宋体" w:cs="宋体"/>
                <w:sz w:val="22"/>
              </w:rPr>
              <w:t>电子信箱</w:t>
            </w:r>
          </w:p>
        </w:tc>
        <w:tc>
          <w:tcPr>
            <w:tcW w:w="2070" w:type="dxa"/>
            <w:tcMar>
              <w:top w:w="60" w:type="dxa"/>
              <w:left w:w="120" w:type="dxa"/>
              <w:bottom w:w="30" w:type="dxa"/>
              <w:right w:w="120" w:type="dxa"/>
            </w:tcMar>
          </w:tcPr>
          <w:p w14:paraId="62629C45">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c>
          <w:tcPr>
            <w:tcW w:w="2070" w:type="dxa"/>
            <w:tcMar>
              <w:top w:w="60" w:type="dxa"/>
              <w:left w:w="120" w:type="dxa"/>
              <w:bottom w:w="30" w:type="dxa"/>
              <w:right w:w="120" w:type="dxa"/>
            </w:tcMar>
          </w:tcPr>
          <w:p w14:paraId="2FDCEA7F">
            <w:pPr>
              <w:spacing w:before="120" w:after="120" w:line="288" w:lineRule="auto"/>
              <w:ind w:left="0"/>
              <w:jc w:val="left"/>
              <w:rPr>
                <w:rFonts w:hint="eastAsia" w:ascii="宋体" w:hAnsi="宋体" w:eastAsia="宋体" w:cs="宋体"/>
              </w:rPr>
            </w:pPr>
            <w:r>
              <w:rPr>
                <w:rFonts w:hint="eastAsia" w:ascii="宋体" w:hAnsi="宋体" w:eastAsia="宋体" w:cs="宋体"/>
                <w:sz w:val="22"/>
              </w:rPr>
              <w:t>电子信箱</w:t>
            </w:r>
          </w:p>
        </w:tc>
        <w:tc>
          <w:tcPr>
            <w:tcW w:w="2070" w:type="dxa"/>
            <w:tcMar>
              <w:top w:w="60" w:type="dxa"/>
              <w:left w:w="120" w:type="dxa"/>
              <w:bottom w:w="30" w:type="dxa"/>
              <w:right w:w="120" w:type="dxa"/>
            </w:tcMar>
          </w:tcPr>
          <w:p w14:paraId="23B914BC">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27FFBAA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7D90348">
            <w:pPr>
              <w:spacing w:before="120" w:after="120" w:line="288" w:lineRule="auto"/>
              <w:ind w:left="0"/>
              <w:jc w:val="left"/>
              <w:rPr>
                <w:rFonts w:hint="eastAsia" w:ascii="宋体" w:hAnsi="宋体" w:eastAsia="宋体" w:cs="宋体"/>
              </w:rPr>
            </w:pPr>
            <w:r>
              <w:rPr>
                <w:rFonts w:hint="eastAsia" w:ascii="宋体" w:hAnsi="宋体" w:eastAsia="宋体" w:cs="宋体"/>
                <w:sz w:val="22"/>
              </w:rPr>
              <w:t>通讯地址</w:t>
            </w:r>
          </w:p>
        </w:tc>
        <w:tc>
          <w:tcPr>
            <w:tcW w:w="2070" w:type="dxa"/>
            <w:tcMar>
              <w:top w:w="60" w:type="dxa"/>
              <w:left w:w="120" w:type="dxa"/>
              <w:bottom w:w="30" w:type="dxa"/>
              <w:right w:w="120" w:type="dxa"/>
            </w:tcMar>
          </w:tcPr>
          <w:p w14:paraId="0BF0B6CE">
            <w:pPr>
              <w:spacing w:before="120" w:after="120" w:line="288" w:lineRule="auto"/>
              <w:ind w:left="0"/>
              <w:jc w:val="left"/>
              <w:rPr>
                <w:rFonts w:hint="eastAsia" w:ascii="宋体" w:hAnsi="宋体" w:eastAsia="宋体" w:cs="宋体"/>
              </w:rPr>
            </w:pPr>
          </w:p>
        </w:tc>
        <w:tc>
          <w:tcPr>
            <w:tcW w:w="2070" w:type="dxa"/>
            <w:tcMar>
              <w:top w:w="60" w:type="dxa"/>
              <w:left w:w="120" w:type="dxa"/>
              <w:bottom w:w="30" w:type="dxa"/>
              <w:right w:w="120" w:type="dxa"/>
            </w:tcMar>
          </w:tcPr>
          <w:p w14:paraId="08D85ED8">
            <w:pPr>
              <w:spacing w:before="120" w:after="120" w:line="288" w:lineRule="auto"/>
              <w:ind w:left="0"/>
              <w:jc w:val="left"/>
              <w:rPr>
                <w:rFonts w:hint="eastAsia" w:ascii="宋体" w:hAnsi="宋体" w:eastAsia="宋体" w:cs="宋体"/>
              </w:rPr>
            </w:pPr>
            <w:r>
              <w:rPr>
                <w:rFonts w:hint="eastAsia" w:ascii="宋体" w:hAnsi="宋体" w:eastAsia="宋体" w:cs="宋体"/>
                <w:sz w:val="22"/>
              </w:rPr>
              <w:t>通讯地址</w:t>
            </w:r>
          </w:p>
        </w:tc>
        <w:tc>
          <w:tcPr>
            <w:tcW w:w="2070" w:type="dxa"/>
            <w:tcMar>
              <w:top w:w="60" w:type="dxa"/>
              <w:left w:w="120" w:type="dxa"/>
              <w:bottom w:w="30" w:type="dxa"/>
              <w:right w:w="120" w:type="dxa"/>
            </w:tcMar>
          </w:tcPr>
          <w:p w14:paraId="0B8066E9">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2240879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03186DA3">
            <w:pPr>
              <w:spacing w:before="120" w:after="120" w:line="288" w:lineRule="auto"/>
              <w:ind w:left="0"/>
              <w:jc w:val="left"/>
              <w:rPr>
                <w:rFonts w:hint="eastAsia" w:ascii="宋体" w:hAnsi="宋体" w:eastAsia="宋体" w:cs="宋体"/>
              </w:rPr>
            </w:pPr>
            <w:r>
              <w:rPr>
                <w:rFonts w:hint="eastAsia" w:ascii="宋体" w:hAnsi="宋体" w:eastAsia="宋体" w:cs="宋体"/>
                <w:sz w:val="22"/>
              </w:rPr>
              <w:t>邮编</w:t>
            </w:r>
          </w:p>
        </w:tc>
        <w:tc>
          <w:tcPr>
            <w:tcW w:w="2070" w:type="dxa"/>
            <w:tcMar>
              <w:top w:w="60" w:type="dxa"/>
              <w:left w:w="120" w:type="dxa"/>
              <w:bottom w:w="30" w:type="dxa"/>
              <w:right w:w="120" w:type="dxa"/>
            </w:tcMar>
          </w:tcPr>
          <w:p w14:paraId="47CA3111">
            <w:pPr>
              <w:spacing w:before="120" w:after="120" w:line="288" w:lineRule="auto"/>
              <w:ind w:left="0"/>
              <w:jc w:val="left"/>
              <w:rPr>
                <w:rFonts w:hint="eastAsia" w:ascii="宋体" w:hAnsi="宋体" w:eastAsia="宋体" w:cs="宋体"/>
              </w:rPr>
            </w:pPr>
          </w:p>
        </w:tc>
        <w:tc>
          <w:tcPr>
            <w:tcW w:w="2070" w:type="dxa"/>
            <w:tcMar>
              <w:top w:w="60" w:type="dxa"/>
              <w:left w:w="120" w:type="dxa"/>
              <w:bottom w:w="30" w:type="dxa"/>
              <w:right w:w="120" w:type="dxa"/>
            </w:tcMar>
          </w:tcPr>
          <w:p w14:paraId="5C8C0C4C">
            <w:pPr>
              <w:spacing w:before="120" w:after="120" w:line="288" w:lineRule="auto"/>
              <w:ind w:left="0"/>
              <w:jc w:val="left"/>
              <w:rPr>
                <w:rFonts w:hint="eastAsia" w:ascii="宋体" w:hAnsi="宋体" w:eastAsia="宋体" w:cs="宋体"/>
              </w:rPr>
            </w:pPr>
            <w:r>
              <w:rPr>
                <w:rFonts w:hint="eastAsia" w:ascii="宋体" w:hAnsi="宋体" w:eastAsia="宋体" w:cs="宋体"/>
                <w:sz w:val="22"/>
              </w:rPr>
              <w:t>邮编</w:t>
            </w:r>
          </w:p>
        </w:tc>
        <w:tc>
          <w:tcPr>
            <w:tcW w:w="2070" w:type="dxa"/>
            <w:tcMar>
              <w:top w:w="60" w:type="dxa"/>
              <w:left w:w="120" w:type="dxa"/>
              <w:bottom w:w="30" w:type="dxa"/>
              <w:right w:w="120" w:type="dxa"/>
            </w:tcMar>
          </w:tcPr>
          <w:p w14:paraId="5F7FD98D">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15F4553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D4CA8FE">
            <w:pPr>
              <w:spacing w:before="120" w:after="120" w:line="288" w:lineRule="auto"/>
              <w:ind w:left="0"/>
              <w:jc w:val="left"/>
              <w:rPr>
                <w:rFonts w:hint="eastAsia" w:ascii="宋体" w:hAnsi="宋体" w:eastAsia="宋体" w:cs="宋体"/>
              </w:rPr>
            </w:pPr>
            <w:r>
              <w:rPr>
                <w:rFonts w:hint="eastAsia" w:ascii="宋体" w:hAnsi="宋体" w:eastAsia="宋体" w:cs="宋体"/>
                <w:sz w:val="22"/>
              </w:rPr>
              <w:t>电话</w:t>
            </w:r>
          </w:p>
        </w:tc>
        <w:tc>
          <w:tcPr>
            <w:tcW w:w="2070" w:type="dxa"/>
            <w:tcMar>
              <w:top w:w="60" w:type="dxa"/>
              <w:left w:w="120" w:type="dxa"/>
              <w:bottom w:w="30" w:type="dxa"/>
              <w:right w:w="120" w:type="dxa"/>
            </w:tcMar>
          </w:tcPr>
          <w:p w14:paraId="4D5C9BEF">
            <w:pPr>
              <w:spacing w:before="120" w:after="120" w:line="288" w:lineRule="auto"/>
              <w:ind w:left="0"/>
              <w:jc w:val="left"/>
              <w:rPr>
                <w:rFonts w:hint="eastAsia" w:ascii="宋体" w:hAnsi="宋体" w:eastAsia="宋体" w:cs="宋体"/>
              </w:rPr>
            </w:pPr>
          </w:p>
        </w:tc>
        <w:tc>
          <w:tcPr>
            <w:tcW w:w="2070" w:type="dxa"/>
            <w:tcMar>
              <w:top w:w="60" w:type="dxa"/>
              <w:left w:w="120" w:type="dxa"/>
              <w:bottom w:w="30" w:type="dxa"/>
              <w:right w:w="120" w:type="dxa"/>
            </w:tcMar>
          </w:tcPr>
          <w:p w14:paraId="20AFF19B">
            <w:pPr>
              <w:spacing w:before="120" w:after="120" w:line="288" w:lineRule="auto"/>
              <w:ind w:left="0"/>
              <w:jc w:val="left"/>
              <w:rPr>
                <w:rFonts w:hint="eastAsia" w:ascii="宋体" w:hAnsi="宋体" w:eastAsia="宋体" w:cs="宋体"/>
              </w:rPr>
            </w:pPr>
            <w:r>
              <w:rPr>
                <w:rFonts w:hint="eastAsia" w:ascii="宋体" w:hAnsi="宋体" w:eastAsia="宋体" w:cs="宋体"/>
                <w:sz w:val="22"/>
              </w:rPr>
              <w:t>电话</w:t>
            </w:r>
          </w:p>
        </w:tc>
        <w:tc>
          <w:tcPr>
            <w:tcW w:w="2070" w:type="dxa"/>
            <w:tcMar>
              <w:top w:w="60" w:type="dxa"/>
              <w:left w:w="120" w:type="dxa"/>
              <w:bottom w:w="30" w:type="dxa"/>
              <w:right w:w="120" w:type="dxa"/>
            </w:tcMar>
          </w:tcPr>
          <w:p w14:paraId="2ECE9FA4">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653F004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A6CD8B6">
            <w:pPr>
              <w:spacing w:before="120" w:after="120" w:line="288" w:lineRule="auto"/>
              <w:ind w:left="0"/>
              <w:jc w:val="left"/>
              <w:rPr>
                <w:rFonts w:hint="eastAsia" w:ascii="宋体" w:hAnsi="宋体" w:eastAsia="宋体" w:cs="宋体"/>
              </w:rPr>
            </w:pPr>
            <w:r>
              <w:rPr>
                <w:rFonts w:hint="eastAsia" w:ascii="宋体" w:hAnsi="宋体" w:eastAsia="宋体" w:cs="宋体"/>
                <w:sz w:val="22"/>
              </w:rPr>
              <w:t>传真</w:t>
            </w:r>
          </w:p>
        </w:tc>
        <w:tc>
          <w:tcPr>
            <w:tcW w:w="2070" w:type="dxa"/>
            <w:tcMar>
              <w:top w:w="60" w:type="dxa"/>
              <w:left w:w="120" w:type="dxa"/>
              <w:bottom w:w="30" w:type="dxa"/>
              <w:right w:w="120" w:type="dxa"/>
            </w:tcMar>
          </w:tcPr>
          <w:p w14:paraId="384AA247">
            <w:pPr>
              <w:spacing w:before="120" w:after="120" w:line="288" w:lineRule="auto"/>
              <w:ind w:left="0"/>
              <w:jc w:val="left"/>
              <w:rPr>
                <w:rFonts w:hint="eastAsia" w:ascii="宋体" w:hAnsi="宋体" w:eastAsia="宋体" w:cs="宋体"/>
              </w:rPr>
            </w:pPr>
          </w:p>
        </w:tc>
        <w:tc>
          <w:tcPr>
            <w:tcW w:w="2070" w:type="dxa"/>
            <w:tcMar>
              <w:top w:w="60" w:type="dxa"/>
              <w:left w:w="120" w:type="dxa"/>
              <w:bottom w:w="30" w:type="dxa"/>
              <w:right w:w="120" w:type="dxa"/>
            </w:tcMar>
          </w:tcPr>
          <w:p w14:paraId="42680F41">
            <w:pPr>
              <w:spacing w:before="120" w:after="120" w:line="288" w:lineRule="auto"/>
              <w:ind w:left="0"/>
              <w:jc w:val="left"/>
              <w:rPr>
                <w:rFonts w:hint="eastAsia" w:ascii="宋体" w:hAnsi="宋体" w:eastAsia="宋体" w:cs="宋体"/>
              </w:rPr>
            </w:pPr>
            <w:r>
              <w:rPr>
                <w:rFonts w:hint="eastAsia" w:ascii="宋体" w:hAnsi="宋体" w:eastAsia="宋体" w:cs="宋体"/>
                <w:sz w:val="22"/>
              </w:rPr>
              <w:t>传真</w:t>
            </w:r>
          </w:p>
        </w:tc>
        <w:tc>
          <w:tcPr>
            <w:tcW w:w="2070" w:type="dxa"/>
            <w:tcMar>
              <w:top w:w="60" w:type="dxa"/>
              <w:left w:w="120" w:type="dxa"/>
              <w:bottom w:w="30" w:type="dxa"/>
              <w:right w:w="120" w:type="dxa"/>
            </w:tcMar>
          </w:tcPr>
          <w:p w14:paraId="4FBE94BB">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714B6FA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2D3AB59">
            <w:pPr>
              <w:spacing w:before="120" w:after="120" w:line="288" w:lineRule="auto"/>
              <w:ind w:left="0"/>
              <w:jc w:val="left"/>
              <w:rPr>
                <w:rFonts w:hint="eastAsia" w:ascii="宋体" w:hAnsi="宋体" w:eastAsia="宋体" w:cs="宋体"/>
              </w:rPr>
            </w:pPr>
            <w:r>
              <w:rPr>
                <w:rFonts w:hint="eastAsia" w:ascii="宋体" w:hAnsi="宋体" w:eastAsia="宋体" w:cs="宋体"/>
                <w:sz w:val="22"/>
              </w:rPr>
              <w:t>开户银行</w:t>
            </w:r>
          </w:p>
        </w:tc>
        <w:tc>
          <w:tcPr>
            <w:tcW w:w="2070" w:type="dxa"/>
            <w:tcMar>
              <w:top w:w="60" w:type="dxa"/>
              <w:left w:w="120" w:type="dxa"/>
              <w:bottom w:w="30" w:type="dxa"/>
              <w:right w:w="120" w:type="dxa"/>
            </w:tcMar>
          </w:tcPr>
          <w:p w14:paraId="22123EFC">
            <w:pPr>
              <w:spacing w:before="120" w:after="120" w:line="288" w:lineRule="auto"/>
              <w:ind w:left="0"/>
              <w:jc w:val="left"/>
              <w:rPr>
                <w:rFonts w:hint="eastAsia" w:ascii="宋体" w:hAnsi="宋体" w:eastAsia="宋体" w:cs="宋体"/>
              </w:rPr>
            </w:pPr>
          </w:p>
        </w:tc>
        <w:tc>
          <w:tcPr>
            <w:tcW w:w="2070" w:type="dxa"/>
            <w:tcMar>
              <w:top w:w="60" w:type="dxa"/>
              <w:left w:w="120" w:type="dxa"/>
              <w:bottom w:w="30" w:type="dxa"/>
              <w:right w:w="120" w:type="dxa"/>
            </w:tcMar>
          </w:tcPr>
          <w:p w14:paraId="6EE47A30">
            <w:pPr>
              <w:spacing w:before="120" w:after="120" w:line="288" w:lineRule="auto"/>
              <w:ind w:left="0"/>
              <w:jc w:val="left"/>
              <w:rPr>
                <w:rFonts w:hint="eastAsia" w:ascii="宋体" w:hAnsi="宋体" w:eastAsia="宋体" w:cs="宋体"/>
              </w:rPr>
            </w:pPr>
            <w:r>
              <w:rPr>
                <w:rFonts w:hint="eastAsia" w:ascii="宋体" w:hAnsi="宋体" w:eastAsia="宋体" w:cs="宋体"/>
                <w:sz w:val="22"/>
              </w:rPr>
              <w:t>开户银行</w:t>
            </w:r>
          </w:p>
        </w:tc>
        <w:tc>
          <w:tcPr>
            <w:tcW w:w="2070" w:type="dxa"/>
            <w:tcMar>
              <w:top w:w="60" w:type="dxa"/>
              <w:left w:w="120" w:type="dxa"/>
              <w:bottom w:w="30" w:type="dxa"/>
              <w:right w:w="120" w:type="dxa"/>
            </w:tcMar>
          </w:tcPr>
          <w:p w14:paraId="5C91B6E2">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1EFC0B5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61BFD6D0">
            <w:pPr>
              <w:spacing w:before="120" w:after="120" w:line="288" w:lineRule="auto"/>
              <w:ind w:left="0"/>
              <w:jc w:val="left"/>
              <w:rPr>
                <w:rFonts w:hint="eastAsia" w:ascii="宋体" w:hAnsi="宋体" w:eastAsia="宋体" w:cs="宋体"/>
              </w:rPr>
            </w:pPr>
            <w:r>
              <w:rPr>
                <w:rFonts w:hint="eastAsia" w:ascii="宋体" w:hAnsi="宋体" w:eastAsia="宋体" w:cs="宋体"/>
                <w:sz w:val="22"/>
              </w:rPr>
              <w:t>账号</w:t>
            </w:r>
          </w:p>
        </w:tc>
        <w:tc>
          <w:tcPr>
            <w:tcW w:w="2070" w:type="dxa"/>
            <w:tcMar>
              <w:top w:w="60" w:type="dxa"/>
              <w:left w:w="120" w:type="dxa"/>
              <w:bottom w:w="30" w:type="dxa"/>
              <w:right w:w="120" w:type="dxa"/>
            </w:tcMar>
          </w:tcPr>
          <w:p w14:paraId="0B258526">
            <w:pPr>
              <w:spacing w:before="120" w:after="120" w:line="288" w:lineRule="auto"/>
              <w:ind w:left="0"/>
              <w:jc w:val="left"/>
              <w:rPr>
                <w:rFonts w:hint="eastAsia" w:ascii="宋体" w:hAnsi="宋体" w:eastAsia="宋体" w:cs="宋体"/>
              </w:rPr>
            </w:pPr>
          </w:p>
        </w:tc>
        <w:tc>
          <w:tcPr>
            <w:tcW w:w="2070" w:type="dxa"/>
            <w:tcMar>
              <w:top w:w="60" w:type="dxa"/>
              <w:left w:w="120" w:type="dxa"/>
              <w:bottom w:w="30" w:type="dxa"/>
              <w:right w:w="120" w:type="dxa"/>
            </w:tcMar>
          </w:tcPr>
          <w:p w14:paraId="2322B373">
            <w:pPr>
              <w:spacing w:before="120" w:after="120" w:line="288" w:lineRule="auto"/>
              <w:ind w:left="0"/>
              <w:jc w:val="left"/>
              <w:rPr>
                <w:rFonts w:hint="eastAsia" w:ascii="宋体" w:hAnsi="宋体" w:eastAsia="宋体" w:cs="宋体"/>
              </w:rPr>
            </w:pPr>
            <w:r>
              <w:rPr>
                <w:rFonts w:hint="eastAsia" w:ascii="宋体" w:hAnsi="宋体" w:eastAsia="宋体" w:cs="宋体"/>
                <w:sz w:val="22"/>
              </w:rPr>
              <w:t>账号</w:t>
            </w:r>
          </w:p>
        </w:tc>
        <w:tc>
          <w:tcPr>
            <w:tcW w:w="2070" w:type="dxa"/>
            <w:tcMar>
              <w:top w:w="60" w:type="dxa"/>
              <w:left w:w="120" w:type="dxa"/>
              <w:bottom w:w="30" w:type="dxa"/>
              <w:right w:w="120" w:type="dxa"/>
            </w:tcMar>
          </w:tcPr>
          <w:p w14:paraId="59EFA5E5">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bl>
    <w:p w14:paraId="3B699DF2">
      <w:pPr>
        <w:keepNext w:val="0"/>
        <w:keepLines w:val="0"/>
        <w:pageBreakBefore w:val="0"/>
        <w:widowControl w:val="0"/>
        <w:kinsoku/>
        <w:wordWrap/>
        <w:overflowPunct/>
        <w:topLinePunct w:val="0"/>
        <w:autoSpaceDE/>
        <w:autoSpaceDN/>
        <w:bidi w:val="0"/>
        <w:adjustRightInd/>
        <w:snapToGrid/>
        <w:spacing w:line="440" w:lineRule="exact"/>
        <w:ind w:left="0" w:leftChars="0" w:right="0"/>
        <w:textAlignment w:val="auto"/>
        <w:rPr>
          <w:rFonts w:hint="eastAsia" w:asciiTheme="minorEastAsia" w:hAnsiTheme="minorEastAsia" w:eastAsiaTheme="minorEastAsia" w:cstheme="minorEastAsia"/>
          <w:color w:val="auto"/>
          <w:sz w:val="21"/>
          <w:szCs w:val="21"/>
          <w:highlight w:val="none"/>
        </w:rPr>
        <w:sectPr>
          <w:pgSz w:w="11883" w:h="16821"/>
          <w:pgMar w:top="1440" w:right="1803" w:bottom="1440" w:left="1803" w:header="0" w:footer="420" w:gutter="0"/>
          <w:pgNumType w:fmt="decimal"/>
          <w:cols w:space="0" w:num="1"/>
          <w:rtlGutter w:val="0"/>
          <w:docGrid w:linePitch="0" w:charSpace="0"/>
        </w:sectPr>
      </w:pPr>
    </w:p>
    <w:p w14:paraId="0E7E4B34">
      <w:pPr>
        <w:pStyle w:val="12"/>
        <w:spacing w:line="279" w:lineRule="auto"/>
        <w:rPr>
          <w:rFonts w:hint="eastAsia" w:asciiTheme="minorEastAsia" w:hAnsiTheme="minorEastAsia" w:eastAsiaTheme="minorEastAsia" w:cstheme="minorEastAsia"/>
          <w:color w:val="auto"/>
        </w:rPr>
      </w:pPr>
    </w:p>
    <w:p w14:paraId="7619167E">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1C959163">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72A7D3C1">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7771907B">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6AD8C2C8">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1E8BF11D">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5349F187">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284BB34D">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0E8658F1">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1FCDDA67">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第六部分   投标文件格式</w:t>
      </w:r>
      <w:bookmarkEnd w:id="75"/>
    </w:p>
    <w:p w14:paraId="35C06C76">
      <w:pPr>
        <w:rPr>
          <w:rFonts w:hint="eastAsia" w:asciiTheme="minorEastAsia" w:hAnsiTheme="minorEastAsia" w:eastAsiaTheme="minorEastAsia" w:cstheme="minorEastAsia"/>
          <w:color w:val="auto"/>
          <w:highlight w:val="none"/>
        </w:rPr>
      </w:pPr>
      <w:bookmarkStart w:id="90" w:name="EBa6563f599c41462c9a1a5775fbb6dec3"/>
    </w:p>
    <w:p w14:paraId="21FC4BE7">
      <w:pPr>
        <w:pStyle w:val="55"/>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91" w:name="_Toc25358"/>
      <w:r>
        <w:rPr>
          <w:rFonts w:hint="eastAsia" w:asciiTheme="minorEastAsia" w:hAnsiTheme="minorEastAsia" w:eastAsiaTheme="minorEastAsia" w:cstheme="minorEastAsia"/>
          <w:color w:val="auto"/>
          <w:highlight w:val="none"/>
        </w:rPr>
        <w:t>投标文件封面</w:t>
      </w:r>
      <w:bookmarkEnd w:id="91"/>
    </w:p>
    <w:p w14:paraId="689553C7">
      <w:pPr>
        <w:pStyle w:val="47"/>
        <w:spacing w:line="360" w:lineRule="auto"/>
        <w:rPr>
          <w:rFonts w:hint="eastAsia" w:asciiTheme="minorEastAsia" w:hAnsiTheme="minorEastAsia" w:eastAsiaTheme="minorEastAsia" w:cstheme="minorEastAsia"/>
          <w:b/>
          <w:color w:val="auto"/>
          <w:sz w:val="24"/>
          <w:highlight w:val="none"/>
        </w:rPr>
      </w:pPr>
    </w:p>
    <w:p w14:paraId="405E8DD5">
      <w:pPr>
        <w:pStyle w:val="47"/>
        <w:spacing w:line="360" w:lineRule="auto"/>
        <w:jc w:val="center"/>
        <w:rPr>
          <w:rFonts w:hint="eastAsia" w:asciiTheme="minorEastAsia" w:hAnsiTheme="minorEastAsia" w:eastAsiaTheme="minorEastAsia" w:cstheme="minorEastAsia"/>
          <w:color w:val="auto"/>
          <w:sz w:val="24"/>
          <w:highlight w:val="none"/>
        </w:rPr>
      </w:pPr>
    </w:p>
    <w:p w14:paraId="694E63B1">
      <w:pPr>
        <w:pStyle w:val="47"/>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（项目名称）</w:t>
      </w:r>
    </w:p>
    <w:p w14:paraId="04CCECB3">
      <w:pPr>
        <w:pStyle w:val="47"/>
        <w:spacing w:line="360" w:lineRule="auto"/>
        <w:jc w:val="center"/>
        <w:rPr>
          <w:rFonts w:hint="eastAsia" w:asciiTheme="minorEastAsia" w:hAnsiTheme="minorEastAsia" w:eastAsiaTheme="minorEastAsia" w:cstheme="minorEastAsia"/>
          <w:color w:val="auto"/>
          <w:sz w:val="28"/>
          <w:szCs w:val="28"/>
          <w:highlight w:val="none"/>
        </w:rPr>
      </w:pPr>
    </w:p>
    <w:p w14:paraId="79E7D074">
      <w:pPr>
        <w:pStyle w:val="47"/>
        <w:spacing w:line="360" w:lineRule="auto"/>
        <w:jc w:val="center"/>
        <w:rPr>
          <w:rFonts w:hint="eastAsia" w:asciiTheme="minorEastAsia" w:hAnsiTheme="minorEastAsia" w:eastAsiaTheme="minorEastAsia" w:cstheme="minorEastAsia"/>
          <w:color w:val="auto"/>
          <w:sz w:val="24"/>
          <w:highlight w:val="none"/>
        </w:rPr>
      </w:pPr>
    </w:p>
    <w:p w14:paraId="19BC6A51">
      <w:pPr>
        <w:pStyle w:val="47"/>
        <w:spacing w:line="360" w:lineRule="auto"/>
        <w:jc w:val="center"/>
        <w:rPr>
          <w:rFonts w:hint="eastAsia" w:asciiTheme="minorEastAsia" w:hAnsiTheme="minorEastAsia" w:eastAsiaTheme="minorEastAsia" w:cstheme="minorEastAsia"/>
          <w:color w:val="auto"/>
          <w:sz w:val="24"/>
          <w:highlight w:val="none"/>
        </w:rPr>
      </w:pPr>
    </w:p>
    <w:p w14:paraId="6F95873D">
      <w:pPr>
        <w:pStyle w:val="47"/>
        <w:spacing w:line="360" w:lineRule="auto"/>
        <w:jc w:val="center"/>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rPr>
        <w:t>投标文件</w:t>
      </w:r>
    </w:p>
    <w:p w14:paraId="23EA9348">
      <w:pPr>
        <w:pStyle w:val="47"/>
        <w:spacing w:line="360" w:lineRule="auto"/>
        <w:jc w:val="center"/>
        <w:rPr>
          <w:rFonts w:hint="eastAsia" w:asciiTheme="minorEastAsia" w:hAnsiTheme="minorEastAsia" w:eastAsiaTheme="minorEastAsia" w:cstheme="minorEastAsia"/>
          <w:color w:val="auto"/>
          <w:sz w:val="24"/>
          <w:highlight w:val="none"/>
        </w:rPr>
      </w:pPr>
    </w:p>
    <w:p w14:paraId="049F2B5F">
      <w:pPr>
        <w:pStyle w:val="47"/>
        <w:spacing w:line="360" w:lineRule="auto"/>
        <w:jc w:val="center"/>
        <w:rPr>
          <w:rFonts w:hint="eastAsia" w:asciiTheme="minorEastAsia" w:hAnsiTheme="minorEastAsia" w:eastAsiaTheme="minorEastAsia" w:cstheme="minorEastAsia"/>
          <w:color w:val="auto"/>
          <w:sz w:val="24"/>
          <w:highlight w:val="none"/>
        </w:rPr>
      </w:pPr>
    </w:p>
    <w:p w14:paraId="202C527A">
      <w:pPr>
        <w:pStyle w:val="47"/>
        <w:spacing w:line="360" w:lineRule="auto"/>
        <w:jc w:val="center"/>
        <w:rPr>
          <w:rFonts w:hint="eastAsia" w:asciiTheme="minorEastAsia" w:hAnsiTheme="minorEastAsia" w:eastAsiaTheme="minorEastAsia" w:cstheme="minorEastAsia"/>
          <w:b/>
          <w:color w:val="auto"/>
          <w:sz w:val="24"/>
          <w:highlight w:val="none"/>
          <w:lang w:eastAsia="zh-CN"/>
        </w:rPr>
      </w:pPr>
    </w:p>
    <w:p w14:paraId="0DE5D823">
      <w:pPr>
        <w:pStyle w:val="47"/>
        <w:spacing w:line="360" w:lineRule="auto"/>
        <w:jc w:val="center"/>
        <w:rPr>
          <w:rFonts w:hint="eastAsia" w:asciiTheme="minorEastAsia" w:hAnsiTheme="minorEastAsia" w:eastAsiaTheme="minorEastAsia" w:cstheme="minorEastAsia"/>
          <w:b/>
          <w:color w:val="auto"/>
          <w:sz w:val="24"/>
          <w:highlight w:val="none"/>
          <w:lang w:val="en-US" w:eastAsia="zh-CN"/>
        </w:rPr>
      </w:pPr>
    </w:p>
    <w:p w14:paraId="24040172">
      <w:pPr>
        <w:pStyle w:val="47"/>
        <w:spacing w:line="360" w:lineRule="auto"/>
        <w:jc w:val="center"/>
        <w:rPr>
          <w:rFonts w:hint="eastAsia" w:asciiTheme="minorEastAsia" w:hAnsiTheme="minorEastAsia" w:eastAsiaTheme="minorEastAsia" w:cstheme="minorEastAsia"/>
          <w:b/>
          <w:color w:val="auto"/>
          <w:sz w:val="24"/>
          <w:highlight w:val="none"/>
        </w:rPr>
      </w:pPr>
    </w:p>
    <w:p w14:paraId="65115D8E">
      <w:pPr>
        <w:pStyle w:val="47"/>
        <w:spacing w:line="360" w:lineRule="auto"/>
        <w:jc w:val="center"/>
        <w:rPr>
          <w:rFonts w:hint="eastAsia" w:asciiTheme="minorEastAsia" w:hAnsiTheme="minorEastAsia" w:eastAsiaTheme="minorEastAsia" w:cstheme="minorEastAsia"/>
          <w:b/>
          <w:color w:val="auto"/>
          <w:sz w:val="24"/>
          <w:highlight w:val="none"/>
        </w:rPr>
      </w:pPr>
    </w:p>
    <w:p w14:paraId="3B6FD6D3">
      <w:pPr>
        <w:pStyle w:val="47"/>
        <w:spacing w:line="360" w:lineRule="auto"/>
        <w:jc w:val="center"/>
        <w:rPr>
          <w:rFonts w:hint="eastAsia" w:asciiTheme="minorEastAsia" w:hAnsiTheme="minorEastAsia" w:eastAsiaTheme="minorEastAsia" w:cstheme="minorEastAsia"/>
          <w:b/>
          <w:color w:val="auto"/>
          <w:sz w:val="24"/>
          <w:highlight w:val="none"/>
        </w:rPr>
      </w:pPr>
    </w:p>
    <w:p w14:paraId="56D74761">
      <w:pPr>
        <w:pStyle w:val="47"/>
        <w:spacing w:line="360" w:lineRule="auto"/>
        <w:jc w:val="center"/>
        <w:rPr>
          <w:rFonts w:hint="eastAsia" w:asciiTheme="minorEastAsia" w:hAnsiTheme="minorEastAsia" w:eastAsiaTheme="minorEastAsia" w:cstheme="minorEastAsia"/>
          <w:b/>
          <w:color w:val="auto"/>
          <w:sz w:val="24"/>
          <w:highlight w:val="none"/>
        </w:rPr>
      </w:pPr>
    </w:p>
    <w:p w14:paraId="7C334D63">
      <w:pPr>
        <w:pStyle w:val="47"/>
        <w:spacing w:line="360" w:lineRule="auto"/>
        <w:jc w:val="both"/>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盖章</w:t>
      </w:r>
      <w:r>
        <w:rPr>
          <w:rFonts w:hint="eastAsia" w:asciiTheme="minorEastAsia" w:hAnsiTheme="minorEastAsia" w:eastAsiaTheme="minorEastAsia" w:cstheme="minorEastAsia"/>
          <w:color w:val="auto"/>
          <w:sz w:val="28"/>
          <w:szCs w:val="28"/>
          <w:highlight w:val="none"/>
        </w:rPr>
        <w:t>）</w:t>
      </w:r>
    </w:p>
    <w:p w14:paraId="59F3D434">
      <w:pPr>
        <w:pStyle w:val="47"/>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w:t>
      </w:r>
      <w:r>
        <w:rPr>
          <w:rFonts w:hint="eastAsia" w:asciiTheme="minorEastAsia" w:hAnsiTheme="minorEastAsia" w:eastAsiaTheme="minorEastAsia" w:cstheme="minorEastAsia"/>
          <w:color w:val="auto"/>
          <w:sz w:val="28"/>
          <w:szCs w:val="28"/>
          <w:highlight w:val="none"/>
          <w:lang w:eastAsia="zh-CN"/>
        </w:rPr>
        <w:t>或委托代理人：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签字或盖章</w:t>
      </w:r>
      <w:r>
        <w:rPr>
          <w:rFonts w:hint="eastAsia" w:asciiTheme="minorEastAsia" w:hAnsiTheme="minorEastAsia" w:eastAsiaTheme="minorEastAsia" w:cstheme="minorEastAsia"/>
          <w:color w:val="auto"/>
          <w:sz w:val="28"/>
          <w:szCs w:val="28"/>
          <w:highlight w:val="none"/>
        </w:rPr>
        <w:t>）</w:t>
      </w:r>
    </w:p>
    <w:p w14:paraId="65B6765F">
      <w:pPr>
        <w:pStyle w:val="47"/>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联系人：</w:t>
      </w:r>
      <w:r>
        <w:rPr>
          <w:rFonts w:hint="eastAsia" w:asciiTheme="minorEastAsia" w:hAnsiTheme="minorEastAsia" w:eastAsiaTheme="minorEastAsia" w:cstheme="minorEastAsia"/>
          <w:color w:val="auto"/>
          <w:sz w:val="28"/>
          <w:szCs w:val="28"/>
          <w:highlight w:val="none"/>
          <w:u w:val="single"/>
        </w:rPr>
        <w:t xml:space="preserve">                     </w:t>
      </w:r>
    </w:p>
    <w:p w14:paraId="1FC67A18">
      <w:pPr>
        <w:pStyle w:val="47"/>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联系电话：</w:t>
      </w:r>
      <w:r>
        <w:rPr>
          <w:rFonts w:hint="eastAsia" w:asciiTheme="minorEastAsia" w:hAnsiTheme="minorEastAsia" w:eastAsiaTheme="minorEastAsia" w:cstheme="minorEastAsia"/>
          <w:color w:val="auto"/>
          <w:sz w:val="28"/>
          <w:szCs w:val="28"/>
          <w:highlight w:val="none"/>
          <w:u w:val="single"/>
        </w:rPr>
        <w:t xml:space="preserve">                     </w:t>
      </w:r>
    </w:p>
    <w:p w14:paraId="44960F14">
      <w:pPr>
        <w:pStyle w:val="47"/>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联系地址：</w:t>
      </w:r>
      <w:r>
        <w:rPr>
          <w:rFonts w:hint="eastAsia" w:asciiTheme="minorEastAsia" w:hAnsiTheme="minorEastAsia" w:eastAsiaTheme="minorEastAsia" w:cstheme="minorEastAsia"/>
          <w:color w:val="auto"/>
          <w:sz w:val="28"/>
          <w:szCs w:val="28"/>
          <w:highlight w:val="none"/>
          <w:u w:val="single"/>
        </w:rPr>
        <w:t xml:space="preserve">                     </w:t>
      </w:r>
    </w:p>
    <w:p w14:paraId="39051795">
      <w:pPr>
        <w:pStyle w:val="47"/>
        <w:spacing w:line="360" w:lineRule="auto"/>
        <w:jc w:val="center"/>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日期</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（年/月/日）</w:t>
      </w:r>
    </w:p>
    <w:p w14:paraId="414945D7">
      <w:pPr>
        <w:pStyle w:val="47"/>
        <w:spacing w:line="360" w:lineRule="auto"/>
        <w:jc w:val="center"/>
        <w:rPr>
          <w:rFonts w:hint="eastAsia" w:asciiTheme="minorEastAsia" w:hAnsiTheme="minorEastAsia" w:eastAsiaTheme="minorEastAsia" w:cstheme="minorEastAsia"/>
          <w:color w:val="auto"/>
          <w:sz w:val="28"/>
          <w:szCs w:val="28"/>
          <w:highlight w:val="none"/>
        </w:rPr>
      </w:pPr>
    </w:p>
    <w:p w14:paraId="253DB3B8">
      <w:pPr>
        <w:pStyle w:val="56"/>
        <w:tabs>
          <w:tab w:val="left" w:pos="0"/>
        </w:tabs>
        <w:spacing w:line="360" w:lineRule="auto"/>
        <w:ind w:left="0" w:leftChars="0" w:firstLine="0" w:firstLineChars="0"/>
        <w:rPr>
          <w:rFonts w:hint="eastAsia" w:asciiTheme="minorEastAsia" w:hAnsiTheme="minorEastAsia" w:eastAsiaTheme="minorEastAsia" w:cstheme="minorEastAsia"/>
          <w:b/>
          <w:color w:val="auto"/>
          <w:sz w:val="36"/>
          <w:highlight w:val="none"/>
        </w:rPr>
      </w:pPr>
    </w:p>
    <w:p w14:paraId="7D32540A">
      <w:pPr>
        <w:pStyle w:val="57"/>
        <w:jc w:val="center"/>
        <w:outlineLvl w:val="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br w:type="page"/>
      </w:r>
      <w:bookmarkStart w:id="92" w:name="_Toc15886"/>
      <w:r>
        <w:rPr>
          <w:rFonts w:hint="eastAsia" w:asciiTheme="minorEastAsia" w:hAnsiTheme="minorEastAsia" w:eastAsiaTheme="minorEastAsia" w:cstheme="minorEastAsia"/>
          <w:color w:val="auto"/>
          <w:highlight w:val="none"/>
          <w:lang w:eastAsia="zh-CN"/>
        </w:rPr>
        <w:t>目录</w:t>
      </w:r>
      <w:bookmarkEnd w:id="92"/>
    </w:p>
    <w:p w14:paraId="13F91D3B">
      <w:pPr>
        <w:pStyle w:val="57"/>
        <w:outlineLvl w:val="1"/>
        <w:rPr>
          <w:rFonts w:hint="eastAsia" w:asciiTheme="minorEastAsia" w:hAnsiTheme="minorEastAsia" w:eastAsiaTheme="minorEastAsia" w:cstheme="minorEastAsia"/>
          <w:b w:val="0"/>
          <w:bCs/>
          <w:color w:val="auto"/>
          <w:sz w:val="24"/>
          <w:szCs w:val="24"/>
          <w:highlight w:val="none"/>
          <w:lang w:eastAsia="zh-CN"/>
        </w:rPr>
      </w:pPr>
      <w:bookmarkStart w:id="93" w:name="_Toc6470"/>
      <w:r>
        <w:rPr>
          <w:rFonts w:hint="eastAsia" w:asciiTheme="minorEastAsia" w:hAnsiTheme="minorEastAsia" w:eastAsiaTheme="minorEastAsia" w:cstheme="minorEastAsia"/>
          <w:b w:val="0"/>
          <w:bCs/>
          <w:color w:val="auto"/>
          <w:sz w:val="24"/>
          <w:szCs w:val="24"/>
          <w:highlight w:val="none"/>
          <w:lang w:eastAsia="zh-CN"/>
        </w:rPr>
        <w:t>一、</w:t>
      </w:r>
      <w:r>
        <w:rPr>
          <w:rFonts w:hint="eastAsia" w:asciiTheme="minorEastAsia" w:hAnsiTheme="minorEastAsia" w:eastAsiaTheme="minorEastAsia" w:cstheme="minorEastAsia"/>
          <w:b w:val="0"/>
          <w:bCs/>
          <w:color w:val="auto"/>
          <w:sz w:val="24"/>
          <w:szCs w:val="24"/>
          <w:highlight w:val="none"/>
        </w:rPr>
        <w:t>资格审查材料</w:t>
      </w:r>
      <w:bookmarkEnd w:id="93"/>
    </w:p>
    <w:p w14:paraId="73F1F128">
      <w:pPr>
        <w:pStyle w:val="57"/>
        <w:outlineLvl w:val="1"/>
        <w:rPr>
          <w:rFonts w:hint="eastAsia" w:asciiTheme="minorEastAsia" w:hAnsiTheme="minorEastAsia" w:eastAsiaTheme="minorEastAsia" w:cstheme="minorEastAsia"/>
          <w:b w:val="0"/>
          <w:bCs/>
          <w:color w:val="auto"/>
          <w:sz w:val="24"/>
          <w:szCs w:val="24"/>
          <w:highlight w:val="none"/>
        </w:rPr>
      </w:pPr>
      <w:bookmarkStart w:id="94" w:name="_Toc17638"/>
      <w:r>
        <w:rPr>
          <w:rFonts w:hint="eastAsia" w:asciiTheme="minorEastAsia" w:hAnsiTheme="minorEastAsia" w:eastAsiaTheme="minorEastAsia" w:cstheme="minorEastAsia"/>
          <w:b w:val="0"/>
          <w:bCs/>
          <w:color w:val="auto"/>
          <w:sz w:val="24"/>
          <w:szCs w:val="24"/>
          <w:highlight w:val="none"/>
          <w:lang w:val="en-US" w:eastAsia="zh-CN"/>
        </w:rPr>
        <w:t>1.1</w:t>
      </w:r>
      <w:r>
        <w:rPr>
          <w:rFonts w:hint="eastAsia" w:asciiTheme="minorEastAsia" w:hAnsiTheme="minorEastAsia" w:eastAsiaTheme="minorEastAsia" w:cstheme="minorEastAsia"/>
          <w:b w:val="0"/>
          <w:bCs/>
          <w:color w:val="auto"/>
          <w:sz w:val="24"/>
          <w:szCs w:val="24"/>
          <w:highlight w:val="none"/>
        </w:rPr>
        <w:t>中华人民共和国政府采购法第二十二条规定</w:t>
      </w:r>
      <w:bookmarkEnd w:id="94"/>
    </w:p>
    <w:p w14:paraId="4DC100DF">
      <w:pPr>
        <w:pStyle w:val="57"/>
        <w:outlineLvl w:val="1"/>
        <w:rPr>
          <w:rFonts w:hint="eastAsia" w:asciiTheme="minorEastAsia" w:hAnsiTheme="minorEastAsia" w:eastAsiaTheme="minorEastAsia" w:cstheme="minorEastAsia"/>
          <w:b w:val="0"/>
          <w:bCs/>
          <w:color w:val="auto"/>
          <w:sz w:val="24"/>
          <w:szCs w:val="24"/>
          <w:highlight w:val="none"/>
          <w:lang w:val="en-US" w:eastAsia="zh-CN"/>
        </w:rPr>
      </w:pPr>
      <w:bookmarkStart w:id="95" w:name="_Toc6084"/>
      <w:r>
        <w:rPr>
          <w:rFonts w:hint="eastAsia" w:asciiTheme="minorEastAsia" w:hAnsiTheme="minorEastAsia" w:eastAsiaTheme="minorEastAsia" w:cstheme="minorEastAsia"/>
          <w:b w:val="0"/>
          <w:bCs/>
          <w:color w:val="auto"/>
          <w:sz w:val="24"/>
          <w:szCs w:val="24"/>
          <w:highlight w:val="none"/>
          <w:lang w:val="en-US" w:eastAsia="zh-CN"/>
        </w:rPr>
        <w:t>1.2投标保证金</w:t>
      </w:r>
    </w:p>
    <w:p w14:paraId="18657113">
      <w:pPr>
        <w:pStyle w:val="57"/>
        <w:outlineLvl w:val="1"/>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1.3中小企业声明函(如有)</w:t>
      </w:r>
    </w:p>
    <w:p w14:paraId="306FBAE0">
      <w:pPr>
        <w:pStyle w:val="57"/>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二、商务文件</w:t>
      </w:r>
      <w:bookmarkEnd w:id="95"/>
    </w:p>
    <w:p w14:paraId="02124AE0">
      <w:pPr>
        <w:pStyle w:val="57"/>
        <w:outlineLvl w:val="1"/>
        <w:rPr>
          <w:rFonts w:hint="eastAsia" w:asciiTheme="minorEastAsia" w:hAnsiTheme="minorEastAsia" w:eastAsiaTheme="minorEastAsia" w:cstheme="minorEastAsia"/>
          <w:b w:val="0"/>
          <w:bCs/>
          <w:color w:val="auto"/>
          <w:sz w:val="24"/>
          <w:szCs w:val="24"/>
          <w:highlight w:val="none"/>
        </w:rPr>
      </w:pPr>
      <w:bookmarkStart w:id="96" w:name="_Toc31795"/>
      <w:r>
        <w:rPr>
          <w:rFonts w:hint="eastAsia" w:asciiTheme="minorEastAsia" w:hAnsiTheme="minorEastAsia" w:eastAsiaTheme="minorEastAsia" w:cstheme="minorEastAsia"/>
          <w:b w:val="0"/>
          <w:bCs/>
          <w:color w:val="auto"/>
          <w:sz w:val="24"/>
          <w:szCs w:val="24"/>
          <w:highlight w:val="none"/>
        </w:rPr>
        <w:t>2.1</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投标函</w:t>
      </w:r>
      <w:bookmarkEnd w:id="96"/>
    </w:p>
    <w:p w14:paraId="5595736C">
      <w:pPr>
        <w:pStyle w:val="57"/>
        <w:outlineLvl w:val="1"/>
        <w:rPr>
          <w:rFonts w:hint="eastAsia" w:asciiTheme="minorEastAsia" w:hAnsiTheme="minorEastAsia" w:eastAsiaTheme="minorEastAsia" w:cstheme="minorEastAsia"/>
          <w:b w:val="0"/>
          <w:bCs/>
          <w:color w:val="auto"/>
          <w:sz w:val="24"/>
          <w:szCs w:val="24"/>
          <w:highlight w:val="none"/>
        </w:rPr>
      </w:pPr>
      <w:bookmarkStart w:id="97" w:name="_Toc11731"/>
      <w:r>
        <w:rPr>
          <w:rFonts w:hint="eastAsia" w:asciiTheme="minorEastAsia" w:hAnsiTheme="minorEastAsia" w:eastAsiaTheme="minorEastAsia" w:cstheme="minorEastAsia"/>
          <w:b w:val="0"/>
          <w:bCs/>
          <w:color w:val="auto"/>
          <w:sz w:val="24"/>
          <w:szCs w:val="24"/>
          <w:highlight w:val="none"/>
        </w:rPr>
        <w:t>2.2法定代表人身份证明及授权委托书</w:t>
      </w:r>
    </w:p>
    <w:p w14:paraId="337B9D33">
      <w:pPr>
        <w:pStyle w:val="57"/>
        <w:outlineLvl w:val="1"/>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企业基本情况表、项目负责人简历表、拟投入本项目主要成员表</w:t>
      </w:r>
      <w:bookmarkEnd w:id="97"/>
    </w:p>
    <w:p w14:paraId="491CAD5B">
      <w:pPr>
        <w:pStyle w:val="57"/>
        <w:outlineLvl w:val="1"/>
        <w:rPr>
          <w:rFonts w:hint="eastAsia" w:asciiTheme="minorEastAsia" w:hAnsiTheme="minorEastAsia" w:eastAsiaTheme="minorEastAsia" w:cstheme="minorEastAsia"/>
          <w:b w:val="0"/>
          <w:bCs/>
          <w:color w:val="auto"/>
          <w:sz w:val="24"/>
          <w:szCs w:val="24"/>
          <w:highlight w:val="none"/>
        </w:rPr>
      </w:pPr>
      <w:bookmarkStart w:id="98" w:name="_Toc11997"/>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近三年经营业绩表</w:t>
      </w:r>
      <w:bookmarkEnd w:id="98"/>
    </w:p>
    <w:p w14:paraId="655CA821">
      <w:pPr>
        <w:pStyle w:val="57"/>
        <w:outlineLvl w:val="1"/>
        <w:rPr>
          <w:rFonts w:hint="eastAsia" w:asciiTheme="minorEastAsia" w:hAnsiTheme="minorEastAsia" w:eastAsiaTheme="minorEastAsia" w:cstheme="minorEastAsia"/>
          <w:b w:val="0"/>
          <w:bCs/>
          <w:color w:val="auto"/>
          <w:sz w:val="24"/>
          <w:szCs w:val="24"/>
          <w:highlight w:val="none"/>
        </w:rPr>
      </w:pPr>
      <w:bookmarkStart w:id="99" w:name="_Toc4594"/>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开标一览表</w:t>
      </w:r>
      <w:bookmarkEnd w:id="99"/>
    </w:p>
    <w:p w14:paraId="7E2A9496">
      <w:pPr>
        <w:pStyle w:val="57"/>
        <w:outlineLvl w:val="1"/>
        <w:rPr>
          <w:rFonts w:hint="eastAsia" w:asciiTheme="minorEastAsia" w:hAnsiTheme="minorEastAsia" w:eastAsiaTheme="minorEastAsia" w:cstheme="minorEastAsia"/>
          <w:b w:val="0"/>
          <w:bCs/>
          <w:color w:val="auto"/>
          <w:sz w:val="24"/>
          <w:szCs w:val="24"/>
          <w:highlight w:val="none"/>
        </w:rPr>
      </w:pPr>
      <w:bookmarkStart w:id="100" w:name="_Toc32327"/>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投标报价明细表</w:t>
      </w:r>
      <w:bookmarkEnd w:id="100"/>
    </w:p>
    <w:p w14:paraId="5772312B">
      <w:pPr>
        <w:pStyle w:val="57"/>
        <w:outlineLvl w:val="1"/>
        <w:rPr>
          <w:rFonts w:hint="eastAsia" w:asciiTheme="minorEastAsia" w:hAnsiTheme="minorEastAsia" w:eastAsiaTheme="minorEastAsia" w:cstheme="minorEastAsia"/>
          <w:b w:val="0"/>
          <w:bCs/>
          <w:color w:val="auto"/>
          <w:sz w:val="24"/>
          <w:szCs w:val="24"/>
          <w:highlight w:val="none"/>
        </w:rPr>
      </w:pPr>
      <w:bookmarkStart w:id="101" w:name="_Toc20580"/>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7</w:t>
      </w:r>
      <w:r>
        <w:rPr>
          <w:rFonts w:hint="eastAsia" w:asciiTheme="minorEastAsia" w:hAnsiTheme="minorEastAsia" w:eastAsiaTheme="minorEastAsia" w:cstheme="minorEastAsia"/>
          <w:b w:val="0"/>
          <w:bCs/>
          <w:color w:val="auto"/>
          <w:sz w:val="24"/>
          <w:szCs w:val="24"/>
          <w:highlight w:val="none"/>
        </w:rPr>
        <w:t>商务条款偏离说明表</w:t>
      </w:r>
      <w:bookmarkEnd w:id="101"/>
    </w:p>
    <w:p w14:paraId="09510E24">
      <w:pPr>
        <w:pStyle w:val="57"/>
        <w:outlineLvl w:val="1"/>
        <w:rPr>
          <w:rFonts w:hint="eastAsia" w:asciiTheme="minorEastAsia" w:hAnsiTheme="minorEastAsia" w:eastAsiaTheme="minorEastAsia" w:cstheme="minorEastAsia"/>
          <w:b w:val="0"/>
          <w:bCs/>
          <w:color w:val="auto"/>
          <w:sz w:val="24"/>
          <w:szCs w:val="24"/>
          <w:highlight w:val="none"/>
        </w:rPr>
      </w:pPr>
      <w:bookmarkStart w:id="102" w:name="_Toc24960"/>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8</w:t>
      </w:r>
      <w:r>
        <w:rPr>
          <w:rFonts w:hint="eastAsia" w:asciiTheme="minorEastAsia" w:hAnsiTheme="minorEastAsia" w:eastAsiaTheme="minorEastAsia" w:cstheme="minorEastAsia"/>
          <w:b w:val="0"/>
          <w:bCs/>
          <w:color w:val="auto"/>
          <w:sz w:val="24"/>
          <w:szCs w:val="24"/>
          <w:highlight w:val="none"/>
        </w:rPr>
        <w:t>供应商认为有必要提供的声明及文件资料</w:t>
      </w:r>
      <w:bookmarkEnd w:id="102"/>
    </w:p>
    <w:p w14:paraId="6F7E7E97">
      <w:pPr>
        <w:pStyle w:val="57"/>
        <w:numPr>
          <w:ilvl w:val="0"/>
          <w:numId w:val="5"/>
        </w:numPr>
        <w:outlineLvl w:val="1"/>
        <w:rPr>
          <w:rFonts w:hint="eastAsia" w:asciiTheme="minorEastAsia" w:hAnsiTheme="minorEastAsia" w:eastAsiaTheme="minorEastAsia" w:cstheme="minorEastAsia"/>
          <w:b w:val="0"/>
          <w:bCs/>
          <w:color w:val="auto"/>
          <w:sz w:val="24"/>
          <w:szCs w:val="24"/>
          <w:highlight w:val="none"/>
          <w:lang w:eastAsia="zh-CN"/>
        </w:rPr>
      </w:pPr>
      <w:bookmarkStart w:id="103" w:name="_Toc24182"/>
      <w:r>
        <w:rPr>
          <w:rFonts w:hint="eastAsia" w:asciiTheme="minorEastAsia" w:hAnsiTheme="minorEastAsia" w:eastAsiaTheme="minorEastAsia" w:cstheme="minorEastAsia"/>
          <w:b w:val="0"/>
          <w:bCs/>
          <w:color w:val="auto"/>
          <w:sz w:val="24"/>
          <w:szCs w:val="24"/>
          <w:highlight w:val="none"/>
          <w:lang w:eastAsia="zh-CN"/>
        </w:rPr>
        <w:t>技术文件</w:t>
      </w:r>
      <w:bookmarkEnd w:id="103"/>
    </w:p>
    <w:p w14:paraId="147B1871">
      <w:pPr>
        <w:pStyle w:val="57"/>
        <w:numPr>
          <w:ilvl w:val="0"/>
          <w:numId w:val="0"/>
        </w:numPr>
        <w:outlineLvl w:val="1"/>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3.1服务方案；</w:t>
      </w:r>
    </w:p>
    <w:p w14:paraId="3B848311">
      <w:pPr>
        <w:pStyle w:val="57"/>
        <w:numPr>
          <w:ilvl w:val="0"/>
          <w:numId w:val="0"/>
        </w:numPr>
        <w:outlineLvl w:val="1"/>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3.2服务质量保证；</w:t>
      </w:r>
    </w:p>
    <w:p w14:paraId="0DA326D6">
      <w:pPr>
        <w:pStyle w:val="57"/>
        <w:numPr>
          <w:ilvl w:val="0"/>
          <w:numId w:val="0"/>
        </w:numPr>
        <w:outlineLvl w:val="1"/>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3.3应急管理措施；</w:t>
      </w:r>
    </w:p>
    <w:p w14:paraId="04F22E40">
      <w:pPr>
        <w:pStyle w:val="57"/>
        <w:numPr>
          <w:ilvl w:val="0"/>
          <w:numId w:val="0"/>
        </w:numPr>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val="en-US" w:eastAsia="zh-CN"/>
        </w:rPr>
        <w:t>3.4售后服务；</w:t>
      </w:r>
    </w:p>
    <w:p w14:paraId="7FAD837A">
      <w:pPr>
        <w:pStyle w:val="57"/>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四、服务文件</w:t>
      </w:r>
    </w:p>
    <w:p w14:paraId="2A8491E2">
      <w:pPr>
        <w:rPr>
          <w:rStyle w:val="32"/>
          <w:rFonts w:hint="eastAsia" w:asciiTheme="minorEastAsia" w:hAnsiTheme="minorEastAsia" w:eastAsiaTheme="minorEastAsia" w:cstheme="minorEastAsia"/>
          <w:b/>
          <w:i w:val="0"/>
          <w:caps w:val="0"/>
          <w:color w:val="auto"/>
          <w:spacing w:val="0"/>
          <w:w w:val="100"/>
          <w:position w:val="0"/>
          <w:sz w:val="32"/>
          <w:szCs w:val="24"/>
          <w:highlight w:val="none"/>
          <w:lang w:eastAsia="zh-CN" w:bidi="ar-SA"/>
        </w:rPr>
      </w:pPr>
      <w:bookmarkStart w:id="104" w:name="_Toc10702"/>
      <w:bookmarkStart w:id="105" w:name="_Toc13840"/>
      <w:bookmarkStart w:id="106" w:name="_Toc22311"/>
      <w:r>
        <w:rPr>
          <w:rStyle w:val="32"/>
          <w:rFonts w:hint="eastAsia" w:asciiTheme="minorEastAsia" w:hAnsiTheme="minorEastAsia" w:eastAsiaTheme="minorEastAsia" w:cstheme="minorEastAsia"/>
          <w:b/>
          <w:i w:val="0"/>
          <w:caps w:val="0"/>
          <w:color w:val="auto"/>
          <w:spacing w:val="0"/>
          <w:w w:val="100"/>
          <w:position w:val="0"/>
          <w:sz w:val="32"/>
          <w:szCs w:val="24"/>
          <w:highlight w:val="none"/>
          <w:lang w:eastAsia="zh-CN" w:bidi="ar-SA"/>
        </w:rPr>
        <w:br w:type="page"/>
      </w:r>
    </w:p>
    <w:p w14:paraId="32720DCF">
      <w:pPr>
        <w:pStyle w:val="58"/>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32"/>
          <w:rFonts w:hint="eastAsia" w:asciiTheme="minorEastAsia" w:hAnsiTheme="minorEastAsia" w:eastAsiaTheme="minorEastAsia" w:cstheme="minorEastAsia"/>
          <w:b/>
          <w:i w:val="0"/>
          <w:caps w:val="0"/>
          <w:color w:val="auto"/>
          <w:spacing w:val="0"/>
          <w:w w:val="100"/>
          <w:position w:val="0"/>
          <w:sz w:val="32"/>
          <w:szCs w:val="24"/>
          <w:highlight w:val="none"/>
          <w:lang w:bidi="ar-SA"/>
        </w:rPr>
      </w:pPr>
      <w:r>
        <w:rPr>
          <w:rStyle w:val="32"/>
          <w:rFonts w:hint="eastAsia" w:asciiTheme="minorEastAsia" w:hAnsiTheme="minorEastAsia" w:eastAsiaTheme="minorEastAsia" w:cstheme="minorEastAsia"/>
          <w:b/>
          <w:i w:val="0"/>
          <w:caps w:val="0"/>
          <w:color w:val="auto"/>
          <w:spacing w:val="0"/>
          <w:w w:val="100"/>
          <w:position w:val="0"/>
          <w:sz w:val="32"/>
          <w:szCs w:val="24"/>
          <w:highlight w:val="none"/>
          <w:lang w:eastAsia="zh-CN" w:bidi="ar-SA"/>
        </w:rPr>
        <w:t>一</w:t>
      </w:r>
      <w:r>
        <w:rPr>
          <w:rStyle w:val="32"/>
          <w:rFonts w:hint="eastAsia" w:asciiTheme="minorEastAsia" w:hAnsiTheme="minorEastAsia" w:eastAsiaTheme="minorEastAsia" w:cstheme="minorEastAsia"/>
          <w:b/>
          <w:i w:val="0"/>
          <w:caps w:val="0"/>
          <w:color w:val="auto"/>
          <w:spacing w:val="0"/>
          <w:w w:val="100"/>
          <w:position w:val="0"/>
          <w:sz w:val="32"/>
          <w:szCs w:val="24"/>
          <w:highlight w:val="none"/>
          <w:lang w:bidi="ar-SA"/>
        </w:rPr>
        <w:t>、资格审查</w:t>
      </w:r>
      <w:bookmarkEnd w:id="104"/>
      <w:bookmarkEnd w:id="105"/>
    </w:p>
    <w:p w14:paraId="1C4F3171">
      <w:pPr>
        <w:pStyle w:val="59"/>
        <w:pageBreakBefore w:val="0"/>
        <w:widowControl/>
        <w:kinsoku/>
        <w:wordWrap/>
        <w:overflowPunct/>
        <w:topLinePunct w:val="0"/>
        <w:bidi w:val="0"/>
        <w:snapToGrid/>
        <w:spacing w:before="0" w:beforeAutospacing="0" w:after="0" w:afterAutospacing="0" w:line="240" w:lineRule="auto"/>
        <w:jc w:val="both"/>
        <w:textAlignment w:val="baseline"/>
        <w:rPr>
          <w:rStyle w:val="32"/>
          <w:rFonts w:hint="eastAsia" w:asciiTheme="minorEastAsia" w:hAnsiTheme="minorEastAsia" w:eastAsiaTheme="minorEastAsia" w:cstheme="minorEastAsia"/>
          <w:b/>
          <w:i w:val="0"/>
          <w:caps w:val="0"/>
          <w:color w:val="auto"/>
          <w:spacing w:val="0"/>
          <w:w w:val="100"/>
          <w:position w:val="0"/>
          <w:sz w:val="24"/>
          <w:szCs w:val="24"/>
          <w:highlight w:val="none"/>
          <w:lang w:val="en-US" w:bidi="ar-SA"/>
        </w:rPr>
      </w:pPr>
      <w:r>
        <w:rPr>
          <w:rStyle w:val="32"/>
          <w:rFonts w:hint="eastAsia" w:asciiTheme="minorEastAsia" w:hAnsiTheme="minorEastAsia" w:eastAsiaTheme="minorEastAsia" w:cstheme="minorEastAsia"/>
          <w:b/>
          <w:i w:val="0"/>
          <w:caps w:val="0"/>
          <w:color w:val="auto"/>
          <w:spacing w:val="0"/>
          <w:w w:val="100"/>
          <w:position w:val="0"/>
          <w:sz w:val="24"/>
          <w:szCs w:val="24"/>
          <w:highlight w:val="none"/>
          <w:lang w:val="en-US" w:eastAsia="zh-CN" w:bidi="ar-SA"/>
        </w:rPr>
        <w:t>1.1</w:t>
      </w:r>
      <w:r>
        <w:rPr>
          <w:rStyle w:val="32"/>
          <w:rFonts w:hint="eastAsia" w:asciiTheme="minorEastAsia" w:hAnsiTheme="minorEastAsia" w:eastAsiaTheme="minorEastAsia" w:cstheme="minorEastAsia"/>
          <w:b/>
          <w:i w:val="0"/>
          <w:caps w:val="0"/>
          <w:color w:val="auto"/>
          <w:spacing w:val="0"/>
          <w:w w:val="100"/>
          <w:position w:val="0"/>
          <w:sz w:val="24"/>
          <w:szCs w:val="24"/>
          <w:highlight w:val="none"/>
          <w:lang w:val="en-US" w:bidi="ar-SA"/>
        </w:rPr>
        <w:t>《中华人民共和国政府采购法》第二十二条应当具备的条件；</w:t>
      </w:r>
    </w:p>
    <w:p w14:paraId="1D400E6D">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①具有独立承担民事责任的能力；</w:t>
      </w:r>
    </w:p>
    <w:p w14:paraId="7771ED7E">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投标人是企业（包括合伙企业）的，应提供其在工商部门注册的有效“营业执照”；投标人是事业单位的，应提供其有效的“事业单位法人证书”；投标人是非企业专业服务机构的，应提供其有效的“执业许可证”；投标人是民办非企业单位的，应提供其有效的登记证书；投标人是个体工商户的，应提供其有效的“营业执照”；投标人是自然人的，应提供其有效的自然人身份证明；</w:t>
      </w:r>
    </w:p>
    <w:p w14:paraId="41533874">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p>
    <w:p w14:paraId="2C7BAF17">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②具有良好的商业信誉和健全的财务会计制度；</w:t>
      </w:r>
    </w:p>
    <w:p w14:paraId="53BA67B3">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须提供本单位上一年度由会计师事务所出具的财务审计报告（当上一年度审计报告未出来时，可提供前一年度审计报告）或上一年度的财务报表，审计报告须包括资产负债表、利润表、现金流量表、所有者权益变动（如有）及其附注（复印件并加盖本单位公章）。如供应商无法提供上年度审计报告或财务报表，则需提供响应截止日前三个月内银行出具的资信证明。银行资信证明可提供原件，也可提供复印件加盖公章。</w:t>
      </w:r>
    </w:p>
    <w:p w14:paraId="34B73627">
      <w:pPr>
        <w:pStyle w:val="60"/>
        <w:pageBreakBefore w:val="0"/>
        <w:kinsoku/>
        <w:wordWrap/>
        <w:overflowPunct/>
        <w:topLinePunct w:val="0"/>
        <w:bidi w:val="0"/>
        <w:snapToGrid/>
        <w:spacing w:before="0" w:beforeAutospacing="0" w:after="0" w:afterAutospacing="0" w:line="360" w:lineRule="auto"/>
        <w:jc w:val="both"/>
        <w:textAlignment w:val="baseline"/>
        <w:rPr>
          <w:rFonts w:hint="eastAsia" w:ascii="宋体" w:hAnsi="宋体" w:eastAsia="宋体" w:cs="宋体"/>
          <w:smallCaps w:val="0"/>
          <w:color w:val="auto"/>
          <w:spacing w:val="0"/>
          <w:w w:val="100"/>
          <w:kern w:val="2"/>
          <w:position w:val="0"/>
          <w:sz w:val="21"/>
          <w:szCs w:val="21"/>
          <w:highlight w:val="none"/>
          <w:lang w:val="en-US" w:eastAsia="zh-CN" w:bidi="ar-SA"/>
        </w:rPr>
      </w:pPr>
    </w:p>
    <w:p w14:paraId="01F38E1C">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③具有履行合同所必需的设备和专业技术能力；</w:t>
      </w:r>
    </w:p>
    <w:p w14:paraId="14D284C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zh-TW" w:eastAsia="zh-TW" w:bidi="ar-SA"/>
        </w:rPr>
        <w:t>具有履行合同所必需的设备和专业技术能力</w:t>
      </w: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zh-TW" w:eastAsia="zh-CN" w:bidi="ar-SA"/>
        </w:rPr>
        <w:t>声明函</w:t>
      </w:r>
    </w:p>
    <w:p w14:paraId="2F20C6C1">
      <w:pPr>
        <w:keepNext w:val="0"/>
        <w:keepLines w:val="0"/>
        <w:pageBreakBefore w:val="0"/>
        <w:widowControl w:val="0"/>
        <w:kinsoku/>
        <w:wordWrap/>
        <w:overflowPunct/>
        <w:topLinePunct w:val="0"/>
        <w:autoSpaceDE/>
        <w:autoSpaceDN/>
        <w:bidi w:val="0"/>
        <w:adjustRightInd/>
        <w:snapToGrid/>
        <w:spacing w:line="480" w:lineRule="exact"/>
        <w:textAlignment w:val="auto"/>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（采购人名称）      ：</w:t>
      </w:r>
    </w:p>
    <w:p w14:paraId="2DFB4BF3">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对于贵单位的        （项目名称）      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4673B91A">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特此声明！</w:t>
      </w:r>
    </w:p>
    <w:p w14:paraId="4ACCE593">
      <w:pPr>
        <w:ind w:firstLine="480"/>
        <w:rPr>
          <w:rFonts w:hint="eastAsia" w:ascii="宋体" w:hAnsi="宋体" w:eastAsia="宋体" w:cs="宋体"/>
          <w:b/>
          <w:color w:val="auto"/>
          <w:sz w:val="24"/>
          <w:szCs w:val="24"/>
          <w:highlight w:val="none"/>
        </w:rPr>
      </w:pPr>
    </w:p>
    <w:p w14:paraId="313DD393">
      <w:pPr>
        <w:pStyle w:val="108"/>
        <w:tabs>
          <w:tab w:val="left" w:pos="3570"/>
        </w:tabs>
        <w:spacing w:line="360" w:lineRule="auto"/>
        <w:jc w:val="both"/>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rPr>
        <w:t>投标人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（电子签章）</w:t>
      </w:r>
    </w:p>
    <w:p w14:paraId="0F17B756">
      <w:pPr>
        <w:pStyle w:val="108"/>
        <w:tabs>
          <w:tab w:val="left" w:pos="3570"/>
        </w:tabs>
        <w:spacing w:line="36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（签名或盖章）</w:t>
      </w:r>
    </w:p>
    <w:p w14:paraId="0F584843">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Fonts w:hint="eastAsia" w:ascii="宋体" w:hAnsi="宋体" w:eastAsia="宋体" w:cs="宋体"/>
          <w:color w:val="auto"/>
          <w:sz w:val="20"/>
          <w:szCs w:val="20"/>
          <w:highlight w:val="none"/>
        </w:rPr>
        <w:t>日期</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（年/月/日）</w:t>
      </w:r>
    </w:p>
    <w:p w14:paraId="7079F2AB">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p>
    <w:p w14:paraId="1A2BF0E0">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p>
    <w:p w14:paraId="25716F7E">
      <w:pP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br w:type="page"/>
      </w:r>
    </w:p>
    <w:p w14:paraId="63715F85">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④有依法缴纳税收和社会保障资金的良好记录；</w:t>
      </w:r>
    </w:p>
    <w:p w14:paraId="71A56AD0">
      <w:pPr>
        <w:keepNext w:val="0"/>
        <w:keepLines w:val="0"/>
        <w:widowControl/>
        <w:numPr>
          <w:ilvl w:val="0"/>
          <w:numId w:val="0"/>
        </w:numPr>
        <w:suppressLineNumbers w:val="0"/>
        <w:spacing w:before="0" w:after="0" w:line="240" w:lineRule="auto"/>
        <w:ind w:left="0" w:leftChars="0" w:right="0" w:rightChars="0"/>
        <w:jc w:val="left"/>
        <w:outlineLvl w:val="9"/>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1）依法缴纳税收的相关材料：</w:t>
      </w:r>
    </w:p>
    <w:p w14:paraId="283F4322">
      <w:pPr>
        <w:keepNext w:val="0"/>
        <w:keepLines w:val="0"/>
        <w:widowControl/>
        <w:numPr>
          <w:ilvl w:val="0"/>
          <w:numId w:val="0"/>
        </w:numPr>
        <w:suppressLineNumbers w:val="0"/>
        <w:spacing w:before="0" w:after="0" w:line="240" w:lineRule="auto"/>
        <w:ind w:left="0" w:leftChars="0" w:right="0" w:rightChars="0"/>
        <w:jc w:val="left"/>
        <w:outlineLvl w:val="9"/>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开标日前6个月内任意一月缴纳税收的凭证复印件；</w:t>
      </w:r>
    </w:p>
    <w:p w14:paraId="41030F62">
      <w:pPr>
        <w:keepNext w:val="0"/>
        <w:keepLines w:val="0"/>
        <w:widowControl/>
        <w:numPr>
          <w:ilvl w:val="0"/>
          <w:numId w:val="0"/>
        </w:numPr>
        <w:suppressLineNumbers w:val="0"/>
        <w:spacing w:before="0" w:after="0" w:line="240" w:lineRule="auto"/>
        <w:ind w:left="0" w:leftChars="0" w:right="0" w:rightChars="0"/>
        <w:jc w:val="left"/>
        <w:outlineLvl w:val="9"/>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缴纳凭证复印件须清晰可辨，并能显示出税种种类，单位代扣代缴的个人所得税不能作为单位纳税的凭证；</w:t>
      </w:r>
    </w:p>
    <w:p w14:paraId="456EBAAA">
      <w:pPr>
        <w:keepNext w:val="0"/>
        <w:keepLines w:val="0"/>
        <w:widowControl/>
        <w:numPr>
          <w:ilvl w:val="0"/>
          <w:numId w:val="0"/>
        </w:numPr>
        <w:suppressLineNumbers w:val="0"/>
        <w:spacing w:before="0" w:after="0" w:line="240" w:lineRule="auto"/>
        <w:ind w:left="0" w:leftChars="0" w:right="0" w:rightChars="0"/>
        <w:jc w:val="left"/>
        <w:outlineLvl w:val="9"/>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2）依法缴纳社会保障资金的相关材料：</w:t>
      </w:r>
    </w:p>
    <w:p w14:paraId="60A59A19">
      <w:pPr>
        <w:keepNext w:val="0"/>
        <w:keepLines w:val="0"/>
        <w:widowControl/>
        <w:numPr>
          <w:ilvl w:val="0"/>
          <w:numId w:val="0"/>
        </w:numPr>
        <w:suppressLineNumbers w:val="0"/>
        <w:spacing w:before="0" w:after="0" w:line="240" w:lineRule="auto"/>
        <w:ind w:left="0" w:leftChars="0" w:right="0" w:rightChars="0"/>
        <w:jc w:val="left"/>
        <w:outlineLvl w:val="9"/>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开标日前6个月内任意一月缴纳社会保险的凭据；</w:t>
      </w:r>
    </w:p>
    <w:p w14:paraId="291B281C">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注：依法免税的投标人，应提供相应文件证明其依法免税；投标人为其他组织或自然人的，也需要按此项规定提供缴纳税收的凭据和缴纳社会保险的凭据。</w:t>
      </w:r>
    </w:p>
    <w:p w14:paraId="6276FD7C">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p>
    <w:p w14:paraId="7D840F88">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p>
    <w:p w14:paraId="0224DE91">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⑤参加政府采购活动前三年内，在经营活动中没有重大违法记录；</w:t>
      </w:r>
    </w:p>
    <w:p w14:paraId="011A4683">
      <w:pPr>
        <w:pStyle w:val="60"/>
        <w:pageBreakBefore w:val="0"/>
        <w:kinsoku/>
        <w:wordWrap/>
        <w:overflowPunct/>
        <w:topLinePunct w:val="0"/>
        <w:bidi w:val="0"/>
        <w:snapToGrid/>
        <w:spacing w:before="0" w:beforeAutospacing="0" w:after="0" w:afterAutospacing="0" w:line="360" w:lineRule="auto"/>
        <w:jc w:val="center"/>
        <w:textAlignment w:val="baseline"/>
        <w:rPr>
          <w:rStyle w:val="32"/>
          <w:rFonts w:hint="eastAsia" w:asciiTheme="minorEastAsia" w:hAnsiTheme="minorEastAsia" w:eastAsiaTheme="minorEastAsia" w:cstheme="minorEastAsia"/>
          <w:b w:val="0"/>
          <w:bCs w:val="0"/>
          <w:i w:val="0"/>
          <w:caps w:val="0"/>
          <w:color w:val="auto"/>
          <w:spacing w:val="0"/>
          <w:w w:val="100"/>
          <w:kern w:val="0"/>
          <w:position w:val="0"/>
          <w:sz w:val="20"/>
          <w:szCs w:val="20"/>
          <w:highlight w:val="none"/>
          <w:lang w:val="en-US" w:eastAsia="zh-CN" w:bidi="ar-SA"/>
        </w:rPr>
      </w:pPr>
      <w:r>
        <w:rPr>
          <w:rFonts w:hint="eastAsia" w:ascii="宋体" w:hAnsi="宋体" w:eastAsia="宋体" w:cs="宋体"/>
          <w:b w:val="0"/>
          <w:bCs w:val="0"/>
          <w:color w:val="auto"/>
          <w:sz w:val="20"/>
          <w:szCs w:val="20"/>
          <w:highlight w:val="none"/>
        </w:rPr>
        <w:t>近三年内在经营活动中没有重大违法记录的书面声明</w:t>
      </w:r>
    </w:p>
    <w:p w14:paraId="07658B4B">
      <w:pPr>
        <w:pStyle w:val="63"/>
        <w:pageBreakBefore w:val="0"/>
        <w:widowControl/>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 xml:space="preserve">我单位郑重声明： </w:t>
      </w:r>
    </w:p>
    <w:p w14:paraId="23D204B8">
      <w:pPr>
        <w:pStyle w:val="63"/>
        <w:pageBreakBefore w:val="0"/>
        <w:widowControl/>
        <w:kinsoku/>
        <w:wordWrap/>
        <w:overflowPunct/>
        <w:topLinePunct w:val="0"/>
        <w:bidi w:val="0"/>
        <w:snapToGrid/>
        <w:spacing w:before="0" w:beforeAutospacing="0" w:after="0" w:afterAutospacing="0" w:line="360" w:lineRule="auto"/>
        <w:ind w:firstLine="40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078384B3">
      <w:pPr>
        <w:pStyle w:val="63"/>
        <w:pageBreakBefore w:val="0"/>
        <w:widowControl/>
        <w:kinsoku/>
        <w:wordWrap/>
        <w:overflowPunct/>
        <w:topLinePunct w:val="0"/>
        <w:bidi w:val="0"/>
        <w:snapToGrid/>
        <w:spacing w:before="0" w:beforeAutospacing="0" w:after="0" w:afterAutospacing="0" w:line="360" w:lineRule="auto"/>
        <w:ind w:firstLine="40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 xml:space="preserve">如我公司声明与实际不符，我公司将承担因此引起的一切后果。 </w:t>
      </w:r>
    </w:p>
    <w:p w14:paraId="1BAF9573">
      <w:pPr>
        <w:pStyle w:val="64"/>
        <w:pageBreakBefore w:val="0"/>
        <w:widowControl/>
        <w:kinsoku/>
        <w:wordWrap/>
        <w:overflowPunct/>
        <w:topLinePunct w:val="0"/>
        <w:bidi w:val="0"/>
        <w:snapToGrid w:val="0"/>
        <w:spacing w:before="0" w:beforeAutospacing="0" w:after="0" w:afterAutospacing="0" w:line="440" w:lineRule="exact"/>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p w14:paraId="3183C691">
      <w:pPr>
        <w:pStyle w:val="108"/>
        <w:tabs>
          <w:tab w:val="left" w:pos="3570"/>
        </w:tabs>
        <w:spacing w:line="360" w:lineRule="auto"/>
        <w:jc w:val="both"/>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rPr>
        <w:t>投标人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（电子签章）</w:t>
      </w:r>
    </w:p>
    <w:p w14:paraId="094D0D3E">
      <w:pPr>
        <w:pStyle w:val="108"/>
        <w:tabs>
          <w:tab w:val="left" w:pos="3570"/>
        </w:tabs>
        <w:spacing w:line="36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（签名或盖章）</w:t>
      </w:r>
    </w:p>
    <w:p w14:paraId="51D44809">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Fonts w:hint="eastAsia" w:ascii="宋体" w:hAnsi="宋体" w:eastAsia="宋体" w:cs="宋体"/>
          <w:color w:val="auto"/>
          <w:sz w:val="20"/>
          <w:szCs w:val="20"/>
          <w:highlight w:val="none"/>
        </w:rPr>
        <w:t>日期</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（年/月/日）</w:t>
      </w:r>
    </w:p>
    <w:p w14:paraId="5CF52A16">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p>
    <w:p w14:paraId="2BFAD1B7">
      <w:pP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br w:type="page"/>
      </w:r>
    </w:p>
    <w:p w14:paraId="23BC9BA1">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⑥</w:t>
      </w:r>
      <w:r>
        <w:rPr>
          <w:rStyle w:val="3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法律、行政法规规定的其他条件；</w:t>
      </w:r>
    </w:p>
    <w:p w14:paraId="78D8C495">
      <w:pPr>
        <w:pStyle w:val="60"/>
        <w:pageBreakBefore w:val="0"/>
        <w:kinsoku/>
        <w:wordWrap/>
        <w:overflowPunct/>
        <w:topLinePunct w:val="0"/>
        <w:bidi w:val="0"/>
        <w:snapToGrid/>
        <w:spacing w:before="0" w:beforeAutospacing="0" w:after="0" w:afterAutospacing="0" w:line="360" w:lineRule="auto"/>
        <w:jc w:val="center"/>
        <w:textAlignment w:val="baseline"/>
        <w:rPr>
          <w:rStyle w:val="32"/>
          <w:rFonts w:hint="eastAsia" w:asciiTheme="minorEastAsia" w:hAnsiTheme="minorEastAsia" w:eastAsiaTheme="minorEastAsia" w:cstheme="minorEastAsia"/>
          <w:b w:val="0"/>
          <w:bCs w:val="0"/>
          <w:i w:val="0"/>
          <w:caps w:val="0"/>
          <w:color w:val="auto"/>
          <w:spacing w:val="0"/>
          <w:w w:val="100"/>
          <w:kern w:val="2"/>
          <w:position w:val="0"/>
          <w:sz w:val="20"/>
          <w:szCs w:val="20"/>
          <w:highlight w:val="none"/>
          <w:lang w:val="en-US" w:eastAsia="zh-CN" w:bidi="ar-SA"/>
        </w:rPr>
      </w:pPr>
      <w:r>
        <w:rPr>
          <w:rFonts w:hint="eastAsia" w:ascii="宋体" w:hAnsi="宋体" w:eastAsia="宋体" w:cs="宋体"/>
          <w:b w:val="0"/>
          <w:bCs w:val="0"/>
          <w:color w:val="auto"/>
          <w:sz w:val="20"/>
          <w:szCs w:val="20"/>
          <w:highlight w:val="none"/>
          <w:lang w:val="en-US" w:eastAsia="zh-CN"/>
        </w:rPr>
        <w:t>声明函</w:t>
      </w:r>
    </w:p>
    <w:p w14:paraId="5DE2C7F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0"/>
          <w:szCs w:val="20"/>
          <w:highlight w:val="none"/>
          <w:u w:val="single"/>
        </w:rPr>
      </w:pPr>
      <w:r>
        <w:rPr>
          <w:rFonts w:hint="eastAsia" w:ascii="宋体" w:hAnsi="宋体" w:cs="宋体"/>
          <w:color w:val="auto"/>
          <w:kern w:val="0"/>
          <w:sz w:val="20"/>
          <w:szCs w:val="20"/>
          <w:highlight w:val="none"/>
          <w:u w:val="single"/>
          <w:lang w:eastAsia="zh-CN"/>
        </w:rPr>
        <w:t>（</w:t>
      </w:r>
      <w:r>
        <w:rPr>
          <w:rFonts w:hint="eastAsia" w:ascii="宋体" w:hAnsi="宋体" w:eastAsia="宋体" w:cs="宋体"/>
          <w:color w:val="auto"/>
          <w:kern w:val="0"/>
          <w:sz w:val="20"/>
          <w:szCs w:val="20"/>
          <w:highlight w:val="none"/>
          <w:u w:val="single"/>
        </w:rPr>
        <w:t>采购人名称</w:t>
      </w:r>
      <w:r>
        <w:rPr>
          <w:rFonts w:hint="eastAsia" w:ascii="宋体" w:hAnsi="宋体" w:cs="宋体"/>
          <w:color w:val="auto"/>
          <w:kern w:val="0"/>
          <w:sz w:val="20"/>
          <w:szCs w:val="20"/>
          <w:highlight w:val="none"/>
          <w:u w:val="single"/>
          <w:lang w:eastAsia="zh-CN"/>
        </w:rPr>
        <w:t>）</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u w:val="none"/>
        </w:rPr>
        <w:t>：</w:t>
      </w:r>
    </w:p>
    <w:p w14:paraId="095E40FD">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val="en-US" w:eastAsia="zh-CN"/>
        </w:rPr>
        <w:t>对于贵单位的</w:t>
      </w:r>
      <w:r>
        <w:rPr>
          <w:rFonts w:hint="eastAsia" w:ascii="宋体" w:hAnsi="宋体" w:eastAsia="宋体" w:cs="宋体"/>
          <w:color w:val="auto"/>
          <w:kern w:val="0"/>
          <w:sz w:val="20"/>
          <w:szCs w:val="20"/>
          <w:highlight w:val="none"/>
          <w:u w:val="single"/>
          <w:lang w:val="en-US" w:eastAsia="zh-CN"/>
        </w:rPr>
        <w:t xml:space="preserve">      （项目名称）      </w:t>
      </w:r>
      <w:r>
        <w:rPr>
          <w:rFonts w:hint="eastAsia" w:ascii="宋体" w:hAnsi="宋体" w:eastAsia="宋体" w:cs="宋体"/>
          <w:color w:val="auto"/>
          <w:kern w:val="0"/>
          <w:sz w:val="20"/>
          <w:szCs w:val="20"/>
          <w:highlight w:val="none"/>
          <w:lang w:val="en-US" w:eastAsia="zh-CN"/>
        </w:rPr>
        <w:t>采购项目，</w:t>
      </w:r>
      <w:r>
        <w:rPr>
          <w:rFonts w:hint="eastAsia" w:ascii="宋体" w:hAnsi="宋体" w:eastAsia="宋体" w:cs="宋体"/>
          <w:color w:val="auto"/>
          <w:kern w:val="0"/>
          <w:sz w:val="20"/>
          <w:szCs w:val="20"/>
          <w:highlight w:val="none"/>
        </w:rPr>
        <w:t>我公司承诺</w:t>
      </w:r>
      <w:r>
        <w:rPr>
          <w:rFonts w:hint="eastAsia" w:ascii="宋体" w:hAnsi="宋体" w:eastAsia="宋体" w:cs="宋体"/>
          <w:color w:val="auto"/>
          <w:kern w:val="0"/>
          <w:sz w:val="20"/>
          <w:szCs w:val="20"/>
          <w:highlight w:val="none"/>
          <w:lang w:eastAsia="zh-CN"/>
        </w:rPr>
        <w:t>我单位不属于以下情况：</w:t>
      </w:r>
    </w:p>
    <w:p w14:paraId="1B1F6CFF">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before="120" w:line="480" w:lineRule="exact"/>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bidi="ar-SA"/>
        </w:rPr>
        <w:t>（1）</w:t>
      </w:r>
      <w:r>
        <w:rPr>
          <w:rFonts w:hint="eastAsia" w:ascii="宋体" w:hAnsi="宋体" w:eastAsia="宋体" w:cs="宋体"/>
          <w:color w:val="auto"/>
          <w:kern w:val="0"/>
          <w:sz w:val="20"/>
          <w:szCs w:val="20"/>
          <w:highlight w:val="none"/>
          <w:lang w:val="en-US" w:eastAsia="zh-CN"/>
        </w:rPr>
        <w:t>投标人与采购人、采购代理机构存在隶属关系或者其他利害关系。</w:t>
      </w:r>
    </w:p>
    <w:p w14:paraId="0E563EA8">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before="120" w:line="480" w:lineRule="exact"/>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（2）单位负责人为同一人或者存在直接控股、管理关系的不同投标人，参加同一合同下的政府采购活动；</w:t>
      </w:r>
    </w:p>
    <w:p w14:paraId="6896122F">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before="120" w:line="480" w:lineRule="exact"/>
        <w:textAlignment w:val="auto"/>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val="en-US" w:eastAsia="zh-CN"/>
        </w:rPr>
        <w:t>（3）除单一来源采购项目外，为采购项目提供整体设计、规范编制或者项目管理、监理、检测等服务的投标人，再参加该采购项目的其他采购活动；</w:t>
      </w:r>
    </w:p>
    <w:p w14:paraId="5738C725">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rPr>
        <w:t>如我单位中标，在项目实施过程中发现声明不实，我单位愿意放弃本次项目的中标资格，</w:t>
      </w:r>
      <w:r>
        <w:rPr>
          <w:rFonts w:hint="eastAsia" w:ascii="宋体" w:hAnsi="宋体" w:eastAsia="宋体" w:cs="宋体"/>
          <w:color w:val="auto"/>
          <w:sz w:val="20"/>
          <w:szCs w:val="20"/>
          <w:highlight w:val="none"/>
          <w:lang w:val="en-US" w:eastAsia="zh-CN"/>
        </w:rPr>
        <w:t>并</w:t>
      </w:r>
      <w:r>
        <w:rPr>
          <w:rFonts w:hint="eastAsia" w:ascii="宋体" w:hAnsi="宋体" w:eastAsia="宋体" w:cs="宋体"/>
          <w:color w:val="auto"/>
          <w:sz w:val="20"/>
          <w:szCs w:val="20"/>
          <w:highlight w:val="none"/>
        </w:rPr>
        <w:t>按照《</w:t>
      </w:r>
      <w:r>
        <w:rPr>
          <w:rFonts w:hint="eastAsia" w:ascii="宋体" w:hAnsi="宋体" w:eastAsia="宋体" w:cs="宋体"/>
          <w:color w:val="auto"/>
          <w:sz w:val="20"/>
          <w:szCs w:val="20"/>
          <w:highlight w:val="none"/>
          <w:lang w:val="en-US" w:eastAsia="zh-CN"/>
        </w:rPr>
        <w:t>中华人民共和国</w:t>
      </w:r>
      <w:r>
        <w:rPr>
          <w:rFonts w:hint="eastAsia" w:ascii="宋体" w:hAnsi="宋体" w:eastAsia="宋体" w:cs="宋体"/>
          <w:color w:val="auto"/>
          <w:sz w:val="20"/>
          <w:szCs w:val="20"/>
          <w:highlight w:val="none"/>
        </w:rPr>
        <w:t>政府采购法》有关提供虚假材料的规定，接受处罚。</w:t>
      </w:r>
    </w:p>
    <w:p w14:paraId="1A4907CB">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特此声明</w:t>
      </w:r>
      <w:r>
        <w:rPr>
          <w:rFonts w:hint="eastAsia" w:ascii="宋体" w:hAnsi="宋体" w:eastAsia="宋体" w:cs="宋体"/>
          <w:color w:val="auto"/>
          <w:sz w:val="20"/>
          <w:szCs w:val="20"/>
          <w:highlight w:val="none"/>
          <w:lang w:eastAsia="zh-CN"/>
        </w:rPr>
        <w:t>！</w:t>
      </w:r>
    </w:p>
    <w:p w14:paraId="712D5C50">
      <w:pPr>
        <w:ind w:firstLine="480"/>
        <w:rPr>
          <w:rFonts w:hint="eastAsia" w:ascii="宋体" w:hAnsi="宋体" w:eastAsia="宋体" w:cs="宋体"/>
          <w:b/>
          <w:color w:val="auto"/>
          <w:sz w:val="20"/>
          <w:szCs w:val="20"/>
          <w:highlight w:val="none"/>
        </w:rPr>
      </w:pPr>
    </w:p>
    <w:p w14:paraId="7A32C39F">
      <w:pPr>
        <w:pStyle w:val="108"/>
        <w:tabs>
          <w:tab w:val="left" w:pos="3570"/>
        </w:tabs>
        <w:spacing w:line="360" w:lineRule="auto"/>
        <w:jc w:val="both"/>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rPr>
        <w:t>投标人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（电子签章）</w:t>
      </w:r>
    </w:p>
    <w:p w14:paraId="0CFDE20C">
      <w:pPr>
        <w:pStyle w:val="108"/>
        <w:tabs>
          <w:tab w:val="left" w:pos="3570"/>
        </w:tabs>
        <w:spacing w:line="36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（签名或盖章）</w:t>
      </w:r>
    </w:p>
    <w:p w14:paraId="424F4350">
      <w:pPr>
        <w:pStyle w:val="108"/>
        <w:tabs>
          <w:tab w:val="left" w:pos="3570"/>
        </w:tabs>
        <w:spacing w:line="360" w:lineRule="auto"/>
        <w:jc w:val="both"/>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rPr>
        <w:t>日期</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（年/月/日）</w:t>
      </w:r>
    </w:p>
    <w:p w14:paraId="182DB6B3">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2"/>
          <w:position w:val="0"/>
          <w:sz w:val="20"/>
          <w:szCs w:val="20"/>
          <w:highlight w:val="none"/>
          <w:lang w:val="en-US" w:eastAsia="zh-CN" w:bidi="ar-SA"/>
        </w:rPr>
      </w:pPr>
    </w:p>
    <w:p w14:paraId="16A6CBF1">
      <w:pPr>
        <w:pStyle w:val="62"/>
        <w:pageBreakBefore w:val="0"/>
        <w:widowControl/>
        <w:kinsoku/>
        <w:wordWrap/>
        <w:overflowPunct/>
        <w:topLinePunct w:val="0"/>
        <w:bidi w:val="0"/>
        <w:snapToGrid/>
        <w:spacing w:before="0" w:beforeAutospacing="0" w:after="0" w:afterAutospacing="0" w:line="240" w:lineRule="auto"/>
        <w:jc w:val="left"/>
        <w:textAlignment w:val="baseline"/>
        <w:rPr>
          <w:rStyle w:val="3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14:paraId="455FC9C2">
      <w:pPr>
        <w:pStyle w:val="39"/>
        <w:ind w:left="0" w:leftChars="0" w:firstLine="0" w:firstLineChars="0"/>
        <w:rPr>
          <w:rFonts w:hint="eastAsia" w:asciiTheme="minorEastAsia" w:hAnsiTheme="minorEastAsia" w:eastAsiaTheme="minorEastAsia" w:cstheme="minorEastAsia"/>
          <w:color w:val="auto"/>
          <w:sz w:val="24"/>
          <w:szCs w:val="24"/>
          <w:highlight w:val="none"/>
          <w:lang w:val="en-US" w:eastAsia="zh-CN"/>
        </w:rPr>
        <w:sectPr>
          <w:footerReference r:id="rId12" w:type="first"/>
          <w:headerReference r:id="rId10" w:type="default"/>
          <w:footerReference r:id="rId11" w:type="default"/>
          <w:pgSz w:w="11883" w:h="16821"/>
          <w:pgMar w:top="1440" w:right="1803" w:bottom="1440" w:left="1803" w:header="0" w:footer="420" w:gutter="0"/>
          <w:pgNumType w:fmt="decimal"/>
          <w:cols w:space="0" w:num="1"/>
          <w:rtlGutter w:val="0"/>
          <w:docGrid w:linePitch="312" w:charSpace="0"/>
        </w:sectPr>
      </w:pPr>
    </w:p>
    <w:p w14:paraId="413897B4">
      <w:pPr>
        <w:rPr>
          <w:rFonts w:hint="eastAsia"/>
          <w:color w:val="auto"/>
          <w:lang w:val="en-US" w:eastAsia="zh-CN"/>
        </w:rPr>
      </w:pPr>
    </w:p>
    <w:p w14:paraId="2E89CAE9">
      <w:pPr>
        <w:pStyle w:val="110"/>
        <w:tabs>
          <w:tab w:val="left" w:pos="3570"/>
        </w:tabs>
        <w:spacing w:line="360" w:lineRule="auto"/>
        <w:jc w:val="center"/>
        <w:outlineLvl w:val="2"/>
        <w:rPr>
          <w:rFonts w:hint="eastAsia" w:ascii="宋体" w:hAnsi="宋体" w:eastAsia="宋体" w:cs="宋体"/>
          <w:color w:val="auto"/>
          <w:sz w:val="20"/>
          <w:szCs w:val="20"/>
          <w:highlight w:val="none"/>
          <w:lang w:bidi="ar-SA"/>
        </w:rPr>
      </w:pPr>
      <w:r>
        <w:rPr>
          <w:rFonts w:hint="eastAsia" w:ascii="宋体" w:hAnsi="宋体" w:eastAsia="宋体" w:cs="宋体"/>
          <w:color w:val="auto"/>
          <w:sz w:val="20"/>
          <w:szCs w:val="20"/>
          <w:highlight w:val="none"/>
          <w:lang w:bidi="ar-SA"/>
        </w:rPr>
        <w:t>不参与围标串标承诺书</w:t>
      </w:r>
    </w:p>
    <w:p w14:paraId="5E8CF223">
      <w:pPr>
        <w:pStyle w:val="110"/>
        <w:tabs>
          <w:tab w:val="left" w:pos="3570"/>
        </w:tabs>
        <w:spacing w:line="360" w:lineRule="auto"/>
        <w:outlineLvl w:val="2"/>
        <w:rPr>
          <w:rFonts w:hint="eastAsia" w:ascii="宋体" w:hAnsi="宋体" w:eastAsia="宋体" w:cs="宋体"/>
          <w:b w:val="0"/>
          <w:bCs/>
          <w:color w:val="auto"/>
          <w:sz w:val="20"/>
          <w:szCs w:val="20"/>
          <w:highlight w:val="none"/>
          <w:lang w:bidi="ar-SA"/>
        </w:rPr>
      </w:pPr>
      <w:r>
        <w:rPr>
          <w:rFonts w:hint="eastAsia" w:ascii="宋体" w:hAnsi="宋体" w:eastAsia="宋体" w:cs="宋体"/>
          <w:b w:val="0"/>
          <w:bCs/>
          <w:color w:val="auto"/>
          <w:sz w:val="20"/>
          <w:szCs w:val="20"/>
          <w:highlight w:val="none"/>
          <w:lang w:bidi="ar-SA"/>
        </w:rPr>
        <w:t xml:space="preserve">本人作为（单位名称） </w:t>
      </w:r>
      <w:r>
        <w:rPr>
          <w:rFonts w:hint="eastAsia" w:ascii="宋体" w:hAnsi="宋体" w:eastAsia="宋体" w:cs="宋体"/>
          <w:b w:val="0"/>
          <w:bCs/>
          <w:color w:val="auto"/>
          <w:sz w:val="20"/>
          <w:szCs w:val="20"/>
          <w:highlight w:val="none"/>
          <w:lang w:val="en-US" w:eastAsia="zh-CN" w:bidi="ar-SA"/>
        </w:rPr>
        <w:t xml:space="preserve">      </w:t>
      </w:r>
      <w:r>
        <w:rPr>
          <w:rFonts w:hint="eastAsia" w:ascii="宋体" w:hAnsi="宋体" w:eastAsia="宋体" w:cs="宋体"/>
          <w:b w:val="0"/>
          <w:bCs/>
          <w:color w:val="auto"/>
          <w:sz w:val="20"/>
          <w:szCs w:val="20"/>
          <w:highlight w:val="none"/>
          <w:lang w:bidi="ar-SA"/>
        </w:rPr>
        <w:t>的法人，清楚知晓我公司本项目投标活动，对以下事项作出承诺：</w:t>
      </w:r>
    </w:p>
    <w:p w14:paraId="4E86556E">
      <w:pPr>
        <w:pStyle w:val="110"/>
        <w:tabs>
          <w:tab w:val="left" w:pos="3570"/>
        </w:tabs>
        <w:spacing w:line="360" w:lineRule="auto"/>
        <w:outlineLvl w:val="2"/>
        <w:rPr>
          <w:rFonts w:hint="eastAsia" w:ascii="宋体" w:hAnsi="宋体" w:eastAsia="宋体" w:cs="宋体"/>
          <w:b w:val="0"/>
          <w:bCs/>
          <w:color w:val="auto"/>
          <w:sz w:val="20"/>
          <w:szCs w:val="20"/>
          <w:highlight w:val="none"/>
          <w:lang w:bidi="ar-SA"/>
        </w:rPr>
      </w:pPr>
      <w:r>
        <w:rPr>
          <w:rFonts w:hint="eastAsia" w:ascii="宋体" w:hAnsi="宋体" w:eastAsia="宋体" w:cs="宋体"/>
          <w:b w:val="0"/>
          <w:bCs/>
          <w:color w:val="auto"/>
          <w:sz w:val="20"/>
          <w:szCs w:val="20"/>
          <w:highlight w:val="none"/>
          <w:lang w:bidi="ar-SA"/>
        </w:rPr>
        <w:t>一、我单位遵循公开、公平、公正、诚实守信的原则，依法依规参与</w:t>
      </w:r>
    </w:p>
    <w:p w14:paraId="7E99CDE8">
      <w:pPr>
        <w:pStyle w:val="110"/>
        <w:tabs>
          <w:tab w:val="left" w:pos="3570"/>
        </w:tabs>
        <w:spacing w:line="360" w:lineRule="auto"/>
        <w:outlineLvl w:val="2"/>
        <w:rPr>
          <w:rFonts w:hint="eastAsia" w:ascii="宋体" w:hAnsi="宋体" w:eastAsia="宋体" w:cs="宋体"/>
          <w:b w:val="0"/>
          <w:bCs/>
          <w:color w:val="auto"/>
          <w:sz w:val="20"/>
          <w:szCs w:val="20"/>
          <w:highlight w:val="none"/>
          <w:lang w:bidi="ar-SA"/>
        </w:rPr>
      </w:pPr>
      <w:r>
        <w:rPr>
          <w:rFonts w:hint="eastAsia" w:ascii="宋体" w:hAnsi="宋体" w:eastAsia="宋体" w:cs="宋体"/>
          <w:b w:val="0"/>
          <w:bCs/>
          <w:color w:val="auto"/>
          <w:sz w:val="20"/>
          <w:szCs w:val="20"/>
          <w:highlight w:val="none"/>
          <w:lang w:bidi="ar-SA"/>
        </w:rPr>
        <w:t>本项目竞标。</w:t>
      </w:r>
    </w:p>
    <w:p w14:paraId="4EA7601C">
      <w:pPr>
        <w:pStyle w:val="110"/>
        <w:tabs>
          <w:tab w:val="left" w:pos="3570"/>
        </w:tabs>
        <w:spacing w:line="360" w:lineRule="auto"/>
        <w:outlineLvl w:val="2"/>
        <w:rPr>
          <w:rFonts w:hint="eastAsia" w:ascii="宋体" w:hAnsi="宋体" w:eastAsia="宋体" w:cs="宋体"/>
          <w:b w:val="0"/>
          <w:bCs/>
          <w:color w:val="auto"/>
          <w:sz w:val="20"/>
          <w:szCs w:val="20"/>
          <w:highlight w:val="none"/>
          <w:lang w:bidi="ar-SA"/>
        </w:rPr>
      </w:pPr>
      <w:r>
        <w:rPr>
          <w:rFonts w:hint="eastAsia" w:ascii="宋体" w:hAnsi="宋体" w:eastAsia="宋体" w:cs="宋体"/>
          <w:b w:val="0"/>
          <w:bCs/>
          <w:color w:val="auto"/>
          <w:sz w:val="20"/>
          <w:szCs w:val="20"/>
          <w:highlight w:val="none"/>
          <w:lang w:bidi="ar-SA"/>
        </w:rPr>
        <w:t>二、我单位在本项目招标投标活动中，未参与围标串标。</w:t>
      </w:r>
    </w:p>
    <w:p w14:paraId="28F2EF0F">
      <w:pPr>
        <w:pStyle w:val="110"/>
        <w:tabs>
          <w:tab w:val="left" w:pos="3570"/>
        </w:tabs>
        <w:spacing w:line="360" w:lineRule="auto"/>
        <w:outlineLvl w:val="2"/>
        <w:rPr>
          <w:rFonts w:hint="eastAsia" w:ascii="宋体" w:hAnsi="宋体" w:eastAsia="宋体" w:cs="宋体"/>
          <w:b w:val="0"/>
          <w:bCs/>
          <w:color w:val="auto"/>
          <w:sz w:val="20"/>
          <w:szCs w:val="20"/>
          <w:highlight w:val="none"/>
          <w:lang w:bidi="ar-SA"/>
        </w:rPr>
      </w:pPr>
      <w:r>
        <w:rPr>
          <w:rFonts w:hint="eastAsia" w:ascii="宋体" w:hAnsi="宋体" w:eastAsia="宋体" w:cs="宋体"/>
          <w:b w:val="0"/>
          <w:bCs/>
          <w:color w:val="auto"/>
          <w:sz w:val="20"/>
          <w:szCs w:val="20"/>
          <w:highlight w:val="none"/>
          <w:lang w:bidi="ar-SA"/>
        </w:rPr>
        <w:t>三、我单位如被查实在本项目招标投标活动中存在围标串标的，递交</w:t>
      </w:r>
    </w:p>
    <w:p w14:paraId="3588CED1">
      <w:pPr>
        <w:pStyle w:val="110"/>
        <w:tabs>
          <w:tab w:val="left" w:pos="3570"/>
        </w:tabs>
        <w:spacing w:line="360" w:lineRule="auto"/>
        <w:outlineLvl w:val="2"/>
        <w:rPr>
          <w:rFonts w:hint="eastAsia" w:ascii="宋体" w:hAnsi="宋体" w:eastAsia="宋体" w:cs="宋体"/>
          <w:b w:val="0"/>
          <w:bCs/>
          <w:color w:val="auto"/>
          <w:sz w:val="20"/>
          <w:szCs w:val="20"/>
          <w:highlight w:val="none"/>
          <w:lang w:bidi="ar-SA"/>
        </w:rPr>
      </w:pPr>
      <w:r>
        <w:rPr>
          <w:rFonts w:hint="eastAsia" w:ascii="宋体" w:hAnsi="宋体" w:eastAsia="宋体" w:cs="宋体"/>
          <w:b w:val="0"/>
          <w:bCs/>
          <w:color w:val="auto"/>
          <w:sz w:val="20"/>
          <w:szCs w:val="20"/>
          <w:highlight w:val="none"/>
          <w:lang w:bidi="ar-SA"/>
        </w:rPr>
        <w:t>投标文件行为作为实施串通投标违法行为的关键环节，本人承担直接责任人</w:t>
      </w:r>
    </w:p>
    <w:p w14:paraId="7B951C88">
      <w:pPr>
        <w:pStyle w:val="110"/>
        <w:tabs>
          <w:tab w:val="left" w:pos="3570"/>
        </w:tabs>
        <w:spacing w:line="360" w:lineRule="auto"/>
        <w:outlineLvl w:val="2"/>
        <w:rPr>
          <w:rFonts w:hint="eastAsia" w:ascii="宋体" w:hAnsi="宋体" w:eastAsia="宋体" w:cs="宋体"/>
          <w:b w:val="0"/>
          <w:bCs/>
          <w:color w:val="auto"/>
          <w:sz w:val="20"/>
          <w:szCs w:val="20"/>
          <w:highlight w:val="none"/>
          <w:lang w:bidi="ar-SA"/>
        </w:rPr>
      </w:pPr>
      <w:r>
        <w:rPr>
          <w:rFonts w:hint="eastAsia" w:ascii="宋体" w:hAnsi="宋体" w:eastAsia="宋体" w:cs="宋体"/>
          <w:b w:val="0"/>
          <w:bCs/>
          <w:color w:val="auto"/>
          <w:sz w:val="20"/>
          <w:szCs w:val="20"/>
          <w:highlight w:val="none"/>
          <w:lang w:bidi="ar-SA"/>
        </w:rPr>
        <w:t>员法律责任，接受相应行政处罚和失信惩戒。</w:t>
      </w:r>
    </w:p>
    <w:p w14:paraId="29FD1887">
      <w:pPr>
        <w:pStyle w:val="110"/>
        <w:tabs>
          <w:tab w:val="left" w:pos="3570"/>
        </w:tabs>
        <w:spacing w:line="360" w:lineRule="auto"/>
        <w:outlineLvl w:val="2"/>
        <w:rPr>
          <w:rFonts w:hint="eastAsia" w:ascii="宋体" w:hAnsi="宋体" w:eastAsia="宋体" w:cs="宋体"/>
          <w:b w:val="0"/>
          <w:bCs/>
          <w:color w:val="auto"/>
          <w:sz w:val="20"/>
          <w:szCs w:val="20"/>
          <w:highlight w:val="none"/>
          <w:lang w:bidi="ar-SA"/>
        </w:rPr>
      </w:pPr>
    </w:p>
    <w:p w14:paraId="51F11EFB">
      <w:pPr>
        <w:pStyle w:val="108"/>
        <w:tabs>
          <w:tab w:val="left" w:pos="3570"/>
        </w:tabs>
        <w:spacing w:line="360" w:lineRule="auto"/>
        <w:jc w:val="both"/>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rPr>
        <w:t>投标人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（电子签章）</w:t>
      </w:r>
    </w:p>
    <w:p w14:paraId="63F25771">
      <w:pPr>
        <w:pStyle w:val="108"/>
        <w:tabs>
          <w:tab w:val="left" w:pos="3570"/>
        </w:tabs>
        <w:spacing w:line="36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（签名或盖章）</w:t>
      </w:r>
    </w:p>
    <w:p w14:paraId="6402C083">
      <w:pPr>
        <w:pStyle w:val="6"/>
        <w:rPr>
          <w:rFonts w:hint="eastAsia"/>
          <w:color w:val="auto"/>
          <w:sz w:val="20"/>
          <w:szCs w:val="20"/>
          <w:lang w:val="en-US" w:eastAsia="zh-CN"/>
        </w:rPr>
      </w:pPr>
      <w:r>
        <w:rPr>
          <w:rFonts w:hint="eastAsia" w:ascii="宋体" w:hAnsi="宋体" w:eastAsia="宋体" w:cs="宋体"/>
          <w:color w:val="auto"/>
          <w:sz w:val="20"/>
          <w:szCs w:val="20"/>
          <w:highlight w:val="none"/>
        </w:rPr>
        <w:t>日期</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（年/月/日）</w:t>
      </w:r>
    </w:p>
    <w:p w14:paraId="6DF90679">
      <w:pPr>
        <w:pStyle w:val="6"/>
        <w:rPr>
          <w:rFonts w:hint="eastAsia"/>
          <w:color w:val="auto"/>
          <w:lang w:val="en-US" w:eastAsia="zh-CN"/>
        </w:rPr>
      </w:pPr>
    </w:p>
    <w:p w14:paraId="238B3C1E">
      <w:pPr>
        <w:pStyle w:val="6"/>
        <w:rPr>
          <w:rFonts w:hint="eastAsia"/>
          <w:color w:val="auto"/>
          <w:lang w:val="en-US" w:eastAsia="zh-CN"/>
        </w:rPr>
      </w:pPr>
    </w:p>
    <w:p w14:paraId="0C75B44C">
      <w:pPr>
        <w:rPr>
          <w:rFonts w:hint="eastAsia" w:asciiTheme="minorEastAsia" w:hAnsiTheme="minorEastAsia" w:eastAsiaTheme="minorEastAsia" w:cstheme="minorEastAsia"/>
          <w:color w:val="auto"/>
          <w:highlight w:val="none"/>
          <w:lang w:val="en-US" w:eastAsia="zh-CN"/>
        </w:rPr>
      </w:pPr>
    </w:p>
    <w:p w14:paraId="14760049">
      <w:pPr>
        <w:pStyle w:val="59"/>
        <w:pageBreakBefore w:val="0"/>
        <w:widowControl/>
        <w:kinsoku/>
        <w:wordWrap/>
        <w:overflowPunct/>
        <w:topLinePunct w:val="0"/>
        <w:bidi w:val="0"/>
        <w:snapToGrid/>
        <w:spacing w:before="0" w:beforeAutospacing="0" w:after="0" w:afterAutospacing="0" w:line="240" w:lineRule="auto"/>
        <w:jc w:val="both"/>
        <w:textAlignment w:val="baseline"/>
        <w:rPr>
          <w:rStyle w:val="32"/>
          <w:rFonts w:hint="eastAsia" w:asciiTheme="minorEastAsia" w:hAnsiTheme="minorEastAsia" w:eastAsiaTheme="minorEastAsia" w:cstheme="minorEastAsia"/>
          <w:b/>
          <w:bCs/>
          <w:i w:val="0"/>
          <w:caps w:val="0"/>
          <w:color w:val="auto"/>
          <w:spacing w:val="0"/>
          <w:w w:val="100"/>
          <w:position w:val="0"/>
          <w:sz w:val="32"/>
          <w:szCs w:val="24"/>
          <w:highlight w:val="none"/>
          <w:lang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上述供应商须提供的资格证明文件均应为有效文件并加盖本单位公章，否则评标时不予认可。上述文件为供应商必须达到的资格要求，如有任意一条未明确响应将按无效投标处理。</w:t>
      </w:r>
    </w:p>
    <w:p w14:paraId="23DB79EC">
      <w:pPr>
        <w:pStyle w:val="67"/>
        <w:pageBreakBefore w:val="0"/>
        <w:widowControl/>
        <w:kinsoku/>
        <w:wordWrap/>
        <w:overflowPunct/>
        <w:topLinePunct w:val="0"/>
        <w:bidi w:val="0"/>
        <w:snapToGrid/>
        <w:spacing w:before="0" w:beforeAutospacing="0" w:after="0" w:afterAutospacing="0" w:line="240" w:lineRule="auto"/>
        <w:jc w:val="both"/>
        <w:textAlignment w:val="baseline"/>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32"/>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r>
        <w:rPr>
          <w:rStyle w:val="32"/>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t>1.</w:t>
      </w:r>
      <w:r>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2、投标保证金</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0"/>
      </w:tblGrid>
      <w:tr w14:paraId="5227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trPr>
        <w:tc>
          <w:tcPr>
            <w:tcW w:w="7920" w:type="dxa"/>
          </w:tcPr>
          <w:p w14:paraId="197A2D46">
            <w:pPr>
              <w:widowControl w:val="0"/>
              <w:jc w:val="center"/>
              <w:rPr>
                <w:rFonts w:hint="eastAsia" w:ascii="宋体" w:hAnsi="宋体" w:cs="宋体"/>
                <w:b/>
                <w:bCs/>
                <w:color w:val="auto"/>
                <w:sz w:val="24"/>
                <w:szCs w:val="24"/>
                <w:highlight w:val="none"/>
                <w:vertAlign w:val="baseline"/>
                <w:lang w:val="en-US" w:eastAsia="zh-CN"/>
              </w:rPr>
            </w:pPr>
            <w:r>
              <w:rPr>
                <w:rFonts w:hint="eastAsia" w:ascii="宋体" w:hAnsi="宋体" w:eastAsia="宋体" w:cs="宋体"/>
                <w:b/>
                <w:smallCaps w:val="0"/>
                <w:color w:val="auto"/>
                <w:spacing w:val="0"/>
                <w:position w:val="0"/>
                <w:sz w:val="24"/>
                <w:szCs w:val="24"/>
                <w:highlight w:val="none"/>
                <w:lang w:val="en-US" w:bidi="ar-SA"/>
              </w:rPr>
              <w:t>缴费回单</w:t>
            </w:r>
          </w:p>
        </w:tc>
      </w:tr>
    </w:tbl>
    <w:p w14:paraId="092EA4C5">
      <w:pPr>
        <w:pStyle w:val="12"/>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退还保证金说明函</w:t>
      </w:r>
    </w:p>
    <w:p w14:paraId="46CC8BEA">
      <w:pPr>
        <w:pStyle w:val="12"/>
        <w:pageBreakBefore w:val="0"/>
        <w:kinsoku/>
        <w:wordWrap/>
        <w:overflowPunct/>
        <w:topLinePunct w:val="0"/>
        <w:bidi w:val="0"/>
        <w:spacing w:before="0" w:line="48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致：</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采购</w:t>
      </w:r>
      <w:r>
        <w:rPr>
          <w:rFonts w:hint="eastAsia" w:ascii="宋体" w:hAnsi="宋体" w:eastAsia="宋体" w:cs="宋体"/>
          <w:bCs/>
          <w:color w:val="auto"/>
          <w:sz w:val="24"/>
          <w:szCs w:val="24"/>
          <w:highlight w:val="none"/>
          <w:u w:val="single"/>
        </w:rPr>
        <w:t>代理公司）</w:t>
      </w:r>
    </w:p>
    <w:p w14:paraId="6B012CE9">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我单位已按项目（项目号：）的</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要求，提交的保证金（</w:t>
      </w:r>
      <w:r>
        <w:rPr>
          <w:rFonts w:hint="eastAsia" w:ascii="宋体" w:hAnsi="宋体" w:eastAsia="宋体" w:cs="宋体"/>
          <w:color w:val="auto"/>
          <w:sz w:val="24"/>
          <w:szCs w:val="24"/>
          <w:highlight w:val="none"/>
          <w:u w:val="single"/>
        </w:rPr>
        <w:t>大写金额</w:t>
      </w:r>
      <w:r>
        <w:rPr>
          <w:rFonts w:hint="eastAsia" w:ascii="宋体" w:hAnsi="宋体" w:eastAsia="宋体" w:cs="宋体"/>
          <w:color w:val="auto"/>
          <w:sz w:val="24"/>
          <w:szCs w:val="24"/>
          <w:highlight w:val="none"/>
        </w:rPr>
        <w:t>）元，请贵公司退还时划到以下</w:t>
      </w:r>
      <w:r>
        <w:rPr>
          <w:rFonts w:hint="eastAsia" w:ascii="宋体" w:hAnsi="宋体" w:eastAsia="宋体" w:cs="宋体"/>
          <w:color w:val="auto"/>
          <w:sz w:val="24"/>
          <w:szCs w:val="24"/>
          <w:highlight w:val="none"/>
          <w:lang w:eastAsia="zh-CN"/>
        </w:rPr>
        <w:t>账户</w:t>
      </w:r>
      <w:r>
        <w:rPr>
          <w:rFonts w:hint="eastAsia" w:ascii="宋体" w:hAnsi="宋体" w:eastAsia="宋体" w:cs="宋体"/>
          <w:color w:val="auto"/>
          <w:sz w:val="24"/>
          <w:szCs w:val="24"/>
          <w:highlight w:val="none"/>
        </w:rPr>
        <w:t>：</w:t>
      </w:r>
    </w:p>
    <w:p w14:paraId="40353AF5">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w:t>
      </w:r>
    </w:p>
    <w:p w14:paraId="35E5EF3C">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收款单位地址：</w:t>
      </w:r>
    </w:p>
    <w:p w14:paraId="5F362D17">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5B3FDB2A">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账号</w:t>
      </w:r>
      <w:r>
        <w:rPr>
          <w:rFonts w:hint="eastAsia" w:ascii="宋体" w:hAnsi="宋体" w:eastAsia="宋体" w:cs="宋体"/>
          <w:color w:val="auto"/>
          <w:sz w:val="24"/>
          <w:szCs w:val="24"/>
          <w:highlight w:val="none"/>
        </w:rPr>
        <w:t>：</w:t>
      </w:r>
    </w:p>
    <w:p w14:paraId="751B1443">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5B3B4CD9">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18F907BC">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w:t>
      </w:r>
    </w:p>
    <w:p w14:paraId="5AA08002">
      <w:pPr>
        <w:rPr>
          <w:rFonts w:hint="eastAsia" w:ascii="宋体" w:hAnsi="宋体" w:eastAsia="宋体" w:cs="宋体"/>
          <w:color w:val="auto"/>
          <w:sz w:val="24"/>
          <w:szCs w:val="24"/>
          <w:highlight w:val="none"/>
        </w:rPr>
      </w:pPr>
    </w:p>
    <w:p w14:paraId="22C48AE0">
      <w:pPr>
        <w:pStyle w:val="8"/>
        <w:rPr>
          <w:rFonts w:hint="eastAsia"/>
          <w:color w:val="auto"/>
          <w:sz w:val="24"/>
          <w:szCs w:val="24"/>
          <w:highlight w:val="none"/>
        </w:rPr>
      </w:pPr>
    </w:p>
    <w:p w14:paraId="2E7B4F27">
      <w:pPr>
        <w:snapToGrid w:val="0"/>
        <w:spacing w:line="360" w:lineRule="auto"/>
        <w:ind w:firstLine="480" w:firstLineChars="200"/>
        <w:jc w:val="left"/>
        <w:outlineLvl w:val="9"/>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因投标人提供的开户行和银行账号信息不准确或错误导致保证金不能及时退付或退付出现问题和纠纷的，由投标人承担责任。</w:t>
      </w:r>
    </w:p>
    <w:p w14:paraId="25E348B2">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16077F93">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63C924E3">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21986D98">
      <w:pP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14:paraId="70EE86D4">
      <w:pPr>
        <w:spacing w:before="212"/>
        <w:ind w:left="0" w:right="113" w:firstLine="0"/>
        <w:jc w:val="center"/>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开票信息表格式</w:t>
      </w:r>
    </w:p>
    <w:p w14:paraId="7E362090">
      <w:pPr>
        <w:pStyle w:val="12"/>
        <w:keepNext w:val="0"/>
        <w:keepLines w:val="0"/>
        <w:pageBreakBefore w:val="0"/>
        <w:widowControl w:val="0"/>
        <w:tabs>
          <w:tab w:val="left" w:pos="4843"/>
        </w:tabs>
        <w:kinsoku/>
        <w:wordWrap/>
        <w:overflowPunct/>
        <w:topLinePunct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项目名称：</w:t>
      </w:r>
      <w:r>
        <w:rPr>
          <w:rFonts w:hint="eastAsia" w:ascii="宋体" w:hAnsi="宋体" w:eastAsia="宋体" w:cs="宋体"/>
          <w:color w:val="auto"/>
          <w:spacing w:val="0"/>
          <w:w w:val="100"/>
          <w:position w:val="0"/>
          <w:sz w:val="24"/>
          <w:szCs w:val="24"/>
          <w:highlight w:val="none"/>
          <w:u w:val="single"/>
        </w:rPr>
        <w:t xml:space="preserve">                           </w:t>
      </w:r>
    </w:p>
    <w:p w14:paraId="4D87F0B0">
      <w:pPr>
        <w:pStyle w:val="12"/>
        <w:keepNext w:val="0"/>
        <w:keepLines w:val="0"/>
        <w:pageBreakBefore w:val="0"/>
        <w:widowControl w:val="0"/>
        <w:tabs>
          <w:tab w:val="left" w:pos="4843"/>
        </w:tabs>
        <w:kinsoku/>
        <w:wordWrap/>
        <w:overflowPunct/>
        <w:topLinePunct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项目编号：</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p>
    <w:p w14:paraId="42D025CF">
      <w:pPr>
        <w:pStyle w:val="1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如果我单位中标/成交，请贵单位开具服务费发票：</w:t>
      </w:r>
    </w:p>
    <w:p w14:paraId="5BA013F4">
      <w:pPr>
        <w:keepNext w:val="0"/>
        <w:keepLines w:val="0"/>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spacing w:val="0"/>
          <w:w w:val="100"/>
          <w:kern w:val="2"/>
          <w:position w:val="0"/>
          <w:sz w:val="24"/>
          <w:szCs w:val="24"/>
          <w:highlight w:val="none"/>
          <w:lang w:val="en-US" w:eastAsia="zh-CN" w:bidi="zh-CN"/>
        </w:rPr>
      </w:pPr>
      <w:r>
        <w:rPr>
          <w:rFonts w:hint="eastAsia" w:ascii="宋体" w:hAnsi="宋体" w:eastAsia="宋体" w:cs="宋体"/>
          <w:color w:val="auto"/>
          <w:spacing w:val="0"/>
          <w:w w:val="100"/>
          <w:kern w:val="2"/>
          <w:position w:val="0"/>
          <w:sz w:val="24"/>
          <w:szCs w:val="24"/>
          <w:highlight w:val="none"/>
          <w:lang w:val="zh-CN" w:eastAsia="zh-CN" w:bidi="zh-CN"/>
        </w:rPr>
        <w:t>开票类型为</w:t>
      </w:r>
      <w:r>
        <w:rPr>
          <w:rFonts w:hint="eastAsia" w:ascii="宋体" w:hAnsi="宋体" w:eastAsia="宋体" w:cs="宋体"/>
          <w:color w:val="auto"/>
          <w:spacing w:val="0"/>
          <w:w w:val="100"/>
          <w:kern w:val="2"/>
          <w:position w:val="0"/>
          <w:sz w:val="24"/>
          <w:szCs w:val="24"/>
          <w:highlight w:val="none"/>
          <w:u w:val="single"/>
          <w:lang w:val="en-US" w:eastAsia="zh-CN" w:bidi="zh-CN"/>
        </w:rPr>
        <w:t xml:space="preserve">         </w:t>
      </w:r>
      <w:r>
        <w:rPr>
          <w:rFonts w:hint="eastAsia" w:ascii="宋体" w:hAnsi="宋体" w:eastAsia="宋体" w:cs="宋体"/>
          <w:color w:val="auto"/>
          <w:spacing w:val="0"/>
          <w:w w:val="100"/>
          <w:kern w:val="2"/>
          <w:position w:val="0"/>
          <w:sz w:val="24"/>
          <w:szCs w:val="24"/>
          <w:highlight w:val="none"/>
          <w:lang w:val="en-US" w:eastAsia="zh-CN" w:bidi="zh-CN"/>
        </w:rPr>
        <w:t>（专票/普票）</w:t>
      </w:r>
    </w:p>
    <w:p w14:paraId="263D81D7">
      <w:pPr>
        <w:pStyle w:val="12"/>
        <w:keepNext w:val="0"/>
        <w:keepLines w:val="0"/>
        <w:pageBreakBefore w:val="0"/>
        <w:widowControl w:val="0"/>
        <w:tabs>
          <w:tab w:val="left" w:pos="3348"/>
          <w:tab w:val="left" w:pos="5509"/>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rPr>
        <w:t>我单位开票信息为</w:t>
      </w:r>
      <w:r>
        <w:rPr>
          <w:rFonts w:hint="eastAsia" w:ascii="宋体" w:hAnsi="宋体" w:eastAsia="宋体" w:cs="宋体"/>
          <w:color w:val="auto"/>
          <w:spacing w:val="0"/>
          <w:w w:val="100"/>
          <w:position w:val="0"/>
          <w:sz w:val="24"/>
          <w:szCs w:val="24"/>
          <w:highlight w:val="none"/>
          <w:lang w:eastAsia="zh-CN"/>
        </w:rPr>
        <w:t>：</w:t>
      </w:r>
    </w:p>
    <w:p w14:paraId="32E60E6C">
      <w:pPr>
        <w:pStyle w:val="12"/>
        <w:keepNext w:val="0"/>
        <w:keepLines w:val="0"/>
        <w:pageBreakBefore w:val="0"/>
        <w:widowControl w:val="0"/>
        <w:tabs>
          <w:tab w:val="left" w:pos="53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单位全称：</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p>
    <w:p w14:paraId="6359B2F3">
      <w:pPr>
        <w:pStyle w:val="12"/>
        <w:keepNext w:val="0"/>
        <w:keepLines w:val="0"/>
        <w:pageBreakBefore w:val="0"/>
        <w:widowControl w:val="0"/>
        <w:tabs>
          <w:tab w:val="left" w:pos="580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纳税人识别号：</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p>
    <w:p w14:paraId="32B88D33">
      <w:pPr>
        <w:pStyle w:val="12"/>
        <w:keepNext w:val="0"/>
        <w:keepLines w:val="0"/>
        <w:pageBreakBefore w:val="0"/>
        <w:widowControl w:val="0"/>
        <w:tabs>
          <w:tab w:val="left" w:pos="65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地址：</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r>
        <w:rPr>
          <w:rFonts w:hint="eastAsia" w:ascii="宋体" w:hAnsi="宋体" w:eastAsia="宋体" w:cs="宋体"/>
          <w:color w:val="auto"/>
          <w:spacing w:val="0"/>
          <w:w w:val="100"/>
          <w:position w:val="0"/>
          <w:sz w:val="24"/>
          <w:szCs w:val="24"/>
          <w:highlight w:val="none"/>
          <w:u w:val="single"/>
        </w:rPr>
        <w:t xml:space="preserve"> </w:t>
      </w:r>
    </w:p>
    <w:p w14:paraId="714A14AB">
      <w:pPr>
        <w:pStyle w:val="12"/>
        <w:keepNext w:val="0"/>
        <w:keepLines w:val="0"/>
        <w:pageBreakBefore w:val="0"/>
        <w:widowControl w:val="0"/>
        <w:tabs>
          <w:tab w:val="left" w:pos="65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电话：</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p>
    <w:p w14:paraId="6D001549">
      <w:pPr>
        <w:pStyle w:val="12"/>
        <w:keepNext w:val="0"/>
        <w:keepLines w:val="0"/>
        <w:pageBreakBefore w:val="0"/>
        <w:widowControl w:val="0"/>
        <w:tabs>
          <w:tab w:val="left" w:pos="724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开户行名称：</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r>
        <w:rPr>
          <w:rFonts w:hint="eastAsia" w:ascii="宋体" w:hAnsi="宋体" w:eastAsia="宋体" w:cs="宋体"/>
          <w:color w:val="auto"/>
          <w:spacing w:val="0"/>
          <w:w w:val="100"/>
          <w:position w:val="0"/>
          <w:sz w:val="24"/>
          <w:szCs w:val="24"/>
          <w:highlight w:val="none"/>
          <w:u w:val="single"/>
        </w:rPr>
        <w:t xml:space="preserve"> </w:t>
      </w:r>
    </w:p>
    <w:p w14:paraId="1C851208">
      <w:pPr>
        <w:pStyle w:val="12"/>
        <w:keepNext w:val="0"/>
        <w:keepLines w:val="0"/>
        <w:pageBreakBefore w:val="0"/>
        <w:widowControl w:val="0"/>
        <w:tabs>
          <w:tab w:val="left" w:pos="724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开户行账号：</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p>
    <w:p w14:paraId="56DBAA81">
      <w:pPr>
        <w:pStyle w:val="12"/>
        <w:keepNext w:val="0"/>
        <w:keepLines w:val="0"/>
        <w:pageBreakBefore w:val="0"/>
        <w:widowControl w:val="0"/>
        <w:kinsoku/>
        <w:wordWrap/>
        <w:overflowPunct/>
        <w:topLinePunct w:val="0"/>
        <w:bidi w:val="0"/>
        <w:adjustRightInd/>
        <w:snapToGrid/>
        <w:spacing w:line="360" w:lineRule="auto"/>
        <w:ind w:left="0" w:leftChars="0" w:right="0" w:firstLine="0" w:firstLineChars="0"/>
        <w:jc w:val="left"/>
        <w:textAlignment w:val="auto"/>
        <w:outlineLvl w:val="9"/>
        <w:rPr>
          <w:rFonts w:hint="eastAsia" w:ascii="宋体" w:hAnsi="宋体" w:eastAsia="宋体" w:cs="宋体"/>
          <w:color w:val="auto"/>
          <w:spacing w:val="0"/>
          <w:w w:val="100"/>
          <w:position w:val="0"/>
          <w:sz w:val="24"/>
          <w:szCs w:val="24"/>
          <w:highlight w:val="none"/>
          <w:lang w:val="en-US" w:eastAsia="zh-CN"/>
        </w:rPr>
      </w:pPr>
    </w:p>
    <w:p w14:paraId="61B090F2">
      <w:pPr>
        <w:pStyle w:val="12"/>
        <w:keepNext w:val="0"/>
        <w:keepLines w:val="0"/>
        <w:pageBreakBefore w:val="0"/>
        <w:widowControl w:val="0"/>
        <w:kinsoku/>
        <w:wordWrap/>
        <w:overflowPunct/>
        <w:topLinePunct w:val="0"/>
        <w:bidi w:val="0"/>
        <w:adjustRightInd/>
        <w:snapToGrid/>
        <w:spacing w:line="360" w:lineRule="auto"/>
        <w:ind w:left="0" w:leftChars="0" w:right="0" w:firstLine="0" w:firstLineChars="0"/>
        <w:jc w:val="left"/>
        <w:textAlignment w:val="auto"/>
        <w:outlineLvl w:val="9"/>
        <w:rPr>
          <w:rFonts w:hint="eastAsia" w:ascii="宋体" w:hAnsi="宋体" w:eastAsia="宋体" w:cs="宋体"/>
          <w:color w:val="auto"/>
          <w:spacing w:val="0"/>
          <w:w w:val="100"/>
          <w:position w:val="0"/>
          <w:sz w:val="24"/>
          <w:szCs w:val="24"/>
          <w:highlight w:val="none"/>
          <w:u w:val="single"/>
          <w:lang w:val="en-US" w:eastAsia="zh-CN"/>
        </w:rPr>
      </w:pPr>
      <w:r>
        <w:rPr>
          <w:rFonts w:hint="eastAsia" w:ascii="宋体" w:hAnsi="宋体" w:eastAsia="宋体" w:cs="宋体"/>
          <w:color w:val="auto"/>
          <w:spacing w:val="0"/>
          <w:w w:val="100"/>
          <w:position w:val="0"/>
          <w:sz w:val="24"/>
          <w:szCs w:val="24"/>
          <w:highlight w:val="none"/>
          <w:lang w:val="en-US" w:eastAsia="zh-CN"/>
        </w:rPr>
        <w:t>发票接收邮箱：</w:t>
      </w:r>
      <w:r>
        <w:rPr>
          <w:rFonts w:hint="eastAsia" w:ascii="宋体" w:hAnsi="宋体" w:eastAsia="宋体" w:cs="宋体"/>
          <w:color w:val="auto"/>
          <w:spacing w:val="0"/>
          <w:w w:val="100"/>
          <w:position w:val="0"/>
          <w:sz w:val="24"/>
          <w:szCs w:val="24"/>
          <w:highlight w:val="none"/>
          <w:u w:val="single"/>
          <w:lang w:val="en-US" w:eastAsia="zh-CN"/>
        </w:rPr>
        <w:t xml:space="preserve">                                      </w:t>
      </w:r>
    </w:p>
    <w:p w14:paraId="70D067AE">
      <w:pPr>
        <w:pStyle w:val="82"/>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14:paraId="2440893D">
      <w:pPr>
        <w:pStyle w:val="82"/>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请贵单位提供最新的开票信息，若因为贵单位提供的信息有误导致发票开错，我单位不承担任何责任；发票一经开出，会发至邮箱，请及时查收。</w:t>
      </w:r>
    </w:p>
    <w:p w14:paraId="63056880">
      <w:pPr>
        <w:pStyle w:val="82"/>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auto"/>
          <w:sz w:val="24"/>
          <w:szCs w:val="24"/>
          <w:highlight w:val="none"/>
          <w:lang w:val="en-US" w:eastAsia="zh-CN"/>
        </w:rPr>
      </w:pPr>
    </w:p>
    <w:p w14:paraId="6D49A343">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4D70BF2E">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0F9B0EED">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33A4B645">
      <w:pPr>
        <w:pStyle w:val="68"/>
        <w:pageBreakBefore w:val="0"/>
        <w:widowControl/>
        <w:kinsoku/>
        <w:wordWrap/>
        <w:overflowPunct/>
        <w:topLinePunct w:val="0"/>
        <w:bidi w:val="0"/>
        <w:snapToGrid/>
        <w:spacing w:before="0" w:beforeAutospacing="0" w:after="0" w:afterAutospacing="0" w:line="240" w:lineRule="auto"/>
        <w:jc w:val="both"/>
        <w:textAlignment w:val="baseline"/>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32"/>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r>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1.3、中小企业声明函</w:t>
      </w:r>
    </w:p>
    <w:p w14:paraId="7E3626AD">
      <w:pPr>
        <w:jc w:val="center"/>
        <w:rPr>
          <w:rFonts w:hint="eastAsia" w:ascii="宋体" w:hAnsi="宋体" w:eastAsia="宋体" w:cs="宋体"/>
          <w:b/>
          <w:i w:val="0"/>
          <w:iCs w:val="0"/>
          <w:color w:val="auto"/>
          <w:sz w:val="30"/>
          <w:szCs w:val="30"/>
          <w:highlight w:val="none"/>
        </w:rPr>
      </w:pPr>
      <w:r>
        <w:rPr>
          <w:rFonts w:hint="eastAsia" w:ascii="宋体" w:hAnsi="宋体" w:eastAsia="宋体" w:cs="宋体"/>
          <w:b/>
          <w:i w:val="0"/>
          <w:iCs w:val="0"/>
          <w:color w:val="auto"/>
          <w:sz w:val="30"/>
          <w:szCs w:val="30"/>
          <w:highlight w:val="none"/>
        </w:rPr>
        <w:t>中小企业声明函</w:t>
      </w:r>
      <w:r>
        <w:rPr>
          <w:rFonts w:hint="eastAsia" w:ascii="宋体" w:hAnsi="宋体" w:cs="宋体"/>
          <w:b/>
          <w:i w:val="0"/>
          <w:iCs w:val="0"/>
          <w:color w:val="auto"/>
          <w:sz w:val="30"/>
          <w:szCs w:val="30"/>
          <w:highlight w:val="none"/>
          <w:lang w:eastAsia="zh-CN"/>
        </w:rPr>
        <w:t>（</w:t>
      </w:r>
      <w:r>
        <w:rPr>
          <w:rFonts w:hint="eastAsia" w:ascii="宋体" w:hAnsi="宋体" w:eastAsia="宋体" w:cs="宋体"/>
          <w:b/>
          <w:i w:val="0"/>
          <w:iCs w:val="0"/>
          <w:color w:val="auto"/>
          <w:sz w:val="30"/>
          <w:szCs w:val="30"/>
          <w:highlight w:val="none"/>
        </w:rPr>
        <w:t>服务</w:t>
      </w:r>
      <w:r>
        <w:rPr>
          <w:rFonts w:hint="eastAsia" w:ascii="宋体" w:hAnsi="宋体" w:cs="宋体"/>
          <w:b/>
          <w:i w:val="0"/>
          <w:iCs w:val="0"/>
          <w:color w:val="auto"/>
          <w:sz w:val="30"/>
          <w:szCs w:val="30"/>
          <w:highlight w:val="none"/>
          <w:lang w:eastAsia="zh-CN"/>
        </w:rPr>
        <w:t>）</w:t>
      </w:r>
    </w:p>
    <w:p w14:paraId="19C58F11">
      <w:pPr>
        <w:ind w:left="1280"/>
        <w:rPr>
          <w:rFonts w:hint="eastAsia" w:ascii="宋体" w:hAnsi="宋体" w:eastAsia="宋体" w:cs="宋体"/>
          <w:i w:val="0"/>
          <w:iCs w:val="0"/>
          <w:color w:val="auto"/>
          <w:sz w:val="24"/>
          <w:highlight w:val="none"/>
        </w:rPr>
      </w:pPr>
    </w:p>
    <w:p w14:paraId="041F9ECF">
      <w:pPr>
        <w:snapToGrid w:val="0"/>
        <w:spacing w:line="3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本公司（联合体）郑重声明，根据《政府采购促进中小企业发展管理办法》（财库[2020]46号）的规定，本公司（联合体）参加</w:t>
      </w:r>
      <w:r>
        <w:rPr>
          <w:rFonts w:hint="eastAsia" w:ascii="宋体" w:hAnsi="宋体" w:eastAsia="宋体" w:cs="宋体"/>
          <w:i w:val="0"/>
          <w:iCs w:val="0"/>
          <w:color w:val="auto"/>
          <w:sz w:val="24"/>
          <w:highlight w:val="none"/>
          <w:u w:val="single"/>
        </w:rPr>
        <w:t>（单位名称）</w:t>
      </w:r>
      <w:r>
        <w:rPr>
          <w:rFonts w:hint="eastAsia" w:ascii="宋体" w:hAnsi="宋体" w:eastAsia="宋体" w:cs="宋体"/>
          <w:i w:val="0"/>
          <w:iCs w:val="0"/>
          <w:color w:val="auto"/>
          <w:sz w:val="24"/>
          <w:highlight w:val="none"/>
        </w:rPr>
        <w:t>的</w:t>
      </w:r>
      <w:r>
        <w:rPr>
          <w:rFonts w:hint="eastAsia" w:ascii="宋体" w:hAnsi="宋体" w:eastAsia="宋体" w:cs="宋体"/>
          <w:i w:val="0"/>
          <w:iCs w:val="0"/>
          <w:color w:val="auto"/>
          <w:sz w:val="24"/>
          <w:highlight w:val="none"/>
          <w:u w:val="single"/>
        </w:rPr>
        <w:t>（项目名称）</w:t>
      </w:r>
      <w:r>
        <w:rPr>
          <w:rFonts w:hint="eastAsia" w:ascii="宋体" w:hAnsi="宋体" w:eastAsia="宋体" w:cs="宋体"/>
          <w:i w:val="0"/>
          <w:iCs w:val="0"/>
          <w:color w:val="auto"/>
          <w:sz w:val="24"/>
          <w:highlight w:val="none"/>
        </w:rPr>
        <w:t>采购活动，服务全部由符合政策要求的中小企业承接。相关企业（含联合体中的中小企业、签订分包意向协议的中小企业）的具体情况如下：</w:t>
      </w:r>
    </w:p>
    <w:p w14:paraId="7EC0B0A8">
      <w:pPr>
        <w:snapToGrid w:val="0"/>
        <w:spacing w:line="3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r>
        <w:rPr>
          <w:rFonts w:hint="eastAsia" w:ascii="宋体" w:hAnsi="宋体" w:eastAsia="宋体" w:cs="宋体"/>
          <w:i w:val="0"/>
          <w:iCs w:val="0"/>
          <w:color w:val="auto"/>
          <w:sz w:val="24"/>
          <w:highlight w:val="none"/>
          <w:u w:val="single"/>
        </w:rPr>
        <w:t>（标的名称）</w:t>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sz w:val="24"/>
          <w:highlight w:val="none"/>
        </w:rPr>
        <w:t>；承接企业为</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rPr>
        <w:t>，从业人员</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人，营业收入为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w:t>
      </w:r>
      <w:r>
        <w:rPr>
          <w:rStyle w:val="34"/>
          <w:rFonts w:hint="eastAsia" w:ascii="宋体" w:hAnsi="宋体" w:eastAsia="宋体" w:cs="宋体"/>
          <w:i w:val="0"/>
          <w:iCs w:val="0"/>
          <w:color w:val="auto"/>
          <w:sz w:val="24"/>
          <w:highlight w:val="none"/>
        </w:rPr>
        <w:footnoteReference w:id="0"/>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（中型企业、小型企业、微型企业）</w:t>
      </w:r>
      <w:r>
        <w:rPr>
          <w:rFonts w:hint="eastAsia" w:ascii="宋体" w:hAnsi="宋体" w:eastAsia="宋体" w:cs="宋体"/>
          <w:i w:val="0"/>
          <w:iCs w:val="0"/>
          <w:color w:val="auto"/>
          <w:sz w:val="24"/>
          <w:highlight w:val="none"/>
        </w:rPr>
        <w:t>；</w:t>
      </w:r>
    </w:p>
    <w:p w14:paraId="24061DA9">
      <w:pPr>
        <w:snapToGrid w:val="0"/>
        <w:spacing w:line="3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2. </w:t>
      </w:r>
      <w:r>
        <w:rPr>
          <w:rFonts w:hint="eastAsia" w:ascii="宋体" w:hAnsi="宋体" w:eastAsia="宋体" w:cs="宋体"/>
          <w:i w:val="0"/>
          <w:iCs w:val="0"/>
          <w:color w:val="auto"/>
          <w:sz w:val="24"/>
          <w:highlight w:val="none"/>
          <w:u w:val="single"/>
        </w:rPr>
        <w:t>（标的名称）</w:t>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sz w:val="24"/>
          <w:highlight w:val="none"/>
        </w:rPr>
        <w:t>；承接企业为</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rPr>
        <w:t>，从业人员</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人，营业收入为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万元，属于</w:t>
      </w:r>
      <w:r>
        <w:rPr>
          <w:rFonts w:hint="eastAsia" w:ascii="宋体" w:hAnsi="宋体" w:eastAsia="宋体" w:cs="宋体"/>
          <w:i w:val="0"/>
          <w:iCs w:val="0"/>
          <w:color w:val="auto"/>
          <w:sz w:val="24"/>
          <w:highlight w:val="none"/>
          <w:u w:val="single"/>
        </w:rPr>
        <w:t>（中型企业、小型企业、微型企业）</w:t>
      </w:r>
      <w:r>
        <w:rPr>
          <w:rFonts w:hint="eastAsia" w:ascii="宋体" w:hAnsi="宋体" w:eastAsia="宋体" w:cs="宋体"/>
          <w:i w:val="0"/>
          <w:iCs w:val="0"/>
          <w:color w:val="auto"/>
          <w:sz w:val="24"/>
          <w:highlight w:val="none"/>
        </w:rPr>
        <w:t>；</w:t>
      </w:r>
    </w:p>
    <w:p w14:paraId="1D9D7F66">
      <w:pPr>
        <w:snapToGrid w:val="0"/>
        <w:spacing w:line="3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p>
    <w:p w14:paraId="09984CD2">
      <w:pPr>
        <w:snapToGrid w:val="0"/>
        <w:spacing w:line="3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以上企业，不属于大企业的分支机构，不存在控股股东为大企业的情形，也不存在与大企业的负责人为同一人的情形。</w:t>
      </w:r>
    </w:p>
    <w:p w14:paraId="7E095FB4">
      <w:pPr>
        <w:snapToGrid w:val="0"/>
        <w:spacing w:line="3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本企业对上述声明内容的真实性负责。如有虚假，将依法承担相应责任。</w:t>
      </w:r>
    </w:p>
    <w:p w14:paraId="7EFA95FE">
      <w:pPr>
        <w:snapToGrid w:val="0"/>
        <w:spacing w:line="3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企业名称（盖章）：</w:t>
      </w:r>
    </w:p>
    <w:p w14:paraId="2B975DDD">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日期：</w:t>
      </w:r>
    </w:p>
    <w:p w14:paraId="02A15872">
      <w:pPr>
        <w:pStyle w:val="52"/>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说明：</w:t>
      </w:r>
    </w:p>
    <w:p w14:paraId="1F930280">
      <w:pPr>
        <w:pStyle w:val="52"/>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1、从业人员、营业收入、资产总额填报上一年度数据，无上一年度数据的新成立企业可不填报。</w:t>
      </w:r>
    </w:p>
    <w:p w14:paraId="02FB6061">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r>
        <w:rPr>
          <w:rFonts w:hint="eastAsia" w:asciiTheme="minorEastAsia" w:hAnsiTheme="minorEastAsia" w:eastAsiaTheme="minorEastAsia" w:cstheme="minorEastAsia"/>
          <w:color w:val="auto"/>
          <w:spacing w:val="0"/>
          <w:kern w:val="0"/>
          <w:position w:val="0"/>
          <w:sz w:val="24"/>
          <w:szCs w:val="24"/>
          <w:highlight w:val="none"/>
        </w:rPr>
        <w:t>若为监狱企业或残疾人企业，须提供监狱企业或残疾人企业声明函（格式自拟）</w:t>
      </w:r>
    </w:p>
    <w:p w14:paraId="0ED85D34">
      <w:pPr>
        <w:pStyle w:val="71"/>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3、中标的供应商的《中小微企业声明函》将作为中标结果公告一并公示。</w:t>
      </w:r>
    </w:p>
    <w:p w14:paraId="33A5951A">
      <w:pPr>
        <w:pStyle w:val="71"/>
        <w:bidi w:val="0"/>
        <w:rPr>
          <w:rFonts w:hint="eastAsia" w:asciiTheme="minorEastAsia" w:hAnsiTheme="minorEastAsia" w:eastAsiaTheme="minorEastAsia" w:cstheme="minorEastAsia"/>
          <w:color w:val="auto"/>
          <w:highlight w:val="none"/>
        </w:rPr>
      </w:pPr>
    </w:p>
    <w:p w14:paraId="60C63B26">
      <w:pPr>
        <w:pStyle w:val="71"/>
        <w:bidi w:val="0"/>
        <w:rPr>
          <w:rFonts w:hint="eastAsia" w:asciiTheme="minorEastAsia" w:hAnsiTheme="minorEastAsia" w:eastAsiaTheme="minorEastAsia" w:cstheme="minorEastAsia"/>
          <w:color w:val="auto"/>
          <w:highlight w:val="none"/>
        </w:rPr>
      </w:pPr>
    </w:p>
    <w:p w14:paraId="6D4F1729">
      <w:pPr>
        <w:pStyle w:val="71"/>
        <w:bidi w:val="0"/>
        <w:rPr>
          <w:rFonts w:hint="eastAsia" w:asciiTheme="minorEastAsia" w:hAnsiTheme="minorEastAsia" w:eastAsiaTheme="minorEastAsia" w:cstheme="minorEastAsia"/>
          <w:color w:val="auto"/>
          <w:highlight w:val="none"/>
        </w:rPr>
      </w:pPr>
    </w:p>
    <w:p w14:paraId="54E515F2">
      <w:pPr>
        <w:pStyle w:val="71"/>
        <w:bidi w:val="0"/>
        <w:rPr>
          <w:rFonts w:hint="eastAsia" w:asciiTheme="minorEastAsia" w:hAnsiTheme="minorEastAsia" w:eastAsiaTheme="minorEastAsia" w:cstheme="minorEastAsia"/>
          <w:color w:val="auto"/>
          <w:highlight w:val="none"/>
        </w:rPr>
      </w:pPr>
    </w:p>
    <w:bookmarkEnd w:id="106"/>
    <w:p w14:paraId="324E8D7E">
      <w:pPr>
        <w:rPr>
          <w:rStyle w:val="32"/>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sectPr>
          <w:pgSz w:w="11883" w:h="16821"/>
          <w:pgMar w:top="1440" w:right="1803" w:bottom="1440" w:left="1803" w:header="0" w:footer="420" w:gutter="0"/>
          <w:pgNumType w:fmt="decimal"/>
          <w:cols w:space="0" w:num="1"/>
          <w:rtlGutter w:val="0"/>
          <w:docGrid w:linePitch="312" w:charSpace="0"/>
        </w:sectPr>
      </w:pPr>
      <w:bookmarkStart w:id="107" w:name="_Toc14314"/>
      <w:r>
        <w:rPr>
          <w:rStyle w:val="32"/>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br w:type="page"/>
      </w:r>
    </w:p>
    <w:p w14:paraId="271FBAC5">
      <w:pPr>
        <w:pageBreakBefore/>
        <w:widowControl/>
        <w:spacing w:line="600" w:lineRule="exact"/>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附表</w:t>
      </w:r>
    </w:p>
    <w:p w14:paraId="40F33571">
      <w:pPr>
        <w:widowControl/>
        <w:spacing w:line="330" w:lineRule="atLeast"/>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大中小微型企业划分标准</w:t>
      </w:r>
    </w:p>
    <w:tbl>
      <w:tblPr>
        <w:tblStyle w:val="28"/>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673"/>
        <w:gridCol w:w="760"/>
        <w:gridCol w:w="1208"/>
        <w:gridCol w:w="1827"/>
        <w:gridCol w:w="1532"/>
        <w:gridCol w:w="1065"/>
      </w:tblGrid>
      <w:tr w14:paraId="062D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712" w:type="dxa"/>
            <w:noWrap/>
            <w:vAlign w:val="center"/>
          </w:tcPr>
          <w:p w14:paraId="5ABB31B2">
            <w:pPr>
              <w:widowControl/>
              <w:spacing w:line="360" w:lineRule="auto"/>
              <w:jc w:val="center"/>
              <w:rPr>
                <w:rFonts w:cs="宋体" w:asciiTheme="majorEastAsia" w:hAnsiTheme="majorEastAsia" w:eastAsiaTheme="majorEastAsia"/>
                <w:b/>
                <w:bCs/>
                <w:color w:val="auto"/>
                <w:kern w:val="0"/>
                <w:sz w:val="24"/>
                <w:szCs w:val="24"/>
                <w:highlight w:val="none"/>
              </w:rPr>
            </w:pPr>
            <w:r>
              <w:rPr>
                <w:rFonts w:hint="eastAsia" w:cs="宋体" w:asciiTheme="majorEastAsia" w:hAnsiTheme="majorEastAsia" w:eastAsiaTheme="majorEastAsia"/>
                <w:b/>
                <w:bCs/>
                <w:color w:val="auto"/>
                <w:kern w:val="0"/>
                <w:sz w:val="24"/>
                <w:szCs w:val="24"/>
                <w:highlight w:val="none"/>
              </w:rPr>
              <w:t>行业名称</w:t>
            </w:r>
          </w:p>
        </w:tc>
        <w:tc>
          <w:tcPr>
            <w:tcW w:w="1673" w:type="dxa"/>
            <w:noWrap/>
            <w:vAlign w:val="center"/>
          </w:tcPr>
          <w:p w14:paraId="23CE21AF">
            <w:pPr>
              <w:widowControl/>
              <w:spacing w:line="360" w:lineRule="auto"/>
              <w:jc w:val="center"/>
              <w:rPr>
                <w:rFonts w:cs="宋体" w:asciiTheme="majorEastAsia" w:hAnsiTheme="majorEastAsia" w:eastAsiaTheme="majorEastAsia"/>
                <w:b/>
                <w:bCs/>
                <w:color w:val="auto"/>
                <w:kern w:val="0"/>
                <w:sz w:val="24"/>
                <w:szCs w:val="24"/>
                <w:highlight w:val="none"/>
              </w:rPr>
            </w:pPr>
            <w:r>
              <w:rPr>
                <w:rFonts w:hint="eastAsia" w:cs="宋体" w:asciiTheme="majorEastAsia" w:hAnsiTheme="majorEastAsia" w:eastAsiaTheme="majorEastAsia"/>
                <w:b/>
                <w:bCs/>
                <w:color w:val="auto"/>
                <w:kern w:val="0"/>
                <w:sz w:val="24"/>
                <w:szCs w:val="24"/>
                <w:highlight w:val="none"/>
              </w:rPr>
              <w:t>指标名称</w:t>
            </w:r>
          </w:p>
        </w:tc>
        <w:tc>
          <w:tcPr>
            <w:tcW w:w="760" w:type="dxa"/>
            <w:noWrap/>
            <w:vAlign w:val="center"/>
          </w:tcPr>
          <w:p w14:paraId="6BAD100C">
            <w:pPr>
              <w:widowControl/>
              <w:spacing w:line="360" w:lineRule="auto"/>
              <w:jc w:val="center"/>
              <w:rPr>
                <w:rFonts w:cs="宋体" w:asciiTheme="majorEastAsia" w:hAnsiTheme="majorEastAsia" w:eastAsiaTheme="majorEastAsia"/>
                <w:b/>
                <w:bCs/>
                <w:color w:val="auto"/>
                <w:kern w:val="0"/>
                <w:sz w:val="24"/>
                <w:szCs w:val="24"/>
                <w:highlight w:val="none"/>
              </w:rPr>
            </w:pPr>
            <w:r>
              <w:rPr>
                <w:rFonts w:hint="eastAsia" w:cs="宋体" w:asciiTheme="majorEastAsia" w:hAnsiTheme="majorEastAsia" w:eastAsiaTheme="majorEastAsia"/>
                <w:b/>
                <w:bCs/>
                <w:color w:val="auto"/>
                <w:kern w:val="0"/>
                <w:sz w:val="24"/>
                <w:szCs w:val="24"/>
                <w:highlight w:val="none"/>
              </w:rPr>
              <w:t>计量</w:t>
            </w:r>
          </w:p>
          <w:p w14:paraId="3FF20BF2">
            <w:pPr>
              <w:widowControl/>
              <w:spacing w:line="360" w:lineRule="auto"/>
              <w:jc w:val="center"/>
              <w:rPr>
                <w:rFonts w:cs="宋体" w:asciiTheme="majorEastAsia" w:hAnsiTheme="majorEastAsia" w:eastAsiaTheme="majorEastAsia"/>
                <w:b/>
                <w:bCs/>
                <w:color w:val="auto"/>
                <w:kern w:val="0"/>
                <w:sz w:val="24"/>
                <w:szCs w:val="24"/>
                <w:highlight w:val="none"/>
              </w:rPr>
            </w:pPr>
            <w:r>
              <w:rPr>
                <w:rFonts w:hint="eastAsia" w:cs="宋体" w:asciiTheme="majorEastAsia" w:hAnsiTheme="majorEastAsia" w:eastAsiaTheme="majorEastAsia"/>
                <w:b/>
                <w:bCs/>
                <w:color w:val="auto"/>
                <w:kern w:val="0"/>
                <w:sz w:val="24"/>
                <w:szCs w:val="24"/>
                <w:highlight w:val="none"/>
              </w:rPr>
              <w:t>单位</w:t>
            </w:r>
          </w:p>
        </w:tc>
        <w:tc>
          <w:tcPr>
            <w:tcW w:w="1208" w:type="dxa"/>
            <w:noWrap/>
            <w:vAlign w:val="center"/>
          </w:tcPr>
          <w:p w14:paraId="79D4CFE7">
            <w:pPr>
              <w:widowControl/>
              <w:spacing w:line="360" w:lineRule="auto"/>
              <w:jc w:val="center"/>
              <w:rPr>
                <w:rFonts w:cs="宋体" w:asciiTheme="majorEastAsia" w:hAnsiTheme="majorEastAsia" w:eastAsiaTheme="majorEastAsia"/>
                <w:b/>
                <w:bCs/>
                <w:color w:val="auto"/>
                <w:kern w:val="0"/>
                <w:sz w:val="24"/>
                <w:szCs w:val="24"/>
                <w:highlight w:val="none"/>
              </w:rPr>
            </w:pPr>
            <w:r>
              <w:rPr>
                <w:rFonts w:hint="eastAsia" w:cs="宋体" w:asciiTheme="majorEastAsia" w:hAnsiTheme="majorEastAsia" w:eastAsiaTheme="majorEastAsia"/>
                <w:b/>
                <w:bCs/>
                <w:color w:val="auto"/>
                <w:kern w:val="0"/>
                <w:sz w:val="24"/>
                <w:szCs w:val="24"/>
                <w:highlight w:val="none"/>
              </w:rPr>
              <w:t>大型</w:t>
            </w:r>
          </w:p>
        </w:tc>
        <w:tc>
          <w:tcPr>
            <w:tcW w:w="1827" w:type="dxa"/>
            <w:noWrap/>
            <w:vAlign w:val="center"/>
          </w:tcPr>
          <w:p w14:paraId="74DEE5DE">
            <w:pPr>
              <w:widowControl/>
              <w:spacing w:line="360" w:lineRule="auto"/>
              <w:jc w:val="center"/>
              <w:rPr>
                <w:rFonts w:cs="宋体" w:asciiTheme="majorEastAsia" w:hAnsiTheme="majorEastAsia" w:eastAsiaTheme="majorEastAsia"/>
                <w:b/>
                <w:bCs/>
                <w:color w:val="auto"/>
                <w:kern w:val="0"/>
                <w:sz w:val="24"/>
                <w:szCs w:val="24"/>
                <w:highlight w:val="none"/>
              </w:rPr>
            </w:pPr>
            <w:r>
              <w:rPr>
                <w:rFonts w:hint="eastAsia" w:cs="宋体" w:asciiTheme="majorEastAsia" w:hAnsiTheme="majorEastAsia" w:eastAsiaTheme="majorEastAsia"/>
                <w:b/>
                <w:bCs/>
                <w:color w:val="auto"/>
                <w:kern w:val="0"/>
                <w:sz w:val="24"/>
                <w:szCs w:val="24"/>
                <w:highlight w:val="none"/>
              </w:rPr>
              <w:t>中型</w:t>
            </w:r>
          </w:p>
        </w:tc>
        <w:tc>
          <w:tcPr>
            <w:tcW w:w="1532" w:type="dxa"/>
            <w:noWrap/>
            <w:vAlign w:val="center"/>
          </w:tcPr>
          <w:p w14:paraId="5E755982">
            <w:pPr>
              <w:widowControl/>
              <w:spacing w:line="360" w:lineRule="auto"/>
              <w:jc w:val="center"/>
              <w:rPr>
                <w:rFonts w:cs="宋体" w:asciiTheme="majorEastAsia" w:hAnsiTheme="majorEastAsia" w:eastAsiaTheme="majorEastAsia"/>
                <w:b/>
                <w:bCs/>
                <w:color w:val="auto"/>
                <w:kern w:val="0"/>
                <w:sz w:val="24"/>
                <w:szCs w:val="24"/>
                <w:highlight w:val="none"/>
              </w:rPr>
            </w:pPr>
            <w:r>
              <w:rPr>
                <w:rFonts w:hint="eastAsia" w:cs="宋体" w:asciiTheme="majorEastAsia" w:hAnsiTheme="majorEastAsia" w:eastAsiaTheme="majorEastAsia"/>
                <w:b/>
                <w:bCs/>
                <w:color w:val="auto"/>
                <w:kern w:val="0"/>
                <w:sz w:val="24"/>
                <w:szCs w:val="24"/>
                <w:highlight w:val="none"/>
              </w:rPr>
              <w:t>小型</w:t>
            </w:r>
          </w:p>
        </w:tc>
        <w:tc>
          <w:tcPr>
            <w:tcW w:w="1065" w:type="dxa"/>
            <w:noWrap/>
            <w:vAlign w:val="center"/>
          </w:tcPr>
          <w:p w14:paraId="10C2A8B1">
            <w:pPr>
              <w:widowControl/>
              <w:spacing w:line="360" w:lineRule="auto"/>
              <w:jc w:val="center"/>
              <w:rPr>
                <w:rFonts w:cs="宋体" w:asciiTheme="majorEastAsia" w:hAnsiTheme="majorEastAsia" w:eastAsiaTheme="majorEastAsia"/>
                <w:b/>
                <w:bCs/>
                <w:color w:val="auto"/>
                <w:kern w:val="0"/>
                <w:sz w:val="24"/>
                <w:szCs w:val="24"/>
                <w:highlight w:val="none"/>
              </w:rPr>
            </w:pPr>
            <w:r>
              <w:rPr>
                <w:rFonts w:hint="eastAsia" w:cs="宋体" w:asciiTheme="majorEastAsia" w:hAnsiTheme="majorEastAsia" w:eastAsiaTheme="majorEastAsia"/>
                <w:b/>
                <w:bCs/>
                <w:color w:val="auto"/>
                <w:kern w:val="0"/>
                <w:sz w:val="24"/>
                <w:szCs w:val="24"/>
                <w:highlight w:val="none"/>
              </w:rPr>
              <w:t>微型</w:t>
            </w:r>
          </w:p>
        </w:tc>
      </w:tr>
      <w:tr w14:paraId="0293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noWrap/>
            <w:vAlign w:val="center"/>
          </w:tcPr>
          <w:p w14:paraId="7C40D3B7">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农、林、牧、渔业</w:t>
            </w:r>
          </w:p>
        </w:tc>
        <w:tc>
          <w:tcPr>
            <w:tcW w:w="1673" w:type="dxa"/>
            <w:noWrap/>
            <w:vAlign w:val="center"/>
          </w:tcPr>
          <w:p w14:paraId="07A8D79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DEA947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1179B1A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Y≥20000</w:t>
            </w:r>
          </w:p>
        </w:tc>
        <w:tc>
          <w:tcPr>
            <w:tcW w:w="1827" w:type="dxa"/>
            <w:noWrap/>
            <w:vAlign w:val="center"/>
          </w:tcPr>
          <w:p w14:paraId="672303B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500≤Y＜20000</w:t>
            </w:r>
          </w:p>
        </w:tc>
        <w:tc>
          <w:tcPr>
            <w:tcW w:w="1532" w:type="dxa"/>
            <w:noWrap/>
            <w:vAlign w:val="center"/>
          </w:tcPr>
          <w:p w14:paraId="7DA6E0E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50≤Y＜500</w:t>
            </w:r>
          </w:p>
        </w:tc>
        <w:tc>
          <w:tcPr>
            <w:tcW w:w="1065" w:type="dxa"/>
            <w:noWrap/>
            <w:vAlign w:val="center"/>
          </w:tcPr>
          <w:p w14:paraId="4F9A6E35">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Y＜50</w:t>
            </w:r>
          </w:p>
        </w:tc>
      </w:tr>
      <w:tr w14:paraId="4EFD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49941C74">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工业 *</w:t>
            </w:r>
          </w:p>
        </w:tc>
        <w:tc>
          <w:tcPr>
            <w:tcW w:w="1673" w:type="dxa"/>
            <w:noWrap/>
            <w:vAlign w:val="center"/>
          </w:tcPr>
          <w:p w14:paraId="4FB1E7E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C4326F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3A75470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X≥1000</w:t>
            </w:r>
          </w:p>
        </w:tc>
        <w:tc>
          <w:tcPr>
            <w:tcW w:w="1827" w:type="dxa"/>
            <w:noWrap/>
            <w:vAlign w:val="center"/>
          </w:tcPr>
          <w:p w14:paraId="11BA51A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300≤X＜1000</w:t>
            </w:r>
          </w:p>
        </w:tc>
        <w:tc>
          <w:tcPr>
            <w:tcW w:w="1532" w:type="dxa"/>
            <w:noWrap/>
            <w:vAlign w:val="center"/>
          </w:tcPr>
          <w:p w14:paraId="7B4F2A8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20≤X＜300</w:t>
            </w:r>
          </w:p>
        </w:tc>
        <w:tc>
          <w:tcPr>
            <w:tcW w:w="1065" w:type="dxa"/>
            <w:noWrap/>
            <w:vAlign w:val="center"/>
          </w:tcPr>
          <w:p w14:paraId="06C20211">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X＜20</w:t>
            </w:r>
          </w:p>
        </w:tc>
      </w:tr>
      <w:tr w14:paraId="6507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73C303A4">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65066C0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0C4901A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0F0870C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Y≥40000</w:t>
            </w:r>
          </w:p>
        </w:tc>
        <w:tc>
          <w:tcPr>
            <w:tcW w:w="1827" w:type="dxa"/>
            <w:noWrap/>
            <w:vAlign w:val="center"/>
          </w:tcPr>
          <w:p w14:paraId="6FD77F6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2000≤Y＜40000</w:t>
            </w:r>
          </w:p>
        </w:tc>
        <w:tc>
          <w:tcPr>
            <w:tcW w:w="1532" w:type="dxa"/>
            <w:noWrap/>
            <w:vAlign w:val="center"/>
          </w:tcPr>
          <w:p w14:paraId="3187A51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300≤Y＜2000</w:t>
            </w:r>
          </w:p>
        </w:tc>
        <w:tc>
          <w:tcPr>
            <w:tcW w:w="1065" w:type="dxa"/>
            <w:noWrap/>
            <w:vAlign w:val="center"/>
          </w:tcPr>
          <w:p w14:paraId="01ACE29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Y＜300</w:t>
            </w:r>
          </w:p>
        </w:tc>
      </w:tr>
      <w:tr w14:paraId="5BEC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2F324681">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建筑业</w:t>
            </w:r>
          </w:p>
        </w:tc>
        <w:tc>
          <w:tcPr>
            <w:tcW w:w="1673" w:type="dxa"/>
            <w:noWrap/>
            <w:vAlign w:val="center"/>
          </w:tcPr>
          <w:p w14:paraId="164E145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06E22BC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3EE4F0C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Y≥80000</w:t>
            </w:r>
          </w:p>
        </w:tc>
        <w:tc>
          <w:tcPr>
            <w:tcW w:w="1827" w:type="dxa"/>
            <w:noWrap/>
            <w:vAlign w:val="center"/>
          </w:tcPr>
          <w:p w14:paraId="3F4EC50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6000≤Y＜80000</w:t>
            </w:r>
          </w:p>
        </w:tc>
        <w:tc>
          <w:tcPr>
            <w:tcW w:w="1532" w:type="dxa"/>
            <w:noWrap/>
            <w:vAlign w:val="center"/>
          </w:tcPr>
          <w:p w14:paraId="7D76ABE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300≤Y＜6000</w:t>
            </w:r>
          </w:p>
        </w:tc>
        <w:tc>
          <w:tcPr>
            <w:tcW w:w="1065" w:type="dxa"/>
            <w:noWrap/>
            <w:vAlign w:val="center"/>
          </w:tcPr>
          <w:p w14:paraId="1115C13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Y＜300</w:t>
            </w:r>
          </w:p>
        </w:tc>
      </w:tr>
      <w:tr w14:paraId="58FF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2ABF2EA6">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7CD3E675">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资产总额</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Z</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67613C10">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63814B9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Z≥80000</w:t>
            </w:r>
          </w:p>
        </w:tc>
        <w:tc>
          <w:tcPr>
            <w:tcW w:w="1827" w:type="dxa"/>
            <w:noWrap/>
            <w:vAlign w:val="center"/>
          </w:tcPr>
          <w:p w14:paraId="3D7937C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5000≤Z＜80000</w:t>
            </w:r>
          </w:p>
        </w:tc>
        <w:tc>
          <w:tcPr>
            <w:tcW w:w="1532" w:type="dxa"/>
            <w:noWrap/>
            <w:vAlign w:val="center"/>
          </w:tcPr>
          <w:p w14:paraId="67EB1CA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300≤Z＜5000</w:t>
            </w:r>
          </w:p>
        </w:tc>
        <w:tc>
          <w:tcPr>
            <w:tcW w:w="1065" w:type="dxa"/>
            <w:noWrap/>
            <w:vAlign w:val="center"/>
          </w:tcPr>
          <w:p w14:paraId="71E186A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Z＜300</w:t>
            </w:r>
          </w:p>
        </w:tc>
      </w:tr>
      <w:tr w14:paraId="34EC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1C3753F5">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批发业</w:t>
            </w:r>
          </w:p>
        </w:tc>
        <w:tc>
          <w:tcPr>
            <w:tcW w:w="1673" w:type="dxa"/>
            <w:noWrap/>
            <w:vAlign w:val="center"/>
          </w:tcPr>
          <w:p w14:paraId="3FE19F5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0D14B6C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525E30E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X≥200</w:t>
            </w:r>
          </w:p>
        </w:tc>
        <w:tc>
          <w:tcPr>
            <w:tcW w:w="1827" w:type="dxa"/>
            <w:noWrap/>
            <w:vAlign w:val="center"/>
          </w:tcPr>
          <w:p w14:paraId="2DCDE0A5">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20≤X＜200</w:t>
            </w:r>
          </w:p>
        </w:tc>
        <w:tc>
          <w:tcPr>
            <w:tcW w:w="1532" w:type="dxa"/>
            <w:noWrap/>
            <w:vAlign w:val="center"/>
          </w:tcPr>
          <w:p w14:paraId="36BDC8C0">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5≤X＜20</w:t>
            </w:r>
          </w:p>
        </w:tc>
        <w:tc>
          <w:tcPr>
            <w:tcW w:w="1065" w:type="dxa"/>
            <w:noWrap/>
            <w:vAlign w:val="center"/>
          </w:tcPr>
          <w:p w14:paraId="06B8654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X＜5</w:t>
            </w:r>
          </w:p>
        </w:tc>
      </w:tr>
      <w:tr w14:paraId="1FDF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2FC91784">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7F78ACA7">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FB5D2E0">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5430DA7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Y≥40000</w:t>
            </w:r>
          </w:p>
        </w:tc>
        <w:tc>
          <w:tcPr>
            <w:tcW w:w="1827" w:type="dxa"/>
            <w:noWrap/>
            <w:vAlign w:val="center"/>
          </w:tcPr>
          <w:p w14:paraId="29A78D85">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5000≤Y＜40000</w:t>
            </w:r>
          </w:p>
        </w:tc>
        <w:tc>
          <w:tcPr>
            <w:tcW w:w="1532" w:type="dxa"/>
            <w:noWrap/>
            <w:vAlign w:val="center"/>
          </w:tcPr>
          <w:p w14:paraId="4D823FE9">
            <w:pPr>
              <w:widowControl/>
              <w:spacing w:line="360" w:lineRule="auto"/>
              <w:ind w:left="-1" w:leftChars="-1" w:hanging="1"/>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1000≤Y＜5000</w:t>
            </w:r>
          </w:p>
        </w:tc>
        <w:tc>
          <w:tcPr>
            <w:tcW w:w="1065" w:type="dxa"/>
            <w:noWrap/>
            <w:vAlign w:val="center"/>
          </w:tcPr>
          <w:p w14:paraId="5108510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Y＜1000</w:t>
            </w:r>
          </w:p>
        </w:tc>
      </w:tr>
      <w:tr w14:paraId="6EB6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60D1E91D">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零售业</w:t>
            </w:r>
          </w:p>
        </w:tc>
        <w:tc>
          <w:tcPr>
            <w:tcW w:w="1673" w:type="dxa"/>
            <w:noWrap/>
            <w:vAlign w:val="center"/>
          </w:tcPr>
          <w:p w14:paraId="4A6EBC7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422B5FB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6CA82BF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X≥300</w:t>
            </w:r>
          </w:p>
        </w:tc>
        <w:tc>
          <w:tcPr>
            <w:tcW w:w="1827" w:type="dxa"/>
            <w:noWrap/>
            <w:vAlign w:val="center"/>
          </w:tcPr>
          <w:p w14:paraId="2CAA1F9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50≤X＜300</w:t>
            </w:r>
          </w:p>
        </w:tc>
        <w:tc>
          <w:tcPr>
            <w:tcW w:w="1532" w:type="dxa"/>
            <w:noWrap/>
            <w:vAlign w:val="center"/>
          </w:tcPr>
          <w:p w14:paraId="4DE689A4">
            <w:pPr>
              <w:widowControl/>
              <w:spacing w:line="360" w:lineRule="auto"/>
              <w:ind w:left="-1" w:leftChars="-1" w:hanging="1"/>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10≤X＜50 </w:t>
            </w:r>
          </w:p>
        </w:tc>
        <w:tc>
          <w:tcPr>
            <w:tcW w:w="1065" w:type="dxa"/>
            <w:noWrap/>
            <w:vAlign w:val="center"/>
          </w:tcPr>
          <w:p w14:paraId="571BEDF1">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w:t>
            </w:r>
          </w:p>
        </w:tc>
      </w:tr>
      <w:tr w14:paraId="39D7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1E9045F3">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66A6F27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0EA37D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33838B5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Y≥20000</w:t>
            </w:r>
          </w:p>
        </w:tc>
        <w:tc>
          <w:tcPr>
            <w:tcW w:w="1827" w:type="dxa"/>
            <w:noWrap/>
            <w:vAlign w:val="center"/>
          </w:tcPr>
          <w:p w14:paraId="4C2BC3D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500≤Y＜20000</w:t>
            </w:r>
          </w:p>
        </w:tc>
        <w:tc>
          <w:tcPr>
            <w:tcW w:w="1532" w:type="dxa"/>
            <w:noWrap/>
            <w:vAlign w:val="center"/>
          </w:tcPr>
          <w:p w14:paraId="3F223456">
            <w:pPr>
              <w:widowControl/>
              <w:spacing w:line="360" w:lineRule="auto"/>
              <w:ind w:left="-1" w:leftChars="-1" w:hanging="1"/>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100≤Y＜500 </w:t>
            </w:r>
          </w:p>
        </w:tc>
        <w:tc>
          <w:tcPr>
            <w:tcW w:w="1065" w:type="dxa"/>
            <w:noWrap/>
            <w:vAlign w:val="center"/>
          </w:tcPr>
          <w:p w14:paraId="2E0B834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w:t>
            </w:r>
          </w:p>
        </w:tc>
      </w:tr>
      <w:tr w14:paraId="4346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151C2B58">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交通运输业 *</w:t>
            </w:r>
          </w:p>
        </w:tc>
        <w:tc>
          <w:tcPr>
            <w:tcW w:w="1673" w:type="dxa"/>
            <w:noWrap/>
            <w:vAlign w:val="center"/>
          </w:tcPr>
          <w:p w14:paraId="626601D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3B20C16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1E1161B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X≥1000</w:t>
            </w:r>
          </w:p>
        </w:tc>
        <w:tc>
          <w:tcPr>
            <w:tcW w:w="1827" w:type="dxa"/>
            <w:noWrap/>
            <w:vAlign w:val="center"/>
          </w:tcPr>
          <w:p w14:paraId="43EBC15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300≤X＜1000</w:t>
            </w:r>
          </w:p>
        </w:tc>
        <w:tc>
          <w:tcPr>
            <w:tcW w:w="1532" w:type="dxa"/>
            <w:noWrap/>
            <w:vAlign w:val="center"/>
          </w:tcPr>
          <w:p w14:paraId="3A3D01F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20≤X＜300</w:t>
            </w:r>
          </w:p>
        </w:tc>
        <w:tc>
          <w:tcPr>
            <w:tcW w:w="1065" w:type="dxa"/>
            <w:noWrap/>
            <w:vAlign w:val="center"/>
          </w:tcPr>
          <w:p w14:paraId="2E9C274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X＜20</w:t>
            </w:r>
          </w:p>
        </w:tc>
      </w:tr>
      <w:tr w14:paraId="032B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7EEEDB22">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7F93DA5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18F86A6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07AB85C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Y≥30000</w:t>
            </w:r>
          </w:p>
        </w:tc>
        <w:tc>
          <w:tcPr>
            <w:tcW w:w="1827" w:type="dxa"/>
            <w:noWrap/>
            <w:vAlign w:val="center"/>
          </w:tcPr>
          <w:p w14:paraId="21193675">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3000≤Y＜30000</w:t>
            </w:r>
          </w:p>
        </w:tc>
        <w:tc>
          <w:tcPr>
            <w:tcW w:w="1532" w:type="dxa"/>
            <w:noWrap/>
            <w:vAlign w:val="center"/>
          </w:tcPr>
          <w:p w14:paraId="274A550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200≤Y＜3000</w:t>
            </w:r>
          </w:p>
        </w:tc>
        <w:tc>
          <w:tcPr>
            <w:tcW w:w="1065" w:type="dxa"/>
            <w:noWrap/>
            <w:vAlign w:val="center"/>
          </w:tcPr>
          <w:p w14:paraId="6625FBF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Y＜200</w:t>
            </w:r>
          </w:p>
        </w:tc>
      </w:tr>
      <w:tr w14:paraId="6BE8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63615A70">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仓储业*</w:t>
            </w:r>
          </w:p>
        </w:tc>
        <w:tc>
          <w:tcPr>
            <w:tcW w:w="1673" w:type="dxa"/>
            <w:noWrap/>
            <w:vAlign w:val="center"/>
          </w:tcPr>
          <w:p w14:paraId="37DC7ED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3B410BA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332ECEA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X≥200</w:t>
            </w:r>
          </w:p>
        </w:tc>
        <w:tc>
          <w:tcPr>
            <w:tcW w:w="1827" w:type="dxa"/>
            <w:noWrap/>
            <w:vAlign w:val="center"/>
          </w:tcPr>
          <w:p w14:paraId="5AE4C488">
            <w:pPr>
              <w:widowControl/>
              <w:spacing w:line="360" w:lineRule="auto"/>
              <w:ind w:left="37" w:leftChars="-51" w:hanging="144" w:hangingChars="60"/>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100≤X＜200</w:t>
            </w:r>
          </w:p>
        </w:tc>
        <w:tc>
          <w:tcPr>
            <w:tcW w:w="1532" w:type="dxa"/>
            <w:noWrap/>
            <w:vAlign w:val="center"/>
          </w:tcPr>
          <w:p w14:paraId="2F70EA7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20≤X＜100</w:t>
            </w:r>
          </w:p>
        </w:tc>
        <w:tc>
          <w:tcPr>
            <w:tcW w:w="1065" w:type="dxa"/>
            <w:noWrap/>
            <w:vAlign w:val="center"/>
          </w:tcPr>
          <w:p w14:paraId="7285B33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X＜20</w:t>
            </w:r>
          </w:p>
        </w:tc>
      </w:tr>
      <w:tr w14:paraId="2878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6A459C20">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61F3B57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64D049C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1E6F86C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Y≥30000</w:t>
            </w:r>
          </w:p>
        </w:tc>
        <w:tc>
          <w:tcPr>
            <w:tcW w:w="1827" w:type="dxa"/>
            <w:noWrap/>
            <w:vAlign w:val="center"/>
          </w:tcPr>
          <w:p w14:paraId="7A5C445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1000≤Y＜30000</w:t>
            </w:r>
          </w:p>
        </w:tc>
        <w:tc>
          <w:tcPr>
            <w:tcW w:w="1532" w:type="dxa"/>
            <w:noWrap/>
            <w:vAlign w:val="center"/>
          </w:tcPr>
          <w:p w14:paraId="76CEE2A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100≤Y＜1000</w:t>
            </w:r>
          </w:p>
        </w:tc>
        <w:tc>
          <w:tcPr>
            <w:tcW w:w="1065" w:type="dxa"/>
            <w:noWrap/>
            <w:vAlign w:val="center"/>
          </w:tcPr>
          <w:p w14:paraId="590F3C5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w:t>
            </w:r>
          </w:p>
        </w:tc>
      </w:tr>
      <w:tr w14:paraId="09E0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7F6D17C7">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邮政业</w:t>
            </w:r>
          </w:p>
        </w:tc>
        <w:tc>
          <w:tcPr>
            <w:tcW w:w="1673" w:type="dxa"/>
            <w:noWrap/>
            <w:vAlign w:val="center"/>
          </w:tcPr>
          <w:p w14:paraId="5EC888B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17082ED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5226AA5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X≥1000</w:t>
            </w:r>
          </w:p>
        </w:tc>
        <w:tc>
          <w:tcPr>
            <w:tcW w:w="1827" w:type="dxa"/>
            <w:noWrap/>
            <w:vAlign w:val="center"/>
          </w:tcPr>
          <w:p w14:paraId="0B474DA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300≤X＜1000</w:t>
            </w:r>
          </w:p>
        </w:tc>
        <w:tc>
          <w:tcPr>
            <w:tcW w:w="1532" w:type="dxa"/>
            <w:noWrap/>
            <w:vAlign w:val="center"/>
          </w:tcPr>
          <w:p w14:paraId="67A414D0">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20≤X＜300</w:t>
            </w:r>
          </w:p>
        </w:tc>
        <w:tc>
          <w:tcPr>
            <w:tcW w:w="1065" w:type="dxa"/>
            <w:noWrap/>
            <w:vAlign w:val="center"/>
          </w:tcPr>
          <w:p w14:paraId="3E2458A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X＜20</w:t>
            </w:r>
          </w:p>
        </w:tc>
      </w:tr>
      <w:tr w14:paraId="70AC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3478238D">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0674C6E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A60D640">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4E5C8F8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Y≥30000</w:t>
            </w:r>
          </w:p>
        </w:tc>
        <w:tc>
          <w:tcPr>
            <w:tcW w:w="1827" w:type="dxa"/>
            <w:noWrap/>
            <w:vAlign w:val="center"/>
          </w:tcPr>
          <w:p w14:paraId="111D05A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2000≤Y＜30000</w:t>
            </w:r>
          </w:p>
        </w:tc>
        <w:tc>
          <w:tcPr>
            <w:tcW w:w="1532" w:type="dxa"/>
            <w:noWrap/>
            <w:vAlign w:val="center"/>
          </w:tcPr>
          <w:p w14:paraId="7446FE3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100≤Y＜2000</w:t>
            </w:r>
          </w:p>
        </w:tc>
        <w:tc>
          <w:tcPr>
            <w:tcW w:w="1065" w:type="dxa"/>
            <w:noWrap/>
            <w:vAlign w:val="center"/>
          </w:tcPr>
          <w:p w14:paraId="25F10991">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w:t>
            </w:r>
          </w:p>
        </w:tc>
      </w:tr>
      <w:tr w14:paraId="610E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671A8C94">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住宿业</w:t>
            </w:r>
          </w:p>
        </w:tc>
        <w:tc>
          <w:tcPr>
            <w:tcW w:w="1673" w:type="dxa"/>
            <w:noWrap/>
            <w:vAlign w:val="center"/>
          </w:tcPr>
          <w:p w14:paraId="0F0A795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4EBBD691">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652C605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X≥300</w:t>
            </w:r>
          </w:p>
        </w:tc>
        <w:tc>
          <w:tcPr>
            <w:tcW w:w="1827" w:type="dxa"/>
            <w:noWrap/>
            <w:vAlign w:val="center"/>
          </w:tcPr>
          <w:p w14:paraId="3AB465B0">
            <w:pPr>
              <w:widowControl/>
              <w:spacing w:line="360" w:lineRule="auto"/>
              <w:ind w:left="37" w:leftChars="-51" w:hanging="144" w:hangingChars="60"/>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100≤X＜300 </w:t>
            </w:r>
          </w:p>
        </w:tc>
        <w:tc>
          <w:tcPr>
            <w:tcW w:w="1532" w:type="dxa"/>
            <w:noWrap/>
            <w:vAlign w:val="center"/>
          </w:tcPr>
          <w:p w14:paraId="0727D77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10≤X＜100</w:t>
            </w:r>
          </w:p>
        </w:tc>
        <w:tc>
          <w:tcPr>
            <w:tcW w:w="1065" w:type="dxa"/>
            <w:noWrap/>
            <w:vAlign w:val="center"/>
          </w:tcPr>
          <w:p w14:paraId="4F7114C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w:t>
            </w:r>
          </w:p>
        </w:tc>
      </w:tr>
      <w:tr w14:paraId="0CC5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19E22A33">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345045A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2F0CC39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5B8411B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Y≥10000</w:t>
            </w:r>
          </w:p>
        </w:tc>
        <w:tc>
          <w:tcPr>
            <w:tcW w:w="1827" w:type="dxa"/>
            <w:noWrap/>
            <w:vAlign w:val="center"/>
          </w:tcPr>
          <w:p w14:paraId="72265F1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2000≤Y＜10000</w:t>
            </w:r>
          </w:p>
        </w:tc>
        <w:tc>
          <w:tcPr>
            <w:tcW w:w="1532" w:type="dxa"/>
            <w:noWrap/>
            <w:vAlign w:val="center"/>
          </w:tcPr>
          <w:p w14:paraId="3BA9DB61">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100≤Y＜2000</w:t>
            </w:r>
          </w:p>
        </w:tc>
        <w:tc>
          <w:tcPr>
            <w:tcW w:w="1065" w:type="dxa"/>
            <w:noWrap/>
            <w:vAlign w:val="center"/>
          </w:tcPr>
          <w:p w14:paraId="5395E225">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w:t>
            </w:r>
          </w:p>
        </w:tc>
      </w:tr>
      <w:tr w14:paraId="529F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01BD8102">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餐饮业</w:t>
            </w:r>
          </w:p>
        </w:tc>
        <w:tc>
          <w:tcPr>
            <w:tcW w:w="1673" w:type="dxa"/>
            <w:noWrap/>
            <w:vAlign w:val="center"/>
          </w:tcPr>
          <w:p w14:paraId="3E53D4F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59FBE6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2DE255C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X≥300</w:t>
            </w:r>
          </w:p>
        </w:tc>
        <w:tc>
          <w:tcPr>
            <w:tcW w:w="1827" w:type="dxa"/>
            <w:noWrap/>
            <w:vAlign w:val="center"/>
          </w:tcPr>
          <w:p w14:paraId="2C27E1F2">
            <w:pPr>
              <w:widowControl/>
              <w:spacing w:line="360" w:lineRule="auto"/>
              <w:ind w:left="37" w:leftChars="-51" w:hanging="144" w:hangingChars="60"/>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100≤X＜300 </w:t>
            </w:r>
          </w:p>
        </w:tc>
        <w:tc>
          <w:tcPr>
            <w:tcW w:w="1532" w:type="dxa"/>
            <w:noWrap/>
            <w:vAlign w:val="center"/>
          </w:tcPr>
          <w:p w14:paraId="17E9EAE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10≤X＜100</w:t>
            </w:r>
          </w:p>
        </w:tc>
        <w:tc>
          <w:tcPr>
            <w:tcW w:w="1065" w:type="dxa"/>
            <w:noWrap/>
            <w:vAlign w:val="center"/>
          </w:tcPr>
          <w:p w14:paraId="49394EC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w:t>
            </w:r>
          </w:p>
        </w:tc>
      </w:tr>
      <w:tr w14:paraId="62BA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6B6333F1">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6882F60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222326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40F5E000">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Y≥10000</w:t>
            </w:r>
          </w:p>
        </w:tc>
        <w:tc>
          <w:tcPr>
            <w:tcW w:w="1827" w:type="dxa"/>
            <w:noWrap/>
            <w:vAlign w:val="center"/>
          </w:tcPr>
          <w:p w14:paraId="330A7EA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2000≤Y＜10000</w:t>
            </w:r>
          </w:p>
        </w:tc>
        <w:tc>
          <w:tcPr>
            <w:tcW w:w="1532" w:type="dxa"/>
            <w:noWrap/>
            <w:vAlign w:val="center"/>
          </w:tcPr>
          <w:p w14:paraId="372269B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100≤Y＜2000</w:t>
            </w:r>
          </w:p>
        </w:tc>
        <w:tc>
          <w:tcPr>
            <w:tcW w:w="1065" w:type="dxa"/>
            <w:noWrap/>
            <w:vAlign w:val="center"/>
          </w:tcPr>
          <w:p w14:paraId="496FAE5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w:t>
            </w:r>
          </w:p>
        </w:tc>
      </w:tr>
      <w:tr w14:paraId="665C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77C71B67">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信息传输业 *</w:t>
            </w:r>
          </w:p>
        </w:tc>
        <w:tc>
          <w:tcPr>
            <w:tcW w:w="1673" w:type="dxa"/>
            <w:noWrap/>
            <w:vAlign w:val="center"/>
          </w:tcPr>
          <w:p w14:paraId="0B79167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423A093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162DD67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X≥2000</w:t>
            </w:r>
          </w:p>
        </w:tc>
        <w:tc>
          <w:tcPr>
            <w:tcW w:w="1827" w:type="dxa"/>
            <w:noWrap/>
            <w:vAlign w:val="center"/>
          </w:tcPr>
          <w:p w14:paraId="0ECBE37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100≤X＜2000</w:t>
            </w:r>
          </w:p>
        </w:tc>
        <w:tc>
          <w:tcPr>
            <w:tcW w:w="1532" w:type="dxa"/>
            <w:noWrap/>
            <w:vAlign w:val="center"/>
          </w:tcPr>
          <w:p w14:paraId="319676D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10≤X＜100</w:t>
            </w:r>
          </w:p>
        </w:tc>
        <w:tc>
          <w:tcPr>
            <w:tcW w:w="1065" w:type="dxa"/>
            <w:noWrap/>
            <w:vAlign w:val="center"/>
          </w:tcPr>
          <w:p w14:paraId="7D18D63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w:t>
            </w:r>
          </w:p>
        </w:tc>
      </w:tr>
      <w:tr w14:paraId="1BF0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160F11DF">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186EFF07">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6F6C725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4AD5CAC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Y≥100000</w:t>
            </w:r>
          </w:p>
        </w:tc>
        <w:tc>
          <w:tcPr>
            <w:tcW w:w="1827" w:type="dxa"/>
            <w:noWrap/>
            <w:vAlign w:val="center"/>
          </w:tcPr>
          <w:p w14:paraId="14D82D0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1000≤Y＜100000</w:t>
            </w:r>
          </w:p>
        </w:tc>
        <w:tc>
          <w:tcPr>
            <w:tcW w:w="1532" w:type="dxa"/>
            <w:noWrap/>
            <w:vAlign w:val="center"/>
          </w:tcPr>
          <w:p w14:paraId="665BEEB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100≤Y＜1000</w:t>
            </w:r>
          </w:p>
        </w:tc>
        <w:tc>
          <w:tcPr>
            <w:tcW w:w="1065" w:type="dxa"/>
            <w:noWrap/>
            <w:vAlign w:val="center"/>
          </w:tcPr>
          <w:p w14:paraId="6220D9E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w:t>
            </w:r>
          </w:p>
        </w:tc>
      </w:tr>
      <w:tr w14:paraId="51AE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restart"/>
            <w:noWrap/>
            <w:vAlign w:val="center"/>
          </w:tcPr>
          <w:p w14:paraId="315671FC">
            <w:pPr>
              <w:widowControl/>
              <w:spacing w:line="360" w:lineRule="auto"/>
              <w:jc w:val="left"/>
              <w:rPr>
                <w:rFonts w:cs="宋体" w:asciiTheme="majorEastAsia" w:hAnsiTheme="majorEastAsia" w:eastAsiaTheme="majorEastAsia"/>
                <w:color w:val="auto"/>
                <w:spacing w:val="-12"/>
                <w:kern w:val="0"/>
                <w:sz w:val="24"/>
                <w:szCs w:val="24"/>
                <w:highlight w:val="none"/>
              </w:rPr>
            </w:pPr>
            <w:r>
              <w:rPr>
                <w:rFonts w:hint="eastAsia" w:cs="宋体" w:asciiTheme="majorEastAsia" w:hAnsiTheme="majorEastAsia" w:eastAsiaTheme="majorEastAsia"/>
                <w:color w:val="auto"/>
                <w:spacing w:val="-12"/>
                <w:kern w:val="0"/>
                <w:sz w:val="24"/>
                <w:szCs w:val="24"/>
                <w:highlight w:val="none"/>
              </w:rPr>
              <w:t>软件和信息技术服</w:t>
            </w:r>
            <w:r>
              <w:rPr>
                <w:rFonts w:hint="eastAsia" w:cs="宋体" w:asciiTheme="majorEastAsia" w:hAnsiTheme="majorEastAsia" w:eastAsiaTheme="majorEastAsia"/>
                <w:color w:val="auto"/>
                <w:kern w:val="0"/>
                <w:sz w:val="24"/>
                <w:szCs w:val="24"/>
                <w:highlight w:val="none"/>
              </w:rPr>
              <w:t>务业</w:t>
            </w:r>
          </w:p>
        </w:tc>
        <w:tc>
          <w:tcPr>
            <w:tcW w:w="1673" w:type="dxa"/>
            <w:noWrap/>
            <w:vAlign w:val="center"/>
          </w:tcPr>
          <w:p w14:paraId="18D6F630">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01D774A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32F43D4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X≥300</w:t>
            </w:r>
          </w:p>
        </w:tc>
        <w:tc>
          <w:tcPr>
            <w:tcW w:w="1827" w:type="dxa"/>
            <w:noWrap/>
            <w:vAlign w:val="center"/>
          </w:tcPr>
          <w:p w14:paraId="385E75DB">
            <w:pPr>
              <w:widowControl/>
              <w:spacing w:line="360" w:lineRule="auto"/>
              <w:ind w:left="37" w:leftChars="-51" w:hanging="144" w:hangingChars="60"/>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100≤X＜300 </w:t>
            </w:r>
          </w:p>
        </w:tc>
        <w:tc>
          <w:tcPr>
            <w:tcW w:w="1532" w:type="dxa"/>
            <w:noWrap/>
            <w:vAlign w:val="center"/>
          </w:tcPr>
          <w:p w14:paraId="76F3904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10≤X＜100</w:t>
            </w:r>
          </w:p>
        </w:tc>
        <w:tc>
          <w:tcPr>
            <w:tcW w:w="1065" w:type="dxa"/>
            <w:noWrap/>
            <w:vAlign w:val="center"/>
          </w:tcPr>
          <w:p w14:paraId="155EE0D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w:t>
            </w:r>
          </w:p>
        </w:tc>
      </w:tr>
      <w:tr w14:paraId="0F00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continue"/>
            <w:noWrap/>
            <w:vAlign w:val="center"/>
          </w:tcPr>
          <w:p w14:paraId="0C2310BC">
            <w:pPr>
              <w:widowControl/>
              <w:spacing w:line="360" w:lineRule="auto"/>
              <w:jc w:val="left"/>
              <w:rPr>
                <w:rFonts w:cs="宋体" w:asciiTheme="majorEastAsia" w:hAnsiTheme="majorEastAsia" w:eastAsiaTheme="majorEastAsia"/>
                <w:color w:val="auto"/>
                <w:spacing w:val="-12"/>
                <w:kern w:val="0"/>
                <w:sz w:val="24"/>
                <w:szCs w:val="24"/>
                <w:highlight w:val="none"/>
              </w:rPr>
            </w:pPr>
          </w:p>
        </w:tc>
        <w:tc>
          <w:tcPr>
            <w:tcW w:w="1673" w:type="dxa"/>
            <w:noWrap/>
            <w:vAlign w:val="center"/>
          </w:tcPr>
          <w:p w14:paraId="15B1B4B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5EA4090">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5A32C85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Y≥10000</w:t>
            </w:r>
          </w:p>
        </w:tc>
        <w:tc>
          <w:tcPr>
            <w:tcW w:w="1827" w:type="dxa"/>
            <w:noWrap/>
            <w:vAlign w:val="center"/>
          </w:tcPr>
          <w:p w14:paraId="3333679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1000≤Y＜10000</w:t>
            </w:r>
          </w:p>
        </w:tc>
        <w:tc>
          <w:tcPr>
            <w:tcW w:w="1532" w:type="dxa"/>
            <w:noWrap/>
            <w:vAlign w:val="center"/>
          </w:tcPr>
          <w:p w14:paraId="3596652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50≤Y＜1000</w:t>
            </w:r>
          </w:p>
        </w:tc>
        <w:tc>
          <w:tcPr>
            <w:tcW w:w="1065" w:type="dxa"/>
            <w:noWrap/>
            <w:vAlign w:val="center"/>
          </w:tcPr>
          <w:p w14:paraId="202CD38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Y＜50</w:t>
            </w:r>
          </w:p>
        </w:tc>
      </w:tr>
      <w:tr w14:paraId="0215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restart"/>
            <w:noWrap/>
            <w:vAlign w:val="center"/>
          </w:tcPr>
          <w:p w14:paraId="0A457222">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房地产开发经营</w:t>
            </w:r>
          </w:p>
        </w:tc>
        <w:tc>
          <w:tcPr>
            <w:tcW w:w="1673" w:type="dxa"/>
            <w:noWrap/>
            <w:vAlign w:val="center"/>
          </w:tcPr>
          <w:p w14:paraId="29140C11">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79A1EC6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08D321B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Y≥200000</w:t>
            </w:r>
          </w:p>
        </w:tc>
        <w:tc>
          <w:tcPr>
            <w:tcW w:w="1827" w:type="dxa"/>
            <w:noWrap/>
            <w:vAlign w:val="center"/>
          </w:tcPr>
          <w:p w14:paraId="6D8D5F2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1000≤Y＜200000</w:t>
            </w:r>
          </w:p>
        </w:tc>
        <w:tc>
          <w:tcPr>
            <w:tcW w:w="1532" w:type="dxa"/>
            <w:noWrap/>
            <w:vAlign w:val="center"/>
          </w:tcPr>
          <w:p w14:paraId="07D089E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100≤Y＜1000</w:t>
            </w:r>
          </w:p>
        </w:tc>
        <w:tc>
          <w:tcPr>
            <w:tcW w:w="1065" w:type="dxa"/>
            <w:noWrap/>
            <w:vAlign w:val="center"/>
          </w:tcPr>
          <w:p w14:paraId="389FB73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w:t>
            </w:r>
          </w:p>
        </w:tc>
      </w:tr>
      <w:tr w14:paraId="1A6B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continue"/>
            <w:noWrap/>
            <w:vAlign w:val="center"/>
          </w:tcPr>
          <w:p w14:paraId="6DADBEA3">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6A15042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资产总额</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Z</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72B5297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19BFED1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Z≥10000</w:t>
            </w:r>
          </w:p>
        </w:tc>
        <w:tc>
          <w:tcPr>
            <w:tcW w:w="1827" w:type="dxa"/>
            <w:noWrap/>
            <w:vAlign w:val="center"/>
          </w:tcPr>
          <w:p w14:paraId="50A6F3F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5000≤Z＜10000</w:t>
            </w:r>
          </w:p>
        </w:tc>
        <w:tc>
          <w:tcPr>
            <w:tcW w:w="1532" w:type="dxa"/>
            <w:noWrap/>
            <w:vAlign w:val="center"/>
          </w:tcPr>
          <w:p w14:paraId="4332CBC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2000≤Z＜5000   </w:t>
            </w:r>
          </w:p>
        </w:tc>
        <w:tc>
          <w:tcPr>
            <w:tcW w:w="1065" w:type="dxa"/>
            <w:noWrap/>
            <w:vAlign w:val="center"/>
          </w:tcPr>
          <w:p w14:paraId="55081817">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Z＜2000</w:t>
            </w:r>
          </w:p>
        </w:tc>
      </w:tr>
      <w:tr w14:paraId="2E05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restart"/>
            <w:noWrap/>
            <w:vAlign w:val="center"/>
          </w:tcPr>
          <w:p w14:paraId="5CDB09E1">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物业管理</w:t>
            </w:r>
          </w:p>
        </w:tc>
        <w:tc>
          <w:tcPr>
            <w:tcW w:w="1673" w:type="dxa"/>
            <w:noWrap/>
            <w:vAlign w:val="center"/>
          </w:tcPr>
          <w:p w14:paraId="51D30D5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5CA1D4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79721F2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X≥1000</w:t>
            </w:r>
          </w:p>
        </w:tc>
        <w:tc>
          <w:tcPr>
            <w:tcW w:w="1827" w:type="dxa"/>
            <w:noWrap/>
            <w:vAlign w:val="center"/>
          </w:tcPr>
          <w:p w14:paraId="4C53FFC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300≤X＜1000</w:t>
            </w:r>
          </w:p>
        </w:tc>
        <w:tc>
          <w:tcPr>
            <w:tcW w:w="1532" w:type="dxa"/>
            <w:noWrap/>
            <w:vAlign w:val="center"/>
          </w:tcPr>
          <w:p w14:paraId="03510DC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100≤X＜300 </w:t>
            </w:r>
          </w:p>
        </w:tc>
        <w:tc>
          <w:tcPr>
            <w:tcW w:w="1065" w:type="dxa"/>
            <w:noWrap/>
            <w:vAlign w:val="center"/>
          </w:tcPr>
          <w:p w14:paraId="1518A49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X＜100</w:t>
            </w:r>
          </w:p>
        </w:tc>
      </w:tr>
      <w:tr w14:paraId="5FA2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continue"/>
            <w:noWrap/>
            <w:vAlign w:val="center"/>
          </w:tcPr>
          <w:p w14:paraId="1435940D">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73B4C92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6120F92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20995D4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Y≥5000</w:t>
            </w:r>
          </w:p>
        </w:tc>
        <w:tc>
          <w:tcPr>
            <w:tcW w:w="1827" w:type="dxa"/>
            <w:noWrap/>
            <w:vAlign w:val="center"/>
          </w:tcPr>
          <w:p w14:paraId="1150D961">
            <w:pPr>
              <w:widowControl/>
              <w:spacing w:line="360" w:lineRule="auto"/>
              <w:ind w:left="37" w:leftChars="-51" w:hanging="144" w:hangingChars="60"/>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1000≤Y＜5000 </w:t>
            </w:r>
          </w:p>
        </w:tc>
        <w:tc>
          <w:tcPr>
            <w:tcW w:w="1532" w:type="dxa"/>
            <w:noWrap/>
            <w:vAlign w:val="center"/>
          </w:tcPr>
          <w:p w14:paraId="551A111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500≤Y＜1000</w:t>
            </w:r>
          </w:p>
        </w:tc>
        <w:tc>
          <w:tcPr>
            <w:tcW w:w="1065" w:type="dxa"/>
            <w:noWrap/>
            <w:vAlign w:val="center"/>
          </w:tcPr>
          <w:p w14:paraId="7030A20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Y＜500</w:t>
            </w:r>
          </w:p>
        </w:tc>
      </w:tr>
      <w:tr w14:paraId="2AC6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restart"/>
            <w:noWrap/>
            <w:vAlign w:val="center"/>
          </w:tcPr>
          <w:p w14:paraId="68B1FB08">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租赁和商务服务业</w:t>
            </w:r>
          </w:p>
        </w:tc>
        <w:tc>
          <w:tcPr>
            <w:tcW w:w="1673" w:type="dxa"/>
            <w:noWrap/>
            <w:vAlign w:val="center"/>
          </w:tcPr>
          <w:p w14:paraId="6A2BA24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77933D11">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1EE45CE1">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X≥300</w:t>
            </w:r>
          </w:p>
        </w:tc>
        <w:tc>
          <w:tcPr>
            <w:tcW w:w="1827" w:type="dxa"/>
            <w:noWrap/>
            <w:vAlign w:val="center"/>
          </w:tcPr>
          <w:p w14:paraId="518234F9">
            <w:pPr>
              <w:widowControl/>
              <w:spacing w:line="360" w:lineRule="auto"/>
              <w:ind w:left="37" w:leftChars="-51" w:hanging="144" w:hangingChars="60"/>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100≤X＜300 </w:t>
            </w:r>
          </w:p>
        </w:tc>
        <w:tc>
          <w:tcPr>
            <w:tcW w:w="1532" w:type="dxa"/>
            <w:noWrap/>
            <w:vAlign w:val="center"/>
          </w:tcPr>
          <w:p w14:paraId="5B1E319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10≤X＜100</w:t>
            </w:r>
          </w:p>
        </w:tc>
        <w:tc>
          <w:tcPr>
            <w:tcW w:w="1065" w:type="dxa"/>
            <w:noWrap/>
            <w:vAlign w:val="center"/>
          </w:tcPr>
          <w:p w14:paraId="4AFD8ED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w:t>
            </w:r>
          </w:p>
        </w:tc>
      </w:tr>
      <w:tr w14:paraId="2B49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continue"/>
            <w:noWrap/>
            <w:vAlign w:val="center"/>
          </w:tcPr>
          <w:p w14:paraId="5306A6BA">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440E295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资产总额</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Z</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1D3E34B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18E8669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Z≥120000</w:t>
            </w:r>
          </w:p>
        </w:tc>
        <w:tc>
          <w:tcPr>
            <w:tcW w:w="1827" w:type="dxa"/>
            <w:noWrap/>
            <w:vAlign w:val="center"/>
          </w:tcPr>
          <w:p w14:paraId="22ECBCD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8000≤Z＜120000</w:t>
            </w:r>
          </w:p>
        </w:tc>
        <w:tc>
          <w:tcPr>
            <w:tcW w:w="1532" w:type="dxa"/>
            <w:noWrap/>
            <w:vAlign w:val="center"/>
          </w:tcPr>
          <w:p w14:paraId="57D4233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100≤Z＜8000</w:t>
            </w:r>
          </w:p>
        </w:tc>
        <w:tc>
          <w:tcPr>
            <w:tcW w:w="1065" w:type="dxa"/>
            <w:noWrap/>
            <w:vAlign w:val="center"/>
          </w:tcPr>
          <w:p w14:paraId="123980E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Z＜100</w:t>
            </w:r>
          </w:p>
        </w:tc>
      </w:tr>
      <w:tr w14:paraId="58B4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712" w:type="dxa"/>
            <w:noWrap/>
            <w:vAlign w:val="center"/>
          </w:tcPr>
          <w:p w14:paraId="53862608">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其他未列明行业 *</w:t>
            </w:r>
          </w:p>
        </w:tc>
        <w:tc>
          <w:tcPr>
            <w:tcW w:w="1673" w:type="dxa"/>
            <w:noWrap/>
            <w:vAlign w:val="center"/>
          </w:tcPr>
          <w:p w14:paraId="38870B2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0D2D8C1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7B47CAA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X≥300</w:t>
            </w:r>
          </w:p>
        </w:tc>
        <w:tc>
          <w:tcPr>
            <w:tcW w:w="1827" w:type="dxa"/>
            <w:noWrap/>
            <w:vAlign w:val="center"/>
          </w:tcPr>
          <w:p w14:paraId="3424D332">
            <w:pPr>
              <w:widowControl/>
              <w:spacing w:line="360" w:lineRule="auto"/>
              <w:ind w:left="37" w:leftChars="-51" w:hanging="144" w:hangingChars="60"/>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100≤X＜300 </w:t>
            </w:r>
          </w:p>
        </w:tc>
        <w:tc>
          <w:tcPr>
            <w:tcW w:w="1532" w:type="dxa"/>
            <w:noWrap/>
            <w:vAlign w:val="center"/>
          </w:tcPr>
          <w:p w14:paraId="59A7794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10≤X＜100</w:t>
            </w:r>
          </w:p>
        </w:tc>
        <w:tc>
          <w:tcPr>
            <w:tcW w:w="1065" w:type="dxa"/>
            <w:noWrap/>
            <w:vAlign w:val="center"/>
          </w:tcPr>
          <w:p w14:paraId="00F73B8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w:t>
            </w:r>
          </w:p>
        </w:tc>
      </w:tr>
    </w:tbl>
    <w:p w14:paraId="50A4E177">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auto"/>
          <w:sz w:val="24"/>
          <w:szCs w:val="24"/>
          <w:highlight w:val="none"/>
          <w:lang w:eastAsia="zh-CN"/>
        </w:rPr>
      </w:pPr>
    </w:p>
    <w:p w14:paraId="5B84249C">
      <w:pPr>
        <w:pStyle w:val="3"/>
        <w:pageBreakBefore w:val="0"/>
        <w:numPr>
          <w:ilvl w:val="1"/>
          <w:numId w:val="0"/>
        </w:numPr>
        <w:tabs>
          <w:tab w:val="left" w:pos="540"/>
        </w:tabs>
        <w:kinsoku/>
        <w:wordWrap/>
        <w:overflowPunct/>
        <w:topLinePunct w:val="0"/>
        <w:bidi w:val="0"/>
        <w:spacing w:before="0" w:beforeAutospacing="0" w:after="0" w:afterAutospacing="0" w:line="360" w:lineRule="auto"/>
        <w:ind w:left="0" w:leftChars="0" w:right="0" w:rightChars="0" w:firstLine="0" w:firstLineChars="0"/>
        <w:jc w:val="center"/>
        <w:rPr>
          <w:rFonts w:hint="eastAsia" w:ascii="宋体" w:hAnsi="宋体" w:eastAsia="宋体" w:cs="宋体"/>
          <w:bCs w:val="0"/>
          <w:color w:val="auto"/>
          <w:sz w:val="24"/>
          <w:szCs w:val="24"/>
          <w:highlight w:val="none"/>
          <w:lang w:eastAsia="zh-CN"/>
        </w:rPr>
      </w:pPr>
      <w:bookmarkStart w:id="108" w:name="_Toc22109"/>
      <w:r>
        <w:rPr>
          <w:rFonts w:hint="eastAsia" w:ascii="宋体" w:hAnsi="宋体" w:eastAsia="宋体" w:cs="宋体"/>
          <w:b/>
          <w:bCs w:val="0"/>
          <w:color w:val="auto"/>
          <w:kern w:val="0"/>
          <w:sz w:val="24"/>
          <w:szCs w:val="24"/>
          <w:lang w:val="en-US" w:eastAsia="zh-CN" w:bidi="ar-SA"/>
        </w:rPr>
        <w:t>一、</w:t>
      </w:r>
      <w:r>
        <w:rPr>
          <w:rFonts w:hint="eastAsia" w:ascii="宋体" w:hAnsi="宋体" w:eastAsia="宋体" w:cs="宋体"/>
          <w:bCs w:val="0"/>
          <w:color w:val="auto"/>
          <w:sz w:val="24"/>
          <w:szCs w:val="24"/>
          <w:highlight w:val="none"/>
          <w:lang w:eastAsia="zh-CN"/>
        </w:rPr>
        <w:t>残疾人福利性单位声明函（如有）</w:t>
      </w:r>
      <w:bookmarkEnd w:id="108"/>
    </w:p>
    <w:p w14:paraId="2F26D103">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单位的</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项目采购活动提供本单位制造的货物（由本单位承担工程/提供服务），或者提供其他残疾人福利性单位制造的货物（不包括使用非残疾人福利性单位注册商标的货物）。</w:t>
      </w:r>
    </w:p>
    <w:p w14:paraId="5051176F">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本单位对上述声明的真实性负责。如有虚假，将依法承担相应责任。</w:t>
      </w:r>
    </w:p>
    <w:p w14:paraId="378C2A05">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lang w:eastAsia="zh-CN"/>
        </w:rPr>
      </w:pPr>
    </w:p>
    <w:p w14:paraId="7FC079F1">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lang w:eastAsia="zh-CN"/>
        </w:rPr>
      </w:pPr>
    </w:p>
    <w:p w14:paraId="72280B8F">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供应商单位</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eastAsia="zh-CN"/>
        </w:rPr>
        <w:t>盖章</w:t>
      </w:r>
      <w:r>
        <w:rPr>
          <w:rFonts w:hint="eastAsia" w:ascii="宋体" w:hAnsi="宋体" w:eastAsia="宋体" w:cs="宋体"/>
          <w:color w:val="auto"/>
          <w:sz w:val="24"/>
          <w:szCs w:val="24"/>
          <w:highlight w:val="none"/>
          <w:lang w:eastAsia="zh-CN"/>
        </w:rPr>
        <w:t xml:space="preserve">）： </w:t>
      </w:r>
    </w:p>
    <w:p w14:paraId="5DF6ADB5">
      <w:pPr>
        <w:pStyle w:val="50"/>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z w:val="24"/>
          <w:szCs w:val="24"/>
          <w:highlight w:val="none"/>
          <w:lang w:val="en-US" w:eastAsia="zh-CN"/>
        </w:rPr>
        <w:t>日 期：</w:t>
      </w:r>
    </w:p>
    <w:p w14:paraId="2884C6F9">
      <w:pPr>
        <w:pStyle w:val="5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auto"/>
          <w:spacing w:val="6"/>
          <w:sz w:val="24"/>
          <w:szCs w:val="24"/>
          <w:highlight w:val="none"/>
          <w:lang w:val="en-US" w:eastAsia="zh-CN"/>
        </w:rPr>
      </w:pPr>
    </w:p>
    <w:p w14:paraId="50CFF304">
      <w:pPr>
        <w:pStyle w:val="3"/>
        <w:pageBreakBefore w:val="0"/>
        <w:numPr>
          <w:ilvl w:val="1"/>
          <w:numId w:val="0"/>
        </w:numPr>
        <w:tabs>
          <w:tab w:val="left" w:pos="540"/>
        </w:tabs>
        <w:kinsoku/>
        <w:wordWrap/>
        <w:overflowPunct/>
        <w:topLinePunct w:val="0"/>
        <w:bidi w:val="0"/>
        <w:spacing w:before="0" w:beforeAutospacing="0" w:after="0" w:afterAutospacing="0" w:line="360" w:lineRule="auto"/>
        <w:ind w:left="0" w:leftChars="0" w:right="0" w:rightChars="0" w:firstLine="0" w:firstLineChars="0"/>
        <w:jc w:val="center"/>
        <w:rPr>
          <w:rFonts w:hint="eastAsia" w:ascii="宋体" w:hAnsi="宋体" w:eastAsia="宋体" w:cs="宋体"/>
          <w:bCs w:val="0"/>
          <w:color w:val="auto"/>
          <w:sz w:val="24"/>
          <w:szCs w:val="24"/>
          <w:highlight w:val="none"/>
          <w:lang w:eastAsia="zh-CN"/>
        </w:rPr>
      </w:pPr>
      <w:bookmarkStart w:id="109" w:name="_Toc3499"/>
      <w:r>
        <w:rPr>
          <w:rFonts w:hint="eastAsia" w:ascii="宋体" w:hAnsi="宋体" w:eastAsia="宋体" w:cs="宋体"/>
          <w:b/>
          <w:bCs w:val="0"/>
          <w:color w:val="auto"/>
          <w:kern w:val="0"/>
          <w:sz w:val="24"/>
          <w:szCs w:val="24"/>
          <w:lang w:val="en-US" w:eastAsia="zh-CN" w:bidi="ar-SA"/>
        </w:rPr>
        <w:t>二、</w:t>
      </w:r>
      <w:r>
        <w:rPr>
          <w:rFonts w:hint="eastAsia" w:ascii="宋体" w:hAnsi="宋体" w:eastAsia="宋体" w:cs="宋体"/>
          <w:bCs w:val="0"/>
          <w:color w:val="auto"/>
          <w:sz w:val="24"/>
          <w:szCs w:val="24"/>
          <w:highlight w:val="none"/>
          <w:lang w:eastAsia="zh-CN"/>
        </w:rPr>
        <w:t>监狱企业证明资料（如有）</w:t>
      </w:r>
      <w:bookmarkEnd w:id="109"/>
    </w:p>
    <w:p w14:paraId="6609AF06">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附：监狱管理局、戒毒管理局等主管部门出具的证明文件的复印件，复印件须逐页加盖</w:t>
      </w:r>
      <w:r>
        <w:rPr>
          <w:rFonts w:hint="eastAsia" w:cs="宋体"/>
          <w:color w:val="auto"/>
          <w:sz w:val="24"/>
          <w:szCs w:val="24"/>
          <w:highlight w:val="none"/>
          <w:lang w:val="en-US" w:eastAsia="zh-CN"/>
        </w:rPr>
        <w:t>盖章</w:t>
      </w:r>
      <w:r>
        <w:rPr>
          <w:rFonts w:hint="eastAsia" w:ascii="宋体" w:hAnsi="宋体" w:eastAsia="宋体" w:cs="宋体"/>
          <w:color w:val="auto"/>
          <w:sz w:val="24"/>
          <w:szCs w:val="24"/>
          <w:highlight w:val="none"/>
          <w:lang w:eastAsia="zh-CN"/>
        </w:rPr>
        <w:t>。</w:t>
      </w:r>
    </w:p>
    <w:p w14:paraId="3E64FC48">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cs="宋体"/>
          <w:b/>
          <w:bCs/>
          <w:color w:val="auto"/>
          <w:sz w:val="24"/>
          <w:szCs w:val="24"/>
          <w:highlight w:val="none"/>
          <w:lang w:val="en-US" w:eastAsia="zh-CN"/>
        </w:rPr>
      </w:pPr>
    </w:p>
    <w:p w14:paraId="5127396F">
      <w:pPr>
        <w:widowControl w:val="0"/>
        <w:autoSpaceDE w:val="0"/>
        <w:autoSpaceDN w:val="0"/>
        <w:spacing w:before="43"/>
        <w:ind w:left="363" w:right="437"/>
        <w:jc w:val="center"/>
        <w:outlineLvl w:val="2"/>
        <w:rPr>
          <w:rFonts w:hint="eastAsia" w:ascii="宋体" w:hAnsi="宋体" w:eastAsia="宋体" w:cs="宋体"/>
          <w:b/>
          <w:bCs/>
          <w:smallCaps w:val="0"/>
          <w:color w:val="auto"/>
          <w:spacing w:val="0"/>
          <w:position w:val="0"/>
          <w:sz w:val="24"/>
          <w:szCs w:val="24"/>
          <w:highlight w:val="none"/>
          <w:lang w:val="en-US" w:eastAsia="zh-CN" w:bidi="zh-CN"/>
        </w:rPr>
      </w:pPr>
      <w:r>
        <w:rPr>
          <w:rFonts w:hint="eastAsia" w:ascii="宋体" w:hAnsi="宋体" w:eastAsia="宋体" w:cs="宋体"/>
          <w:b/>
          <w:bCs/>
          <w:smallCaps w:val="0"/>
          <w:color w:val="auto"/>
          <w:spacing w:val="0"/>
          <w:position w:val="0"/>
          <w:sz w:val="24"/>
          <w:szCs w:val="24"/>
          <w:highlight w:val="none"/>
          <w:lang w:val="en-US" w:eastAsia="zh-CN" w:bidi="zh-CN"/>
        </w:rPr>
        <w:t>节能、环境标志产品证明材料</w:t>
      </w:r>
    </w:p>
    <w:p w14:paraId="5D7AF138">
      <w:pPr>
        <w:spacing w:before="0" w:after="0" w:line="480" w:lineRule="exact"/>
        <w:ind w:left="0" w:right="0"/>
        <w:jc w:val="center"/>
        <w:rPr>
          <w:rFonts w:hint="eastAsia" w:ascii="宋体" w:hAnsi="宋体" w:eastAsia="宋体" w:cs="宋体"/>
          <w:b/>
          <w:smallCaps w:val="0"/>
          <w:color w:val="auto"/>
          <w:spacing w:val="0"/>
          <w:position w:val="0"/>
          <w:sz w:val="24"/>
          <w:szCs w:val="24"/>
          <w:highlight w:val="none"/>
          <w:lang w:val="en-US"/>
        </w:rPr>
      </w:pPr>
      <w:r>
        <w:rPr>
          <w:rFonts w:hint="eastAsia" w:ascii="宋体" w:hAnsi="宋体" w:eastAsia="宋体" w:cs="宋体"/>
          <w:b/>
          <w:smallCaps w:val="0"/>
          <w:color w:val="auto"/>
          <w:spacing w:val="0"/>
          <w:position w:val="0"/>
          <w:sz w:val="24"/>
          <w:szCs w:val="24"/>
          <w:highlight w:val="none"/>
          <w:lang w:val="en-US"/>
        </w:rPr>
        <w:t>节能、环境标志产品证明材料（符合填写）</w:t>
      </w:r>
    </w:p>
    <w:p w14:paraId="0B06AF25">
      <w:pPr>
        <w:widowControl w:val="0"/>
        <w:autoSpaceDE w:val="0"/>
        <w:autoSpaceDN w:val="0"/>
        <w:adjustRightInd w:val="0"/>
        <w:rPr>
          <w:rFonts w:hint="eastAsia" w:ascii="宋体" w:hAnsi="宋体" w:eastAsia="宋体" w:cs="宋体"/>
          <w:smallCaps w:val="0"/>
          <w:color w:val="auto"/>
          <w:spacing w:val="0"/>
          <w:position w:val="0"/>
          <w:sz w:val="24"/>
          <w:szCs w:val="24"/>
          <w:highlight w:val="none"/>
          <w:lang w:val="en-US" w:eastAsia="zh-CN" w:bidi="ar-SA"/>
        </w:rPr>
      </w:pPr>
    </w:p>
    <w:p w14:paraId="18F32F9A">
      <w:pPr>
        <w:tabs>
          <w:tab w:val="left" w:pos="908"/>
        </w:tabs>
        <w:spacing w:before="0" w:after="0" w:line="360" w:lineRule="auto"/>
        <w:ind w:left="0" w:right="0" w:firstLine="480" w:firstLineChars="200"/>
        <w:jc w:val="left"/>
        <w:rPr>
          <w:rFonts w:hint="eastAsia" w:ascii="宋体" w:hAnsi="宋体" w:eastAsia="宋体" w:cs="宋体"/>
          <w:smallCaps w:val="0"/>
          <w:color w:val="auto"/>
          <w:spacing w:val="0"/>
          <w:position w:val="0"/>
          <w:sz w:val="24"/>
          <w:szCs w:val="24"/>
          <w:highlight w:val="none"/>
          <w:lang w:val="en-US"/>
        </w:rPr>
      </w:pPr>
      <w:r>
        <w:rPr>
          <w:rFonts w:hint="eastAsia" w:ascii="宋体" w:hAnsi="宋体" w:eastAsia="宋体" w:cs="宋体"/>
          <w:smallCaps w:val="0"/>
          <w:color w:val="auto"/>
          <w:spacing w:val="0"/>
          <w:position w:val="0"/>
          <w:sz w:val="24"/>
          <w:szCs w:val="24"/>
          <w:highlight w:val="none"/>
          <w:lang w:val="en-US"/>
        </w:rPr>
        <w:t>（1）鼓励节能政策：在性能、技术、服务等指标同等条件下，优先采购国家确定的认证机构出具的、处于有效期之内的节能产品认证证书标志产品。投标涉及上述产品的， 投标人应提供带有投标产品型号的节能产品认证证书复印件作为证明。</w:t>
      </w:r>
    </w:p>
    <w:p w14:paraId="41252492">
      <w:pPr>
        <w:pageBreakBefore w:val="0"/>
        <w:kinsoku/>
        <w:wordWrap/>
        <w:overflowPunct/>
        <w:topLinePunct w:val="0"/>
        <w:bidi w:val="0"/>
        <w:snapToGrid w:val="0"/>
        <w:spacing w:beforeAutospacing="0" w:afterAutospacing="0" w:line="360" w:lineRule="auto"/>
        <w:ind w:left="0" w:leftChars="0" w:right="0" w:rightChars="0"/>
        <w:jc w:val="left"/>
        <w:rPr>
          <w:rFonts w:hint="eastAsia" w:ascii="宋体" w:hAnsi="宋体" w:eastAsia="宋体" w:cs="宋体"/>
          <w:smallCaps w:val="0"/>
          <w:color w:val="auto"/>
          <w:spacing w:val="0"/>
          <w:position w:val="0"/>
          <w:sz w:val="24"/>
          <w:szCs w:val="24"/>
          <w:highlight w:val="none"/>
          <w:lang w:val="en-US"/>
        </w:rPr>
      </w:pPr>
      <w:r>
        <w:rPr>
          <w:rFonts w:hint="eastAsia" w:ascii="宋体" w:hAnsi="宋体" w:eastAsia="宋体" w:cs="宋体"/>
          <w:smallCaps w:val="0"/>
          <w:color w:val="auto"/>
          <w:spacing w:val="0"/>
          <w:position w:val="0"/>
          <w:sz w:val="24"/>
          <w:szCs w:val="24"/>
          <w:highlight w:val="none"/>
          <w:lang w:val="en-US"/>
        </w:rPr>
        <w:t>（2）鼓励环保政策：在性能、技术、服务等指标同等条件下，优先采购国家确定的认证机构出具的、处于有效期之内的环境标志产品认证证书标志产品。投标涉及上述产品的，投标人应提供带有投标产品型号的环境标志产品认证证书复印件作为证明。</w:t>
      </w:r>
    </w:p>
    <w:p w14:paraId="0B4BC232">
      <w:pPr>
        <w:pStyle w:val="111"/>
        <w:rPr>
          <w:rFonts w:hint="eastAsia" w:ascii="宋体" w:hAnsi="宋体" w:cs="宋体"/>
          <w:b/>
          <w:color w:val="auto"/>
          <w:sz w:val="24"/>
          <w:szCs w:val="24"/>
          <w:highlight w:val="none"/>
        </w:rPr>
      </w:pPr>
    </w:p>
    <w:p w14:paraId="5E7E072D">
      <w:pPr>
        <w:pStyle w:val="111"/>
        <w:rPr>
          <w:rFonts w:hint="eastAsia" w:ascii="宋体" w:hAnsi="宋体" w:cs="宋体"/>
          <w:b/>
          <w:color w:val="auto"/>
          <w:sz w:val="24"/>
          <w:szCs w:val="24"/>
          <w:highlight w:val="none"/>
        </w:rPr>
      </w:pPr>
    </w:p>
    <w:p w14:paraId="18D93589">
      <w:pPr>
        <w:pStyle w:val="111"/>
        <w:rPr>
          <w:rFonts w:ascii="宋体" w:hAnsi="宋体" w:cs="宋体"/>
          <w:b/>
          <w:color w:val="auto"/>
          <w:sz w:val="24"/>
          <w:szCs w:val="24"/>
          <w:highlight w:val="none"/>
        </w:rPr>
      </w:pPr>
      <w:r>
        <w:rPr>
          <w:rFonts w:hint="eastAsia" w:ascii="宋体" w:hAnsi="宋体" w:cs="宋体"/>
          <w:b/>
          <w:color w:val="auto"/>
          <w:sz w:val="24"/>
          <w:szCs w:val="24"/>
          <w:highlight w:val="none"/>
        </w:rPr>
        <w:t>附：</w:t>
      </w:r>
    </w:p>
    <w:p w14:paraId="70BA9E78">
      <w:pPr>
        <w:pStyle w:val="111"/>
        <w:rPr>
          <w:rFonts w:ascii="宋体" w:hAnsi="宋体" w:cs="宋体"/>
          <w:b/>
          <w:color w:val="auto"/>
          <w:sz w:val="24"/>
          <w:szCs w:val="24"/>
          <w:highlight w:val="none"/>
        </w:rPr>
      </w:pPr>
      <w:r>
        <w:rPr>
          <w:rFonts w:hint="eastAsia" w:ascii="宋体" w:hAnsi="宋体" w:cs="宋体"/>
          <w:b/>
          <w:color w:val="auto"/>
          <w:sz w:val="24"/>
          <w:szCs w:val="24"/>
          <w:highlight w:val="none"/>
        </w:rPr>
        <w:t>1）环境标志产品明细表</w:t>
      </w:r>
    </w:p>
    <w:p w14:paraId="04631CE5">
      <w:pPr>
        <w:pStyle w:val="112"/>
        <w:spacing w:line="360" w:lineRule="auto"/>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项目编号、包号：                                价格单位：元</w:t>
      </w:r>
    </w:p>
    <w:tbl>
      <w:tblPr>
        <w:tblStyle w:val="2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985"/>
        <w:gridCol w:w="826"/>
        <w:gridCol w:w="829"/>
        <w:gridCol w:w="785"/>
        <w:gridCol w:w="1791"/>
        <w:gridCol w:w="1830"/>
        <w:gridCol w:w="955"/>
      </w:tblGrid>
      <w:tr w14:paraId="694D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9642B34">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985" w:type="dxa"/>
            <w:vAlign w:val="center"/>
          </w:tcPr>
          <w:p w14:paraId="06FD31F8">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产品</w:t>
            </w:r>
          </w:p>
          <w:p w14:paraId="28CC33DD">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826" w:type="dxa"/>
            <w:vAlign w:val="center"/>
          </w:tcPr>
          <w:p w14:paraId="1E64C3A3">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企业名称</w:t>
            </w:r>
          </w:p>
        </w:tc>
        <w:tc>
          <w:tcPr>
            <w:tcW w:w="829" w:type="dxa"/>
            <w:vAlign w:val="center"/>
          </w:tcPr>
          <w:p w14:paraId="59AB3C60">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注册商标</w:t>
            </w:r>
          </w:p>
        </w:tc>
        <w:tc>
          <w:tcPr>
            <w:tcW w:w="785" w:type="dxa"/>
            <w:vAlign w:val="center"/>
          </w:tcPr>
          <w:p w14:paraId="677EB2AD">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规格型号</w:t>
            </w:r>
          </w:p>
        </w:tc>
        <w:tc>
          <w:tcPr>
            <w:tcW w:w="1791" w:type="dxa"/>
            <w:vAlign w:val="center"/>
          </w:tcPr>
          <w:p w14:paraId="512372A6">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中国环境标志认证证书编号</w:t>
            </w:r>
          </w:p>
        </w:tc>
        <w:tc>
          <w:tcPr>
            <w:tcW w:w="1830" w:type="dxa"/>
            <w:vAlign w:val="center"/>
          </w:tcPr>
          <w:p w14:paraId="16AEBB9D">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认证证书有效截止日期</w:t>
            </w:r>
          </w:p>
        </w:tc>
        <w:tc>
          <w:tcPr>
            <w:tcW w:w="955" w:type="dxa"/>
            <w:vAlign w:val="center"/>
          </w:tcPr>
          <w:p w14:paraId="126F0B35">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价格</w:t>
            </w:r>
          </w:p>
        </w:tc>
      </w:tr>
      <w:tr w14:paraId="60BD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40755CDC">
            <w:pPr>
              <w:pStyle w:val="111"/>
              <w:spacing w:line="400" w:lineRule="exact"/>
              <w:ind w:right="480" w:firstLine="240" w:firstLineChars="10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985" w:type="dxa"/>
            <w:vAlign w:val="center"/>
          </w:tcPr>
          <w:p w14:paraId="52F61364">
            <w:pPr>
              <w:pStyle w:val="111"/>
              <w:spacing w:line="400" w:lineRule="exact"/>
              <w:ind w:right="480"/>
              <w:jc w:val="center"/>
              <w:rPr>
                <w:rFonts w:ascii="宋体" w:hAnsi="宋体" w:cs="宋体"/>
                <w:color w:val="auto"/>
                <w:sz w:val="24"/>
                <w:szCs w:val="24"/>
                <w:highlight w:val="none"/>
              </w:rPr>
            </w:pPr>
          </w:p>
        </w:tc>
        <w:tc>
          <w:tcPr>
            <w:tcW w:w="826" w:type="dxa"/>
            <w:vAlign w:val="center"/>
          </w:tcPr>
          <w:p w14:paraId="1A6A7442">
            <w:pPr>
              <w:pStyle w:val="111"/>
              <w:spacing w:line="400" w:lineRule="exact"/>
              <w:ind w:right="480"/>
              <w:jc w:val="center"/>
              <w:rPr>
                <w:rFonts w:ascii="宋体" w:hAnsi="宋体" w:cs="宋体"/>
                <w:color w:val="auto"/>
                <w:sz w:val="24"/>
                <w:szCs w:val="24"/>
                <w:highlight w:val="none"/>
              </w:rPr>
            </w:pPr>
          </w:p>
        </w:tc>
        <w:tc>
          <w:tcPr>
            <w:tcW w:w="829" w:type="dxa"/>
            <w:vAlign w:val="center"/>
          </w:tcPr>
          <w:p w14:paraId="104F4F13">
            <w:pPr>
              <w:pStyle w:val="111"/>
              <w:spacing w:line="400" w:lineRule="exact"/>
              <w:ind w:right="480"/>
              <w:jc w:val="center"/>
              <w:rPr>
                <w:rFonts w:ascii="宋体" w:hAnsi="宋体" w:cs="宋体"/>
                <w:color w:val="auto"/>
                <w:sz w:val="24"/>
                <w:szCs w:val="24"/>
                <w:highlight w:val="none"/>
              </w:rPr>
            </w:pPr>
          </w:p>
        </w:tc>
        <w:tc>
          <w:tcPr>
            <w:tcW w:w="785" w:type="dxa"/>
            <w:vAlign w:val="center"/>
          </w:tcPr>
          <w:p w14:paraId="29654794">
            <w:pPr>
              <w:pStyle w:val="111"/>
              <w:spacing w:line="400" w:lineRule="exact"/>
              <w:ind w:right="480"/>
              <w:jc w:val="center"/>
              <w:rPr>
                <w:rFonts w:ascii="宋体" w:hAnsi="宋体" w:cs="宋体"/>
                <w:color w:val="auto"/>
                <w:sz w:val="24"/>
                <w:szCs w:val="24"/>
                <w:highlight w:val="none"/>
              </w:rPr>
            </w:pPr>
          </w:p>
        </w:tc>
        <w:tc>
          <w:tcPr>
            <w:tcW w:w="1791" w:type="dxa"/>
            <w:vAlign w:val="center"/>
          </w:tcPr>
          <w:p w14:paraId="7836D40D">
            <w:pPr>
              <w:pStyle w:val="111"/>
              <w:spacing w:line="400" w:lineRule="exact"/>
              <w:ind w:right="480"/>
              <w:jc w:val="center"/>
              <w:rPr>
                <w:rFonts w:ascii="宋体" w:hAnsi="宋体" w:cs="宋体"/>
                <w:color w:val="auto"/>
                <w:sz w:val="24"/>
                <w:szCs w:val="24"/>
                <w:highlight w:val="none"/>
              </w:rPr>
            </w:pPr>
          </w:p>
        </w:tc>
        <w:tc>
          <w:tcPr>
            <w:tcW w:w="1830" w:type="dxa"/>
            <w:vAlign w:val="center"/>
          </w:tcPr>
          <w:p w14:paraId="1C7DD523">
            <w:pPr>
              <w:pStyle w:val="111"/>
              <w:spacing w:line="400" w:lineRule="exact"/>
              <w:ind w:right="480"/>
              <w:jc w:val="center"/>
              <w:rPr>
                <w:rFonts w:ascii="宋体" w:hAnsi="宋体" w:cs="宋体"/>
                <w:color w:val="auto"/>
                <w:sz w:val="24"/>
                <w:szCs w:val="24"/>
                <w:highlight w:val="none"/>
              </w:rPr>
            </w:pPr>
          </w:p>
        </w:tc>
        <w:tc>
          <w:tcPr>
            <w:tcW w:w="955" w:type="dxa"/>
            <w:vAlign w:val="center"/>
          </w:tcPr>
          <w:p w14:paraId="1BBD4887">
            <w:pPr>
              <w:pStyle w:val="111"/>
              <w:spacing w:line="400" w:lineRule="exact"/>
              <w:ind w:right="480"/>
              <w:jc w:val="center"/>
              <w:rPr>
                <w:rFonts w:ascii="宋体" w:hAnsi="宋体" w:cs="宋体"/>
                <w:color w:val="auto"/>
                <w:sz w:val="24"/>
                <w:szCs w:val="24"/>
                <w:highlight w:val="none"/>
              </w:rPr>
            </w:pPr>
          </w:p>
        </w:tc>
      </w:tr>
      <w:tr w14:paraId="53A9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26AD9D67">
            <w:pPr>
              <w:pStyle w:val="111"/>
              <w:spacing w:line="400" w:lineRule="exact"/>
              <w:ind w:right="480" w:firstLine="240" w:firstLineChars="100"/>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985" w:type="dxa"/>
            <w:vAlign w:val="center"/>
          </w:tcPr>
          <w:p w14:paraId="4CCF8505">
            <w:pPr>
              <w:pStyle w:val="111"/>
              <w:spacing w:line="400" w:lineRule="exact"/>
              <w:ind w:right="480"/>
              <w:jc w:val="center"/>
              <w:rPr>
                <w:rFonts w:ascii="宋体" w:hAnsi="宋体" w:cs="宋体"/>
                <w:color w:val="auto"/>
                <w:sz w:val="24"/>
                <w:szCs w:val="24"/>
                <w:highlight w:val="none"/>
              </w:rPr>
            </w:pPr>
          </w:p>
        </w:tc>
        <w:tc>
          <w:tcPr>
            <w:tcW w:w="826" w:type="dxa"/>
            <w:vAlign w:val="center"/>
          </w:tcPr>
          <w:p w14:paraId="46B64521">
            <w:pPr>
              <w:pStyle w:val="111"/>
              <w:spacing w:line="400" w:lineRule="exact"/>
              <w:ind w:right="480"/>
              <w:jc w:val="center"/>
              <w:rPr>
                <w:rFonts w:ascii="宋体" w:hAnsi="宋体" w:cs="宋体"/>
                <w:color w:val="auto"/>
                <w:sz w:val="24"/>
                <w:szCs w:val="24"/>
                <w:highlight w:val="none"/>
              </w:rPr>
            </w:pPr>
          </w:p>
        </w:tc>
        <w:tc>
          <w:tcPr>
            <w:tcW w:w="829" w:type="dxa"/>
            <w:vAlign w:val="center"/>
          </w:tcPr>
          <w:p w14:paraId="20AD48B2">
            <w:pPr>
              <w:pStyle w:val="111"/>
              <w:spacing w:line="400" w:lineRule="exact"/>
              <w:ind w:right="480"/>
              <w:jc w:val="center"/>
              <w:rPr>
                <w:rFonts w:ascii="宋体" w:hAnsi="宋体" w:cs="宋体"/>
                <w:color w:val="auto"/>
                <w:sz w:val="24"/>
                <w:szCs w:val="24"/>
                <w:highlight w:val="none"/>
              </w:rPr>
            </w:pPr>
          </w:p>
        </w:tc>
        <w:tc>
          <w:tcPr>
            <w:tcW w:w="785" w:type="dxa"/>
            <w:vAlign w:val="center"/>
          </w:tcPr>
          <w:p w14:paraId="50F899E7">
            <w:pPr>
              <w:pStyle w:val="111"/>
              <w:spacing w:line="400" w:lineRule="exact"/>
              <w:ind w:right="480"/>
              <w:jc w:val="center"/>
              <w:rPr>
                <w:rFonts w:ascii="宋体" w:hAnsi="宋体" w:cs="宋体"/>
                <w:color w:val="auto"/>
                <w:sz w:val="24"/>
                <w:szCs w:val="24"/>
                <w:highlight w:val="none"/>
              </w:rPr>
            </w:pPr>
          </w:p>
        </w:tc>
        <w:tc>
          <w:tcPr>
            <w:tcW w:w="1791" w:type="dxa"/>
            <w:vAlign w:val="center"/>
          </w:tcPr>
          <w:p w14:paraId="400590CE">
            <w:pPr>
              <w:pStyle w:val="111"/>
              <w:spacing w:line="400" w:lineRule="exact"/>
              <w:ind w:right="480"/>
              <w:jc w:val="center"/>
              <w:rPr>
                <w:rFonts w:ascii="宋体" w:hAnsi="宋体" w:cs="宋体"/>
                <w:color w:val="auto"/>
                <w:sz w:val="24"/>
                <w:szCs w:val="24"/>
                <w:highlight w:val="none"/>
              </w:rPr>
            </w:pPr>
          </w:p>
        </w:tc>
        <w:tc>
          <w:tcPr>
            <w:tcW w:w="1830" w:type="dxa"/>
            <w:vAlign w:val="center"/>
          </w:tcPr>
          <w:p w14:paraId="2C11286F">
            <w:pPr>
              <w:pStyle w:val="111"/>
              <w:spacing w:line="400" w:lineRule="exact"/>
              <w:ind w:right="480"/>
              <w:jc w:val="center"/>
              <w:rPr>
                <w:rFonts w:ascii="宋体" w:hAnsi="宋体" w:cs="宋体"/>
                <w:color w:val="auto"/>
                <w:sz w:val="24"/>
                <w:szCs w:val="24"/>
                <w:highlight w:val="none"/>
              </w:rPr>
            </w:pPr>
          </w:p>
        </w:tc>
        <w:tc>
          <w:tcPr>
            <w:tcW w:w="955" w:type="dxa"/>
            <w:vAlign w:val="center"/>
          </w:tcPr>
          <w:p w14:paraId="5CF921C4">
            <w:pPr>
              <w:pStyle w:val="111"/>
              <w:spacing w:line="400" w:lineRule="exact"/>
              <w:ind w:right="480"/>
              <w:jc w:val="center"/>
              <w:rPr>
                <w:rFonts w:ascii="宋体" w:hAnsi="宋体" w:cs="宋体"/>
                <w:color w:val="auto"/>
                <w:sz w:val="24"/>
                <w:szCs w:val="24"/>
                <w:highlight w:val="none"/>
              </w:rPr>
            </w:pPr>
          </w:p>
        </w:tc>
      </w:tr>
      <w:tr w14:paraId="29B6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09145AC8">
            <w:pPr>
              <w:pStyle w:val="111"/>
              <w:spacing w:line="400" w:lineRule="exact"/>
              <w:ind w:right="480" w:firstLine="240" w:firstLineChars="100"/>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985" w:type="dxa"/>
            <w:vAlign w:val="center"/>
          </w:tcPr>
          <w:p w14:paraId="056A195C">
            <w:pPr>
              <w:pStyle w:val="111"/>
              <w:spacing w:line="400" w:lineRule="exact"/>
              <w:ind w:right="48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826" w:type="dxa"/>
            <w:vAlign w:val="center"/>
          </w:tcPr>
          <w:p w14:paraId="2971D71C">
            <w:pPr>
              <w:pStyle w:val="111"/>
              <w:spacing w:line="400" w:lineRule="exact"/>
              <w:ind w:right="480"/>
              <w:jc w:val="center"/>
              <w:rPr>
                <w:rFonts w:ascii="宋体" w:hAnsi="宋体" w:cs="宋体"/>
                <w:color w:val="auto"/>
                <w:sz w:val="24"/>
                <w:szCs w:val="24"/>
                <w:highlight w:val="none"/>
              </w:rPr>
            </w:pPr>
          </w:p>
        </w:tc>
        <w:tc>
          <w:tcPr>
            <w:tcW w:w="829" w:type="dxa"/>
            <w:vAlign w:val="center"/>
          </w:tcPr>
          <w:p w14:paraId="053EAEE2">
            <w:pPr>
              <w:pStyle w:val="111"/>
              <w:spacing w:line="400" w:lineRule="exact"/>
              <w:ind w:right="480"/>
              <w:jc w:val="center"/>
              <w:rPr>
                <w:rFonts w:ascii="宋体" w:hAnsi="宋体" w:cs="宋体"/>
                <w:color w:val="auto"/>
                <w:sz w:val="24"/>
                <w:szCs w:val="24"/>
                <w:highlight w:val="none"/>
              </w:rPr>
            </w:pPr>
          </w:p>
        </w:tc>
        <w:tc>
          <w:tcPr>
            <w:tcW w:w="785" w:type="dxa"/>
            <w:vAlign w:val="center"/>
          </w:tcPr>
          <w:p w14:paraId="7142423A">
            <w:pPr>
              <w:pStyle w:val="111"/>
              <w:spacing w:line="400" w:lineRule="exact"/>
              <w:ind w:right="480"/>
              <w:jc w:val="center"/>
              <w:rPr>
                <w:rFonts w:ascii="宋体" w:hAnsi="宋体" w:cs="宋体"/>
                <w:color w:val="auto"/>
                <w:sz w:val="24"/>
                <w:szCs w:val="24"/>
                <w:highlight w:val="none"/>
              </w:rPr>
            </w:pPr>
          </w:p>
        </w:tc>
        <w:tc>
          <w:tcPr>
            <w:tcW w:w="1791" w:type="dxa"/>
            <w:vAlign w:val="center"/>
          </w:tcPr>
          <w:p w14:paraId="5266232E">
            <w:pPr>
              <w:pStyle w:val="111"/>
              <w:spacing w:line="400" w:lineRule="exact"/>
              <w:ind w:right="480"/>
              <w:jc w:val="center"/>
              <w:rPr>
                <w:rFonts w:ascii="宋体" w:hAnsi="宋体" w:cs="宋体"/>
                <w:color w:val="auto"/>
                <w:sz w:val="24"/>
                <w:szCs w:val="24"/>
                <w:highlight w:val="none"/>
              </w:rPr>
            </w:pPr>
          </w:p>
        </w:tc>
        <w:tc>
          <w:tcPr>
            <w:tcW w:w="1830" w:type="dxa"/>
            <w:vAlign w:val="center"/>
          </w:tcPr>
          <w:p w14:paraId="552C173D">
            <w:pPr>
              <w:pStyle w:val="111"/>
              <w:spacing w:line="400" w:lineRule="exact"/>
              <w:ind w:right="480"/>
              <w:jc w:val="center"/>
              <w:rPr>
                <w:rFonts w:ascii="宋体" w:hAnsi="宋体" w:cs="宋体"/>
                <w:color w:val="auto"/>
                <w:sz w:val="24"/>
                <w:szCs w:val="24"/>
                <w:highlight w:val="none"/>
              </w:rPr>
            </w:pPr>
          </w:p>
        </w:tc>
        <w:tc>
          <w:tcPr>
            <w:tcW w:w="955" w:type="dxa"/>
            <w:vAlign w:val="center"/>
          </w:tcPr>
          <w:p w14:paraId="44F7820E">
            <w:pPr>
              <w:pStyle w:val="111"/>
              <w:spacing w:line="400" w:lineRule="exact"/>
              <w:ind w:right="480"/>
              <w:jc w:val="center"/>
              <w:rPr>
                <w:rFonts w:ascii="宋体" w:hAnsi="宋体" w:cs="宋体"/>
                <w:color w:val="auto"/>
                <w:sz w:val="24"/>
                <w:szCs w:val="24"/>
                <w:highlight w:val="none"/>
              </w:rPr>
            </w:pPr>
          </w:p>
        </w:tc>
      </w:tr>
      <w:tr w14:paraId="6766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34932EA4">
            <w:pPr>
              <w:pStyle w:val="111"/>
              <w:spacing w:line="400" w:lineRule="exact"/>
              <w:ind w:right="480" w:firstLine="240" w:firstLineChars="100"/>
              <w:jc w:val="center"/>
              <w:rPr>
                <w:rFonts w:ascii="宋体" w:hAnsi="宋体" w:cs="宋体"/>
                <w:color w:val="auto"/>
                <w:sz w:val="24"/>
                <w:szCs w:val="24"/>
                <w:highlight w:val="none"/>
              </w:rPr>
            </w:pPr>
          </w:p>
        </w:tc>
        <w:tc>
          <w:tcPr>
            <w:tcW w:w="985" w:type="dxa"/>
            <w:vAlign w:val="center"/>
          </w:tcPr>
          <w:p w14:paraId="66167D72">
            <w:pPr>
              <w:pStyle w:val="111"/>
              <w:spacing w:line="400" w:lineRule="exact"/>
              <w:ind w:right="480"/>
              <w:jc w:val="center"/>
              <w:rPr>
                <w:rFonts w:ascii="宋体" w:hAnsi="宋体" w:cs="宋体"/>
                <w:color w:val="auto"/>
                <w:sz w:val="24"/>
                <w:szCs w:val="24"/>
                <w:highlight w:val="none"/>
              </w:rPr>
            </w:pPr>
          </w:p>
        </w:tc>
        <w:tc>
          <w:tcPr>
            <w:tcW w:w="826" w:type="dxa"/>
            <w:vAlign w:val="center"/>
          </w:tcPr>
          <w:p w14:paraId="591150D5">
            <w:pPr>
              <w:pStyle w:val="111"/>
              <w:spacing w:line="400" w:lineRule="exact"/>
              <w:ind w:right="480"/>
              <w:jc w:val="center"/>
              <w:rPr>
                <w:rFonts w:ascii="宋体" w:hAnsi="宋体" w:cs="宋体"/>
                <w:color w:val="auto"/>
                <w:sz w:val="24"/>
                <w:szCs w:val="24"/>
                <w:highlight w:val="none"/>
              </w:rPr>
            </w:pPr>
          </w:p>
        </w:tc>
        <w:tc>
          <w:tcPr>
            <w:tcW w:w="829" w:type="dxa"/>
            <w:vAlign w:val="center"/>
          </w:tcPr>
          <w:p w14:paraId="07D01896">
            <w:pPr>
              <w:pStyle w:val="111"/>
              <w:spacing w:line="400" w:lineRule="exact"/>
              <w:ind w:right="480"/>
              <w:jc w:val="center"/>
              <w:rPr>
                <w:rFonts w:ascii="宋体" w:hAnsi="宋体" w:cs="宋体"/>
                <w:color w:val="auto"/>
                <w:sz w:val="24"/>
                <w:szCs w:val="24"/>
                <w:highlight w:val="none"/>
              </w:rPr>
            </w:pPr>
          </w:p>
        </w:tc>
        <w:tc>
          <w:tcPr>
            <w:tcW w:w="785" w:type="dxa"/>
            <w:vAlign w:val="center"/>
          </w:tcPr>
          <w:p w14:paraId="0A767655">
            <w:pPr>
              <w:pStyle w:val="111"/>
              <w:spacing w:line="400" w:lineRule="exact"/>
              <w:ind w:right="480"/>
              <w:jc w:val="center"/>
              <w:rPr>
                <w:rFonts w:ascii="宋体" w:hAnsi="宋体" w:cs="宋体"/>
                <w:color w:val="auto"/>
                <w:sz w:val="24"/>
                <w:szCs w:val="24"/>
                <w:highlight w:val="none"/>
              </w:rPr>
            </w:pPr>
          </w:p>
        </w:tc>
        <w:tc>
          <w:tcPr>
            <w:tcW w:w="1791" w:type="dxa"/>
            <w:vAlign w:val="center"/>
          </w:tcPr>
          <w:p w14:paraId="6B7C2622">
            <w:pPr>
              <w:pStyle w:val="111"/>
              <w:spacing w:line="400" w:lineRule="exact"/>
              <w:ind w:right="480"/>
              <w:jc w:val="center"/>
              <w:rPr>
                <w:rFonts w:ascii="宋体" w:hAnsi="宋体" w:cs="宋体"/>
                <w:color w:val="auto"/>
                <w:sz w:val="24"/>
                <w:szCs w:val="24"/>
                <w:highlight w:val="none"/>
              </w:rPr>
            </w:pPr>
          </w:p>
        </w:tc>
        <w:tc>
          <w:tcPr>
            <w:tcW w:w="1830" w:type="dxa"/>
            <w:vAlign w:val="center"/>
          </w:tcPr>
          <w:p w14:paraId="09758E61">
            <w:pPr>
              <w:pStyle w:val="111"/>
              <w:spacing w:line="400" w:lineRule="exact"/>
              <w:ind w:right="480"/>
              <w:jc w:val="center"/>
              <w:rPr>
                <w:rFonts w:ascii="宋体" w:hAnsi="宋体" w:cs="宋体"/>
                <w:color w:val="auto"/>
                <w:sz w:val="24"/>
                <w:szCs w:val="24"/>
                <w:highlight w:val="none"/>
              </w:rPr>
            </w:pPr>
          </w:p>
        </w:tc>
        <w:tc>
          <w:tcPr>
            <w:tcW w:w="955" w:type="dxa"/>
            <w:vAlign w:val="center"/>
          </w:tcPr>
          <w:p w14:paraId="722D91AC">
            <w:pPr>
              <w:pStyle w:val="111"/>
              <w:spacing w:line="400" w:lineRule="exact"/>
              <w:ind w:right="480"/>
              <w:jc w:val="center"/>
              <w:rPr>
                <w:rFonts w:ascii="宋体" w:hAnsi="宋体" w:cs="宋体"/>
                <w:color w:val="auto"/>
                <w:sz w:val="24"/>
                <w:szCs w:val="24"/>
                <w:highlight w:val="none"/>
              </w:rPr>
            </w:pPr>
          </w:p>
        </w:tc>
      </w:tr>
      <w:tr w14:paraId="50A5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17FEDF96">
            <w:pPr>
              <w:pStyle w:val="111"/>
              <w:spacing w:line="400" w:lineRule="exact"/>
              <w:ind w:right="480" w:firstLine="240" w:firstLineChars="100"/>
              <w:jc w:val="center"/>
              <w:rPr>
                <w:rFonts w:ascii="宋体" w:hAnsi="宋体" w:cs="宋体"/>
                <w:color w:val="auto"/>
                <w:sz w:val="24"/>
                <w:szCs w:val="24"/>
                <w:highlight w:val="none"/>
              </w:rPr>
            </w:pPr>
          </w:p>
        </w:tc>
        <w:tc>
          <w:tcPr>
            <w:tcW w:w="985" w:type="dxa"/>
            <w:vAlign w:val="center"/>
          </w:tcPr>
          <w:p w14:paraId="7E365EE0">
            <w:pPr>
              <w:pStyle w:val="111"/>
              <w:spacing w:line="400" w:lineRule="exact"/>
              <w:ind w:right="480"/>
              <w:jc w:val="center"/>
              <w:rPr>
                <w:rFonts w:ascii="宋体" w:hAnsi="宋体" w:cs="宋体"/>
                <w:color w:val="auto"/>
                <w:sz w:val="24"/>
                <w:szCs w:val="24"/>
                <w:highlight w:val="none"/>
              </w:rPr>
            </w:pPr>
          </w:p>
        </w:tc>
        <w:tc>
          <w:tcPr>
            <w:tcW w:w="826" w:type="dxa"/>
            <w:vAlign w:val="center"/>
          </w:tcPr>
          <w:p w14:paraId="5E234591">
            <w:pPr>
              <w:pStyle w:val="111"/>
              <w:spacing w:line="400" w:lineRule="exact"/>
              <w:ind w:right="480"/>
              <w:jc w:val="center"/>
              <w:rPr>
                <w:rFonts w:ascii="宋体" w:hAnsi="宋体" w:cs="宋体"/>
                <w:color w:val="auto"/>
                <w:sz w:val="24"/>
                <w:szCs w:val="24"/>
                <w:highlight w:val="none"/>
              </w:rPr>
            </w:pPr>
          </w:p>
        </w:tc>
        <w:tc>
          <w:tcPr>
            <w:tcW w:w="829" w:type="dxa"/>
            <w:vAlign w:val="center"/>
          </w:tcPr>
          <w:p w14:paraId="0D7A0013">
            <w:pPr>
              <w:pStyle w:val="111"/>
              <w:spacing w:line="400" w:lineRule="exact"/>
              <w:ind w:right="480"/>
              <w:jc w:val="center"/>
              <w:rPr>
                <w:rFonts w:ascii="宋体" w:hAnsi="宋体" w:cs="宋体"/>
                <w:color w:val="auto"/>
                <w:sz w:val="24"/>
                <w:szCs w:val="24"/>
                <w:highlight w:val="none"/>
              </w:rPr>
            </w:pPr>
          </w:p>
        </w:tc>
        <w:tc>
          <w:tcPr>
            <w:tcW w:w="785" w:type="dxa"/>
            <w:vAlign w:val="center"/>
          </w:tcPr>
          <w:p w14:paraId="0948027B">
            <w:pPr>
              <w:pStyle w:val="111"/>
              <w:spacing w:line="400" w:lineRule="exact"/>
              <w:ind w:right="480"/>
              <w:jc w:val="center"/>
              <w:rPr>
                <w:rFonts w:ascii="宋体" w:hAnsi="宋体" w:cs="宋体"/>
                <w:color w:val="auto"/>
                <w:sz w:val="24"/>
                <w:szCs w:val="24"/>
                <w:highlight w:val="none"/>
              </w:rPr>
            </w:pPr>
          </w:p>
        </w:tc>
        <w:tc>
          <w:tcPr>
            <w:tcW w:w="1791" w:type="dxa"/>
            <w:vAlign w:val="center"/>
          </w:tcPr>
          <w:p w14:paraId="5BD8D8BE">
            <w:pPr>
              <w:pStyle w:val="111"/>
              <w:spacing w:line="400" w:lineRule="exact"/>
              <w:ind w:right="480"/>
              <w:jc w:val="center"/>
              <w:rPr>
                <w:rFonts w:ascii="宋体" w:hAnsi="宋体" w:cs="宋体"/>
                <w:color w:val="auto"/>
                <w:sz w:val="24"/>
                <w:szCs w:val="24"/>
                <w:highlight w:val="none"/>
              </w:rPr>
            </w:pPr>
          </w:p>
        </w:tc>
        <w:tc>
          <w:tcPr>
            <w:tcW w:w="1830" w:type="dxa"/>
            <w:vAlign w:val="center"/>
          </w:tcPr>
          <w:p w14:paraId="23BF63C8">
            <w:pPr>
              <w:pStyle w:val="111"/>
              <w:spacing w:line="400" w:lineRule="exact"/>
              <w:ind w:right="480"/>
              <w:jc w:val="center"/>
              <w:rPr>
                <w:rFonts w:ascii="宋体" w:hAnsi="宋体" w:cs="宋体"/>
                <w:color w:val="auto"/>
                <w:sz w:val="24"/>
                <w:szCs w:val="24"/>
                <w:highlight w:val="none"/>
              </w:rPr>
            </w:pPr>
          </w:p>
        </w:tc>
        <w:tc>
          <w:tcPr>
            <w:tcW w:w="955" w:type="dxa"/>
            <w:vAlign w:val="center"/>
          </w:tcPr>
          <w:p w14:paraId="1072DA28">
            <w:pPr>
              <w:pStyle w:val="111"/>
              <w:spacing w:line="400" w:lineRule="exact"/>
              <w:ind w:right="480"/>
              <w:jc w:val="center"/>
              <w:rPr>
                <w:rFonts w:ascii="宋体" w:hAnsi="宋体" w:cs="宋体"/>
                <w:color w:val="auto"/>
                <w:sz w:val="24"/>
                <w:szCs w:val="24"/>
                <w:highlight w:val="none"/>
              </w:rPr>
            </w:pPr>
          </w:p>
        </w:tc>
      </w:tr>
      <w:tr w14:paraId="797D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07C4A0E0">
            <w:pPr>
              <w:pStyle w:val="111"/>
              <w:spacing w:line="400" w:lineRule="exact"/>
              <w:ind w:right="480" w:firstLine="240" w:firstLineChars="100"/>
              <w:jc w:val="center"/>
              <w:rPr>
                <w:rFonts w:ascii="宋体" w:hAnsi="宋体" w:cs="宋体"/>
                <w:color w:val="auto"/>
                <w:sz w:val="24"/>
                <w:szCs w:val="24"/>
                <w:highlight w:val="none"/>
              </w:rPr>
            </w:pPr>
          </w:p>
          <w:p w14:paraId="0D337B2B">
            <w:pPr>
              <w:pStyle w:val="111"/>
              <w:spacing w:line="400" w:lineRule="exact"/>
              <w:ind w:right="480" w:firstLine="240" w:firstLineChars="100"/>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985" w:type="dxa"/>
            <w:vAlign w:val="center"/>
          </w:tcPr>
          <w:p w14:paraId="1BE1907B">
            <w:pPr>
              <w:pStyle w:val="111"/>
              <w:spacing w:line="400" w:lineRule="exact"/>
              <w:ind w:right="154" w:firstLine="120" w:firstLineChars="50"/>
              <w:jc w:val="center"/>
              <w:rPr>
                <w:rFonts w:ascii="宋体" w:hAnsi="宋体" w:cs="宋体"/>
                <w:color w:val="auto"/>
                <w:sz w:val="24"/>
                <w:szCs w:val="24"/>
                <w:highlight w:val="none"/>
              </w:rPr>
            </w:pPr>
            <w:r>
              <w:rPr>
                <w:rFonts w:hint="eastAsia" w:ascii="宋体" w:hAnsi="宋体" w:cs="宋体"/>
                <w:color w:val="auto"/>
                <w:sz w:val="24"/>
                <w:szCs w:val="24"/>
                <w:highlight w:val="none"/>
              </w:rPr>
              <w:t>合计</w:t>
            </w:r>
          </w:p>
        </w:tc>
        <w:tc>
          <w:tcPr>
            <w:tcW w:w="826" w:type="dxa"/>
            <w:vAlign w:val="center"/>
          </w:tcPr>
          <w:p w14:paraId="75540467">
            <w:pPr>
              <w:pStyle w:val="111"/>
              <w:spacing w:line="400" w:lineRule="exact"/>
              <w:ind w:right="480"/>
              <w:jc w:val="center"/>
              <w:rPr>
                <w:rFonts w:ascii="宋体" w:hAnsi="宋体" w:cs="宋体"/>
                <w:color w:val="auto"/>
                <w:sz w:val="24"/>
                <w:szCs w:val="24"/>
                <w:highlight w:val="none"/>
              </w:rPr>
            </w:pPr>
          </w:p>
        </w:tc>
        <w:tc>
          <w:tcPr>
            <w:tcW w:w="829" w:type="dxa"/>
            <w:vAlign w:val="center"/>
          </w:tcPr>
          <w:p w14:paraId="391D793A">
            <w:pPr>
              <w:pStyle w:val="111"/>
              <w:spacing w:line="400" w:lineRule="exact"/>
              <w:ind w:right="480"/>
              <w:jc w:val="center"/>
              <w:rPr>
                <w:rFonts w:ascii="宋体" w:hAnsi="宋体" w:cs="宋体"/>
                <w:color w:val="auto"/>
                <w:sz w:val="24"/>
                <w:szCs w:val="24"/>
                <w:highlight w:val="none"/>
              </w:rPr>
            </w:pPr>
          </w:p>
        </w:tc>
        <w:tc>
          <w:tcPr>
            <w:tcW w:w="785" w:type="dxa"/>
            <w:vAlign w:val="center"/>
          </w:tcPr>
          <w:p w14:paraId="4910170D">
            <w:pPr>
              <w:pStyle w:val="111"/>
              <w:spacing w:line="400" w:lineRule="exact"/>
              <w:ind w:right="480"/>
              <w:jc w:val="center"/>
              <w:rPr>
                <w:rFonts w:ascii="宋体" w:hAnsi="宋体" w:cs="宋体"/>
                <w:color w:val="auto"/>
                <w:sz w:val="24"/>
                <w:szCs w:val="24"/>
                <w:highlight w:val="none"/>
              </w:rPr>
            </w:pPr>
          </w:p>
        </w:tc>
        <w:tc>
          <w:tcPr>
            <w:tcW w:w="1791" w:type="dxa"/>
            <w:vAlign w:val="center"/>
          </w:tcPr>
          <w:p w14:paraId="1DF54E31">
            <w:pPr>
              <w:pStyle w:val="111"/>
              <w:spacing w:line="400" w:lineRule="exact"/>
              <w:ind w:right="480"/>
              <w:jc w:val="center"/>
              <w:rPr>
                <w:rFonts w:ascii="宋体" w:hAnsi="宋体" w:cs="宋体"/>
                <w:color w:val="auto"/>
                <w:sz w:val="24"/>
                <w:szCs w:val="24"/>
                <w:highlight w:val="none"/>
              </w:rPr>
            </w:pPr>
          </w:p>
        </w:tc>
        <w:tc>
          <w:tcPr>
            <w:tcW w:w="1830" w:type="dxa"/>
            <w:vAlign w:val="center"/>
          </w:tcPr>
          <w:p w14:paraId="6D5D4617">
            <w:pPr>
              <w:pStyle w:val="111"/>
              <w:spacing w:line="400" w:lineRule="exact"/>
              <w:ind w:right="480"/>
              <w:jc w:val="center"/>
              <w:rPr>
                <w:rFonts w:ascii="宋体" w:hAnsi="宋体" w:cs="宋体"/>
                <w:color w:val="auto"/>
                <w:sz w:val="24"/>
                <w:szCs w:val="24"/>
                <w:highlight w:val="none"/>
              </w:rPr>
            </w:pPr>
          </w:p>
        </w:tc>
        <w:tc>
          <w:tcPr>
            <w:tcW w:w="955" w:type="dxa"/>
            <w:vAlign w:val="center"/>
          </w:tcPr>
          <w:p w14:paraId="0B686F0D">
            <w:pPr>
              <w:pStyle w:val="111"/>
              <w:spacing w:line="400" w:lineRule="exact"/>
              <w:ind w:right="480"/>
              <w:jc w:val="center"/>
              <w:rPr>
                <w:rFonts w:ascii="宋体" w:hAnsi="宋体" w:cs="宋体"/>
                <w:color w:val="auto"/>
                <w:sz w:val="24"/>
                <w:szCs w:val="24"/>
                <w:highlight w:val="none"/>
              </w:rPr>
            </w:pPr>
          </w:p>
        </w:tc>
      </w:tr>
    </w:tbl>
    <w:p w14:paraId="0DB33BC6">
      <w:pPr>
        <w:pStyle w:val="111"/>
        <w:spacing w:line="360" w:lineRule="auto"/>
        <w:ind w:right="-88"/>
        <w:rPr>
          <w:rFonts w:ascii="宋体" w:hAnsi="宋体" w:cs="宋体"/>
          <w:color w:val="auto"/>
          <w:sz w:val="24"/>
          <w:szCs w:val="24"/>
          <w:highlight w:val="none"/>
        </w:rPr>
      </w:pPr>
      <w:r>
        <w:rPr>
          <w:rFonts w:hint="eastAsia" w:ascii="宋体" w:hAnsi="宋体" w:cs="宋体"/>
          <w:color w:val="auto"/>
          <w:sz w:val="24"/>
          <w:szCs w:val="24"/>
          <w:highlight w:val="none"/>
        </w:rPr>
        <w:t>说明：</w:t>
      </w:r>
    </w:p>
    <w:p w14:paraId="6614BB5F">
      <w:pPr>
        <w:pStyle w:val="111"/>
        <w:spacing w:line="360" w:lineRule="auto"/>
        <w:ind w:right="-613"/>
        <w:rPr>
          <w:rFonts w:ascii="宋体" w:hAnsi="宋体" w:cs="宋体"/>
          <w:color w:val="auto"/>
          <w:sz w:val="24"/>
          <w:szCs w:val="24"/>
          <w:highlight w:val="none"/>
        </w:rPr>
      </w:pPr>
      <w:r>
        <w:rPr>
          <w:rFonts w:hint="eastAsia" w:ascii="宋体" w:hAnsi="宋体" w:cs="宋体"/>
          <w:color w:val="auto"/>
          <w:sz w:val="24"/>
          <w:szCs w:val="24"/>
          <w:highlight w:val="none"/>
        </w:rPr>
        <w:t>1、环境标志产品根据财政部、环境保护部最新公布的环境标志产品政府采购清单确定。</w:t>
      </w:r>
    </w:p>
    <w:p w14:paraId="08E9BF19">
      <w:pPr>
        <w:pStyle w:val="111"/>
        <w:spacing w:line="360" w:lineRule="auto"/>
        <w:ind w:left="1" w:right="-97"/>
        <w:rPr>
          <w:rFonts w:ascii="宋体" w:hAnsi="宋体" w:cs="宋体"/>
          <w:color w:val="auto"/>
          <w:sz w:val="24"/>
          <w:szCs w:val="24"/>
          <w:highlight w:val="none"/>
        </w:rPr>
      </w:pPr>
      <w:r>
        <w:rPr>
          <w:rFonts w:hint="eastAsia" w:ascii="宋体" w:hAnsi="宋体" w:cs="宋体"/>
          <w:color w:val="auto"/>
          <w:sz w:val="24"/>
          <w:szCs w:val="24"/>
          <w:highlight w:val="none"/>
        </w:rPr>
        <w:t>2、如所投产品为环保产品，须提供所投产品在最新公布的环境标志产品政府采购清单所在页扫描件或相关网页截图，否则评审时不予认可。</w:t>
      </w:r>
    </w:p>
    <w:p w14:paraId="4880072D">
      <w:pPr>
        <w:pStyle w:val="111"/>
        <w:spacing w:line="360" w:lineRule="auto"/>
        <w:ind w:right="-88"/>
        <w:rPr>
          <w:rFonts w:ascii="宋体" w:hAnsi="宋体" w:cs="宋体"/>
          <w:color w:val="auto"/>
          <w:sz w:val="24"/>
          <w:szCs w:val="24"/>
          <w:highlight w:val="none"/>
        </w:rPr>
      </w:pPr>
      <w:r>
        <w:rPr>
          <w:rFonts w:hint="eastAsia" w:ascii="宋体" w:hAnsi="宋体" w:cs="宋体"/>
          <w:color w:val="auto"/>
          <w:sz w:val="24"/>
          <w:szCs w:val="24"/>
          <w:highlight w:val="none"/>
        </w:rPr>
        <w:t>3、如所投产品为环保产品，须按规定格式逐项填写，否则评审时不予认可。如所投产品不是环保产品，可不填此表。</w:t>
      </w:r>
    </w:p>
    <w:p w14:paraId="59F5A5D8">
      <w:pPr>
        <w:pStyle w:val="111"/>
        <w:spacing w:line="360" w:lineRule="auto"/>
        <w:ind w:right="-88"/>
        <w:rPr>
          <w:rFonts w:ascii="宋体" w:hAnsi="宋体" w:cs="宋体"/>
          <w:color w:val="auto"/>
          <w:sz w:val="24"/>
          <w:szCs w:val="24"/>
          <w:highlight w:val="none"/>
        </w:rPr>
      </w:pPr>
    </w:p>
    <w:p w14:paraId="2BA5594F">
      <w:pPr>
        <w:pStyle w:val="115"/>
        <w:adjustRightInd w:val="0"/>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名称（盖章）：</w:t>
      </w:r>
    </w:p>
    <w:p w14:paraId="3CD87BFC">
      <w:pPr>
        <w:pStyle w:val="115"/>
        <w:adjustRightInd w:val="0"/>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日期：年 月 日</w:t>
      </w:r>
    </w:p>
    <w:p w14:paraId="7B543812">
      <w:pPr>
        <w:pStyle w:val="111"/>
        <w:spacing w:line="360" w:lineRule="auto"/>
        <w:ind w:left="7560" w:right="-97" w:hanging="7560" w:hangingChars="3150"/>
        <w:jc w:val="right"/>
        <w:rPr>
          <w:rFonts w:ascii="宋体" w:hAnsi="宋体" w:cs="宋体"/>
          <w:color w:val="auto"/>
          <w:sz w:val="24"/>
          <w:szCs w:val="24"/>
          <w:highlight w:val="none"/>
        </w:rPr>
      </w:pPr>
    </w:p>
    <w:p w14:paraId="61CF0900">
      <w:pPr>
        <w:pStyle w:val="111"/>
        <w:rPr>
          <w:rFonts w:ascii="宋体" w:hAnsi="宋体" w:cs="宋体"/>
          <w:b/>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2）</w:t>
      </w:r>
      <w:r>
        <w:rPr>
          <w:rFonts w:hint="eastAsia" w:ascii="宋体" w:hAnsi="宋体" w:cs="宋体"/>
          <w:b/>
          <w:color w:val="auto"/>
          <w:sz w:val="24"/>
          <w:szCs w:val="24"/>
          <w:highlight w:val="none"/>
        </w:rPr>
        <w:t>节能产品明细表</w:t>
      </w:r>
    </w:p>
    <w:p w14:paraId="288A40F4">
      <w:pPr>
        <w:pStyle w:val="112"/>
        <w:spacing w:line="360" w:lineRule="auto"/>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项目编号、包号：价格单位：元</w:t>
      </w:r>
    </w:p>
    <w:tbl>
      <w:tblPr>
        <w:tblStyle w:val="28"/>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72"/>
        <w:gridCol w:w="1007"/>
        <w:gridCol w:w="778"/>
        <w:gridCol w:w="1791"/>
        <w:gridCol w:w="2265"/>
        <w:gridCol w:w="1047"/>
      </w:tblGrid>
      <w:tr w14:paraId="7BA7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293F7E0">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872" w:type="dxa"/>
            <w:vAlign w:val="center"/>
          </w:tcPr>
          <w:p w14:paraId="4F7032EF">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产品名称</w:t>
            </w:r>
          </w:p>
        </w:tc>
        <w:tc>
          <w:tcPr>
            <w:tcW w:w="1007" w:type="dxa"/>
            <w:vAlign w:val="center"/>
          </w:tcPr>
          <w:p w14:paraId="71CE0FC0">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制造商</w:t>
            </w:r>
          </w:p>
        </w:tc>
        <w:tc>
          <w:tcPr>
            <w:tcW w:w="778" w:type="dxa"/>
            <w:vAlign w:val="center"/>
          </w:tcPr>
          <w:p w14:paraId="49345269">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产品型号</w:t>
            </w:r>
          </w:p>
        </w:tc>
        <w:tc>
          <w:tcPr>
            <w:tcW w:w="1791" w:type="dxa"/>
            <w:vAlign w:val="center"/>
          </w:tcPr>
          <w:p w14:paraId="1207249A">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节能标志认证证书号</w:t>
            </w:r>
          </w:p>
        </w:tc>
        <w:tc>
          <w:tcPr>
            <w:tcW w:w="2265" w:type="dxa"/>
            <w:vAlign w:val="center"/>
          </w:tcPr>
          <w:p w14:paraId="06F2F723">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节能产品认证证书有效截止日期</w:t>
            </w:r>
          </w:p>
        </w:tc>
        <w:tc>
          <w:tcPr>
            <w:tcW w:w="1047" w:type="dxa"/>
            <w:vAlign w:val="center"/>
          </w:tcPr>
          <w:p w14:paraId="72DFC637">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价格</w:t>
            </w:r>
          </w:p>
        </w:tc>
      </w:tr>
      <w:tr w14:paraId="1FB0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575587C0">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872" w:type="dxa"/>
            <w:vAlign w:val="center"/>
          </w:tcPr>
          <w:p w14:paraId="3E6EAC38">
            <w:pPr>
              <w:pStyle w:val="111"/>
              <w:spacing w:line="400" w:lineRule="exact"/>
              <w:jc w:val="center"/>
              <w:rPr>
                <w:rFonts w:ascii="宋体" w:hAnsi="宋体" w:cs="宋体"/>
                <w:color w:val="auto"/>
                <w:sz w:val="24"/>
                <w:szCs w:val="24"/>
                <w:highlight w:val="none"/>
              </w:rPr>
            </w:pPr>
          </w:p>
        </w:tc>
        <w:tc>
          <w:tcPr>
            <w:tcW w:w="1007" w:type="dxa"/>
            <w:vAlign w:val="center"/>
          </w:tcPr>
          <w:p w14:paraId="6B91240F">
            <w:pPr>
              <w:pStyle w:val="111"/>
              <w:spacing w:line="400" w:lineRule="exact"/>
              <w:jc w:val="center"/>
              <w:rPr>
                <w:rFonts w:ascii="宋体" w:hAnsi="宋体" w:cs="宋体"/>
                <w:color w:val="auto"/>
                <w:sz w:val="24"/>
                <w:szCs w:val="24"/>
                <w:highlight w:val="none"/>
              </w:rPr>
            </w:pPr>
          </w:p>
        </w:tc>
        <w:tc>
          <w:tcPr>
            <w:tcW w:w="778" w:type="dxa"/>
            <w:vAlign w:val="center"/>
          </w:tcPr>
          <w:p w14:paraId="16AD2EB7">
            <w:pPr>
              <w:pStyle w:val="111"/>
              <w:spacing w:line="400" w:lineRule="exact"/>
              <w:jc w:val="center"/>
              <w:rPr>
                <w:rFonts w:ascii="宋体" w:hAnsi="宋体" w:cs="宋体"/>
                <w:color w:val="auto"/>
                <w:sz w:val="24"/>
                <w:szCs w:val="24"/>
                <w:highlight w:val="none"/>
              </w:rPr>
            </w:pPr>
          </w:p>
        </w:tc>
        <w:tc>
          <w:tcPr>
            <w:tcW w:w="1791" w:type="dxa"/>
            <w:vAlign w:val="center"/>
          </w:tcPr>
          <w:p w14:paraId="0CA5F838">
            <w:pPr>
              <w:pStyle w:val="111"/>
              <w:spacing w:line="400" w:lineRule="exact"/>
              <w:jc w:val="center"/>
              <w:rPr>
                <w:rFonts w:ascii="宋体" w:hAnsi="宋体" w:cs="宋体"/>
                <w:color w:val="auto"/>
                <w:sz w:val="24"/>
                <w:szCs w:val="24"/>
                <w:highlight w:val="none"/>
              </w:rPr>
            </w:pPr>
          </w:p>
        </w:tc>
        <w:tc>
          <w:tcPr>
            <w:tcW w:w="2265" w:type="dxa"/>
            <w:vAlign w:val="center"/>
          </w:tcPr>
          <w:p w14:paraId="175A3363">
            <w:pPr>
              <w:pStyle w:val="111"/>
              <w:spacing w:line="400" w:lineRule="exact"/>
              <w:jc w:val="center"/>
              <w:rPr>
                <w:rFonts w:ascii="宋体" w:hAnsi="宋体" w:cs="宋体"/>
                <w:color w:val="auto"/>
                <w:sz w:val="24"/>
                <w:szCs w:val="24"/>
                <w:highlight w:val="none"/>
              </w:rPr>
            </w:pPr>
          </w:p>
        </w:tc>
        <w:tc>
          <w:tcPr>
            <w:tcW w:w="1047" w:type="dxa"/>
            <w:vAlign w:val="center"/>
          </w:tcPr>
          <w:p w14:paraId="7EF5AA70">
            <w:pPr>
              <w:pStyle w:val="111"/>
              <w:spacing w:line="400" w:lineRule="exact"/>
              <w:jc w:val="center"/>
              <w:rPr>
                <w:rFonts w:ascii="宋体" w:hAnsi="宋体" w:cs="宋体"/>
                <w:color w:val="auto"/>
                <w:sz w:val="24"/>
                <w:szCs w:val="24"/>
                <w:highlight w:val="none"/>
              </w:rPr>
            </w:pPr>
          </w:p>
        </w:tc>
      </w:tr>
      <w:tr w14:paraId="12DE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5E79DBF5">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872" w:type="dxa"/>
            <w:vAlign w:val="center"/>
          </w:tcPr>
          <w:p w14:paraId="0837B651">
            <w:pPr>
              <w:pStyle w:val="111"/>
              <w:spacing w:line="400" w:lineRule="exact"/>
              <w:jc w:val="center"/>
              <w:rPr>
                <w:rFonts w:ascii="宋体" w:hAnsi="宋体" w:cs="宋体"/>
                <w:color w:val="auto"/>
                <w:sz w:val="24"/>
                <w:szCs w:val="24"/>
                <w:highlight w:val="none"/>
              </w:rPr>
            </w:pPr>
          </w:p>
        </w:tc>
        <w:tc>
          <w:tcPr>
            <w:tcW w:w="1007" w:type="dxa"/>
            <w:vAlign w:val="center"/>
          </w:tcPr>
          <w:p w14:paraId="4DD09DB4">
            <w:pPr>
              <w:pStyle w:val="111"/>
              <w:spacing w:line="400" w:lineRule="exact"/>
              <w:jc w:val="center"/>
              <w:rPr>
                <w:rFonts w:ascii="宋体" w:hAnsi="宋体" w:cs="宋体"/>
                <w:color w:val="auto"/>
                <w:sz w:val="24"/>
                <w:szCs w:val="24"/>
                <w:highlight w:val="none"/>
              </w:rPr>
            </w:pPr>
          </w:p>
        </w:tc>
        <w:tc>
          <w:tcPr>
            <w:tcW w:w="778" w:type="dxa"/>
            <w:vAlign w:val="center"/>
          </w:tcPr>
          <w:p w14:paraId="4F2D0C71">
            <w:pPr>
              <w:pStyle w:val="111"/>
              <w:spacing w:line="400" w:lineRule="exact"/>
              <w:jc w:val="center"/>
              <w:rPr>
                <w:rFonts w:ascii="宋体" w:hAnsi="宋体" w:cs="宋体"/>
                <w:color w:val="auto"/>
                <w:sz w:val="24"/>
                <w:szCs w:val="24"/>
                <w:highlight w:val="none"/>
              </w:rPr>
            </w:pPr>
          </w:p>
        </w:tc>
        <w:tc>
          <w:tcPr>
            <w:tcW w:w="1791" w:type="dxa"/>
            <w:vAlign w:val="center"/>
          </w:tcPr>
          <w:p w14:paraId="5DCC9B1D">
            <w:pPr>
              <w:pStyle w:val="111"/>
              <w:spacing w:line="400" w:lineRule="exact"/>
              <w:jc w:val="center"/>
              <w:rPr>
                <w:rFonts w:ascii="宋体" w:hAnsi="宋体" w:cs="宋体"/>
                <w:color w:val="auto"/>
                <w:sz w:val="24"/>
                <w:szCs w:val="24"/>
                <w:highlight w:val="none"/>
              </w:rPr>
            </w:pPr>
          </w:p>
        </w:tc>
        <w:tc>
          <w:tcPr>
            <w:tcW w:w="2265" w:type="dxa"/>
            <w:vAlign w:val="center"/>
          </w:tcPr>
          <w:p w14:paraId="76C46C84">
            <w:pPr>
              <w:pStyle w:val="111"/>
              <w:spacing w:line="400" w:lineRule="exact"/>
              <w:jc w:val="center"/>
              <w:rPr>
                <w:rFonts w:ascii="宋体" w:hAnsi="宋体" w:cs="宋体"/>
                <w:color w:val="auto"/>
                <w:sz w:val="24"/>
                <w:szCs w:val="24"/>
                <w:highlight w:val="none"/>
              </w:rPr>
            </w:pPr>
          </w:p>
        </w:tc>
        <w:tc>
          <w:tcPr>
            <w:tcW w:w="1047" w:type="dxa"/>
            <w:vAlign w:val="center"/>
          </w:tcPr>
          <w:p w14:paraId="4323C89A">
            <w:pPr>
              <w:pStyle w:val="111"/>
              <w:spacing w:line="400" w:lineRule="exact"/>
              <w:jc w:val="center"/>
              <w:rPr>
                <w:rFonts w:ascii="宋体" w:hAnsi="宋体" w:cs="宋体"/>
                <w:color w:val="auto"/>
                <w:sz w:val="24"/>
                <w:szCs w:val="24"/>
                <w:highlight w:val="none"/>
              </w:rPr>
            </w:pPr>
          </w:p>
        </w:tc>
      </w:tr>
      <w:tr w14:paraId="6546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7B086C0A">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872" w:type="dxa"/>
            <w:vAlign w:val="center"/>
          </w:tcPr>
          <w:p w14:paraId="750E014D">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007" w:type="dxa"/>
            <w:vAlign w:val="center"/>
          </w:tcPr>
          <w:p w14:paraId="1797B37C">
            <w:pPr>
              <w:pStyle w:val="111"/>
              <w:spacing w:line="400" w:lineRule="exact"/>
              <w:jc w:val="center"/>
              <w:rPr>
                <w:rFonts w:ascii="宋体" w:hAnsi="宋体" w:cs="宋体"/>
                <w:color w:val="auto"/>
                <w:sz w:val="24"/>
                <w:szCs w:val="24"/>
                <w:highlight w:val="none"/>
              </w:rPr>
            </w:pPr>
          </w:p>
        </w:tc>
        <w:tc>
          <w:tcPr>
            <w:tcW w:w="778" w:type="dxa"/>
            <w:vAlign w:val="center"/>
          </w:tcPr>
          <w:p w14:paraId="65218025">
            <w:pPr>
              <w:pStyle w:val="111"/>
              <w:spacing w:line="400" w:lineRule="exact"/>
              <w:jc w:val="center"/>
              <w:rPr>
                <w:rFonts w:ascii="宋体" w:hAnsi="宋体" w:cs="宋体"/>
                <w:color w:val="auto"/>
                <w:sz w:val="24"/>
                <w:szCs w:val="24"/>
                <w:highlight w:val="none"/>
              </w:rPr>
            </w:pPr>
          </w:p>
        </w:tc>
        <w:tc>
          <w:tcPr>
            <w:tcW w:w="1791" w:type="dxa"/>
            <w:vAlign w:val="center"/>
          </w:tcPr>
          <w:p w14:paraId="0B673231">
            <w:pPr>
              <w:pStyle w:val="111"/>
              <w:spacing w:line="400" w:lineRule="exact"/>
              <w:jc w:val="center"/>
              <w:rPr>
                <w:rFonts w:ascii="宋体" w:hAnsi="宋体" w:cs="宋体"/>
                <w:color w:val="auto"/>
                <w:sz w:val="24"/>
                <w:szCs w:val="24"/>
                <w:highlight w:val="none"/>
              </w:rPr>
            </w:pPr>
          </w:p>
        </w:tc>
        <w:tc>
          <w:tcPr>
            <w:tcW w:w="2265" w:type="dxa"/>
            <w:vAlign w:val="center"/>
          </w:tcPr>
          <w:p w14:paraId="2BDD11EE">
            <w:pPr>
              <w:pStyle w:val="111"/>
              <w:spacing w:line="400" w:lineRule="exact"/>
              <w:jc w:val="center"/>
              <w:rPr>
                <w:rFonts w:ascii="宋体" w:hAnsi="宋体" w:cs="宋体"/>
                <w:color w:val="auto"/>
                <w:sz w:val="24"/>
                <w:szCs w:val="24"/>
                <w:highlight w:val="none"/>
              </w:rPr>
            </w:pPr>
          </w:p>
        </w:tc>
        <w:tc>
          <w:tcPr>
            <w:tcW w:w="1047" w:type="dxa"/>
            <w:vAlign w:val="center"/>
          </w:tcPr>
          <w:p w14:paraId="3C3BAEFE">
            <w:pPr>
              <w:pStyle w:val="111"/>
              <w:spacing w:line="400" w:lineRule="exact"/>
              <w:jc w:val="center"/>
              <w:rPr>
                <w:rFonts w:ascii="宋体" w:hAnsi="宋体" w:cs="宋体"/>
                <w:color w:val="auto"/>
                <w:sz w:val="24"/>
                <w:szCs w:val="24"/>
                <w:highlight w:val="none"/>
              </w:rPr>
            </w:pPr>
          </w:p>
        </w:tc>
      </w:tr>
      <w:tr w14:paraId="0C2D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5FD035E5">
            <w:pPr>
              <w:pStyle w:val="111"/>
              <w:spacing w:line="400" w:lineRule="exact"/>
              <w:jc w:val="center"/>
              <w:rPr>
                <w:rFonts w:ascii="宋体" w:hAnsi="宋体" w:cs="宋体"/>
                <w:color w:val="auto"/>
                <w:sz w:val="24"/>
                <w:szCs w:val="24"/>
                <w:highlight w:val="none"/>
              </w:rPr>
            </w:pPr>
          </w:p>
        </w:tc>
        <w:tc>
          <w:tcPr>
            <w:tcW w:w="872" w:type="dxa"/>
            <w:vAlign w:val="center"/>
          </w:tcPr>
          <w:p w14:paraId="2A5D21C5">
            <w:pPr>
              <w:pStyle w:val="111"/>
              <w:spacing w:line="400" w:lineRule="exact"/>
              <w:jc w:val="center"/>
              <w:rPr>
                <w:rFonts w:ascii="宋体" w:hAnsi="宋体" w:cs="宋体"/>
                <w:color w:val="auto"/>
                <w:sz w:val="24"/>
                <w:szCs w:val="24"/>
                <w:highlight w:val="none"/>
              </w:rPr>
            </w:pPr>
          </w:p>
        </w:tc>
        <w:tc>
          <w:tcPr>
            <w:tcW w:w="1007" w:type="dxa"/>
            <w:vAlign w:val="center"/>
          </w:tcPr>
          <w:p w14:paraId="1F9E3DEB">
            <w:pPr>
              <w:pStyle w:val="111"/>
              <w:spacing w:line="400" w:lineRule="exact"/>
              <w:jc w:val="center"/>
              <w:rPr>
                <w:rFonts w:ascii="宋体" w:hAnsi="宋体" w:cs="宋体"/>
                <w:color w:val="auto"/>
                <w:sz w:val="24"/>
                <w:szCs w:val="24"/>
                <w:highlight w:val="none"/>
              </w:rPr>
            </w:pPr>
          </w:p>
        </w:tc>
        <w:tc>
          <w:tcPr>
            <w:tcW w:w="778" w:type="dxa"/>
            <w:vAlign w:val="center"/>
          </w:tcPr>
          <w:p w14:paraId="5168F862">
            <w:pPr>
              <w:pStyle w:val="111"/>
              <w:spacing w:line="400" w:lineRule="exact"/>
              <w:jc w:val="center"/>
              <w:rPr>
                <w:rFonts w:ascii="宋体" w:hAnsi="宋体" w:cs="宋体"/>
                <w:color w:val="auto"/>
                <w:sz w:val="24"/>
                <w:szCs w:val="24"/>
                <w:highlight w:val="none"/>
              </w:rPr>
            </w:pPr>
          </w:p>
        </w:tc>
        <w:tc>
          <w:tcPr>
            <w:tcW w:w="1791" w:type="dxa"/>
            <w:vAlign w:val="center"/>
          </w:tcPr>
          <w:p w14:paraId="3B390662">
            <w:pPr>
              <w:pStyle w:val="111"/>
              <w:spacing w:line="400" w:lineRule="exact"/>
              <w:jc w:val="center"/>
              <w:rPr>
                <w:rFonts w:ascii="宋体" w:hAnsi="宋体" w:cs="宋体"/>
                <w:color w:val="auto"/>
                <w:sz w:val="24"/>
                <w:szCs w:val="24"/>
                <w:highlight w:val="none"/>
              </w:rPr>
            </w:pPr>
          </w:p>
        </w:tc>
        <w:tc>
          <w:tcPr>
            <w:tcW w:w="2265" w:type="dxa"/>
            <w:vAlign w:val="center"/>
          </w:tcPr>
          <w:p w14:paraId="07F52CA6">
            <w:pPr>
              <w:pStyle w:val="111"/>
              <w:spacing w:line="400" w:lineRule="exact"/>
              <w:jc w:val="center"/>
              <w:rPr>
                <w:rFonts w:ascii="宋体" w:hAnsi="宋体" w:cs="宋体"/>
                <w:color w:val="auto"/>
                <w:sz w:val="24"/>
                <w:szCs w:val="24"/>
                <w:highlight w:val="none"/>
              </w:rPr>
            </w:pPr>
          </w:p>
        </w:tc>
        <w:tc>
          <w:tcPr>
            <w:tcW w:w="1047" w:type="dxa"/>
            <w:vAlign w:val="center"/>
          </w:tcPr>
          <w:p w14:paraId="20D8D4FD">
            <w:pPr>
              <w:pStyle w:val="111"/>
              <w:spacing w:line="400" w:lineRule="exact"/>
              <w:jc w:val="center"/>
              <w:rPr>
                <w:rFonts w:ascii="宋体" w:hAnsi="宋体" w:cs="宋体"/>
                <w:color w:val="auto"/>
                <w:sz w:val="24"/>
                <w:szCs w:val="24"/>
                <w:highlight w:val="none"/>
              </w:rPr>
            </w:pPr>
          </w:p>
        </w:tc>
      </w:tr>
      <w:tr w14:paraId="1E0C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4CE2A426">
            <w:pPr>
              <w:pStyle w:val="111"/>
              <w:spacing w:line="400" w:lineRule="exact"/>
              <w:jc w:val="center"/>
              <w:rPr>
                <w:rFonts w:ascii="宋体" w:hAnsi="宋体" w:cs="宋体"/>
                <w:color w:val="auto"/>
                <w:sz w:val="24"/>
                <w:szCs w:val="24"/>
                <w:highlight w:val="none"/>
              </w:rPr>
            </w:pPr>
          </w:p>
        </w:tc>
        <w:tc>
          <w:tcPr>
            <w:tcW w:w="872" w:type="dxa"/>
            <w:vAlign w:val="center"/>
          </w:tcPr>
          <w:p w14:paraId="21710DFF">
            <w:pPr>
              <w:pStyle w:val="111"/>
              <w:spacing w:line="400" w:lineRule="exact"/>
              <w:jc w:val="center"/>
              <w:rPr>
                <w:rFonts w:ascii="宋体" w:hAnsi="宋体" w:cs="宋体"/>
                <w:color w:val="auto"/>
                <w:sz w:val="24"/>
                <w:szCs w:val="24"/>
                <w:highlight w:val="none"/>
              </w:rPr>
            </w:pPr>
          </w:p>
        </w:tc>
        <w:tc>
          <w:tcPr>
            <w:tcW w:w="1007" w:type="dxa"/>
            <w:vAlign w:val="center"/>
          </w:tcPr>
          <w:p w14:paraId="6F90F4DD">
            <w:pPr>
              <w:pStyle w:val="111"/>
              <w:spacing w:line="400" w:lineRule="exact"/>
              <w:jc w:val="center"/>
              <w:rPr>
                <w:rFonts w:ascii="宋体" w:hAnsi="宋体" w:cs="宋体"/>
                <w:color w:val="auto"/>
                <w:sz w:val="24"/>
                <w:szCs w:val="24"/>
                <w:highlight w:val="none"/>
              </w:rPr>
            </w:pPr>
          </w:p>
        </w:tc>
        <w:tc>
          <w:tcPr>
            <w:tcW w:w="778" w:type="dxa"/>
            <w:vAlign w:val="center"/>
          </w:tcPr>
          <w:p w14:paraId="6FEFD8B9">
            <w:pPr>
              <w:pStyle w:val="111"/>
              <w:spacing w:line="400" w:lineRule="exact"/>
              <w:jc w:val="center"/>
              <w:rPr>
                <w:rFonts w:ascii="宋体" w:hAnsi="宋体" w:cs="宋体"/>
                <w:color w:val="auto"/>
                <w:sz w:val="24"/>
                <w:szCs w:val="24"/>
                <w:highlight w:val="none"/>
              </w:rPr>
            </w:pPr>
          </w:p>
        </w:tc>
        <w:tc>
          <w:tcPr>
            <w:tcW w:w="1791" w:type="dxa"/>
            <w:vAlign w:val="center"/>
          </w:tcPr>
          <w:p w14:paraId="1DE92BD0">
            <w:pPr>
              <w:pStyle w:val="111"/>
              <w:spacing w:line="400" w:lineRule="exact"/>
              <w:jc w:val="center"/>
              <w:rPr>
                <w:rFonts w:ascii="宋体" w:hAnsi="宋体" w:cs="宋体"/>
                <w:color w:val="auto"/>
                <w:sz w:val="24"/>
                <w:szCs w:val="24"/>
                <w:highlight w:val="none"/>
              </w:rPr>
            </w:pPr>
          </w:p>
        </w:tc>
        <w:tc>
          <w:tcPr>
            <w:tcW w:w="2265" w:type="dxa"/>
            <w:vAlign w:val="center"/>
          </w:tcPr>
          <w:p w14:paraId="4677EF99">
            <w:pPr>
              <w:pStyle w:val="111"/>
              <w:spacing w:line="400" w:lineRule="exact"/>
              <w:jc w:val="center"/>
              <w:rPr>
                <w:rFonts w:ascii="宋体" w:hAnsi="宋体" w:cs="宋体"/>
                <w:color w:val="auto"/>
                <w:sz w:val="24"/>
                <w:szCs w:val="24"/>
                <w:highlight w:val="none"/>
              </w:rPr>
            </w:pPr>
          </w:p>
        </w:tc>
        <w:tc>
          <w:tcPr>
            <w:tcW w:w="1047" w:type="dxa"/>
            <w:vAlign w:val="center"/>
          </w:tcPr>
          <w:p w14:paraId="54C09BDB">
            <w:pPr>
              <w:pStyle w:val="111"/>
              <w:spacing w:line="400" w:lineRule="exact"/>
              <w:jc w:val="center"/>
              <w:rPr>
                <w:rFonts w:ascii="宋体" w:hAnsi="宋体" w:cs="宋体"/>
                <w:color w:val="auto"/>
                <w:sz w:val="24"/>
                <w:szCs w:val="24"/>
                <w:highlight w:val="none"/>
              </w:rPr>
            </w:pPr>
          </w:p>
        </w:tc>
      </w:tr>
      <w:tr w14:paraId="531F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194CC3E4">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872" w:type="dxa"/>
            <w:vAlign w:val="center"/>
          </w:tcPr>
          <w:p w14:paraId="5294897B">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合计</w:t>
            </w:r>
          </w:p>
        </w:tc>
        <w:tc>
          <w:tcPr>
            <w:tcW w:w="1007" w:type="dxa"/>
            <w:vAlign w:val="center"/>
          </w:tcPr>
          <w:p w14:paraId="0D21B9D6">
            <w:pPr>
              <w:pStyle w:val="111"/>
              <w:spacing w:line="400" w:lineRule="exact"/>
              <w:jc w:val="center"/>
              <w:rPr>
                <w:rFonts w:ascii="宋体" w:hAnsi="宋体" w:cs="宋体"/>
                <w:color w:val="auto"/>
                <w:sz w:val="24"/>
                <w:szCs w:val="24"/>
                <w:highlight w:val="none"/>
              </w:rPr>
            </w:pPr>
          </w:p>
        </w:tc>
        <w:tc>
          <w:tcPr>
            <w:tcW w:w="778" w:type="dxa"/>
            <w:vAlign w:val="center"/>
          </w:tcPr>
          <w:p w14:paraId="6B524F89">
            <w:pPr>
              <w:pStyle w:val="111"/>
              <w:spacing w:line="400" w:lineRule="exact"/>
              <w:jc w:val="center"/>
              <w:rPr>
                <w:rFonts w:ascii="宋体" w:hAnsi="宋体" w:cs="宋体"/>
                <w:color w:val="auto"/>
                <w:sz w:val="24"/>
                <w:szCs w:val="24"/>
                <w:highlight w:val="none"/>
              </w:rPr>
            </w:pPr>
          </w:p>
        </w:tc>
        <w:tc>
          <w:tcPr>
            <w:tcW w:w="1791" w:type="dxa"/>
            <w:vAlign w:val="center"/>
          </w:tcPr>
          <w:p w14:paraId="3E34318D">
            <w:pPr>
              <w:pStyle w:val="111"/>
              <w:spacing w:line="400" w:lineRule="exact"/>
              <w:jc w:val="center"/>
              <w:rPr>
                <w:rFonts w:ascii="宋体" w:hAnsi="宋体" w:cs="宋体"/>
                <w:color w:val="auto"/>
                <w:sz w:val="24"/>
                <w:szCs w:val="24"/>
                <w:highlight w:val="none"/>
              </w:rPr>
            </w:pPr>
          </w:p>
        </w:tc>
        <w:tc>
          <w:tcPr>
            <w:tcW w:w="2265" w:type="dxa"/>
            <w:vAlign w:val="center"/>
          </w:tcPr>
          <w:p w14:paraId="0D7217FB">
            <w:pPr>
              <w:pStyle w:val="111"/>
              <w:spacing w:line="400" w:lineRule="exact"/>
              <w:jc w:val="center"/>
              <w:rPr>
                <w:rFonts w:ascii="宋体" w:hAnsi="宋体" w:cs="宋体"/>
                <w:color w:val="auto"/>
                <w:sz w:val="24"/>
                <w:szCs w:val="24"/>
                <w:highlight w:val="none"/>
              </w:rPr>
            </w:pPr>
          </w:p>
        </w:tc>
        <w:tc>
          <w:tcPr>
            <w:tcW w:w="1047" w:type="dxa"/>
            <w:vAlign w:val="center"/>
          </w:tcPr>
          <w:p w14:paraId="5FB010D5">
            <w:pPr>
              <w:pStyle w:val="111"/>
              <w:spacing w:line="400" w:lineRule="exact"/>
              <w:jc w:val="center"/>
              <w:rPr>
                <w:rFonts w:ascii="宋体" w:hAnsi="宋体" w:cs="宋体"/>
                <w:color w:val="auto"/>
                <w:sz w:val="24"/>
                <w:szCs w:val="24"/>
                <w:highlight w:val="none"/>
              </w:rPr>
            </w:pPr>
          </w:p>
        </w:tc>
      </w:tr>
    </w:tbl>
    <w:p w14:paraId="3B416EDC">
      <w:pPr>
        <w:pStyle w:val="111"/>
        <w:spacing w:line="360" w:lineRule="auto"/>
        <w:ind w:left="1080" w:right="-96" w:hanging="1080" w:hangingChars="450"/>
        <w:rPr>
          <w:rFonts w:ascii="宋体" w:hAnsi="宋体" w:cs="宋体"/>
          <w:color w:val="auto"/>
          <w:sz w:val="24"/>
          <w:szCs w:val="24"/>
          <w:highlight w:val="none"/>
        </w:rPr>
      </w:pPr>
      <w:r>
        <w:rPr>
          <w:rFonts w:hint="eastAsia" w:ascii="宋体" w:hAnsi="宋体" w:cs="宋体"/>
          <w:color w:val="auto"/>
          <w:sz w:val="24"/>
          <w:szCs w:val="24"/>
          <w:highlight w:val="none"/>
        </w:rPr>
        <w:t>说明：</w:t>
      </w:r>
    </w:p>
    <w:p w14:paraId="19DBCFC7">
      <w:pPr>
        <w:pStyle w:val="111"/>
        <w:spacing w:line="360" w:lineRule="auto"/>
        <w:ind w:left="1080" w:right="-96" w:hanging="1080" w:hangingChars="450"/>
        <w:rPr>
          <w:rFonts w:ascii="宋体" w:hAnsi="宋体" w:cs="宋体"/>
          <w:color w:val="auto"/>
          <w:sz w:val="24"/>
          <w:szCs w:val="24"/>
          <w:highlight w:val="none"/>
        </w:rPr>
      </w:pPr>
      <w:r>
        <w:rPr>
          <w:rFonts w:hint="eastAsia" w:ascii="宋体" w:hAnsi="宋体" w:cs="宋体"/>
          <w:color w:val="auto"/>
          <w:sz w:val="24"/>
          <w:szCs w:val="24"/>
          <w:highlight w:val="none"/>
        </w:rPr>
        <w:t>1、节能产品根据财政部、国家发展改革委最新公布的节能产品政府采购清单确定。</w:t>
      </w:r>
    </w:p>
    <w:p w14:paraId="6ABB634B">
      <w:pPr>
        <w:pStyle w:val="111"/>
        <w:spacing w:line="360" w:lineRule="auto"/>
        <w:ind w:right="-96"/>
        <w:rPr>
          <w:rFonts w:ascii="宋体" w:hAnsi="宋体" w:cs="宋体"/>
          <w:color w:val="auto"/>
          <w:sz w:val="24"/>
          <w:szCs w:val="24"/>
          <w:highlight w:val="none"/>
        </w:rPr>
      </w:pPr>
      <w:r>
        <w:rPr>
          <w:rFonts w:hint="eastAsia" w:ascii="宋体" w:hAnsi="宋体" w:cs="宋体"/>
          <w:color w:val="auto"/>
          <w:sz w:val="24"/>
          <w:szCs w:val="24"/>
          <w:highlight w:val="none"/>
        </w:rPr>
        <w:t>2、如所投产品为节能产品，须提供所投产品在最新公布的节能产品政府采购清单所在页扫描件或相关网页截图，否则评审时不予认可。</w:t>
      </w:r>
    </w:p>
    <w:p w14:paraId="05E6DC92">
      <w:pPr>
        <w:pStyle w:val="111"/>
        <w:spacing w:line="360" w:lineRule="auto"/>
        <w:ind w:right="-96"/>
        <w:rPr>
          <w:rFonts w:ascii="宋体" w:hAnsi="宋体" w:cs="宋体"/>
          <w:color w:val="auto"/>
          <w:sz w:val="24"/>
          <w:szCs w:val="24"/>
          <w:highlight w:val="none"/>
        </w:rPr>
      </w:pPr>
      <w:r>
        <w:rPr>
          <w:rFonts w:hint="eastAsia" w:ascii="宋体" w:hAnsi="宋体" w:cs="宋体"/>
          <w:color w:val="auto"/>
          <w:sz w:val="24"/>
          <w:szCs w:val="24"/>
          <w:highlight w:val="none"/>
        </w:rPr>
        <w:t>3、如所投产品为节能产品，须按规定格式逐项填写，否则评审时不予认可。如所投产品不是节能产品，可不填此表。</w:t>
      </w:r>
    </w:p>
    <w:p w14:paraId="326D8EF6">
      <w:pPr>
        <w:pStyle w:val="111"/>
        <w:spacing w:line="360" w:lineRule="auto"/>
        <w:ind w:right="-96"/>
        <w:rPr>
          <w:rFonts w:ascii="宋体" w:hAnsi="宋体" w:cs="宋体"/>
          <w:color w:val="auto"/>
          <w:sz w:val="24"/>
          <w:szCs w:val="24"/>
          <w:highlight w:val="none"/>
        </w:rPr>
      </w:pPr>
    </w:p>
    <w:p w14:paraId="097259CE">
      <w:pPr>
        <w:pStyle w:val="115"/>
        <w:adjustRightInd w:val="0"/>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名称（盖章）：</w:t>
      </w:r>
    </w:p>
    <w:p w14:paraId="1F8CE48C">
      <w:pPr>
        <w:pStyle w:val="115"/>
        <w:adjustRightInd w:val="0"/>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日期：年 月 日</w:t>
      </w:r>
    </w:p>
    <w:p w14:paraId="5BEEB588">
      <w:pPr>
        <w:pStyle w:val="6"/>
        <w:rPr>
          <w:rFonts w:hint="eastAsia"/>
          <w:color w:val="auto"/>
          <w:lang w:val="en-US" w:eastAsia="zh-CN"/>
        </w:rPr>
        <w:sectPr>
          <w:pgSz w:w="11883" w:h="16821"/>
          <w:pgMar w:top="1440" w:right="1803" w:bottom="1440" w:left="1803" w:header="0" w:footer="420" w:gutter="0"/>
          <w:pgNumType w:fmt="decimal"/>
          <w:cols w:space="0" w:num="1"/>
          <w:rtlGutter w:val="0"/>
          <w:docGrid w:linePitch="312" w:charSpace="0"/>
        </w:sectPr>
      </w:pPr>
    </w:p>
    <w:p w14:paraId="7D3302A1">
      <w:pPr>
        <w:pStyle w:val="58"/>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32"/>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pPr>
      <w:r>
        <w:rPr>
          <w:rStyle w:val="32"/>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t>二、商务文件</w:t>
      </w:r>
      <w:bookmarkEnd w:id="107"/>
    </w:p>
    <w:p w14:paraId="2BE15560">
      <w:pPr>
        <w:pStyle w:val="72"/>
        <w:keepNext w:val="0"/>
        <w:keepLines w:val="0"/>
        <w:pageBreakBefore w:val="0"/>
        <w:kinsoku/>
        <w:wordWrap/>
        <w:overflowPunct/>
        <w:topLinePunct w:val="0"/>
        <w:autoSpaceDE/>
        <w:autoSpaceDN/>
        <w:bidi w:val="0"/>
        <w:adjustRightInd/>
        <w:snapToGrid/>
        <w:spacing w:line="400" w:lineRule="exact"/>
        <w:textAlignment w:val="auto"/>
        <w:outlineLvl w:val="2"/>
        <w:rPr>
          <w:rFonts w:hint="eastAsia" w:asciiTheme="minorEastAsia" w:hAnsiTheme="minorEastAsia" w:eastAsiaTheme="minorEastAsia" w:cstheme="minorEastAsia"/>
          <w:b/>
          <w:color w:val="auto"/>
          <w:sz w:val="24"/>
          <w:szCs w:val="24"/>
          <w:highlight w:val="none"/>
          <w:lang w:val="en-US" w:eastAsia="zh-CN" w:bidi="ar-SA"/>
        </w:rPr>
      </w:pPr>
      <w:bookmarkStart w:id="110" w:name="_Toc1343"/>
      <w:r>
        <w:rPr>
          <w:rFonts w:hint="eastAsia" w:asciiTheme="minorEastAsia" w:hAnsiTheme="minorEastAsia" w:eastAsiaTheme="minorEastAsia" w:cstheme="minorEastAsia"/>
          <w:b/>
          <w:color w:val="auto"/>
          <w:sz w:val="24"/>
          <w:szCs w:val="24"/>
          <w:highlight w:val="none"/>
          <w:lang w:val="en-US" w:eastAsia="zh-CN" w:bidi="ar-SA"/>
        </w:rPr>
        <w:t>2.1★投标函</w:t>
      </w:r>
      <w:bookmarkEnd w:id="110"/>
    </w:p>
    <w:p w14:paraId="29E33A32">
      <w:pPr>
        <w:pStyle w:val="73"/>
        <w:keepNext w:val="0"/>
        <w:keepLines w:val="0"/>
        <w:pageBreakBefore w:val="0"/>
        <w:widowControl/>
        <w:kinsoku/>
        <w:wordWrap/>
        <w:overflowPunct/>
        <w:topLinePunct w:val="0"/>
        <w:autoSpaceDE/>
        <w:autoSpaceDN/>
        <w:bidi w:val="0"/>
        <w:adjustRightInd/>
        <w:snapToGrid/>
        <w:spacing w:line="400" w:lineRule="exact"/>
        <w:ind w:left="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44C0A99">
      <w:pPr>
        <w:pStyle w:val="73"/>
        <w:keepNext w:val="0"/>
        <w:keepLines w:val="0"/>
        <w:pageBreakBefore w:val="0"/>
        <w:widowControl/>
        <w:kinsoku/>
        <w:wordWrap/>
        <w:overflowPunct/>
        <w:topLinePunct w:val="0"/>
        <w:autoSpaceDE/>
        <w:autoSpaceDN/>
        <w:bidi w:val="0"/>
        <w:adjustRightInd/>
        <w:snapToGrid/>
        <w:spacing w:line="400" w:lineRule="exact"/>
        <w:ind w:left="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授权代理人姓名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rPr>
        <w:t>职务、职称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为我方代表，参加贵方组织的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项目名称、项目编号、包号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招标的有关活动，并对此项目进行投标。为此：</w:t>
      </w:r>
    </w:p>
    <w:p w14:paraId="34759DDC">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1、所附投标报价表中规定的应提交和交付的货物和服务投标总价为</w:t>
      </w:r>
      <w:r>
        <w:rPr>
          <w:rFonts w:hint="eastAsia" w:asciiTheme="minorEastAsia" w:hAnsiTheme="minorEastAsia" w:eastAsiaTheme="minorEastAsia" w:cstheme="minorEastAsia"/>
          <w:color w:val="auto"/>
          <w:sz w:val="24"/>
          <w:szCs w:val="24"/>
          <w:highlight w:val="none"/>
          <w:u w:val="single"/>
          <w:lang w:val="en-US" w:eastAsia="zh-CN"/>
        </w:rPr>
        <w:t xml:space="preserve">     元</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我方同意在本项目招标文件中规定的投标有效期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日</w:t>
      </w:r>
      <w:r>
        <w:rPr>
          <w:rFonts w:hint="eastAsia" w:asciiTheme="minorEastAsia" w:hAnsiTheme="minorEastAsia" w:eastAsiaTheme="minorEastAsia" w:cstheme="minorEastAsia"/>
          <w:color w:val="auto"/>
          <w:sz w:val="24"/>
          <w:szCs w:val="24"/>
          <w:highlight w:val="none"/>
        </w:rPr>
        <w:t>内遵守本投标文件中的承诺且在此期限期满之前均具有约束力。</w:t>
      </w:r>
    </w:p>
    <w:p w14:paraId="0E19FDD6">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2、我方承诺已经具备《中华人民共和国政府采购法》中规定的参加政府采购活动的供应商应当具备的条件：</w:t>
      </w:r>
    </w:p>
    <w:p w14:paraId="4E741D34">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p w14:paraId="5F01AF01">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14:paraId="0433F3C7">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3）具有履行合同所必需的设备和专业技术能力；</w:t>
      </w:r>
    </w:p>
    <w:p w14:paraId="4817E71B">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4）有依法缴纳税收和社会保障资金的良好记录；</w:t>
      </w:r>
    </w:p>
    <w:p w14:paraId="4679420E">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5）参加此项采购活动前三年内，在经营活动中没有重大违法记录；</w:t>
      </w:r>
    </w:p>
    <w:p w14:paraId="7AABC217">
      <w:pPr>
        <w:pStyle w:val="74"/>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p w14:paraId="4A50F856">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3、提供</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须知规定的全部投标文件。</w:t>
      </w:r>
    </w:p>
    <w:p w14:paraId="080F2FFB">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4、按招标文件要求提供和交付的货物及相关服务的投标报价详见开标一览表。</w:t>
      </w:r>
    </w:p>
    <w:p w14:paraId="7F468826">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5、保证忠实地执行双方所签订的合同，并承担合同规定的责任和义务。</w:t>
      </w:r>
    </w:p>
    <w:p w14:paraId="2E8871DA">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6、我方承诺完全满足和响应招标文件中的各项技术和服务要求，若有偏差，已在投标文件偏离表中予以明确特别说明。</w:t>
      </w:r>
    </w:p>
    <w:p w14:paraId="7D0BCC33">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7、我方承诺：完全理解投标报价若超过项目预算时，投标将被拒绝。</w:t>
      </w:r>
    </w:p>
    <w:p w14:paraId="5C269A42">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8、我方承诺：与在本项目中设计编制技术规格的机构及其附属机构无任何直接隶属关系和利益关联。</w:t>
      </w:r>
    </w:p>
    <w:p w14:paraId="7B01B130">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9、如果在开标后规定的投标有效期内撤回投标，我方的投标保证金可被贵方没收。</w:t>
      </w:r>
    </w:p>
    <w:p w14:paraId="39ADD5EA">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10、我方完全理解贵方不一定接受最低价的投标或收到的任何投标。</w:t>
      </w:r>
    </w:p>
    <w:p w14:paraId="5D04BF6B">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w:t>
      </w:r>
      <w:r>
        <w:rPr>
          <w:rFonts w:hint="eastAsia" w:asciiTheme="minorEastAsia" w:hAnsiTheme="minorEastAsia" w:eastAsiaTheme="minorEastAsia" w:cstheme="minorEastAsia"/>
          <w:color w:val="auto"/>
          <w:sz w:val="24"/>
          <w:szCs w:val="24"/>
          <w:highlight w:val="none"/>
          <w:lang w:eastAsia="zh-CN"/>
        </w:rPr>
        <w:t>做出</w:t>
      </w:r>
      <w:r>
        <w:rPr>
          <w:rFonts w:hint="eastAsia" w:asciiTheme="minorEastAsia" w:hAnsiTheme="minorEastAsia" w:eastAsiaTheme="minorEastAsia" w:cstheme="minorEastAsia"/>
          <w:color w:val="auto"/>
          <w:sz w:val="24"/>
          <w:szCs w:val="24"/>
          <w:highlight w:val="none"/>
        </w:rPr>
        <w:t>的一切承诺的证明材料。</w:t>
      </w:r>
    </w:p>
    <w:p w14:paraId="7023FEF0">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12、我方已详细审核全部投标文件，包括投标文件修改书（如有的话）、参考资料及有关附件，确认无误。</w:t>
      </w:r>
    </w:p>
    <w:p w14:paraId="3F89A0EB">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13、我方承诺：采购人若需追加采购本项目招标文件所列货物及相关服务的，在不改变合同其他实质性条款的前提下，按相同或更优惠的折扣率保证供货。</w:t>
      </w:r>
    </w:p>
    <w:p w14:paraId="5C043A6F">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14、我方承诺：如所报货物属国家强制认证产品的，均已通过认证且在有效期内，否则，由此产生的一切法律责任由我方承担。</w:t>
      </w:r>
    </w:p>
    <w:p w14:paraId="0E736A9D">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15、我方承诺：接受招标文件中的全部条款且无任何异议，保证遵守招标文件的规定。</w:t>
      </w:r>
    </w:p>
    <w:p w14:paraId="496AA6B4">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A9E39D6">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1）提供虚假材料谋取中标、成交的；</w:t>
      </w:r>
    </w:p>
    <w:p w14:paraId="67640C09">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2）采取不正当手段诋毁、排挤其他供应商的；</w:t>
      </w:r>
    </w:p>
    <w:p w14:paraId="04E96333">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3）与采购人、其他供应商或者采购代理机构工作人员恶意串通的；</w:t>
      </w:r>
    </w:p>
    <w:p w14:paraId="2A28CFC7">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4）向采购人、采购代理机构工作人员行贿或者提供其他不正当利益的；</w:t>
      </w:r>
    </w:p>
    <w:p w14:paraId="067C5D75">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5）在采购过程中与采购人进行协商谈判的；</w:t>
      </w:r>
    </w:p>
    <w:p w14:paraId="41CB298D">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6）拒绝有关部门监督检查或提供虚假情况的。</w:t>
      </w:r>
    </w:p>
    <w:p w14:paraId="0F445355">
      <w:pPr>
        <w:pStyle w:val="74"/>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17、与本投标有关的一切往来通讯请寄：</w:t>
      </w:r>
    </w:p>
    <w:p w14:paraId="185B170B">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地址：____________________________________________________</w:t>
      </w:r>
    </w:p>
    <w:p w14:paraId="3E51F110">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邮编：____________　</w:t>
      </w:r>
    </w:p>
    <w:p w14:paraId="2BA382EF">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电话：____________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传真：____________</w:t>
      </w:r>
    </w:p>
    <w:p w14:paraId="7D58DED4">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法定代表人或授权代理人联系电话，e-mail：</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034B977D">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供应商</w:t>
      </w:r>
      <w:r>
        <w:rPr>
          <w:rFonts w:hint="eastAsia" w:asciiTheme="minorEastAsia" w:hAnsiTheme="minorEastAsia" w:eastAsiaTheme="minorEastAsia" w:cstheme="minorEastAsia"/>
          <w:b/>
          <w:color w:val="auto"/>
          <w:sz w:val="24"/>
          <w:szCs w:val="24"/>
          <w:highlight w:val="none"/>
        </w:rPr>
        <w:t xml:space="preserve">名称（盖章）：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rPr>
        <w:t xml:space="preserve">                    </w:t>
      </w:r>
    </w:p>
    <w:p w14:paraId="2CD5F866">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法定代表人</w:t>
      </w:r>
      <w:r>
        <w:rPr>
          <w:rFonts w:hint="eastAsia" w:asciiTheme="minorEastAsia" w:hAnsiTheme="minorEastAsia" w:eastAsiaTheme="minorEastAsia" w:cstheme="minorEastAsia"/>
          <w:b/>
          <w:color w:val="auto"/>
          <w:sz w:val="24"/>
          <w:szCs w:val="24"/>
          <w:highlight w:val="none"/>
          <w:lang w:eastAsia="zh-CN"/>
        </w:rPr>
        <w:t>或被授权代理人</w:t>
      </w:r>
      <w:r>
        <w:rPr>
          <w:rFonts w:hint="eastAsia" w:asciiTheme="minorEastAsia" w:hAnsiTheme="minorEastAsia" w:eastAsiaTheme="minorEastAsia" w:cstheme="minorEastAsia"/>
          <w:b/>
          <w:color w:val="auto"/>
          <w:sz w:val="24"/>
          <w:szCs w:val="24"/>
          <w:highlight w:val="none"/>
        </w:rPr>
        <w:t xml:space="preserve">（签字或盖章）：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rPr>
        <w:t xml:space="preserve">                 </w:t>
      </w:r>
    </w:p>
    <w:p w14:paraId="2C4D0FA6">
      <w:pPr>
        <w:pStyle w:val="73"/>
        <w:keepNext w:val="0"/>
        <w:keepLines w:val="0"/>
        <w:pageBreakBefore w:val="0"/>
        <w:widowControl/>
        <w:kinsoku/>
        <w:wordWrap/>
        <w:overflowPunct/>
        <w:topLinePunct w:val="0"/>
        <w:autoSpaceDE/>
        <w:autoSpaceDN/>
        <w:bidi w:val="0"/>
        <w:adjustRightInd/>
        <w:snapToGrid/>
        <w:spacing w:line="400" w:lineRule="exact"/>
        <w:ind w:left="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日　期：</w:t>
      </w:r>
    </w:p>
    <w:p w14:paraId="4A841538">
      <w:pPr>
        <w:pStyle w:val="73"/>
        <w:keepNext w:val="0"/>
        <w:keepLines w:val="0"/>
        <w:pageBreakBefore w:val="0"/>
        <w:widowControl/>
        <w:kinsoku/>
        <w:wordWrap/>
        <w:overflowPunct/>
        <w:topLinePunct w:val="0"/>
        <w:autoSpaceDE/>
        <w:autoSpaceDN/>
        <w:bidi w:val="0"/>
        <w:adjustRightInd/>
        <w:snapToGrid/>
        <w:spacing w:line="400" w:lineRule="exact"/>
        <w:ind w:left="0" w:leftChars="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说明：除可填报项目外，对本投标函的任何修改将被视为非实质性响应投标，从而导致该投标被拒绝。</w:t>
      </w:r>
    </w:p>
    <w:p w14:paraId="2BE507F2">
      <w:pPr>
        <w:pStyle w:val="74"/>
        <w:rPr>
          <w:rFonts w:hint="eastAsia" w:asciiTheme="minorEastAsia" w:hAnsiTheme="minorEastAsia" w:eastAsiaTheme="minorEastAsia" w:cstheme="minorEastAsia"/>
          <w:b/>
          <w:color w:val="auto"/>
          <w:sz w:val="24"/>
          <w:highlight w:val="none"/>
        </w:rPr>
      </w:pPr>
    </w:p>
    <w:p w14:paraId="17BF14DA">
      <w:pPr>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bookmarkStart w:id="111" w:name="_Toc18007"/>
      <w:r>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br w:type="page"/>
      </w:r>
    </w:p>
    <w:p w14:paraId="64A85508">
      <w:pPr>
        <w:pStyle w:val="67"/>
        <w:pageBreakBefore w:val="0"/>
        <w:widowControl/>
        <w:kinsoku/>
        <w:wordWrap/>
        <w:overflowPunct/>
        <w:topLinePunct w:val="0"/>
        <w:bidi w:val="0"/>
        <w:snapToGrid/>
        <w:spacing w:before="0" w:beforeAutospacing="0" w:after="0" w:afterAutospacing="0" w:line="240" w:lineRule="auto"/>
        <w:jc w:val="both"/>
        <w:textAlignment w:val="baseline"/>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r>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2.2、</w:t>
      </w:r>
      <w:r>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法定代表人身份证明及授权委托书</w:t>
      </w:r>
    </w:p>
    <w:p w14:paraId="2F030396">
      <w:pPr>
        <w:pStyle w:val="76"/>
        <w:pageBreakBefore w:val="0"/>
        <w:widowControl/>
        <w:kinsoku/>
        <w:wordWrap/>
        <w:overflowPunct/>
        <w:topLinePunct w:val="0"/>
        <w:bidi w:val="0"/>
        <w:snapToGrid/>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eastAsia="zh-CN" w:bidi="ar-SA"/>
        </w:rPr>
      </w:pPr>
      <w:r>
        <w:rPr>
          <w:rStyle w:val="32"/>
          <w:rFonts w:hint="eastAsia" w:asciiTheme="minorEastAsia" w:hAnsiTheme="minorEastAsia" w:eastAsiaTheme="minorEastAsia" w:cstheme="minorEastAsia"/>
          <w:b/>
          <w:i w:val="0"/>
          <w:caps w:val="0"/>
          <w:color w:val="auto"/>
          <w:spacing w:val="0"/>
          <w:w w:val="100"/>
          <w:kern w:val="0"/>
          <w:position w:val="0"/>
          <w:sz w:val="24"/>
          <w:szCs w:val="24"/>
          <w:highlight w:val="none"/>
          <w:lang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t xml:space="preserve">法定代表人资格证明文件 </w:t>
      </w:r>
    </w:p>
    <w:p w14:paraId="325ABDA6">
      <w:pPr>
        <w:pStyle w:val="77"/>
        <w:pageBreakBefore w:val="0"/>
        <w:kinsoku/>
        <w:wordWrap/>
        <w:overflowPunct/>
        <w:topLinePunct w:val="0"/>
        <w:bidi w:val="0"/>
        <w:snapToGrid w:val="0"/>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（代理机构名称）</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14:paraId="5CA82E32">
      <w:pPr>
        <w:pStyle w:val="7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兹有</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同志为</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公司法定代表人，代表我公司办理一切社会公务事宜，具有法律效力。 </w:t>
      </w:r>
    </w:p>
    <w:p w14:paraId="22D7DAE3">
      <w:pPr>
        <w:pStyle w:val="7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附法定代表人基本情况： </w:t>
      </w:r>
    </w:p>
    <w:p w14:paraId="63C4B24E">
      <w:pPr>
        <w:pStyle w:val="7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姓名：</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性别：</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年龄：</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职务：</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5AADCCDF">
      <w:pPr>
        <w:pStyle w:val="7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身份证号码：</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286B0728">
      <w:pPr>
        <w:pStyle w:val="7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通讯地址：</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5E92FF9E">
      <w:pPr>
        <w:pStyle w:val="7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电话号码：</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邮政编码：</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4C7BA9B8">
      <w:pPr>
        <w:pStyle w:val="77"/>
        <w:pageBreakBefore w:val="0"/>
        <w:kinsoku/>
        <w:wordWrap/>
        <w:overflowPunct/>
        <w:topLinePunct w:val="0"/>
        <w:bidi w:val="0"/>
        <w:snapToGrid w:val="0"/>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tbl>
      <w:tblPr>
        <w:tblStyle w:val="28"/>
        <w:tblW w:w="68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04"/>
      </w:tblGrid>
      <w:tr w14:paraId="1406D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8" w:hRule="atLeast"/>
          <w:jc w:val="center"/>
        </w:trPr>
        <w:tc>
          <w:tcPr>
            <w:tcW w:w="6804" w:type="dxa"/>
            <w:tcBorders>
              <w:top w:val="single" w:color="000000" w:sz="4" w:space="0"/>
              <w:left w:val="single" w:color="000000" w:sz="4" w:space="0"/>
              <w:bottom w:val="single" w:color="000000" w:sz="4" w:space="0"/>
              <w:right w:val="single" w:color="000000" w:sz="4" w:space="0"/>
            </w:tcBorders>
            <w:noWrap w:val="0"/>
            <w:vAlign w:val="top"/>
          </w:tcPr>
          <w:p w14:paraId="051FFD32">
            <w:pPr>
              <w:pStyle w:val="77"/>
              <w:pageBreakBefore w:val="0"/>
              <w:kinsoku/>
              <w:wordWrap/>
              <w:overflowPunct/>
              <w:topLinePunct w:val="0"/>
              <w:bidi w:val="0"/>
              <w:snapToGrid w:val="0"/>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46981B2B">
            <w:pPr>
              <w:pStyle w:val="77"/>
              <w:pageBreakBefore w:val="0"/>
              <w:kinsoku/>
              <w:wordWrap/>
              <w:overflowPunct/>
              <w:topLinePunct w:val="0"/>
              <w:bidi w:val="0"/>
              <w:snapToGrid w:val="0"/>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09197A04">
            <w:pPr>
              <w:pStyle w:val="77"/>
              <w:pageBreakBefore w:val="0"/>
              <w:kinsoku/>
              <w:wordWrap/>
              <w:overflowPunct/>
              <w:topLinePunct w:val="0"/>
              <w:bidi w:val="0"/>
              <w:snapToGrid w:val="0"/>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法定代表人《居民身份证》正反面</w:t>
            </w:r>
          </w:p>
        </w:tc>
      </w:tr>
    </w:tbl>
    <w:p w14:paraId="726DC42D">
      <w:pPr>
        <w:pStyle w:val="77"/>
        <w:pageBreakBefore w:val="0"/>
        <w:kinsoku/>
        <w:wordWrap/>
        <w:overflowPunct/>
        <w:topLinePunct w:val="0"/>
        <w:bidi w:val="0"/>
        <w:snapToGrid w:val="0"/>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1F8C6264">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15CC7C68">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3F4DD4B2">
      <w:pPr>
        <w:pStyle w:val="76"/>
        <w:pageBreakBefore w:val="0"/>
        <w:widowControl/>
        <w:kinsoku/>
        <w:wordWrap/>
        <w:overflowPunct/>
        <w:topLinePunct w:val="0"/>
        <w:bidi w:val="0"/>
        <w:snapToGrid/>
        <w:spacing w:before="0" w:beforeAutospacing="0" w:after="0" w:afterAutospacing="0" w:line="500" w:lineRule="exact"/>
        <w:jc w:val="center"/>
        <w:textAlignment w:val="baseline"/>
        <w:rPr>
          <w:rStyle w:val="32"/>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r>
        <w:rPr>
          <w:rStyle w:val="32"/>
          <w:rFonts w:hint="eastAsia" w:asciiTheme="minorEastAsia" w:hAnsiTheme="minorEastAsia" w:eastAsiaTheme="minorEastAsia" w:cstheme="minorEastAsia"/>
          <w:b/>
          <w:i w:val="0"/>
          <w:caps w:val="0"/>
          <w:color w:val="auto"/>
          <w:spacing w:val="0"/>
          <w:w w:val="100"/>
          <w:kern w:val="0"/>
          <w:position w:val="0"/>
          <w:sz w:val="28"/>
          <w:szCs w:val="28"/>
          <w:highlight w:val="none"/>
          <w:lang w:bidi="ar-SA"/>
        </w:rPr>
        <w:t xml:space="preserve"> </w:t>
      </w:r>
    </w:p>
    <w:p w14:paraId="08EC3960">
      <w:pPr>
        <w:pStyle w:val="76"/>
        <w:pageBreakBefore w:val="0"/>
        <w:widowControl/>
        <w:kinsoku/>
        <w:wordWrap/>
        <w:overflowPunct/>
        <w:topLinePunct w:val="0"/>
        <w:bidi w:val="0"/>
        <w:snapToGrid/>
        <w:spacing w:before="0" w:beforeAutospacing="0" w:after="0" w:afterAutospacing="0" w:line="500" w:lineRule="exact"/>
        <w:jc w:val="center"/>
        <w:textAlignment w:val="baseline"/>
        <w:rPr>
          <w:rStyle w:val="32"/>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p>
    <w:p w14:paraId="3ADE8361">
      <w:pPr>
        <w:pStyle w:val="77"/>
        <w:pageBreakBefore w:val="0"/>
        <w:kinsoku/>
        <w:wordWrap/>
        <w:overflowPunct/>
        <w:topLinePunct w:val="0"/>
        <w:bidi w:val="0"/>
        <w:snapToGrid/>
        <w:spacing w:before="0" w:beforeAutospacing="0" w:after="0" w:afterAutospacing="0" w:line="24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8"/>
          <w:szCs w:val="22"/>
          <w:highlight w:val="none"/>
          <w:lang w:val="en-US" w:eastAsia="zh-CN" w:bidi="ar-SA"/>
        </w:rPr>
      </w:pPr>
    </w:p>
    <w:p w14:paraId="73AE09DC">
      <w:pPr>
        <w:pStyle w:val="76"/>
        <w:pageBreakBefore w:val="0"/>
        <w:widowControl/>
        <w:kinsoku/>
        <w:wordWrap/>
        <w:overflowPunct/>
        <w:topLinePunct w:val="0"/>
        <w:bidi w:val="0"/>
        <w:snapToGrid/>
        <w:spacing w:before="0" w:beforeAutospacing="0" w:after="0" w:afterAutospacing="0" w:line="500" w:lineRule="exact"/>
        <w:jc w:val="center"/>
        <w:textAlignment w:val="baseline"/>
        <w:rPr>
          <w:rStyle w:val="32"/>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p>
    <w:p w14:paraId="6EAD799D">
      <w:pPr>
        <w:pStyle w:val="76"/>
        <w:pageBreakBefore w:val="0"/>
        <w:widowControl/>
        <w:kinsoku/>
        <w:wordWrap/>
        <w:overflowPunct/>
        <w:topLinePunct w:val="0"/>
        <w:bidi w:val="0"/>
        <w:snapToGrid/>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8"/>
          <w:szCs w:val="28"/>
          <w:highlight w:val="none"/>
          <w:lang w:bidi="ar-SA"/>
        </w:rPr>
      </w:pPr>
      <w:r>
        <w:rPr>
          <w:rStyle w:val="32"/>
          <w:rFonts w:hint="eastAsia" w:asciiTheme="minorEastAsia" w:hAnsiTheme="minorEastAsia" w:eastAsiaTheme="minorEastAsia" w:cstheme="minorEastAsia"/>
          <w:b w:val="0"/>
          <w:i w:val="0"/>
          <w:caps w:val="0"/>
          <w:color w:val="auto"/>
          <w:spacing w:val="0"/>
          <w:w w:val="100"/>
          <w:kern w:val="0"/>
          <w:position w:val="0"/>
          <w:sz w:val="28"/>
          <w:szCs w:val="28"/>
          <w:highlight w:val="none"/>
          <w:lang w:bidi="ar-SA"/>
        </w:rPr>
        <w:t xml:space="preserve"> </w:t>
      </w:r>
    </w:p>
    <w:p w14:paraId="257B67A3">
      <w:pPr>
        <w:rPr>
          <w:rStyle w:val="32"/>
          <w:rFonts w:hint="eastAsia" w:asciiTheme="minorEastAsia" w:hAnsiTheme="minorEastAsia" w:eastAsiaTheme="minorEastAsia" w:cstheme="minorEastAsia"/>
          <w:b w:val="0"/>
          <w:i w:val="0"/>
          <w:caps w:val="0"/>
          <w:color w:val="auto"/>
          <w:spacing w:val="0"/>
          <w:w w:val="100"/>
          <w:kern w:val="0"/>
          <w:position w:val="0"/>
          <w:sz w:val="28"/>
          <w:szCs w:val="28"/>
          <w:highlight w:val="none"/>
          <w:lang w:bidi="ar-SA"/>
        </w:rPr>
      </w:pPr>
      <w:r>
        <w:rPr>
          <w:rStyle w:val="32"/>
          <w:rFonts w:hint="eastAsia" w:asciiTheme="minorEastAsia" w:hAnsiTheme="minorEastAsia" w:eastAsiaTheme="minorEastAsia" w:cstheme="minorEastAsia"/>
          <w:b w:val="0"/>
          <w:i w:val="0"/>
          <w:caps w:val="0"/>
          <w:color w:val="auto"/>
          <w:spacing w:val="0"/>
          <w:w w:val="100"/>
          <w:kern w:val="0"/>
          <w:position w:val="0"/>
          <w:sz w:val="28"/>
          <w:szCs w:val="28"/>
          <w:highlight w:val="none"/>
          <w:lang w:bidi="ar-SA"/>
        </w:rPr>
        <w:br w:type="page"/>
      </w:r>
    </w:p>
    <w:p w14:paraId="03C36CC5">
      <w:pPr>
        <w:pStyle w:val="76"/>
        <w:pageBreakBefore w:val="0"/>
        <w:widowControl/>
        <w:kinsoku/>
        <w:wordWrap/>
        <w:overflowPunct/>
        <w:topLinePunct w:val="0"/>
        <w:bidi w:val="0"/>
        <w:snapToGrid/>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t>法定代表人授权书</w:t>
      </w:r>
    </w:p>
    <w:p w14:paraId="6BDFD93D">
      <w:pPr>
        <w:pStyle w:val="77"/>
        <w:pageBreakBefore w:val="0"/>
        <w:kinsoku/>
        <w:wordWrap/>
        <w:overflowPunct/>
        <w:topLinePunct w:val="0"/>
        <w:bidi w:val="0"/>
        <w:snapToGrid/>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（代理机构名称）</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14:paraId="5A5F14EB">
      <w:pPr>
        <w:pStyle w:val="77"/>
        <w:pageBreakBefore w:val="0"/>
        <w:kinsoku/>
        <w:wordWrap/>
        <w:overflowPunct/>
        <w:topLinePunct w:val="0"/>
        <w:bidi w:val="0"/>
        <w:snapToGrid/>
        <w:spacing w:before="0" w:beforeAutospacing="0" w:after="0" w:afterAutospacing="0" w:line="500" w:lineRule="exact"/>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兹授权</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同志为我公司参加贵单位组织的编号为</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（项目编</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号）的（项目名称）采购活动的投标代表人，全权代表我公司处理在该项目采购活动中的一切事宜。代理期限从</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日起至</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日止。 </w:t>
      </w:r>
    </w:p>
    <w:p w14:paraId="2C9E1FC9">
      <w:pPr>
        <w:pStyle w:val="77"/>
        <w:pageBreakBefore w:val="0"/>
        <w:kinsoku/>
        <w:wordWrap/>
        <w:overflowPunct/>
        <w:topLinePunct w:val="0"/>
        <w:bidi w:val="0"/>
        <w:snapToGrid/>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020BE4E7">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6A3A977D">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056BEF49">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45D45223">
      <w:pPr>
        <w:pStyle w:val="77"/>
        <w:pageBreakBefore w:val="0"/>
        <w:kinsoku/>
        <w:wordWrap/>
        <w:overflowPunct/>
        <w:topLinePunct w:val="0"/>
        <w:bidi w:val="0"/>
        <w:snapToGrid/>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4C24629D">
      <w:pPr>
        <w:pStyle w:val="77"/>
        <w:pageBreakBefore w:val="0"/>
        <w:kinsoku/>
        <w:wordWrap/>
        <w:overflowPunct/>
        <w:topLinePunct w:val="0"/>
        <w:bidi w:val="0"/>
        <w:snapToGrid/>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附：</w:t>
      </w:r>
    </w:p>
    <w:p w14:paraId="4C0149A0">
      <w:pPr>
        <w:pStyle w:val="77"/>
        <w:pageBreakBefore w:val="0"/>
        <w:kinsoku/>
        <w:wordWrap/>
        <w:overflowPunct/>
        <w:topLinePunct w:val="0"/>
        <w:bidi w:val="0"/>
        <w:snapToGrid/>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代理人工作单位：</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6E5536D7">
      <w:pPr>
        <w:pStyle w:val="77"/>
        <w:pageBreakBefore w:val="0"/>
        <w:kinsoku/>
        <w:wordWrap/>
        <w:overflowPunct/>
        <w:topLinePunct w:val="0"/>
        <w:bidi w:val="0"/>
        <w:snapToGrid/>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职务：</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性别：</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50099BE7">
      <w:pPr>
        <w:pStyle w:val="77"/>
        <w:pageBreakBefore w:val="0"/>
        <w:kinsoku/>
        <w:wordWrap/>
        <w:overflowPunct/>
        <w:topLinePunct w:val="0"/>
        <w:bidi w:val="0"/>
        <w:snapToGrid w:val="0"/>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身份证号码：</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tbl>
      <w:tblPr>
        <w:tblStyle w:val="28"/>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14:paraId="6C092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3"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top"/>
          </w:tcPr>
          <w:p w14:paraId="3FAD8134">
            <w:pPr>
              <w:pStyle w:val="77"/>
              <w:pageBreakBefore w:val="0"/>
              <w:kinsoku/>
              <w:wordWrap/>
              <w:overflowPunct/>
              <w:topLinePunct w:val="0"/>
              <w:bidi w:val="0"/>
              <w:snapToGrid w:val="0"/>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2FBECDCB">
            <w:pPr>
              <w:pStyle w:val="77"/>
              <w:pageBreakBefore w:val="0"/>
              <w:kinsoku/>
              <w:wordWrap/>
              <w:overflowPunct/>
              <w:topLinePunct w:val="0"/>
              <w:bidi w:val="0"/>
              <w:snapToGrid w:val="0"/>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4497B839">
            <w:pPr>
              <w:pStyle w:val="77"/>
              <w:pageBreakBefore w:val="0"/>
              <w:kinsoku/>
              <w:wordWrap/>
              <w:overflowPunct/>
              <w:topLinePunct w:val="0"/>
              <w:bidi w:val="0"/>
              <w:snapToGrid w:val="0"/>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法定代表人《居民身份证》正反面</w:t>
            </w:r>
          </w:p>
        </w:tc>
      </w:tr>
    </w:tbl>
    <w:p w14:paraId="310B73A2">
      <w:pPr>
        <w:pStyle w:val="77"/>
        <w:pageBreakBefore w:val="0"/>
        <w:kinsoku/>
        <w:wordWrap/>
        <w:overflowPunct/>
        <w:topLinePunct w:val="0"/>
        <w:bidi w:val="0"/>
        <w:snapToGrid w:val="0"/>
        <w:spacing w:before="0" w:beforeAutospacing="0" w:after="0" w:afterAutospacing="0" w:line="500" w:lineRule="exact"/>
        <w:ind w:left="-88" w:leftChars="-42" w:firstLine="600" w:firstLineChars="25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p>
    <w:tbl>
      <w:tblPr>
        <w:tblStyle w:val="28"/>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14:paraId="694AE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2"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center"/>
          </w:tcPr>
          <w:p w14:paraId="09B1D40C">
            <w:pPr>
              <w:pStyle w:val="77"/>
              <w:pageBreakBefore w:val="0"/>
              <w:kinsoku/>
              <w:wordWrap/>
              <w:overflowPunct/>
              <w:topLinePunct w:val="0"/>
              <w:bidi w:val="0"/>
              <w:snapToGrid/>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被授权人《居民身份证》正反面</w:t>
            </w:r>
          </w:p>
        </w:tc>
      </w:tr>
    </w:tbl>
    <w:p w14:paraId="127DD7A5">
      <w:pPr>
        <w:pStyle w:val="78"/>
        <w:pageBreakBefore w:val="0"/>
        <w:widowControl/>
        <w:tabs>
          <w:tab w:val="left" w:pos="8786"/>
        </w:tabs>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pPr>
    </w:p>
    <w:p w14:paraId="11EC335F">
      <w:pPr>
        <w:pStyle w:val="80"/>
        <w:bidi w:val="0"/>
        <w:rPr>
          <w:rFonts w:hint="eastAsia" w:asciiTheme="minorEastAsia" w:hAnsiTheme="minorEastAsia" w:eastAsiaTheme="minorEastAsia" w:cstheme="minorEastAsia"/>
          <w:color w:val="auto"/>
          <w:highlight w:val="none"/>
          <w:lang w:val="en-US" w:eastAsia="zh-CN"/>
        </w:rPr>
      </w:pPr>
    </w:p>
    <w:p w14:paraId="672294C3">
      <w:pPr>
        <w:pStyle w:val="80"/>
        <w:bidi w:val="0"/>
        <w:rPr>
          <w:rFonts w:hint="eastAsia" w:asciiTheme="minorEastAsia" w:hAnsiTheme="minorEastAsia" w:eastAsiaTheme="minorEastAsia" w:cstheme="minorEastAsia"/>
          <w:color w:val="auto"/>
          <w:highlight w:val="none"/>
          <w:lang w:val="en-US" w:eastAsia="zh-CN"/>
        </w:rPr>
      </w:pPr>
    </w:p>
    <w:p w14:paraId="683D1223">
      <w:pPr>
        <w:pStyle w:val="72"/>
        <w:outlineLvl w:val="2"/>
        <w:rPr>
          <w:rFonts w:hint="eastAsia" w:asciiTheme="minorEastAsia" w:hAnsiTheme="minorEastAsia" w:eastAsiaTheme="minorEastAsia" w:cstheme="minorEastAsia"/>
          <w:b/>
          <w:color w:val="auto"/>
          <w:sz w:val="24"/>
          <w:szCs w:val="21"/>
          <w:highlight w:val="none"/>
          <w:lang w:val="en-US" w:eastAsia="zh-CN"/>
        </w:rPr>
      </w:pPr>
      <w:r>
        <w:rPr>
          <w:rFonts w:hint="eastAsia" w:asciiTheme="minorEastAsia" w:hAnsiTheme="minorEastAsia" w:eastAsiaTheme="minorEastAsia" w:cstheme="minorEastAsia"/>
          <w:b/>
          <w:color w:val="auto"/>
          <w:sz w:val="24"/>
          <w:szCs w:val="21"/>
          <w:highlight w:val="none"/>
          <w:lang w:val="en-US" w:eastAsia="zh-CN"/>
        </w:rPr>
        <w:t>2.3企业基本情况表、项目负责人简历表、拟投入本项目主要成员表</w:t>
      </w:r>
      <w:bookmarkEnd w:id="111"/>
    </w:p>
    <w:p w14:paraId="2636F880">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2.3.1</w:t>
      </w:r>
      <w:r>
        <w:rPr>
          <w:rFonts w:hint="eastAsia" w:asciiTheme="minorEastAsia" w:hAnsiTheme="minorEastAsia" w:eastAsiaTheme="minorEastAsia" w:cstheme="minorEastAsia"/>
          <w:b/>
          <w:color w:val="auto"/>
          <w:sz w:val="24"/>
          <w:szCs w:val="24"/>
          <w:highlight w:val="none"/>
        </w:rPr>
        <w:t>、企业基本情况表</w:t>
      </w:r>
    </w:p>
    <w:tbl>
      <w:tblPr>
        <w:tblStyle w:val="28"/>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5600C426">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5D9C343F">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2C37ED21">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084A877D">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04573EAD">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59AE430B">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31907E2E">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47F622ED">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1039107F">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5B46A75E">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486EAECD">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ign w:val="center"/>
          </w:tcPr>
          <w:p w14:paraId="1BC1316E">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ign w:val="center"/>
          </w:tcPr>
          <w:p w14:paraId="53D2EA57">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ign w:val="center"/>
          </w:tcPr>
          <w:p w14:paraId="447E45B6">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350E6911">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1B2385C6">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4064FE06">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5B0794BF">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77836D72">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6958EAA3">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200E26C4">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ign w:val="center"/>
          </w:tcPr>
          <w:p w14:paraId="0BC7B12C">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ign w:val="center"/>
          </w:tcPr>
          <w:p w14:paraId="75A21D9C">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72DD2BB6">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6DE465C3">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ign w:val="center"/>
          </w:tcPr>
          <w:p w14:paraId="5746E7FF">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职工概况</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30138893">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7FF5112E">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ign w:val="center"/>
          </w:tcPr>
          <w:p w14:paraId="081113D0">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5C9C5D57">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2C5F6C1E">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161404B7">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6871C09C">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单位行政和技术负责人</w:t>
            </w:r>
          </w:p>
        </w:tc>
      </w:tr>
      <w:tr w14:paraId="15F5B4FB">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3E03691E">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4FCC6446">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34403000">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5C1C85B7">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0E2CB179">
            <w:pPr>
              <w:pStyle w:val="81"/>
              <w:tabs>
                <w:tab w:val="left" w:pos="479"/>
              </w:tabs>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专</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业</w:t>
            </w:r>
          </w:p>
        </w:tc>
      </w:tr>
      <w:tr w14:paraId="2BDECDEA">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400D65AC">
            <w:pPr>
              <w:pStyle w:val="81"/>
              <w:tabs>
                <w:tab w:val="left" w:pos="479"/>
              </w:tabs>
              <w:overflowPunct w:val="0"/>
              <w:snapToGrid w:val="0"/>
              <w:spacing w:line="440" w:lineRule="exact"/>
              <w:jc w:val="center"/>
              <w:rPr>
                <w:rFonts w:hint="eastAsia" w:asciiTheme="minorEastAsia" w:hAnsiTheme="minorEastAsia" w:eastAsiaTheme="minorEastAsia" w:cstheme="minorEastAsia"/>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1E044EB2">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69C4B4A3">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228F9507">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39D3448D">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2DECA1EB">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79AC0875">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13286F12">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12CFE2E8">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215CF404">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5ED4C111">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2F231651">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78F85B05">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30E22DF5">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3AD169C6">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3AC35324">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2C914A8C">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46478AE3">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37071ED8">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单位概况</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3B703920">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bl>
    <w:p w14:paraId="1022B66C">
      <w:pPr>
        <w:rPr>
          <w:rFonts w:hint="eastAsia" w:asciiTheme="minorEastAsia" w:hAnsiTheme="minorEastAsia" w:eastAsiaTheme="minorEastAsia" w:cstheme="minorEastAsia"/>
          <w:color w:val="auto"/>
          <w:sz w:val="24"/>
          <w:szCs w:val="24"/>
          <w:highlight w:val="none"/>
        </w:rPr>
      </w:pPr>
    </w:p>
    <w:p w14:paraId="468D67C1">
      <w:pPr>
        <w:pStyle w:val="13"/>
        <w:ind w:firstLine="24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此处后附相关证书等材料。</w:t>
      </w:r>
    </w:p>
    <w:p w14:paraId="6AE9E0CC">
      <w:pP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br w:type="page"/>
      </w:r>
    </w:p>
    <w:p w14:paraId="712B7085">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2.3.</w:t>
      </w:r>
      <w:r>
        <w:rPr>
          <w:rFonts w:hint="eastAsia" w:asciiTheme="minorEastAsia" w:hAnsiTheme="minorEastAsia" w:eastAsiaTheme="minorEastAsia" w:cstheme="minorEastAsia"/>
          <w:b/>
          <w:color w:val="auto"/>
          <w:sz w:val="24"/>
          <w:szCs w:val="24"/>
          <w:highlight w:val="none"/>
        </w:rPr>
        <w:t>2、项目负责人简历表</w:t>
      </w:r>
    </w:p>
    <w:tbl>
      <w:tblPr>
        <w:tblStyle w:val="28"/>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14:paraId="7842F723">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1C76DAAD">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center"/>
          </w:tcPr>
          <w:p w14:paraId="055F1C0F">
            <w:pPr>
              <w:spacing w:line="440" w:lineRule="exact"/>
              <w:jc w:val="center"/>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14:paraId="6FAF2EF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center"/>
          </w:tcPr>
          <w:p w14:paraId="2BF7BBA3">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365B997A">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45A95AEF">
            <w:pPr>
              <w:spacing w:line="440" w:lineRule="exact"/>
              <w:jc w:val="center"/>
              <w:rPr>
                <w:rFonts w:hint="eastAsia" w:asciiTheme="minorEastAsia" w:hAnsiTheme="minorEastAsia" w:eastAsiaTheme="minorEastAsia" w:cstheme="minorEastAsia"/>
                <w:color w:val="auto"/>
                <w:sz w:val="24"/>
                <w:szCs w:val="24"/>
                <w:highlight w:val="none"/>
              </w:rPr>
            </w:pPr>
          </w:p>
        </w:tc>
      </w:tr>
      <w:tr w14:paraId="2D732F72">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2B6069EA">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14:paraId="52ACF9EB">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60A700B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53A48C54">
            <w:pPr>
              <w:spacing w:line="440" w:lineRule="exact"/>
              <w:jc w:val="center"/>
              <w:rPr>
                <w:rFonts w:hint="eastAsia" w:asciiTheme="minorEastAsia" w:hAnsiTheme="minorEastAsia" w:eastAsiaTheme="minorEastAsia" w:cstheme="minorEastAsia"/>
                <w:color w:val="auto"/>
                <w:sz w:val="24"/>
                <w:szCs w:val="24"/>
                <w:highlight w:val="none"/>
              </w:rPr>
            </w:pPr>
          </w:p>
        </w:tc>
      </w:tr>
      <w:tr w14:paraId="2518A3D8">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379BF393">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center"/>
          </w:tcPr>
          <w:p w14:paraId="0D458A2F">
            <w:pPr>
              <w:spacing w:line="440" w:lineRule="exact"/>
              <w:jc w:val="center"/>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14:paraId="3C47CB2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center"/>
          </w:tcPr>
          <w:p w14:paraId="39F4B301">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6FAD98E2">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58F25E07">
            <w:pPr>
              <w:spacing w:line="440" w:lineRule="exact"/>
              <w:jc w:val="center"/>
              <w:rPr>
                <w:rFonts w:hint="eastAsia" w:asciiTheme="minorEastAsia" w:hAnsiTheme="minorEastAsia" w:eastAsiaTheme="minorEastAsia" w:cstheme="minorEastAsia"/>
                <w:color w:val="auto"/>
                <w:sz w:val="24"/>
                <w:szCs w:val="24"/>
                <w:highlight w:val="none"/>
              </w:rPr>
            </w:pPr>
          </w:p>
        </w:tc>
      </w:tr>
      <w:tr w14:paraId="5B1FE140">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44C22C6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14:paraId="1DFDD7AF">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348786E2">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453BFF12">
            <w:pPr>
              <w:spacing w:line="440" w:lineRule="exact"/>
              <w:jc w:val="center"/>
              <w:rPr>
                <w:rFonts w:hint="eastAsia" w:asciiTheme="minorEastAsia" w:hAnsiTheme="minorEastAsia" w:eastAsiaTheme="minorEastAsia" w:cstheme="minorEastAsia"/>
                <w:color w:val="auto"/>
                <w:sz w:val="24"/>
                <w:szCs w:val="24"/>
                <w:highlight w:val="none"/>
              </w:rPr>
            </w:pPr>
          </w:p>
        </w:tc>
      </w:tr>
      <w:tr w14:paraId="189FFF48">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7C123A98">
            <w:pPr>
              <w:spacing w:line="440" w:lineRule="exact"/>
              <w:jc w:val="center"/>
              <w:rPr>
                <w:rFonts w:hint="eastAsia" w:asciiTheme="minorEastAsia" w:hAnsiTheme="minorEastAsia" w:eastAsiaTheme="minorEastAsia" w:cstheme="minorEastAsia"/>
                <w:color w:val="auto"/>
                <w:sz w:val="24"/>
                <w:szCs w:val="24"/>
                <w:highlight w:val="none"/>
              </w:rPr>
            </w:pPr>
          </w:p>
          <w:p w14:paraId="0B8227F6">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主要经历</w:t>
            </w:r>
          </w:p>
          <w:p w14:paraId="22FE2FFF">
            <w:pPr>
              <w:spacing w:line="440" w:lineRule="exact"/>
              <w:jc w:val="center"/>
              <w:rPr>
                <w:rFonts w:hint="eastAsia" w:asciiTheme="minorEastAsia" w:hAnsiTheme="minorEastAsia" w:eastAsiaTheme="minorEastAsia" w:cstheme="minorEastAsia"/>
                <w:color w:val="auto"/>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center"/>
          </w:tcPr>
          <w:p w14:paraId="294C15A8">
            <w:pPr>
              <w:spacing w:line="440" w:lineRule="exact"/>
              <w:jc w:val="center"/>
              <w:rPr>
                <w:rFonts w:hint="eastAsia" w:asciiTheme="minorEastAsia" w:hAnsiTheme="minorEastAsia" w:eastAsiaTheme="minorEastAsia" w:cstheme="minorEastAsia"/>
                <w:color w:val="auto"/>
                <w:sz w:val="24"/>
                <w:szCs w:val="24"/>
                <w:highlight w:val="none"/>
              </w:rPr>
            </w:pPr>
          </w:p>
          <w:p w14:paraId="57A2C856">
            <w:pPr>
              <w:spacing w:line="440" w:lineRule="exact"/>
              <w:jc w:val="center"/>
              <w:rPr>
                <w:rFonts w:hint="eastAsia" w:asciiTheme="minorEastAsia" w:hAnsiTheme="minorEastAsia" w:eastAsiaTheme="minorEastAsia" w:cstheme="minorEastAsia"/>
                <w:color w:val="auto"/>
                <w:sz w:val="24"/>
                <w:szCs w:val="24"/>
                <w:highlight w:val="none"/>
              </w:rPr>
            </w:pPr>
          </w:p>
        </w:tc>
      </w:tr>
      <w:tr w14:paraId="6F8CB249">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26036443">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1C26E079">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1D7E4E54">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283720A5">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4AF8CA5B">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28ED53BD">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083A5D1D">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54806514">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46FC94E8">
            <w:pPr>
              <w:spacing w:line="440" w:lineRule="exact"/>
              <w:jc w:val="center"/>
              <w:rPr>
                <w:rFonts w:hint="eastAsia" w:asciiTheme="minorEastAsia" w:hAnsiTheme="minorEastAsia" w:eastAsiaTheme="minorEastAsia" w:cstheme="minorEastAsia"/>
                <w:color w:val="auto"/>
                <w:sz w:val="24"/>
                <w:szCs w:val="24"/>
                <w:highlight w:val="none"/>
              </w:rPr>
            </w:pPr>
          </w:p>
        </w:tc>
      </w:tr>
      <w:tr w14:paraId="3F7C8CDC">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11A7E006">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2EDB8695">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7CB02914">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78CA9D49">
            <w:pPr>
              <w:spacing w:line="440" w:lineRule="exact"/>
              <w:jc w:val="center"/>
              <w:rPr>
                <w:rFonts w:hint="eastAsia" w:asciiTheme="minorEastAsia" w:hAnsiTheme="minorEastAsia" w:eastAsiaTheme="minorEastAsia" w:cstheme="minorEastAsia"/>
                <w:color w:val="auto"/>
                <w:sz w:val="24"/>
                <w:szCs w:val="24"/>
                <w:highlight w:val="none"/>
              </w:rPr>
            </w:pPr>
          </w:p>
        </w:tc>
      </w:tr>
      <w:tr w14:paraId="4B5C0843">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0B7CCF43">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1688178D">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33F2B00A">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0FAABD86">
            <w:pPr>
              <w:spacing w:line="440" w:lineRule="exact"/>
              <w:jc w:val="center"/>
              <w:rPr>
                <w:rFonts w:hint="eastAsia" w:asciiTheme="minorEastAsia" w:hAnsiTheme="minorEastAsia" w:eastAsiaTheme="minorEastAsia" w:cstheme="minorEastAsia"/>
                <w:color w:val="auto"/>
                <w:sz w:val="24"/>
                <w:szCs w:val="24"/>
                <w:highlight w:val="none"/>
              </w:rPr>
            </w:pPr>
          </w:p>
        </w:tc>
      </w:tr>
    </w:tbl>
    <w:p w14:paraId="448C43E7">
      <w:pPr>
        <w:autoSpaceDE w:val="0"/>
        <w:autoSpaceDN w:val="0"/>
        <w:adjustRightInd w:val="0"/>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2.3.</w:t>
      </w:r>
      <w:r>
        <w:rPr>
          <w:rFonts w:hint="eastAsia" w:asciiTheme="minorEastAsia" w:hAnsiTheme="minorEastAsia" w:eastAsiaTheme="minorEastAsia" w:cstheme="minorEastAsia"/>
          <w:b/>
          <w:bCs/>
          <w:color w:val="auto"/>
          <w:sz w:val="24"/>
          <w:szCs w:val="24"/>
          <w:highlight w:val="none"/>
        </w:rPr>
        <w:t>3、拟投入本项目的主要成员表</w:t>
      </w:r>
    </w:p>
    <w:tbl>
      <w:tblPr>
        <w:tblStyle w:val="2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14:paraId="1A8A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14:paraId="06C6FFBD">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30" w:type="dxa"/>
            <w:noWrap w:val="0"/>
            <w:vAlign w:val="center"/>
          </w:tcPr>
          <w:p w14:paraId="49AB7E3D">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040" w:type="dxa"/>
            <w:noWrap w:val="0"/>
            <w:vAlign w:val="center"/>
          </w:tcPr>
          <w:p w14:paraId="05C4216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性别</w:t>
            </w:r>
          </w:p>
        </w:tc>
        <w:tc>
          <w:tcPr>
            <w:tcW w:w="1939" w:type="dxa"/>
            <w:noWrap w:val="0"/>
            <w:vAlign w:val="center"/>
          </w:tcPr>
          <w:p w14:paraId="359FC7AD">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799" w:type="dxa"/>
            <w:noWrap w:val="0"/>
            <w:vAlign w:val="center"/>
          </w:tcPr>
          <w:p w14:paraId="50D11880">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岗位</w:t>
            </w:r>
          </w:p>
        </w:tc>
        <w:tc>
          <w:tcPr>
            <w:tcW w:w="2006" w:type="dxa"/>
            <w:noWrap w:val="0"/>
            <w:vAlign w:val="center"/>
          </w:tcPr>
          <w:p w14:paraId="74E57F92">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从事该岗位时间</w:t>
            </w:r>
          </w:p>
        </w:tc>
      </w:tr>
      <w:tr w14:paraId="22B4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14:paraId="685B98B9">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330" w:type="dxa"/>
            <w:noWrap w:val="0"/>
            <w:vAlign w:val="center"/>
          </w:tcPr>
          <w:p w14:paraId="0A1851B5">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14:paraId="4D97B3D5">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14:paraId="14F83B80">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14:paraId="463EC92E">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14:paraId="34EAB41F">
            <w:pPr>
              <w:spacing w:line="440" w:lineRule="exact"/>
              <w:jc w:val="center"/>
              <w:rPr>
                <w:rFonts w:hint="eastAsia" w:asciiTheme="minorEastAsia" w:hAnsiTheme="minorEastAsia" w:eastAsiaTheme="minorEastAsia" w:cstheme="minorEastAsia"/>
                <w:color w:val="auto"/>
                <w:sz w:val="24"/>
                <w:szCs w:val="24"/>
                <w:highlight w:val="none"/>
              </w:rPr>
            </w:pPr>
          </w:p>
        </w:tc>
      </w:tr>
      <w:tr w14:paraId="6D75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center"/>
          </w:tcPr>
          <w:p w14:paraId="759736D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330" w:type="dxa"/>
            <w:noWrap w:val="0"/>
            <w:vAlign w:val="center"/>
          </w:tcPr>
          <w:p w14:paraId="58B6FD81">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14:paraId="324568E0">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14:paraId="6CCC5E32">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14:paraId="3BC923EC">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14:paraId="2E422115">
            <w:pPr>
              <w:spacing w:line="440" w:lineRule="exact"/>
              <w:jc w:val="center"/>
              <w:rPr>
                <w:rFonts w:hint="eastAsia" w:asciiTheme="minorEastAsia" w:hAnsiTheme="minorEastAsia" w:eastAsiaTheme="minorEastAsia" w:cstheme="minorEastAsia"/>
                <w:color w:val="auto"/>
                <w:sz w:val="24"/>
                <w:szCs w:val="24"/>
                <w:highlight w:val="none"/>
              </w:rPr>
            </w:pPr>
          </w:p>
        </w:tc>
      </w:tr>
      <w:tr w14:paraId="29FC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14:paraId="21725B4A">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330" w:type="dxa"/>
            <w:noWrap w:val="0"/>
            <w:vAlign w:val="center"/>
          </w:tcPr>
          <w:p w14:paraId="7D327A8A">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14:paraId="41B35DCD">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14:paraId="59233489">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14:paraId="3CD533CB">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14:paraId="28F8B3D8">
            <w:pPr>
              <w:spacing w:line="440" w:lineRule="exact"/>
              <w:jc w:val="center"/>
              <w:rPr>
                <w:rFonts w:hint="eastAsia" w:asciiTheme="minorEastAsia" w:hAnsiTheme="minorEastAsia" w:eastAsiaTheme="minorEastAsia" w:cstheme="minorEastAsia"/>
                <w:color w:val="auto"/>
                <w:sz w:val="24"/>
                <w:szCs w:val="24"/>
                <w:highlight w:val="none"/>
              </w:rPr>
            </w:pPr>
          </w:p>
        </w:tc>
      </w:tr>
      <w:tr w14:paraId="1DC5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14:paraId="3D925C6F">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330" w:type="dxa"/>
            <w:noWrap w:val="0"/>
            <w:vAlign w:val="center"/>
          </w:tcPr>
          <w:p w14:paraId="4038D0EC">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14:paraId="6B3975B9">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14:paraId="68D5D153">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14:paraId="01B84591">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14:paraId="2A785AC3">
            <w:pPr>
              <w:spacing w:line="440" w:lineRule="exact"/>
              <w:jc w:val="center"/>
              <w:rPr>
                <w:rFonts w:hint="eastAsia" w:asciiTheme="minorEastAsia" w:hAnsiTheme="minorEastAsia" w:eastAsiaTheme="minorEastAsia" w:cstheme="minorEastAsia"/>
                <w:color w:val="auto"/>
                <w:sz w:val="24"/>
                <w:szCs w:val="24"/>
                <w:highlight w:val="none"/>
              </w:rPr>
            </w:pPr>
          </w:p>
        </w:tc>
      </w:tr>
    </w:tbl>
    <w:p w14:paraId="7C70A801">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13AA9794">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22188ED1">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32C0A0B5">
      <w:pPr>
        <w:adjustRightInd w:val="0"/>
        <w:snapToGrid w:val="0"/>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注：后附人员相关资格证书复印件。</w:t>
      </w:r>
    </w:p>
    <w:p w14:paraId="7F3DDA01">
      <w:pPr>
        <w:rPr>
          <w:rFonts w:hint="eastAsia"/>
          <w:color w:val="auto"/>
          <w:lang w:val="en-US" w:eastAsia="zh-CN"/>
        </w:rPr>
      </w:pPr>
      <w:r>
        <w:rPr>
          <w:rFonts w:hint="eastAsia"/>
          <w:color w:val="auto"/>
          <w:lang w:val="en-US" w:eastAsia="zh-CN"/>
        </w:rPr>
        <w:br w:type="page"/>
      </w:r>
    </w:p>
    <w:p w14:paraId="6823EBB1">
      <w:pPr>
        <w:pStyle w:val="27"/>
        <w:ind w:left="0" w:leftChars="0" w:firstLine="0" w:firstLineChars="0"/>
        <w:rPr>
          <w:rFonts w:hint="eastAsia"/>
          <w:color w:val="auto"/>
          <w:lang w:val="en-US" w:eastAsia="zh-CN"/>
        </w:rPr>
      </w:pPr>
    </w:p>
    <w:p w14:paraId="4F4DE6E2">
      <w:pPr>
        <w:pStyle w:val="72"/>
        <w:outlineLvl w:val="2"/>
        <w:rPr>
          <w:rFonts w:hint="eastAsia" w:asciiTheme="minorEastAsia" w:hAnsiTheme="minorEastAsia" w:eastAsiaTheme="minorEastAsia" w:cstheme="minorEastAsia"/>
          <w:b/>
          <w:color w:val="auto"/>
          <w:sz w:val="24"/>
          <w:szCs w:val="21"/>
          <w:highlight w:val="none"/>
          <w:lang w:val="en-US" w:eastAsia="zh-CN"/>
        </w:rPr>
      </w:pPr>
      <w:bookmarkStart w:id="112" w:name="_Toc31226"/>
      <w:r>
        <w:rPr>
          <w:rFonts w:hint="eastAsia" w:asciiTheme="minorEastAsia" w:hAnsiTheme="minorEastAsia" w:eastAsiaTheme="minorEastAsia" w:cstheme="minorEastAsia"/>
          <w:b/>
          <w:color w:val="auto"/>
          <w:sz w:val="24"/>
          <w:szCs w:val="21"/>
          <w:highlight w:val="none"/>
          <w:lang w:val="en-US" w:eastAsia="zh-CN"/>
        </w:rPr>
        <w:t>2.4近三年经营业绩表</w:t>
      </w:r>
      <w:bookmarkEnd w:id="112"/>
    </w:p>
    <w:p w14:paraId="4E4C227E">
      <w:pPr>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供应商名称（公章）：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招标编号：</w:t>
      </w:r>
      <w:r>
        <w:rPr>
          <w:rFonts w:hint="eastAsia" w:asciiTheme="minorEastAsia" w:hAnsiTheme="minorEastAsia" w:eastAsiaTheme="minorEastAsia" w:cstheme="minorEastAsia"/>
          <w:color w:val="auto"/>
          <w:sz w:val="24"/>
          <w:szCs w:val="24"/>
          <w:highlight w:val="none"/>
          <w:u w:val="single"/>
        </w:rPr>
        <w:t xml:space="preserve">　　　　           </w:t>
      </w:r>
    </w:p>
    <w:tbl>
      <w:tblPr>
        <w:tblStyle w:val="2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14:paraId="5F6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3E11FF80">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地区</w:t>
            </w:r>
          </w:p>
        </w:tc>
        <w:tc>
          <w:tcPr>
            <w:tcW w:w="3763" w:type="dxa"/>
            <w:noWrap w:val="0"/>
            <w:vAlign w:val="top"/>
          </w:tcPr>
          <w:p w14:paraId="6061142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2154" w:type="dxa"/>
            <w:noWrap w:val="0"/>
            <w:vAlign w:val="top"/>
          </w:tcPr>
          <w:p w14:paraId="30934F06">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金额</w:t>
            </w:r>
          </w:p>
        </w:tc>
        <w:tc>
          <w:tcPr>
            <w:tcW w:w="1719" w:type="dxa"/>
            <w:noWrap w:val="0"/>
            <w:vAlign w:val="top"/>
          </w:tcPr>
          <w:p w14:paraId="5E506C82">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r>
      <w:tr w14:paraId="1E2D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36A6F79F">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14:paraId="2E7D89E0">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14:paraId="115FBE28">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14:paraId="40D10369">
            <w:pPr>
              <w:spacing w:line="440" w:lineRule="exact"/>
              <w:jc w:val="center"/>
              <w:rPr>
                <w:rFonts w:hint="eastAsia" w:asciiTheme="minorEastAsia" w:hAnsiTheme="minorEastAsia" w:eastAsiaTheme="minorEastAsia" w:cstheme="minorEastAsia"/>
                <w:color w:val="auto"/>
                <w:sz w:val="24"/>
                <w:szCs w:val="24"/>
                <w:highlight w:val="none"/>
              </w:rPr>
            </w:pPr>
          </w:p>
        </w:tc>
      </w:tr>
      <w:tr w14:paraId="4361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6B84B7CE">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14:paraId="7BD2F5C6">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14:paraId="43049D07">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14:paraId="6ABF7DA9">
            <w:pPr>
              <w:spacing w:line="440" w:lineRule="exact"/>
              <w:jc w:val="center"/>
              <w:rPr>
                <w:rFonts w:hint="eastAsia" w:asciiTheme="minorEastAsia" w:hAnsiTheme="minorEastAsia" w:eastAsiaTheme="minorEastAsia" w:cstheme="minorEastAsia"/>
                <w:color w:val="auto"/>
                <w:sz w:val="24"/>
                <w:szCs w:val="24"/>
                <w:highlight w:val="none"/>
              </w:rPr>
            </w:pPr>
          </w:p>
        </w:tc>
      </w:tr>
      <w:tr w14:paraId="7E1A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jc w:val="center"/>
        </w:trPr>
        <w:tc>
          <w:tcPr>
            <w:tcW w:w="2218" w:type="dxa"/>
            <w:noWrap w:val="0"/>
            <w:vAlign w:val="top"/>
          </w:tcPr>
          <w:p w14:paraId="0B204AF8">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14:paraId="401AB5C6">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14:paraId="08586FFD">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14:paraId="7FAE9AB3">
            <w:pPr>
              <w:spacing w:line="440" w:lineRule="exact"/>
              <w:jc w:val="center"/>
              <w:rPr>
                <w:rFonts w:hint="eastAsia" w:asciiTheme="minorEastAsia" w:hAnsiTheme="minorEastAsia" w:eastAsiaTheme="minorEastAsia" w:cstheme="minorEastAsia"/>
                <w:color w:val="auto"/>
                <w:sz w:val="24"/>
                <w:szCs w:val="24"/>
                <w:highlight w:val="none"/>
              </w:rPr>
            </w:pPr>
          </w:p>
        </w:tc>
      </w:tr>
      <w:tr w14:paraId="6CFA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14:paraId="73268CF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3763" w:type="dxa"/>
            <w:noWrap w:val="0"/>
            <w:vAlign w:val="top"/>
          </w:tcPr>
          <w:p w14:paraId="722E952A">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2154" w:type="dxa"/>
            <w:noWrap w:val="0"/>
            <w:vAlign w:val="top"/>
          </w:tcPr>
          <w:p w14:paraId="6117211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719" w:type="dxa"/>
            <w:noWrap w:val="0"/>
            <w:vAlign w:val="top"/>
          </w:tcPr>
          <w:p w14:paraId="138E47B4">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bl>
    <w:p w14:paraId="4BD1CEB3">
      <w:pPr>
        <w:pStyle w:val="46"/>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附合同或中标（成交）通知书。</w:t>
      </w:r>
    </w:p>
    <w:p w14:paraId="2BFE07D8">
      <w:pPr>
        <w:pStyle w:val="52"/>
        <w:rPr>
          <w:rFonts w:hint="eastAsia" w:asciiTheme="minorEastAsia" w:hAnsiTheme="minorEastAsia" w:eastAsiaTheme="minorEastAsia" w:cstheme="minorEastAsia"/>
          <w:color w:val="auto"/>
          <w:highlight w:val="none"/>
          <w:lang w:val="en-US" w:eastAsia="zh-CN"/>
        </w:rPr>
      </w:pPr>
    </w:p>
    <w:p w14:paraId="2DBE86F9">
      <w:pPr>
        <w:pStyle w:val="52"/>
        <w:rPr>
          <w:rFonts w:hint="eastAsia" w:asciiTheme="minorEastAsia" w:hAnsiTheme="minorEastAsia" w:eastAsiaTheme="minorEastAsia" w:cstheme="minorEastAsia"/>
          <w:color w:val="auto"/>
          <w:highlight w:val="none"/>
          <w:lang w:val="en-US" w:eastAsia="zh-CN"/>
        </w:rPr>
      </w:pPr>
    </w:p>
    <w:p w14:paraId="1C42C9EC">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2429DE6C">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2D003FAB">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1FD10966">
      <w:pPr>
        <w:pStyle w:val="52"/>
        <w:rPr>
          <w:rFonts w:hint="eastAsia" w:asciiTheme="minorEastAsia" w:hAnsiTheme="minorEastAsia" w:eastAsiaTheme="minorEastAsia" w:cstheme="minorEastAsia"/>
          <w:color w:val="auto"/>
          <w:highlight w:val="none"/>
          <w:lang w:val="en-US" w:eastAsia="zh-CN"/>
        </w:rPr>
      </w:pPr>
    </w:p>
    <w:p w14:paraId="3DABDA30">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br w:type="page"/>
      </w:r>
    </w:p>
    <w:p w14:paraId="05582A4C">
      <w:pPr>
        <w:pStyle w:val="72"/>
        <w:outlineLvl w:val="2"/>
        <w:rPr>
          <w:rFonts w:hint="eastAsia" w:asciiTheme="minorEastAsia" w:hAnsiTheme="minorEastAsia" w:eastAsiaTheme="minorEastAsia" w:cstheme="minorEastAsia"/>
          <w:b/>
          <w:color w:val="auto"/>
          <w:sz w:val="24"/>
          <w:szCs w:val="21"/>
          <w:highlight w:val="none"/>
          <w:lang w:val="en-US" w:eastAsia="zh-CN"/>
        </w:rPr>
      </w:pPr>
      <w:bookmarkStart w:id="113" w:name="_Toc25534"/>
      <w:r>
        <w:rPr>
          <w:rFonts w:hint="eastAsia" w:asciiTheme="minorEastAsia" w:hAnsiTheme="minorEastAsia" w:eastAsiaTheme="minorEastAsia" w:cstheme="minorEastAsia"/>
          <w:b/>
          <w:color w:val="auto"/>
          <w:sz w:val="24"/>
          <w:szCs w:val="21"/>
          <w:highlight w:val="none"/>
          <w:lang w:val="en-US" w:eastAsia="zh-CN"/>
        </w:rPr>
        <w:t>2.5★开标一览表</w:t>
      </w:r>
      <w:bookmarkEnd w:id="113"/>
    </w:p>
    <w:tbl>
      <w:tblPr>
        <w:tblStyle w:val="28"/>
        <w:tblpPr w:leftFromText="180" w:rightFromText="180" w:vertAnchor="text" w:horzAnchor="page" w:tblpX="1129" w:tblpY="405"/>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4"/>
        <w:gridCol w:w="6700"/>
      </w:tblGrid>
      <w:tr w14:paraId="271A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1185E218">
            <w:pPr>
              <w:pStyle w:val="19"/>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194" w:type="dxa"/>
            <w:noWrap w:val="0"/>
            <w:vAlign w:val="center"/>
          </w:tcPr>
          <w:p w14:paraId="30ECFEC4">
            <w:pPr>
              <w:pStyle w:val="19"/>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6700" w:type="dxa"/>
            <w:noWrap w:val="0"/>
            <w:vAlign w:val="center"/>
          </w:tcPr>
          <w:p w14:paraId="125C08A4">
            <w:pPr>
              <w:pStyle w:val="19"/>
              <w:spacing w:line="440" w:lineRule="exact"/>
              <w:jc w:val="center"/>
              <w:rPr>
                <w:rFonts w:hint="eastAsia" w:asciiTheme="minorEastAsia" w:hAnsiTheme="minorEastAsia" w:eastAsiaTheme="minorEastAsia" w:cstheme="minorEastAsia"/>
                <w:color w:val="auto"/>
                <w:sz w:val="24"/>
                <w:szCs w:val="24"/>
                <w:highlight w:val="none"/>
              </w:rPr>
            </w:pPr>
          </w:p>
        </w:tc>
      </w:tr>
      <w:tr w14:paraId="1573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44B7DAE4">
            <w:pPr>
              <w:pStyle w:val="19"/>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194" w:type="dxa"/>
            <w:noWrap w:val="0"/>
            <w:vAlign w:val="center"/>
          </w:tcPr>
          <w:p w14:paraId="4292451A">
            <w:pPr>
              <w:pStyle w:val="19"/>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名称</w:t>
            </w:r>
          </w:p>
        </w:tc>
        <w:tc>
          <w:tcPr>
            <w:tcW w:w="6700" w:type="dxa"/>
            <w:noWrap w:val="0"/>
            <w:vAlign w:val="center"/>
          </w:tcPr>
          <w:p w14:paraId="1A747A76">
            <w:pPr>
              <w:pStyle w:val="19"/>
              <w:spacing w:line="440" w:lineRule="exact"/>
              <w:jc w:val="center"/>
              <w:rPr>
                <w:rFonts w:hint="eastAsia" w:asciiTheme="minorEastAsia" w:hAnsiTheme="minorEastAsia" w:eastAsiaTheme="minorEastAsia" w:cstheme="minorEastAsia"/>
                <w:color w:val="auto"/>
                <w:sz w:val="24"/>
                <w:szCs w:val="24"/>
                <w:highlight w:val="none"/>
              </w:rPr>
            </w:pPr>
          </w:p>
        </w:tc>
      </w:tr>
      <w:tr w14:paraId="4B8A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5040CF52">
            <w:pPr>
              <w:pStyle w:val="19"/>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2194" w:type="dxa"/>
            <w:noWrap w:val="0"/>
            <w:vAlign w:val="center"/>
          </w:tcPr>
          <w:p w14:paraId="1F8EFD09">
            <w:pPr>
              <w:pStyle w:val="19"/>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招标编号</w:t>
            </w:r>
          </w:p>
        </w:tc>
        <w:tc>
          <w:tcPr>
            <w:tcW w:w="6700" w:type="dxa"/>
            <w:noWrap w:val="0"/>
            <w:vAlign w:val="center"/>
          </w:tcPr>
          <w:p w14:paraId="28CBE19B">
            <w:pPr>
              <w:pStyle w:val="19"/>
              <w:spacing w:line="440" w:lineRule="exact"/>
              <w:jc w:val="center"/>
              <w:rPr>
                <w:rFonts w:hint="eastAsia" w:asciiTheme="minorEastAsia" w:hAnsiTheme="minorEastAsia" w:eastAsiaTheme="minorEastAsia" w:cstheme="minorEastAsia"/>
                <w:color w:val="auto"/>
                <w:sz w:val="24"/>
                <w:szCs w:val="24"/>
                <w:highlight w:val="none"/>
              </w:rPr>
            </w:pPr>
          </w:p>
        </w:tc>
      </w:tr>
      <w:tr w14:paraId="2137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0" w:type="dxa"/>
            <w:noWrap w:val="0"/>
            <w:vAlign w:val="center"/>
          </w:tcPr>
          <w:p w14:paraId="58E1108D">
            <w:pPr>
              <w:pStyle w:val="19"/>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2194" w:type="dxa"/>
            <w:noWrap w:val="0"/>
            <w:vAlign w:val="center"/>
          </w:tcPr>
          <w:p w14:paraId="591F25B0">
            <w:pPr>
              <w:pStyle w:val="19"/>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总报价人民币</w:t>
            </w:r>
          </w:p>
        </w:tc>
        <w:tc>
          <w:tcPr>
            <w:tcW w:w="6700" w:type="dxa"/>
            <w:noWrap w:val="0"/>
            <w:vAlign w:val="center"/>
          </w:tcPr>
          <w:p w14:paraId="7420CB27">
            <w:pPr>
              <w:pStyle w:val="19"/>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大写：人民币 ______元</w:t>
            </w:r>
          </w:p>
          <w:p w14:paraId="451F3A0A">
            <w:pPr>
              <w:pStyle w:val="19"/>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小写：¥ ______       </w:t>
            </w:r>
          </w:p>
        </w:tc>
      </w:tr>
      <w:tr w14:paraId="14AA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45F0B004">
            <w:pPr>
              <w:pStyle w:val="19"/>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2194" w:type="dxa"/>
            <w:noWrap w:val="0"/>
            <w:vAlign w:val="center"/>
          </w:tcPr>
          <w:p w14:paraId="40E0401F">
            <w:pPr>
              <w:pStyle w:val="19"/>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合同履约期限</w:t>
            </w:r>
          </w:p>
        </w:tc>
        <w:tc>
          <w:tcPr>
            <w:tcW w:w="6700" w:type="dxa"/>
            <w:noWrap w:val="0"/>
            <w:vAlign w:val="center"/>
          </w:tcPr>
          <w:p w14:paraId="50A86108">
            <w:pPr>
              <w:pStyle w:val="19"/>
              <w:spacing w:line="440" w:lineRule="exact"/>
              <w:jc w:val="center"/>
              <w:rPr>
                <w:rFonts w:hint="eastAsia" w:asciiTheme="minorEastAsia" w:hAnsiTheme="minorEastAsia" w:eastAsiaTheme="minorEastAsia" w:cstheme="minorEastAsia"/>
                <w:color w:val="auto"/>
                <w:sz w:val="24"/>
                <w:szCs w:val="24"/>
                <w:highlight w:val="none"/>
              </w:rPr>
            </w:pPr>
          </w:p>
        </w:tc>
      </w:tr>
      <w:tr w14:paraId="6223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3EA0180A">
            <w:pPr>
              <w:pStyle w:val="19"/>
              <w:spacing w:line="44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2194" w:type="dxa"/>
            <w:noWrap w:val="0"/>
            <w:vAlign w:val="center"/>
          </w:tcPr>
          <w:p w14:paraId="039848E2">
            <w:pPr>
              <w:pStyle w:val="19"/>
              <w:spacing w:line="44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付款方式</w:t>
            </w:r>
          </w:p>
        </w:tc>
        <w:tc>
          <w:tcPr>
            <w:tcW w:w="6700" w:type="dxa"/>
            <w:noWrap w:val="0"/>
            <w:vAlign w:val="center"/>
          </w:tcPr>
          <w:p w14:paraId="3420EA76">
            <w:pPr>
              <w:pStyle w:val="19"/>
              <w:spacing w:line="440" w:lineRule="exact"/>
              <w:jc w:val="center"/>
              <w:rPr>
                <w:rFonts w:hint="eastAsia" w:asciiTheme="minorEastAsia" w:hAnsiTheme="minorEastAsia" w:eastAsiaTheme="minorEastAsia" w:cstheme="minorEastAsia"/>
                <w:color w:val="auto"/>
                <w:sz w:val="24"/>
                <w:szCs w:val="24"/>
                <w:highlight w:val="none"/>
              </w:rPr>
            </w:pPr>
          </w:p>
        </w:tc>
      </w:tr>
      <w:tr w14:paraId="702C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4F54F879">
            <w:pPr>
              <w:pStyle w:val="19"/>
              <w:spacing w:line="440" w:lineRule="exact"/>
              <w:jc w:val="center"/>
              <w:rPr>
                <w:rFonts w:hint="eastAsia" w:asciiTheme="minorEastAsia" w:hAnsiTheme="minorEastAsia" w:eastAsiaTheme="minorEastAsia" w:cstheme="minorEastAsia"/>
                <w:color w:val="auto"/>
                <w:sz w:val="24"/>
                <w:szCs w:val="24"/>
                <w:highlight w:val="none"/>
              </w:rPr>
            </w:pPr>
          </w:p>
        </w:tc>
        <w:tc>
          <w:tcPr>
            <w:tcW w:w="2194" w:type="dxa"/>
            <w:noWrap w:val="0"/>
            <w:vAlign w:val="center"/>
          </w:tcPr>
          <w:p w14:paraId="6DDE596B">
            <w:pPr>
              <w:pStyle w:val="19"/>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c>
          <w:tcPr>
            <w:tcW w:w="6700" w:type="dxa"/>
            <w:noWrap w:val="0"/>
            <w:vAlign w:val="center"/>
          </w:tcPr>
          <w:p w14:paraId="0EBF0F83">
            <w:pPr>
              <w:pStyle w:val="19"/>
              <w:spacing w:line="440" w:lineRule="exact"/>
              <w:jc w:val="center"/>
              <w:rPr>
                <w:rFonts w:hint="eastAsia" w:asciiTheme="minorEastAsia" w:hAnsiTheme="minorEastAsia" w:eastAsiaTheme="minorEastAsia" w:cstheme="minorEastAsia"/>
                <w:color w:val="auto"/>
                <w:sz w:val="24"/>
                <w:szCs w:val="24"/>
                <w:highlight w:val="none"/>
              </w:rPr>
            </w:pPr>
          </w:p>
        </w:tc>
      </w:tr>
    </w:tbl>
    <w:p w14:paraId="44A6D024">
      <w:pPr>
        <w:pStyle w:val="82"/>
        <w:spacing w:line="440" w:lineRule="exact"/>
        <w:jc w:val="both"/>
        <w:rPr>
          <w:rFonts w:hint="eastAsia" w:asciiTheme="minorEastAsia" w:hAnsiTheme="minorEastAsia" w:eastAsiaTheme="minorEastAsia" w:cstheme="minorEastAsia"/>
          <w:color w:val="auto"/>
          <w:highlight w:val="none"/>
        </w:rPr>
      </w:pPr>
    </w:p>
    <w:p w14:paraId="40977B7F">
      <w:pPr>
        <w:pStyle w:val="82"/>
        <w:spacing w:line="44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兹声明：以上投标报价在投标有效期内一直有效。</w:t>
      </w:r>
    </w:p>
    <w:p w14:paraId="0672A5FC">
      <w:pPr>
        <w:pStyle w:val="108"/>
        <w:tabs>
          <w:tab w:val="left" w:pos="3570"/>
        </w:tabs>
        <w:spacing w:line="360" w:lineRule="auto"/>
        <w:jc w:val="both"/>
        <w:rPr>
          <w:rFonts w:hint="eastAsia" w:ascii="宋体" w:hAnsi="宋体" w:eastAsia="宋体" w:cs="宋体"/>
          <w:color w:val="auto"/>
          <w:sz w:val="24"/>
          <w:szCs w:val="24"/>
          <w:highlight w:val="none"/>
          <w:u w:val="single"/>
        </w:rPr>
      </w:pPr>
      <w:bookmarkStart w:id="114" w:name="_Toc9899"/>
      <w:bookmarkStart w:id="115" w:name="_Toc27557"/>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368E8C96">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056D9E43">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09C4F959">
      <w:pPr>
        <w:pStyle w:val="82"/>
        <w:spacing w:line="440" w:lineRule="exact"/>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b w:val="0"/>
          <w:color w:val="auto"/>
          <w:sz w:val="24"/>
          <w:szCs w:val="24"/>
          <w:highlight w:val="none"/>
        </w:rPr>
        <w:t>1、</w:t>
      </w:r>
      <w:bookmarkEnd w:id="114"/>
      <w:bookmarkEnd w:id="115"/>
      <w:r>
        <w:rPr>
          <w:rFonts w:hint="eastAsia" w:asciiTheme="minorEastAsia" w:hAnsiTheme="minorEastAsia" w:eastAsiaTheme="minorEastAsia" w:cstheme="minorEastAsia"/>
          <w:bCs/>
          <w:color w:val="auto"/>
          <w:kern w:val="2"/>
          <w:highlight w:val="none"/>
        </w:rPr>
        <w:t>本表格式不得更改，供应商只能按要求填报，否则将被视为无效投标。</w:t>
      </w:r>
    </w:p>
    <w:p w14:paraId="71EA888E">
      <w:pPr>
        <w:pStyle w:val="84"/>
        <w:spacing w:line="360" w:lineRule="auto"/>
        <w:rPr>
          <w:rFonts w:hint="eastAsia" w:asciiTheme="minorEastAsia" w:hAnsiTheme="minorEastAsia" w:eastAsiaTheme="minorEastAsia" w:cstheme="minorEastAsia"/>
          <w:color w:val="auto"/>
          <w:sz w:val="24"/>
          <w:highlight w:val="none"/>
        </w:rPr>
      </w:pPr>
    </w:p>
    <w:p w14:paraId="5742E5B3">
      <w:pPr>
        <w:pStyle w:val="84"/>
        <w:spacing w:line="360" w:lineRule="auto"/>
        <w:rPr>
          <w:rFonts w:hint="eastAsia" w:asciiTheme="minorEastAsia" w:hAnsiTheme="minorEastAsia" w:eastAsiaTheme="minorEastAsia" w:cstheme="minorEastAsia"/>
          <w:color w:val="auto"/>
          <w:sz w:val="24"/>
          <w:highlight w:val="none"/>
        </w:rPr>
      </w:pPr>
    </w:p>
    <w:p w14:paraId="47753F83">
      <w:pPr>
        <w:pStyle w:val="84"/>
        <w:spacing w:line="360" w:lineRule="auto"/>
        <w:rPr>
          <w:rFonts w:hint="eastAsia" w:asciiTheme="minorEastAsia" w:hAnsiTheme="minorEastAsia" w:eastAsiaTheme="minorEastAsia" w:cstheme="minorEastAsia"/>
          <w:color w:val="auto"/>
          <w:sz w:val="24"/>
          <w:highlight w:val="none"/>
        </w:rPr>
      </w:pPr>
    </w:p>
    <w:p w14:paraId="0D034CB9">
      <w:pPr>
        <w:pStyle w:val="84"/>
        <w:spacing w:line="360" w:lineRule="auto"/>
        <w:rPr>
          <w:rFonts w:hint="eastAsia" w:asciiTheme="minorEastAsia" w:hAnsiTheme="minorEastAsia" w:eastAsiaTheme="minorEastAsia" w:cstheme="minorEastAsia"/>
          <w:color w:val="auto"/>
          <w:sz w:val="24"/>
          <w:highlight w:val="none"/>
        </w:rPr>
      </w:pPr>
    </w:p>
    <w:p w14:paraId="479E0627">
      <w:pPr>
        <w:pStyle w:val="85"/>
        <w:outlineLvl w:val="2"/>
        <w:rPr>
          <w:rFonts w:hint="eastAsia" w:asciiTheme="minorEastAsia" w:hAnsiTheme="minorEastAsia" w:eastAsiaTheme="minorEastAsia" w:cstheme="minorEastAsia"/>
          <w:color w:val="auto"/>
          <w:sz w:val="24"/>
          <w:szCs w:val="21"/>
          <w:highlight w:val="none"/>
          <w:lang w:val="en-US" w:eastAsia="zh-CN"/>
        </w:rPr>
      </w:pPr>
      <w:r>
        <w:rPr>
          <w:rFonts w:hint="eastAsia" w:asciiTheme="minorEastAsia" w:hAnsiTheme="minorEastAsia" w:eastAsiaTheme="minorEastAsia" w:cstheme="minorEastAsia"/>
          <w:color w:val="auto"/>
          <w:sz w:val="24"/>
          <w:szCs w:val="21"/>
          <w:highlight w:val="none"/>
          <w:lang w:val="en-US" w:eastAsia="zh-CN"/>
        </w:rPr>
        <w:br w:type="page"/>
      </w:r>
      <w:bookmarkStart w:id="116" w:name="_Toc27186"/>
      <w:r>
        <w:rPr>
          <w:rFonts w:hint="eastAsia" w:asciiTheme="minorEastAsia" w:hAnsiTheme="minorEastAsia" w:eastAsiaTheme="minorEastAsia" w:cstheme="minorEastAsia"/>
          <w:color w:val="auto"/>
          <w:sz w:val="24"/>
          <w:szCs w:val="21"/>
          <w:highlight w:val="none"/>
          <w:lang w:val="en-US" w:eastAsia="zh-CN"/>
        </w:rPr>
        <w:t>2.6★投标报价明细表</w:t>
      </w:r>
      <w:bookmarkEnd w:id="116"/>
    </w:p>
    <w:tbl>
      <w:tblPr>
        <w:tblStyle w:val="28"/>
        <w:tblpPr w:leftFromText="180" w:rightFromText="180" w:vertAnchor="text" w:horzAnchor="page" w:tblpX="1793" w:tblpY="44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0"/>
        <w:gridCol w:w="1597"/>
        <w:gridCol w:w="1278"/>
        <w:gridCol w:w="1519"/>
        <w:gridCol w:w="1069"/>
      </w:tblGrid>
      <w:tr w14:paraId="66BB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84" w:type="pct"/>
            <w:noWrap w:val="0"/>
            <w:vAlign w:val="center"/>
          </w:tcPr>
          <w:p w14:paraId="2EA197B7">
            <w:pPr>
              <w:pStyle w:val="19"/>
              <w:wordWrap w:val="0"/>
              <w:rPr>
                <w:rFonts w:hAnsi="宋体"/>
                <w:b w:val="0"/>
                <w:bCs w:val="0"/>
                <w:color w:val="auto"/>
              </w:rPr>
            </w:pPr>
            <w:r>
              <w:rPr>
                <w:rFonts w:hAnsi="宋体"/>
                <w:b w:val="0"/>
                <w:bCs w:val="0"/>
                <w:color w:val="auto"/>
              </w:rPr>
              <w:t>项目</w:t>
            </w:r>
          </w:p>
        </w:tc>
        <w:tc>
          <w:tcPr>
            <w:tcW w:w="939" w:type="pct"/>
            <w:noWrap w:val="0"/>
            <w:vAlign w:val="center"/>
          </w:tcPr>
          <w:p w14:paraId="23D9DDDB">
            <w:pPr>
              <w:pStyle w:val="19"/>
              <w:wordWrap w:val="0"/>
              <w:rPr>
                <w:rFonts w:hAnsi="宋体"/>
                <w:b w:val="0"/>
                <w:bCs w:val="0"/>
                <w:color w:val="auto"/>
              </w:rPr>
            </w:pPr>
            <w:r>
              <w:rPr>
                <w:rFonts w:hAnsi="宋体"/>
                <w:b w:val="0"/>
                <w:bCs w:val="0"/>
                <w:color w:val="auto"/>
              </w:rPr>
              <w:t>报价（元）</w:t>
            </w:r>
          </w:p>
        </w:tc>
        <w:tc>
          <w:tcPr>
            <w:tcW w:w="752" w:type="pct"/>
            <w:noWrap w:val="0"/>
            <w:vAlign w:val="center"/>
          </w:tcPr>
          <w:p w14:paraId="523B5B12">
            <w:pPr>
              <w:pStyle w:val="19"/>
              <w:wordWrap w:val="0"/>
              <w:rPr>
                <w:rFonts w:hAnsi="宋体"/>
                <w:b w:val="0"/>
                <w:bCs w:val="0"/>
                <w:color w:val="auto"/>
              </w:rPr>
            </w:pPr>
            <w:r>
              <w:rPr>
                <w:rFonts w:hAnsi="宋体"/>
                <w:b w:val="0"/>
                <w:bCs w:val="0"/>
                <w:color w:val="auto"/>
              </w:rPr>
              <w:t>数量</w:t>
            </w:r>
          </w:p>
        </w:tc>
        <w:tc>
          <w:tcPr>
            <w:tcW w:w="894" w:type="pct"/>
            <w:noWrap w:val="0"/>
            <w:vAlign w:val="center"/>
          </w:tcPr>
          <w:p w14:paraId="654DA158">
            <w:pPr>
              <w:pStyle w:val="19"/>
              <w:wordWrap w:val="0"/>
              <w:rPr>
                <w:rFonts w:hAnsi="宋体"/>
                <w:b w:val="0"/>
                <w:bCs w:val="0"/>
                <w:color w:val="auto"/>
              </w:rPr>
            </w:pPr>
            <w:r>
              <w:rPr>
                <w:rFonts w:hAnsi="宋体"/>
                <w:b w:val="0"/>
                <w:bCs w:val="0"/>
                <w:color w:val="auto"/>
              </w:rPr>
              <w:t>合计（元）</w:t>
            </w:r>
          </w:p>
        </w:tc>
        <w:tc>
          <w:tcPr>
            <w:tcW w:w="628" w:type="pct"/>
            <w:noWrap w:val="0"/>
            <w:vAlign w:val="center"/>
          </w:tcPr>
          <w:p w14:paraId="7ECA77FE">
            <w:pPr>
              <w:pStyle w:val="19"/>
              <w:wordWrap w:val="0"/>
              <w:rPr>
                <w:rFonts w:hAnsi="宋体"/>
                <w:b w:val="0"/>
                <w:bCs w:val="0"/>
                <w:color w:val="auto"/>
              </w:rPr>
            </w:pPr>
            <w:r>
              <w:rPr>
                <w:rFonts w:hAnsi="宋体"/>
                <w:b w:val="0"/>
                <w:bCs w:val="0"/>
                <w:color w:val="auto"/>
              </w:rPr>
              <w:t>备注</w:t>
            </w:r>
          </w:p>
        </w:tc>
      </w:tr>
      <w:tr w14:paraId="2276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43D5BF85">
            <w:pPr>
              <w:pStyle w:val="19"/>
              <w:wordWrap w:val="0"/>
              <w:rPr>
                <w:rFonts w:hAnsi="宋体"/>
                <w:b w:val="0"/>
                <w:bCs w:val="0"/>
                <w:color w:val="auto"/>
              </w:rPr>
            </w:pPr>
            <w:r>
              <w:rPr>
                <w:rFonts w:hAnsi="宋体"/>
                <w:b w:val="0"/>
                <w:bCs w:val="0"/>
                <w:color w:val="auto"/>
              </w:rPr>
              <w:t>一、直接费用</w:t>
            </w:r>
          </w:p>
        </w:tc>
        <w:tc>
          <w:tcPr>
            <w:tcW w:w="939" w:type="pct"/>
            <w:noWrap w:val="0"/>
            <w:vAlign w:val="top"/>
          </w:tcPr>
          <w:p w14:paraId="354ED9D3">
            <w:pPr>
              <w:pStyle w:val="19"/>
              <w:wordWrap w:val="0"/>
              <w:rPr>
                <w:rFonts w:hAnsi="宋体"/>
                <w:b w:val="0"/>
                <w:bCs w:val="0"/>
                <w:color w:val="auto"/>
              </w:rPr>
            </w:pPr>
          </w:p>
        </w:tc>
        <w:tc>
          <w:tcPr>
            <w:tcW w:w="752" w:type="pct"/>
            <w:noWrap w:val="0"/>
            <w:vAlign w:val="top"/>
          </w:tcPr>
          <w:p w14:paraId="409803B4">
            <w:pPr>
              <w:pStyle w:val="19"/>
              <w:wordWrap w:val="0"/>
              <w:rPr>
                <w:rFonts w:hAnsi="宋体"/>
                <w:b w:val="0"/>
                <w:bCs w:val="0"/>
                <w:color w:val="auto"/>
              </w:rPr>
            </w:pPr>
          </w:p>
        </w:tc>
        <w:tc>
          <w:tcPr>
            <w:tcW w:w="894" w:type="pct"/>
            <w:noWrap w:val="0"/>
            <w:vAlign w:val="top"/>
          </w:tcPr>
          <w:p w14:paraId="63630830">
            <w:pPr>
              <w:pStyle w:val="19"/>
              <w:wordWrap w:val="0"/>
              <w:rPr>
                <w:rFonts w:hAnsi="宋体"/>
                <w:b w:val="0"/>
                <w:bCs w:val="0"/>
                <w:color w:val="auto"/>
              </w:rPr>
            </w:pPr>
          </w:p>
        </w:tc>
        <w:tc>
          <w:tcPr>
            <w:tcW w:w="628" w:type="pct"/>
            <w:noWrap w:val="0"/>
            <w:vAlign w:val="top"/>
          </w:tcPr>
          <w:p w14:paraId="305F0086">
            <w:pPr>
              <w:pStyle w:val="19"/>
              <w:wordWrap w:val="0"/>
              <w:rPr>
                <w:rFonts w:hAnsi="宋体"/>
                <w:b w:val="0"/>
                <w:bCs w:val="0"/>
                <w:color w:val="auto"/>
              </w:rPr>
            </w:pPr>
          </w:p>
        </w:tc>
      </w:tr>
      <w:tr w14:paraId="29BF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1AA180B1">
            <w:pPr>
              <w:pStyle w:val="19"/>
              <w:wordWrap w:val="0"/>
              <w:rPr>
                <w:rFonts w:hAnsi="宋体"/>
                <w:b w:val="0"/>
                <w:bCs w:val="0"/>
                <w:color w:val="auto"/>
              </w:rPr>
            </w:pPr>
            <w:r>
              <w:rPr>
                <w:rFonts w:hAnsi="宋体"/>
                <w:b w:val="0"/>
                <w:bCs w:val="0"/>
                <w:color w:val="auto"/>
              </w:rPr>
              <w:t xml:space="preserve">1…… </w:t>
            </w:r>
          </w:p>
        </w:tc>
        <w:tc>
          <w:tcPr>
            <w:tcW w:w="939" w:type="pct"/>
            <w:noWrap w:val="0"/>
            <w:vAlign w:val="center"/>
          </w:tcPr>
          <w:p w14:paraId="1A72675F">
            <w:pPr>
              <w:pStyle w:val="19"/>
              <w:wordWrap w:val="0"/>
              <w:rPr>
                <w:rFonts w:hAnsi="宋体"/>
                <w:b w:val="0"/>
                <w:bCs w:val="0"/>
                <w:color w:val="auto"/>
              </w:rPr>
            </w:pPr>
          </w:p>
        </w:tc>
        <w:tc>
          <w:tcPr>
            <w:tcW w:w="752" w:type="pct"/>
            <w:noWrap w:val="0"/>
            <w:vAlign w:val="center"/>
          </w:tcPr>
          <w:p w14:paraId="66C25332">
            <w:pPr>
              <w:pStyle w:val="19"/>
              <w:wordWrap w:val="0"/>
              <w:rPr>
                <w:rFonts w:hAnsi="宋体"/>
                <w:b w:val="0"/>
                <w:bCs w:val="0"/>
                <w:color w:val="auto"/>
              </w:rPr>
            </w:pPr>
          </w:p>
        </w:tc>
        <w:tc>
          <w:tcPr>
            <w:tcW w:w="894" w:type="pct"/>
            <w:noWrap w:val="0"/>
            <w:vAlign w:val="center"/>
          </w:tcPr>
          <w:p w14:paraId="2F2D7F49">
            <w:pPr>
              <w:pStyle w:val="19"/>
              <w:wordWrap w:val="0"/>
              <w:rPr>
                <w:rFonts w:hAnsi="宋体"/>
                <w:b w:val="0"/>
                <w:bCs w:val="0"/>
                <w:color w:val="auto"/>
              </w:rPr>
            </w:pPr>
          </w:p>
        </w:tc>
        <w:tc>
          <w:tcPr>
            <w:tcW w:w="628" w:type="pct"/>
            <w:noWrap w:val="0"/>
            <w:vAlign w:val="center"/>
          </w:tcPr>
          <w:p w14:paraId="1A1B0731">
            <w:pPr>
              <w:pStyle w:val="19"/>
              <w:wordWrap w:val="0"/>
              <w:rPr>
                <w:rFonts w:hAnsi="宋体"/>
                <w:b w:val="0"/>
                <w:bCs w:val="0"/>
                <w:color w:val="auto"/>
              </w:rPr>
            </w:pPr>
          </w:p>
        </w:tc>
      </w:tr>
      <w:tr w14:paraId="6166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18B66668">
            <w:pPr>
              <w:pStyle w:val="19"/>
              <w:wordWrap w:val="0"/>
              <w:rPr>
                <w:rFonts w:hAnsi="宋体"/>
                <w:b w:val="0"/>
                <w:bCs w:val="0"/>
                <w:color w:val="auto"/>
              </w:rPr>
            </w:pPr>
            <w:r>
              <w:rPr>
                <w:rFonts w:hAnsi="宋体"/>
                <w:b w:val="0"/>
                <w:bCs w:val="0"/>
                <w:color w:val="auto"/>
              </w:rPr>
              <w:t>2. ......</w:t>
            </w:r>
          </w:p>
        </w:tc>
        <w:tc>
          <w:tcPr>
            <w:tcW w:w="939" w:type="pct"/>
            <w:noWrap w:val="0"/>
            <w:vAlign w:val="center"/>
          </w:tcPr>
          <w:p w14:paraId="5551DED4">
            <w:pPr>
              <w:pStyle w:val="19"/>
              <w:wordWrap w:val="0"/>
              <w:rPr>
                <w:rFonts w:hAnsi="宋体"/>
                <w:b w:val="0"/>
                <w:bCs w:val="0"/>
                <w:color w:val="auto"/>
              </w:rPr>
            </w:pPr>
          </w:p>
        </w:tc>
        <w:tc>
          <w:tcPr>
            <w:tcW w:w="752" w:type="pct"/>
            <w:noWrap w:val="0"/>
            <w:vAlign w:val="center"/>
          </w:tcPr>
          <w:p w14:paraId="65F8DBC2">
            <w:pPr>
              <w:pStyle w:val="19"/>
              <w:wordWrap w:val="0"/>
              <w:rPr>
                <w:rFonts w:hAnsi="宋体"/>
                <w:b w:val="0"/>
                <w:bCs w:val="0"/>
                <w:color w:val="auto"/>
              </w:rPr>
            </w:pPr>
          </w:p>
        </w:tc>
        <w:tc>
          <w:tcPr>
            <w:tcW w:w="894" w:type="pct"/>
            <w:noWrap w:val="0"/>
            <w:vAlign w:val="center"/>
          </w:tcPr>
          <w:p w14:paraId="26371FA4">
            <w:pPr>
              <w:pStyle w:val="19"/>
              <w:wordWrap w:val="0"/>
              <w:rPr>
                <w:rFonts w:hAnsi="宋体"/>
                <w:b w:val="0"/>
                <w:bCs w:val="0"/>
                <w:color w:val="auto"/>
              </w:rPr>
            </w:pPr>
          </w:p>
        </w:tc>
        <w:tc>
          <w:tcPr>
            <w:tcW w:w="628" w:type="pct"/>
            <w:noWrap w:val="0"/>
            <w:vAlign w:val="center"/>
          </w:tcPr>
          <w:p w14:paraId="0619830B">
            <w:pPr>
              <w:pStyle w:val="19"/>
              <w:wordWrap w:val="0"/>
              <w:rPr>
                <w:rFonts w:hAnsi="宋体"/>
                <w:b w:val="0"/>
                <w:bCs w:val="0"/>
                <w:color w:val="auto"/>
              </w:rPr>
            </w:pPr>
          </w:p>
        </w:tc>
      </w:tr>
      <w:tr w14:paraId="358B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76" w:type="pct"/>
            <w:gridSpan w:val="3"/>
            <w:noWrap w:val="0"/>
            <w:vAlign w:val="center"/>
          </w:tcPr>
          <w:p w14:paraId="40CF85D8">
            <w:pPr>
              <w:pStyle w:val="19"/>
              <w:wordWrap w:val="0"/>
              <w:rPr>
                <w:rFonts w:hAnsi="宋体"/>
                <w:b w:val="0"/>
                <w:bCs w:val="0"/>
                <w:color w:val="auto"/>
              </w:rPr>
            </w:pPr>
            <w:r>
              <w:rPr>
                <w:rFonts w:hAnsi="宋体"/>
                <w:b w:val="0"/>
                <w:bCs w:val="0"/>
                <w:color w:val="auto"/>
              </w:rPr>
              <w:t>直接费用小计（元）</w:t>
            </w:r>
          </w:p>
        </w:tc>
        <w:tc>
          <w:tcPr>
            <w:tcW w:w="894" w:type="pct"/>
            <w:noWrap w:val="0"/>
            <w:vAlign w:val="center"/>
          </w:tcPr>
          <w:p w14:paraId="6FFE59E2">
            <w:pPr>
              <w:pStyle w:val="19"/>
              <w:wordWrap w:val="0"/>
              <w:rPr>
                <w:rFonts w:hAnsi="宋体"/>
                <w:b w:val="0"/>
                <w:bCs w:val="0"/>
                <w:color w:val="auto"/>
              </w:rPr>
            </w:pPr>
          </w:p>
        </w:tc>
        <w:tc>
          <w:tcPr>
            <w:tcW w:w="628" w:type="pct"/>
            <w:noWrap w:val="0"/>
            <w:vAlign w:val="center"/>
          </w:tcPr>
          <w:p w14:paraId="428CBA0E">
            <w:pPr>
              <w:pStyle w:val="19"/>
              <w:wordWrap w:val="0"/>
              <w:rPr>
                <w:rFonts w:hAnsi="宋体"/>
                <w:b w:val="0"/>
                <w:bCs w:val="0"/>
                <w:color w:val="auto"/>
              </w:rPr>
            </w:pPr>
          </w:p>
        </w:tc>
      </w:tr>
      <w:tr w14:paraId="0F75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4FC86E24">
            <w:pPr>
              <w:pStyle w:val="19"/>
              <w:wordWrap w:val="0"/>
              <w:rPr>
                <w:rFonts w:hAnsi="宋体"/>
                <w:b w:val="0"/>
                <w:bCs w:val="0"/>
                <w:color w:val="auto"/>
              </w:rPr>
            </w:pPr>
            <w:r>
              <w:rPr>
                <w:rFonts w:hAnsi="宋体"/>
                <w:b w:val="0"/>
                <w:bCs w:val="0"/>
                <w:color w:val="auto"/>
              </w:rPr>
              <w:t>二、间接费用</w:t>
            </w:r>
          </w:p>
        </w:tc>
        <w:tc>
          <w:tcPr>
            <w:tcW w:w="939" w:type="pct"/>
            <w:noWrap w:val="0"/>
            <w:vAlign w:val="top"/>
          </w:tcPr>
          <w:p w14:paraId="269CB139">
            <w:pPr>
              <w:pStyle w:val="19"/>
              <w:wordWrap w:val="0"/>
              <w:rPr>
                <w:rFonts w:hAnsi="宋体"/>
                <w:b w:val="0"/>
                <w:bCs w:val="0"/>
                <w:color w:val="auto"/>
              </w:rPr>
            </w:pPr>
          </w:p>
        </w:tc>
        <w:tc>
          <w:tcPr>
            <w:tcW w:w="752" w:type="pct"/>
            <w:noWrap w:val="0"/>
            <w:vAlign w:val="top"/>
          </w:tcPr>
          <w:p w14:paraId="48295857">
            <w:pPr>
              <w:pStyle w:val="19"/>
              <w:wordWrap w:val="0"/>
              <w:rPr>
                <w:rFonts w:hAnsi="宋体"/>
                <w:b w:val="0"/>
                <w:bCs w:val="0"/>
                <w:color w:val="auto"/>
              </w:rPr>
            </w:pPr>
          </w:p>
        </w:tc>
        <w:tc>
          <w:tcPr>
            <w:tcW w:w="894" w:type="pct"/>
            <w:noWrap w:val="0"/>
            <w:vAlign w:val="top"/>
          </w:tcPr>
          <w:p w14:paraId="358F0063">
            <w:pPr>
              <w:pStyle w:val="19"/>
              <w:wordWrap w:val="0"/>
              <w:rPr>
                <w:rFonts w:hAnsi="宋体"/>
                <w:b w:val="0"/>
                <w:bCs w:val="0"/>
                <w:color w:val="auto"/>
              </w:rPr>
            </w:pPr>
          </w:p>
        </w:tc>
        <w:tc>
          <w:tcPr>
            <w:tcW w:w="628" w:type="pct"/>
            <w:noWrap w:val="0"/>
            <w:vAlign w:val="top"/>
          </w:tcPr>
          <w:p w14:paraId="78136589">
            <w:pPr>
              <w:pStyle w:val="19"/>
              <w:wordWrap w:val="0"/>
              <w:rPr>
                <w:rFonts w:hAnsi="宋体"/>
                <w:b w:val="0"/>
                <w:bCs w:val="0"/>
                <w:color w:val="auto"/>
              </w:rPr>
            </w:pPr>
          </w:p>
        </w:tc>
      </w:tr>
      <w:tr w14:paraId="1AF7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77B7B5E6">
            <w:pPr>
              <w:pStyle w:val="19"/>
              <w:wordWrap w:val="0"/>
              <w:rPr>
                <w:rFonts w:hAnsi="宋体"/>
                <w:b w:val="0"/>
                <w:bCs w:val="0"/>
                <w:color w:val="auto"/>
              </w:rPr>
            </w:pPr>
            <w:r>
              <w:rPr>
                <w:rFonts w:hAnsi="宋体"/>
                <w:b w:val="0"/>
                <w:bCs w:val="0"/>
                <w:color w:val="auto"/>
              </w:rPr>
              <w:t>1.管理费用</w:t>
            </w:r>
          </w:p>
        </w:tc>
        <w:tc>
          <w:tcPr>
            <w:tcW w:w="939" w:type="pct"/>
            <w:noWrap w:val="0"/>
            <w:vAlign w:val="top"/>
          </w:tcPr>
          <w:p w14:paraId="29E647FF">
            <w:pPr>
              <w:pStyle w:val="19"/>
              <w:wordWrap w:val="0"/>
              <w:rPr>
                <w:rFonts w:hAnsi="宋体"/>
                <w:b w:val="0"/>
                <w:bCs w:val="0"/>
                <w:color w:val="auto"/>
              </w:rPr>
            </w:pPr>
          </w:p>
        </w:tc>
        <w:tc>
          <w:tcPr>
            <w:tcW w:w="752" w:type="pct"/>
            <w:noWrap w:val="0"/>
            <w:vAlign w:val="top"/>
          </w:tcPr>
          <w:p w14:paraId="3D8EF538">
            <w:pPr>
              <w:pStyle w:val="19"/>
              <w:wordWrap w:val="0"/>
              <w:rPr>
                <w:rFonts w:hAnsi="宋体"/>
                <w:b w:val="0"/>
                <w:bCs w:val="0"/>
                <w:color w:val="auto"/>
              </w:rPr>
            </w:pPr>
          </w:p>
        </w:tc>
        <w:tc>
          <w:tcPr>
            <w:tcW w:w="894" w:type="pct"/>
            <w:noWrap w:val="0"/>
            <w:vAlign w:val="top"/>
          </w:tcPr>
          <w:p w14:paraId="204C66C7">
            <w:pPr>
              <w:pStyle w:val="19"/>
              <w:wordWrap w:val="0"/>
              <w:rPr>
                <w:rFonts w:hAnsi="宋体"/>
                <w:b w:val="0"/>
                <w:bCs w:val="0"/>
                <w:color w:val="auto"/>
              </w:rPr>
            </w:pPr>
          </w:p>
        </w:tc>
        <w:tc>
          <w:tcPr>
            <w:tcW w:w="628" w:type="pct"/>
            <w:noWrap w:val="0"/>
            <w:vAlign w:val="top"/>
          </w:tcPr>
          <w:p w14:paraId="535F07E0">
            <w:pPr>
              <w:pStyle w:val="19"/>
              <w:wordWrap w:val="0"/>
              <w:rPr>
                <w:rFonts w:hAnsi="宋体"/>
                <w:b w:val="0"/>
                <w:bCs w:val="0"/>
                <w:color w:val="auto"/>
              </w:rPr>
            </w:pPr>
          </w:p>
        </w:tc>
      </w:tr>
      <w:tr w14:paraId="1E8E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4A378922">
            <w:pPr>
              <w:pStyle w:val="19"/>
              <w:wordWrap w:val="0"/>
              <w:rPr>
                <w:rFonts w:hint="eastAsia" w:hAnsi="宋体"/>
                <w:b w:val="0"/>
                <w:bCs w:val="0"/>
                <w:color w:val="auto"/>
              </w:rPr>
            </w:pPr>
            <w:r>
              <w:rPr>
                <w:rFonts w:hAnsi="宋体"/>
                <w:b w:val="0"/>
                <w:bCs w:val="0"/>
                <w:color w:val="auto"/>
              </w:rPr>
              <w:t>2.人员费用</w:t>
            </w:r>
            <w:r>
              <w:rPr>
                <w:rFonts w:hint="eastAsia" w:hAnsi="宋体"/>
                <w:b w:val="0"/>
                <w:bCs w:val="0"/>
                <w:color w:val="auto"/>
              </w:rPr>
              <w:t xml:space="preserve"> </w:t>
            </w:r>
          </w:p>
        </w:tc>
        <w:tc>
          <w:tcPr>
            <w:tcW w:w="939" w:type="pct"/>
            <w:noWrap w:val="0"/>
            <w:vAlign w:val="top"/>
          </w:tcPr>
          <w:p w14:paraId="558C07CC">
            <w:pPr>
              <w:pStyle w:val="19"/>
              <w:wordWrap w:val="0"/>
              <w:rPr>
                <w:rFonts w:hAnsi="宋体"/>
                <w:b w:val="0"/>
                <w:bCs w:val="0"/>
                <w:color w:val="auto"/>
              </w:rPr>
            </w:pPr>
          </w:p>
        </w:tc>
        <w:tc>
          <w:tcPr>
            <w:tcW w:w="752" w:type="pct"/>
            <w:noWrap w:val="0"/>
            <w:vAlign w:val="top"/>
          </w:tcPr>
          <w:p w14:paraId="06D24406">
            <w:pPr>
              <w:pStyle w:val="19"/>
              <w:wordWrap w:val="0"/>
              <w:rPr>
                <w:rFonts w:hAnsi="宋体"/>
                <w:b w:val="0"/>
                <w:bCs w:val="0"/>
                <w:color w:val="auto"/>
              </w:rPr>
            </w:pPr>
          </w:p>
        </w:tc>
        <w:tc>
          <w:tcPr>
            <w:tcW w:w="894" w:type="pct"/>
            <w:noWrap w:val="0"/>
            <w:vAlign w:val="top"/>
          </w:tcPr>
          <w:p w14:paraId="4F061A6C">
            <w:pPr>
              <w:pStyle w:val="19"/>
              <w:wordWrap w:val="0"/>
              <w:rPr>
                <w:rFonts w:hAnsi="宋体"/>
                <w:b w:val="0"/>
                <w:bCs w:val="0"/>
                <w:color w:val="auto"/>
              </w:rPr>
            </w:pPr>
          </w:p>
        </w:tc>
        <w:tc>
          <w:tcPr>
            <w:tcW w:w="628" w:type="pct"/>
            <w:noWrap w:val="0"/>
            <w:vAlign w:val="top"/>
          </w:tcPr>
          <w:p w14:paraId="373C4D5C">
            <w:pPr>
              <w:pStyle w:val="19"/>
              <w:wordWrap w:val="0"/>
              <w:rPr>
                <w:rFonts w:hAnsi="宋体"/>
                <w:b w:val="0"/>
                <w:bCs w:val="0"/>
                <w:color w:val="auto"/>
              </w:rPr>
            </w:pPr>
          </w:p>
        </w:tc>
      </w:tr>
      <w:tr w14:paraId="7728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4A4773BE">
            <w:pPr>
              <w:pStyle w:val="19"/>
              <w:wordWrap w:val="0"/>
              <w:rPr>
                <w:rFonts w:hAnsi="宋体"/>
                <w:b w:val="0"/>
                <w:bCs w:val="0"/>
                <w:color w:val="auto"/>
              </w:rPr>
            </w:pPr>
          </w:p>
        </w:tc>
        <w:tc>
          <w:tcPr>
            <w:tcW w:w="939" w:type="pct"/>
            <w:noWrap w:val="0"/>
            <w:vAlign w:val="top"/>
          </w:tcPr>
          <w:p w14:paraId="2B90F6E9">
            <w:pPr>
              <w:pStyle w:val="19"/>
              <w:wordWrap w:val="0"/>
              <w:rPr>
                <w:rFonts w:hAnsi="宋体"/>
                <w:b w:val="0"/>
                <w:bCs w:val="0"/>
                <w:color w:val="auto"/>
              </w:rPr>
            </w:pPr>
          </w:p>
        </w:tc>
        <w:tc>
          <w:tcPr>
            <w:tcW w:w="752" w:type="pct"/>
            <w:noWrap w:val="0"/>
            <w:vAlign w:val="top"/>
          </w:tcPr>
          <w:p w14:paraId="0192442A">
            <w:pPr>
              <w:pStyle w:val="19"/>
              <w:wordWrap w:val="0"/>
              <w:rPr>
                <w:rFonts w:hAnsi="宋体"/>
                <w:b w:val="0"/>
                <w:bCs w:val="0"/>
                <w:color w:val="auto"/>
              </w:rPr>
            </w:pPr>
          </w:p>
        </w:tc>
        <w:tc>
          <w:tcPr>
            <w:tcW w:w="894" w:type="pct"/>
            <w:noWrap w:val="0"/>
            <w:vAlign w:val="top"/>
          </w:tcPr>
          <w:p w14:paraId="3C0D88E3">
            <w:pPr>
              <w:pStyle w:val="19"/>
              <w:wordWrap w:val="0"/>
              <w:rPr>
                <w:rFonts w:hAnsi="宋体"/>
                <w:b w:val="0"/>
                <w:bCs w:val="0"/>
                <w:color w:val="auto"/>
              </w:rPr>
            </w:pPr>
          </w:p>
        </w:tc>
        <w:tc>
          <w:tcPr>
            <w:tcW w:w="628" w:type="pct"/>
            <w:noWrap w:val="0"/>
            <w:vAlign w:val="top"/>
          </w:tcPr>
          <w:p w14:paraId="02D6E15F">
            <w:pPr>
              <w:pStyle w:val="19"/>
              <w:wordWrap w:val="0"/>
              <w:rPr>
                <w:rFonts w:hAnsi="宋体"/>
                <w:b w:val="0"/>
                <w:bCs w:val="0"/>
                <w:color w:val="auto"/>
              </w:rPr>
            </w:pPr>
          </w:p>
        </w:tc>
      </w:tr>
      <w:tr w14:paraId="37D9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2708A877">
            <w:pPr>
              <w:pStyle w:val="19"/>
              <w:wordWrap w:val="0"/>
              <w:rPr>
                <w:rFonts w:hAnsi="宋体"/>
                <w:b w:val="0"/>
                <w:bCs w:val="0"/>
                <w:color w:val="auto"/>
              </w:rPr>
            </w:pPr>
            <w:r>
              <w:rPr>
                <w:rFonts w:hAnsi="宋体"/>
                <w:b w:val="0"/>
                <w:bCs w:val="0"/>
                <w:color w:val="auto"/>
              </w:rPr>
              <w:t>......</w:t>
            </w:r>
          </w:p>
        </w:tc>
        <w:tc>
          <w:tcPr>
            <w:tcW w:w="939" w:type="pct"/>
            <w:noWrap w:val="0"/>
            <w:vAlign w:val="top"/>
          </w:tcPr>
          <w:p w14:paraId="27955351">
            <w:pPr>
              <w:pStyle w:val="19"/>
              <w:wordWrap w:val="0"/>
              <w:rPr>
                <w:rFonts w:hAnsi="宋体"/>
                <w:b w:val="0"/>
                <w:bCs w:val="0"/>
                <w:color w:val="auto"/>
              </w:rPr>
            </w:pPr>
          </w:p>
        </w:tc>
        <w:tc>
          <w:tcPr>
            <w:tcW w:w="752" w:type="pct"/>
            <w:noWrap w:val="0"/>
            <w:vAlign w:val="top"/>
          </w:tcPr>
          <w:p w14:paraId="72B14C49">
            <w:pPr>
              <w:pStyle w:val="19"/>
              <w:wordWrap w:val="0"/>
              <w:rPr>
                <w:rFonts w:hAnsi="宋体"/>
                <w:b w:val="0"/>
                <w:bCs w:val="0"/>
                <w:color w:val="auto"/>
              </w:rPr>
            </w:pPr>
          </w:p>
        </w:tc>
        <w:tc>
          <w:tcPr>
            <w:tcW w:w="894" w:type="pct"/>
            <w:noWrap w:val="0"/>
            <w:vAlign w:val="top"/>
          </w:tcPr>
          <w:p w14:paraId="7833A541">
            <w:pPr>
              <w:pStyle w:val="19"/>
              <w:wordWrap w:val="0"/>
              <w:rPr>
                <w:rFonts w:hAnsi="宋体"/>
                <w:b w:val="0"/>
                <w:bCs w:val="0"/>
                <w:color w:val="auto"/>
              </w:rPr>
            </w:pPr>
          </w:p>
        </w:tc>
        <w:tc>
          <w:tcPr>
            <w:tcW w:w="628" w:type="pct"/>
            <w:noWrap w:val="0"/>
            <w:vAlign w:val="top"/>
          </w:tcPr>
          <w:p w14:paraId="229D201F">
            <w:pPr>
              <w:pStyle w:val="19"/>
              <w:wordWrap w:val="0"/>
              <w:rPr>
                <w:rFonts w:hAnsi="宋体"/>
                <w:b w:val="0"/>
                <w:bCs w:val="0"/>
                <w:color w:val="auto"/>
              </w:rPr>
            </w:pPr>
          </w:p>
        </w:tc>
      </w:tr>
      <w:tr w14:paraId="14EF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76" w:type="pct"/>
            <w:gridSpan w:val="3"/>
            <w:noWrap w:val="0"/>
            <w:vAlign w:val="center"/>
          </w:tcPr>
          <w:p w14:paraId="535F7988">
            <w:pPr>
              <w:pStyle w:val="19"/>
              <w:wordWrap w:val="0"/>
              <w:rPr>
                <w:rFonts w:hAnsi="宋体"/>
                <w:b w:val="0"/>
                <w:bCs w:val="0"/>
                <w:color w:val="auto"/>
              </w:rPr>
            </w:pPr>
            <w:r>
              <w:rPr>
                <w:rFonts w:hAnsi="宋体"/>
                <w:b w:val="0"/>
                <w:bCs w:val="0"/>
                <w:color w:val="auto"/>
              </w:rPr>
              <w:t>间接费用小计（元）</w:t>
            </w:r>
          </w:p>
        </w:tc>
        <w:tc>
          <w:tcPr>
            <w:tcW w:w="894" w:type="pct"/>
            <w:noWrap w:val="0"/>
            <w:vAlign w:val="top"/>
          </w:tcPr>
          <w:p w14:paraId="5911E892">
            <w:pPr>
              <w:pStyle w:val="19"/>
              <w:wordWrap w:val="0"/>
              <w:rPr>
                <w:rFonts w:hAnsi="宋体"/>
                <w:b w:val="0"/>
                <w:bCs w:val="0"/>
                <w:color w:val="auto"/>
              </w:rPr>
            </w:pPr>
          </w:p>
        </w:tc>
        <w:tc>
          <w:tcPr>
            <w:tcW w:w="628" w:type="pct"/>
            <w:noWrap w:val="0"/>
            <w:vAlign w:val="top"/>
          </w:tcPr>
          <w:p w14:paraId="7EDEA9E5">
            <w:pPr>
              <w:pStyle w:val="19"/>
              <w:wordWrap w:val="0"/>
              <w:rPr>
                <w:rFonts w:hAnsi="宋体"/>
                <w:b w:val="0"/>
                <w:bCs w:val="0"/>
                <w:color w:val="auto"/>
              </w:rPr>
            </w:pPr>
          </w:p>
        </w:tc>
      </w:tr>
      <w:tr w14:paraId="0CC4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24" w:type="pct"/>
            <w:gridSpan w:val="2"/>
            <w:noWrap w:val="0"/>
            <w:vAlign w:val="center"/>
          </w:tcPr>
          <w:p w14:paraId="63084754">
            <w:pPr>
              <w:pStyle w:val="19"/>
              <w:wordWrap w:val="0"/>
              <w:rPr>
                <w:rFonts w:hAnsi="宋体"/>
                <w:b w:val="0"/>
                <w:bCs w:val="0"/>
                <w:color w:val="auto"/>
              </w:rPr>
            </w:pPr>
            <w:r>
              <w:rPr>
                <w:rFonts w:hAnsi="宋体"/>
                <w:b w:val="0"/>
                <w:bCs w:val="0"/>
                <w:color w:val="auto"/>
              </w:rPr>
              <w:t>总报价（元）=直接费用+间接费用</w:t>
            </w:r>
          </w:p>
        </w:tc>
        <w:tc>
          <w:tcPr>
            <w:tcW w:w="2275" w:type="pct"/>
            <w:gridSpan w:val="3"/>
            <w:noWrap w:val="0"/>
            <w:vAlign w:val="top"/>
          </w:tcPr>
          <w:p w14:paraId="00AF1C67">
            <w:pPr>
              <w:pStyle w:val="19"/>
              <w:wordWrap w:val="0"/>
              <w:rPr>
                <w:rFonts w:hAnsi="宋体"/>
                <w:b w:val="0"/>
                <w:bCs w:val="0"/>
                <w:color w:val="auto"/>
                <w:u w:val="single"/>
              </w:rPr>
            </w:pPr>
            <w:r>
              <w:rPr>
                <w:rFonts w:hAnsi="宋体"/>
                <w:b w:val="0"/>
                <w:bCs w:val="0"/>
                <w:color w:val="auto"/>
              </w:rPr>
              <w:t>小写：</w:t>
            </w:r>
            <w:r>
              <w:rPr>
                <w:rFonts w:hAnsi="宋体"/>
                <w:b w:val="0"/>
                <w:bCs w:val="0"/>
                <w:color w:val="auto"/>
                <w:u w:val="single"/>
              </w:rPr>
              <w:t xml:space="preserve">          </w:t>
            </w:r>
            <w:r>
              <w:rPr>
                <w:rFonts w:hAnsi="宋体"/>
                <w:b w:val="0"/>
                <w:bCs w:val="0"/>
                <w:color w:val="auto"/>
              </w:rPr>
              <w:t>元；</w:t>
            </w:r>
          </w:p>
          <w:p w14:paraId="76D9454F">
            <w:pPr>
              <w:pStyle w:val="19"/>
              <w:wordWrap w:val="0"/>
              <w:rPr>
                <w:rFonts w:hAnsi="宋体"/>
                <w:b w:val="0"/>
                <w:bCs w:val="0"/>
                <w:color w:val="auto"/>
                <w:u w:val="single"/>
              </w:rPr>
            </w:pPr>
            <w:r>
              <w:rPr>
                <w:rFonts w:hAnsi="宋体"/>
                <w:b w:val="0"/>
                <w:bCs w:val="0"/>
                <w:color w:val="auto"/>
              </w:rPr>
              <w:t>大写：</w:t>
            </w:r>
            <w:r>
              <w:rPr>
                <w:rFonts w:hAnsi="宋体"/>
                <w:b w:val="0"/>
                <w:bCs w:val="0"/>
                <w:color w:val="auto"/>
                <w:u w:val="single"/>
              </w:rPr>
              <w:t xml:space="preserve">            </w:t>
            </w:r>
            <w:r>
              <w:rPr>
                <w:rFonts w:hAnsi="宋体"/>
                <w:b w:val="0"/>
                <w:bCs w:val="0"/>
                <w:color w:val="auto"/>
              </w:rPr>
              <w:t>。</w:t>
            </w:r>
          </w:p>
        </w:tc>
      </w:tr>
    </w:tbl>
    <w:p w14:paraId="093CB416">
      <w:pPr>
        <w:pStyle w:val="86"/>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项目编号、包号：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价格单位：元</w:t>
      </w:r>
    </w:p>
    <w:p w14:paraId="16BA0C68">
      <w:pPr>
        <w:pStyle w:val="87"/>
        <w:spacing w:line="360" w:lineRule="auto"/>
        <w:rPr>
          <w:rFonts w:hint="eastAsia" w:asciiTheme="minorEastAsia" w:hAnsiTheme="minorEastAsia" w:eastAsiaTheme="minorEastAsia" w:cstheme="minorEastAsia"/>
          <w:color w:val="auto"/>
          <w:sz w:val="24"/>
          <w:highlight w:val="none"/>
        </w:rPr>
      </w:pPr>
    </w:p>
    <w:p w14:paraId="7EC87079">
      <w:pPr>
        <w:pStyle w:val="87"/>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必须填写报价明细表，否则将导致投标被拒绝。</w:t>
      </w:r>
    </w:p>
    <w:p w14:paraId="671490EF">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129B4982">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3108F61C">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317EAF98">
      <w:pPr>
        <w:pStyle w:val="87"/>
        <w:spacing w:line="360" w:lineRule="auto"/>
        <w:ind w:right="480"/>
        <w:rPr>
          <w:rFonts w:hint="eastAsia" w:asciiTheme="minorEastAsia" w:hAnsiTheme="minorEastAsia" w:eastAsiaTheme="minorEastAsia" w:cstheme="minorEastAsia"/>
          <w:color w:val="auto"/>
          <w:szCs w:val="21"/>
          <w:highlight w:val="none"/>
        </w:rPr>
      </w:pPr>
    </w:p>
    <w:p w14:paraId="5D3F37BD">
      <w:pPr>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br w:type="page"/>
      </w:r>
      <w:bookmarkStart w:id="117" w:name="_Toc10277"/>
    </w:p>
    <w:p w14:paraId="6E51B140">
      <w:pPr>
        <w:pStyle w:val="85"/>
        <w:outlineLvl w:val="2"/>
        <w:rPr>
          <w:rFonts w:hint="eastAsia" w:asciiTheme="minorEastAsia" w:hAnsiTheme="minorEastAsia" w:eastAsiaTheme="minorEastAsia" w:cstheme="minorEastAsia"/>
          <w:color w:val="auto"/>
          <w:sz w:val="24"/>
          <w:szCs w:val="21"/>
          <w:highlight w:val="none"/>
          <w:lang w:val="en-US" w:eastAsia="zh-CN"/>
        </w:rPr>
      </w:pPr>
      <w:r>
        <w:rPr>
          <w:rFonts w:hint="eastAsia" w:asciiTheme="minorEastAsia" w:hAnsiTheme="minorEastAsia" w:eastAsiaTheme="minorEastAsia" w:cstheme="minorEastAsia"/>
          <w:color w:val="auto"/>
          <w:sz w:val="24"/>
          <w:szCs w:val="21"/>
          <w:highlight w:val="none"/>
          <w:lang w:val="en-US" w:eastAsia="zh-CN"/>
        </w:rPr>
        <w:t>2.7商务条款偏离说明表</w:t>
      </w:r>
      <w:bookmarkEnd w:id="117"/>
    </w:p>
    <w:p w14:paraId="1D1147B5">
      <w:pPr>
        <w:pStyle w:val="46"/>
        <w:bidi w:val="0"/>
        <w:rPr>
          <w:rFonts w:hint="eastAsia" w:asciiTheme="minorEastAsia" w:hAnsiTheme="minorEastAsia" w:eastAsiaTheme="minorEastAsia" w:cstheme="minorEastAsia"/>
          <w:color w:val="auto"/>
          <w:sz w:val="24"/>
          <w:szCs w:val="32"/>
          <w:highlight w:val="none"/>
          <w:lang w:eastAsia="zh-CN"/>
        </w:rPr>
      </w:pPr>
      <w:r>
        <w:rPr>
          <w:rFonts w:hint="eastAsia" w:asciiTheme="minorEastAsia" w:hAnsiTheme="minorEastAsia" w:eastAsiaTheme="minorEastAsia" w:cstheme="minorEastAsia"/>
          <w:color w:val="auto"/>
          <w:sz w:val="24"/>
          <w:szCs w:val="32"/>
          <w:highlight w:val="none"/>
          <w:lang w:eastAsia="zh-CN"/>
        </w:rPr>
        <w:t>项目名称：</w:t>
      </w:r>
    </w:p>
    <w:tbl>
      <w:tblPr>
        <w:tblStyle w:val="2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14:paraId="7777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noWrap w:val="0"/>
            <w:vAlign w:val="center"/>
          </w:tcPr>
          <w:p w14:paraId="42F6985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602" w:type="dxa"/>
            <w:noWrap w:val="0"/>
            <w:vAlign w:val="center"/>
          </w:tcPr>
          <w:p w14:paraId="5A605543">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w:t>
            </w:r>
            <w:r>
              <w:rPr>
                <w:rFonts w:hint="eastAsia" w:asciiTheme="minorEastAsia" w:hAnsiTheme="minorEastAsia" w:eastAsiaTheme="minorEastAsia" w:cstheme="minorEastAsia"/>
                <w:color w:val="auto"/>
                <w:sz w:val="24"/>
                <w:szCs w:val="24"/>
                <w:highlight w:val="none"/>
              </w:rPr>
              <w:t>文件</w:t>
            </w:r>
          </w:p>
          <w:p w14:paraId="18E0FEDB">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条目号</w:t>
            </w:r>
          </w:p>
        </w:tc>
        <w:tc>
          <w:tcPr>
            <w:tcW w:w="2458" w:type="dxa"/>
            <w:noWrap w:val="0"/>
            <w:vAlign w:val="center"/>
          </w:tcPr>
          <w:p w14:paraId="6A1353E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的商务条款</w:t>
            </w:r>
          </w:p>
        </w:tc>
        <w:tc>
          <w:tcPr>
            <w:tcW w:w="2885" w:type="dxa"/>
            <w:noWrap w:val="0"/>
            <w:vAlign w:val="center"/>
          </w:tcPr>
          <w:p w14:paraId="564F7381">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文件的商务条款</w:t>
            </w:r>
          </w:p>
        </w:tc>
        <w:tc>
          <w:tcPr>
            <w:tcW w:w="2018" w:type="dxa"/>
            <w:noWrap w:val="0"/>
            <w:vAlign w:val="center"/>
          </w:tcPr>
          <w:p w14:paraId="353A4C73">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14:paraId="1336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2B3E7737">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602" w:type="dxa"/>
            <w:noWrap w:val="0"/>
            <w:vAlign w:val="center"/>
          </w:tcPr>
          <w:p w14:paraId="479F2D6A">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0C03165D">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1B6CEF17">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53A422A5">
            <w:pPr>
              <w:spacing w:line="440" w:lineRule="exact"/>
              <w:jc w:val="center"/>
              <w:rPr>
                <w:rFonts w:hint="eastAsia" w:asciiTheme="minorEastAsia" w:hAnsiTheme="minorEastAsia" w:eastAsiaTheme="minorEastAsia" w:cstheme="minorEastAsia"/>
                <w:color w:val="auto"/>
                <w:sz w:val="24"/>
                <w:szCs w:val="24"/>
                <w:highlight w:val="none"/>
              </w:rPr>
            </w:pPr>
          </w:p>
        </w:tc>
      </w:tr>
      <w:tr w14:paraId="6645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noWrap w:val="0"/>
            <w:vAlign w:val="center"/>
          </w:tcPr>
          <w:p w14:paraId="1606A77D">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602" w:type="dxa"/>
            <w:noWrap w:val="0"/>
            <w:vAlign w:val="center"/>
          </w:tcPr>
          <w:p w14:paraId="3706BB6B">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57E06CE5">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58C09038">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7B0029B8">
            <w:pPr>
              <w:spacing w:line="440" w:lineRule="exact"/>
              <w:jc w:val="center"/>
              <w:rPr>
                <w:rFonts w:hint="eastAsia" w:asciiTheme="minorEastAsia" w:hAnsiTheme="minorEastAsia" w:eastAsiaTheme="minorEastAsia" w:cstheme="minorEastAsia"/>
                <w:color w:val="auto"/>
                <w:sz w:val="24"/>
                <w:szCs w:val="24"/>
                <w:highlight w:val="none"/>
              </w:rPr>
            </w:pPr>
          </w:p>
        </w:tc>
      </w:tr>
      <w:tr w14:paraId="5E14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04C317F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602" w:type="dxa"/>
            <w:noWrap w:val="0"/>
            <w:vAlign w:val="center"/>
          </w:tcPr>
          <w:p w14:paraId="2448933A">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6AF3B77D">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579FFAEF">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1C5BF04A">
            <w:pPr>
              <w:spacing w:line="440" w:lineRule="exact"/>
              <w:jc w:val="center"/>
              <w:rPr>
                <w:rFonts w:hint="eastAsia" w:asciiTheme="minorEastAsia" w:hAnsiTheme="minorEastAsia" w:eastAsiaTheme="minorEastAsia" w:cstheme="minorEastAsia"/>
                <w:color w:val="auto"/>
                <w:sz w:val="24"/>
                <w:szCs w:val="24"/>
                <w:highlight w:val="none"/>
              </w:rPr>
            </w:pPr>
          </w:p>
        </w:tc>
      </w:tr>
      <w:tr w14:paraId="77FB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10BDFB29">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602" w:type="dxa"/>
            <w:noWrap w:val="0"/>
            <w:vAlign w:val="center"/>
          </w:tcPr>
          <w:p w14:paraId="74D3AC27">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5DFD714E">
            <w:pPr>
              <w:pStyle w:val="88"/>
              <w:spacing w:line="440" w:lineRule="exact"/>
              <w:jc w:val="center"/>
              <w:rPr>
                <w:rFonts w:hint="eastAsia" w:asciiTheme="minorEastAsia" w:hAnsiTheme="minorEastAsia" w:eastAsiaTheme="minorEastAsia" w:cstheme="minorEastAsia"/>
                <w:color w:val="auto"/>
                <w:kern w:val="2"/>
                <w:sz w:val="24"/>
                <w:szCs w:val="24"/>
                <w:highlight w:val="none"/>
              </w:rPr>
            </w:pPr>
          </w:p>
        </w:tc>
        <w:tc>
          <w:tcPr>
            <w:tcW w:w="2885" w:type="dxa"/>
            <w:noWrap w:val="0"/>
            <w:vAlign w:val="center"/>
          </w:tcPr>
          <w:p w14:paraId="02E05D62">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21CD54B3">
            <w:pPr>
              <w:spacing w:line="440" w:lineRule="exact"/>
              <w:jc w:val="center"/>
              <w:rPr>
                <w:rFonts w:hint="eastAsia" w:asciiTheme="minorEastAsia" w:hAnsiTheme="minorEastAsia" w:eastAsiaTheme="minorEastAsia" w:cstheme="minorEastAsia"/>
                <w:color w:val="auto"/>
                <w:sz w:val="24"/>
                <w:szCs w:val="24"/>
                <w:highlight w:val="none"/>
              </w:rPr>
            </w:pPr>
          </w:p>
        </w:tc>
      </w:tr>
      <w:tr w14:paraId="52BE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53F195DB">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602" w:type="dxa"/>
            <w:noWrap w:val="0"/>
            <w:vAlign w:val="center"/>
          </w:tcPr>
          <w:p w14:paraId="0088A97E">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77CA4F1A">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07F84857">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2435C2F0">
            <w:pPr>
              <w:spacing w:line="440" w:lineRule="exact"/>
              <w:jc w:val="center"/>
              <w:rPr>
                <w:rFonts w:hint="eastAsia" w:asciiTheme="minorEastAsia" w:hAnsiTheme="minorEastAsia" w:eastAsiaTheme="minorEastAsia" w:cstheme="minorEastAsia"/>
                <w:color w:val="auto"/>
                <w:sz w:val="24"/>
                <w:szCs w:val="24"/>
                <w:highlight w:val="none"/>
              </w:rPr>
            </w:pPr>
          </w:p>
        </w:tc>
      </w:tr>
      <w:tr w14:paraId="2F8F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501657B1">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602" w:type="dxa"/>
            <w:noWrap w:val="0"/>
            <w:vAlign w:val="center"/>
          </w:tcPr>
          <w:p w14:paraId="3115D4C8">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413D54CE">
            <w:pPr>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5279B693">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19B1D9B9">
            <w:pPr>
              <w:spacing w:line="440" w:lineRule="exact"/>
              <w:jc w:val="center"/>
              <w:rPr>
                <w:rFonts w:hint="eastAsia" w:asciiTheme="minorEastAsia" w:hAnsiTheme="minorEastAsia" w:eastAsiaTheme="minorEastAsia" w:cstheme="minorEastAsia"/>
                <w:color w:val="auto"/>
                <w:sz w:val="24"/>
                <w:szCs w:val="24"/>
                <w:highlight w:val="none"/>
              </w:rPr>
            </w:pPr>
          </w:p>
        </w:tc>
      </w:tr>
      <w:tr w14:paraId="2B3F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16ACF683">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602" w:type="dxa"/>
            <w:noWrap w:val="0"/>
            <w:vAlign w:val="center"/>
          </w:tcPr>
          <w:p w14:paraId="2A209B49">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720EC079">
            <w:pPr>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4E495E0B">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6A1ABEE3">
            <w:pPr>
              <w:spacing w:line="440" w:lineRule="exact"/>
              <w:jc w:val="center"/>
              <w:rPr>
                <w:rFonts w:hint="eastAsia" w:asciiTheme="minorEastAsia" w:hAnsiTheme="minorEastAsia" w:eastAsiaTheme="minorEastAsia" w:cstheme="minorEastAsia"/>
                <w:color w:val="auto"/>
                <w:sz w:val="24"/>
                <w:szCs w:val="24"/>
                <w:highlight w:val="none"/>
              </w:rPr>
            </w:pPr>
          </w:p>
        </w:tc>
      </w:tr>
      <w:tr w14:paraId="1396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1DC4448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602" w:type="dxa"/>
            <w:noWrap w:val="0"/>
            <w:vAlign w:val="center"/>
          </w:tcPr>
          <w:p w14:paraId="0A1E638F">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4CAC2BF7">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732137B8">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70688CEF">
            <w:pPr>
              <w:spacing w:line="440" w:lineRule="exact"/>
              <w:jc w:val="center"/>
              <w:rPr>
                <w:rFonts w:hint="eastAsia" w:asciiTheme="minorEastAsia" w:hAnsiTheme="minorEastAsia" w:eastAsiaTheme="minorEastAsia" w:cstheme="minorEastAsia"/>
                <w:color w:val="auto"/>
                <w:sz w:val="24"/>
                <w:szCs w:val="24"/>
                <w:highlight w:val="none"/>
              </w:rPr>
            </w:pPr>
          </w:p>
        </w:tc>
      </w:tr>
      <w:tr w14:paraId="4E21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285F5B61">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602" w:type="dxa"/>
            <w:noWrap w:val="0"/>
            <w:vAlign w:val="center"/>
          </w:tcPr>
          <w:p w14:paraId="491A1EDF">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7F374D7C">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505F161C">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06EE5335">
            <w:pPr>
              <w:spacing w:line="440" w:lineRule="exact"/>
              <w:jc w:val="center"/>
              <w:rPr>
                <w:rFonts w:hint="eastAsia" w:asciiTheme="minorEastAsia" w:hAnsiTheme="minorEastAsia" w:eastAsiaTheme="minorEastAsia" w:cstheme="minorEastAsia"/>
                <w:color w:val="auto"/>
                <w:sz w:val="24"/>
                <w:szCs w:val="24"/>
                <w:highlight w:val="none"/>
              </w:rPr>
            </w:pPr>
          </w:p>
        </w:tc>
      </w:tr>
      <w:tr w14:paraId="57DB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7EF02763">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602" w:type="dxa"/>
            <w:noWrap w:val="0"/>
            <w:vAlign w:val="center"/>
          </w:tcPr>
          <w:p w14:paraId="6A4B0035">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280558BD">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3A8880E4">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45631858">
            <w:pPr>
              <w:spacing w:line="440" w:lineRule="exact"/>
              <w:jc w:val="center"/>
              <w:rPr>
                <w:rFonts w:hint="eastAsia" w:asciiTheme="minorEastAsia" w:hAnsiTheme="minorEastAsia" w:eastAsiaTheme="minorEastAsia" w:cstheme="minorEastAsia"/>
                <w:color w:val="auto"/>
                <w:sz w:val="24"/>
                <w:szCs w:val="24"/>
                <w:highlight w:val="none"/>
              </w:rPr>
            </w:pPr>
          </w:p>
        </w:tc>
      </w:tr>
    </w:tbl>
    <w:p w14:paraId="3B8C97E2">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49D24ED0">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5D7A8C8B">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1C467FB0">
      <w:pPr>
        <w:pStyle w:val="86"/>
        <w:bidi w:val="0"/>
        <w:jc w:val="right"/>
        <w:rPr>
          <w:rFonts w:hint="eastAsia" w:asciiTheme="minorEastAsia" w:hAnsiTheme="minorEastAsia" w:eastAsiaTheme="minorEastAsia" w:cstheme="minorEastAsia"/>
          <w:color w:val="auto"/>
          <w:highlight w:val="none"/>
          <w:lang w:val="en-US" w:eastAsia="zh-CN"/>
        </w:rPr>
      </w:pPr>
    </w:p>
    <w:p w14:paraId="5EFF41F0">
      <w:pPr>
        <w:rPr>
          <w:rFonts w:hint="eastAsia" w:asciiTheme="minorEastAsia" w:hAnsiTheme="minorEastAsia" w:eastAsiaTheme="minorEastAsia" w:cstheme="minorEastAsia"/>
          <w:color w:val="auto"/>
          <w:sz w:val="24"/>
          <w:szCs w:val="21"/>
          <w:highlight w:val="none"/>
          <w:lang w:val="en-US" w:eastAsia="zh-CN"/>
        </w:rPr>
      </w:pPr>
      <w:bookmarkStart w:id="118" w:name="_Toc30830"/>
      <w:r>
        <w:rPr>
          <w:rFonts w:hint="eastAsia" w:asciiTheme="minorEastAsia" w:hAnsiTheme="minorEastAsia" w:eastAsiaTheme="minorEastAsia" w:cstheme="minorEastAsia"/>
          <w:color w:val="auto"/>
          <w:sz w:val="24"/>
          <w:szCs w:val="21"/>
          <w:highlight w:val="none"/>
          <w:lang w:val="en-US" w:eastAsia="zh-CN"/>
        </w:rPr>
        <w:br w:type="page"/>
      </w:r>
    </w:p>
    <w:p w14:paraId="13D53901">
      <w:pPr>
        <w:pStyle w:val="85"/>
        <w:outlineLvl w:val="2"/>
        <w:rPr>
          <w:rFonts w:hint="eastAsia" w:asciiTheme="minorEastAsia" w:hAnsiTheme="minorEastAsia" w:eastAsiaTheme="minorEastAsia" w:cstheme="minorEastAsia"/>
          <w:color w:val="auto"/>
          <w:sz w:val="24"/>
          <w:szCs w:val="21"/>
          <w:highlight w:val="none"/>
          <w:lang w:val="en-US" w:eastAsia="zh-CN"/>
        </w:rPr>
      </w:pPr>
      <w:r>
        <w:rPr>
          <w:rFonts w:hint="eastAsia" w:asciiTheme="minorEastAsia" w:hAnsiTheme="minorEastAsia" w:eastAsiaTheme="minorEastAsia" w:cstheme="minorEastAsia"/>
          <w:color w:val="auto"/>
          <w:sz w:val="24"/>
          <w:szCs w:val="21"/>
          <w:highlight w:val="none"/>
          <w:lang w:val="en-US" w:eastAsia="zh-CN"/>
        </w:rPr>
        <w:t>2.</w:t>
      </w:r>
      <w:bookmarkEnd w:id="118"/>
      <w:r>
        <w:rPr>
          <w:rFonts w:hint="eastAsia" w:asciiTheme="minorEastAsia" w:hAnsiTheme="minorEastAsia" w:eastAsiaTheme="minorEastAsia" w:cstheme="minorEastAsia"/>
          <w:color w:val="auto"/>
          <w:sz w:val="24"/>
          <w:szCs w:val="21"/>
          <w:highlight w:val="none"/>
          <w:lang w:val="en-US" w:eastAsia="zh-CN"/>
        </w:rPr>
        <w:t>9招标文件中要求提交的和供应商认为需要提供的其他说明和资料</w:t>
      </w:r>
    </w:p>
    <w:p w14:paraId="7D792F1B">
      <w:pPr>
        <w:pStyle w:val="46"/>
        <w:bidi w:val="0"/>
        <w:rPr>
          <w:rFonts w:hint="eastAsia" w:asciiTheme="minorEastAsia" w:hAnsiTheme="minorEastAsia" w:eastAsiaTheme="minorEastAsia" w:cstheme="minorEastAsia"/>
          <w:b/>
          <w:color w:val="auto"/>
          <w:szCs w:val="21"/>
          <w:highlight w:val="none"/>
          <w:lang w:val="en-US" w:eastAsia="zh-CN" w:bidi="ar-SA"/>
        </w:rPr>
      </w:pPr>
      <w:r>
        <w:rPr>
          <w:rFonts w:hint="eastAsia" w:asciiTheme="minorEastAsia" w:hAnsiTheme="minorEastAsia" w:eastAsiaTheme="minorEastAsia" w:cstheme="minorEastAsia"/>
          <w:color w:val="auto"/>
          <w:highlight w:val="none"/>
          <w:lang w:val="en-US" w:eastAsia="zh-CN"/>
        </w:rPr>
        <w:br w:type="page"/>
      </w:r>
    </w:p>
    <w:p w14:paraId="722D3863">
      <w:pPr>
        <w:pStyle w:val="89"/>
        <w:outlineLvl w:val="1"/>
        <w:rPr>
          <w:rFonts w:hint="eastAsia" w:asciiTheme="minorEastAsia" w:hAnsiTheme="minorEastAsia" w:eastAsiaTheme="minorEastAsia" w:cstheme="minorEastAsia"/>
          <w:color w:val="auto"/>
          <w:highlight w:val="none"/>
          <w:lang w:val="en-US" w:eastAsia="zh-CN"/>
        </w:rPr>
      </w:pPr>
      <w:bookmarkStart w:id="119" w:name="_Toc23880"/>
      <w:r>
        <w:rPr>
          <w:rFonts w:hint="eastAsia" w:asciiTheme="minorEastAsia" w:hAnsiTheme="minorEastAsia" w:eastAsiaTheme="minorEastAsia" w:cstheme="minorEastAsia"/>
          <w:b/>
          <w:color w:val="auto"/>
          <w:sz w:val="24"/>
          <w:szCs w:val="21"/>
          <w:highlight w:val="none"/>
          <w:lang w:val="en-US" w:eastAsia="zh-CN" w:bidi="ar-SA"/>
        </w:rPr>
        <w:t>三、技术文件</w:t>
      </w:r>
      <w:bookmarkEnd w:id="119"/>
    </w:p>
    <w:p w14:paraId="22CEFB74">
      <w:pPr>
        <w:bidi w:val="0"/>
        <w:rPr>
          <w:rFonts w:hint="eastAsia" w:asciiTheme="minorEastAsia" w:hAnsiTheme="minorEastAsia" w:eastAsiaTheme="minorEastAsia" w:cstheme="minorEastAsia"/>
          <w:color w:val="auto"/>
          <w:highlight w:val="none"/>
          <w:lang w:val="en-US" w:eastAsia="zh-CN"/>
        </w:rPr>
      </w:pPr>
    </w:p>
    <w:p w14:paraId="14E887D7">
      <w:pPr>
        <w:pStyle w:val="91"/>
        <w:tabs>
          <w:tab w:val="left" w:pos="5580"/>
        </w:tabs>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技术规范偏离表</w:t>
      </w:r>
    </w:p>
    <w:p w14:paraId="5D293EE6">
      <w:pPr>
        <w:pStyle w:val="92"/>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项目编号、包号：</w:t>
      </w:r>
      <w:r>
        <w:rPr>
          <w:rFonts w:hint="eastAsia" w:asciiTheme="minorEastAsia" w:hAnsiTheme="minorEastAsia" w:eastAsiaTheme="minorEastAsia" w:cstheme="minorEastAsia"/>
          <w:color w:val="auto"/>
          <w:sz w:val="24"/>
          <w:szCs w:val="24"/>
          <w:highlight w:val="none"/>
          <w:u w:val="single"/>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1110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14:paraId="7AAA43B5">
            <w:pPr>
              <w:pStyle w:val="91"/>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序号</w:t>
            </w:r>
          </w:p>
        </w:tc>
        <w:tc>
          <w:tcPr>
            <w:tcW w:w="2101" w:type="dxa"/>
            <w:tcBorders>
              <w:top w:val="single" w:color="auto" w:sz="12" w:space="0"/>
            </w:tcBorders>
            <w:noWrap w:val="0"/>
            <w:vAlign w:val="center"/>
          </w:tcPr>
          <w:p w14:paraId="33699F1C">
            <w:pPr>
              <w:pStyle w:val="91"/>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名称</w:t>
            </w:r>
          </w:p>
        </w:tc>
        <w:tc>
          <w:tcPr>
            <w:tcW w:w="1021" w:type="dxa"/>
            <w:tcBorders>
              <w:top w:val="single" w:color="auto" w:sz="12" w:space="0"/>
            </w:tcBorders>
            <w:noWrap w:val="0"/>
            <w:vAlign w:val="center"/>
          </w:tcPr>
          <w:p w14:paraId="07C30FF2">
            <w:pPr>
              <w:pStyle w:val="91"/>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数量</w:t>
            </w:r>
          </w:p>
        </w:tc>
        <w:tc>
          <w:tcPr>
            <w:tcW w:w="1707" w:type="dxa"/>
            <w:tcBorders>
              <w:top w:val="single" w:color="auto" w:sz="12" w:space="0"/>
            </w:tcBorders>
            <w:noWrap w:val="0"/>
            <w:vAlign w:val="center"/>
          </w:tcPr>
          <w:p w14:paraId="28BA58DA">
            <w:pPr>
              <w:pStyle w:val="91"/>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招标文件技术规范、要求</w:t>
            </w:r>
          </w:p>
        </w:tc>
        <w:tc>
          <w:tcPr>
            <w:tcW w:w="1337" w:type="dxa"/>
            <w:tcBorders>
              <w:top w:val="single" w:color="auto" w:sz="12" w:space="0"/>
            </w:tcBorders>
            <w:noWrap w:val="0"/>
            <w:vAlign w:val="center"/>
          </w:tcPr>
          <w:p w14:paraId="6AA64549">
            <w:pPr>
              <w:pStyle w:val="91"/>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投标文件对应规范</w:t>
            </w:r>
          </w:p>
        </w:tc>
        <w:tc>
          <w:tcPr>
            <w:tcW w:w="1337" w:type="dxa"/>
            <w:tcBorders>
              <w:top w:val="single" w:color="auto" w:sz="12" w:space="0"/>
            </w:tcBorders>
            <w:noWrap w:val="0"/>
            <w:vAlign w:val="center"/>
          </w:tcPr>
          <w:p w14:paraId="4E83263C">
            <w:pPr>
              <w:pStyle w:val="91"/>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偏差</w:t>
            </w:r>
          </w:p>
        </w:tc>
        <w:tc>
          <w:tcPr>
            <w:tcW w:w="977" w:type="dxa"/>
            <w:tcBorders>
              <w:top w:val="single" w:color="auto" w:sz="12" w:space="0"/>
              <w:right w:val="single" w:color="auto" w:sz="12" w:space="0"/>
            </w:tcBorders>
            <w:noWrap w:val="0"/>
            <w:vAlign w:val="center"/>
          </w:tcPr>
          <w:p w14:paraId="7BB333FA">
            <w:pPr>
              <w:pStyle w:val="91"/>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备注</w:t>
            </w:r>
          </w:p>
        </w:tc>
      </w:tr>
      <w:tr w14:paraId="219A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6388198C">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14:paraId="1B27B8E7">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14:paraId="357BBFF8">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14:paraId="664C9A95">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798D931E">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2A39C8EC">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14:paraId="3FD0177C">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093E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2362959A">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14:paraId="0F2E2A50">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14:paraId="1B6010FA">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14:paraId="3B9D9B79">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006D9EE9">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46366CF7">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14:paraId="0F00FA1F">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256E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1EAAD6AA">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14:paraId="79CE2EEF">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14:paraId="2FC2E0A9">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14:paraId="002ECE3D">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7E1A6F30">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4B16A30F">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14:paraId="532397C1">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7844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noWrap w:val="0"/>
            <w:vAlign w:val="center"/>
          </w:tcPr>
          <w:p w14:paraId="122F8BC6">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tcBorders>
              <w:bottom w:val="single" w:color="auto" w:sz="12" w:space="0"/>
            </w:tcBorders>
            <w:noWrap w:val="0"/>
            <w:vAlign w:val="center"/>
          </w:tcPr>
          <w:p w14:paraId="2C3D7E17">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tcBorders>
              <w:bottom w:val="single" w:color="auto" w:sz="12" w:space="0"/>
            </w:tcBorders>
            <w:noWrap w:val="0"/>
            <w:vAlign w:val="center"/>
          </w:tcPr>
          <w:p w14:paraId="3A6F8EDF">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tcBorders>
              <w:bottom w:val="single" w:color="auto" w:sz="12" w:space="0"/>
            </w:tcBorders>
            <w:noWrap w:val="0"/>
            <w:vAlign w:val="center"/>
          </w:tcPr>
          <w:p w14:paraId="4BEAC31C">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tcBorders>
              <w:bottom w:val="single" w:color="auto" w:sz="12" w:space="0"/>
            </w:tcBorders>
            <w:noWrap w:val="0"/>
            <w:vAlign w:val="center"/>
          </w:tcPr>
          <w:p w14:paraId="0D5CE73B">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tcBorders>
              <w:bottom w:val="single" w:color="auto" w:sz="12" w:space="0"/>
            </w:tcBorders>
            <w:noWrap w:val="0"/>
            <w:vAlign w:val="center"/>
          </w:tcPr>
          <w:p w14:paraId="34CF341C">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bottom w:val="single" w:color="auto" w:sz="12" w:space="0"/>
              <w:right w:val="single" w:color="auto" w:sz="12" w:space="0"/>
            </w:tcBorders>
            <w:noWrap w:val="0"/>
            <w:vAlign w:val="center"/>
          </w:tcPr>
          <w:p w14:paraId="033F2D82">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bl>
    <w:p w14:paraId="6FB6B29E">
      <w:pPr>
        <w:pStyle w:val="91"/>
        <w:spacing w:line="360" w:lineRule="auto"/>
        <w:ind w:left="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提交的技术规范与招标文件的要求存在偏离，需逐项填写《技术规范偏离表》。</w:t>
      </w:r>
    </w:p>
    <w:p w14:paraId="4D3AC94A">
      <w:pPr>
        <w:pStyle w:val="93"/>
        <w:spacing w:before="0" w:after="0" w:line="360" w:lineRule="auto"/>
        <w:ind w:right="960"/>
        <w:rPr>
          <w:rFonts w:hint="eastAsia" w:asciiTheme="minorEastAsia" w:hAnsiTheme="minorEastAsia" w:eastAsiaTheme="minorEastAsia" w:cstheme="minorEastAsia"/>
          <w:color w:val="auto"/>
          <w:sz w:val="24"/>
          <w:szCs w:val="24"/>
          <w:highlight w:val="none"/>
        </w:rPr>
      </w:pPr>
    </w:p>
    <w:bookmarkEnd w:id="90"/>
    <w:p w14:paraId="515770FE">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435957A5">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3EA5D434">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1A710490">
      <w:pPr>
        <w:rPr>
          <w:rFonts w:hint="eastAsia" w:asciiTheme="minorEastAsia" w:hAnsiTheme="minorEastAsia" w:eastAsiaTheme="minorEastAsia" w:cstheme="minorEastAsia"/>
          <w:color w:val="auto"/>
          <w:sz w:val="20"/>
          <w:highlight w:val="none"/>
        </w:rPr>
      </w:pPr>
    </w:p>
    <w:p w14:paraId="2D9E9917">
      <w:pP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br w:type="page"/>
      </w:r>
    </w:p>
    <w:p w14:paraId="7A77F712">
      <w:pPr>
        <w:pStyle w:val="94"/>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bookmarkStart w:id="120" w:name="_Toc24378"/>
      <w:bookmarkStart w:id="121" w:name="_Toc19312"/>
      <w:bookmarkStart w:id="122" w:name="_Toc7585"/>
      <w:r>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四</w:t>
      </w:r>
      <w:r>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、服务文件</w:t>
      </w:r>
      <w:bookmarkEnd w:id="120"/>
      <w:bookmarkEnd w:id="121"/>
      <w:bookmarkEnd w:id="122"/>
    </w:p>
    <w:p w14:paraId="281562C3">
      <w:pPr>
        <w:pStyle w:val="95"/>
        <w:pageBreakBefore w:val="0"/>
        <w:widowControl/>
        <w:kinsoku/>
        <w:wordWrap/>
        <w:overflowPunct/>
        <w:topLinePunct w:val="0"/>
        <w:bidi w:val="0"/>
        <w:snapToGrid/>
        <w:spacing w:before="0" w:beforeAutospacing="0" w:after="0" w:afterAutospacing="0" w:line="240" w:lineRule="auto"/>
        <w:jc w:val="both"/>
        <w:textAlignment w:val="baseline"/>
        <w:rPr>
          <w:rStyle w:val="32"/>
          <w:rFonts w:hint="eastAsia" w:asciiTheme="minorEastAsia" w:hAnsiTheme="minorEastAsia" w:eastAsiaTheme="minorEastAsia" w:cstheme="minorEastAsia"/>
          <w:b/>
          <w:i w:val="0"/>
          <w:caps w:val="0"/>
          <w:color w:val="auto"/>
          <w:spacing w:val="0"/>
          <w:w w:val="100"/>
          <w:position w:val="0"/>
          <w:sz w:val="24"/>
          <w:szCs w:val="21"/>
          <w:highlight w:val="none"/>
          <w:lang w:bidi="ar-SA"/>
        </w:rPr>
      </w:pPr>
      <w:r>
        <w:rPr>
          <w:rStyle w:val="32"/>
          <w:rFonts w:hint="eastAsia" w:asciiTheme="minorEastAsia" w:hAnsiTheme="minorEastAsia" w:eastAsiaTheme="minorEastAsia" w:cstheme="minorEastAsia"/>
          <w:b/>
          <w:i w:val="0"/>
          <w:caps w:val="0"/>
          <w:color w:val="auto"/>
          <w:spacing w:val="0"/>
          <w:w w:val="100"/>
          <w:position w:val="0"/>
          <w:sz w:val="24"/>
          <w:szCs w:val="21"/>
          <w:highlight w:val="none"/>
          <w:lang w:eastAsia="zh-CN" w:bidi="ar-SA"/>
        </w:rPr>
        <w:t>供应商</w:t>
      </w:r>
      <w:r>
        <w:rPr>
          <w:rStyle w:val="32"/>
          <w:rFonts w:hint="eastAsia" w:asciiTheme="minorEastAsia" w:hAnsiTheme="minorEastAsia" w:eastAsiaTheme="minorEastAsia" w:cstheme="minorEastAsia"/>
          <w:b/>
          <w:i w:val="0"/>
          <w:caps w:val="0"/>
          <w:color w:val="auto"/>
          <w:spacing w:val="0"/>
          <w:w w:val="100"/>
          <w:position w:val="0"/>
          <w:sz w:val="24"/>
          <w:szCs w:val="21"/>
          <w:highlight w:val="none"/>
          <w:lang w:bidi="ar-SA"/>
        </w:rPr>
        <w:t>自行编写的服务文件</w:t>
      </w:r>
    </w:p>
    <w:p w14:paraId="75C93D63">
      <w:pPr>
        <w:rPr>
          <w:rFonts w:hint="eastAsia" w:asciiTheme="minorEastAsia" w:hAnsiTheme="minorEastAsia" w:eastAsiaTheme="minorEastAsia" w:cstheme="minorEastAsia"/>
          <w:color w:val="auto"/>
        </w:rPr>
      </w:pPr>
    </w:p>
    <w:sectPr>
      <w:pgSz w:w="11883" w:h="16821"/>
      <w:pgMar w:top="1440" w:right="1803" w:bottom="1440" w:left="1803" w:header="0" w:footer="42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auto"/>
    <w:pitch w:val="default"/>
    <w:sig w:usb0="00000000" w:usb1="00000000" w:usb2="00000000" w:usb3="00000000" w:csb0="80000000"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72B9B">
    <w:pPr>
      <w:pStyle w:val="21"/>
      <w:jc w:val="right"/>
    </w:pPr>
    <w:r>
      <w:rPr>
        <w:rFonts w:hint="eastAsia"/>
        <w:i/>
        <w:iCs/>
        <w:lang w:val="en-US" w:eastAsia="zh-CN"/>
      </w:rPr>
      <w:t>联系电话：0991-2325156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2AF69">
    <w:pPr>
      <w:pStyle w:val="21"/>
      <w:jc w:val="right"/>
      <w:rPr>
        <w:rFonts w:hint="default" w:eastAsia="宋体"/>
        <w:i/>
        <w:iCs/>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44B8E">
    <w:pPr>
      <w:pStyle w:val="21"/>
      <w:jc w:val="right"/>
    </w:pPr>
    <w:r>
      <w:rPr>
        <w:rFonts w:hint="eastAsia"/>
        <w:i/>
        <w:iCs/>
        <w:lang w:val="en-US" w:eastAsia="zh-CN"/>
      </w:rPr>
      <w:t>联系电话：0991-2325156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9584B">
    <w:pPr>
      <w:pStyle w:val="21"/>
      <w:jc w:val="right"/>
      <w:rPr>
        <w:rFonts w:hint="default" w:eastAsia="宋体"/>
        <w:i/>
        <w:iCs/>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B391E">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07752">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307752">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A89E9">
    <w:pPr>
      <w:pStyle w:val="21"/>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A2C2C">
                          <w:pPr>
                            <w:pStyle w:val="2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BA2C2C">
                    <w:pPr>
                      <w:pStyle w:val="2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37760">
    <w:pPr>
      <w:pStyle w:val="21"/>
      <w:jc w:val="right"/>
      <w:rPr>
        <w:rFonts w:hint="default" w:eastAsia="宋体"/>
        <w:i/>
        <w:iCs/>
        <w:lang w:val="en-US" w:eastAsia="zh-CN"/>
      </w:rPr>
    </w:pPr>
    <w:r>
      <w:rPr>
        <w:rFonts w:hint="eastAsia"/>
        <w:i/>
        <w:iCs/>
        <w:lang w:val="en-US" w:eastAsia="zh-CN"/>
      </w:rPr>
      <w:t>联系电话：0991-2325156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E1CEC8E">
      <w:pPr>
        <w:pStyle w:val="24"/>
        <w:rPr>
          <w:rFonts w:hint="eastAsi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C0661">
    <w:pPr>
      <w:pStyle w:val="22"/>
      <w:jc w:val="left"/>
      <w:rPr>
        <w:b w:val="0"/>
        <w:bC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8064D">
    <w:pPr>
      <w:pStyle w:val="1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FAF43"/>
    <w:multiLevelType w:val="singleLevel"/>
    <w:tmpl w:val="98DFAF43"/>
    <w:lvl w:ilvl="0" w:tentative="0">
      <w:start w:val="2"/>
      <w:numFmt w:val="decimal"/>
      <w:suff w:val="nothing"/>
      <w:lvlText w:val="%1、"/>
      <w:lvlJc w:val="left"/>
    </w:lvl>
  </w:abstractNum>
  <w:abstractNum w:abstractNumId="1">
    <w:nsid w:val="D9497876"/>
    <w:multiLevelType w:val="singleLevel"/>
    <w:tmpl w:val="D9497876"/>
    <w:lvl w:ilvl="0" w:tentative="0">
      <w:start w:val="3"/>
      <w:numFmt w:val="chineseCounting"/>
      <w:suff w:val="nothing"/>
      <w:lvlText w:val="%1、"/>
      <w:lvlJc w:val="left"/>
      <w:rPr>
        <w:rFonts w:hint="eastAsia"/>
      </w:rPr>
    </w:lvl>
  </w:abstractNum>
  <w:abstractNum w:abstractNumId="2">
    <w:nsid w:val="F9CAC31F"/>
    <w:multiLevelType w:val="singleLevel"/>
    <w:tmpl w:val="F9CAC31F"/>
    <w:lvl w:ilvl="0" w:tentative="0">
      <w:start w:val="3"/>
      <w:numFmt w:val="chineseCounting"/>
      <w:suff w:val="space"/>
      <w:lvlText w:val="第%1部分"/>
      <w:lvlJc w:val="left"/>
      <w:rPr>
        <w:rFonts w:hint="eastAsia"/>
      </w:rPr>
    </w:lvl>
  </w:abstractNum>
  <w:abstractNum w:abstractNumId="3">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3"/>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6CE190A1"/>
    <w:multiLevelType w:val="singleLevel"/>
    <w:tmpl w:val="6CE190A1"/>
    <w:lvl w:ilvl="0" w:tentative="0">
      <w:start w:val="1"/>
      <w:numFmt w:val="decimal"/>
      <w:suff w:val="nothing"/>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OTI3ZDJjNjVkZGM0M2VkNzVhMjQzMWE2NTRkMmEifQ=="/>
  </w:docVars>
  <w:rsids>
    <w:rsidRoot w:val="7121264F"/>
    <w:rsid w:val="01D228BD"/>
    <w:rsid w:val="026B1259"/>
    <w:rsid w:val="02FA18F9"/>
    <w:rsid w:val="0666509C"/>
    <w:rsid w:val="07D902A1"/>
    <w:rsid w:val="07E54900"/>
    <w:rsid w:val="08F25FCA"/>
    <w:rsid w:val="0AA90F28"/>
    <w:rsid w:val="0F541E67"/>
    <w:rsid w:val="12E12E71"/>
    <w:rsid w:val="17C8199F"/>
    <w:rsid w:val="17F9141D"/>
    <w:rsid w:val="191A0E8B"/>
    <w:rsid w:val="1A23410C"/>
    <w:rsid w:val="1BD702B9"/>
    <w:rsid w:val="1BEBAD24"/>
    <w:rsid w:val="1CF10968"/>
    <w:rsid w:val="1D8407DC"/>
    <w:rsid w:val="1DB7314C"/>
    <w:rsid w:val="1E246607"/>
    <w:rsid w:val="239D4B92"/>
    <w:rsid w:val="25B00462"/>
    <w:rsid w:val="263E440B"/>
    <w:rsid w:val="266B72BD"/>
    <w:rsid w:val="274719E5"/>
    <w:rsid w:val="2C4A6596"/>
    <w:rsid w:val="2DE0224B"/>
    <w:rsid w:val="30ED6873"/>
    <w:rsid w:val="328B521E"/>
    <w:rsid w:val="3593531E"/>
    <w:rsid w:val="36BE5766"/>
    <w:rsid w:val="36FD8D6E"/>
    <w:rsid w:val="37623CD1"/>
    <w:rsid w:val="3CEF59D2"/>
    <w:rsid w:val="41727207"/>
    <w:rsid w:val="47817C86"/>
    <w:rsid w:val="489108BA"/>
    <w:rsid w:val="48BE5E00"/>
    <w:rsid w:val="493321DB"/>
    <w:rsid w:val="493326C4"/>
    <w:rsid w:val="4C473221"/>
    <w:rsid w:val="4F8665AA"/>
    <w:rsid w:val="4FF04118"/>
    <w:rsid w:val="50A932A5"/>
    <w:rsid w:val="50C167D7"/>
    <w:rsid w:val="52620348"/>
    <w:rsid w:val="52803A1E"/>
    <w:rsid w:val="53263501"/>
    <w:rsid w:val="535242AD"/>
    <w:rsid w:val="56226D40"/>
    <w:rsid w:val="59992C44"/>
    <w:rsid w:val="5AD27E49"/>
    <w:rsid w:val="5B10566E"/>
    <w:rsid w:val="5BCD7E4F"/>
    <w:rsid w:val="5CCB7A9F"/>
    <w:rsid w:val="5EFDDF8C"/>
    <w:rsid w:val="61FD4974"/>
    <w:rsid w:val="64354398"/>
    <w:rsid w:val="66F174FF"/>
    <w:rsid w:val="68AA59A8"/>
    <w:rsid w:val="6B8116D9"/>
    <w:rsid w:val="704A6EC5"/>
    <w:rsid w:val="7121264F"/>
    <w:rsid w:val="713A440A"/>
    <w:rsid w:val="73B748DB"/>
    <w:rsid w:val="744511DB"/>
    <w:rsid w:val="7512634E"/>
    <w:rsid w:val="775B0681"/>
    <w:rsid w:val="777DE3E0"/>
    <w:rsid w:val="777F5AE0"/>
    <w:rsid w:val="77C6A6D0"/>
    <w:rsid w:val="783E220B"/>
    <w:rsid w:val="7883569F"/>
    <w:rsid w:val="7A230AC3"/>
    <w:rsid w:val="7BD61D75"/>
    <w:rsid w:val="7BFD568B"/>
    <w:rsid w:val="7D3C5597"/>
    <w:rsid w:val="7D6A3C51"/>
    <w:rsid w:val="7DDF52EB"/>
    <w:rsid w:val="7DFD3460"/>
    <w:rsid w:val="7E0F3E14"/>
    <w:rsid w:val="7EA57641"/>
    <w:rsid w:val="7F081794"/>
    <w:rsid w:val="7F9822E3"/>
    <w:rsid w:val="7F9F3FE3"/>
    <w:rsid w:val="7FFF5598"/>
    <w:rsid w:val="9DB70207"/>
    <w:rsid w:val="B29A6BD8"/>
    <w:rsid w:val="B7F79776"/>
    <w:rsid w:val="BBFDB31A"/>
    <w:rsid w:val="BCB7B01B"/>
    <w:rsid w:val="BFBF1416"/>
    <w:rsid w:val="ECF69FDF"/>
    <w:rsid w:val="EF1FC53F"/>
    <w:rsid w:val="EF4F2BA2"/>
    <w:rsid w:val="EFDF1044"/>
    <w:rsid w:val="EFFF5D2A"/>
    <w:rsid w:val="F4FF08D2"/>
    <w:rsid w:val="FF7E1214"/>
    <w:rsid w:val="FFE75AAF"/>
    <w:rsid w:val="FFFF6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pageBreakBefore/>
      <w:ind w:firstLine="0" w:firstLineChars="0"/>
      <w:jc w:val="center"/>
      <w:outlineLvl w:val="0"/>
    </w:pPr>
    <w:rPr>
      <w:b/>
      <w:bCs/>
      <w:kern w:val="44"/>
      <w:sz w:val="36"/>
      <w:szCs w:val="44"/>
    </w:rPr>
  </w:style>
  <w:style w:type="paragraph" w:styleId="3">
    <w:name w:val="heading 2"/>
    <w:basedOn w:val="4"/>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kern w:val="0"/>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6"/>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6"/>
    <w:autoRedefine/>
    <w:qFormat/>
    <w:uiPriority w:val="0"/>
    <w:pPr>
      <w:ind w:firstLine="642" w:firstLineChars="200"/>
      <w:outlineLvl w:val="4"/>
    </w:pPr>
    <w:rPr>
      <w:rFonts w:ascii="方正仿宋_GBK" w:hAnsi="方正仿宋_GBK" w:cs="方正仿宋_GBK" w:eastAsiaTheme="majorEastAsia"/>
      <w:b/>
      <w:bCs/>
      <w:sz w:val="24"/>
      <w:szCs w:val="32"/>
    </w:rPr>
  </w:style>
  <w:style w:type="character" w:default="1" w:styleId="30">
    <w:name w:val="Default Paragraph Font"/>
    <w:autoRedefine/>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6">
    <w:name w:val="Normal Indent"/>
    <w:basedOn w:val="1"/>
    <w:autoRedefine/>
    <w:unhideWhenUsed/>
    <w:qFormat/>
    <w:uiPriority w:val="0"/>
    <w:pPr>
      <w:ind w:firstLine="420" w:firstLineChars="200"/>
    </w:pPr>
    <w:rPr>
      <w:rFonts w:ascii="Calibri" w:hAnsi="Calibri"/>
      <w:szCs w:val="22"/>
    </w:rPr>
  </w:style>
  <w:style w:type="paragraph" w:styleId="8">
    <w:name w:val="index 8"/>
    <w:basedOn w:val="1"/>
    <w:next w:val="1"/>
    <w:qFormat/>
    <w:uiPriority w:val="0"/>
    <w:pPr>
      <w:ind w:left="3920" w:leftChars="1400"/>
    </w:pPr>
  </w:style>
  <w:style w:type="paragraph" w:styleId="9">
    <w:name w:val="toa heading"/>
    <w:basedOn w:val="1"/>
    <w:next w:val="1"/>
    <w:autoRedefine/>
    <w:qFormat/>
    <w:uiPriority w:val="0"/>
    <w:pPr>
      <w:spacing w:before="120"/>
    </w:pPr>
    <w:rPr>
      <w:rFonts w:ascii="Cambria" w:hAnsi="Cambria"/>
      <w:sz w:val="24"/>
      <w:szCs w:val="24"/>
    </w:rPr>
  </w:style>
  <w:style w:type="paragraph" w:styleId="10">
    <w:name w:val="annotation text"/>
    <w:basedOn w:val="1"/>
    <w:autoRedefine/>
    <w:qFormat/>
    <w:uiPriority w:val="0"/>
    <w:pPr>
      <w:jc w:val="left"/>
    </w:pPr>
  </w:style>
  <w:style w:type="paragraph" w:styleId="11">
    <w:name w:val="index 6"/>
    <w:basedOn w:val="1"/>
    <w:next w:val="1"/>
    <w:autoRedefine/>
    <w:qFormat/>
    <w:uiPriority w:val="99"/>
    <w:pPr>
      <w:ind w:left="2100"/>
    </w:pPr>
  </w:style>
  <w:style w:type="paragraph" w:styleId="12">
    <w:name w:val="Body Text"/>
    <w:basedOn w:val="1"/>
    <w:next w:val="13"/>
    <w:autoRedefine/>
    <w:qFormat/>
    <w:uiPriority w:val="0"/>
    <w:pPr>
      <w:spacing w:after="120"/>
    </w:pPr>
    <w:rPr>
      <w:rFonts w:ascii="Times New Roman" w:hAnsi="Times New Roman"/>
      <w:szCs w:val="24"/>
    </w:rPr>
  </w:style>
  <w:style w:type="paragraph" w:styleId="13">
    <w:name w:val="Body Text First Indent"/>
    <w:basedOn w:val="12"/>
    <w:autoRedefine/>
    <w:unhideWhenUsed/>
    <w:qFormat/>
    <w:uiPriority w:val="99"/>
    <w:pPr>
      <w:spacing w:before="0" w:beforeAutospacing="0" w:after="120" w:afterAutospacing="0" w:line="360" w:lineRule="auto"/>
      <w:ind w:firstLine="420" w:firstLineChars="100"/>
    </w:pPr>
    <w:rPr>
      <w:rFonts w:ascii="Calibri" w:hAnsi="Calibri" w:eastAsia="仿宋"/>
      <w:sz w:val="28"/>
    </w:rPr>
  </w:style>
  <w:style w:type="paragraph" w:styleId="14">
    <w:name w:val="Body Text Indent"/>
    <w:basedOn w:val="1"/>
    <w:next w:val="15"/>
    <w:autoRedefine/>
    <w:qFormat/>
    <w:uiPriority w:val="0"/>
    <w:pPr>
      <w:spacing w:line="500" w:lineRule="exact"/>
      <w:ind w:left="1588" w:leftChars="832" w:firstLine="433" w:firstLineChars="196"/>
    </w:pPr>
    <w:rPr>
      <w:rFonts w:ascii="Times New Roman" w:hAnsi="Times New Roman"/>
      <w:sz w:val="24"/>
      <w:szCs w:val="24"/>
    </w:rPr>
  </w:style>
  <w:style w:type="paragraph" w:styleId="15">
    <w:name w:val="toc 5"/>
    <w:basedOn w:val="1"/>
    <w:next w:val="1"/>
    <w:autoRedefine/>
    <w:qFormat/>
    <w:uiPriority w:val="0"/>
    <w:pPr>
      <w:widowControl w:val="0"/>
      <w:autoSpaceDE w:val="0"/>
      <w:autoSpaceDN w:val="0"/>
      <w:ind w:left="840"/>
    </w:pPr>
    <w:rPr>
      <w:rFonts w:ascii="Calibri" w:hAnsi="Calibri" w:eastAsia="宋体" w:cs="宋体"/>
      <w:sz w:val="18"/>
      <w:szCs w:val="18"/>
      <w:lang w:val="zh-CN" w:eastAsia="zh-CN" w:bidi="zh-CN"/>
    </w:rPr>
  </w:style>
  <w:style w:type="paragraph" w:styleId="16">
    <w:name w:val="List 2"/>
    <w:basedOn w:val="1"/>
    <w:autoRedefine/>
    <w:qFormat/>
    <w:uiPriority w:val="0"/>
    <w:pPr>
      <w:ind w:left="100" w:leftChars="200" w:hanging="200" w:hangingChars="200"/>
    </w:pPr>
  </w:style>
  <w:style w:type="paragraph" w:styleId="17">
    <w:name w:val="Block Text"/>
    <w:basedOn w:val="1"/>
    <w:qFormat/>
    <w:uiPriority w:val="0"/>
    <w:pPr>
      <w:spacing w:line="288" w:lineRule="auto"/>
      <w:jc w:val="left"/>
    </w:pPr>
    <w:rPr>
      <w:rFonts w:ascii="Calibri" w:hAnsi="Calibri" w:eastAsia="宋体" w:cs="Times New Roman"/>
      <w:kern w:val="2"/>
      <w:sz w:val="24"/>
      <w:szCs w:val="24"/>
    </w:rPr>
  </w:style>
  <w:style w:type="paragraph" w:styleId="18">
    <w:name w:val="toc 3"/>
    <w:basedOn w:val="1"/>
    <w:next w:val="1"/>
    <w:autoRedefine/>
    <w:qFormat/>
    <w:uiPriority w:val="39"/>
    <w:pPr>
      <w:ind w:left="840" w:leftChars="400"/>
    </w:pPr>
  </w:style>
  <w:style w:type="paragraph" w:styleId="19">
    <w:name w:val="Plain Text"/>
    <w:basedOn w:val="1"/>
    <w:autoRedefine/>
    <w:qFormat/>
    <w:uiPriority w:val="0"/>
    <w:rPr>
      <w:rFonts w:ascii="宋体" w:hAnsi="Courier New"/>
      <w:szCs w:val="21"/>
    </w:rPr>
  </w:style>
  <w:style w:type="paragraph" w:styleId="20">
    <w:name w:val="Date"/>
    <w:basedOn w:val="1"/>
    <w:next w:val="1"/>
    <w:qFormat/>
    <w:uiPriority w:val="0"/>
    <w:pPr>
      <w:ind w:left="100" w:leftChars="2500"/>
    </w:pPr>
    <w:rPr>
      <w:szCs w:val="20"/>
    </w:rPr>
  </w:style>
  <w:style w:type="paragraph" w:styleId="21">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8302"/>
      </w:tabs>
    </w:pPr>
  </w:style>
  <w:style w:type="paragraph" w:styleId="24">
    <w:name w:val="footnote text"/>
    <w:basedOn w:val="1"/>
    <w:qFormat/>
    <w:uiPriority w:val="0"/>
    <w:pPr>
      <w:adjustRightInd w:val="0"/>
      <w:snapToGrid w:val="0"/>
      <w:spacing w:line="312" w:lineRule="atLeast"/>
      <w:jc w:val="left"/>
      <w:textAlignment w:val="baseline"/>
    </w:pPr>
    <w:rPr>
      <w:rFonts w:ascii="Calibri" w:hAnsi="Calibri" w:eastAsia="仿宋" w:cs="Times New Roman"/>
      <w:kern w:val="0"/>
      <w:sz w:val="18"/>
      <w:szCs w:val="18"/>
    </w:rPr>
  </w:style>
  <w:style w:type="paragraph" w:styleId="25">
    <w:name w:val="Normal (Web)"/>
    <w:basedOn w:val="1"/>
    <w:qFormat/>
    <w:uiPriority w:val="0"/>
    <w:rPr>
      <w:sz w:val="24"/>
    </w:rPr>
  </w:style>
  <w:style w:type="paragraph" w:styleId="26">
    <w:name w:val="Title"/>
    <w:basedOn w:val="1"/>
    <w:qFormat/>
    <w:uiPriority w:val="0"/>
    <w:pPr>
      <w:jc w:val="center"/>
    </w:pPr>
    <w:rPr>
      <w:b/>
      <w:bCs/>
      <w:sz w:val="36"/>
      <w:szCs w:val="20"/>
    </w:rPr>
  </w:style>
  <w:style w:type="paragraph" w:styleId="27">
    <w:name w:val="Body Text First Indent 2"/>
    <w:basedOn w:val="14"/>
    <w:next w:val="14"/>
    <w:qFormat/>
    <w:uiPriority w:val="0"/>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2"/>
    <w:qFormat/>
    <w:uiPriority w:val="0"/>
    <w:rPr>
      <w:bCs/>
    </w:rPr>
  </w:style>
  <w:style w:type="character" w:customStyle="1" w:styleId="32">
    <w:name w:val="NormalCharacter"/>
    <w:link w:val="33"/>
    <w:autoRedefine/>
    <w:qFormat/>
    <w:uiPriority w:val="0"/>
  </w:style>
  <w:style w:type="paragraph" w:customStyle="1" w:styleId="33">
    <w:name w:val="UserStyle_5"/>
    <w:basedOn w:val="1"/>
    <w:link w:val="32"/>
    <w:qFormat/>
    <w:uiPriority w:val="0"/>
    <w:pPr>
      <w:widowControl/>
      <w:spacing w:after="160" w:line="240" w:lineRule="exact"/>
      <w:jc w:val="left"/>
      <w:textAlignment w:val="baseline"/>
    </w:pPr>
  </w:style>
  <w:style w:type="character" w:styleId="34">
    <w:name w:val="footnote reference"/>
    <w:autoRedefine/>
    <w:unhideWhenUsed/>
    <w:qFormat/>
    <w:uiPriority w:val="99"/>
    <w:rPr>
      <w:vertAlign w:val="superscript"/>
    </w:rPr>
  </w:style>
  <w:style w:type="paragraph" w:customStyle="1" w:styleId="3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6">
    <w:name w:val="正文缩进1"/>
    <w:basedOn w:val="37"/>
    <w:next w:val="14"/>
    <w:qFormat/>
    <w:uiPriority w:val="0"/>
    <w:pPr>
      <w:ind w:firstLine="420"/>
    </w:pPr>
    <w:rPr>
      <w:rFonts w:ascii="Times New Roman" w:hAnsi="Times New Roman" w:eastAsia="宋体" w:cs="Times New Roman"/>
    </w:rPr>
  </w:style>
  <w:style w:type="paragraph" w:customStyle="1" w:styleId="37">
    <w:name w:val="正文2"/>
    <w:next w:val="1"/>
    <w:qFormat/>
    <w:uiPriority w:val="0"/>
    <w:rPr>
      <w:rFonts w:ascii="Times New Roman" w:hAnsi="Times New Roman" w:eastAsia="Times New Roman" w:cs="Times New Roman"/>
      <w:sz w:val="24"/>
      <w:szCs w:val="24"/>
      <w:lang w:val="en-US" w:eastAsia="zh-CN" w:bidi="ar-SA"/>
    </w:rPr>
  </w:style>
  <w:style w:type="paragraph" w:customStyle="1" w:styleId="38">
    <w:name w:val="正文 A"/>
    <w:autoRedefine/>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39">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0">
    <w:name w:val="BodyTextIndent"/>
    <w:basedOn w:val="1"/>
    <w:autoRedefine/>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41">
    <w:name w:val="HtmlNormal"/>
    <w:basedOn w:val="1"/>
    <w:qFormat/>
    <w:uiPriority w:val="0"/>
    <w:pPr>
      <w:jc w:val="both"/>
      <w:textAlignment w:val="baseline"/>
    </w:pPr>
    <w:rPr>
      <w:rFonts w:ascii="Calibri" w:hAnsi="Calibri"/>
      <w:kern w:val="2"/>
      <w:sz w:val="24"/>
      <w:szCs w:val="22"/>
      <w:lang w:val="en-US" w:eastAsia="zh-CN" w:bidi="ar-SA"/>
    </w:rPr>
  </w:style>
  <w:style w:type="paragraph" w:customStyle="1" w:styleId="42">
    <w:name w:val="样式 标题 4 + 段前: 5 磅 段后: 5 磅 行距: 单倍行距"/>
    <w:basedOn w:val="5"/>
    <w:autoRedefine/>
    <w:qFormat/>
    <w:uiPriority w:val="0"/>
    <w:pPr>
      <w:spacing w:before="100" w:after="100" w:line="240" w:lineRule="auto"/>
    </w:pPr>
    <w:rPr>
      <w:rFonts w:cs="宋体"/>
      <w:szCs w:val="20"/>
    </w:rPr>
  </w:style>
  <w:style w:type="paragraph" w:customStyle="1" w:styleId="43">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44">
    <w:name w:val="UserStyle_32"/>
    <w:qFormat/>
    <w:uiPriority w:val="0"/>
    <w:pPr>
      <w:widowControl/>
      <w:textAlignment w:val="baseline"/>
    </w:pPr>
    <w:rPr>
      <w:rFonts w:ascii="黑体" w:hAnsi="黑体" w:eastAsia="黑体" w:cs="Times New Roman"/>
      <w:b/>
      <w:sz w:val="32"/>
      <w:szCs w:val="24"/>
      <w:lang w:val="en-US" w:bidi="ar-SA"/>
    </w:rPr>
  </w:style>
  <w:style w:type="paragraph" w:customStyle="1" w:styleId="45">
    <w:name w:val="Normal_0"/>
    <w:autoRedefine/>
    <w:qFormat/>
    <w:uiPriority w:val="0"/>
    <w:rPr>
      <w:rFonts w:ascii="黑体" w:hAnsi="黑体" w:eastAsia="黑体" w:cs="Times New Roman"/>
      <w:b/>
      <w:sz w:val="32"/>
      <w:szCs w:val="24"/>
      <w:lang w:bidi="ar-SA"/>
    </w:rPr>
  </w:style>
  <w:style w:type="paragraph" w:customStyle="1" w:styleId="46">
    <w:name w:val="正文_1"/>
    <w:basedOn w:val="47"/>
    <w:next w:val="5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_2"/>
    <w:basedOn w:val="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_3"/>
    <w:basedOn w:val="49"/>
    <w:next w:val="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4"/>
    <w:next w:val="5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首行缩进"/>
    <w:basedOn w:val="49"/>
    <w:autoRedefine/>
    <w:qFormat/>
    <w:uiPriority w:val="0"/>
    <w:pPr>
      <w:ind w:firstLine="480" w:firstLineChars="200"/>
    </w:pPr>
    <w:rPr>
      <w:lang w:val="zh-CN"/>
    </w:rPr>
  </w:style>
  <w:style w:type="paragraph" w:customStyle="1" w:styleId="51">
    <w:name w:val="列表_0"/>
    <w:basedOn w:val="46"/>
    <w:autoRedefine/>
    <w:semiHidden/>
    <w:qFormat/>
    <w:locked/>
    <w:uiPriority w:val="0"/>
    <w:pPr>
      <w:ind w:left="200" w:hanging="200" w:hangingChars="200"/>
    </w:pPr>
  </w:style>
  <w:style w:type="paragraph" w:customStyle="1" w:styleId="52">
    <w:name w:val="正"/>
    <w:basedOn w:val="46"/>
    <w:autoRedefine/>
    <w:qFormat/>
    <w:uiPriority w:val="0"/>
    <w:pPr>
      <w:ind w:firstLine="525"/>
    </w:pPr>
    <w:rPr>
      <w:spacing w:val="20"/>
      <w:szCs w:val="20"/>
    </w:rPr>
  </w:style>
  <w:style w:type="paragraph" w:customStyle="1" w:styleId="5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文本_0"/>
    <w:basedOn w:val="53"/>
    <w:autoRedefine/>
    <w:qFormat/>
    <w:uiPriority w:val="0"/>
    <w:pPr>
      <w:spacing w:after="120"/>
    </w:pPr>
    <w:rPr>
      <w:kern w:val="0"/>
      <w:sz w:val="20"/>
    </w:rPr>
  </w:style>
  <w:style w:type="paragraph" w:customStyle="1" w:styleId="55">
    <w:name w:val="Normal_1"/>
    <w:autoRedefine/>
    <w:qFormat/>
    <w:uiPriority w:val="0"/>
    <w:rPr>
      <w:rFonts w:ascii="黑体" w:hAnsi="黑体" w:eastAsia="黑体" w:cs="Times New Roman"/>
      <w:b/>
      <w:sz w:val="32"/>
      <w:szCs w:val="24"/>
      <w:lang w:bidi="ar-SA"/>
    </w:rPr>
  </w:style>
  <w:style w:type="paragraph" w:customStyle="1" w:styleId="56">
    <w:name w:val="正文文本缩进_0"/>
    <w:basedOn w:val="47"/>
    <w:autoRedefine/>
    <w:qFormat/>
    <w:uiPriority w:val="0"/>
    <w:pPr>
      <w:spacing w:line="500" w:lineRule="exact"/>
      <w:ind w:left="1588" w:leftChars="832" w:firstLine="433" w:firstLineChars="196"/>
    </w:pPr>
    <w:rPr>
      <w:kern w:val="0"/>
      <w:sz w:val="24"/>
    </w:rPr>
  </w:style>
  <w:style w:type="paragraph" w:customStyle="1" w:styleId="57">
    <w:name w:val="Normal_2"/>
    <w:autoRedefine/>
    <w:qFormat/>
    <w:uiPriority w:val="0"/>
    <w:rPr>
      <w:rFonts w:ascii="黑体" w:hAnsi="黑体" w:eastAsia="黑体" w:cs="Times New Roman"/>
      <w:b/>
      <w:sz w:val="32"/>
      <w:szCs w:val="24"/>
      <w:lang w:bidi="ar-SA"/>
    </w:rPr>
  </w:style>
  <w:style w:type="paragraph" w:customStyle="1" w:styleId="58">
    <w:name w:val="UserStyle_37"/>
    <w:autoRedefine/>
    <w:qFormat/>
    <w:uiPriority w:val="0"/>
    <w:pPr>
      <w:widowControl/>
      <w:textAlignment w:val="baseline"/>
    </w:pPr>
    <w:rPr>
      <w:rFonts w:ascii="黑体" w:hAnsi="黑体" w:eastAsia="黑体" w:cs="Times New Roman"/>
      <w:b/>
      <w:sz w:val="32"/>
      <w:szCs w:val="24"/>
      <w:lang w:val="en-US" w:bidi="ar-SA"/>
    </w:rPr>
  </w:style>
  <w:style w:type="paragraph" w:customStyle="1" w:styleId="59">
    <w:name w:val="UserStyle_38"/>
    <w:autoRedefine/>
    <w:qFormat/>
    <w:uiPriority w:val="0"/>
    <w:pPr>
      <w:widowControl/>
      <w:textAlignment w:val="baseline"/>
    </w:pPr>
    <w:rPr>
      <w:rFonts w:ascii="黑体" w:hAnsi="黑体" w:eastAsia="黑体" w:cs="Times New Roman"/>
      <w:b/>
      <w:sz w:val="32"/>
      <w:szCs w:val="24"/>
      <w:lang w:val="en-US" w:bidi="ar-SA"/>
    </w:rPr>
  </w:style>
  <w:style w:type="paragraph" w:customStyle="1" w:styleId="60">
    <w:name w:val="UserStyle_66"/>
    <w:basedOn w:val="61"/>
    <w:autoRedefine/>
    <w:qFormat/>
    <w:uiPriority w:val="0"/>
    <w:pPr>
      <w:jc w:val="both"/>
      <w:textAlignment w:val="baseline"/>
    </w:pPr>
    <w:rPr>
      <w:rFonts w:ascii="Calibri" w:hAnsi="Calibri" w:eastAsia="宋体"/>
      <w:kern w:val="2"/>
      <w:sz w:val="21"/>
      <w:szCs w:val="22"/>
      <w:lang w:val="en-US" w:eastAsia="zh-CN" w:bidi="ar-SA"/>
    </w:rPr>
  </w:style>
  <w:style w:type="paragraph" w:customStyle="1" w:styleId="61">
    <w:name w:val="UserStyle_67"/>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62">
    <w:name w:val="UserStyle_122"/>
    <w:basedOn w:val="61"/>
    <w:autoRedefine/>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63">
    <w:name w:val="UserStyle_123"/>
    <w:basedOn w:val="61"/>
    <w:next w:val="64"/>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64">
    <w:name w:val="UserStyle_124"/>
    <w:basedOn w:val="63"/>
    <w:autoRedefine/>
    <w:semiHidden/>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65">
    <w:name w:val="UserStyle_100"/>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66">
    <w:name w:val="UserStyle_125"/>
    <w:basedOn w:val="61"/>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67">
    <w:name w:val="UserStyle_40"/>
    <w:autoRedefine/>
    <w:qFormat/>
    <w:uiPriority w:val="0"/>
    <w:pPr>
      <w:widowControl/>
      <w:textAlignment w:val="baseline"/>
    </w:pPr>
    <w:rPr>
      <w:rFonts w:ascii="黑体" w:hAnsi="黑体" w:eastAsia="黑体" w:cs="Times New Roman"/>
      <w:b/>
      <w:sz w:val="32"/>
      <w:szCs w:val="24"/>
      <w:lang w:val="en-US" w:bidi="ar-SA"/>
    </w:rPr>
  </w:style>
  <w:style w:type="paragraph" w:customStyle="1" w:styleId="68">
    <w:name w:val="UserStyle_49"/>
    <w:autoRedefine/>
    <w:qFormat/>
    <w:uiPriority w:val="0"/>
    <w:pPr>
      <w:widowControl/>
      <w:textAlignment w:val="baseline"/>
    </w:pPr>
    <w:rPr>
      <w:rFonts w:ascii="黑体" w:hAnsi="黑体" w:eastAsia="黑体" w:cs="Times New Roman"/>
      <w:b/>
      <w:sz w:val="32"/>
      <w:szCs w:val="24"/>
      <w:lang w:val="en-US" w:bidi="ar-SA"/>
    </w:rPr>
  </w:style>
  <w:style w:type="paragraph" w:customStyle="1" w:styleId="69">
    <w:name w:val="正文_13_0"/>
    <w:next w:val="7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正文文本_2_0"/>
    <w:basedOn w:val="69"/>
    <w:autoRedefine/>
    <w:qFormat/>
    <w:uiPriority w:val="0"/>
    <w:pPr>
      <w:spacing w:after="120"/>
    </w:pPr>
  </w:style>
  <w:style w:type="paragraph" w:customStyle="1" w:styleId="71">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Normal_10"/>
    <w:autoRedefine/>
    <w:qFormat/>
    <w:uiPriority w:val="0"/>
    <w:rPr>
      <w:rFonts w:ascii="黑体" w:hAnsi="黑体" w:eastAsia="黑体" w:cs="Times New Roman"/>
      <w:b/>
      <w:sz w:val="32"/>
      <w:szCs w:val="24"/>
      <w:lang w:bidi="ar-SA"/>
    </w:rPr>
  </w:style>
  <w:style w:type="paragraph" w:customStyle="1" w:styleId="73">
    <w:name w:val="日期_0"/>
    <w:basedOn w:val="74"/>
    <w:next w:val="74"/>
    <w:autoRedefine/>
    <w:qFormat/>
    <w:uiPriority w:val="0"/>
    <w:pPr>
      <w:ind w:left="100" w:leftChars="2500"/>
    </w:pPr>
    <w:rPr>
      <w:kern w:val="0"/>
      <w:sz w:val="20"/>
    </w:rPr>
  </w:style>
  <w:style w:type="paragraph" w:customStyle="1" w:styleId="74">
    <w:name w:val="正文_6"/>
    <w:next w:val="7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列表_1"/>
    <w:basedOn w:val="74"/>
    <w:autoRedefine/>
    <w:semiHidden/>
    <w:qFormat/>
    <w:locked/>
    <w:uiPriority w:val="0"/>
    <w:pPr>
      <w:ind w:left="200" w:hanging="200" w:hangingChars="200"/>
    </w:pPr>
  </w:style>
  <w:style w:type="paragraph" w:customStyle="1" w:styleId="76">
    <w:name w:val="UserStyle_42"/>
    <w:basedOn w:val="77"/>
    <w:next w:val="77"/>
    <w:autoRedefine/>
    <w:qFormat/>
    <w:uiPriority w:val="0"/>
    <w:pPr>
      <w:spacing w:line="500" w:lineRule="exact"/>
      <w:jc w:val="center"/>
      <w:textAlignment w:val="baseline"/>
    </w:pPr>
    <w:rPr>
      <w:rFonts w:ascii="宋体" w:hAnsi="宋体"/>
      <w:b/>
      <w:kern w:val="0"/>
      <w:sz w:val="28"/>
      <w:szCs w:val="28"/>
      <w:lang w:bidi="ar-SA"/>
    </w:rPr>
  </w:style>
  <w:style w:type="paragraph" w:customStyle="1" w:styleId="77">
    <w:name w:val="UserStyle_43"/>
    <w:autoRedefine/>
    <w:qFormat/>
    <w:uiPriority w:val="0"/>
    <w:pPr>
      <w:jc w:val="both"/>
      <w:textAlignment w:val="baseline"/>
    </w:pPr>
    <w:rPr>
      <w:rFonts w:ascii="Calibri" w:hAnsi="Calibri" w:eastAsia="宋体" w:cs="Times New Roman"/>
      <w:kern w:val="2"/>
      <w:sz w:val="28"/>
      <w:szCs w:val="22"/>
      <w:lang w:val="en-US" w:eastAsia="zh-CN" w:bidi="ar-SA"/>
    </w:rPr>
  </w:style>
  <w:style w:type="paragraph" w:customStyle="1" w:styleId="78">
    <w:name w:val="UserStyle_45"/>
    <w:basedOn w:val="79"/>
    <w:autoRedefine/>
    <w:qFormat/>
    <w:uiPriority w:val="0"/>
    <w:pPr>
      <w:spacing w:after="120"/>
      <w:jc w:val="both"/>
      <w:textAlignment w:val="baseline"/>
    </w:pPr>
    <w:rPr>
      <w:kern w:val="0"/>
      <w:sz w:val="20"/>
      <w:szCs w:val="24"/>
      <w:lang w:val="en-US" w:eastAsia="zh-CN" w:bidi="ar-SA"/>
    </w:rPr>
  </w:style>
  <w:style w:type="paragraph" w:customStyle="1" w:styleId="79">
    <w:name w:val="UserStyle_41"/>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80">
    <w:name w:val="正文_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Table Paragraph"/>
    <w:basedOn w:val="1"/>
    <w:autoRedefine/>
    <w:qFormat/>
    <w:uiPriority w:val="1"/>
    <w:pPr>
      <w:autoSpaceDE w:val="0"/>
      <w:autoSpaceDN w:val="0"/>
      <w:adjustRightInd w:val="0"/>
      <w:jc w:val="left"/>
    </w:pPr>
    <w:rPr>
      <w:kern w:val="0"/>
      <w:sz w:val="24"/>
      <w:szCs w:val="24"/>
    </w:rPr>
  </w:style>
  <w:style w:type="paragraph" w:customStyle="1" w:styleId="82">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rPr>
  </w:style>
  <w:style w:type="paragraph" w:customStyle="1" w:styleId="84">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Normal_12"/>
    <w:autoRedefine/>
    <w:qFormat/>
    <w:uiPriority w:val="0"/>
    <w:rPr>
      <w:rFonts w:ascii="黑体" w:hAnsi="黑体" w:eastAsia="黑体" w:cs="Times New Roman"/>
      <w:b/>
      <w:sz w:val="32"/>
      <w:szCs w:val="24"/>
      <w:lang w:bidi="ar-SA"/>
    </w:rPr>
  </w:style>
  <w:style w:type="paragraph" w:customStyle="1" w:styleId="86">
    <w:name w:val="正文文本缩进_2"/>
    <w:basedOn w:val="87"/>
    <w:autoRedefine/>
    <w:qFormat/>
    <w:uiPriority w:val="0"/>
    <w:pPr>
      <w:spacing w:line="500" w:lineRule="exact"/>
      <w:ind w:left="1588" w:leftChars="832" w:firstLine="433" w:firstLineChars="196"/>
    </w:pPr>
    <w:rPr>
      <w:kern w:val="0"/>
      <w:sz w:val="24"/>
    </w:rPr>
  </w:style>
  <w:style w:type="paragraph" w:customStyle="1" w:styleId="87">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9">
    <w:name w:val="Normal_9"/>
    <w:autoRedefine/>
    <w:qFormat/>
    <w:uiPriority w:val="0"/>
    <w:rPr>
      <w:rFonts w:ascii="黑体" w:hAnsi="黑体" w:eastAsia="黑体" w:cs="Times New Roman"/>
      <w:b/>
      <w:sz w:val="32"/>
      <w:szCs w:val="24"/>
      <w:lang w:bidi="ar-SA"/>
    </w:rPr>
  </w:style>
  <w:style w:type="paragraph" w:customStyle="1" w:styleId="90">
    <w:name w:val="Normal_17"/>
    <w:autoRedefine/>
    <w:qFormat/>
    <w:uiPriority w:val="0"/>
    <w:rPr>
      <w:rFonts w:ascii="黑体" w:hAnsi="黑体" w:eastAsia="黑体" w:cs="Times New Roman"/>
      <w:b/>
      <w:sz w:val="32"/>
      <w:szCs w:val="24"/>
      <w:lang w:bidi="ar-SA"/>
    </w:rPr>
  </w:style>
  <w:style w:type="paragraph" w:customStyle="1" w:styleId="91">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正文文本缩进_4"/>
    <w:basedOn w:val="91"/>
    <w:autoRedefine/>
    <w:qFormat/>
    <w:uiPriority w:val="0"/>
    <w:pPr>
      <w:spacing w:line="500" w:lineRule="exact"/>
      <w:ind w:left="1588" w:leftChars="832" w:firstLine="433" w:firstLineChars="196"/>
    </w:pPr>
    <w:rPr>
      <w:kern w:val="0"/>
      <w:sz w:val="24"/>
    </w:rPr>
  </w:style>
  <w:style w:type="paragraph" w:customStyle="1" w:styleId="93">
    <w:name w:val="题注_0"/>
    <w:basedOn w:val="91"/>
    <w:next w:val="91"/>
    <w:autoRedefine/>
    <w:qFormat/>
    <w:uiPriority w:val="0"/>
    <w:pPr>
      <w:spacing w:before="152" w:after="160"/>
    </w:pPr>
    <w:rPr>
      <w:rFonts w:ascii="Arial" w:hAnsi="Arial" w:eastAsia="黑体" w:cs="Arial"/>
      <w:sz w:val="20"/>
      <w:szCs w:val="20"/>
    </w:rPr>
  </w:style>
  <w:style w:type="paragraph" w:customStyle="1" w:styleId="94">
    <w:name w:val="UserStyle_101"/>
    <w:autoRedefine/>
    <w:qFormat/>
    <w:uiPriority w:val="0"/>
    <w:pPr>
      <w:widowControl/>
      <w:textAlignment w:val="baseline"/>
    </w:pPr>
    <w:rPr>
      <w:rFonts w:ascii="黑体" w:hAnsi="黑体" w:eastAsia="黑体" w:cs="Times New Roman"/>
      <w:b/>
      <w:sz w:val="32"/>
      <w:szCs w:val="24"/>
      <w:lang w:val="en-US" w:bidi="ar-SA"/>
    </w:rPr>
  </w:style>
  <w:style w:type="paragraph" w:customStyle="1" w:styleId="95">
    <w:name w:val="UserStyle_116"/>
    <w:autoRedefine/>
    <w:qFormat/>
    <w:uiPriority w:val="0"/>
    <w:pPr>
      <w:widowControl/>
      <w:textAlignment w:val="baseline"/>
    </w:pPr>
    <w:rPr>
      <w:rFonts w:ascii="黑体" w:hAnsi="黑体" w:eastAsia="黑体" w:cs="Times New Roman"/>
      <w:b/>
      <w:sz w:val="32"/>
      <w:szCs w:val="24"/>
      <w:lang w:val="en-US" w:bidi="ar-SA"/>
    </w:rPr>
  </w:style>
  <w:style w:type="paragraph" w:customStyle="1" w:styleId="96">
    <w:name w:val="UserStyle_117"/>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table" w:customStyle="1" w:styleId="97">
    <w:name w:val="Table Normal"/>
    <w:autoRedefine/>
    <w:semiHidden/>
    <w:unhideWhenUsed/>
    <w:qFormat/>
    <w:uiPriority w:val="0"/>
    <w:tblPr>
      <w:tblCellMar>
        <w:top w:w="0" w:type="dxa"/>
        <w:left w:w="0" w:type="dxa"/>
        <w:bottom w:w="0" w:type="dxa"/>
        <w:right w:w="0" w:type="dxa"/>
      </w:tblCellMar>
    </w:tblPr>
  </w:style>
  <w:style w:type="paragraph" w:customStyle="1" w:styleId="98">
    <w:name w:val="Table Text"/>
    <w:basedOn w:val="1"/>
    <w:autoRedefine/>
    <w:semiHidden/>
    <w:qFormat/>
    <w:uiPriority w:val="0"/>
    <w:rPr>
      <w:rFonts w:ascii="宋体" w:hAnsi="宋体" w:eastAsia="宋体" w:cs="宋体"/>
      <w:sz w:val="21"/>
      <w:szCs w:val="21"/>
      <w:lang w:val="en-US" w:eastAsia="en-US" w:bidi="ar-SA"/>
    </w:rPr>
  </w:style>
  <w:style w:type="paragraph" w:customStyle="1" w:styleId="99">
    <w:name w:val="样式 首行缩进:  2 字符"/>
    <w:basedOn w:val="1"/>
    <w:qFormat/>
    <w:uiPriority w:val="0"/>
    <w:pPr>
      <w:ind w:firstLine="560"/>
    </w:pPr>
    <w:rPr>
      <w:rFonts w:ascii="Times New Roman" w:hAnsi="Times New Roman" w:eastAsia="宋体" w:cs="Times New Roman"/>
    </w:rPr>
  </w:style>
  <w:style w:type="character" w:customStyle="1" w:styleId="100">
    <w:name w:val="font11"/>
    <w:basedOn w:val="30"/>
    <w:autoRedefine/>
    <w:qFormat/>
    <w:uiPriority w:val="0"/>
    <w:rPr>
      <w:rFonts w:ascii="方正仿宋_GBK" w:hAnsi="方正仿宋_GBK" w:eastAsia="方正仿宋_GBK" w:cs="方正仿宋_GBK"/>
      <w:color w:val="000000"/>
      <w:sz w:val="22"/>
      <w:szCs w:val="22"/>
      <w:u w:val="none"/>
    </w:rPr>
  </w:style>
  <w:style w:type="character" w:customStyle="1" w:styleId="101">
    <w:name w:val="font51"/>
    <w:basedOn w:val="30"/>
    <w:qFormat/>
    <w:uiPriority w:val="0"/>
    <w:rPr>
      <w:rFonts w:hint="default" w:ascii="Times New Roman" w:hAnsi="Times New Roman" w:eastAsia="宋体" w:cs="Times New Roman"/>
      <w:color w:val="000000"/>
      <w:sz w:val="22"/>
      <w:szCs w:val="22"/>
      <w:u w:val="none"/>
    </w:rPr>
  </w:style>
  <w:style w:type="character" w:customStyle="1" w:styleId="102">
    <w:name w:val="font01"/>
    <w:basedOn w:val="30"/>
    <w:autoRedefine/>
    <w:qFormat/>
    <w:uiPriority w:val="0"/>
    <w:rPr>
      <w:rFonts w:hint="eastAsia" w:ascii="方正仿宋_GBK" w:hAnsi="方正仿宋_GBK" w:eastAsia="方正仿宋_GBK" w:cs="方正仿宋_GBK"/>
      <w:color w:val="000000"/>
      <w:sz w:val="22"/>
      <w:szCs w:val="22"/>
      <w:u w:val="none"/>
    </w:rPr>
  </w:style>
  <w:style w:type="character" w:customStyle="1" w:styleId="103">
    <w:name w:val="font71"/>
    <w:basedOn w:val="30"/>
    <w:autoRedefine/>
    <w:qFormat/>
    <w:uiPriority w:val="0"/>
    <w:rPr>
      <w:rFonts w:hint="eastAsia" w:ascii="方正仿宋_GBK" w:hAnsi="方正仿宋_GBK" w:eastAsia="方正仿宋_GBK" w:cs="方正仿宋_GBK"/>
      <w:color w:val="000000"/>
      <w:sz w:val="22"/>
      <w:szCs w:val="22"/>
      <w:u w:val="none"/>
    </w:rPr>
  </w:style>
  <w:style w:type="paragraph" w:customStyle="1" w:styleId="104">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styleId="105">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106">
    <w:name w:val="List Paragraph"/>
    <w:basedOn w:val="1"/>
    <w:autoRedefine/>
    <w:unhideWhenUsed/>
    <w:qFormat/>
    <w:uiPriority w:val="99"/>
    <w:pPr>
      <w:ind w:firstLine="420" w:firstLineChars="200"/>
    </w:pPr>
  </w:style>
  <w:style w:type="paragraph" w:customStyle="1" w:styleId="107">
    <w:name w:val="*正文"/>
    <w:basedOn w:val="1"/>
    <w:qFormat/>
    <w:uiPriority w:val="0"/>
    <w:pPr>
      <w:spacing w:line="360" w:lineRule="auto"/>
      <w:ind w:firstLine="200" w:firstLineChars="200"/>
      <w:contextualSpacing/>
    </w:pPr>
    <w:rPr>
      <w:rFonts w:ascii="宋体" w:hAnsi="宋体"/>
      <w:sz w:val="24"/>
      <w:szCs w:val="22"/>
    </w:rPr>
  </w:style>
  <w:style w:type="paragraph" w:customStyle="1" w:styleId="108">
    <w:name w:val="正文_5"/>
    <w:basedOn w:val="74"/>
    <w:next w:val="10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段_0"/>
    <w:next w:val="108"/>
    <w:autoRedefine/>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110">
    <w:name w:val="Normal_3"/>
    <w:autoRedefine/>
    <w:qFormat/>
    <w:uiPriority w:val="0"/>
    <w:rPr>
      <w:rFonts w:ascii="黑体" w:hAnsi="黑体" w:eastAsia="黑体" w:cs="Times New Roman"/>
      <w:b/>
      <w:sz w:val="32"/>
      <w:szCs w:val="24"/>
      <w:lang w:val="en-US" w:eastAsia="zh-CN" w:bidi="ar-SA"/>
    </w:rPr>
  </w:style>
  <w:style w:type="paragraph" w:customStyle="1" w:styleId="111">
    <w:name w:val="正文_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
    <w:name w:val="正文文本缩进_3"/>
    <w:basedOn w:val="113"/>
    <w:autoRedefine/>
    <w:qFormat/>
    <w:uiPriority w:val="0"/>
    <w:pPr>
      <w:spacing w:line="500" w:lineRule="exact"/>
      <w:ind w:left="1588" w:leftChars="832" w:firstLine="433" w:firstLineChars="196"/>
    </w:pPr>
    <w:rPr>
      <w:rFonts w:ascii="Calibri" w:hAnsi="Calibri"/>
      <w:sz w:val="24"/>
    </w:rPr>
  </w:style>
  <w:style w:type="paragraph" w:customStyle="1" w:styleId="113">
    <w:name w:val="正文_1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_0"/>
    <w:basedOn w:val="46"/>
    <w:next w:val="118"/>
    <w:autoRedefine/>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18">
    <w:name w:val="页脚_0"/>
    <w:basedOn w:val="117"/>
    <w:autoRedefine/>
    <w:unhideWhenUsed/>
    <w:qFormat/>
    <w:uiPriority w:val="99"/>
    <w:pPr>
      <w:tabs>
        <w:tab w:val="center" w:pos="4153"/>
        <w:tab w:val="right" w:pos="8306"/>
      </w:tabs>
      <w:snapToGrid w:val="0"/>
      <w:jc w:val="left"/>
    </w:pPr>
    <w:rPr>
      <w:sz w:val="18"/>
      <w:szCs w:val="18"/>
    </w:rPr>
  </w:style>
  <w:style w:type="character" w:customStyle="1" w:styleId="119">
    <w:name w:val="font21"/>
    <w:basedOn w:val="30"/>
    <w:qFormat/>
    <w:uiPriority w:val="0"/>
    <w:rPr>
      <w:rFonts w:ascii="黑体" w:hAnsi="宋体" w:eastAsia="黑体" w:cs="黑体"/>
      <w:color w:val="000000"/>
      <w:sz w:val="22"/>
      <w:szCs w:val="22"/>
      <w:u w:val="none"/>
    </w:rPr>
  </w:style>
  <w:style w:type="character" w:customStyle="1" w:styleId="120">
    <w:name w:val="font81"/>
    <w:basedOn w:val="30"/>
    <w:qFormat/>
    <w:uiPriority w:val="0"/>
    <w:rPr>
      <w:rFonts w:hint="eastAsia" w:ascii="宋体" w:hAnsi="宋体" w:eastAsia="宋体" w:cs="宋体"/>
      <w:color w:val="000000"/>
      <w:sz w:val="22"/>
      <w:szCs w:val="22"/>
      <w:u w:val="none"/>
    </w:rPr>
  </w:style>
  <w:style w:type="character" w:customStyle="1" w:styleId="121">
    <w:name w:val="font61"/>
    <w:basedOn w:val="30"/>
    <w:qFormat/>
    <w:uiPriority w:val="0"/>
    <w:rPr>
      <w:rFonts w:hint="eastAsia" w:ascii="宋体" w:hAnsi="宋体" w:eastAsia="宋体" w:cs="宋体"/>
      <w:color w:val="000000"/>
      <w:sz w:val="20"/>
      <w:szCs w:val="20"/>
      <w:u w:val="none"/>
    </w:rPr>
  </w:style>
  <w:style w:type="character" w:customStyle="1" w:styleId="122">
    <w:name w:val="font31"/>
    <w:basedOn w:val="30"/>
    <w:qFormat/>
    <w:uiPriority w:val="0"/>
    <w:rPr>
      <w:rFonts w:hint="default" w:ascii="Times New Roman" w:hAnsi="Times New Roman" w:cs="Times New Roman"/>
      <w:color w:val="000000"/>
      <w:sz w:val="22"/>
      <w:szCs w:val="22"/>
      <w:u w:val="none"/>
    </w:rPr>
  </w:style>
  <w:style w:type="character" w:customStyle="1" w:styleId="123">
    <w:name w:val="font41"/>
    <w:basedOn w:val="30"/>
    <w:qFormat/>
    <w:uiPriority w:val="0"/>
    <w:rPr>
      <w:rFonts w:hint="eastAsia" w:ascii="宋体" w:hAnsi="宋体" w:eastAsia="宋体" w:cs="宋体"/>
      <w:color w:val="000000"/>
      <w:sz w:val="20"/>
      <w:szCs w:val="20"/>
      <w:u w:val="none"/>
    </w:rPr>
  </w:style>
  <w:style w:type="character" w:customStyle="1" w:styleId="124">
    <w:name w:val="font91"/>
    <w:basedOn w:val="30"/>
    <w:qFormat/>
    <w:uiPriority w:val="0"/>
    <w:rPr>
      <w:rFonts w:hint="default" w:ascii="Times New Roman" w:hAnsi="Times New Roman" w:cs="Times New Roman"/>
      <w:color w:val="000000"/>
      <w:sz w:val="22"/>
      <w:szCs w:val="22"/>
      <w:u w:val="none"/>
    </w:rPr>
  </w:style>
  <w:style w:type="paragraph" w:customStyle="1" w:styleId="125">
    <w:name w:val="Body text|1"/>
    <w:basedOn w:val="1"/>
    <w:qFormat/>
    <w:uiPriority w:val="0"/>
    <w:pPr>
      <w:spacing w:line="386" w:lineRule="auto"/>
      <w:ind w:firstLine="400"/>
    </w:pPr>
    <w:rPr>
      <w:rFonts w:ascii="宋体" w:hAnsi="宋体" w:eastAsia="宋体" w:cs="宋体"/>
      <w:sz w:val="30"/>
      <w:szCs w:val="30"/>
      <w:lang w:val="zh-TW" w:eastAsia="zh-TW" w:bidi="zh-TW"/>
    </w:rPr>
  </w:style>
  <w:style w:type="paragraph" w:customStyle="1" w:styleId="126">
    <w:name w:val="正文_0_1"/>
    <w:basedOn w:val="48"/>
    <w:autoRedefine/>
    <w:qFormat/>
    <w:uiPriority w:val="0"/>
    <w:rPr>
      <w:rFonts w:eastAsia="仿宋_GB2312"/>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9353</Words>
  <Characters>10267</Characters>
  <Lines>0</Lines>
  <Paragraphs>0</Paragraphs>
  <TotalTime>0</TotalTime>
  <ScaleCrop>false</ScaleCrop>
  <LinksUpToDate>false</LinksUpToDate>
  <CharactersWithSpaces>10941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2024-01-17T17:22:00Z</dcterms:created>
  <dc:creator>maq</dc:creator>
  <cp:lastModifiedBy>Administrator</cp:lastModifiedBy>
  <dcterms:modified xsi:type="dcterms:W3CDTF">2026-05-09T09:31:48Z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596DC7AB708D4C05A4309033CDF726D0_13</vt:lpwstr>
  </property>
  <property fmtid="{D5CDD505-2E9C-101B-9397-08002B2CF9AE}" pid="4" name="KSOTemplateDocerSaveRecord">
    <vt:lpwstr>eyJoZGlkIjoiZWY0OTI3ZDJjNjVkZGM0M2VkNzVhMjQzMWE2NTRkMmEiLCJ1c2VySWQiOiIzMjUxNDI0MjMifQ==</vt:lpwstr>
  </property>
</Properties>
</file>