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F020C">
      <w:pPr>
        <w:pStyle w:val="26"/>
        <w:adjustRightInd w:val="0"/>
        <w:snapToGrid w:val="0"/>
        <w:spacing w:line="360" w:lineRule="auto"/>
        <w:jc w:val="center"/>
        <w:rPr>
          <w:rFonts w:hint="eastAsia" w:ascii="仿宋" w:hAnsi="仿宋" w:eastAsia="仿宋" w:cs="仿宋"/>
          <w:b/>
          <w:color w:val="auto"/>
          <w:sz w:val="44"/>
          <w:szCs w:val="44"/>
          <w:highlight w:val="none"/>
        </w:rPr>
      </w:pPr>
      <w:bookmarkStart w:id="0" w:name="第二部分第六章"/>
    </w:p>
    <w:p w14:paraId="51734E56">
      <w:pPr>
        <w:pStyle w:val="26"/>
        <w:adjustRightInd w:val="0"/>
        <w:snapToGrid w:val="0"/>
        <w:spacing w:line="360" w:lineRule="auto"/>
        <w:jc w:val="center"/>
        <w:rPr>
          <w:rFonts w:hint="eastAsia" w:ascii="仿宋" w:hAnsi="仿宋" w:eastAsia="仿宋" w:cs="仿宋"/>
          <w:color w:val="auto"/>
          <w:szCs w:val="24"/>
          <w:highlight w:val="none"/>
        </w:rPr>
      </w:pPr>
      <w:r>
        <w:rPr>
          <w:rFonts w:hint="eastAsia" w:ascii="仿宋" w:hAnsi="仿宋" w:eastAsia="仿宋" w:cs="仿宋"/>
          <w:b/>
          <w:bCs/>
          <w:color w:val="auto"/>
          <w:sz w:val="40"/>
          <w:szCs w:val="40"/>
          <w:highlight w:val="none"/>
          <w:lang w:eastAsia="zh-CN"/>
        </w:rPr>
        <w:t>《医游记》中医药科普微短剧项目（二次）</w:t>
      </w:r>
      <w:r>
        <w:rPr>
          <w:rFonts w:hint="eastAsia" w:ascii="仿宋" w:hAnsi="仿宋" w:eastAsia="仿宋" w:cs="仿宋"/>
          <w:b/>
          <w:bCs/>
          <w:color w:val="auto"/>
          <w:sz w:val="36"/>
          <w:szCs w:val="36"/>
          <w:highlight w:val="none"/>
          <w:lang w:eastAsia="zh-CN"/>
        </w:rPr>
        <w:t>编号：XJXH-2026-Z-039-2</w:t>
      </w:r>
    </w:p>
    <w:p w14:paraId="57423677">
      <w:pPr>
        <w:pStyle w:val="26"/>
        <w:adjustRightInd w:val="0"/>
        <w:snapToGrid w:val="0"/>
        <w:spacing w:line="360" w:lineRule="auto"/>
        <w:jc w:val="center"/>
        <w:rPr>
          <w:rFonts w:hint="eastAsia" w:ascii="仿宋" w:hAnsi="仿宋" w:eastAsia="仿宋" w:cs="仿宋"/>
          <w:color w:val="auto"/>
          <w:szCs w:val="24"/>
          <w:highlight w:val="none"/>
        </w:rPr>
      </w:pPr>
    </w:p>
    <w:p w14:paraId="060EF80F">
      <w:pPr>
        <w:pStyle w:val="26"/>
        <w:adjustRightInd w:val="0"/>
        <w:snapToGrid w:val="0"/>
        <w:spacing w:line="360" w:lineRule="auto"/>
        <w:jc w:val="center"/>
        <w:rPr>
          <w:rFonts w:hint="eastAsia" w:ascii="仿宋" w:hAnsi="仿宋" w:eastAsia="仿宋" w:cs="仿宋"/>
          <w:b/>
          <w:color w:val="auto"/>
          <w:szCs w:val="24"/>
          <w:highlight w:val="none"/>
        </w:rPr>
      </w:pPr>
    </w:p>
    <w:p w14:paraId="79683731">
      <w:pPr>
        <w:pStyle w:val="26"/>
        <w:adjustRightInd w:val="0"/>
        <w:snapToGrid w:val="0"/>
        <w:spacing w:line="360" w:lineRule="auto"/>
        <w:jc w:val="center"/>
        <w:rPr>
          <w:rFonts w:hint="eastAsia" w:ascii="仿宋" w:hAnsi="仿宋" w:eastAsia="仿宋" w:cs="仿宋"/>
          <w:b/>
          <w:color w:val="auto"/>
          <w:sz w:val="72"/>
          <w:szCs w:val="96"/>
          <w:highlight w:val="none"/>
        </w:rPr>
      </w:pPr>
      <w:r>
        <w:rPr>
          <w:rFonts w:hint="eastAsia" w:ascii="仿宋" w:hAnsi="仿宋" w:eastAsia="仿宋" w:cs="仿宋"/>
          <w:b/>
          <w:color w:val="auto"/>
          <w:sz w:val="56"/>
          <w:szCs w:val="60"/>
          <w:highlight w:val="none"/>
          <w:lang w:eastAsia="zh-CN"/>
        </w:rPr>
        <w:t>竞</w:t>
      </w:r>
      <w:r>
        <w:rPr>
          <w:rFonts w:hint="eastAsia" w:ascii="仿宋" w:hAnsi="仿宋" w:eastAsia="仿宋" w:cs="仿宋"/>
          <w:b/>
          <w:color w:val="auto"/>
          <w:sz w:val="56"/>
          <w:szCs w:val="60"/>
          <w:highlight w:val="none"/>
          <w:lang w:val="en-US" w:eastAsia="zh-CN"/>
        </w:rPr>
        <w:t xml:space="preserve"> </w:t>
      </w:r>
      <w:r>
        <w:rPr>
          <w:rFonts w:hint="eastAsia" w:ascii="仿宋" w:hAnsi="仿宋" w:eastAsia="仿宋" w:cs="仿宋"/>
          <w:b/>
          <w:color w:val="auto"/>
          <w:sz w:val="56"/>
          <w:szCs w:val="60"/>
          <w:highlight w:val="none"/>
          <w:lang w:eastAsia="zh-CN"/>
        </w:rPr>
        <w:t>争</w:t>
      </w:r>
      <w:r>
        <w:rPr>
          <w:rFonts w:hint="eastAsia" w:ascii="仿宋" w:hAnsi="仿宋" w:eastAsia="仿宋" w:cs="仿宋"/>
          <w:b/>
          <w:color w:val="auto"/>
          <w:sz w:val="56"/>
          <w:szCs w:val="60"/>
          <w:highlight w:val="none"/>
          <w:lang w:val="en-US" w:eastAsia="zh-CN"/>
        </w:rPr>
        <w:t xml:space="preserve"> </w:t>
      </w:r>
      <w:r>
        <w:rPr>
          <w:rFonts w:hint="eastAsia" w:ascii="仿宋" w:hAnsi="仿宋" w:eastAsia="仿宋" w:cs="仿宋"/>
          <w:b/>
          <w:color w:val="auto"/>
          <w:sz w:val="56"/>
          <w:szCs w:val="60"/>
          <w:highlight w:val="none"/>
          <w:lang w:eastAsia="zh-CN"/>
        </w:rPr>
        <w:t>性</w:t>
      </w:r>
      <w:r>
        <w:rPr>
          <w:rFonts w:hint="eastAsia" w:ascii="仿宋" w:hAnsi="仿宋" w:eastAsia="仿宋" w:cs="仿宋"/>
          <w:b/>
          <w:color w:val="auto"/>
          <w:sz w:val="56"/>
          <w:szCs w:val="60"/>
          <w:highlight w:val="none"/>
          <w:lang w:val="en-US" w:eastAsia="zh-CN"/>
        </w:rPr>
        <w:t xml:space="preserve"> </w:t>
      </w:r>
      <w:r>
        <w:rPr>
          <w:rFonts w:hint="eastAsia" w:ascii="仿宋" w:hAnsi="仿宋" w:eastAsia="仿宋" w:cs="仿宋"/>
          <w:b/>
          <w:color w:val="auto"/>
          <w:sz w:val="56"/>
          <w:szCs w:val="60"/>
          <w:highlight w:val="none"/>
          <w:lang w:eastAsia="zh-CN"/>
        </w:rPr>
        <w:t>磋</w:t>
      </w:r>
      <w:r>
        <w:rPr>
          <w:rFonts w:hint="eastAsia" w:ascii="仿宋" w:hAnsi="仿宋" w:eastAsia="仿宋" w:cs="仿宋"/>
          <w:b/>
          <w:color w:val="auto"/>
          <w:sz w:val="56"/>
          <w:szCs w:val="60"/>
          <w:highlight w:val="none"/>
          <w:lang w:val="en-US" w:eastAsia="zh-CN"/>
        </w:rPr>
        <w:t xml:space="preserve"> </w:t>
      </w:r>
      <w:r>
        <w:rPr>
          <w:rFonts w:hint="eastAsia" w:ascii="仿宋" w:hAnsi="仿宋" w:eastAsia="仿宋" w:cs="仿宋"/>
          <w:b/>
          <w:color w:val="auto"/>
          <w:sz w:val="56"/>
          <w:szCs w:val="60"/>
          <w:highlight w:val="none"/>
          <w:lang w:eastAsia="zh-CN"/>
        </w:rPr>
        <w:t>商</w:t>
      </w:r>
      <w:r>
        <w:rPr>
          <w:rFonts w:hint="eastAsia" w:ascii="仿宋" w:hAnsi="仿宋" w:eastAsia="仿宋" w:cs="仿宋"/>
          <w:b/>
          <w:color w:val="auto"/>
          <w:sz w:val="56"/>
          <w:szCs w:val="60"/>
          <w:highlight w:val="none"/>
          <w:lang w:val="en-US" w:eastAsia="zh-CN"/>
        </w:rPr>
        <w:t xml:space="preserve"> </w:t>
      </w:r>
      <w:r>
        <w:rPr>
          <w:rFonts w:hint="eastAsia" w:ascii="仿宋" w:hAnsi="仿宋" w:eastAsia="仿宋" w:cs="仿宋"/>
          <w:b/>
          <w:color w:val="auto"/>
          <w:sz w:val="56"/>
          <w:szCs w:val="60"/>
          <w:highlight w:val="none"/>
        </w:rPr>
        <w:t>文</w:t>
      </w:r>
      <w:r>
        <w:rPr>
          <w:rFonts w:hint="eastAsia" w:ascii="仿宋" w:hAnsi="仿宋" w:eastAsia="仿宋" w:cs="仿宋"/>
          <w:b/>
          <w:color w:val="auto"/>
          <w:sz w:val="56"/>
          <w:szCs w:val="60"/>
          <w:highlight w:val="none"/>
          <w:lang w:val="en-US" w:eastAsia="zh-CN"/>
        </w:rPr>
        <w:t xml:space="preserve"> </w:t>
      </w:r>
      <w:r>
        <w:rPr>
          <w:rFonts w:hint="eastAsia" w:ascii="仿宋" w:hAnsi="仿宋" w:eastAsia="仿宋" w:cs="仿宋"/>
          <w:b/>
          <w:color w:val="auto"/>
          <w:sz w:val="56"/>
          <w:szCs w:val="60"/>
          <w:highlight w:val="none"/>
        </w:rPr>
        <w:t>件</w:t>
      </w:r>
    </w:p>
    <w:p w14:paraId="2182884B">
      <w:pPr>
        <w:pStyle w:val="26"/>
        <w:adjustRightInd w:val="0"/>
        <w:snapToGrid w:val="0"/>
        <w:spacing w:line="360" w:lineRule="auto"/>
        <w:rPr>
          <w:rFonts w:hint="eastAsia" w:ascii="仿宋" w:hAnsi="仿宋" w:eastAsia="仿宋" w:cs="仿宋"/>
          <w:b/>
          <w:color w:val="auto"/>
          <w:sz w:val="32"/>
          <w:szCs w:val="32"/>
          <w:highlight w:val="none"/>
        </w:rPr>
      </w:pPr>
    </w:p>
    <w:p w14:paraId="14719A47">
      <w:pPr>
        <w:keepNext w:val="0"/>
        <w:keepLines w:val="0"/>
        <w:pageBreakBefore w:val="0"/>
        <w:widowControl w:val="0"/>
        <w:kinsoku/>
        <w:wordWrap/>
        <w:overflowPunct/>
        <w:topLinePunct w:val="0"/>
        <w:autoSpaceDE/>
        <w:autoSpaceDN/>
        <w:bidi w:val="0"/>
        <w:adjustRightInd/>
        <w:snapToGrid/>
        <w:spacing w:line="360" w:lineRule="auto"/>
        <w:ind w:leftChars="500"/>
        <w:textAlignment w:val="auto"/>
        <w:rPr>
          <w:rFonts w:hint="eastAsia" w:ascii="仿宋" w:hAnsi="仿宋" w:eastAsia="仿宋" w:cs="仿宋"/>
          <w:color w:val="auto"/>
          <w:sz w:val="36"/>
          <w:szCs w:val="44"/>
          <w:highlight w:val="none"/>
        </w:rPr>
      </w:pPr>
    </w:p>
    <w:p w14:paraId="3F1B373B">
      <w:pPr>
        <w:keepNext w:val="0"/>
        <w:keepLines w:val="0"/>
        <w:pageBreakBefore w:val="0"/>
        <w:widowControl w:val="0"/>
        <w:kinsoku/>
        <w:wordWrap/>
        <w:overflowPunct/>
        <w:topLinePunct w:val="0"/>
        <w:autoSpaceDE/>
        <w:autoSpaceDN/>
        <w:bidi w:val="0"/>
        <w:adjustRightInd/>
        <w:snapToGrid/>
        <w:spacing w:line="360" w:lineRule="auto"/>
        <w:ind w:leftChars="500"/>
        <w:textAlignment w:val="auto"/>
        <w:rPr>
          <w:rFonts w:hint="eastAsia" w:ascii="仿宋" w:hAnsi="仿宋" w:eastAsia="仿宋" w:cs="仿宋"/>
          <w:color w:val="auto"/>
          <w:sz w:val="32"/>
          <w:szCs w:val="40"/>
          <w:highlight w:val="none"/>
          <w:lang w:eastAsia="zh-CN"/>
        </w:rPr>
      </w:pPr>
      <w:r>
        <w:rPr>
          <w:rFonts w:hint="eastAsia" w:ascii="仿宋" w:hAnsi="仿宋" w:eastAsia="仿宋" w:cs="仿宋"/>
          <w:color w:val="auto"/>
          <w:sz w:val="32"/>
          <w:szCs w:val="40"/>
          <w:highlight w:val="none"/>
        </w:rPr>
        <w:t>采 购 人：</w:t>
      </w:r>
      <w:r>
        <w:rPr>
          <w:rFonts w:hint="eastAsia" w:ascii="仿宋" w:hAnsi="仿宋" w:eastAsia="仿宋" w:cs="仿宋"/>
          <w:color w:val="auto"/>
          <w:sz w:val="32"/>
          <w:szCs w:val="40"/>
          <w:highlight w:val="none"/>
          <w:lang w:eastAsia="zh-CN"/>
        </w:rPr>
        <w:t>新疆维吾尔自治区卫生健康宣传教育中心</w:t>
      </w:r>
    </w:p>
    <w:p w14:paraId="13402903">
      <w:pPr>
        <w:keepNext w:val="0"/>
        <w:keepLines w:val="0"/>
        <w:pageBreakBefore w:val="0"/>
        <w:widowControl w:val="0"/>
        <w:kinsoku/>
        <w:wordWrap/>
        <w:overflowPunct/>
        <w:topLinePunct w:val="0"/>
        <w:autoSpaceDE/>
        <w:autoSpaceDN/>
        <w:bidi w:val="0"/>
        <w:adjustRightInd/>
        <w:snapToGrid/>
        <w:spacing w:line="360" w:lineRule="auto"/>
        <w:ind w:leftChars="500"/>
        <w:textAlignment w:val="auto"/>
        <w:rPr>
          <w:rFonts w:hint="eastAsia" w:ascii="仿宋" w:hAnsi="仿宋" w:eastAsia="仿宋" w:cs="仿宋"/>
          <w:color w:val="auto"/>
          <w:sz w:val="32"/>
          <w:szCs w:val="40"/>
          <w:highlight w:val="none"/>
          <w:lang w:eastAsia="zh-CN"/>
        </w:rPr>
      </w:pPr>
      <w:r>
        <w:rPr>
          <w:rFonts w:hint="eastAsia" w:ascii="仿宋" w:hAnsi="仿宋" w:eastAsia="仿宋" w:cs="仿宋"/>
          <w:color w:val="auto"/>
          <w:sz w:val="32"/>
          <w:szCs w:val="40"/>
          <w:highlight w:val="none"/>
          <w:lang w:eastAsia="zh-CN"/>
        </w:rPr>
        <w:t>联系人：高杨</w:t>
      </w:r>
    </w:p>
    <w:p w14:paraId="3CD64FC5">
      <w:pPr>
        <w:keepNext w:val="0"/>
        <w:keepLines w:val="0"/>
        <w:pageBreakBefore w:val="0"/>
        <w:widowControl w:val="0"/>
        <w:kinsoku/>
        <w:wordWrap/>
        <w:overflowPunct/>
        <w:topLinePunct w:val="0"/>
        <w:autoSpaceDE/>
        <w:autoSpaceDN/>
        <w:bidi w:val="0"/>
        <w:adjustRightInd/>
        <w:snapToGrid/>
        <w:spacing w:line="360" w:lineRule="auto"/>
        <w:ind w:leftChars="500"/>
        <w:textAlignment w:val="auto"/>
        <w:rPr>
          <w:rFonts w:hint="eastAsia" w:ascii="仿宋" w:hAnsi="仿宋" w:eastAsia="仿宋" w:cs="仿宋"/>
          <w:color w:val="auto"/>
          <w:sz w:val="32"/>
          <w:szCs w:val="40"/>
          <w:highlight w:val="none"/>
          <w:lang w:eastAsia="zh-CN"/>
        </w:rPr>
      </w:pPr>
      <w:r>
        <w:rPr>
          <w:rFonts w:hint="eastAsia" w:ascii="仿宋" w:hAnsi="仿宋" w:eastAsia="仿宋" w:cs="仿宋"/>
          <w:color w:val="auto"/>
          <w:sz w:val="32"/>
          <w:szCs w:val="40"/>
          <w:highlight w:val="none"/>
          <w:lang w:eastAsia="zh-CN"/>
        </w:rPr>
        <w:t>电话：0991-2816103</w:t>
      </w:r>
    </w:p>
    <w:p w14:paraId="442AC430">
      <w:pPr>
        <w:keepNext w:val="0"/>
        <w:keepLines w:val="0"/>
        <w:pageBreakBefore w:val="0"/>
        <w:widowControl w:val="0"/>
        <w:kinsoku/>
        <w:wordWrap/>
        <w:overflowPunct/>
        <w:topLinePunct w:val="0"/>
        <w:autoSpaceDE/>
        <w:autoSpaceDN/>
        <w:bidi w:val="0"/>
        <w:adjustRightInd/>
        <w:snapToGrid/>
        <w:spacing w:line="360" w:lineRule="auto"/>
        <w:ind w:leftChars="500"/>
        <w:textAlignment w:val="auto"/>
        <w:rPr>
          <w:rFonts w:hint="eastAsia" w:ascii="仿宋" w:hAnsi="仿宋" w:eastAsia="仿宋" w:cs="仿宋"/>
          <w:color w:val="auto"/>
          <w:sz w:val="32"/>
          <w:szCs w:val="40"/>
          <w:highlight w:val="none"/>
          <w:lang w:eastAsia="zh-CN"/>
        </w:rPr>
      </w:pPr>
      <w:r>
        <w:rPr>
          <w:rFonts w:hint="eastAsia" w:ascii="仿宋" w:hAnsi="仿宋" w:eastAsia="仿宋" w:cs="仿宋"/>
          <w:color w:val="auto"/>
          <w:sz w:val="32"/>
          <w:szCs w:val="40"/>
          <w:highlight w:val="none"/>
          <w:lang w:eastAsia="zh-CN"/>
        </w:rPr>
        <w:t>地址：昆明路西一巷127号</w:t>
      </w:r>
    </w:p>
    <w:p w14:paraId="488BCE06">
      <w:pPr>
        <w:keepNext w:val="0"/>
        <w:keepLines w:val="0"/>
        <w:pageBreakBefore w:val="0"/>
        <w:widowControl w:val="0"/>
        <w:kinsoku/>
        <w:wordWrap/>
        <w:overflowPunct/>
        <w:topLinePunct w:val="0"/>
        <w:autoSpaceDE/>
        <w:autoSpaceDN/>
        <w:bidi w:val="0"/>
        <w:adjustRightInd/>
        <w:snapToGrid/>
        <w:spacing w:line="360" w:lineRule="auto"/>
        <w:ind w:leftChars="500"/>
        <w:textAlignment w:val="auto"/>
        <w:rPr>
          <w:rFonts w:hint="eastAsia" w:ascii="仿宋" w:hAnsi="仿宋" w:eastAsia="仿宋" w:cs="仿宋"/>
          <w:color w:val="auto"/>
          <w:sz w:val="32"/>
          <w:szCs w:val="40"/>
          <w:highlight w:val="none"/>
          <w:lang w:val="en-US" w:eastAsia="zh-CN"/>
        </w:rPr>
      </w:pPr>
      <w:r>
        <w:rPr>
          <w:rFonts w:hint="eastAsia" w:ascii="仿宋" w:hAnsi="仿宋" w:eastAsia="仿宋" w:cs="仿宋"/>
          <w:color w:val="auto"/>
          <w:sz w:val="32"/>
          <w:szCs w:val="40"/>
          <w:highlight w:val="none"/>
          <w:lang w:val="en-US" w:eastAsia="zh-CN"/>
        </w:rPr>
        <w:t>---------------------------------------------</w:t>
      </w:r>
    </w:p>
    <w:p w14:paraId="2E70F0C2">
      <w:pPr>
        <w:keepNext w:val="0"/>
        <w:keepLines w:val="0"/>
        <w:pageBreakBefore w:val="0"/>
        <w:widowControl w:val="0"/>
        <w:kinsoku/>
        <w:wordWrap/>
        <w:overflowPunct/>
        <w:topLinePunct w:val="0"/>
        <w:autoSpaceDE/>
        <w:autoSpaceDN/>
        <w:bidi w:val="0"/>
        <w:adjustRightInd/>
        <w:snapToGrid/>
        <w:spacing w:line="360" w:lineRule="auto"/>
        <w:ind w:leftChars="500"/>
        <w:textAlignment w:val="auto"/>
        <w:rPr>
          <w:rFonts w:hint="eastAsia" w:ascii="仿宋" w:hAnsi="仿宋" w:eastAsia="仿宋" w:cs="仿宋"/>
          <w:color w:val="auto"/>
          <w:sz w:val="32"/>
          <w:szCs w:val="40"/>
          <w:highlight w:val="none"/>
          <w:lang w:eastAsia="zh-CN"/>
        </w:rPr>
      </w:pPr>
      <w:bookmarkStart w:id="1" w:name="_Hlk99472014"/>
      <w:r>
        <w:rPr>
          <w:rFonts w:hint="eastAsia" w:ascii="仿宋" w:hAnsi="仿宋" w:eastAsia="仿宋" w:cs="仿宋"/>
          <w:color w:val="auto"/>
          <w:sz w:val="32"/>
          <w:szCs w:val="40"/>
          <w:highlight w:val="none"/>
          <w:lang w:eastAsia="zh-CN"/>
        </w:rPr>
        <w:t>招标代理机构</w:t>
      </w:r>
      <w:r>
        <w:rPr>
          <w:rFonts w:hint="eastAsia" w:ascii="仿宋" w:hAnsi="仿宋" w:eastAsia="仿宋" w:cs="仿宋"/>
          <w:color w:val="auto"/>
          <w:sz w:val="32"/>
          <w:szCs w:val="40"/>
          <w:highlight w:val="none"/>
        </w:rPr>
        <w:t>：</w:t>
      </w:r>
      <w:r>
        <w:rPr>
          <w:rFonts w:hint="eastAsia" w:ascii="仿宋" w:hAnsi="仿宋" w:eastAsia="仿宋" w:cs="仿宋"/>
          <w:color w:val="auto"/>
          <w:sz w:val="32"/>
          <w:szCs w:val="40"/>
          <w:highlight w:val="none"/>
          <w:lang w:eastAsia="zh-CN"/>
        </w:rPr>
        <w:t>新疆旭辉项目管理有限公司</w:t>
      </w:r>
    </w:p>
    <w:p w14:paraId="53AF5699">
      <w:pPr>
        <w:keepNext w:val="0"/>
        <w:keepLines w:val="0"/>
        <w:pageBreakBefore w:val="0"/>
        <w:widowControl w:val="0"/>
        <w:kinsoku/>
        <w:wordWrap/>
        <w:overflowPunct/>
        <w:topLinePunct w:val="0"/>
        <w:autoSpaceDE/>
        <w:autoSpaceDN/>
        <w:bidi w:val="0"/>
        <w:adjustRightInd/>
        <w:snapToGrid/>
        <w:spacing w:line="360" w:lineRule="auto"/>
        <w:ind w:leftChars="500"/>
        <w:textAlignment w:val="auto"/>
        <w:rPr>
          <w:rFonts w:hint="eastAsia" w:ascii="仿宋" w:hAnsi="仿宋" w:eastAsia="仿宋" w:cs="仿宋"/>
          <w:color w:val="auto"/>
          <w:sz w:val="32"/>
          <w:szCs w:val="40"/>
          <w:highlight w:val="none"/>
          <w:lang w:eastAsia="zh-CN"/>
        </w:rPr>
      </w:pPr>
      <w:r>
        <w:rPr>
          <w:rFonts w:hint="eastAsia" w:ascii="仿宋" w:hAnsi="仿宋" w:eastAsia="仿宋" w:cs="仿宋"/>
          <w:color w:val="auto"/>
          <w:sz w:val="32"/>
          <w:szCs w:val="40"/>
          <w:highlight w:val="none"/>
          <w:lang w:eastAsia="zh-CN"/>
        </w:rPr>
        <w:t>联系人：谢楠</w:t>
      </w:r>
    </w:p>
    <w:p w14:paraId="7F2D1F75">
      <w:pPr>
        <w:keepNext w:val="0"/>
        <w:keepLines w:val="0"/>
        <w:pageBreakBefore w:val="0"/>
        <w:widowControl w:val="0"/>
        <w:kinsoku/>
        <w:wordWrap/>
        <w:overflowPunct/>
        <w:topLinePunct w:val="0"/>
        <w:autoSpaceDE/>
        <w:autoSpaceDN/>
        <w:bidi w:val="0"/>
        <w:adjustRightInd/>
        <w:snapToGrid/>
        <w:spacing w:line="360" w:lineRule="auto"/>
        <w:ind w:leftChars="500"/>
        <w:textAlignment w:val="auto"/>
        <w:rPr>
          <w:rFonts w:hint="eastAsia" w:ascii="仿宋" w:hAnsi="仿宋" w:eastAsia="仿宋" w:cs="仿宋"/>
          <w:color w:val="auto"/>
          <w:sz w:val="32"/>
          <w:szCs w:val="40"/>
          <w:highlight w:val="none"/>
          <w:lang w:val="en-US" w:eastAsia="zh-CN"/>
        </w:rPr>
      </w:pPr>
      <w:r>
        <w:rPr>
          <w:rFonts w:hint="eastAsia" w:ascii="仿宋" w:hAnsi="仿宋" w:eastAsia="仿宋" w:cs="仿宋"/>
          <w:color w:val="auto"/>
          <w:sz w:val="32"/>
          <w:szCs w:val="40"/>
          <w:highlight w:val="none"/>
          <w:lang w:eastAsia="zh-CN"/>
        </w:rPr>
        <w:t>电话：</w:t>
      </w:r>
      <w:r>
        <w:rPr>
          <w:rFonts w:hint="eastAsia" w:ascii="仿宋" w:hAnsi="仿宋" w:eastAsia="仿宋" w:cs="仿宋"/>
          <w:color w:val="auto"/>
          <w:sz w:val="32"/>
          <w:szCs w:val="40"/>
          <w:highlight w:val="none"/>
          <w:lang w:val="en-US" w:eastAsia="zh-CN"/>
        </w:rPr>
        <w:t>0991-3651985</w:t>
      </w:r>
    </w:p>
    <w:p w14:paraId="36C1753B">
      <w:pPr>
        <w:keepNext w:val="0"/>
        <w:keepLines w:val="0"/>
        <w:pageBreakBefore w:val="0"/>
        <w:widowControl w:val="0"/>
        <w:kinsoku/>
        <w:wordWrap/>
        <w:overflowPunct/>
        <w:topLinePunct w:val="0"/>
        <w:autoSpaceDE/>
        <w:autoSpaceDN/>
        <w:bidi w:val="0"/>
        <w:adjustRightInd/>
        <w:snapToGrid/>
        <w:spacing w:line="360" w:lineRule="auto"/>
        <w:ind w:leftChars="500"/>
        <w:textAlignment w:val="auto"/>
        <w:rPr>
          <w:rFonts w:hint="eastAsia" w:ascii="仿宋" w:hAnsi="仿宋" w:eastAsia="仿宋" w:cs="仿宋"/>
          <w:b/>
          <w:color w:val="auto"/>
          <w:sz w:val="28"/>
          <w:szCs w:val="28"/>
          <w:highlight w:val="none"/>
        </w:rPr>
      </w:pPr>
      <w:r>
        <w:rPr>
          <w:rFonts w:hint="eastAsia" w:ascii="仿宋" w:hAnsi="仿宋" w:eastAsia="仿宋" w:cs="仿宋"/>
          <w:color w:val="auto"/>
          <w:sz w:val="32"/>
          <w:szCs w:val="40"/>
          <w:highlight w:val="none"/>
          <w:lang w:eastAsia="zh-CN"/>
        </w:rPr>
        <w:t>地址：乌鲁木齐市北京南路盈科国际中心</w:t>
      </w:r>
      <w:r>
        <w:rPr>
          <w:rFonts w:hint="eastAsia" w:ascii="仿宋" w:hAnsi="仿宋" w:eastAsia="仿宋" w:cs="仿宋"/>
          <w:b/>
          <w:color w:val="auto"/>
          <w:sz w:val="32"/>
          <w:szCs w:val="40"/>
          <w:highlight w:val="none"/>
        </w:rPr>
        <w:br w:type="page"/>
      </w:r>
    </w:p>
    <w:bookmarkEnd w:id="1"/>
    <w:p w14:paraId="21839C91">
      <w:pPr>
        <w:pStyle w:val="26"/>
        <w:adjustRightInd w:val="0"/>
        <w:snapToGrid w:val="0"/>
        <w:spacing w:line="360" w:lineRule="auto"/>
        <w:jc w:val="center"/>
        <w:rPr>
          <w:rFonts w:hint="eastAsia" w:ascii="仿宋" w:hAnsi="仿宋" w:eastAsia="仿宋" w:cs="仿宋"/>
          <w:b/>
          <w:color w:val="auto"/>
          <w:spacing w:val="160"/>
          <w:sz w:val="36"/>
          <w:szCs w:val="36"/>
          <w:highlight w:val="none"/>
        </w:rPr>
      </w:pPr>
      <w:r>
        <w:rPr>
          <w:rFonts w:hint="eastAsia" w:ascii="仿宋" w:hAnsi="仿宋" w:eastAsia="仿宋" w:cs="仿宋"/>
          <w:b/>
          <w:color w:val="auto"/>
          <w:spacing w:val="160"/>
          <w:sz w:val="36"/>
          <w:szCs w:val="36"/>
          <w:highlight w:val="none"/>
        </w:rPr>
        <w:t>目录</w:t>
      </w:r>
    </w:p>
    <w:p w14:paraId="0CF94C71">
      <w:pPr>
        <w:pStyle w:val="33"/>
        <w:tabs>
          <w:tab w:val="right" w:leader="dot" w:pos="8312"/>
        </w:tabs>
        <w:spacing w:line="720" w:lineRule="auto"/>
        <w:rPr>
          <w:rFonts w:hint="eastAsia" w:ascii="仿宋" w:hAnsi="仿宋" w:eastAsia="仿宋" w:cs="仿宋"/>
          <w:color w:val="auto"/>
          <w:sz w:val="32"/>
          <w:szCs w:val="32"/>
          <w:highlight w:val="none"/>
        </w:rPr>
      </w:pPr>
      <w:bookmarkStart w:id="2" w:name="_Toc419219645"/>
      <w:bookmarkStart w:id="3" w:name="_Toc419219410"/>
      <w:bookmarkStart w:id="4" w:name="_Toc419219491"/>
      <w:bookmarkStart w:id="5" w:name="_Toc420948005"/>
      <w:r>
        <w:rPr>
          <w:rFonts w:hint="eastAsia" w:ascii="仿宋" w:hAnsi="仿宋" w:eastAsia="仿宋" w:cs="仿宋"/>
          <w:b w:val="0"/>
          <w:color w:val="auto"/>
          <w:sz w:val="24"/>
          <w:szCs w:val="24"/>
          <w:highlight w:val="none"/>
        </w:rPr>
        <w:fldChar w:fldCharType="begin"/>
      </w:r>
      <w:r>
        <w:rPr>
          <w:rFonts w:hint="eastAsia" w:ascii="仿宋" w:hAnsi="仿宋" w:eastAsia="仿宋" w:cs="仿宋"/>
          <w:b w:val="0"/>
          <w:color w:val="auto"/>
          <w:sz w:val="24"/>
          <w:szCs w:val="24"/>
          <w:highlight w:val="none"/>
        </w:rPr>
        <w:instrText xml:space="preserve"> TOC \o "1-3" \h \z \u </w:instrText>
      </w:r>
      <w:r>
        <w:rPr>
          <w:rFonts w:hint="eastAsia" w:ascii="仿宋" w:hAnsi="仿宋" w:eastAsia="仿宋" w:cs="仿宋"/>
          <w:b w:val="0"/>
          <w:color w:val="auto"/>
          <w:sz w:val="24"/>
          <w:szCs w:val="24"/>
          <w:highlight w:val="none"/>
        </w:rPr>
        <w:fldChar w:fldCharType="separate"/>
      </w:r>
      <w:r>
        <w:rPr>
          <w:rFonts w:hint="eastAsia" w:ascii="仿宋" w:hAnsi="仿宋" w:eastAsia="仿宋" w:cs="仿宋"/>
          <w:color w:val="auto"/>
          <w:sz w:val="32"/>
          <w:szCs w:val="24"/>
          <w:highlight w:val="none"/>
        </w:rPr>
        <w:fldChar w:fldCharType="begin"/>
      </w:r>
      <w:r>
        <w:rPr>
          <w:rFonts w:hint="eastAsia" w:ascii="仿宋" w:hAnsi="仿宋" w:eastAsia="仿宋" w:cs="仿宋"/>
          <w:color w:val="auto"/>
          <w:sz w:val="32"/>
          <w:szCs w:val="24"/>
          <w:highlight w:val="none"/>
        </w:rPr>
        <w:instrText xml:space="preserve"> HYPERLINK \l _Toc30800 </w:instrText>
      </w:r>
      <w:r>
        <w:rPr>
          <w:rFonts w:hint="eastAsia" w:ascii="仿宋" w:hAnsi="仿宋" w:eastAsia="仿宋" w:cs="仿宋"/>
          <w:color w:val="auto"/>
          <w:sz w:val="32"/>
          <w:szCs w:val="24"/>
          <w:highlight w:val="none"/>
        </w:rPr>
        <w:fldChar w:fldCharType="separate"/>
      </w:r>
      <w:r>
        <w:rPr>
          <w:rFonts w:hint="eastAsia" w:ascii="仿宋" w:hAnsi="仿宋" w:eastAsia="仿宋" w:cs="仿宋"/>
          <w:color w:val="auto"/>
          <w:sz w:val="32"/>
          <w:szCs w:val="32"/>
          <w:highlight w:val="none"/>
        </w:rPr>
        <w:t xml:space="preserve">第一章  </w:t>
      </w:r>
      <w:r>
        <w:rPr>
          <w:rFonts w:hint="eastAsia" w:ascii="仿宋" w:hAnsi="仿宋" w:eastAsia="仿宋" w:cs="仿宋"/>
          <w:color w:val="auto"/>
          <w:sz w:val="32"/>
          <w:szCs w:val="32"/>
          <w:highlight w:val="none"/>
          <w:lang w:eastAsia="zh-CN"/>
        </w:rPr>
        <w:t>招标公告</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_Toc30800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3</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24"/>
          <w:highlight w:val="none"/>
        </w:rPr>
        <w:fldChar w:fldCharType="end"/>
      </w:r>
    </w:p>
    <w:p w14:paraId="0683A8A5">
      <w:pPr>
        <w:pStyle w:val="33"/>
        <w:tabs>
          <w:tab w:val="right" w:leader="dot" w:pos="8312"/>
        </w:tabs>
        <w:spacing w:line="72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24"/>
          <w:highlight w:val="none"/>
        </w:rPr>
        <w:fldChar w:fldCharType="begin"/>
      </w:r>
      <w:r>
        <w:rPr>
          <w:rFonts w:hint="eastAsia" w:ascii="仿宋" w:hAnsi="仿宋" w:eastAsia="仿宋" w:cs="仿宋"/>
          <w:color w:val="auto"/>
          <w:sz w:val="32"/>
          <w:szCs w:val="24"/>
          <w:highlight w:val="none"/>
        </w:rPr>
        <w:instrText xml:space="preserve"> HYPERLINK \l _Toc13207 </w:instrText>
      </w:r>
      <w:r>
        <w:rPr>
          <w:rFonts w:hint="eastAsia" w:ascii="仿宋" w:hAnsi="仿宋" w:eastAsia="仿宋" w:cs="仿宋"/>
          <w:color w:val="auto"/>
          <w:sz w:val="32"/>
          <w:szCs w:val="24"/>
          <w:highlight w:val="none"/>
        </w:rPr>
        <w:fldChar w:fldCharType="separate"/>
      </w:r>
      <w:r>
        <w:rPr>
          <w:rFonts w:hint="eastAsia" w:ascii="仿宋" w:hAnsi="仿宋" w:eastAsia="仿宋" w:cs="仿宋"/>
          <w:bCs/>
          <w:color w:val="auto"/>
          <w:kern w:val="2"/>
          <w:sz w:val="32"/>
          <w:szCs w:val="22"/>
          <w:highlight w:val="none"/>
          <w:lang w:val="en-US" w:eastAsia="zh-CN" w:bidi="ar-SA"/>
        </w:rPr>
        <w:t xml:space="preserve">第二章  </w:t>
      </w:r>
      <w:r>
        <w:rPr>
          <w:rFonts w:hint="eastAsia" w:ascii="仿宋" w:hAnsi="仿宋" w:eastAsia="仿宋" w:cs="仿宋"/>
          <w:bCs/>
          <w:color w:val="auto"/>
          <w:sz w:val="32"/>
          <w:szCs w:val="32"/>
          <w:highlight w:val="none"/>
        </w:rPr>
        <w:t>投标须知</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_Toc13207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7</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24"/>
          <w:highlight w:val="none"/>
        </w:rPr>
        <w:fldChar w:fldCharType="end"/>
      </w:r>
    </w:p>
    <w:p w14:paraId="3519DC09">
      <w:pPr>
        <w:pStyle w:val="33"/>
        <w:tabs>
          <w:tab w:val="right" w:leader="dot" w:pos="8312"/>
        </w:tabs>
        <w:spacing w:line="72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24"/>
          <w:highlight w:val="none"/>
        </w:rPr>
        <w:fldChar w:fldCharType="begin"/>
      </w:r>
      <w:r>
        <w:rPr>
          <w:rFonts w:hint="eastAsia" w:ascii="仿宋" w:hAnsi="仿宋" w:eastAsia="仿宋" w:cs="仿宋"/>
          <w:color w:val="auto"/>
          <w:sz w:val="32"/>
          <w:szCs w:val="24"/>
          <w:highlight w:val="none"/>
        </w:rPr>
        <w:instrText xml:space="preserve"> HYPERLINK \l _Toc21688 </w:instrText>
      </w:r>
      <w:r>
        <w:rPr>
          <w:rFonts w:hint="eastAsia" w:ascii="仿宋" w:hAnsi="仿宋" w:eastAsia="仿宋" w:cs="仿宋"/>
          <w:color w:val="auto"/>
          <w:sz w:val="32"/>
          <w:szCs w:val="24"/>
          <w:highlight w:val="none"/>
        </w:rPr>
        <w:fldChar w:fldCharType="separate"/>
      </w:r>
      <w:r>
        <w:rPr>
          <w:rFonts w:hint="eastAsia" w:ascii="仿宋" w:hAnsi="仿宋" w:eastAsia="仿宋" w:cs="仿宋"/>
          <w:bCs/>
          <w:color w:val="auto"/>
          <w:kern w:val="2"/>
          <w:sz w:val="32"/>
          <w:szCs w:val="22"/>
          <w:highlight w:val="none"/>
          <w:lang w:val="en-US" w:eastAsia="zh-CN" w:bidi="ar-SA"/>
        </w:rPr>
        <w:t xml:space="preserve">第三章  </w:t>
      </w:r>
      <w:r>
        <w:rPr>
          <w:rFonts w:hint="eastAsia" w:ascii="仿宋" w:hAnsi="仿宋" w:eastAsia="仿宋" w:cs="仿宋"/>
          <w:bCs/>
          <w:color w:val="auto"/>
          <w:sz w:val="32"/>
          <w:szCs w:val="32"/>
          <w:highlight w:val="none"/>
          <w:lang w:eastAsia="zh-CN"/>
        </w:rPr>
        <w:t>评标办法</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_Toc21688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21</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24"/>
          <w:highlight w:val="none"/>
        </w:rPr>
        <w:fldChar w:fldCharType="end"/>
      </w:r>
    </w:p>
    <w:p w14:paraId="51B5BAD2">
      <w:pPr>
        <w:pStyle w:val="33"/>
        <w:tabs>
          <w:tab w:val="right" w:leader="dot" w:pos="8312"/>
        </w:tabs>
        <w:spacing w:line="72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24"/>
          <w:highlight w:val="none"/>
        </w:rPr>
        <w:fldChar w:fldCharType="begin"/>
      </w:r>
      <w:r>
        <w:rPr>
          <w:rFonts w:hint="eastAsia" w:ascii="仿宋" w:hAnsi="仿宋" w:eastAsia="仿宋" w:cs="仿宋"/>
          <w:color w:val="auto"/>
          <w:sz w:val="32"/>
          <w:szCs w:val="24"/>
          <w:highlight w:val="none"/>
        </w:rPr>
        <w:instrText xml:space="preserve"> HYPERLINK \l _Toc25844 </w:instrText>
      </w:r>
      <w:r>
        <w:rPr>
          <w:rFonts w:hint="eastAsia" w:ascii="仿宋" w:hAnsi="仿宋" w:eastAsia="仿宋" w:cs="仿宋"/>
          <w:color w:val="auto"/>
          <w:sz w:val="32"/>
          <w:szCs w:val="24"/>
          <w:highlight w:val="none"/>
        </w:rPr>
        <w:fldChar w:fldCharType="separate"/>
      </w:r>
      <w:r>
        <w:rPr>
          <w:rFonts w:hint="eastAsia" w:ascii="仿宋" w:hAnsi="仿宋" w:eastAsia="仿宋" w:cs="仿宋"/>
          <w:color w:val="auto"/>
          <w:sz w:val="32"/>
          <w:szCs w:val="32"/>
          <w:highlight w:val="none"/>
        </w:rPr>
        <w:t>第四章  采购需求</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_Toc25844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28</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24"/>
          <w:highlight w:val="none"/>
        </w:rPr>
        <w:fldChar w:fldCharType="end"/>
      </w:r>
    </w:p>
    <w:p w14:paraId="7F1F590E">
      <w:pPr>
        <w:pStyle w:val="33"/>
        <w:tabs>
          <w:tab w:val="right" w:leader="dot" w:pos="8312"/>
        </w:tabs>
        <w:spacing w:line="72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24"/>
          <w:highlight w:val="none"/>
        </w:rPr>
        <w:fldChar w:fldCharType="begin"/>
      </w:r>
      <w:r>
        <w:rPr>
          <w:rFonts w:hint="eastAsia" w:ascii="仿宋" w:hAnsi="仿宋" w:eastAsia="仿宋" w:cs="仿宋"/>
          <w:color w:val="auto"/>
          <w:sz w:val="32"/>
          <w:szCs w:val="24"/>
          <w:highlight w:val="none"/>
        </w:rPr>
        <w:instrText xml:space="preserve"> HYPERLINK \l _Toc3804 </w:instrText>
      </w:r>
      <w:r>
        <w:rPr>
          <w:rFonts w:hint="eastAsia" w:ascii="仿宋" w:hAnsi="仿宋" w:eastAsia="仿宋" w:cs="仿宋"/>
          <w:color w:val="auto"/>
          <w:sz w:val="32"/>
          <w:szCs w:val="24"/>
          <w:highlight w:val="none"/>
        </w:rPr>
        <w:fldChar w:fldCharType="separate"/>
      </w:r>
      <w:r>
        <w:rPr>
          <w:rFonts w:hint="eastAsia" w:ascii="仿宋" w:hAnsi="仿宋" w:eastAsia="仿宋" w:cs="仿宋"/>
          <w:color w:val="auto"/>
          <w:sz w:val="32"/>
          <w:szCs w:val="32"/>
          <w:highlight w:val="none"/>
        </w:rPr>
        <w:t xml:space="preserve">第五章  </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格式</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_Toc3804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28</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24"/>
          <w:highlight w:val="none"/>
        </w:rPr>
        <w:fldChar w:fldCharType="end"/>
      </w:r>
    </w:p>
    <w:p w14:paraId="13024B87">
      <w:pPr>
        <w:pStyle w:val="33"/>
        <w:tabs>
          <w:tab w:val="right" w:leader="dot" w:pos="8312"/>
        </w:tabs>
        <w:spacing w:line="72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24"/>
          <w:highlight w:val="none"/>
        </w:rPr>
        <w:fldChar w:fldCharType="begin"/>
      </w:r>
      <w:r>
        <w:rPr>
          <w:rFonts w:hint="eastAsia" w:ascii="仿宋" w:hAnsi="仿宋" w:eastAsia="仿宋" w:cs="仿宋"/>
          <w:color w:val="auto"/>
          <w:sz w:val="32"/>
          <w:szCs w:val="24"/>
          <w:highlight w:val="none"/>
        </w:rPr>
        <w:instrText xml:space="preserve"> HYPERLINK \l _Toc8578 </w:instrText>
      </w:r>
      <w:r>
        <w:rPr>
          <w:rFonts w:hint="eastAsia" w:ascii="仿宋" w:hAnsi="仿宋" w:eastAsia="仿宋" w:cs="仿宋"/>
          <w:color w:val="auto"/>
          <w:sz w:val="32"/>
          <w:szCs w:val="24"/>
          <w:highlight w:val="none"/>
        </w:rPr>
        <w:fldChar w:fldCharType="separate"/>
      </w:r>
      <w:r>
        <w:rPr>
          <w:rFonts w:hint="eastAsia" w:ascii="仿宋" w:hAnsi="仿宋" w:eastAsia="仿宋" w:cs="仿宋"/>
          <w:color w:val="auto"/>
          <w:sz w:val="32"/>
          <w:szCs w:val="32"/>
          <w:highlight w:val="none"/>
        </w:rPr>
        <w:t>第</w:t>
      </w:r>
      <w:r>
        <w:rPr>
          <w:rFonts w:hint="eastAsia" w:ascii="仿宋" w:hAnsi="仿宋" w:eastAsia="仿宋" w:cs="仿宋"/>
          <w:color w:val="auto"/>
          <w:sz w:val="32"/>
          <w:szCs w:val="32"/>
          <w:highlight w:val="none"/>
          <w:lang w:eastAsia="zh-CN"/>
        </w:rPr>
        <w:t>六</w:t>
      </w:r>
      <w:r>
        <w:rPr>
          <w:rFonts w:hint="eastAsia" w:ascii="仿宋" w:hAnsi="仿宋" w:eastAsia="仿宋" w:cs="仿宋"/>
          <w:color w:val="auto"/>
          <w:sz w:val="32"/>
          <w:szCs w:val="32"/>
          <w:highlight w:val="none"/>
        </w:rPr>
        <w:t xml:space="preserve">章  </w:t>
      </w:r>
      <w:r>
        <w:rPr>
          <w:rFonts w:hint="eastAsia" w:ascii="仿宋" w:hAnsi="仿宋" w:eastAsia="仿宋" w:cs="仿宋"/>
          <w:color w:val="auto"/>
          <w:sz w:val="32"/>
          <w:szCs w:val="32"/>
          <w:highlight w:val="none"/>
          <w:lang w:eastAsia="zh-CN"/>
        </w:rPr>
        <w:t>政府采购合同模板</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_Toc8578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54</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24"/>
          <w:highlight w:val="none"/>
        </w:rPr>
        <w:fldChar w:fldCharType="end"/>
      </w:r>
    </w:p>
    <w:p w14:paraId="6780BFAE">
      <w:pPr>
        <w:spacing w:line="720" w:lineRule="auto"/>
        <w:jc w:val="center"/>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rPr>
        <w:fldChar w:fldCharType="end"/>
      </w:r>
      <w:bookmarkStart w:id="6" w:name="_Toc433113174"/>
    </w:p>
    <w:p w14:paraId="57D45401">
      <w:pPr>
        <w:pStyle w:val="20"/>
        <w:rPr>
          <w:rFonts w:hint="eastAsia" w:ascii="仿宋" w:hAnsi="仿宋" w:eastAsia="仿宋" w:cs="仿宋"/>
          <w:color w:val="auto"/>
          <w:highlight w:val="none"/>
        </w:rPr>
        <w:sectPr>
          <w:headerReference r:id="rId4" w:type="first"/>
          <w:headerReference r:id="rId3" w:type="default"/>
          <w:pgSz w:w="11906" w:h="16838"/>
          <w:pgMar w:top="1440" w:right="1797" w:bottom="1440" w:left="1797" w:header="851" w:footer="992" w:gutter="0"/>
          <w:cols w:space="720" w:num="1"/>
          <w:docGrid w:linePitch="312" w:charSpace="0"/>
        </w:sectPr>
      </w:pPr>
    </w:p>
    <w:p w14:paraId="6B70B9AC">
      <w:pPr>
        <w:pStyle w:val="20"/>
        <w:rPr>
          <w:rFonts w:hint="eastAsia" w:ascii="仿宋" w:hAnsi="仿宋" w:eastAsia="仿宋" w:cs="仿宋"/>
          <w:color w:val="auto"/>
          <w:highlight w:val="none"/>
        </w:rPr>
      </w:pPr>
    </w:p>
    <w:p w14:paraId="3A6E1A4E">
      <w:pPr>
        <w:pStyle w:val="20"/>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3F058402">
      <w:pPr>
        <w:pStyle w:val="2"/>
        <w:rPr>
          <w:rFonts w:hint="eastAsia" w:ascii="仿宋" w:hAnsi="仿宋" w:eastAsia="仿宋" w:cs="仿宋"/>
          <w:color w:val="auto"/>
          <w:highlight w:val="none"/>
        </w:rPr>
        <w:sectPr>
          <w:footerReference r:id="rId5" w:type="default"/>
          <w:type w:val="continuous"/>
          <w:pgSz w:w="11906" w:h="16838"/>
          <w:pgMar w:top="1440" w:right="1797" w:bottom="1440" w:left="1797" w:header="851" w:footer="992" w:gutter="0"/>
          <w:pgNumType w:start="1"/>
          <w:cols w:space="720" w:num="1"/>
          <w:docGrid w:linePitch="312" w:charSpace="0"/>
        </w:sectPr>
      </w:pPr>
    </w:p>
    <w:p w14:paraId="3D3020AD">
      <w:pPr>
        <w:pStyle w:val="2"/>
        <w:rPr>
          <w:rFonts w:hint="eastAsia" w:ascii="仿宋" w:hAnsi="仿宋" w:eastAsia="仿宋" w:cs="仿宋"/>
          <w:color w:val="auto"/>
          <w:sz w:val="24"/>
          <w:szCs w:val="24"/>
          <w:highlight w:val="none"/>
          <w:lang w:eastAsia="zh-CN"/>
        </w:rPr>
      </w:pPr>
      <w:bookmarkStart w:id="7" w:name="_Toc30800"/>
      <w:r>
        <w:rPr>
          <w:rFonts w:hint="eastAsia" w:ascii="仿宋" w:hAnsi="仿宋" w:eastAsia="仿宋" w:cs="仿宋"/>
          <w:color w:val="auto"/>
          <w:highlight w:val="none"/>
        </w:rPr>
        <w:t xml:space="preserve">第一章  </w:t>
      </w:r>
      <w:bookmarkEnd w:id="2"/>
      <w:bookmarkEnd w:id="3"/>
      <w:bookmarkEnd w:id="4"/>
      <w:bookmarkEnd w:id="5"/>
      <w:bookmarkEnd w:id="6"/>
      <w:bookmarkStart w:id="8" w:name="_Toc420948006"/>
      <w:bookmarkStart w:id="9" w:name="_Toc433113175"/>
      <w:r>
        <w:rPr>
          <w:rFonts w:hint="eastAsia" w:ascii="仿宋" w:hAnsi="仿宋" w:eastAsia="仿宋" w:cs="仿宋"/>
          <w:color w:val="auto"/>
          <w:highlight w:val="none"/>
          <w:lang w:eastAsia="zh-CN"/>
        </w:rPr>
        <w:t>竞争性磋商公告</w:t>
      </w:r>
      <w:bookmarkEnd w:id="7"/>
    </w:p>
    <w:p w14:paraId="106C1DC0">
      <w:pPr>
        <w:keepNext w:val="0"/>
        <w:keepLines w:val="0"/>
        <w:widowControl/>
        <w:suppressLineNumbers w:val="0"/>
        <w:pBdr>
          <w:bottom w:val="none" w:color="auto" w:sz="0" w:space="0"/>
        </w:pBdr>
        <w:spacing w:line="450" w:lineRule="atLeast"/>
        <w:ind w:left="0" w:firstLine="0"/>
        <w:jc w:val="center"/>
        <w:rPr>
          <w:rFonts w:hint="eastAsia" w:ascii="仿宋" w:hAnsi="仿宋" w:eastAsia="仿宋" w:cs="仿宋"/>
          <w:b/>
          <w:bCs/>
          <w:i w:val="0"/>
          <w:iCs w:val="0"/>
          <w:caps w:val="0"/>
          <w:color w:val="auto"/>
          <w:spacing w:val="0"/>
          <w:sz w:val="36"/>
          <w:szCs w:val="36"/>
          <w:highlight w:val="none"/>
        </w:rPr>
      </w:pPr>
      <w:r>
        <w:rPr>
          <w:rFonts w:hint="eastAsia" w:ascii="仿宋" w:hAnsi="仿宋" w:eastAsia="仿宋" w:cs="仿宋"/>
          <w:b/>
          <w:bCs/>
          <w:i w:val="0"/>
          <w:iCs w:val="0"/>
          <w:caps w:val="0"/>
          <w:color w:val="auto"/>
          <w:spacing w:val="0"/>
          <w:kern w:val="0"/>
          <w:sz w:val="36"/>
          <w:szCs w:val="36"/>
          <w:highlight w:val="none"/>
          <w:lang w:val="en-US" w:eastAsia="zh-CN" w:bidi="ar"/>
        </w:rPr>
        <w:t>《医游记》中医药科普微短剧项目竞争性磋商公告</w:t>
      </w:r>
    </w:p>
    <w:p w14:paraId="05063D2D">
      <w:pPr>
        <w:pStyle w:val="44"/>
        <w:keepNext w:val="0"/>
        <w:keepLines w:val="0"/>
        <w:widowControl/>
        <w:suppressLineNumbers w:val="0"/>
        <w:spacing w:before="255" w:beforeAutospacing="0" w:after="255" w:afterAutospacing="0" w:line="300" w:lineRule="atLeast"/>
        <w:ind w:left="0" w:right="0"/>
        <w:jc w:val="both"/>
        <w:rPr>
          <w:rStyle w:val="50"/>
          <w:rFonts w:hint="eastAsia" w:ascii="仿宋" w:hAnsi="仿宋" w:eastAsia="仿宋" w:cs="仿宋"/>
          <w:i w:val="0"/>
          <w:iCs w:val="0"/>
          <w:caps w:val="0"/>
          <w:color w:val="auto"/>
          <w:spacing w:val="0"/>
          <w:sz w:val="27"/>
          <w:szCs w:val="27"/>
          <w:highlight w:val="none"/>
        </w:rPr>
      </w:pPr>
      <w:r>
        <w:rPr>
          <w:rFonts w:hint="eastAsia" w:ascii="仿宋" w:hAnsi="仿宋" w:eastAsia="仿宋" w:cs="仿宋"/>
          <w:color w:val="auto"/>
          <w:sz w:val="27"/>
          <w:highlight w:val="none"/>
        </w:rPr>
        <mc:AlternateContent>
          <mc:Choice Requires="wps">
            <w:drawing>
              <wp:anchor distT="0" distB="0" distL="114300" distR="114300" simplePos="0" relativeHeight="251659264" behindDoc="0" locked="0" layoutInCell="1" allowOverlap="1">
                <wp:simplePos x="0" y="0"/>
                <wp:positionH relativeFrom="column">
                  <wp:posOffset>-121920</wp:posOffset>
                </wp:positionH>
                <wp:positionV relativeFrom="paragraph">
                  <wp:posOffset>117475</wp:posOffset>
                </wp:positionV>
                <wp:extent cx="5683250" cy="1394460"/>
                <wp:effectExtent l="13970" t="13970" r="17780" b="20320"/>
                <wp:wrapNone/>
                <wp:docPr id="4" name="文本框 4"/>
                <wp:cNvGraphicFramePr/>
                <a:graphic xmlns:a="http://schemas.openxmlformats.org/drawingml/2006/main">
                  <a:graphicData uri="http://schemas.microsoft.com/office/word/2010/wordprocessingShape">
                    <wps:wsp>
                      <wps:cNvSpPr txBox="1"/>
                      <wps:spPr>
                        <a:xfrm>
                          <a:off x="885825" y="2335530"/>
                          <a:ext cx="5683250" cy="1394460"/>
                        </a:xfrm>
                        <a:prstGeom prst="rect">
                          <a:avLst/>
                        </a:prstGeom>
                        <a:solidFill>
                          <a:schemeClr val="lt1"/>
                        </a:solidFill>
                        <a:ln w="28575">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03CFC3C">
                            <w:pPr>
                              <w:pStyle w:val="44"/>
                              <w:keepNext w:val="0"/>
                              <w:keepLines w:val="0"/>
                              <w:widowControl/>
                              <w:suppressLineNumbers w:val="0"/>
                              <w:spacing w:before="75" w:beforeAutospacing="0" w:after="75" w:afterAutospacing="0"/>
                              <w:ind w:left="0" w:right="0"/>
                              <w:rPr>
                                <w:highlight w:val="none"/>
                              </w:rPr>
                            </w:pPr>
                            <w:r>
                              <w:rPr>
                                <w:rFonts w:ascii="仿宋" w:hAnsi="仿宋" w:eastAsia="仿宋" w:cs="仿宋"/>
                                <w:i w:val="0"/>
                                <w:iCs w:val="0"/>
                                <w:caps w:val="0"/>
                                <w:color w:val="000000"/>
                                <w:spacing w:val="0"/>
                                <w:sz w:val="27"/>
                                <w:szCs w:val="27"/>
                                <w:highlight w:val="none"/>
                              </w:rPr>
                              <w:t>项目概况</w:t>
                            </w:r>
                          </w:p>
                          <w:p w14:paraId="715AF0CB">
                            <w:pPr>
                              <w:pStyle w:val="44"/>
                              <w:keepNext w:val="0"/>
                              <w:keepLines w:val="0"/>
                              <w:widowControl/>
                              <w:suppressLineNumbers w:val="0"/>
                              <w:spacing w:before="75" w:beforeAutospacing="0" w:after="75" w:afterAutospacing="0"/>
                              <w:ind w:left="0" w:right="0" w:firstLine="540" w:firstLineChars="200"/>
                              <w:rPr>
                                <w:highlight w:val="none"/>
                              </w:rPr>
                            </w:pPr>
                            <w:r>
                              <w:rPr>
                                <w:rFonts w:hint="eastAsia" w:ascii="仿宋" w:hAnsi="仿宋" w:eastAsia="仿宋" w:cs="仿宋"/>
                                <w:i w:val="0"/>
                                <w:iCs w:val="0"/>
                                <w:caps w:val="0"/>
                                <w:color w:val="000000"/>
                                <w:spacing w:val="0"/>
                                <w:sz w:val="27"/>
                                <w:szCs w:val="27"/>
                                <w:highlight w:val="none"/>
                                <w:lang w:eastAsia="zh-CN"/>
                              </w:rPr>
                              <w:t>《医游记》中医药科普微短剧项目</w:t>
                            </w:r>
                            <w:r>
                              <w:rPr>
                                <w:rFonts w:hint="eastAsia" w:ascii="仿宋" w:hAnsi="仿宋" w:eastAsia="仿宋" w:cs="仿宋"/>
                                <w:i w:val="0"/>
                                <w:iCs w:val="0"/>
                                <w:caps w:val="0"/>
                                <w:color w:val="000000"/>
                                <w:spacing w:val="0"/>
                                <w:sz w:val="27"/>
                                <w:szCs w:val="27"/>
                                <w:highlight w:val="none"/>
                              </w:rPr>
                              <w:t>的潜在投标人应在政采云平台http://www.zcygov.cn/线上报名获取</w:t>
                            </w:r>
                            <w:r>
                              <w:rPr>
                                <w:rFonts w:hint="eastAsia" w:ascii="仿宋" w:hAnsi="仿宋" w:eastAsia="仿宋" w:cs="仿宋"/>
                                <w:i w:val="0"/>
                                <w:iCs w:val="0"/>
                                <w:caps w:val="0"/>
                                <w:color w:val="000000"/>
                                <w:spacing w:val="0"/>
                                <w:sz w:val="27"/>
                                <w:szCs w:val="27"/>
                                <w:highlight w:val="none"/>
                                <w:lang w:eastAsia="zh-CN"/>
                              </w:rPr>
                              <w:t>竞争性磋商文件</w:t>
                            </w:r>
                            <w:r>
                              <w:rPr>
                                <w:rFonts w:hint="eastAsia" w:ascii="仿宋" w:hAnsi="仿宋" w:eastAsia="仿宋" w:cs="仿宋"/>
                                <w:i w:val="0"/>
                                <w:iCs w:val="0"/>
                                <w:caps w:val="0"/>
                                <w:color w:val="000000"/>
                                <w:spacing w:val="0"/>
                                <w:sz w:val="27"/>
                                <w:szCs w:val="27"/>
                                <w:highlight w:val="none"/>
                              </w:rPr>
                              <w:t>，并于</w:t>
                            </w:r>
                            <w:r>
                              <w:rPr>
                                <w:rFonts w:hint="eastAsia" w:ascii="仿宋" w:hAnsi="仿宋" w:eastAsia="仿宋" w:cs="仿宋"/>
                                <w:i w:val="0"/>
                                <w:iCs w:val="0"/>
                                <w:caps w:val="0"/>
                                <w:color w:val="000000"/>
                                <w:spacing w:val="0"/>
                                <w:sz w:val="27"/>
                                <w:szCs w:val="27"/>
                                <w:highlight w:val="none"/>
                                <w:lang w:eastAsia="zh-CN"/>
                              </w:rPr>
                              <w:t>2026年06月18日11:00</w:t>
                            </w:r>
                            <w:r>
                              <w:rPr>
                                <w:rFonts w:hint="eastAsia" w:ascii="仿宋" w:hAnsi="仿宋" w:eastAsia="仿宋" w:cs="仿宋"/>
                                <w:i w:val="0"/>
                                <w:iCs w:val="0"/>
                                <w:caps w:val="0"/>
                                <w:color w:val="000000"/>
                                <w:spacing w:val="0"/>
                                <w:sz w:val="27"/>
                                <w:szCs w:val="27"/>
                                <w:highlight w:val="none"/>
                              </w:rPr>
                              <w:t>（北京时间）前递交</w:t>
                            </w:r>
                            <w:r>
                              <w:rPr>
                                <w:rFonts w:hint="eastAsia" w:ascii="仿宋" w:hAnsi="仿宋" w:eastAsia="仿宋" w:cs="仿宋"/>
                                <w:i w:val="0"/>
                                <w:iCs w:val="0"/>
                                <w:caps w:val="0"/>
                                <w:color w:val="000000"/>
                                <w:spacing w:val="0"/>
                                <w:sz w:val="27"/>
                                <w:szCs w:val="27"/>
                                <w:highlight w:val="none"/>
                                <w:lang w:eastAsia="zh-CN"/>
                              </w:rPr>
                              <w:t>响应文件</w:t>
                            </w:r>
                            <w:r>
                              <w:rPr>
                                <w:rFonts w:hint="eastAsia" w:ascii="仿宋" w:hAnsi="仿宋" w:eastAsia="仿宋" w:cs="仿宋"/>
                                <w:i w:val="0"/>
                                <w:iCs w:val="0"/>
                                <w:caps w:val="0"/>
                                <w:color w:val="000000"/>
                                <w:spacing w:val="0"/>
                                <w:sz w:val="27"/>
                                <w:szCs w:val="27"/>
                                <w:highlight w:val="none"/>
                              </w:rPr>
                              <w:t>。</w:t>
                            </w:r>
                          </w:p>
                          <w:p w14:paraId="6CC7A448">
                            <w:pPr>
                              <w:rPr>
                                <w:highlight w:val="no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6pt;margin-top:9.25pt;height:109.8pt;width:447.5pt;z-index:251659264;mso-width-relative:page;mso-height-relative:page;" fillcolor="#FFFFFF [3201]" filled="t" stroked="t" coordsize="21600,21600" o:gfxdata="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pJnj92gAAAAoBAAAPAAAAAAAAAAEAIAAAACIAAABkcnMvZG93bnJldi54bWxQ&#10;SwECFAAUAAAACACHTuJASMAAVmcCAADEBAAADgAAAAAAAAABACAAAAApAQAAZHJzL2Uyb0RvYy54&#10;bWxQSwUGAAAAAAYABgBZAQAAAgYAAAAA&#10;">
                <v:fill on="t" focussize="0,0"/>
                <v:stroke weight="2.25pt" color="#000000 [3204]" joinstyle="round"/>
                <v:imagedata o:title=""/>
                <o:lock v:ext="edit" aspectratio="f"/>
                <v:textbox>
                  <w:txbxContent>
                    <w:p w14:paraId="703CFC3C">
                      <w:pPr>
                        <w:pStyle w:val="44"/>
                        <w:keepNext w:val="0"/>
                        <w:keepLines w:val="0"/>
                        <w:widowControl/>
                        <w:suppressLineNumbers w:val="0"/>
                        <w:spacing w:before="75" w:beforeAutospacing="0" w:after="75" w:afterAutospacing="0"/>
                        <w:ind w:left="0" w:right="0"/>
                        <w:rPr>
                          <w:highlight w:val="none"/>
                        </w:rPr>
                      </w:pPr>
                      <w:r>
                        <w:rPr>
                          <w:rFonts w:ascii="仿宋" w:hAnsi="仿宋" w:eastAsia="仿宋" w:cs="仿宋"/>
                          <w:i w:val="0"/>
                          <w:iCs w:val="0"/>
                          <w:caps w:val="0"/>
                          <w:color w:val="000000"/>
                          <w:spacing w:val="0"/>
                          <w:sz w:val="27"/>
                          <w:szCs w:val="27"/>
                          <w:highlight w:val="none"/>
                        </w:rPr>
                        <w:t>项目概况</w:t>
                      </w:r>
                    </w:p>
                    <w:p w14:paraId="715AF0CB">
                      <w:pPr>
                        <w:pStyle w:val="44"/>
                        <w:keepNext w:val="0"/>
                        <w:keepLines w:val="0"/>
                        <w:widowControl/>
                        <w:suppressLineNumbers w:val="0"/>
                        <w:spacing w:before="75" w:beforeAutospacing="0" w:after="75" w:afterAutospacing="0"/>
                        <w:ind w:left="0" w:right="0" w:firstLine="540" w:firstLineChars="200"/>
                        <w:rPr>
                          <w:highlight w:val="none"/>
                        </w:rPr>
                      </w:pPr>
                      <w:r>
                        <w:rPr>
                          <w:rFonts w:hint="eastAsia" w:ascii="仿宋" w:hAnsi="仿宋" w:eastAsia="仿宋" w:cs="仿宋"/>
                          <w:i w:val="0"/>
                          <w:iCs w:val="0"/>
                          <w:caps w:val="0"/>
                          <w:color w:val="000000"/>
                          <w:spacing w:val="0"/>
                          <w:sz w:val="27"/>
                          <w:szCs w:val="27"/>
                          <w:highlight w:val="none"/>
                          <w:lang w:eastAsia="zh-CN"/>
                        </w:rPr>
                        <w:t>《医游记》中医药科普微短剧项目</w:t>
                      </w:r>
                      <w:r>
                        <w:rPr>
                          <w:rFonts w:hint="eastAsia" w:ascii="仿宋" w:hAnsi="仿宋" w:eastAsia="仿宋" w:cs="仿宋"/>
                          <w:i w:val="0"/>
                          <w:iCs w:val="0"/>
                          <w:caps w:val="0"/>
                          <w:color w:val="000000"/>
                          <w:spacing w:val="0"/>
                          <w:sz w:val="27"/>
                          <w:szCs w:val="27"/>
                          <w:highlight w:val="none"/>
                        </w:rPr>
                        <w:t>的潜在投标人应在政采云平台http://www.zcygov.cn/线上报名获取</w:t>
                      </w:r>
                      <w:r>
                        <w:rPr>
                          <w:rFonts w:hint="eastAsia" w:ascii="仿宋" w:hAnsi="仿宋" w:eastAsia="仿宋" w:cs="仿宋"/>
                          <w:i w:val="0"/>
                          <w:iCs w:val="0"/>
                          <w:caps w:val="0"/>
                          <w:color w:val="000000"/>
                          <w:spacing w:val="0"/>
                          <w:sz w:val="27"/>
                          <w:szCs w:val="27"/>
                          <w:highlight w:val="none"/>
                          <w:lang w:eastAsia="zh-CN"/>
                        </w:rPr>
                        <w:t>竞争性磋商文件</w:t>
                      </w:r>
                      <w:r>
                        <w:rPr>
                          <w:rFonts w:hint="eastAsia" w:ascii="仿宋" w:hAnsi="仿宋" w:eastAsia="仿宋" w:cs="仿宋"/>
                          <w:i w:val="0"/>
                          <w:iCs w:val="0"/>
                          <w:caps w:val="0"/>
                          <w:color w:val="000000"/>
                          <w:spacing w:val="0"/>
                          <w:sz w:val="27"/>
                          <w:szCs w:val="27"/>
                          <w:highlight w:val="none"/>
                        </w:rPr>
                        <w:t>，并于</w:t>
                      </w:r>
                      <w:r>
                        <w:rPr>
                          <w:rFonts w:hint="eastAsia" w:ascii="仿宋" w:hAnsi="仿宋" w:eastAsia="仿宋" w:cs="仿宋"/>
                          <w:i w:val="0"/>
                          <w:iCs w:val="0"/>
                          <w:caps w:val="0"/>
                          <w:color w:val="000000"/>
                          <w:spacing w:val="0"/>
                          <w:sz w:val="27"/>
                          <w:szCs w:val="27"/>
                          <w:highlight w:val="none"/>
                          <w:lang w:eastAsia="zh-CN"/>
                        </w:rPr>
                        <w:t>2026年06月18日11:00</w:t>
                      </w:r>
                      <w:r>
                        <w:rPr>
                          <w:rFonts w:hint="eastAsia" w:ascii="仿宋" w:hAnsi="仿宋" w:eastAsia="仿宋" w:cs="仿宋"/>
                          <w:i w:val="0"/>
                          <w:iCs w:val="0"/>
                          <w:caps w:val="0"/>
                          <w:color w:val="000000"/>
                          <w:spacing w:val="0"/>
                          <w:sz w:val="27"/>
                          <w:szCs w:val="27"/>
                          <w:highlight w:val="none"/>
                        </w:rPr>
                        <w:t>（北京时间）前递交</w:t>
                      </w:r>
                      <w:r>
                        <w:rPr>
                          <w:rFonts w:hint="eastAsia" w:ascii="仿宋" w:hAnsi="仿宋" w:eastAsia="仿宋" w:cs="仿宋"/>
                          <w:i w:val="0"/>
                          <w:iCs w:val="0"/>
                          <w:caps w:val="0"/>
                          <w:color w:val="000000"/>
                          <w:spacing w:val="0"/>
                          <w:sz w:val="27"/>
                          <w:szCs w:val="27"/>
                          <w:highlight w:val="none"/>
                          <w:lang w:eastAsia="zh-CN"/>
                        </w:rPr>
                        <w:t>响应文件</w:t>
                      </w:r>
                      <w:r>
                        <w:rPr>
                          <w:rFonts w:hint="eastAsia" w:ascii="仿宋" w:hAnsi="仿宋" w:eastAsia="仿宋" w:cs="仿宋"/>
                          <w:i w:val="0"/>
                          <w:iCs w:val="0"/>
                          <w:caps w:val="0"/>
                          <w:color w:val="000000"/>
                          <w:spacing w:val="0"/>
                          <w:sz w:val="27"/>
                          <w:szCs w:val="27"/>
                          <w:highlight w:val="none"/>
                        </w:rPr>
                        <w:t>。</w:t>
                      </w:r>
                    </w:p>
                    <w:p w14:paraId="6CC7A448">
                      <w:pPr>
                        <w:rPr>
                          <w:highlight w:val="none"/>
                        </w:rPr>
                      </w:pPr>
                    </w:p>
                  </w:txbxContent>
                </v:textbox>
              </v:shape>
            </w:pict>
          </mc:Fallback>
        </mc:AlternateContent>
      </w:r>
    </w:p>
    <w:p w14:paraId="677A07E2">
      <w:pPr>
        <w:pStyle w:val="44"/>
        <w:keepNext w:val="0"/>
        <w:keepLines w:val="0"/>
        <w:widowControl/>
        <w:suppressLineNumbers w:val="0"/>
        <w:spacing w:before="255" w:beforeAutospacing="0" w:after="255" w:afterAutospacing="0" w:line="300" w:lineRule="atLeast"/>
        <w:ind w:left="0" w:right="0"/>
        <w:jc w:val="both"/>
        <w:rPr>
          <w:rStyle w:val="50"/>
          <w:rFonts w:hint="eastAsia" w:ascii="仿宋" w:hAnsi="仿宋" w:eastAsia="仿宋" w:cs="仿宋"/>
          <w:i w:val="0"/>
          <w:iCs w:val="0"/>
          <w:caps w:val="0"/>
          <w:color w:val="auto"/>
          <w:spacing w:val="0"/>
          <w:sz w:val="27"/>
          <w:szCs w:val="27"/>
          <w:highlight w:val="none"/>
        </w:rPr>
      </w:pPr>
    </w:p>
    <w:p w14:paraId="7466B086">
      <w:pPr>
        <w:pStyle w:val="44"/>
        <w:keepNext w:val="0"/>
        <w:keepLines w:val="0"/>
        <w:widowControl/>
        <w:suppressLineNumbers w:val="0"/>
        <w:spacing w:before="255" w:beforeAutospacing="0" w:after="255" w:afterAutospacing="0" w:line="300" w:lineRule="atLeast"/>
        <w:ind w:left="0" w:right="0"/>
        <w:jc w:val="both"/>
        <w:rPr>
          <w:rStyle w:val="50"/>
          <w:rFonts w:hint="eastAsia" w:ascii="仿宋" w:hAnsi="仿宋" w:eastAsia="仿宋" w:cs="仿宋"/>
          <w:i w:val="0"/>
          <w:iCs w:val="0"/>
          <w:caps w:val="0"/>
          <w:color w:val="auto"/>
          <w:spacing w:val="0"/>
          <w:sz w:val="27"/>
          <w:szCs w:val="27"/>
          <w:highlight w:val="none"/>
        </w:rPr>
      </w:pPr>
    </w:p>
    <w:p w14:paraId="4D56F630">
      <w:pPr>
        <w:pStyle w:val="44"/>
        <w:keepNext w:val="0"/>
        <w:keepLines w:val="0"/>
        <w:widowControl/>
        <w:suppressLineNumbers w:val="0"/>
        <w:spacing w:before="255" w:beforeAutospacing="0" w:after="255" w:afterAutospacing="0" w:line="300" w:lineRule="atLeast"/>
        <w:ind w:left="0" w:right="0"/>
        <w:jc w:val="both"/>
        <w:rPr>
          <w:rStyle w:val="50"/>
          <w:rFonts w:hint="eastAsia" w:ascii="仿宋" w:hAnsi="仿宋" w:eastAsia="仿宋" w:cs="仿宋"/>
          <w:i w:val="0"/>
          <w:iCs w:val="0"/>
          <w:caps w:val="0"/>
          <w:color w:val="auto"/>
          <w:spacing w:val="0"/>
          <w:sz w:val="27"/>
          <w:szCs w:val="27"/>
          <w:highlight w:val="none"/>
        </w:rPr>
      </w:pPr>
    </w:p>
    <w:p w14:paraId="6C55A117">
      <w:pPr>
        <w:pStyle w:val="44"/>
        <w:keepNext w:val="0"/>
        <w:keepLines w:val="0"/>
        <w:widowControl/>
        <w:suppressLineNumbers w:val="0"/>
        <w:spacing w:before="255" w:beforeAutospacing="0" w:after="255" w:afterAutospacing="0" w:line="300" w:lineRule="atLeast"/>
        <w:ind w:left="0" w:right="0"/>
        <w:jc w:val="both"/>
        <w:rPr>
          <w:rFonts w:hint="eastAsia" w:ascii="仿宋" w:hAnsi="仿宋" w:eastAsia="仿宋" w:cs="仿宋"/>
          <w:color w:val="auto"/>
          <w:sz w:val="24"/>
          <w:szCs w:val="24"/>
          <w:highlight w:val="none"/>
        </w:rPr>
      </w:pPr>
      <w:r>
        <w:rPr>
          <w:rStyle w:val="50"/>
          <w:rFonts w:hint="eastAsia" w:ascii="仿宋" w:hAnsi="仿宋" w:eastAsia="仿宋" w:cs="仿宋"/>
          <w:i w:val="0"/>
          <w:iCs w:val="0"/>
          <w:caps w:val="0"/>
          <w:color w:val="auto"/>
          <w:spacing w:val="0"/>
          <w:sz w:val="24"/>
          <w:szCs w:val="24"/>
          <w:highlight w:val="none"/>
        </w:rPr>
        <w:t>一、项目基本情况</w:t>
      </w:r>
    </w:p>
    <w:p w14:paraId="7424E00B">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rPr>
        <w:t>项目编号：</w:t>
      </w:r>
      <w:r>
        <w:rPr>
          <w:rFonts w:hint="eastAsia" w:ascii="仿宋" w:hAnsi="仿宋" w:eastAsia="仿宋" w:cs="仿宋"/>
          <w:i w:val="0"/>
          <w:iCs w:val="0"/>
          <w:caps w:val="0"/>
          <w:color w:val="auto"/>
          <w:spacing w:val="0"/>
          <w:sz w:val="24"/>
          <w:szCs w:val="24"/>
          <w:highlight w:val="none"/>
          <w:lang w:eastAsia="zh-CN"/>
        </w:rPr>
        <w:t>XJXH-2026-Z-039-2</w:t>
      </w:r>
    </w:p>
    <w:p w14:paraId="284B3DC5">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项目名称：</w:t>
      </w:r>
      <w:r>
        <w:rPr>
          <w:rFonts w:hint="eastAsia" w:ascii="仿宋" w:hAnsi="仿宋" w:eastAsia="仿宋" w:cs="仿宋"/>
          <w:i w:val="0"/>
          <w:iCs w:val="0"/>
          <w:caps w:val="0"/>
          <w:color w:val="auto"/>
          <w:spacing w:val="0"/>
          <w:sz w:val="24"/>
          <w:szCs w:val="24"/>
          <w:highlight w:val="none"/>
          <w:lang w:eastAsia="zh-CN"/>
        </w:rPr>
        <w:t>《医游记》中医药科普微短剧项目（二次）</w:t>
      </w:r>
    </w:p>
    <w:p w14:paraId="02E14475">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rPr>
        <w:t>采购方式：</w:t>
      </w:r>
      <w:r>
        <w:rPr>
          <w:rFonts w:hint="eastAsia" w:ascii="仿宋" w:hAnsi="仿宋" w:eastAsia="仿宋" w:cs="仿宋"/>
          <w:i w:val="0"/>
          <w:iCs w:val="0"/>
          <w:caps w:val="0"/>
          <w:color w:val="auto"/>
          <w:spacing w:val="0"/>
          <w:sz w:val="24"/>
          <w:szCs w:val="24"/>
          <w:highlight w:val="none"/>
          <w:lang w:eastAsia="zh-CN"/>
        </w:rPr>
        <w:t>竞争性磋商</w:t>
      </w:r>
    </w:p>
    <w:p w14:paraId="1C8AB83A">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预算金额（元）：</w:t>
      </w:r>
      <w:r>
        <w:rPr>
          <w:rFonts w:hint="eastAsia" w:ascii="仿宋" w:hAnsi="仿宋" w:eastAsia="仿宋" w:cs="仿宋"/>
          <w:i w:val="0"/>
          <w:iCs w:val="0"/>
          <w:caps w:val="0"/>
          <w:color w:val="auto"/>
          <w:spacing w:val="0"/>
          <w:sz w:val="24"/>
          <w:szCs w:val="24"/>
          <w:highlight w:val="none"/>
          <w:lang w:val="en-US" w:eastAsia="zh-CN"/>
        </w:rPr>
        <w:t>405000</w:t>
      </w:r>
    </w:p>
    <w:p w14:paraId="46923352">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最高限价（元）：</w:t>
      </w:r>
      <w:r>
        <w:rPr>
          <w:rFonts w:hint="eastAsia" w:ascii="仿宋" w:hAnsi="仿宋" w:eastAsia="仿宋" w:cs="仿宋"/>
          <w:i w:val="0"/>
          <w:iCs w:val="0"/>
          <w:caps w:val="0"/>
          <w:color w:val="auto"/>
          <w:spacing w:val="0"/>
          <w:sz w:val="24"/>
          <w:szCs w:val="24"/>
          <w:highlight w:val="none"/>
          <w:lang w:val="en-US" w:eastAsia="zh-CN"/>
        </w:rPr>
        <w:t>405000</w:t>
      </w:r>
    </w:p>
    <w:p w14:paraId="5916A10B">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采购需求：</w:t>
      </w:r>
    </w:p>
    <w:p w14:paraId="3C8FB6F2">
      <w:pPr>
        <w:pStyle w:val="4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auto"/>
        </w:rPr>
        <w:t>标项一</w:t>
      </w:r>
      <w:r>
        <w:rPr>
          <w:rFonts w:hint="eastAsia" w:ascii="仿宋" w:hAnsi="仿宋" w:eastAsia="仿宋" w:cs="仿宋"/>
          <w:i w:val="0"/>
          <w:iCs w:val="0"/>
          <w:caps w:val="0"/>
          <w:color w:val="auto"/>
          <w:spacing w:val="0"/>
          <w:sz w:val="24"/>
          <w:szCs w:val="24"/>
          <w:highlight w:val="none"/>
          <w:shd w:val="clear" w:color="auto" w:fill="auto"/>
        </w:rPr>
        <w:br w:type="textWrapping"/>
      </w:r>
      <w:r>
        <w:rPr>
          <w:rFonts w:hint="eastAsia" w:ascii="仿宋" w:hAnsi="仿宋" w:eastAsia="仿宋" w:cs="仿宋"/>
          <w:i w:val="0"/>
          <w:iCs w:val="0"/>
          <w:caps w:val="0"/>
          <w:color w:val="auto"/>
          <w:spacing w:val="0"/>
          <w:sz w:val="24"/>
          <w:szCs w:val="24"/>
          <w:highlight w:val="none"/>
          <w:shd w:val="clear" w:color="auto" w:fill="auto"/>
        </w:rPr>
        <w:t xml:space="preserve">  </w:t>
      </w:r>
      <w:r>
        <w:rPr>
          <w:rFonts w:hint="eastAsia" w:ascii="仿宋" w:hAnsi="仿宋" w:eastAsia="仿宋" w:cs="仿宋"/>
          <w:i w:val="0"/>
          <w:iCs w:val="0"/>
          <w:caps w:val="0"/>
          <w:color w:val="auto"/>
          <w:spacing w:val="0"/>
          <w:sz w:val="24"/>
          <w:szCs w:val="24"/>
          <w:highlight w:val="none"/>
        </w:rPr>
        <w:t> 标项名称:</w:t>
      </w:r>
      <w:r>
        <w:rPr>
          <w:rFonts w:hint="eastAsia" w:ascii="仿宋" w:hAnsi="仿宋" w:eastAsia="仿宋" w:cs="仿宋"/>
          <w:i w:val="0"/>
          <w:iCs w:val="0"/>
          <w:caps w:val="0"/>
          <w:color w:val="auto"/>
          <w:spacing w:val="0"/>
          <w:sz w:val="24"/>
          <w:szCs w:val="24"/>
          <w:highlight w:val="none"/>
          <w:lang w:eastAsia="zh-CN"/>
        </w:rPr>
        <w:t>《医游记》中医药科普微短剧项目（二次）</w:t>
      </w:r>
      <w:r>
        <w:rPr>
          <w:rFonts w:hint="eastAsia" w:ascii="仿宋" w:hAnsi="仿宋" w:eastAsia="仿宋" w:cs="仿宋"/>
          <w:i w:val="0"/>
          <w:iCs w:val="0"/>
          <w:caps w:val="0"/>
          <w:color w:val="auto"/>
          <w:spacing w:val="0"/>
          <w:sz w:val="24"/>
          <w:szCs w:val="24"/>
          <w:highlight w:val="none"/>
        </w:rPr>
        <w:t xml:space="preserve">  </w:t>
      </w:r>
    </w:p>
    <w:p w14:paraId="1E845E0E">
      <w:pPr>
        <w:pStyle w:val="4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240" w:firstLineChars="10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 数量:</w:t>
      </w:r>
      <w:r>
        <w:rPr>
          <w:rFonts w:hint="eastAsia" w:ascii="仿宋" w:hAnsi="仿宋" w:eastAsia="仿宋" w:cs="仿宋"/>
          <w:i w:val="0"/>
          <w:iCs w:val="0"/>
          <w:caps w:val="0"/>
          <w:color w:val="auto"/>
          <w:spacing w:val="0"/>
          <w:sz w:val="24"/>
          <w:szCs w:val="24"/>
          <w:highlight w:val="none"/>
          <w:lang w:val="en-US" w:eastAsia="zh-CN"/>
        </w:rPr>
        <w:t>1</w:t>
      </w:r>
      <w:r>
        <w:rPr>
          <w:rFonts w:hint="eastAsia" w:ascii="仿宋" w:hAnsi="仿宋" w:eastAsia="仿宋" w:cs="仿宋"/>
          <w:i w:val="0"/>
          <w:iCs w:val="0"/>
          <w:caps w:val="0"/>
          <w:color w:val="auto"/>
          <w:spacing w:val="0"/>
          <w:sz w:val="24"/>
          <w:szCs w:val="24"/>
          <w:highlight w:val="none"/>
        </w:rPr>
        <w:br w:type="textWrapping"/>
      </w:r>
      <w:r>
        <w:rPr>
          <w:rFonts w:hint="eastAsia" w:ascii="仿宋" w:hAnsi="仿宋" w:eastAsia="仿宋" w:cs="仿宋"/>
          <w:i w:val="0"/>
          <w:iCs w:val="0"/>
          <w:caps w:val="0"/>
          <w:color w:val="auto"/>
          <w:spacing w:val="0"/>
          <w:sz w:val="24"/>
          <w:szCs w:val="24"/>
          <w:highlight w:val="none"/>
        </w:rPr>
        <w:t>   预算金额（元）</w:t>
      </w:r>
      <w:r>
        <w:rPr>
          <w:rFonts w:hint="eastAsia" w:ascii="仿宋" w:hAnsi="仿宋" w:eastAsia="仿宋" w:cs="仿宋"/>
          <w:i w:val="0"/>
          <w:iCs w:val="0"/>
          <w:caps w:val="0"/>
          <w:color w:val="auto"/>
          <w:spacing w:val="0"/>
          <w:sz w:val="24"/>
          <w:szCs w:val="24"/>
          <w:highlight w:val="none"/>
          <w:lang w:val="en-US" w:eastAsia="zh-CN"/>
        </w:rPr>
        <w:t>405000</w:t>
      </w:r>
      <w:r>
        <w:rPr>
          <w:rFonts w:hint="eastAsia" w:ascii="仿宋" w:hAnsi="仿宋" w:eastAsia="仿宋" w:cs="仿宋"/>
          <w:i w:val="0"/>
          <w:iCs w:val="0"/>
          <w:caps w:val="0"/>
          <w:color w:val="auto"/>
          <w:spacing w:val="0"/>
          <w:sz w:val="24"/>
          <w:szCs w:val="24"/>
          <w:highlight w:val="none"/>
        </w:rPr>
        <w:t>   </w:t>
      </w:r>
    </w:p>
    <w:p w14:paraId="25D6D68A">
      <w:pPr>
        <w:pStyle w:val="4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简要规格描述：</w:t>
      </w:r>
      <w:r>
        <w:rPr>
          <w:rFonts w:hint="eastAsia" w:ascii="仿宋" w:hAnsi="仿宋" w:eastAsia="仿宋" w:cs="仿宋"/>
          <w:i w:val="0"/>
          <w:iCs w:val="0"/>
          <w:caps w:val="0"/>
          <w:color w:val="auto"/>
          <w:spacing w:val="0"/>
          <w:sz w:val="24"/>
          <w:szCs w:val="24"/>
          <w:highlight w:val="none"/>
          <w:lang w:eastAsia="zh-CN"/>
        </w:rPr>
        <w:t>中医药科普微短剧</w:t>
      </w:r>
    </w:p>
    <w:p w14:paraId="412777A4">
      <w:pPr>
        <w:pStyle w:val="4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合同履约期限：</w:t>
      </w:r>
      <w:r>
        <w:rPr>
          <w:rFonts w:hint="eastAsia" w:ascii="仿宋" w:hAnsi="仿宋" w:eastAsia="仿宋" w:cs="仿宋"/>
          <w:i w:val="0"/>
          <w:iCs w:val="0"/>
          <w:caps w:val="0"/>
          <w:color w:val="auto"/>
          <w:spacing w:val="0"/>
          <w:kern w:val="0"/>
          <w:sz w:val="24"/>
          <w:szCs w:val="24"/>
          <w:highlight w:val="none"/>
          <w:lang w:val="en-US" w:eastAsia="zh-CN" w:bidi="ar-SA"/>
        </w:rPr>
        <w:t>自合同签订之日起6个月内完成全部81集内容制作，按播出需求分批次交付；自第一集上线之日起12个月内完成全量内容上线及传播效果跟踪服务。</w:t>
      </w:r>
    </w:p>
    <w:p w14:paraId="6D43BFCE">
      <w:pPr>
        <w:pStyle w:val="4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本项目（否）接受联合体投标。</w:t>
      </w:r>
    </w:p>
    <w:p w14:paraId="417C0B01">
      <w:pPr>
        <w:pStyle w:val="44"/>
        <w:keepNext w:val="0"/>
        <w:keepLines w:val="0"/>
        <w:widowControl/>
        <w:numPr>
          <w:ilvl w:val="0"/>
          <w:numId w:val="0"/>
        </w:numPr>
        <w:suppressLineNumbers w:val="0"/>
        <w:spacing w:before="75" w:beforeAutospacing="0" w:after="75" w:afterAutospacing="0" w:line="300" w:lineRule="atLeast"/>
        <w:ind w:left="0" w:leftChars="0" w:right="0" w:rightChars="0"/>
        <w:rPr>
          <w:rStyle w:val="50"/>
          <w:rFonts w:hint="eastAsia" w:ascii="仿宋" w:hAnsi="仿宋" w:eastAsia="仿宋" w:cs="仿宋"/>
          <w:i w:val="0"/>
          <w:iCs w:val="0"/>
          <w:caps w:val="0"/>
          <w:color w:val="auto"/>
          <w:spacing w:val="0"/>
          <w:sz w:val="24"/>
          <w:szCs w:val="24"/>
          <w:highlight w:val="none"/>
        </w:rPr>
      </w:pPr>
      <w:r>
        <w:rPr>
          <w:rFonts w:hint="eastAsia" w:ascii="仿宋" w:hAnsi="仿宋" w:eastAsia="仿宋" w:cs="仿宋"/>
          <w:b/>
          <w:bCs/>
          <w:i w:val="0"/>
          <w:iCs w:val="0"/>
          <w:caps w:val="0"/>
          <w:color w:val="auto"/>
          <w:spacing w:val="0"/>
          <w:kern w:val="0"/>
          <w:sz w:val="24"/>
          <w:szCs w:val="24"/>
          <w:highlight w:val="none"/>
          <w:lang w:val="en-US" w:eastAsia="zh-CN" w:bidi="ar-SA"/>
        </w:rPr>
        <w:t>二、</w:t>
      </w:r>
      <w:r>
        <w:rPr>
          <w:rStyle w:val="50"/>
          <w:rFonts w:hint="eastAsia" w:ascii="仿宋" w:hAnsi="仿宋" w:eastAsia="仿宋" w:cs="仿宋"/>
          <w:i w:val="0"/>
          <w:iCs w:val="0"/>
          <w:caps w:val="0"/>
          <w:color w:val="auto"/>
          <w:spacing w:val="0"/>
          <w:sz w:val="24"/>
          <w:szCs w:val="24"/>
          <w:highlight w:val="none"/>
        </w:rPr>
        <w:t>申请人的资格要求：</w:t>
      </w:r>
    </w:p>
    <w:p w14:paraId="10BF1F61">
      <w:pPr>
        <w:pStyle w:val="4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1.满足《中华人民共和国政府采购法》第二十二条规定；</w:t>
      </w:r>
    </w:p>
    <w:p w14:paraId="674D40F8">
      <w:pPr>
        <w:pStyle w:val="4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2.落实政府采购政策需满足的资格要求：</w:t>
      </w:r>
      <w:r>
        <w:rPr>
          <w:rFonts w:hint="eastAsia" w:ascii="仿宋" w:hAnsi="仿宋" w:eastAsia="仿宋" w:cs="仿宋"/>
          <w:i w:val="0"/>
          <w:iCs w:val="0"/>
          <w:caps w:val="0"/>
          <w:color w:val="auto"/>
          <w:spacing w:val="0"/>
          <w:sz w:val="24"/>
          <w:szCs w:val="24"/>
          <w:highlight w:val="none"/>
          <w:lang w:eastAsia="zh-CN"/>
        </w:rPr>
        <w:t>本项目专门面向小微企业采购。</w:t>
      </w:r>
      <w:r>
        <w:rPr>
          <w:rFonts w:hint="eastAsia" w:ascii="仿宋" w:hAnsi="仿宋" w:eastAsia="仿宋" w:cs="仿宋"/>
          <w:i w:val="0"/>
          <w:iCs w:val="0"/>
          <w:caps w:val="0"/>
          <w:color w:val="auto"/>
          <w:spacing w:val="0"/>
          <w:sz w:val="24"/>
          <w:szCs w:val="24"/>
          <w:highlight w:val="none"/>
        </w:rPr>
        <w:br w:type="textWrapping"/>
      </w:r>
      <w:r>
        <w:rPr>
          <w:rFonts w:hint="eastAsia" w:ascii="仿宋" w:hAnsi="仿宋" w:eastAsia="仿宋" w:cs="仿宋"/>
          <w:i w:val="0"/>
          <w:iCs w:val="0"/>
          <w:caps w:val="0"/>
          <w:color w:val="auto"/>
          <w:spacing w:val="0"/>
          <w:sz w:val="24"/>
          <w:szCs w:val="24"/>
          <w:highlight w:val="none"/>
        </w:rPr>
        <w:t>3.本项目的特定资格要求：</w:t>
      </w:r>
      <w:r>
        <w:rPr>
          <w:rFonts w:hint="eastAsia" w:ascii="仿宋" w:hAnsi="仿宋" w:eastAsia="仿宋" w:cs="仿宋"/>
          <w:i w:val="0"/>
          <w:iCs w:val="0"/>
          <w:caps w:val="0"/>
          <w:color w:val="auto"/>
          <w:spacing w:val="0"/>
          <w:sz w:val="24"/>
          <w:szCs w:val="24"/>
          <w:highlight w:val="none"/>
          <w:lang w:eastAsia="zh-CN"/>
        </w:rPr>
        <w:t>无</w:t>
      </w:r>
    </w:p>
    <w:p w14:paraId="73498D35">
      <w:pPr>
        <w:pStyle w:val="44"/>
        <w:keepNext w:val="0"/>
        <w:keepLines w:val="0"/>
        <w:widowControl/>
        <w:suppressLineNumbers w:val="0"/>
        <w:spacing w:before="255" w:beforeAutospacing="0" w:after="255" w:afterAutospacing="0" w:line="300" w:lineRule="atLeast"/>
        <w:ind w:left="0" w:right="0"/>
        <w:jc w:val="both"/>
        <w:rPr>
          <w:rFonts w:hint="eastAsia" w:ascii="仿宋" w:hAnsi="仿宋" w:eastAsia="仿宋" w:cs="仿宋"/>
          <w:color w:val="auto"/>
          <w:sz w:val="24"/>
          <w:szCs w:val="24"/>
          <w:highlight w:val="none"/>
          <w:lang w:eastAsia="zh-CN"/>
        </w:rPr>
      </w:pPr>
      <w:r>
        <w:rPr>
          <w:rStyle w:val="50"/>
          <w:rFonts w:hint="eastAsia" w:ascii="仿宋" w:hAnsi="仿宋" w:eastAsia="仿宋" w:cs="仿宋"/>
          <w:i w:val="0"/>
          <w:iCs w:val="0"/>
          <w:caps w:val="0"/>
          <w:color w:val="auto"/>
          <w:spacing w:val="0"/>
          <w:sz w:val="24"/>
          <w:szCs w:val="24"/>
          <w:highlight w:val="none"/>
        </w:rPr>
        <w:t>三、获取</w:t>
      </w:r>
      <w:r>
        <w:rPr>
          <w:rStyle w:val="50"/>
          <w:rFonts w:hint="eastAsia" w:ascii="仿宋" w:hAnsi="仿宋" w:eastAsia="仿宋" w:cs="仿宋"/>
          <w:i w:val="0"/>
          <w:iCs w:val="0"/>
          <w:caps w:val="0"/>
          <w:color w:val="auto"/>
          <w:spacing w:val="0"/>
          <w:sz w:val="24"/>
          <w:szCs w:val="24"/>
          <w:highlight w:val="none"/>
          <w:lang w:eastAsia="zh-CN"/>
        </w:rPr>
        <w:t>竞争性磋商文件</w:t>
      </w:r>
    </w:p>
    <w:p w14:paraId="0ACEDC46">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时间：</w:t>
      </w:r>
      <w:r>
        <w:rPr>
          <w:rFonts w:hint="eastAsia" w:ascii="仿宋" w:hAnsi="仿宋" w:eastAsia="仿宋" w:cs="仿宋"/>
          <w:i w:val="0"/>
          <w:iCs w:val="0"/>
          <w:caps w:val="0"/>
          <w:color w:val="auto"/>
          <w:spacing w:val="0"/>
          <w:sz w:val="24"/>
          <w:szCs w:val="24"/>
          <w:highlight w:val="none"/>
          <w:lang w:eastAsia="zh-CN"/>
        </w:rPr>
        <w:t>2026年06月05日</w:t>
      </w:r>
      <w:r>
        <w:rPr>
          <w:rFonts w:hint="eastAsia" w:ascii="仿宋" w:hAnsi="仿宋" w:eastAsia="仿宋" w:cs="仿宋"/>
          <w:i w:val="0"/>
          <w:iCs w:val="0"/>
          <w:caps w:val="0"/>
          <w:color w:val="auto"/>
          <w:spacing w:val="0"/>
          <w:sz w:val="24"/>
          <w:szCs w:val="24"/>
          <w:highlight w:val="none"/>
        </w:rPr>
        <w:t>至</w:t>
      </w:r>
      <w:r>
        <w:rPr>
          <w:rFonts w:hint="eastAsia" w:ascii="仿宋" w:hAnsi="仿宋" w:eastAsia="仿宋" w:cs="仿宋"/>
          <w:i w:val="0"/>
          <w:iCs w:val="0"/>
          <w:caps w:val="0"/>
          <w:color w:val="auto"/>
          <w:spacing w:val="0"/>
          <w:sz w:val="24"/>
          <w:szCs w:val="24"/>
          <w:highlight w:val="none"/>
          <w:lang w:eastAsia="zh-CN"/>
        </w:rPr>
        <w:t>2026年06月12日</w:t>
      </w:r>
      <w:r>
        <w:rPr>
          <w:rFonts w:hint="eastAsia" w:ascii="仿宋" w:hAnsi="仿宋" w:eastAsia="仿宋" w:cs="仿宋"/>
          <w:i w:val="0"/>
          <w:iCs w:val="0"/>
          <w:caps w:val="0"/>
          <w:color w:val="auto"/>
          <w:spacing w:val="0"/>
          <w:sz w:val="24"/>
          <w:szCs w:val="24"/>
          <w:highlight w:val="none"/>
        </w:rPr>
        <w:t>，每天上午00:00至12:00，下午12:00至23:59（北京时间，法定节假日除外）</w:t>
      </w:r>
    </w:p>
    <w:p w14:paraId="7E9F7028">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地点：政采云平台http://www.zcygov.cn/线上报名</w:t>
      </w:r>
    </w:p>
    <w:p w14:paraId="610BE9A8">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方式：线上报名及获取采购文件。供应商登陆政采云账户（网址：https://www.zcygov.cn/）,在线申请获取</w:t>
      </w:r>
      <w:r>
        <w:rPr>
          <w:rFonts w:hint="eastAsia" w:ascii="仿宋" w:hAnsi="仿宋" w:eastAsia="仿宋" w:cs="仿宋"/>
          <w:i w:val="0"/>
          <w:iCs w:val="0"/>
          <w:caps w:val="0"/>
          <w:color w:val="auto"/>
          <w:spacing w:val="0"/>
          <w:sz w:val="24"/>
          <w:szCs w:val="24"/>
          <w:highlight w:val="none"/>
          <w:lang w:eastAsia="zh-CN"/>
        </w:rPr>
        <w:t>竞争性磋商文件</w:t>
      </w:r>
      <w:r>
        <w:rPr>
          <w:rFonts w:hint="eastAsia" w:ascii="仿宋" w:hAnsi="仿宋" w:eastAsia="仿宋" w:cs="仿宋"/>
          <w:i w:val="0"/>
          <w:iCs w:val="0"/>
          <w:caps w:val="0"/>
          <w:color w:val="auto"/>
          <w:spacing w:val="0"/>
          <w:sz w:val="24"/>
          <w:szCs w:val="24"/>
          <w:highlight w:val="none"/>
        </w:rPr>
        <w:t>（登录政府采购云平台→采购项目→获取采购文件→申请，审核通过后可下载</w:t>
      </w:r>
      <w:r>
        <w:rPr>
          <w:rFonts w:hint="eastAsia" w:ascii="仿宋" w:hAnsi="仿宋" w:eastAsia="仿宋" w:cs="仿宋"/>
          <w:i w:val="0"/>
          <w:iCs w:val="0"/>
          <w:caps w:val="0"/>
          <w:color w:val="auto"/>
          <w:spacing w:val="0"/>
          <w:sz w:val="24"/>
          <w:szCs w:val="24"/>
          <w:highlight w:val="none"/>
          <w:lang w:eastAsia="zh-CN"/>
        </w:rPr>
        <w:t>竞争性磋商文件</w:t>
      </w:r>
      <w:r>
        <w:rPr>
          <w:rFonts w:hint="eastAsia" w:ascii="仿宋" w:hAnsi="仿宋" w:eastAsia="仿宋" w:cs="仿宋"/>
          <w:i w:val="0"/>
          <w:iCs w:val="0"/>
          <w:caps w:val="0"/>
          <w:color w:val="auto"/>
          <w:spacing w:val="0"/>
          <w:sz w:val="24"/>
          <w:szCs w:val="24"/>
          <w:highlight w:val="none"/>
        </w:rPr>
        <w:t>，如有操作性问题，可咨询政采云在线客服，电话：95763）</w:t>
      </w:r>
    </w:p>
    <w:p w14:paraId="0A363327">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售价（元）：0</w:t>
      </w:r>
    </w:p>
    <w:p w14:paraId="43728743">
      <w:pPr>
        <w:pStyle w:val="44"/>
        <w:keepNext w:val="0"/>
        <w:keepLines w:val="0"/>
        <w:widowControl/>
        <w:suppressLineNumbers w:val="0"/>
        <w:spacing w:before="255" w:beforeAutospacing="0" w:after="255" w:afterAutospacing="0" w:line="300" w:lineRule="atLeast"/>
        <w:ind w:left="0" w:right="0"/>
        <w:jc w:val="both"/>
        <w:rPr>
          <w:rFonts w:hint="eastAsia" w:ascii="仿宋" w:hAnsi="仿宋" w:eastAsia="仿宋" w:cs="仿宋"/>
          <w:color w:val="auto"/>
          <w:sz w:val="24"/>
          <w:szCs w:val="24"/>
          <w:highlight w:val="none"/>
        </w:rPr>
      </w:pPr>
      <w:r>
        <w:rPr>
          <w:rStyle w:val="50"/>
          <w:rFonts w:hint="eastAsia" w:ascii="仿宋" w:hAnsi="仿宋" w:eastAsia="仿宋" w:cs="仿宋"/>
          <w:i w:val="0"/>
          <w:iCs w:val="0"/>
          <w:caps w:val="0"/>
          <w:color w:val="auto"/>
          <w:spacing w:val="0"/>
          <w:sz w:val="24"/>
          <w:szCs w:val="24"/>
          <w:highlight w:val="none"/>
        </w:rPr>
        <w:t>四、提交</w:t>
      </w:r>
      <w:r>
        <w:rPr>
          <w:rStyle w:val="50"/>
          <w:rFonts w:hint="eastAsia" w:ascii="仿宋" w:hAnsi="仿宋" w:eastAsia="仿宋" w:cs="仿宋"/>
          <w:i w:val="0"/>
          <w:iCs w:val="0"/>
          <w:caps w:val="0"/>
          <w:color w:val="auto"/>
          <w:spacing w:val="0"/>
          <w:sz w:val="24"/>
          <w:szCs w:val="24"/>
          <w:highlight w:val="none"/>
          <w:lang w:eastAsia="zh-CN"/>
        </w:rPr>
        <w:t>响应文件</w:t>
      </w:r>
      <w:r>
        <w:rPr>
          <w:rStyle w:val="50"/>
          <w:rFonts w:hint="eastAsia" w:ascii="仿宋" w:hAnsi="仿宋" w:eastAsia="仿宋" w:cs="仿宋"/>
          <w:i w:val="0"/>
          <w:iCs w:val="0"/>
          <w:caps w:val="0"/>
          <w:color w:val="auto"/>
          <w:spacing w:val="0"/>
          <w:sz w:val="24"/>
          <w:szCs w:val="24"/>
          <w:highlight w:val="none"/>
        </w:rPr>
        <w:t>截止时间、开标时间和地点</w:t>
      </w:r>
    </w:p>
    <w:p w14:paraId="339D3AF5">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提交</w:t>
      </w:r>
      <w:r>
        <w:rPr>
          <w:rFonts w:hint="eastAsia" w:ascii="仿宋" w:hAnsi="仿宋" w:eastAsia="仿宋" w:cs="仿宋"/>
          <w:i w:val="0"/>
          <w:iCs w:val="0"/>
          <w:caps w:val="0"/>
          <w:color w:val="auto"/>
          <w:spacing w:val="0"/>
          <w:sz w:val="24"/>
          <w:szCs w:val="24"/>
          <w:highlight w:val="none"/>
          <w:lang w:eastAsia="zh-CN"/>
        </w:rPr>
        <w:t>响应文件</w:t>
      </w:r>
      <w:r>
        <w:rPr>
          <w:rFonts w:hint="eastAsia" w:ascii="仿宋" w:hAnsi="仿宋" w:eastAsia="仿宋" w:cs="仿宋"/>
          <w:i w:val="0"/>
          <w:iCs w:val="0"/>
          <w:caps w:val="0"/>
          <w:color w:val="auto"/>
          <w:spacing w:val="0"/>
          <w:sz w:val="24"/>
          <w:szCs w:val="24"/>
          <w:highlight w:val="none"/>
        </w:rPr>
        <w:t>截止时间：</w:t>
      </w:r>
      <w:r>
        <w:rPr>
          <w:rFonts w:hint="eastAsia" w:ascii="仿宋" w:hAnsi="仿宋" w:eastAsia="仿宋" w:cs="仿宋"/>
          <w:i w:val="0"/>
          <w:iCs w:val="0"/>
          <w:caps w:val="0"/>
          <w:color w:val="auto"/>
          <w:spacing w:val="0"/>
          <w:sz w:val="24"/>
          <w:szCs w:val="24"/>
          <w:highlight w:val="none"/>
          <w:lang w:eastAsia="zh-CN"/>
        </w:rPr>
        <w:t>2026年06月18日 11:00</w:t>
      </w:r>
      <w:r>
        <w:rPr>
          <w:rFonts w:hint="eastAsia" w:ascii="仿宋" w:hAnsi="仿宋" w:eastAsia="仿宋" w:cs="仿宋"/>
          <w:i w:val="0"/>
          <w:iCs w:val="0"/>
          <w:caps w:val="0"/>
          <w:color w:val="auto"/>
          <w:spacing w:val="0"/>
          <w:sz w:val="24"/>
          <w:szCs w:val="24"/>
          <w:highlight w:val="none"/>
        </w:rPr>
        <w:t>（北京时间）</w:t>
      </w:r>
    </w:p>
    <w:p w14:paraId="6BA1C796">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投标地点：请登录政采云投标客户端投标，将</w:t>
      </w:r>
      <w:r>
        <w:rPr>
          <w:rFonts w:hint="eastAsia" w:ascii="仿宋" w:hAnsi="仿宋" w:eastAsia="仿宋" w:cs="仿宋"/>
          <w:i w:val="0"/>
          <w:iCs w:val="0"/>
          <w:caps w:val="0"/>
          <w:color w:val="auto"/>
          <w:spacing w:val="0"/>
          <w:sz w:val="24"/>
          <w:szCs w:val="24"/>
          <w:highlight w:val="none"/>
          <w:lang w:eastAsia="zh-CN"/>
        </w:rPr>
        <w:t>响应文件</w:t>
      </w:r>
      <w:r>
        <w:rPr>
          <w:rFonts w:hint="eastAsia" w:ascii="仿宋" w:hAnsi="仿宋" w:eastAsia="仿宋" w:cs="仿宋"/>
          <w:i w:val="0"/>
          <w:iCs w:val="0"/>
          <w:caps w:val="0"/>
          <w:color w:val="auto"/>
          <w:spacing w:val="0"/>
          <w:sz w:val="24"/>
          <w:szCs w:val="24"/>
          <w:highlight w:val="none"/>
        </w:rPr>
        <w:t>上传至政采云平台https://www.zcygov.cn/对应位置（逾期未上传的或不符合规定的</w:t>
      </w:r>
      <w:r>
        <w:rPr>
          <w:rFonts w:hint="eastAsia" w:ascii="仿宋" w:hAnsi="仿宋" w:eastAsia="仿宋" w:cs="仿宋"/>
          <w:i w:val="0"/>
          <w:iCs w:val="0"/>
          <w:caps w:val="0"/>
          <w:color w:val="auto"/>
          <w:spacing w:val="0"/>
          <w:sz w:val="24"/>
          <w:szCs w:val="24"/>
          <w:highlight w:val="none"/>
          <w:lang w:eastAsia="zh-CN"/>
        </w:rPr>
        <w:t>响应文件</w:t>
      </w:r>
      <w:r>
        <w:rPr>
          <w:rFonts w:hint="eastAsia" w:ascii="仿宋" w:hAnsi="仿宋" w:eastAsia="仿宋" w:cs="仿宋"/>
          <w:i w:val="0"/>
          <w:iCs w:val="0"/>
          <w:caps w:val="0"/>
          <w:color w:val="auto"/>
          <w:spacing w:val="0"/>
          <w:sz w:val="24"/>
          <w:szCs w:val="24"/>
          <w:highlight w:val="none"/>
        </w:rPr>
        <w:t>将被拒绝接收）</w:t>
      </w:r>
    </w:p>
    <w:p w14:paraId="17EEADA5">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开标时间：</w:t>
      </w:r>
      <w:r>
        <w:rPr>
          <w:rFonts w:hint="eastAsia" w:ascii="仿宋" w:hAnsi="仿宋" w:eastAsia="仿宋" w:cs="仿宋"/>
          <w:i w:val="0"/>
          <w:iCs w:val="0"/>
          <w:caps w:val="0"/>
          <w:color w:val="auto"/>
          <w:spacing w:val="0"/>
          <w:sz w:val="24"/>
          <w:szCs w:val="24"/>
          <w:highlight w:val="none"/>
          <w:lang w:eastAsia="zh-CN"/>
        </w:rPr>
        <w:t>2026年06月18日 11:00</w:t>
      </w:r>
      <w:r>
        <w:rPr>
          <w:rFonts w:hint="eastAsia" w:ascii="仿宋" w:hAnsi="仿宋" w:eastAsia="仿宋" w:cs="仿宋"/>
          <w:i w:val="0"/>
          <w:iCs w:val="0"/>
          <w:caps w:val="0"/>
          <w:color w:val="auto"/>
          <w:spacing w:val="0"/>
          <w:sz w:val="24"/>
          <w:szCs w:val="24"/>
          <w:highlight w:val="none"/>
        </w:rPr>
        <w:t>（北京时间）</w:t>
      </w:r>
    </w:p>
    <w:p w14:paraId="5DAE962B">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开标地点：投标人登录政采云平台https://www.zcygov.cn/，进入“项目采购-开标评标-右边选择对应项目点击“进入项目”进入开标大厅。</w:t>
      </w:r>
    </w:p>
    <w:p w14:paraId="787DEE25">
      <w:pPr>
        <w:pStyle w:val="44"/>
        <w:keepNext w:val="0"/>
        <w:keepLines w:val="0"/>
        <w:widowControl/>
        <w:suppressLineNumbers w:val="0"/>
        <w:spacing w:before="255" w:beforeAutospacing="0" w:after="255" w:afterAutospacing="0" w:line="300" w:lineRule="atLeast"/>
        <w:ind w:left="0" w:right="0"/>
        <w:jc w:val="both"/>
        <w:rPr>
          <w:rFonts w:hint="eastAsia" w:ascii="仿宋" w:hAnsi="仿宋" w:eastAsia="仿宋" w:cs="仿宋"/>
          <w:color w:val="auto"/>
          <w:sz w:val="24"/>
          <w:szCs w:val="24"/>
          <w:highlight w:val="none"/>
        </w:rPr>
      </w:pPr>
      <w:r>
        <w:rPr>
          <w:rStyle w:val="50"/>
          <w:rFonts w:hint="eastAsia" w:ascii="仿宋" w:hAnsi="仿宋" w:eastAsia="仿宋" w:cs="仿宋"/>
          <w:i w:val="0"/>
          <w:iCs w:val="0"/>
          <w:caps w:val="0"/>
          <w:color w:val="auto"/>
          <w:spacing w:val="0"/>
          <w:sz w:val="24"/>
          <w:szCs w:val="24"/>
          <w:highlight w:val="none"/>
        </w:rPr>
        <w:t>五、公告期限</w:t>
      </w:r>
    </w:p>
    <w:p w14:paraId="0EC8C716">
      <w:pPr>
        <w:pStyle w:val="44"/>
        <w:keepNext w:val="0"/>
        <w:keepLines w:val="0"/>
        <w:widowControl/>
        <w:suppressLineNumbers w:val="0"/>
        <w:spacing w:before="75" w:beforeAutospacing="0" w:after="75" w:afterAutospacing="0"/>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自本公告发布之日起5个工作日。</w:t>
      </w:r>
    </w:p>
    <w:p w14:paraId="6D72BD03">
      <w:pPr>
        <w:pStyle w:val="44"/>
        <w:keepNext w:val="0"/>
        <w:keepLines w:val="0"/>
        <w:widowControl/>
        <w:suppressLineNumbers w:val="0"/>
        <w:spacing w:before="255" w:beforeAutospacing="0" w:after="255" w:afterAutospacing="0" w:line="300" w:lineRule="atLeast"/>
        <w:ind w:left="0" w:right="0"/>
        <w:jc w:val="both"/>
        <w:rPr>
          <w:rFonts w:hint="eastAsia" w:ascii="仿宋" w:hAnsi="仿宋" w:eastAsia="仿宋" w:cs="仿宋"/>
          <w:color w:val="auto"/>
          <w:sz w:val="24"/>
          <w:szCs w:val="24"/>
          <w:highlight w:val="none"/>
        </w:rPr>
      </w:pPr>
      <w:r>
        <w:rPr>
          <w:rStyle w:val="50"/>
          <w:rFonts w:hint="eastAsia" w:ascii="仿宋" w:hAnsi="仿宋" w:eastAsia="仿宋" w:cs="仿宋"/>
          <w:i w:val="0"/>
          <w:iCs w:val="0"/>
          <w:caps w:val="0"/>
          <w:color w:val="auto"/>
          <w:spacing w:val="0"/>
          <w:sz w:val="24"/>
          <w:szCs w:val="24"/>
          <w:highlight w:val="none"/>
        </w:rPr>
        <w:t>六、其他补充事宜</w:t>
      </w:r>
    </w:p>
    <w:p w14:paraId="5DB9E76C">
      <w:pPr>
        <w:pStyle w:val="44"/>
        <w:keepNext w:val="0"/>
        <w:keepLines w:val="0"/>
        <w:widowControl/>
        <w:suppressLineNumbers w:val="0"/>
        <w:spacing w:before="75" w:beforeAutospacing="0" w:after="75" w:afterAutospacing="0" w:line="360" w:lineRule="auto"/>
        <w:ind w:right="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1.本项目实行网上投标，采用电子</w:t>
      </w:r>
      <w:r>
        <w:rPr>
          <w:rFonts w:hint="eastAsia" w:ascii="仿宋" w:hAnsi="仿宋" w:eastAsia="仿宋" w:cs="仿宋"/>
          <w:i w:val="0"/>
          <w:iCs w:val="0"/>
          <w:caps w:val="0"/>
          <w:color w:val="auto"/>
          <w:spacing w:val="0"/>
          <w:sz w:val="24"/>
          <w:szCs w:val="24"/>
          <w:highlight w:val="none"/>
          <w:lang w:eastAsia="zh-CN"/>
        </w:rPr>
        <w:t>响应文件</w:t>
      </w:r>
      <w:r>
        <w:rPr>
          <w:rFonts w:hint="eastAsia" w:ascii="仿宋" w:hAnsi="仿宋" w:eastAsia="仿宋" w:cs="仿宋"/>
          <w:i w:val="0"/>
          <w:iCs w:val="0"/>
          <w:caps w:val="0"/>
          <w:color w:val="auto"/>
          <w:spacing w:val="0"/>
          <w:sz w:val="24"/>
          <w:szCs w:val="24"/>
          <w:highlight w:val="none"/>
        </w:rPr>
        <w:t>；</w:t>
      </w:r>
      <w:r>
        <w:rPr>
          <w:rFonts w:hint="eastAsia" w:ascii="仿宋" w:hAnsi="仿宋" w:eastAsia="仿宋" w:cs="仿宋"/>
          <w:i w:val="0"/>
          <w:iCs w:val="0"/>
          <w:caps w:val="0"/>
          <w:color w:val="auto"/>
          <w:spacing w:val="0"/>
          <w:sz w:val="24"/>
          <w:szCs w:val="24"/>
          <w:highlight w:val="none"/>
        </w:rPr>
        <w:br w:type="textWrapping"/>
      </w:r>
      <w:r>
        <w:rPr>
          <w:rFonts w:hint="eastAsia" w:ascii="仿宋" w:hAnsi="仿宋" w:eastAsia="仿宋" w:cs="仿宋"/>
          <w:i w:val="0"/>
          <w:iCs w:val="0"/>
          <w:caps w:val="0"/>
          <w:color w:val="auto"/>
          <w:spacing w:val="0"/>
          <w:sz w:val="24"/>
          <w:szCs w:val="24"/>
          <w:highlight w:val="none"/>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w:t>
      </w:r>
      <w:r>
        <w:rPr>
          <w:rFonts w:hint="eastAsia" w:ascii="仿宋" w:hAnsi="仿宋" w:eastAsia="仿宋" w:cs="仿宋"/>
          <w:i w:val="0"/>
          <w:iCs w:val="0"/>
          <w:caps w:val="0"/>
          <w:color w:val="auto"/>
          <w:spacing w:val="0"/>
          <w:sz w:val="24"/>
          <w:szCs w:val="24"/>
          <w:highlight w:val="none"/>
        </w:rPr>
        <w:br w:type="textWrapping"/>
      </w:r>
      <w:r>
        <w:rPr>
          <w:rFonts w:hint="eastAsia" w:ascii="仿宋" w:hAnsi="仿宋" w:eastAsia="仿宋" w:cs="仿宋"/>
          <w:i w:val="0"/>
          <w:iCs w:val="0"/>
          <w:caps w:val="0"/>
          <w:color w:val="auto"/>
          <w:spacing w:val="0"/>
          <w:sz w:val="24"/>
          <w:szCs w:val="24"/>
          <w:highlight w:val="none"/>
        </w:rPr>
        <w:t>3.供应商在完成政采云电子交易客户端下载、安装后，可通过账号密码或CA登录客户端进行</w:t>
      </w:r>
      <w:r>
        <w:rPr>
          <w:rFonts w:hint="eastAsia" w:ascii="仿宋" w:hAnsi="仿宋" w:eastAsia="仿宋" w:cs="仿宋"/>
          <w:i w:val="0"/>
          <w:iCs w:val="0"/>
          <w:caps w:val="0"/>
          <w:color w:val="auto"/>
          <w:spacing w:val="0"/>
          <w:sz w:val="24"/>
          <w:szCs w:val="24"/>
          <w:highlight w:val="none"/>
          <w:lang w:eastAsia="zh-CN"/>
        </w:rPr>
        <w:t>响应文件</w:t>
      </w:r>
      <w:r>
        <w:rPr>
          <w:rFonts w:hint="eastAsia" w:ascii="仿宋" w:hAnsi="仿宋" w:eastAsia="仿宋" w:cs="仿宋"/>
          <w:i w:val="0"/>
          <w:iCs w:val="0"/>
          <w:caps w:val="0"/>
          <w:color w:val="auto"/>
          <w:spacing w:val="0"/>
          <w:sz w:val="24"/>
          <w:szCs w:val="24"/>
          <w:highlight w:val="none"/>
        </w:rPr>
        <w:t>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r>
        <w:rPr>
          <w:rFonts w:hint="eastAsia" w:ascii="仿宋" w:hAnsi="仿宋" w:eastAsia="仿宋" w:cs="仿宋"/>
          <w:i w:val="0"/>
          <w:iCs w:val="0"/>
          <w:caps w:val="0"/>
          <w:color w:val="auto"/>
          <w:spacing w:val="0"/>
          <w:sz w:val="24"/>
          <w:szCs w:val="24"/>
          <w:highlight w:val="none"/>
        </w:rPr>
        <w:br w:type="textWrapping"/>
      </w:r>
      <w:r>
        <w:rPr>
          <w:rFonts w:hint="eastAsia" w:ascii="仿宋" w:hAnsi="仿宋" w:eastAsia="仿宋" w:cs="仿宋"/>
          <w:i w:val="0"/>
          <w:iCs w:val="0"/>
          <w:caps w:val="0"/>
          <w:color w:val="auto"/>
          <w:spacing w:val="0"/>
          <w:sz w:val="24"/>
          <w:szCs w:val="24"/>
          <w:highlight w:val="none"/>
        </w:rPr>
        <w:t>4.供应商应当在投标截止时间前,将生成的“电子加密</w:t>
      </w:r>
      <w:r>
        <w:rPr>
          <w:rFonts w:hint="eastAsia" w:ascii="仿宋" w:hAnsi="仿宋" w:eastAsia="仿宋" w:cs="仿宋"/>
          <w:i w:val="0"/>
          <w:iCs w:val="0"/>
          <w:caps w:val="0"/>
          <w:color w:val="auto"/>
          <w:spacing w:val="0"/>
          <w:sz w:val="24"/>
          <w:szCs w:val="24"/>
          <w:highlight w:val="none"/>
          <w:lang w:eastAsia="zh-CN"/>
        </w:rPr>
        <w:t>响应文件</w:t>
      </w:r>
      <w:r>
        <w:rPr>
          <w:rFonts w:hint="eastAsia" w:ascii="仿宋" w:hAnsi="仿宋" w:eastAsia="仿宋" w:cs="仿宋"/>
          <w:i w:val="0"/>
          <w:iCs w:val="0"/>
          <w:caps w:val="0"/>
          <w:color w:val="auto"/>
          <w:spacing w:val="0"/>
          <w:sz w:val="24"/>
          <w:szCs w:val="24"/>
          <w:highlight w:val="none"/>
        </w:rPr>
        <w:t>”上传递交至“政府采购云平台”,投标截止时间以后上传递交的</w:t>
      </w:r>
      <w:r>
        <w:rPr>
          <w:rFonts w:hint="eastAsia" w:ascii="仿宋" w:hAnsi="仿宋" w:eastAsia="仿宋" w:cs="仿宋"/>
          <w:i w:val="0"/>
          <w:iCs w:val="0"/>
          <w:caps w:val="0"/>
          <w:color w:val="auto"/>
          <w:spacing w:val="0"/>
          <w:sz w:val="24"/>
          <w:szCs w:val="24"/>
          <w:highlight w:val="none"/>
          <w:lang w:eastAsia="zh-CN"/>
        </w:rPr>
        <w:t>响应文件</w:t>
      </w:r>
      <w:r>
        <w:rPr>
          <w:rFonts w:hint="eastAsia" w:ascii="仿宋" w:hAnsi="仿宋" w:eastAsia="仿宋" w:cs="仿宋"/>
          <w:i w:val="0"/>
          <w:iCs w:val="0"/>
          <w:caps w:val="0"/>
          <w:color w:val="auto"/>
          <w:spacing w:val="0"/>
          <w:sz w:val="24"/>
          <w:szCs w:val="24"/>
          <w:highlight w:val="none"/>
        </w:rPr>
        <w:t>将被“政府采购云平台”拒收；</w:t>
      </w:r>
      <w:r>
        <w:rPr>
          <w:rFonts w:hint="eastAsia" w:ascii="仿宋" w:hAnsi="仿宋" w:eastAsia="仿宋" w:cs="仿宋"/>
          <w:i w:val="0"/>
          <w:iCs w:val="0"/>
          <w:caps w:val="0"/>
          <w:color w:val="auto"/>
          <w:spacing w:val="0"/>
          <w:sz w:val="24"/>
          <w:szCs w:val="24"/>
          <w:highlight w:val="none"/>
        </w:rPr>
        <w:br w:type="textWrapping"/>
      </w:r>
      <w:r>
        <w:rPr>
          <w:rFonts w:hint="eastAsia" w:ascii="仿宋" w:hAnsi="仿宋" w:eastAsia="仿宋" w:cs="仿宋"/>
          <w:i w:val="0"/>
          <w:iCs w:val="0"/>
          <w:caps w:val="0"/>
          <w:color w:val="auto"/>
          <w:spacing w:val="0"/>
          <w:sz w:val="24"/>
          <w:szCs w:val="24"/>
          <w:highlight w:val="none"/>
        </w:rPr>
        <w:t>5.供应商在开标前须提前配置好电脑浏览器（建议使用360浏览器或谷歌浏览器）,开标时登录政采云平台，在“项目采购-开标评标”功能中，使用制作加密电子</w:t>
      </w:r>
      <w:r>
        <w:rPr>
          <w:rFonts w:hint="eastAsia" w:ascii="仿宋" w:hAnsi="仿宋" w:eastAsia="仿宋" w:cs="仿宋"/>
          <w:i w:val="0"/>
          <w:iCs w:val="0"/>
          <w:caps w:val="0"/>
          <w:color w:val="auto"/>
          <w:spacing w:val="0"/>
          <w:sz w:val="24"/>
          <w:szCs w:val="24"/>
          <w:highlight w:val="none"/>
          <w:lang w:eastAsia="zh-CN"/>
        </w:rPr>
        <w:t>响应文件</w:t>
      </w:r>
      <w:r>
        <w:rPr>
          <w:rFonts w:hint="eastAsia" w:ascii="仿宋" w:hAnsi="仿宋" w:eastAsia="仿宋" w:cs="仿宋"/>
          <w:i w:val="0"/>
          <w:iCs w:val="0"/>
          <w:caps w:val="0"/>
          <w:color w:val="auto"/>
          <w:spacing w:val="0"/>
          <w:sz w:val="24"/>
          <w:szCs w:val="24"/>
          <w:highlight w:val="none"/>
        </w:rPr>
        <w:t>的CA锁进行解密及报价确认。本项目</w:t>
      </w:r>
      <w:r>
        <w:rPr>
          <w:rFonts w:hint="eastAsia" w:ascii="仿宋" w:hAnsi="仿宋" w:eastAsia="仿宋" w:cs="仿宋"/>
          <w:i w:val="0"/>
          <w:iCs w:val="0"/>
          <w:caps w:val="0"/>
          <w:color w:val="auto"/>
          <w:spacing w:val="0"/>
          <w:sz w:val="24"/>
          <w:szCs w:val="24"/>
          <w:highlight w:val="none"/>
          <w:lang w:eastAsia="zh-CN"/>
        </w:rPr>
        <w:t>响应文件</w:t>
      </w:r>
      <w:r>
        <w:rPr>
          <w:rFonts w:hint="eastAsia" w:ascii="仿宋" w:hAnsi="仿宋" w:eastAsia="仿宋" w:cs="仿宋"/>
          <w:i w:val="0"/>
          <w:iCs w:val="0"/>
          <w:caps w:val="0"/>
          <w:color w:val="auto"/>
          <w:spacing w:val="0"/>
          <w:sz w:val="24"/>
          <w:szCs w:val="24"/>
          <w:highlight w:val="none"/>
        </w:rPr>
        <w:t>的解密时间定为30分钟内,若供应商在规定时间内因自身原因导致无法正常解密,后果由供应商自行承担；</w:t>
      </w:r>
      <w:r>
        <w:rPr>
          <w:rFonts w:hint="eastAsia" w:ascii="仿宋" w:hAnsi="仿宋" w:eastAsia="仿宋" w:cs="仿宋"/>
          <w:i w:val="0"/>
          <w:iCs w:val="0"/>
          <w:caps w:val="0"/>
          <w:color w:val="auto"/>
          <w:spacing w:val="0"/>
          <w:sz w:val="24"/>
          <w:szCs w:val="24"/>
          <w:highlight w:val="none"/>
        </w:rPr>
        <w:br w:type="textWrapping"/>
      </w:r>
      <w:r>
        <w:rPr>
          <w:rFonts w:hint="eastAsia" w:ascii="仿宋" w:hAnsi="仿宋" w:eastAsia="仿宋" w:cs="仿宋"/>
          <w:i w:val="0"/>
          <w:iCs w:val="0"/>
          <w:caps w:val="0"/>
          <w:color w:val="auto"/>
          <w:spacing w:val="0"/>
          <w:sz w:val="24"/>
          <w:szCs w:val="24"/>
          <w:highlight w:val="none"/>
        </w:rPr>
        <w:t>6.供应商登录政采云平台，在开标时间后30分钟内用“项目采购-开标评标”功能进行解密</w:t>
      </w:r>
      <w:r>
        <w:rPr>
          <w:rFonts w:hint="eastAsia" w:ascii="仿宋" w:hAnsi="仿宋" w:eastAsia="仿宋" w:cs="仿宋"/>
          <w:i w:val="0"/>
          <w:iCs w:val="0"/>
          <w:caps w:val="0"/>
          <w:color w:val="auto"/>
          <w:spacing w:val="0"/>
          <w:sz w:val="24"/>
          <w:szCs w:val="24"/>
          <w:highlight w:val="none"/>
          <w:lang w:eastAsia="zh-CN"/>
        </w:rPr>
        <w:t>响应文件</w:t>
      </w:r>
      <w:r>
        <w:rPr>
          <w:rFonts w:hint="eastAsia" w:ascii="仿宋" w:hAnsi="仿宋" w:eastAsia="仿宋" w:cs="仿宋"/>
          <w:i w:val="0"/>
          <w:iCs w:val="0"/>
          <w:caps w:val="0"/>
          <w:color w:val="auto"/>
          <w:spacing w:val="0"/>
          <w:sz w:val="24"/>
          <w:szCs w:val="24"/>
          <w:highlight w:val="none"/>
        </w:rPr>
        <w:t>。若供应商在规定时间内未按时解密的，视为无效投标。解密与加密</w:t>
      </w:r>
      <w:r>
        <w:rPr>
          <w:rFonts w:hint="eastAsia" w:ascii="仿宋" w:hAnsi="仿宋" w:eastAsia="仿宋" w:cs="仿宋"/>
          <w:i w:val="0"/>
          <w:iCs w:val="0"/>
          <w:caps w:val="0"/>
          <w:color w:val="auto"/>
          <w:spacing w:val="0"/>
          <w:sz w:val="24"/>
          <w:szCs w:val="24"/>
          <w:highlight w:val="none"/>
          <w:lang w:eastAsia="zh-CN"/>
        </w:rPr>
        <w:t>响应文件</w:t>
      </w:r>
      <w:r>
        <w:rPr>
          <w:rFonts w:hint="eastAsia" w:ascii="仿宋" w:hAnsi="仿宋" w:eastAsia="仿宋" w:cs="仿宋"/>
          <w:i w:val="0"/>
          <w:iCs w:val="0"/>
          <w:caps w:val="0"/>
          <w:color w:val="auto"/>
          <w:spacing w:val="0"/>
          <w:sz w:val="24"/>
          <w:szCs w:val="24"/>
          <w:highlight w:val="none"/>
        </w:rPr>
        <w:t>须使用同一个CA。</w:t>
      </w:r>
    </w:p>
    <w:p w14:paraId="1F1782C9">
      <w:pPr>
        <w:pStyle w:val="44"/>
        <w:keepNext w:val="0"/>
        <w:keepLines w:val="0"/>
        <w:widowControl/>
        <w:suppressLineNumbers w:val="0"/>
        <w:spacing w:before="75" w:beforeAutospacing="0" w:after="75" w:afterAutospacing="0" w:line="360" w:lineRule="auto"/>
        <w:ind w:left="0" w:right="0"/>
        <w:rPr>
          <w:rFonts w:hint="eastAsia" w:ascii="仿宋" w:hAnsi="仿宋" w:eastAsia="仿宋" w:cs="仿宋"/>
          <w:b/>
          <w:bCs/>
          <w:color w:val="auto"/>
          <w:sz w:val="24"/>
          <w:szCs w:val="24"/>
          <w:highlight w:val="none"/>
        </w:rPr>
      </w:pPr>
      <w:r>
        <w:rPr>
          <w:rFonts w:hint="eastAsia" w:ascii="仿宋" w:hAnsi="仿宋" w:eastAsia="仿宋" w:cs="仿宋"/>
          <w:b/>
          <w:bCs/>
          <w:i w:val="0"/>
          <w:iCs w:val="0"/>
          <w:caps w:val="0"/>
          <w:color w:val="auto"/>
          <w:spacing w:val="0"/>
          <w:sz w:val="24"/>
          <w:szCs w:val="24"/>
          <w:highlight w:val="none"/>
        </w:rPr>
        <w:t>特别提示：</w:t>
      </w:r>
    </w:p>
    <w:p w14:paraId="5D7540F5">
      <w:pPr>
        <w:pStyle w:val="44"/>
        <w:keepNext w:val="0"/>
        <w:keepLines w:val="0"/>
        <w:widowControl/>
        <w:suppressLineNumbers w:val="0"/>
        <w:spacing w:before="75" w:beforeAutospacing="0" w:after="75" w:afterAutospacing="0" w:line="360" w:lineRule="auto"/>
        <w:ind w:left="0" w:right="0"/>
        <w:rPr>
          <w:rFonts w:hint="eastAsia" w:ascii="仿宋" w:hAnsi="仿宋" w:eastAsia="仿宋" w:cs="仿宋"/>
          <w:b/>
          <w:bCs/>
          <w:color w:val="auto"/>
          <w:sz w:val="24"/>
          <w:szCs w:val="24"/>
          <w:highlight w:val="none"/>
        </w:rPr>
      </w:pPr>
      <w:r>
        <w:rPr>
          <w:rFonts w:hint="eastAsia" w:ascii="仿宋" w:hAnsi="仿宋" w:eastAsia="仿宋" w:cs="仿宋"/>
          <w:b/>
          <w:bCs/>
          <w:i w:val="0"/>
          <w:iCs w:val="0"/>
          <w:caps w:val="0"/>
          <w:color w:val="auto"/>
          <w:spacing w:val="0"/>
          <w:sz w:val="24"/>
          <w:szCs w:val="24"/>
          <w:highlight w:val="none"/>
        </w:rPr>
        <w:t>1、采购限额标准以上，200万元以下的货物和服务采购项目、400万元以下的工程采购项目，适宜由中小企业提供的，采购人应当专门面向中小企业采购。</w:t>
      </w:r>
    </w:p>
    <w:p w14:paraId="3707C0A1">
      <w:pPr>
        <w:pStyle w:val="44"/>
        <w:keepNext w:val="0"/>
        <w:keepLines w:val="0"/>
        <w:widowControl/>
        <w:suppressLineNumbers w:val="0"/>
        <w:spacing w:before="75" w:beforeAutospacing="0" w:after="75" w:afterAutospacing="0" w:line="360" w:lineRule="auto"/>
        <w:ind w:left="0" w:right="0"/>
        <w:rPr>
          <w:rFonts w:hint="eastAsia" w:ascii="仿宋" w:hAnsi="仿宋" w:eastAsia="仿宋" w:cs="仿宋"/>
          <w:b/>
          <w:bCs/>
          <w:color w:val="auto"/>
          <w:sz w:val="24"/>
          <w:szCs w:val="24"/>
          <w:highlight w:val="none"/>
        </w:rPr>
      </w:pPr>
      <w:r>
        <w:rPr>
          <w:rFonts w:hint="eastAsia" w:ascii="仿宋" w:hAnsi="仿宋" w:eastAsia="仿宋" w:cs="仿宋"/>
          <w:b/>
          <w:bCs/>
          <w:i w:val="0"/>
          <w:iCs w:val="0"/>
          <w:caps w:val="0"/>
          <w:color w:val="auto"/>
          <w:spacing w:val="0"/>
          <w:sz w:val="24"/>
          <w:szCs w:val="24"/>
          <w:highlight w:val="none"/>
        </w:rPr>
        <w:t>2、超过200万元的货物和服务采购项目，预留该部分采购项目预算总额的30%以上专门面向中小企业采购，其中预留给小微企业的比例不低于60%。</w:t>
      </w:r>
    </w:p>
    <w:p w14:paraId="2957646C">
      <w:pPr>
        <w:pStyle w:val="44"/>
        <w:keepNext w:val="0"/>
        <w:keepLines w:val="0"/>
        <w:widowControl/>
        <w:suppressLineNumbers w:val="0"/>
        <w:spacing w:before="75" w:beforeAutospacing="0" w:after="75" w:afterAutospacing="0" w:line="360" w:lineRule="auto"/>
        <w:ind w:left="0" w:right="0"/>
        <w:rPr>
          <w:rFonts w:hint="eastAsia" w:ascii="仿宋" w:hAnsi="仿宋" w:eastAsia="仿宋" w:cs="仿宋"/>
          <w:b/>
          <w:bCs/>
          <w:color w:val="auto"/>
          <w:sz w:val="24"/>
          <w:szCs w:val="24"/>
          <w:highlight w:val="none"/>
        </w:rPr>
      </w:pPr>
      <w:r>
        <w:rPr>
          <w:rFonts w:hint="eastAsia" w:ascii="仿宋" w:hAnsi="仿宋" w:eastAsia="仿宋" w:cs="仿宋"/>
          <w:b/>
          <w:bCs/>
          <w:i w:val="0"/>
          <w:iCs w:val="0"/>
          <w:caps w:val="0"/>
          <w:color w:val="auto"/>
          <w:spacing w:val="0"/>
          <w:sz w:val="24"/>
          <w:szCs w:val="24"/>
          <w:highlight w:val="none"/>
        </w:rPr>
        <w:t>3、超过400万元的工程采购项目中适宜由中小企业提供的，预留该部分采购项目预算总额的40%以上专门面向中小企业采购，其中预留给小微企业的比例不低于60%。</w:t>
      </w:r>
    </w:p>
    <w:p w14:paraId="0B73B674">
      <w:pPr>
        <w:pStyle w:val="44"/>
        <w:keepNext w:val="0"/>
        <w:keepLines w:val="0"/>
        <w:widowControl/>
        <w:suppressLineNumbers w:val="0"/>
        <w:spacing w:before="75" w:beforeAutospacing="0" w:after="75" w:afterAutospacing="0" w:line="360" w:lineRule="auto"/>
        <w:ind w:left="0" w:right="0"/>
        <w:rPr>
          <w:rFonts w:hint="eastAsia" w:ascii="仿宋" w:hAnsi="仿宋" w:eastAsia="仿宋" w:cs="仿宋"/>
          <w:b/>
          <w:bCs/>
          <w:color w:val="auto"/>
          <w:sz w:val="24"/>
          <w:szCs w:val="24"/>
          <w:highlight w:val="none"/>
        </w:rPr>
      </w:pPr>
      <w:r>
        <w:rPr>
          <w:rFonts w:hint="eastAsia" w:ascii="仿宋" w:hAnsi="仿宋" w:eastAsia="仿宋" w:cs="仿宋"/>
          <w:b/>
          <w:bCs/>
          <w:i w:val="0"/>
          <w:iCs w:val="0"/>
          <w:caps w:val="0"/>
          <w:color w:val="auto"/>
          <w:spacing w:val="0"/>
          <w:sz w:val="24"/>
          <w:szCs w:val="24"/>
          <w:highlight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B10F586">
      <w:pPr>
        <w:pStyle w:val="44"/>
        <w:keepNext w:val="0"/>
        <w:keepLines w:val="0"/>
        <w:widowControl/>
        <w:suppressLineNumbers w:val="0"/>
        <w:spacing w:before="75" w:beforeAutospacing="0" w:after="75" w:afterAutospacing="0" w:line="360" w:lineRule="auto"/>
        <w:ind w:left="0" w:right="0"/>
        <w:rPr>
          <w:rFonts w:hint="eastAsia" w:ascii="仿宋" w:hAnsi="仿宋" w:eastAsia="仿宋" w:cs="仿宋"/>
          <w:b/>
          <w:bCs/>
          <w:color w:val="auto"/>
          <w:sz w:val="24"/>
          <w:szCs w:val="24"/>
          <w:highlight w:val="none"/>
        </w:rPr>
      </w:pPr>
      <w:r>
        <w:rPr>
          <w:rFonts w:hint="eastAsia" w:ascii="仿宋" w:hAnsi="仿宋" w:eastAsia="仿宋" w:cs="仿宋"/>
          <w:b/>
          <w:bCs/>
          <w:i w:val="0"/>
          <w:iCs w:val="0"/>
          <w:caps w:val="0"/>
          <w:color w:val="auto"/>
          <w:spacing w:val="0"/>
          <w:sz w:val="24"/>
          <w:szCs w:val="24"/>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BD56AAC">
      <w:pPr>
        <w:pStyle w:val="44"/>
        <w:keepNext w:val="0"/>
        <w:keepLines w:val="0"/>
        <w:widowControl/>
        <w:suppressLineNumbers w:val="0"/>
        <w:spacing w:before="255" w:beforeAutospacing="0" w:after="255" w:afterAutospacing="0" w:line="480" w:lineRule="atLeast"/>
        <w:ind w:left="0" w:right="0"/>
        <w:jc w:val="both"/>
        <w:rPr>
          <w:rFonts w:hint="eastAsia" w:ascii="仿宋" w:hAnsi="仿宋" w:eastAsia="仿宋" w:cs="仿宋"/>
          <w:color w:val="auto"/>
          <w:sz w:val="24"/>
          <w:szCs w:val="24"/>
          <w:highlight w:val="none"/>
        </w:rPr>
      </w:pPr>
      <w:r>
        <w:rPr>
          <w:rStyle w:val="50"/>
          <w:rFonts w:hint="eastAsia" w:ascii="仿宋" w:hAnsi="仿宋" w:eastAsia="仿宋" w:cs="仿宋"/>
          <w:i w:val="0"/>
          <w:iCs w:val="0"/>
          <w:caps w:val="0"/>
          <w:color w:val="auto"/>
          <w:spacing w:val="0"/>
          <w:sz w:val="24"/>
          <w:szCs w:val="24"/>
          <w:highlight w:val="none"/>
        </w:rPr>
        <w:t>七、对本次采购提出询问，请按以下方式联系</w:t>
      </w:r>
    </w:p>
    <w:p w14:paraId="4828BE38">
      <w:pPr>
        <w:pStyle w:val="44"/>
        <w:keepNext w:val="0"/>
        <w:keepLines w:val="0"/>
        <w:widowControl/>
        <w:suppressLineNumbers w:val="0"/>
        <w:spacing w:before="75" w:beforeAutospacing="0" w:after="75" w:afterAutospacing="0"/>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1.采购人信息</w:t>
      </w:r>
    </w:p>
    <w:p w14:paraId="4E75F7CF">
      <w:pPr>
        <w:pStyle w:val="44"/>
        <w:keepNext w:val="0"/>
        <w:keepLines w:val="0"/>
        <w:widowControl/>
        <w:suppressLineNumbers w:val="0"/>
        <w:spacing w:before="75" w:beforeAutospacing="0" w:after="75" w:afterAutospacing="0"/>
        <w:ind w:left="0" w:right="0" w:firstLine="420"/>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rPr>
        <w:t>名 称：</w:t>
      </w:r>
      <w:r>
        <w:rPr>
          <w:rStyle w:val="61"/>
          <w:rFonts w:hint="eastAsia" w:ascii="仿宋" w:hAnsi="仿宋" w:eastAsia="仿宋" w:cs="仿宋"/>
          <w:i w:val="0"/>
          <w:iCs w:val="0"/>
          <w:caps w:val="0"/>
          <w:color w:val="auto"/>
          <w:spacing w:val="0"/>
          <w:sz w:val="24"/>
          <w:szCs w:val="24"/>
          <w:highlight w:val="none"/>
          <w:lang w:eastAsia="zh-CN"/>
        </w:rPr>
        <w:t>新疆维吾尔自治区卫生健康宣传教育中心</w:t>
      </w:r>
    </w:p>
    <w:p w14:paraId="5863303C">
      <w:pPr>
        <w:pStyle w:val="44"/>
        <w:keepNext w:val="0"/>
        <w:keepLines w:val="0"/>
        <w:widowControl/>
        <w:suppressLineNumbers w:val="0"/>
        <w:spacing w:before="75" w:beforeAutospacing="0" w:after="75" w:afterAutospacing="0"/>
        <w:ind w:left="0" w:right="0" w:firstLine="420"/>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rPr>
        <w:t>地 址：</w:t>
      </w:r>
      <w:r>
        <w:rPr>
          <w:rFonts w:hint="eastAsia" w:ascii="仿宋" w:hAnsi="仿宋" w:eastAsia="仿宋" w:cs="仿宋"/>
          <w:i w:val="0"/>
          <w:iCs w:val="0"/>
          <w:caps w:val="0"/>
          <w:color w:val="auto"/>
          <w:spacing w:val="0"/>
          <w:sz w:val="24"/>
          <w:szCs w:val="24"/>
          <w:highlight w:val="none"/>
          <w:lang w:eastAsia="zh-CN"/>
        </w:rPr>
        <w:t>昆明路西一巷127号</w:t>
      </w:r>
    </w:p>
    <w:p w14:paraId="617BB0C6">
      <w:pPr>
        <w:pStyle w:val="44"/>
        <w:keepNext w:val="0"/>
        <w:keepLines w:val="0"/>
        <w:widowControl/>
        <w:suppressLineNumbers w:val="0"/>
        <w:spacing w:before="75" w:beforeAutospacing="0" w:after="75" w:afterAutospacing="0"/>
        <w:ind w:left="0" w:right="0" w:firstLine="420"/>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rPr>
        <w:t>联系方式：</w:t>
      </w:r>
      <w:r>
        <w:rPr>
          <w:rFonts w:hint="eastAsia" w:ascii="仿宋" w:hAnsi="仿宋" w:eastAsia="仿宋" w:cs="仿宋"/>
          <w:i w:val="0"/>
          <w:iCs w:val="0"/>
          <w:caps w:val="0"/>
          <w:color w:val="auto"/>
          <w:spacing w:val="0"/>
          <w:sz w:val="24"/>
          <w:szCs w:val="24"/>
          <w:highlight w:val="none"/>
          <w:lang w:eastAsia="zh-CN"/>
        </w:rPr>
        <w:t>0991-2816103</w:t>
      </w:r>
    </w:p>
    <w:p w14:paraId="17B5D6D6">
      <w:pPr>
        <w:pStyle w:val="44"/>
        <w:keepNext w:val="0"/>
        <w:keepLines w:val="0"/>
        <w:widowControl/>
        <w:suppressLineNumbers w:val="0"/>
        <w:spacing w:before="75" w:beforeAutospacing="0" w:after="75" w:afterAutospacing="0"/>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2.采购代理机构信息</w:t>
      </w:r>
    </w:p>
    <w:p w14:paraId="2A3E47A4">
      <w:pPr>
        <w:pStyle w:val="44"/>
        <w:keepNext w:val="0"/>
        <w:keepLines w:val="0"/>
        <w:widowControl/>
        <w:suppressLineNumbers w:val="0"/>
        <w:spacing w:before="75" w:beforeAutospacing="0" w:after="75" w:afterAutospacing="0"/>
        <w:ind w:left="0" w:right="0" w:firstLine="420"/>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名 称：</w:t>
      </w:r>
      <w:r>
        <w:rPr>
          <w:rFonts w:hint="eastAsia" w:ascii="仿宋" w:hAnsi="仿宋" w:eastAsia="仿宋" w:cs="仿宋"/>
          <w:i w:val="0"/>
          <w:iCs w:val="0"/>
          <w:caps w:val="0"/>
          <w:color w:val="auto"/>
          <w:spacing w:val="0"/>
          <w:sz w:val="24"/>
          <w:szCs w:val="24"/>
          <w:highlight w:val="none"/>
          <w:lang w:eastAsia="zh-CN"/>
        </w:rPr>
        <w:t>新疆旭辉项目管理有限公司</w:t>
      </w:r>
    </w:p>
    <w:p w14:paraId="4105CB25">
      <w:pPr>
        <w:pStyle w:val="44"/>
        <w:keepNext w:val="0"/>
        <w:keepLines w:val="0"/>
        <w:widowControl/>
        <w:suppressLineNumbers w:val="0"/>
        <w:spacing w:before="75" w:beforeAutospacing="0" w:after="75" w:afterAutospacing="0"/>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地 址：乌鲁木齐市北京南路盈科国际中心</w:t>
      </w:r>
    </w:p>
    <w:p w14:paraId="4EC191B3">
      <w:pPr>
        <w:pStyle w:val="44"/>
        <w:keepNext w:val="0"/>
        <w:keepLines w:val="0"/>
        <w:widowControl/>
        <w:suppressLineNumbers w:val="0"/>
        <w:spacing w:before="75" w:beforeAutospacing="0" w:after="75" w:afterAutospacing="0"/>
        <w:ind w:left="0" w:right="0" w:firstLine="420"/>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联系方式：</w:t>
      </w:r>
      <w:r>
        <w:rPr>
          <w:rFonts w:hint="eastAsia" w:ascii="仿宋" w:hAnsi="仿宋" w:eastAsia="仿宋" w:cs="仿宋"/>
          <w:i w:val="0"/>
          <w:iCs w:val="0"/>
          <w:caps w:val="0"/>
          <w:color w:val="auto"/>
          <w:spacing w:val="0"/>
          <w:sz w:val="24"/>
          <w:szCs w:val="24"/>
          <w:highlight w:val="none"/>
          <w:lang w:val="en-US" w:eastAsia="zh-CN"/>
        </w:rPr>
        <w:t>0991-3651985</w:t>
      </w:r>
    </w:p>
    <w:p w14:paraId="0C5407F6">
      <w:pPr>
        <w:pStyle w:val="44"/>
        <w:keepNext w:val="0"/>
        <w:keepLines w:val="0"/>
        <w:widowControl/>
        <w:suppressLineNumbers w:val="0"/>
        <w:spacing w:before="75" w:beforeAutospacing="0" w:after="75" w:afterAutospacing="0"/>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3.项目联系方式</w:t>
      </w:r>
    </w:p>
    <w:p w14:paraId="7F2A5B92">
      <w:pPr>
        <w:pStyle w:val="44"/>
        <w:keepNext w:val="0"/>
        <w:keepLines w:val="0"/>
        <w:widowControl/>
        <w:suppressLineNumbers w:val="0"/>
        <w:spacing w:before="75" w:beforeAutospacing="0" w:after="75" w:afterAutospacing="0"/>
        <w:ind w:left="0" w:right="0" w:firstLine="420"/>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rPr>
        <w:t>项目联系人：</w:t>
      </w:r>
      <w:r>
        <w:rPr>
          <w:rStyle w:val="61"/>
          <w:rFonts w:hint="eastAsia" w:ascii="仿宋" w:hAnsi="仿宋" w:eastAsia="仿宋" w:cs="仿宋"/>
          <w:i w:val="0"/>
          <w:iCs w:val="0"/>
          <w:caps w:val="0"/>
          <w:color w:val="auto"/>
          <w:spacing w:val="0"/>
          <w:sz w:val="24"/>
          <w:szCs w:val="24"/>
          <w:highlight w:val="none"/>
          <w:lang w:eastAsia="zh-CN"/>
        </w:rPr>
        <w:t>谢工</w:t>
      </w:r>
    </w:p>
    <w:p w14:paraId="1E6ABE2E">
      <w:pPr>
        <w:pStyle w:val="44"/>
        <w:keepNext w:val="0"/>
        <w:keepLines w:val="0"/>
        <w:widowControl/>
        <w:suppressLineNumbers w:val="0"/>
        <w:spacing w:before="75" w:beforeAutospacing="0" w:after="75" w:afterAutospacing="0"/>
        <w:ind w:left="0" w:right="0" w:firstLine="420"/>
        <w:rPr>
          <w:rFonts w:hint="default"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电 话：</w:t>
      </w:r>
      <w:r>
        <w:rPr>
          <w:rStyle w:val="61"/>
          <w:rFonts w:hint="eastAsia" w:ascii="仿宋" w:hAnsi="仿宋" w:eastAsia="仿宋" w:cs="仿宋"/>
          <w:i w:val="0"/>
          <w:iCs w:val="0"/>
          <w:caps w:val="0"/>
          <w:color w:val="auto"/>
          <w:spacing w:val="0"/>
          <w:sz w:val="24"/>
          <w:szCs w:val="24"/>
          <w:highlight w:val="none"/>
          <w:lang w:val="en-US" w:eastAsia="zh-CN"/>
        </w:rPr>
        <w:t>18599192565</w:t>
      </w:r>
    </w:p>
    <w:p w14:paraId="43DE7E06">
      <w:pPr>
        <w:rPr>
          <w:rFonts w:hint="eastAsia" w:ascii="仿宋" w:hAnsi="仿宋" w:eastAsia="仿宋" w:cs="仿宋"/>
          <w:b/>
          <w:bCs/>
          <w:color w:val="auto"/>
          <w:kern w:val="2"/>
          <w:sz w:val="28"/>
          <w:szCs w:val="20"/>
          <w:highlight w:val="none"/>
          <w:lang w:val="en-US" w:eastAsia="zh-CN" w:bidi="ar-SA"/>
        </w:rPr>
      </w:pPr>
      <w:r>
        <w:rPr>
          <w:rFonts w:hint="eastAsia" w:ascii="仿宋" w:hAnsi="仿宋" w:eastAsia="仿宋" w:cs="仿宋"/>
          <w:b/>
          <w:bCs/>
          <w:color w:val="auto"/>
          <w:kern w:val="2"/>
          <w:sz w:val="28"/>
          <w:szCs w:val="20"/>
          <w:highlight w:val="none"/>
          <w:lang w:val="en-US" w:eastAsia="zh-CN" w:bidi="ar-SA"/>
        </w:rPr>
        <w:br w:type="page"/>
      </w:r>
    </w:p>
    <w:p w14:paraId="1A705045">
      <w:pPr>
        <w:pStyle w:val="2"/>
        <w:keepNext/>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Style w:val="65"/>
          <w:rFonts w:hint="eastAsia" w:ascii="仿宋" w:hAnsi="仿宋" w:eastAsia="仿宋" w:cs="仿宋"/>
          <w:b/>
          <w:bCs/>
          <w:color w:val="auto"/>
          <w:highlight w:val="none"/>
        </w:rPr>
      </w:pPr>
      <w:bookmarkStart w:id="10" w:name="_Toc13207"/>
      <w:r>
        <w:rPr>
          <w:rFonts w:hint="eastAsia" w:ascii="仿宋" w:hAnsi="仿宋" w:eastAsia="仿宋" w:cs="仿宋"/>
          <w:b/>
          <w:bCs/>
          <w:color w:val="auto"/>
          <w:kern w:val="2"/>
          <w:sz w:val="28"/>
          <w:szCs w:val="20"/>
          <w:highlight w:val="none"/>
          <w:lang w:val="en-US" w:eastAsia="zh-CN" w:bidi="ar-SA"/>
        </w:rPr>
        <w:t xml:space="preserve">第二章  </w:t>
      </w:r>
      <w:r>
        <w:rPr>
          <w:rStyle w:val="65"/>
          <w:rFonts w:hint="eastAsia" w:ascii="仿宋" w:hAnsi="仿宋" w:eastAsia="仿宋" w:cs="仿宋"/>
          <w:b/>
          <w:bCs/>
          <w:color w:val="auto"/>
          <w:highlight w:val="none"/>
        </w:rPr>
        <w:t>投标须知</w:t>
      </w:r>
      <w:bookmarkEnd w:id="8"/>
      <w:bookmarkEnd w:id="9"/>
      <w:bookmarkEnd w:id="10"/>
    </w:p>
    <w:p w14:paraId="4A05DFAD">
      <w:pPr>
        <w:numPr>
          <w:ilvl w:val="0"/>
          <w:numId w:val="0"/>
        </w:numPr>
        <w:ind w:left="5040" w:leftChars="0"/>
        <w:rPr>
          <w:rFonts w:hint="eastAsia" w:ascii="仿宋" w:hAnsi="仿宋" w:eastAsia="仿宋" w:cs="仿宋"/>
          <w:color w:val="auto"/>
          <w:highlight w:val="none"/>
        </w:rPr>
      </w:pPr>
    </w:p>
    <w:p w14:paraId="2CB86254">
      <w:pPr>
        <w:pStyle w:val="4"/>
        <w:bidi w:val="0"/>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磋商须知前附表</w:t>
      </w:r>
    </w:p>
    <w:p w14:paraId="7543786B">
      <w:pPr>
        <w:rPr>
          <w:rFonts w:hint="eastAsia" w:ascii="仿宋" w:hAnsi="仿宋" w:eastAsia="仿宋" w:cs="仿宋"/>
          <w:color w:val="auto"/>
          <w:sz w:val="24"/>
          <w:szCs w:val="24"/>
          <w:highlight w:val="none"/>
        </w:rPr>
      </w:pPr>
    </w:p>
    <w:tbl>
      <w:tblPr>
        <w:tblStyle w:val="47"/>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9"/>
        <w:gridCol w:w="1787"/>
        <w:gridCol w:w="4803"/>
      </w:tblGrid>
      <w:tr w14:paraId="145B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2199" w:type="dxa"/>
            <w:vAlign w:val="center"/>
          </w:tcPr>
          <w:p w14:paraId="67125F24">
            <w:pPr>
              <w:adjustRightInd w:val="0"/>
              <w:snapToGrid w:val="0"/>
              <w:spacing w:line="40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条款号</w:t>
            </w:r>
          </w:p>
        </w:tc>
        <w:tc>
          <w:tcPr>
            <w:tcW w:w="1787" w:type="dxa"/>
            <w:vAlign w:val="center"/>
          </w:tcPr>
          <w:p w14:paraId="630C82D8">
            <w:pPr>
              <w:adjustRightInd w:val="0"/>
              <w:snapToGrid w:val="0"/>
              <w:spacing w:line="40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条款名称</w:t>
            </w:r>
          </w:p>
        </w:tc>
        <w:tc>
          <w:tcPr>
            <w:tcW w:w="4803" w:type="dxa"/>
            <w:vAlign w:val="center"/>
          </w:tcPr>
          <w:p w14:paraId="12AD6BA0">
            <w:pPr>
              <w:adjustRightInd w:val="0"/>
              <w:snapToGrid w:val="0"/>
              <w:spacing w:line="40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编列内容规定</w:t>
            </w:r>
          </w:p>
        </w:tc>
      </w:tr>
      <w:tr w14:paraId="18843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534DACB3">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一、说明</w:t>
            </w:r>
          </w:p>
        </w:tc>
      </w:tr>
      <w:tr w14:paraId="482F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27AA8B0A">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第二章第1.1款</w:t>
            </w:r>
          </w:p>
        </w:tc>
        <w:tc>
          <w:tcPr>
            <w:tcW w:w="1787" w:type="dxa"/>
            <w:vAlign w:val="center"/>
          </w:tcPr>
          <w:p w14:paraId="34D6084E">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4803" w:type="dxa"/>
            <w:vAlign w:val="center"/>
          </w:tcPr>
          <w:p w14:paraId="348E0225">
            <w:pPr>
              <w:spacing w:line="40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《医游记》中医药科普微短剧项目</w:t>
            </w:r>
          </w:p>
        </w:tc>
      </w:tr>
      <w:tr w14:paraId="20A2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199" w:type="dxa"/>
            <w:vAlign w:val="center"/>
          </w:tcPr>
          <w:p w14:paraId="633DC33F">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第二章第1.2款</w:t>
            </w:r>
          </w:p>
        </w:tc>
        <w:tc>
          <w:tcPr>
            <w:tcW w:w="1787" w:type="dxa"/>
            <w:vAlign w:val="center"/>
          </w:tcPr>
          <w:p w14:paraId="1EE7BD48">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采购内容</w:t>
            </w:r>
          </w:p>
        </w:tc>
        <w:tc>
          <w:tcPr>
            <w:tcW w:w="4803" w:type="dxa"/>
            <w:vAlign w:val="center"/>
          </w:tcPr>
          <w:p w14:paraId="5ED53CBB">
            <w:pPr>
              <w:spacing w:line="40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《医游记》中医药科普微短剧项目</w:t>
            </w:r>
            <w:r>
              <w:rPr>
                <w:rFonts w:hint="eastAsia" w:ascii="仿宋" w:hAnsi="仿宋" w:eastAsia="仿宋" w:cs="仿宋"/>
                <w:i w:val="0"/>
                <w:iCs w:val="0"/>
                <w:caps w:val="0"/>
                <w:color w:val="auto"/>
                <w:spacing w:val="0"/>
                <w:sz w:val="24"/>
                <w:szCs w:val="24"/>
                <w:highlight w:val="none"/>
              </w:rPr>
              <w:t>（具体内容详见</w:t>
            </w:r>
            <w:r>
              <w:rPr>
                <w:rFonts w:hint="eastAsia" w:ascii="仿宋" w:hAnsi="仿宋" w:eastAsia="仿宋" w:cs="仿宋"/>
                <w:i w:val="0"/>
                <w:iCs w:val="0"/>
                <w:caps w:val="0"/>
                <w:color w:val="auto"/>
                <w:spacing w:val="0"/>
                <w:sz w:val="24"/>
                <w:szCs w:val="24"/>
                <w:highlight w:val="none"/>
                <w:lang w:eastAsia="zh-CN"/>
              </w:rPr>
              <w:t>竞争性磋商文件</w:t>
            </w:r>
            <w:r>
              <w:rPr>
                <w:rFonts w:hint="eastAsia" w:ascii="仿宋" w:hAnsi="仿宋" w:eastAsia="仿宋" w:cs="仿宋"/>
                <w:i w:val="0"/>
                <w:iCs w:val="0"/>
                <w:caps w:val="0"/>
                <w:color w:val="auto"/>
                <w:spacing w:val="0"/>
                <w:sz w:val="24"/>
                <w:szCs w:val="24"/>
                <w:highlight w:val="none"/>
              </w:rPr>
              <w:t>）</w:t>
            </w:r>
          </w:p>
        </w:tc>
      </w:tr>
      <w:tr w14:paraId="3720F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415B5248">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第二章第1.3款</w:t>
            </w:r>
          </w:p>
        </w:tc>
        <w:tc>
          <w:tcPr>
            <w:tcW w:w="1787" w:type="dxa"/>
            <w:vAlign w:val="center"/>
          </w:tcPr>
          <w:p w14:paraId="44457B2B">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w:t>
            </w:r>
          </w:p>
        </w:tc>
        <w:tc>
          <w:tcPr>
            <w:tcW w:w="4803" w:type="dxa"/>
            <w:vAlign w:val="center"/>
          </w:tcPr>
          <w:p w14:paraId="2917ADF6">
            <w:pPr>
              <w:spacing w:line="40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竞争性磋商</w:t>
            </w:r>
          </w:p>
        </w:tc>
      </w:tr>
      <w:tr w14:paraId="53FEA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011E2395">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第二章第1.4款</w:t>
            </w:r>
          </w:p>
        </w:tc>
        <w:tc>
          <w:tcPr>
            <w:tcW w:w="1787" w:type="dxa"/>
            <w:vAlign w:val="center"/>
          </w:tcPr>
          <w:p w14:paraId="0B9B0133">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项目地点</w:t>
            </w:r>
          </w:p>
        </w:tc>
        <w:tc>
          <w:tcPr>
            <w:tcW w:w="4803" w:type="dxa"/>
            <w:vAlign w:val="center"/>
          </w:tcPr>
          <w:p w14:paraId="4BA05186">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采购人指定地点</w:t>
            </w:r>
          </w:p>
        </w:tc>
      </w:tr>
      <w:tr w14:paraId="1240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113BDA7D">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第二章第1.5款</w:t>
            </w:r>
          </w:p>
        </w:tc>
        <w:tc>
          <w:tcPr>
            <w:tcW w:w="1787" w:type="dxa"/>
            <w:vAlign w:val="center"/>
          </w:tcPr>
          <w:p w14:paraId="2D2E9C82">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合同履行期限</w:t>
            </w:r>
          </w:p>
        </w:tc>
        <w:tc>
          <w:tcPr>
            <w:tcW w:w="4803" w:type="dxa"/>
            <w:vAlign w:val="center"/>
          </w:tcPr>
          <w:p w14:paraId="2438CE9F">
            <w:pPr>
              <w:adjustRightInd w:val="0"/>
              <w:snapToGrid w:val="0"/>
              <w:spacing w:line="40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自合同签订之日起6个月内完成全部81集内容制作，按播出需求分批次交付；自第一集上线之日起12个月内完成全量内容上线及传播效果跟踪服务</w:t>
            </w:r>
          </w:p>
        </w:tc>
      </w:tr>
      <w:tr w14:paraId="42383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033CF303">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款</w:t>
            </w:r>
          </w:p>
        </w:tc>
        <w:tc>
          <w:tcPr>
            <w:tcW w:w="1787" w:type="dxa"/>
            <w:vAlign w:val="center"/>
          </w:tcPr>
          <w:p w14:paraId="16E9B533">
            <w:pPr>
              <w:adjustRightInd w:val="0"/>
              <w:snapToGrid w:val="0"/>
              <w:spacing w:line="4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付款方式</w:t>
            </w:r>
          </w:p>
        </w:tc>
        <w:tc>
          <w:tcPr>
            <w:tcW w:w="4803" w:type="dxa"/>
            <w:vAlign w:val="center"/>
          </w:tcPr>
          <w:p w14:paraId="6B73C2DE">
            <w:pPr>
              <w:spacing w:line="400" w:lineRule="exact"/>
              <w:jc w:val="left"/>
              <w:rPr>
                <w:rFonts w:hint="eastAsia" w:ascii="仿宋" w:hAnsi="仿宋" w:eastAsia="仿宋" w:cs="仿宋"/>
                <w:color w:val="auto"/>
                <w:kern w:val="0"/>
                <w:sz w:val="24"/>
                <w:szCs w:val="24"/>
                <w:highlight w:val="none"/>
                <w:lang w:eastAsia="zh-CN"/>
              </w:rPr>
            </w:pPr>
            <w:r>
              <w:rPr>
                <w:rFonts w:hint="eastAsia" w:ascii="仿宋" w:hAnsi="仿宋" w:eastAsia="仿宋" w:cs="仿宋"/>
                <w:i w:val="0"/>
                <w:iCs w:val="0"/>
                <w:caps w:val="0"/>
                <w:color w:val="auto"/>
                <w:spacing w:val="0"/>
                <w:sz w:val="24"/>
                <w:szCs w:val="24"/>
                <w:highlight w:val="none"/>
                <w:lang w:eastAsia="zh-CN"/>
              </w:rPr>
              <w:t>以合同签订为准</w:t>
            </w:r>
            <w:r>
              <w:rPr>
                <w:rFonts w:hint="eastAsia" w:ascii="仿宋" w:hAnsi="仿宋" w:eastAsia="仿宋" w:cs="仿宋"/>
                <w:i w:val="0"/>
                <w:iCs w:val="0"/>
                <w:caps w:val="0"/>
                <w:color w:val="auto"/>
                <w:spacing w:val="0"/>
                <w:sz w:val="24"/>
                <w:szCs w:val="24"/>
                <w:highlight w:val="none"/>
              </w:rPr>
              <w:t>。</w:t>
            </w:r>
          </w:p>
        </w:tc>
      </w:tr>
      <w:tr w14:paraId="71BA8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199" w:type="dxa"/>
            <w:vAlign w:val="center"/>
          </w:tcPr>
          <w:p w14:paraId="5E8B0D0F">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第二章第2.1款</w:t>
            </w:r>
          </w:p>
        </w:tc>
        <w:tc>
          <w:tcPr>
            <w:tcW w:w="1787" w:type="dxa"/>
            <w:vAlign w:val="center"/>
          </w:tcPr>
          <w:p w14:paraId="4CEAB621">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p>
        </w:tc>
        <w:tc>
          <w:tcPr>
            <w:tcW w:w="4803" w:type="dxa"/>
            <w:vAlign w:val="center"/>
          </w:tcPr>
          <w:p w14:paraId="21BF5ABB">
            <w:pPr>
              <w:pStyle w:val="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采 购 人：</w:t>
            </w:r>
            <w:r>
              <w:rPr>
                <w:rFonts w:hint="eastAsia" w:ascii="仿宋" w:hAnsi="仿宋" w:eastAsia="仿宋" w:cs="仿宋"/>
                <w:color w:val="auto"/>
                <w:sz w:val="24"/>
                <w:szCs w:val="24"/>
                <w:highlight w:val="none"/>
                <w:lang w:eastAsia="zh-CN"/>
              </w:rPr>
              <w:t>新疆维吾尔自治区卫生健康宣传教育中心</w:t>
            </w:r>
          </w:p>
          <w:p w14:paraId="70C6A230">
            <w:pPr>
              <w:pStyle w:val="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eastAsia="zh-CN"/>
              </w:rPr>
              <w:t>高杨</w:t>
            </w:r>
          </w:p>
          <w:p w14:paraId="49AB491C">
            <w:pPr>
              <w:pStyle w:val="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lang w:eastAsia="zh-CN"/>
              </w:rPr>
              <w:t>0991-2816103</w:t>
            </w:r>
          </w:p>
          <w:p w14:paraId="34F875DF">
            <w:pPr>
              <w:pStyle w:val="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lang w:eastAsia="zh-CN"/>
              </w:rPr>
              <w:t>昆明路西一巷127号</w:t>
            </w:r>
          </w:p>
        </w:tc>
      </w:tr>
      <w:tr w14:paraId="138D7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199" w:type="dxa"/>
            <w:vAlign w:val="center"/>
          </w:tcPr>
          <w:p w14:paraId="50EFA5E8">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第二章第2.2款</w:t>
            </w:r>
          </w:p>
        </w:tc>
        <w:tc>
          <w:tcPr>
            <w:tcW w:w="1787" w:type="dxa"/>
            <w:vAlign w:val="center"/>
          </w:tcPr>
          <w:p w14:paraId="54FFCD7A">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w:t>
            </w:r>
          </w:p>
        </w:tc>
        <w:tc>
          <w:tcPr>
            <w:tcW w:w="4803" w:type="dxa"/>
            <w:vAlign w:val="center"/>
          </w:tcPr>
          <w:p w14:paraId="69B3CDC8">
            <w:pPr>
              <w:adjustRightInd w:val="0"/>
              <w:snapToGrid w:val="0"/>
              <w:spacing w:line="4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eastAsia="zh-CN"/>
              </w:rPr>
              <w:t>新疆旭辉项目管理有限公司</w:t>
            </w:r>
          </w:p>
          <w:p w14:paraId="7E6648EB">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地址：新市区北京南路416号盈科国际中心</w:t>
            </w:r>
          </w:p>
          <w:p w14:paraId="7C215729">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eastAsia="zh-CN"/>
              </w:rPr>
              <w:t>谢工</w:t>
            </w:r>
          </w:p>
          <w:p w14:paraId="750EB011">
            <w:pPr>
              <w:adjustRightInd w:val="0"/>
              <w:snapToGrid w:val="0"/>
              <w:spacing w:line="40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联系方式： </w:t>
            </w:r>
            <w:r>
              <w:rPr>
                <w:rFonts w:hint="eastAsia" w:ascii="仿宋" w:hAnsi="仿宋" w:eastAsia="仿宋" w:cs="仿宋"/>
                <w:color w:val="auto"/>
                <w:sz w:val="24"/>
                <w:szCs w:val="24"/>
                <w:highlight w:val="none"/>
                <w:lang w:val="en-US" w:eastAsia="zh-CN"/>
              </w:rPr>
              <w:t>18599192565</w:t>
            </w:r>
          </w:p>
        </w:tc>
      </w:tr>
      <w:tr w14:paraId="1769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199" w:type="dxa"/>
            <w:vAlign w:val="center"/>
          </w:tcPr>
          <w:p w14:paraId="31B6D3D7">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第二章第3.1款</w:t>
            </w:r>
          </w:p>
        </w:tc>
        <w:tc>
          <w:tcPr>
            <w:tcW w:w="1787" w:type="dxa"/>
            <w:vAlign w:val="center"/>
          </w:tcPr>
          <w:p w14:paraId="0E134221">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投标人</w:t>
            </w:r>
            <w:r>
              <w:rPr>
                <w:rFonts w:hint="eastAsia" w:ascii="仿宋" w:hAnsi="仿宋" w:eastAsia="仿宋" w:cs="仿宋"/>
                <w:color w:val="auto"/>
                <w:sz w:val="24"/>
                <w:szCs w:val="24"/>
                <w:highlight w:val="none"/>
              </w:rPr>
              <w:t>资格条件</w:t>
            </w:r>
          </w:p>
        </w:tc>
        <w:tc>
          <w:tcPr>
            <w:tcW w:w="4803" w:type="dxa"/>
            <w:vAlign w:val="center"/>
          </w:tcPr>
          <w:p w14:paraId="5EFEA16E">
            <w:pPr>
              <w:spacing w:line="40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140A4105">
            <w:pPr>
              <w:pStyle w:val="4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2.落实政府采购政策需满足的资格要求：</w:t>
            </w:r>
            <w:r>
              <w:rPr>
                <w:rFonts w:hint="eastAsia" w:ascii="仿宋" w:hAnsi="仿宋" w:eastAsia="仿宋" w:cs="仿宋"/>
                <w:i w:val="0"/>
                <w:iCs w:val="0"/>
                <w:caps w:val="0"/>
                <w:color w:val="auto"/>
                <w:spacing w:val="0"/>
                <w:sz w:val="24"/>
                <w:szCs w:val="24"/>
                <w:highlight w:val="none"/>
                <w:lang w:eastAsia="zh-CN"/>
              </w:rPr>
              <w:t>本项目专门面向小微企业采购。</w:t>
            </w:r>
            <w:r>
              <w:rPr>
                <w:rFonts w:hint="eastAsia" w:ascii="仿宋" w:hAnsi="仿宋" w:eastAsia="仿宋" w:cs="仿宋"/>
                <w:i w:val="0"/>
                <w:iCs w:val="0"/>
                <w:caps w:val="0"/>
                <w:color w:val="auto"/>
                <w:spacing w:val="0"/>
                <w:sz w:val="24"/>
                <w:szCs w:val="24"/>
                <w:highlight w:val="none"/>
              </w:rPr>
              <w:br w:type="textWrapping"/>
            </w:r>
            <w:r>
              <w:rPr>
                <w:rFonts w:hint="eastAsia" w:ascii="仿宋" w:hAnsi="仿宋" w:eastAsia="仿宋" w:cs="仿宋"/>
                <w:i w:val="0"/>
                <w:iCs w:val="0"/>
                <w:caps w:val="0"/>
                <w:color w:val="auto"/>
                <w:spacing w:val="0"/>
                <w:sz w:val="24"/>
                <w:szCs w:val="24"/>
                <w:highlight w:val="none"/>
              </w:rPr>
              <w:t>3.本项目的特定资格要求：</w:t>
            </w:r>
            <w:r>
              <w:rPr>
                <w:rFonts w:hint="eastAsia" w:ascii="仿宋" w:hAnsi="仿宋" w:eastAsia="仿宋" w:cs="仿宋"/>
                <w:i w:val="0"/>
                <w:iCs w:val="0"/>
                <w:caps w:val="0"/>
                <w:color w:val="auto"/>
                <w:spacing w:val="0"/>
                <w:sz w:val="24"/>
                <w:szCs w:val="24"/>
                <w:highlight w:val="none"/>
                <w:lang w:eastAsia="zh-CN"/>
              </w:rPr>
              <w:t>无</w:t>
            </w:r>
          </w:p>
          <w:p w14:paraId="68F1B566">
            <w:pPr>
              <w:spacing w:line="40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4、本项目不接受联合体投标。</w:t>
            </w:r>
          </w:p>
        </w:tc>
      </w:tr>
      <w:tr w14:paraId="58C9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25894CB0">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第二章第6.1款</w:t>
            </w:r>
          </w:p>
        </w:tc>
        <w:tc>
          <w:tcPr>
            <w:tcW w:w="1787" w:type="dxa"/>
            <w:vAlign w:val="center"/>
          </w:tcPr>
          <w:p w14:paraId="683D5910">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联合体形式</w:t>
            </w:r>
          </w:p>
        </w:tc>
        <w:tc>
          <w:tcPr>
            <w:tcW w:w="4803" w:type="dxa"/>
            <w:vAlign w:val="center"/>
          </w:tcPr>
          <w:p w14:paraId="02E3079A">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不接受</w:t>
            </w:r>
          </w:p>
        </w:tc>
      </w:tr>
      <w:tr w14:paraId="1472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7F92089F">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第二章第6.2（3）款</w:t>
            </w:r>
          </w:p>
        </w:tc>
        <w:tc>
          <w:tcPr>
            <w:tcW w:w="1787" w:type="dxa"/>
            <w:vAlign w:val="center"/>
          </w:tcPr>
          <w:p w14:paraId="188AFC31">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对联合体各方的要求</w:t>
            </w:r>
          </w:p>
        </w:tc>
        <w:tc>
          <w:tcPr>
            <w:tcW w:w="4803" w:type="dxa"/>
            <w:vAlign w:val="center"/>
          </w:tcPr>
          <w:p w14:paraId="22A154BD">
            <w:pPr>
              <w:adjustRightInd w:val="0"/>
              <w:snapToGrid w:val="0"/>
              <w:spacing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本项目不涉及</w:t>
            </w:r>
          </w:p>
        </w:tc>
      </w:tr>
      <w:tr w14:paraId="47014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10272C83">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第二章第7.1款</w:t>
            </w:r>
          </w:p>
        </w:tc>
        <w:tc>
          <w:tcPr>
            <w:tcW w:w="1787" w:type="dxa"/>
            <w:vAlign w:val="center"/>
          </w:tcPr>
          <w:p w14:paraId="4E9B0DB7">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现场考察</w:t>
            </w:r>
          </w:p>
        </w:tc>
        <w:tc>
          <w:tcPr>
            <w:tcW w:w="4803" w:type="dxa"/>
            <w:vAlign w:val="center"/>
          </w:tcPr>
          <w:p w14:paraId="240A4F94">
            <w:pPr>
              <w:adjustRightInd w:val="0"/>
              <w:snapToGrid w:val="0"/>
              <w:spacing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本项目不涉及</w:t>
            </w:r>
          </w:p>
        </w:tc>
      </w:tr>
      <w:tr w14:paraId="7C36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1584727E">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第二章第8.1款</w:t>
            </w:r>
          </w:p>
        </w:tc>
        <w:tc>
          <w:tcPr>
            <w:tcW w:w="1787" w:type="dxa"/>
            <w:vAlign w:val="center"/>
          </w:tcPr>
          <w:p w14:paraId="3A587D75">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合同</w:t>
            </w:r>
            <w:r>
              <w:rPr>
                <w:rFonts w:hint="eastAsia" w:ascii="仿宋" w:hAnsi="仿宋" w:eastAsia="仿宋" w:cs="仿宋"/>
                <w:color w:val="auto"/>
                <w:sz w:val="24"/>
                <w:szCs w:val="24"/>
                <w:highlight w:val="none"/>
              </w:rPr>
              <w:t>分包</w:t>
            </w:r>
          </w:p>
        </w:tc>
        <w:tc>
          <w:tcPr>
            <w:tcW w:w="4803" w:type="dxa"/>
            <w:vAlign w:val="center"/>
          </w:tcPr>
          <w:p w14:paraId="3EE1266E">
            <w:pPr>
              <w:adjustRightInd w:val="0"/>
              <w:snapToGrid w:val="0"/>
              <w:spacing w:line="4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本项目不允许合同分包</w:t>
            </w:r>
          </w:p>
        </w:tc>
      </w:tr>
      <w:tr w14:paraId="6954A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Merge w:val="restart"/>
            <w:vAlign w:val="center"/>
          </w:tcPr>
          <w:p w14:paraId="074ADDC7">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第二章第9.1款</w:t>
            </w:r>
          </w:p>
        </w:tc>
        <w:tc>
          <w:tcPr>
            <w:tcW w:w="1787" w:type="dxa"/>
            <w:vAlign w:val="center"/>
          </w:tcPr>
          <w:p w14:paraId="43BAB82F">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w:t>
            </w:r>
            <w:r>
              <w:rPr>
                <w:rFonts w:hint="eastAsia" w:ascii="仿宋" w:hAnsi="仿宋" w:eastAsia="仿宋" w:cs="仿宋"/>
                <w:bCs/>
                <w:color w:val="auto"/>
                <w:kern w:val="0"/>
                <w:sz w:val="24"/>
                <w:szCs w:val="24"/>
                <w:highlight w:val="none"/>
              </w:rPr>
              <w:t>支持</w:t>
            </w:r>
            <w:r>
              <w:rPr>
                <w:rFonts w:hint="eastAsia" w:ascii="仿宋" w:hAnsi="仿宋" w:eastAsia="仿宋" w:cs="仿宋"/>
                <w:color w:val="auto"/>
                <w:sz w:val="24"/>
                <w:szCs w:val="24"/>
                <w:highlight w:val="none"/>
              </w:rPr>
              <w:t>中小企业发展</w:t>
            </w:r>
          </w:p>
        </w:tc>
        <w:tc>
          <w:tcPr>
            <w:tcW w:w="4803" w:type="dxa"/>
            <w:vAlign w:val="center"/>
          </w:tcPr>
          <w:p w14:paraId="040ECBCE">
            <w:pPr>
              <w:adjustRightInd w:val="0"/>
              <w:snapToGrid w:val="0"/>
              <w:spacing w:line="400" w:lineRule="exact"/>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lang w:eastAsia="zh-CN"/>
              </w:rPr>
              <w:t>本项目专门面向小微企业采购。</w:t>
            </w:r>
          </w:p>
          <w:p w14:paraId="1F9DE558">
            <w:pPr>
              <w:adjustRightInd w:val="0"/>
              <w:snapToGrid w:val="0"/>
              <w:spacing w:line="400" w:lineRule="exact"/>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rPr>
              <w:t>本项目所属行业：</w:t>
            </w:r>
            <w:r>
              <w:rPr>
                <w:rFonts w:hint="eastAsia" w:ascii="仿宋" w:hAnsi="仿宋" w:eastAsia="仿宋" w:cs="仿宋"/>
                <w:b/>
                <w:bCs/>
                <w:color w:val="auto"/>
                <w:sz w:val="24"/>
                <w:szCs w:val="24"/>
                <w:highlight w:val="none"/>
                <w:lang w:eastAsia="zh-CN"/>
              </w:rPr>
              <w:t>其他未列明行业</w:t>
            </w:r>
          </w:p>
        </w:tc>
      </w:tr>
      <w:tr w14:paraId="68F4F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199" w:type="dxa"/>
            <w:vMerge w:val="continue"/>
            <w:vAlign w:val="center"/>
          </w:tcPr>
          <w:p w14:paraId="489A55FE">
            <w:pPr>
              <w:adjustRightInd w:val="0"/>
              <w:snapToGrid w:val="0"/>
              <w:spacing w:line="400" w:lineRule="exact"/>
              <w:jc w:val="center"/>
              <w:rPr>
                <w:rFonts w:hint="eastAsia" w:ascii="仿宋" w:hAnsi="仿宋" w:eastAsia="仿宋" w:cs="仿宋"/>
                <w:color w:val="auto"/>
                <w:sz w:val="24"/>
                <w:szCs w:val="24"/>
                <w:highlight w:val="none"/>
              </w:rPr>
            </w:pPr>
          </w:p>
        </w:tc>
        <w:tc>
          <w:tcPr>
            <w:tcW w:w="1787" w:type="dxa"/>
            <w:vMerge w:val="restart"/>
            <w:vAlign w:val="center"/>
          </w:tcPr>
          <w:p w14:paraId="35FF2D62">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中小微企业政策文件</w:t>
            </w:r>
          </w:p>
        </w:tc>
        <w:tc>
          <w:tcPr>
            <w:tcW w:w="4803" w:type="dxa"/>
            <w:vAlign w:val="center"/>
          </w:tcPr>
          <w:p w14:paraId="138633ED">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（1）根据财政部、工业和信息化部关于印发《政府采购促进中小企业发展管理办法》的通知(财库(2020)46 号)，投标人属于《工业和信息化部、国家统计局、国家发展和改革委员会、财政部关于印发中小企业划型标准规定的通知》（工信部联企业 [2011]300 号）中规定的小型、微型企业标准的，按</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 xml:space="preserve">格式提供《中小企业声明函》。 </w:t>
            </w:r>
          </w:p>
        </w:tc>
      </w:tr>
      <w:tr w14:paraId="69CF8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199" w:type="dxa"/>
            <w:vMerge w:val="continue"/>
            <w:vAlign w:val="center"/>
          </w:tcPr>
          <w:p w14:paraId="53929E6A">
            <w:pPr>
              <w:adjustRightInd w:val="0"/>
              <w:snapToGrid w:val="0"/>
              <w:spacing w:line="400" w:lineRule="exact"/>
              <w:rPr>
                <w:rFonts w:hint="eastAsia" w:ascii="仿宋" w:hAnsi="仿宋" w:eastAsia="仿宋" w:cs="仿宋"/>
                <w:color w:val="auto"/>
                <w:sz w:val="24"/>
                <w:szCs w:val="24"/>
                <w:highlight w:val="none"/>
              </w:rPr>
            </w:pPr>
          </w:p>
        </w:tc>
        <w:tc>
          <w:tcPr>
            <w:tcW w:w="1787" w:type="dxa"/>
            <w:vMerge w:val="continue"/>
            <w:vAlign w:val="center"/>
          </w:tcPr>
          <w:p w14:paraId="705BE773">
            <w:pPr>
              <w:adjustRightInd w:val="0"/>
              <w:snapToGrid w:val="0"/>
              <w:spacing w:line="400" w:lineRule="exact"/>
              <w:rPr>
                <w:rFonts w:hint="eastAsia" w:ascii="仿宋" w:hAnsi="仿宋" w:eastAsia="仿宋" w:cs="仿宋"/>
                <w:color w:val="auto"/>
                <w:sz w:val="24"/>
                <w:szCs w:val="24"/>
                <w:highlight w:val="none"/>
              </w:rPr>
            </w:pPr>
          </w:p>
        </w:tc>
        <w:tc>
          <w:tcPr>
            <w:tcW w:w="4803" w:type="dxa"/>
            <w:vAlign w:val="center"/>
          </w:tcPr>
          <w:p w14:paraId="0C848534">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（2）根据财政部、司令部《关于政府采购支持监狱企业发展有关问题》的通知财库[2014]68 号，监狱企业参加本项目投标时，应当提供由省级以上监狱管理局、戒毒管理局（新疆生产建设兵团）出具的属于监狱企业的证明文件。监狱企业视同小型、微型企业。 </w:t>
            </w:r>
          </w:p>
        </w:tc>
      </w:tr>
      <w:tr w14:paraId="0B75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199" w:type="dxa"/>
            <w:vMerge w:val="continue"/>
            <w:vAlign w:val="center"/>
          </w:tcPr>
          <w:p w14:paraId="6DE65982">
            <w:pPr>
              <w:adjustRightInd w:val="0"/>
              <w:snapToGrid w:val="0"/>
              <w:spacing w:line="400" w:lineRule="exact"/>
              <w:rPr>
                <w:rFonts w:hint="eastAsia" w:ascii="仿宋" w:hAnsi="仿宋" w:eastAsia="仿宋" w:cs="仿宋"/>
                <w:color w:val="auto"/>
                <w:sz w:val="24"/>
                <w:szCs w:val="24"/>
                <w:highlight w:val="none"/>
              </w:rPr>
            </w:pPr>
          </w:p>
        </w:tc>
        <w:tc>
          <w:tcPr>
            <w:tcW w:w="1787" w:type="dxa"/>
            <w:vMerge w:val="continue"/>
            <w:vAlign w:val="center"/>
          </w:tcPr>
          <w:p w14:paraId="70215900">
            <w:pPr>
              <w:adjustRightInd w:val="0"/>
              <w:snapToGrid w:val="0"/>
              <w:spacing w:line="400" w:lineRule="exact"/>
              <w:rPr>
                <w:rFonts w:hint="eastAsia" w:ascii="仿宋" w:hAnsi="仿宋" w:eastAsia="仿宋" w:cs="仿宋"/>
                <w:color w:val="auto"/>
                <w:sz w:val="24"/>
                <w:szCs w:val="24"/>
                <w:highlight w:val="none"/>
              </w:rPr>
            </w:pPr>
          </w:p>
        </w:tc>
        <w:tc>
          <w:tcPr>
            <w:tcW w:w="4803" w:type="dxa"/>
            <w:vAlign w:val="center"/>
          </w:tcPr>
          <w:p w14:paraId="430F3DF5">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（3）根据财政部、民政部、中国残疾人联合会《关于促进残疾人就业政府采购政策的通知》（财库[2017]141 号），在政府采购活动中，残疾人福利性单位视同小型、微型企业。投标人属于残疾人福利性单位的，按照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格式提供残疾人福利性单位声明函。</w:t>
            </w:r>
          </w:p>
        </w:tc>
      </w:tr>
      <w:tr w14:paraId="74FF4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8789" w:type="dxa"/>
            <w:gridSpan w:val="3"/>
            <w:vAlign w:val="center"/>
          </w:tcPr>
          <w:p w14:paraId="22845BFB">
            <w:pPr>
              <w:adjustRightInd w:val="0"/>
              <w:snapToGrid w:val="0"/>
              <w:spacing w:line="400" w:lineRule="exact"/>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二、</w:t>
            </w:r>
            <w:r>
              <w:rPr>
                <w:rFonts w:hint="eastAsia" w:ascii="仿宋" w:hAnsi="仿宋" w:eastAsia="仿宋" w:cs="仿宋"/>
                <w:b/>
                <w:color w:val="auto"/>
                <w:sz w:val="24"/>
                <w:szCs w:val="24"/>
                <w:highlight w:val="none"/>
                <w:lang w:eastAsia="zh-CN"/>
              </w:rPr>
              <w:t>竞争性磋商文件</w:t>
            </w:r>
          </w:p>
        </w:tc>
      </w:tr>
      <w:tr w14:paraId="08D43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395B3A6E">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第二章第10.3款</w:t>
            </w:r>
          </w:p>
        </w:tc>
        <w:tc>
          <w:tcPr>
            <w:tcW w:w="1787" w:type="dxa"/>
            <w:vAlign w:val="center"/>
          </w:tcPr>
          <w:p w14:paraId="15A16C01">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采购文件的可能实质性变动内容</w:t>
            </w:r>
          </w:p>
        </w:tc>
        <w:tc>
          <w:tcPr>
            <w:tcW w:w="4803" w:type="dxa"/>
            <w:vAlign w:val="center"/>
          </w:tcPr>
          <w:p w14:paraId="659989C0">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技术、服务要求以及合同草案条款</w:t>
            </w:r>
          </w:p>
        </w:tc>
      </w:tr>
      <w:tr w14:paraId="3D222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057A8127">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第二章第11.1款</w:t>
            </w:r>
          </w:p>
        </w:tc>
        <w:tc>
          <w:tcPr>
            <w:tcW w:w="1787" w:type="dxa"/>
            <w:vAlign w:val="center"/>
          </w:tcPr>
          <w:p w14:paraId="23BBF4B3">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截止时间</w:t>
            </w:r>
          </w:p>
        </w:tc>
        <w:tc>
          <w:tcPr>
            <w:tcW w:w="4803" w:type="dxa"/>
            <w:vAlign w:val="center"/>
          </w:tcPr>
          <w:p w14:paraId="0EB4CE1F">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lang w:eastAsia="zh-CN"/>
              </w:rPr>
              <w:t>2026年06月18日 11:00</w:t>
            </w:r>
            <w:r>
              <w:rPr>
                <w:rFonts w:hint="eastAsia" w:ascii="仿宋" w:hAnsi="仿宋" w:eastAsia="仿宋" w:cs="仿宋"/>
                <w:color w:val="auto"/>
                <w:sz w:val="24"/>
                <w:szCs w:val="24"/>
                <w:highlight w:val="none"/>
              </w:rPr>
              <w:t>整</w:t>
            </w:r>
          </w:p>
        </w:tc>
      </w:tr>
      <w:tr w14:paraId="367E5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789" w:type="dxa"/>
            <w:gridSpan w:val="3"/>
            <w:vAlign w:val="center"/>
          </w:tcPr>
          <w:p w14:paraId="393049F2">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三、</w:t>
            </w:r>
            <w:r>
              <w:rPr>
                <w:rFonts w:hint="eastAsia" w:ascii="仿宋" w:hAnsi="仿宋" w:eastAsia="仿宋" w:cs="仿宋"/>
                <w:b/>
                <w:color w:val="auto"/>
                <w:sz w:val="24"/>
                <w:szCs w:val="24"/>
                <w:highlight w:val="none"/>
                <w:lang w:eastAsia="zh-CN"/>
              </w:rPr>
              <w:t>响应文件</w:t>
            </w:r>
            <w:r>
              <w:rPr>
                <w:rFonts w:hint="eastAsia" w:ascii="仿宋" w:hAnsi="仿宋" w:eastAsia="仿宋" w:cs="仿宋"/>
                <w:b/>
                <w:color w:val="auto"/>
                <w:sz w:val="24"/>
                <w:szCs w:val="24"/>
                <w:highlight w:val="none"/>
              </w:rPr>
              <w:t>的编写</w:t>
            </w:r>
          </w:p>
        </w:tc>
      </w:tr>
      <w:tr w14:paraId="6B21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199" w:type="dxa"/>
            <w:vAlign w:val="center"/>
          </w:tcPr>
          <w:p w14:paraId="0677B1B4">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第二章第15.5款</w:t>
            </w:r>
          </w:p>
        </w:tc>
        <w:tc>
          <w:tcPr>
            <w:tcW w:w="1787" w:type="dxa"/>
            <w:vAlign w:val="center"/>
          </w:tcPr>
          <w:p w14:paraId="28D8A66D">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预算资金</w:t>
            </w:r>
          </w:p>
        </w:tc>
        <w:tc>
          <w:tcPr>
            <w:tcW w:w="4803" w:type="dxa"/>
            <w:vAlign w:val="center"/>
          </w:tcPr>
          <w:p w14:paraId="3CA8575D">
            <w:pPr>
              <w:adjustRightInd w:val="0"/>
              <w:snapToGrid w:val="0"/>
              <w:spacing w:line="340" w:lineRule="exact"/>
              <w:jc w:val="left"/>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405000元</w:t>
            </w:r>
          </w:p>
        </w:tc>
      </w:tr>
      <w:tr w14:paraId="21973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9" w:type="dxa"/>
            <w:vMerge w:val="restart"/>
            <w:vAlign w:val="center"/>
          </w:tcPr>
          <w:p w14:paraId="23929BAB">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第二章第17.1款</w:t>
            </w:r>
          </w:p>
        </w:tc>
        <w:tc>
          <w:tcPr>
            <w:tcW w:w="1787" w:type="dxa"/>
            <w:vMerge w:val="restart"/>
            <w:vAlign w:val="center"/>
          </w:tcPr>
          <w:p w14:paraId="1F93A191">
            <w:pPr>
              <w:adjustRightInd w:val="0"/>
              <w:snapToGrid w:val="0"/>
              <w:spacing w:line="40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竞争性磋商保证金</w:t>
            </w:r>
          </w:p>
        </w:tc>
        <w:tc>
          <w:tcPr>
            <w:tcW w:w="4803" w:type="dxa"/>
            <w:vAlign w:val="center"/>
          </w:tcPr>
          <w:p w14:paraId="23547CBD">
            <w:pPr>
              <w:numPr>
                <w:ilvl w:val="0"/>
                <w:numId w:val="0"/>
              </w:numPr>
              <w:adjustRightInd w:val="0"/>
              <w:snapToGrid w:val="0"/>
              <w:spacing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bCs/>
                <w:color w:val="auto"/>
                <w:kern w:val="2"/>
                <w:sz w:val="24"/>
                <w:szCs w:val="24"/>
                <w:highlight w:val="none"/>
                <w:lang w:val="en-US" w:eastAsia="zh-CN" w:bidi="ar-SA"/>
              </w:rPr>
              <w:t>1、</w:t>
            </w:r>
            <w:r>
              <w:rPr>
                <w:rFonts w:hint="eastAsia" w:ascii="仿宋" w:hAnsi="仿宋" w:eastAsia="仿宋" w:cs="仿宋"/>
                <w:bCs/>
                <w:color w:val="auto"/>
                <w:sz w:val="24"/>
                <w:szCs w:val="24"/>
                <w:highlight w:val="none"/>
                <w:lang w:val="en-US" w:eastAsia="zh-CN"/>
              </w:rPr>
              <w:t>金额：8000.00元（人民币：捌仟元整）</w:t>
            </w:r>
          </w:p>
        </w:tc>
      </w:tr>
      <w:tr w14:paraId="7CD83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2199" w:type="dxa"/>
            <w:vMerge w:val="continue"/>
            <w:vAlign w:val="center"/>
          </w:tcPr>
          <w:p w14:paraId="39D3F113">
            <w:pPr>
              <w:adjustRightInd w:val="0"/>
              <w:snapToGrid w:val="0"/>
              <w:spacing w:line="400" w:lineRule="exact"/>
              <w:jc w:val="center"/>
              <w:rPr>
                <w:rFonts w:hint="eastAsia" w:ascii="仿宋" w:hAnsi="仿宋" w:eastAsia="仿宋" w:cs="仿宋"/>
                <w:color w:val="auto"/>
                <w:sz w:val="24"/>
                <w:szCs w:val="24"/>
                <w:highlight w:val="none"/>
              </w:rPr>
            </w:pPr>
          </w:p>
        </w:tc>
        <w:tc>
          <w:tcPr>
            <w:tcW w:w="1787" w:type="dxa"/>
            <w:vMerge w:val="continue"/>
            <w:vAlign w:val="center"/>
          </w:tcPr>
          <w:p w14:paraId="155CC110">
            <w:pPr>
              <w:adjustRightInd w:val="0"/>
              <w:snapToGrid w:val="0"/>
              <w:spacing w:line="400" w:lineRule="exact"/>
              <w:ind w:left="-533" w:leftChars="-254" w:firstLine="609" w:firstLineChars="254"/>
              <w:rPr>
                <w:rFonts w:hint="eastAsia" w:ascii="仿宋" w:hAnsi="仿宋" w:eastAsia="仿宋" w:cs="仿宋"/>
                <w:color w:val="auto"/>
                <w:sz w:val="24"/>
                <w:szCs w:val="24"/>
                <w:highlight w:val="none"/>
              </w:rPr>
            </w:pPr>
          </w:p>
        </w:tc>
        <w:tc>
          <w:tcPr>
            <w:tcW w:w="4803" w:type="dxa"/>
            <w:vAlign w:val="center"/>
          </w:tcPr>
          <w:p w14:paraId="7A3EFCC4">
            <w:pPr>
              <w:adjustRightInd w:val="0"/>
              <w:snapToGrid w:val="0"/>
              <w:spacing w:line="4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2、形式：以</w:t>
            </w:r>
            <w:r>
              <w:rPr>
                <w:rFonts w:hint="eastAsia" w:ascii="仿宋" w:hAnsi="仿宋" w:eastAsia="仿宋" w:cs="仿宋"/>
                <w:bCs/>
                <w:color w:val="auto"/>
                <w:sz w:val="24"/>
                <w:szCs w:val="24"/>
                <w:highlight w:val="none"/>
                <w:lang w:eastAsia="zh-CN"/>
              </w:rPr>
              <w:t>汇款、</w:t>
            </w:r>
            <w:r>
              <w:rPr>
                <w:rFonts w:hint="eastAsia" w:ascii="仿宋" w:hAnsi="仿宋" w:eastAsia="仿宋" w:cs="仿宋"/>
                <w:bCs/>
                <w:color w:val="auto"/>
                <w:sz w:val="24"/>
                <w:szCs w:val="24"/>
                <w:highlight w:val="none"/>
              </w:rPr>
              <w:t>支票、汇票、本票或者金融机构、担保机构出具的保函等</w:t>
            </w:r>
            <w:r>
              <w:rPr>
                <w:rFonts w:hint="eastAsia" w:ascii="仿宋" w:hAnsi="仿宋" w:eastAsia="仿宋" w:cs="仿宋"/>
                <w:bCs/>
                <w:color w:val="auto"/>
                <w:sz w:val="24"/>
                <w:szCs w:val="24"/>
                <w:highlight w:val="none"/>
                <w:lang w:eastAsia="zh-CN"/>
              </w:rPr>
              <w:t>非现金</w:t>
            </w:r>
            <w:r>
              <w:rPr>
                <w:rFonts w:hint="eastAsia" w:ascii="仿宋" w:hAnsi="仿宋" w:eastAsia="仿宋" w:cs="仿宋"/>
                <w:bCs/>
                <w:color w:val="auto"/>
                <w:sz w:val="24"/>
                <w:szCs w:val="24"/>
                <w:highlight w:val="none"/>
              </w:rPr>
              <w:t>形式提交。</w:t>
            </w:r>
          </w:p>
          <w:p w14:paraId="746FF4DF">
            <w:pPr>
              <w:adjustRightInd w:val="0"/>
              <w:snapToGrid w:val="0"/>
              <w:spacing w:line="4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3、递交时间：在投标截止时间前递交（以到账时间为准）；</w:t>
            </w:r>
          </w:p>
          <w:p w14:paraId="35DA5985">
            <w:pPr>
              <w:adjustRightInd w:val="0"/>
              <w:snapToGrid w:val="0"/>
              <w:spacing w:line="4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4、账户信息：</w:t>
            </w:r>
          </w:p>
          <w:p w14:paraId="5FEE819B">
            <w:pPr>
              <w:adjustRightInd w:val="0"/>
              <w:snapToGrid w:val="0"/>
              <w:spacing w:line="4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单位名称：</w:t>
            </w:r>
            <w:r>
              <w:rPr>
                <w:rFonts w:hint="eastAsia" w:ascii="仿宋" w:hAnsi="仿宋" w:eastAsia="仿宋" w:cs="仿宋"/>
                <w:bCs/>
                <w:color w:val="auto"/>
                <w:sz w:val="24"/>
                <w:szCs w:val="24"/>
                <w:highlight w:val="none"/>
                <w:lang w:eastAsia="zh-CN"/>
              </w:rPr>
              <w:t>新疆旭辉项目管理有限公司</w:t>
            </w:r>
          </w:p>
          <w:p w14:paraId="28BFC152">
            <w:pPr>
              <w:adjustRightInd w:val="0"/>
              <w:snapToGrid w:val="0"/>
              <w:spacing w:line="4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开户行：招商银行股份有限公司乌鲁木齐苏州路支行</w:t>
            </w:r>
          </w:p>
          <w:p w14:paraId="05D6920A">
            <w:pPr>
              <w:adjustRightInd w:val="0"/>
              <w:snapToGrid w:val="0"/>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帐 号：991906636310558</w:t>
            </w:r>
          </w:p>
          <w:p w14:paraId="2D58919C">
            <w:pPr>
              <w:adjustRightInd w:val="0"/>
              <w:snapToGrid w:val="0"/>
              <w:spacing w:line="360" w:lineRule="auto"/>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注：</w:t>
            </w:r>
          </w:p>
          <w:p w14:paraId="37433DAC">
            <w:pPr>
              <w:adjustRightInd w:val="0"/>
              <w:snapToGrid w:val="0"/>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
                <w:bCs/>
                <w:color w:val="auto"/>
                <w:kern w:val="0"/>
                <w:sz w:val="24"/>
                <w:szCs w:val="24"/>
                <w:highlight w:val="none"/>
              </w:rPr>
              <w:t>用网银转账提交保证金，应当从其基本账户转入招标代理机构银行账户；未按招标要求缴纳</w:t>
            </w:r>
            <w:r>
              <w:rPr>
                <w:rFonts w:hint="eastAsia" w:ascii="仿宋" w:hAnsi="仿宋" w:eastAsia="仿宋" w:cs="仿宋"/>
                <w:b/>
                <w:bCs/>
                <w:color w:val="auto"/>
                <w:kern w:val="0"/>
                <w:sz w:val="24"/>
                <w:szCs w:val="24"/>
                <w:highlight w:val="none"/>
                <w:lang w:eastAsia="zh-CN"/>
              </w:rPr>
              <w:t>磋商保证金</w:t>
            </w:r>
            <w:r>
              <w:rPr>
                <w:rFonts w:hint="eastAsia" w:ascii="仿宋" w:hAnsi="仿宋" w:eastAsia="仿宋" w:cs="仿宋"/>
                <w:b/>
                <w:bCs/>
                <w:color w:val="auto"/>
                <w:kern w:val="0"/>
                <w:sz w:val="24"/>
                <w:szCs w:val="24"/>
                <w:highlight w:val="none"/>
              </w:rPr>
              <w:t>的，视为非实质性响应。请各投标人在缴纳保证金时注明项目名称（若字数超标，可自行简写项目名称）及项目编号，如未注明，造成保证金无法查明的，责任由投标人承担。</w:t>
            </w:r>
          </w:p>
        </w:tc>
      </w:tr>
      <w:tr w14:paraId="00E78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63C081F6">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第二章第18.1款</w:t>
            </w:r>
          </w:p>
        </w:tc>
        <w:tc>
          <w:tcPr>
            <w:tcW w:w="1787" w:type="dxa"/>
            <w:vAlign w:val="center"/>
          </w:tcPr>
          <w:p w14:paraId="27A2A488">
            <w:pPr>
              <w:adjustRightInd w:val="0"/>
              <w:snapToGrid w:val="0"/>
              <w:spacing w:line="4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响应文件</w:t>
            </w:r>
            <w:r>
              <w:rPr>
                <w:rFonts w:hint="eastAsia" w:ascii="仿宋" w:hAnsi="仿宋" w:eastAsia="仿宋" w:cs="仿宋"/>
                <w:bCs/>
                <w:color w:val="auto"/>
                <w:sz w:val="24"/>
                <w:szCs w:val="24"/>
                <w:highlight w:val="none"/>
              </w:rPr>
              <w:t>有效期</w:t>
            </w:r>
          </w:p>
        </w:tc>
        <w:tc>
          <w:tcPr>
            <w:tcW w:w="4803" w:type="dxa"/>
            <w:vAlign w:val="center"/>
          </w:tcPr>
          <w:p w14:paraId="4FA02B42">
            <w:pPr>
              <w:adjustRightInd w:val="0"/>
              <w:snapToGrid w:val="0"/>
              <w:spacing w:line="400" w:lineRule="exact"/>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u w:val="single"/>
                <w:lang w:val="en-US" w:eastAsia="zh-CN"/>
              </w:rPr>
              <w:t>90</w:t>
            </w:r>
            <w:r>
              <w:rPr>
                <w:rFonts w:hint="eastAsia" w:ascii="仿宋" w:hAnsi="仿宋" w:eastAsia="仿宋" w:cs="仿宋"/>
                <w:color w:val="auto"/>
                <w:sz w:val="24"/>
                <w:szCs w:val="24"/>
                <w:highlight w:val="none"/>
              </w:rPr>
              <w:t>日（日历日）</w:t>
            </w:r>
          </w:p>
        </w:tc>
      </w:tr>
      <w:tr w14:paraId="2C67E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199" w:type="dxa"/>
            <w:vAlign w:val="center"/>
          </w:tcPr>
          <w:p w14:paraId="5190E28A">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第二章第19.1款</w:t>
            </w:r>
          </w:p>
        </w:tc>
        <w:tc>
          <w:tcPr>
            <w:tcW w:w="1787" w:type="dxa"/>
            <w:vAlign w:val="center"/>
          </w:tcPr>
          <w:p w14:paraId="65BF9962">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eastAsia="zh-CN"/>
              </w:rPr>
              <w:t>响应文件</w:t>
            </w:r>
            <w:r>
              <w:rPr>
                <w:rFonts w:hint="eastAsia" w:ascii="仿宋" w:hAnsi="仿宋" w:eastAsia="仿宋" w:cs="仿宋"/>
                <w:color w:val="auto"/>
                <w:sz w:val="24"/>
                <w:szCs w:val="24"/>
                <w:highlight w:val="none"/>
              </w:rPr>
              <w:t>份数</w:t>
            </w:r>
          </w:p>
        </w:tc>
        <w:tc>
          <w:tcPr>
            <w:tcW w:w="4803" w:type="dxa"/>
            <w:vAlign w:val="center"/>
          </w:tcPr>
          <w:p w14:paraId="36E1CCF5">
            <w:pPr>
              <w:adjustRightInd w:val="0"/>
              <w:snapToGrid w:val="0"/>
              <w:spacing w:line="4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经加密的电子版文件一份</w:t>
            </w:r>
          </w:p>
        </w:tc>
      </w:tr>
      <w:tr w14:paraId="30D35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8789" w:type="dxa"/>
            <w:gridSpan w:val="3"/>
            <w:vAlign w:val="center"/>
          </w:tcPr>
          <w:p w14:paraId="79D7532D">
            <w:pPr>
              <w:adjustRightInd w:val="0"/>
              <w:snapToGrid w:val="0"/>
              <w:spacing w:line="400" w:lineRule="exact"/>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四、</w:t>
            </w:r>
            <w:r>
              <w:rPr>
                <w:rFonts w:hint="eastAsia" w:ascii="仿宋" w:hAnsi="仿宋" w:eastAsia="仿宋" w:cs="仿宋"/>
                <w:b/>
                <w:color w:val="auto"/>
                <w:sz w:val="24"/>
                <w:szCs w:val="24"/>
                <w:highlight w:val="none"/>
                <w:lang w:eastAsia="zh-CN"/>
              </w:rPr>
              <w:t>响应文件</w:t>
            </w:r>
            <w:r>
              <w:rPr>
                <w:rFonts w:hint="eastAsia" w:ascii="仿宋" w:hAnsi="仿宋" w:eastAsia="仿宋" w:cs="仿宋"/>
                <w:b/>
                <w:color w:val="auto"/>
                <w:sz w:val="24"/>
                <w:szCs w:val="24"/>
                <w:highlight w:val="none"/>
              </w:rPr>
              <w:t>的递交</w:t>
            </w:r>
          </w:p>
        </w:tc>
      </w:tr>
      <w:tr w14:paraId="48955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2199" w:type="dxa"/>
            <w:vAlign w:val="center"/>
          </w:tcPr>
          <w:p w14:paraId="12769F15">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第二章第20.2款</w:t>
            </w:r>
          </w:p>
        </w:tc>
        <w:tc>
          <w:tcPr>
            <w:tcW w:w="1787" w:type="dxa"/>
            <w:vAlign w:val="center"/>
          </w:tcPr>
          <w:p w14:paraId="1F7CD22D">
            <w:pPr>
              <w:adjustRightInd w:val="0"/>
              <w:snapToGrid w:val="0"/>
              <w:spacing w:line="4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封套上应载明的信息</w:t>
            </w:r>
            <w:r>
              <w:rPr>
                <w:rFonts w:hint="eastAsia" w:ascii="仿宋" w:hAnsi="仿宋" w:eastAsia="仿宋" w:cs="仿宋"/>
                <w:color w:val="auto"/>
                <w:sz w:val="24"/>
                <w:szCs w:val="24"/>
                <w:highlight w:val="none"/>
                <w:lang w:eastAsia="zh-CN"/>
              </w:rPr>
              <w:t>（本项目不涉及）</w:t>
            </w:r>
          </w:p>
        </w:tc>
        <w:tc>
          <w:tcPr>
            <w:tcW w:w="4803" w:type="dxa"/>
            <w:vAlign w:val="center"/>
          </w:tcPr>
          <w:p w14:paraId="79021D99">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收件人名称： </w:t>
            </w:r>
          </w:p>
          <w:p w14:paraId="5762254B">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项目编号：                                         </w:t>
            </w:r>
          </w:p>
          <w:p w14:paraId="57591D91">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项目名称： </w:t>
            </w:r>
          </w:p>
          <w:p w14:paraId="57D666E5">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投标人名称：                 </w:t>
            </w:r>
          </w:p>
          <w:p w14:paraId="0FFCA955">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投标人地址：                 </w:t>
            </w:r>
          </w:p>
          <w:p w14:paraId="149F2506">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联 系 人：                   </w:t>
            </w:r>
          </w:p>
          <w:p w14:paraId="0F5BB4A8">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联系电话：                   </w:t>
            </w:r>
          </w:p>
          <w:p w14:paraId="719790C0">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传    真：                   </w:t>
            </w:r>
          </w:p>
          <w:p w14:paraId="223A0127">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在规定的开标时间 年 月 日  ： 前不得启封</w:t>
            </w:r>
          </w:p>
        </w:tc>
      </w:tr>
      <w:tr w14:paraId="3700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2AFD4737">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第二章第22.1款</w:t>
            </w:r>
          </w:p>
        </w:tc>
        <w:tc>
          <w:tcPr>
            <w:tcW w:w="1787" w:type="dxa"/>
            <w:vAlign w:val="center"/>
          </w:tcPr>
          <w:p w14:paraId="6C689AF9">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的递交地点</w:t>
            </w:r>
          </w:p>
        </w:tc>
        <w:tc>
          <w:tcPr>
            <w:tcW w:w="4803" w:type="dxa"/>
            <w:vAlign w:val="center"/>
          </w:tcPr>
          <w:p w14:paraId="7256A9FE">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政采云平台</w:t>
            </w:r>
          </w:p>
        </w:tc>
      </w:tr>
      <w:tr w14:paraId="66A91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7C261876">
            <w:pPr>
              <w:adjustRightInd w:val="0"/>
              <w:snapToGrid w:val="0"/>
              <w:spacing w:line="4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w:t>
            </w:r>
            <w:r>
              <w:rPr>
                <w:rFonts w:hint="eastAsia" w:ascii="仿宋" w:hAnsi="仿宋" w:eastAsia="仿宋" w:cs="仿宋"/>
                <w:b/>
                <w:color w:val="auto"/>
                <w:sz w:val="24"/>
                <w:szCs w:val="24"/>
                <w:highlight w:val="none"/>
                <w:lang w:eastAsia="zh-CN"/>
              </w:rPr>
              <w:t>响应文件</w:t>
            </w:r>
            <w:r>
              <w:rPr>
                <w:rFonts w:hint="eastAsia" w:ascii="仿宋" w:hAnsi="仿宋" w:eastAsia="仿宋" w:cs="仿宋"/>
                <w:b/>
                <w:color w:val="auto"/>
                <w:sz w:val="24"/>
                <w:szCs w:val="24"/>
                <w:highlight w:val="none"/>
              </w:rPr>
              <w:t>的评审</w:t>
            </w:r>
          </w:p>
        </w:tc>
      </w:tr>
      <w:tr w14:paraId="5ECDB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6FC16700">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第二章第29.1款</w:t>
            </w:r>
          </w:p>
        </w:tc>
        <w:tc>
          <w:tcPr>
            <w:tcW w:w="1787" w:type="dxa"/>
            <w:vAlign w:val="center"/>
          </w:tcPr>
          <w:p w14:paraId="1DB4A611">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评审办法</w:t>
            </w:r>
          </w:p>
        </w:tc>
        <w:tc>
          <w:tcPr>
            <w:tcW w:w="4803" w:type="dxa"/>
            <w:vAlign w:val="center"/>
          </w:tcPr>
          <w:p w14:paraId="5D484D4C">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综合评分法</w:t>
            </w:r>
          </w:p>
        </w:tc>
      </w:tr>
      <w:tr w14:paraId="665BB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4897CD6B">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第二章第30.1款</w:t>
            </w:r>
          </w:p>
        </w:tc>
        <w:tc>
          <w:tcPr>
            <w:tcW w:w="1787" w:type="dxa"/>
            <w:vAlign w:val="center"/>
          </w:tcPr>
          <w:p w14:paraId="48A5472E">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推荐的中标候选人数量</w:t>
            </w:r>
          </w:p>
        </w:tc>
        <w:tc>
          <w:tcPr>
            <w:tcW w:w="4803" w:type="dxa"/>
            <w:vAlign w:val="center"/>
          </w:tcPr>
          <w:p w14:paraId="7293ADED">
            <w:pPr>
              <w:adjustRightInd w:val="0"/>
              <w:snapToGrid w:val="0"/>
              <w:spacing w:line="4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p>
        </w:tc>
      </w:tr>
      <w:tr w14:paraId="239A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789" w:type="dxa"/>
            <w:gridSpan w:val="3"/>
            <w:vAlign w:val="center"/>
          </w:tcPr>
          <w:p w14:paraId="31A10D1A">
            <w:pPr>
              <w:adjustRightInd w:val="0"/>
              <w:snapToGrid w:val="0"/>
              <w:spacing w:line="4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六、中标结果信息公布与授予合同</w:t>
            </w:r>
          </w:p>
        </w:tc>
      </w:tr>
      <w:tr w14:paraId="6E28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69A2026E">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第二章第35.1款</w:t>
            </w:r>
          </w:p>
        </w:tc>
        <w:tc>
          <w:tcPr>
            <w:tcW w:w="1787" w:type="dxa"/>
            <w:vAlign w:val="center"/>
          </w:tcPr>
          <w:p w14:paraId="5E034ED0">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财政部门指定发布媒体</w:t>
            </w:r>
          </w:p>
        </w:tc>
        <w:tc>
          <w:tcPr>
            <w:tcW w:w="4803" w:type="dxa"/>
            <w:vAlign w:val="center"/>
          </w:tcPr>
          <w:p w14:paraId="65F71822">
            <w:pPr>
              <w:adjustRightInd w:val="0"/>
              <w:snapToGrid w:val="0"/>
              <w:spacing w:line="400" w:lineRule="exact"/>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sz w:val="24"/>
                <w:szCs w:val="24"/>
                <w:highlight w:val="none"/>
              </w:rPr>
              <w:t>新疆政府采购网</w:t>
            </w:r>
          </w:p>
        </w:tc>
      </w:tr>
      <w:tr w14:paraId="398DD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199" w:type="dxa"/>
            <w:vAlign w:val="center"/>
          </w:tcPr>
          <w:p w14:paraId="42F5A4B3">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第二章第37.3款</w:t>
            </w:r>
          </w:p>
        </w:tc>
        <w:tc>
          <w:tcPr>
            <w:tcW w:w="1787" w:type="dxa"/>
            <w:vAlign w:val="center"/>
          </w:tcPr>
          <w:p w14:paraId="5CE3D910">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eastAsia="zh-CN"/>
              </w:rPr>
              <w:t>履约担保</w:t>
            </w:r>
          </w:p>
        </w:tc>
        <w:tc>
          <w:tcPr>
            <w:tcW w:w="4803" w:type="dxa"/>
            <w:vAlign w:val="center"/>
          </w:tcPr>
          <w:p w14:paraId="09CABA68">
            <w:pPr>
              <w:adjustRightInd w:val="0"/>
              <w:snapToGrid w:val="0"/>
              <w:spacing w:line="400" w:lineRule="exac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 xml:space="preserve">1. 履约保证金的金额 </w:t>
            </w:r>
          </w:p>
          <w:p w14:paraId="34AF726E">
            <w:pPr>
              <w:adjustRightInd w:val="0"/>
              <w:snapToGrid w:val="0"/>
              <w:spacing w:line="400" w:lineRule="exac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中标供应商应在收到中标通知书后7个工作日内，向采购人提交合同总金额10%的履约保证金。</w:t>
            </w:r>
          </w:p>
          <w:p w14:paraId="16CC0635">
            <w:pPr>
              <w:adjustRightInd w:val="0"/>
              <w:snapToGrid w:val="0"/>
              <w:spacing w:line="400" w:lineRule="exac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 xml:space="preserve">2. 履约保证金的形式  </w:t>
            </w:r>
          </w:p>
          <w:p w14:paraId="0B5115D8">
            <w:pPr>
              <w:adjustRightInd w:val="0"/>
              <w:snapToGrid w:val="0"/>
              <w:spacing w:line="400" w:lineRule="exac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银行保函（由国有商业银行或股份制银行开具）；其他采购人认可的形式。</w:t>
            </w:r>
          </w:p>
          <w:p w14:paraId="55C51778">
            <w:pPr>
              <w:adjustRightInd w:val="0"/>
              <w:snapToGrid w:val="0"/>
              <w:spacing w:line="400" w:lineRule="exac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3. 履约保证金的有效期</w:t>
            </w:r>
          </w:p>
          <w:p w14:paraId="7EC514D7">
            <w:pPr>
              <w:adjustRightInd w:val="0"/>
              <w:snapToGrid w:val="0"/>
              <w:spacing w:line="400" w:lineRule="exac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履约保证金的有效期应持续至合同项下所有义务履行完毕。</w:t>
            </w:r>
          </w:p>
          <w:p w14:paraId="25311455">
            <w:pPr>
              <w:adjustRightInd w:val="0"/>
              <w:snapToGrid w:val="0"/>
              <w:spacing w:line="400" w:lineRule="exac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 xml:space="preserve">4. 履约保证金的扣除 </w:t>
            </w:r>
          </w:p>
          <w:p w14:paraId="78AAE9C6">
            <w:pPr>
              <w:adjustRightInd w:val="0"/>
              <w:snapToGrid w:val="0"/>
              <w:spacing w:line="400" w:lineRule="exac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如中标供应商未能履行合同义务或违反合同约定，采购人有权根据合同条款扣除全部或部分履约保证金。扣除的履约保证金将用于补偿采购人因供应商违约所遭受的损失。</w:t>
            </w:r>
          </w:p>
          <w:p w14:paraId="6E18894C">
            <w:pPr>
              <w:adjustRightInd w:val="0"/>
              <w:snapToGrid w:val="0"/>
              <w:spacing w:line="400" w:lineRule="exac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 xml:space="preserve">5. 其他说明  </w:t>
            </w:r>
          </w:p>
          <w:p w14:paraId="7DF239BD">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eastAsia="zh-CN"/>
              </w:rPr>
              <w:t>未按要求提交履约保证金的，视为放弃中标资格。</w:t>
            </w:r>
          </w:p>
        </w:tc>
      </w:tr>
      <w:tr w14:paraId="44FFF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0C368F1D">
            <w:pPr>
              <w:adjustRightInd w:val="0"/>
              <w:snapToGrid w:val="0"/>
              <w:spacing w:line="4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七、其他规定</w:t>
            </w:r>
          </w:p>
        </w:tc>
      </w:tr>
      <w:tr w14:paraId="132E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199" w:type="dxa"/>
            <w:vAlign w:val="center"/>
          </w:tcPr>
          <w:p w14:paraId="399866A4">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第二章第39.1款</w:t>
            </w:r>
          </w:p>
        </w:tc>
        <w:tc>
          <w:tcPr>
            <w:tcW w:w="1787" w:type="dxa"/>
            <w:vAlign w:val="center"/>
          </w:tcPr>
          <w:p w14:paraId="27A0891B">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代理服务费</w:t>
            </w:r>
          </w:p>
        </w:tc>
        <w:tc>
          <w:tcPr>
            <w:tcW w:w="4803" w:type="dxa"/>
            <w:vAlign w:val="center"/>
          </w:tcPr>
          <w:p w14:paraId="1775B073">
            <w:pPr>
              <w:adjustRightInd w:val="0"/>
              <w:snapToGrid w:val="0"/>
              <w:spacing w:line="4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中标投标人在收到中标通知书后，须向</w:t>
            </w:r>
            <w:r>
              <w:rPr>
                <w:rFonts w:hint="eastAsia" w:ascii="仿宋" w:hAnsi="仿宋" w:eastAsia="仿宋" w:cs="仿宋"/>
                <w:color w:val="auto"/>
                <w:sz w:val="24"/>
                <w:szCs w:val="24"/>
                <w:highlight w:val="none"/>
                <w:lang w:eastAsia="zh-CN"/>
              </w:rPr>
              <w:t>新疆旭辉项目管理有限公司</w:t>
            </w:r>
            <w:r>
              <w:rPr>
                <w:rFonts w:hint="eastAsia" w:ascii="仿宋" w:hAnsi="仿宋" w:eastAsia="仿宋" w:cs="仿宋"/>
                <w:color w:val="auto"/>
                <w:sz w:val="24"/>
                <w:szCs w:val="24"/>
                <w:highlight w:val="none"/>
              </w:rPr>
              <w:t>支付代理服务费，参照发改价格[2011]534号及计价格[2002]1980号文件计算的招标代理服务收费标准</w:t>
            </w:r>
            <w:r>
              <w:rPr>
                <w:rFonts w:hint="eastAsia" w:ascii="仿宋" w:hAnsi="仿宋" w:eastAsia="仿宋" w:cs="仿宋"/>
                <w:color w:val="auto"/>
                <w:sz w:val="24"/>
                <w:szCs w:val="24"/>
                <w:highlight w:val="none"/>
                <w:lang w:eastAsia="zh-CN"/>
              </w:rPr>
              <w:t>下浮</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lang w:eastAsia="zh-CN"/>
              </w:rPr>
              <w:t>收取。</w:t>
            </w:r>
          </w:p>
        </w:tc>
      </w:tr>
      <w:tr w14:paraId="0D04D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3986" w:type="dxa"/>
            <w:gridSpan w:val="2"/>
            <w:vAlign w:val="center"/>
          </w:tcPr>
          <w:p w14:paraId="064645C2">
            <w:pPr>
              <w:adjustRightInd w:val="0"/>
              <w:snapToGrid w:val="0"/>
              <w:spacing w:line="400" w:lineRule="exact"/>
              <w:jc w:val="center"/>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是否允许进口</w:t>
            </w:r>
          </w:p>
        </w:tc>
        <w:tc>
          <w:tcPr>
            <w:tcW w:w="4803" w:type="dxa"/>
            <w:vAlign w:val="center"/>
          </w:tcPr>
          <w:p w14:paraId="1E586898">
            <w:pPr>
              <w:adjustRightInd w:val="0"/>
              <w:snapToGrid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eastAsia="zh-CN"/>
              </w:rPr>
              <w:t>本项目不涉及</w:t>
            </w:r>
          </w:p>
        </w:tc>
      </w:tr>
      <w:tr w14:paraId="3BC21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57D1BEF7">
            <w:pPr>
              <w:keepNext w:val="0"/>
              <w:keepLines w:val="0"/>
              <w:suppressLineNumbers w:val="0"/>
              <w:adjustRightInd w:val="0"/>
              <w:snapToGrid w:val="0"/>
              <w:spacing w:before="0" w:beforeAutospacing="0" w:after="0" w:afterAutospacing="0" w:line="400" w:lineRule="exact"/>
              <w:ind w:left="0" w:right="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相同品牌处理办法（本项目不涉及）：</w:t>
            </w:r>
          </w:p>
          <w:p w14:paraId="05AB00DD">
            <w:pPr>
              <w:keepNext w:val="0"/>
              <w:keepLines w:val="0"/>
              <w:suppressLineNumbers w:val="0"/>
              <w:adjustRightInd w:val="0"/>
              <w:snapToGrid w:val="0"/>
              <w:spacing w:before="0" w:beforeAutospacing="0" w:after="0" w:afterAutospacing="0" w:line="40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规定的方式确定一个参加评标的投标人，</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未规定的采取随机抽取方式确定，其他投标无效。</w:t>
            </w:r>
          </w:p>
          <w:p w14:paraId="129F0F6E">
            <w:pPr>
              <w:keepNext w:val="0"/>
              <w:keepLines w:val="0"/>
              <w:suppressLineNumbers w:val="0"/>
              <w:adjustRightInd w:val="0"/>
              <w:snapToGrid w:val="0"/>
              <w:spacing w:before="0" w:beforeAutospacing="0" w:after="0" w:afterAutospacing="0" w:line="40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使用综合评分法的采购项目，提供相同品牌产品且通过资格审查</w:t>
            </w:r>
            <w:bookmarkStart w:id="327" w:name="_GoBack"/>
            <w:bookmarkEnd w:id="327"/>
            <w:r>
              <w:rPr>
                <w:rFonts w:hint="eastAsia" w:ascii="仿宋" w:hAnsi="仿宋" w:eastAsia="仿宋" w:cs="仿宋"/>
                <w:color w:val="auto"/>
                <w:sz w:val="24"/>
                <w:szCs w:val="24"/>
                <w:highlight w:val="none"/>
              </w:rPr>
              <w:t>、符合性审查的不同投标人参加同一合同项下投标的，按一家投标人计算，评审后得分最高的同品牌投标人获得中标人推荐资格；评审得分相同的，由采购人或者采购人委托评标委员会按照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规定的方式确定一个投标人获得中标人推荐资格，</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未规定的采取随机抽取方式确定，其他同品牌投标人不作为中标候选人。</w:t>
            </w:r>
          </w:p>
          <w:p w14:paraId="47ACB987">
            <w:pPr>
              <w:adjustRightInd w:val="0"/>
              <w:snapToGrid w:val="0"/>
              <w:spacing w:line="400" w:lineRule="exact"/>
              <w:rPr>
                <w:rFonts w:hint="eastAsia" w:ascii="仿宋" w:hAnsi="仿宋" w:eastAsia="仿宋" w:cs="仿宋"/>
                <w:b/>
                <w:color w:val="auto"/>
                <w:kern w:val="0"/>
                <w:sz w:val="24"/>
                <w:szCs w:val="24"/>
                <w:highlight w:val="none"/>
              </w:rPr>
            </w:pPr>
            <w:r>
              <w:rPr>
                <w:rFonts w:hint="eastAsia" w:ascii="仿宋" w:hAnsi="仿宋" w:eastAsia="仿宋" w:cs="仿宋"/>
                <w:color w:val="auto"/>
                <w:sz w:val="24"/>
                <w:szCs w:val="24"/>
                <w:highlight w:val="none"/>
              </w:rPr>
              <w:t>非单一产品采购项目，采购人应当根据采购项目技术构成、产品价格比重等合理确定核心产品，并在</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中载明。多家投标人提供的核心产品品牌相同的，按前两款规定处理。</w:t>
            </w:r>
          </w:p>
        </w:tc>
      </w:tr>
      <w:tr w14:paraId="71377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644558F9">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b/>
                <w:color w:val="auto"/>
                <w:kern w:val="0"/>
                <w:sz w:val="24"/>
                <w:szCs w:val="24"/>
                <w:highlight w:val="none"/>
              </w:rPr>
              <w:t>本采购文件规定的各项技术规格中出现的商标、名称或供应者等均不做特别指定的要求，仅作为对技术规格的描述要求，按“或相当于”理解，投标人在投标时不得低于此要求。</w:t>
            </w:r>
          </w:p>
        </w:tc>
      </w:tr>
    </w:tbl>
    <w:p w14:paraId="3DBCA226">
      <w:pPr>
        <w:rPr>
          <w:rFonts w:hint="eastAsia" w:ascii="仿宋" w:hAnsi="仿宋" w:eastAsia="仿宋" w:cs="仿宋"/>
          <w:color w:val="auto"/>
          <w:highlight w:val="none"/>
        </w:rPr>
      </w:pPr>
      <w:bookmarkStart w:id="11" w:name="_Toc420948007"/>
      <w:r>
        <w:rPr>
          <w:rFonts w:hint="eastAsia" w:ascii="仿宋" w:hAnsi="仿宋" w:eastAsia="仿宋" w:cs="仿宋"/>
          <w:color w:val="auto"/>
          <w:highlight w:val="none"/>
        </w:rPr>
        <w:br w:type="page"/>
      </w:r>
    </w:p>
    <w:p w14:paraId="5305EB13">
      <w:pPr>
        <w:pStyle w:val="4"/>
        <w:bidi w:val="0"/>
        <w:jc w:val="center"/>
        <w:rPr>
          <w:rFonts w:hint="eastAsia" w:ascii="仿宋" w:hAnsi="仿宋" w:eastAsia="仿宋" w:cs="仿宋"/>
          <w:color w:val="auto"/>
          <w:highlight w:val="none"/>
          <w:lang w:eastAsia="zh-CN"/>
        </w:rPr>
      </w:pPr>
      <w:bookmarkStart w:id="12" w:name="_Toc6225"/>
      <w:r>
        <w:rPr>
          <w:rFonts w:hint="eastAsia" w:ascii="仿宋" w:hAnsi="仿宋" w:eastAsia="仿宋" w:cs="仿宋"/>
          <w:color w:val="auto"/>
          <w:highlight w:val="none"/>
          <w:lang w:eastAsia="zh-CN"/>
        </w:rPr>
        <w:t>投标须知正文</w:t>
      </w:r>
      <w:bookmarkEnd w:id="11"/>
      <w:bookmarkEnd w:id="12"/>
    </w:p>
    <w:p w14:paraId="0DE93CA9">
      <w:pPr>
        <w:rPr>
          <w:rFonts w:hint="eastAsia" w:ascii="仿宋" w:hAnsi="仿宋" w:eastAsia="仿宋" w:cs="仿宋"/>
          <w:color w:val="auto"/>
          <w:sz w:val="24"/>
          <w:szCs w:val="24"/>
          <w:highlight w:val="none"/>
        </w:rPr>
      </w:pPr>
    </w:p>
    <w:p w14:paraId="7F82EEEA">
      <w:pPr>
        <w:bidi w:val="0"/>
        <w:spacing w:line="360" w:lineRule="auto"/>
        <w:jc w:val="left"/>
        <w:rPr>
          <w:rFonts w:hint="eastAsia" w:ascii="仿宋" w:hAnsi="仿宋" w:eastAsia="仿宋" w:cs="仿宋"/>
          <w:color w:val="auto"/>
          <w:sz w:val="24"/>
          <w:szCs w:val="24"/>
          <w:highlight w:val="none"/>
        </w:rPr>
      </w:pPr>
      <w:bookmarkStart w:id="13" w:name="_Toc420948008"/>
      <w:r>
        <w:rPr>
          <w:rFonts w:hint="eastAsia" w:ascii="仿宋" w:hAnsi="仿宋" w:eastAsia="仿宋" w:cs="仿宋"/>
          <w:color w:val="auto"/>
          <w:sz w:val="24"/>
          <w:szCs w:val="24"/>
          <w:highlight w:val="none"/>
        </w:rPr>
        <w:t>一、</w:t>
      </w:r>
      <w:r>
        <w:rPr>
          <w:rFonts w:hint="eastAsia" w:ascii="仿宋" w:hAnsi="仿宋" w:eastAsia="仿宋" w:cs="仿宋"/>
          <w:b/>
          <w:bCs/>
          <w:color w:val="auto"/>
          <w:sz w:val="24"/>
          <w:szCs w:val="24"/>
          <w:highlight w:val="none"/>
        </w:rPr>
        <w:t>总则</w:t>
      </w:r>
    </w:p>
    <w:p w14:paraId="4BAF7A1C">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 项目概况</w:t>
      </w:r>
    </w:p>
    <w:p w14:paraId="037E55C4">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1.1项目名称：详见</w:t>
      </w:r>
      <w:r>
        <w:rPr>
          <w:rFonts w:hint="eastAsia" w:ascii="仿宋" w:hAnsi="仿宋" w:eastAsia="仿宋" w:cs="仿宋"/>
          <w:color w:val="auto"/>
          <w:sz w:val="24"/>
          <w:szCs w:val="24"/>
          <w:highlight w:val="none"/>
          <w:lang w:eastAsia="zh-CN"/>
        </w:rPr>
        <w:t>磋商须知前附表</w:t>
      </w:r>
      <w:r>
        <w:rPr>
          <w:rFonts w:hint="eastAsia" w:ascii="仿宋" w:hAnsi="仿宋" w:eastAsia="仿宋" w:cs="仿宋"/>
          <w:color w:val="auto"/>
          <w:sz w:val="24"/>
          <w:szCs w:val="24"/>
          <w:highlight w:val="none"/>
        </w:rPr>
        <w:t>；</w:t>
      </w:r>
    </w:p>
    <w:p w14:paraId="103E1A9D">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1.2采购内容：详见</w:t>
      </w:r>
      <w:r>
        <w:rPr>
          <w:rFonts w:hint="eastAsia" w:ascii="仿宋" w:hAnsi="仿宋" w:eastAsia="仿宋" w:cs="仿宋"/>
          <w:color w:val="auto"/>
          <w:sz w:val="24"/>
          <w:szCs w:val="24"/>
          <w:highlight w:val="none"/>
          <w:lang w:eastAsia="zh-CN"/>
        </w:rPr>
        <w:t>磋商须知前附表</w:t>
      </w:r>
      <w:r>
        <w:rPr>
          <w:rFonts w:hint="eastAsia" w:ascii="仿宋" w:hAnsi="仿宋" w:eastAsia="仿宋" w:cs="仿宋"/>
          <w:color w:val="auto"/>
          <w:sz w:val="24"/>
          <w:szCs w:val="24"/>
          <w:highlight w:val="none"/>
        </w:rPr>
        <w:t>；</w:t>
      </w:r>
    </w:p>
    <w:p w14:paraId="4EE5FF47">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1.3采购方式：详见</w:t>
      </w:r>
      <w:r>
        <w:rPr>
          <w:rFonts w:hint="eastAsia" w:ascii="仿宋" w:hAnsi="仿宋" w:eastAsia="仿宋" w:cs="仿宋"/>
          <w:color w:val="auto"/>
          <w:sz w:val="24"/>
          <w:szCs w:val="24"/>
          <w:highlight w:val="none"/>
          <w:lang w:eastAsia="zh-CN"/>
        </w:rPr>
        <w:t>磋商须知前附表</w:t>
      </w:r>
      <w:r>
        <w:rPr>
          <w:rFonts w:hint="eastAsia" w:ascii="仿宋" w:hAnsi="仿宋" w:eastAsia="仿宋" w:cs="仿宋"/>
          <w:color w:val="auto"/>
          <w:sz w:val="24"/>
          <w:szCs w:val="24"/>
          <w:highlight w:val="none"/>
        </w:rPr>
        <w:t>；</w:t>
      </w:r>
    </w:p>
    <w:p w14:paraId="45A260DA">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1.4项目地点：详见</w:t>
      </w:r>
      <w:r>
        <w:rPr>
          <w:rFonts w:hint="eastAsia" w:ascii="仿宋" w:hAnsi="仿宋" w:eastAsia="仿宋" w:cs="仿宋"/>
          <w:color w:val="auto"/>
          <w:sz w:val="24"/>
          <w:szCs w:val="24"/>
          <w:highlight w:val="none"/>
          <w:lang w:eastAsia="zh-CN"/>
        </w:rPr>
        <w:t>磋商须知前附表</w:t>
      </w:r>
      <w:r>
        <w:rPr>
          <w:rFonts w:hint="eastAsia" w:ascii="仿宋" w:hAnsi="仿宋" w:eastAsia="仿宋" w:cs="仿宋"/>
          <w:color w:val="auto"/>
          <w:sz w:val="24"/>
          <w:szCs w:val="24"/>
          <w:highlight w:val="none"/>
        </w:rPr>
        <w:t>；</w:t>
      </w:r>
    </w:p>
    <w:p w14:paraId="13DBAC15">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1.5服务期限：详见</w:t>
      </w:r>
      <w:r>
        <w:rPr>
          <w:rFonts w:hint="eastAsia" w:ascii="仿宋" w:hAnsi="仿宋" w:eastAsia="仿宋" w:cs="仿宋"/>
          <w:color w:val="auto"/>
          <w:sz w:val="24"/>
          <w:szCs w:val="24"/>
          <w:highlight w:val="none"/>
          <w:lang w:eastAsia="zh-CN"/>
        </w:rPr>
        <w:t>磋商须知前附表</w:t>
      </w:r>
      <w:r>
        <w:rPr>
          <w:rFonts w:hint="eastAsia" w:ascii="仿宋" w:hAnsi="仿宋" w:eastAsia="仿宋" w:cs="仿宋"/>
          <w:color w:val="auto"/>
          <w:sz w:val="24"/>
          <w:szCs w:val="24"/>
          <w:highlight w:val="none"/>
        </w:rPr>
        <w:t>。</w:t>
      </w:r>
      <w:bookmarkEnd w:id="13"/>
    </w:p>
    <w:p w14:paraId="661D8F61">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 定义</w:t>
      </w:r>
    </w:p>
    <w:p w14:paraId="4AE705B4">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 “采购人”是指依法进行政府采购的国家机关、事业单位、团体组织。本次政府采购的采购人名称、地址、电话、联系人见</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w:t>
      </w:r>
    </w:p>
    <w:p w14:paraId="1FDFE947">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“采购代理机构”是指接受采购人委托，代理采购项目的采购代理机构。</w:t>
      </w:r>
    </w:p>
    <w:p w14:paraId="3FE5A63F">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 “投标人”是指响应采购文件要求、参加</w:t>
      </w:r>
      <w:r>
        <w:rPr>
          <w:rFonts w:hint="eastAsia" w:ascii="仿宋" w:hAnsi="仿宋" w:eastAsia="仿宋" w:cs="仿宋"/>
          <w:color w:val="auto"/>
          <w:sz w:val="24"/>
          <w:szCs w:val="24"/>
          <w:highlight w:val="none"/>
          <w:lang w:eastAsia="zh-CN"/>
        </w:rPr>
        <w:t>竞争性磋商</w:t>
      </w:r>
      <w:r>
        <w:rPr>
          <w:rFonts w:hint="eastAsia" w:ascii="仿宋" w:hAnsi="仿宋" w:eastAsia="仿宋" w:cs="仿宋"/>
          <w:color w:val="auto"/>
          <w:sz w:val="24"/>
          <w:szCs w:val="24"/>
          <w:highlight w:val="none"/>
        </w:rPr>
        <w:t>采购的法人、其他组织或者自然人。</w:t>
      </w:r>
    </w:p>
    <w:p w14:paraId="6596581C">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 “服务”是指除货物和工程以外的其他政府采购对象。</w:t>
      </w:r>
    </w:p>
    <w:p w14:paraId="47C15A9D">
      <w:pPr>
        <w:adjustRightInd w:val="0"/>
        <w:snapToGrid w:val="0"/>
        <w:spacing w:line="360" w:lineRule="auto"/>
        <w:ind w:firstLine="422"/>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2.5偏离</w:t>
      </w:r>
    </w:p>
    <w:p w14:paraId="3F1CF03D">
      <w:pPr>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2.5.1本条所称偏离为</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对采购文件的偏离，即不满足、或不响应采购文件的要求。偏离分为对采购文件的实质性要求条款偏离和对采购文件的一般商务和技术条款偏离。</w:t>
      </w:r>
    </w:p>
    <w:p w14:paraId="33F6C411">
      <w:pPr>
        <w:adjustRightInd w:val="0"/>
        <w:snapToGrid w:val="0"/>
        <w:spacing w:line="360" w:lineRule="auto"/>
        <w:ind w:firstLine="422"/>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2.6特别说明</w:t>
      </w:r>
    </w:p>
    <w:p w14:paraId="79C088F4">
      <w:pPr>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2.6.1除采购文件内有特殊说明外，本次投标响应投标人所使用的资格、信誉、荣誉、业绩与企业认证等必须为投标单位法人所拥有。</w:t>
      </w:r>
    </w:p>
    <w:p w14:paraId="4D49388D">
      <w:pPr>
        <w:adjustRightInd w:val="0"/>
        <w:snapToGrid w:val="0"/>
        <w:spacing w:line="360" w:lineRule="auto"/>
        <w:ind w:firstLine="480" w:firstLineChars="200"/>
        <w:rPr>
          <w:rFonts w:hint="eastAsia" w:ascii="仿宋" w:hAnsi="仿宋" w:eastAsia="仿宋" w:cs="仿宋"/>
          <w:b/>
          <w:color w:val="auto"/>
          <w:kern w:val="0"/>
          <w:sz w:val="24"/>
          <w:szCs w:val="24"/>
          <w:highlight w:val="none"/>
        </w:rPr>
      </w:pPr>
      <w:r>
        <w:rPr>
          <w:rFonts w:hint="eastAsia" w:ascii="仿宋" w:hAnsi="仿宋" w:eastAsia="仿宋" w:cs="仿宋"/>
          <w:color w:val="auto"/>
          <w:kern w:val="0"/>
          <w:sz w:val="24"/>
          <w:szCs w:val="24"/>
          <w:highlight w:val="none"/>
        </w:rPr>
        <w:t>2.6.2</w:t>
      </w:r>
      <w:r>
        <w:rPr>
          <w:rFonts w:hint="eastAsia" w:ascii="仿宋" w:hAnsi="仿宋" w:eastAsia="仿宋" w:cs="仿宋"/>
          <w:color w:val="auto"/>
          <w:sz w:val="24"/>
          <w:szCs w:val="24"/>
          <w:highlight w:val="none"/>
        </w:rPr>
        <w:t>投标人</w:t>
      </w:r>
      <w:r>
        <w:rPr>
          <w:rFonts w:hint="eastAsia" w:ascii="仿宋" w:hAnsi="仿宋" w:eastAsia="仿宋" w:cs="仿宋"/>
          <w:color w:val="auto"/>
          <w:kern w:val="0"/>
          <w:sz w:val="24"/>
          <w:szCs w:val="24"/>
          <w:highlight w:val="none"/>
        </w:rPr>
        <w:t>应仔细阅读采购文件的所有内容，按照采购文件的要求编制、提交</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，并对所提供的全部资料的真实性承担法律责任。</w:t>
      </w:r>
    </w:p>
    <w:p w14:paraId="5CFD797C">
      <w:pPr>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2.6.3投标人在投标活动中提供任何虚假材料, 其</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无效并承担相应法律责任。</w:t>
      </w:r>
    </w:p>
    <w:p w14:paraId="09F27B8A">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3.投标人的资格要求</w:t>
      </w:r>
    </w:p>
    <w:p w14:paraId="2320E5D9">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投标人应当符合</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中规定投标人资格条件。</w:t>
      </w:r>
    </w:p>
    <w:p w14:paraId="05EEC956">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 投标人不得存在下列情形之一：</w:t>
      </w:r>
    </w:p>
    <w:p w14:paraId="10AEBA3F">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（l）与采购人、代理机构存在</w:t>
      </w:r>
      <w:r>
        <w:rPr>
          <w:rFonts w:hint="eastAsia" w:ascii="仿宋" w:hAnsi="仿宋" w:eastAsia="仿宋" w:cs="仿宋"/>
          <w:bCs/>
          <w:color w:val="auto"/>
          <w:sz w:val="24"/>
          <w:szCs w:val="24"/>
          <w:highlight w:val="none"/>
        </w:rPr>
        <w:t>利害关系</w:t>
      </w:r>
      <w:r>
        <w:rPr>
          <w:rFonts w:hint="eastAsia" w:ascii="仿宋" w:hAnsi="仿宋" w:eastAsia="仿宋" w:cs="仿宋"/>
          <w:color w:val="auto"/>
          <w:sz w:val="24"/>
          <w:szCs w:val="24"/>
          <w:highlight w:val="none"/>
        </w:rPr>
        <w:t>。</w:t>
      </w:r>
    </w:p>
    <w:p w14:paraId="4935EC21">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（2）单位负责人为同一人或者存在直接控股、管理关系的不同投标人，不得参加同一合同项下的政府采购活动。</w:t>
      </w:r>
    </w:p>
    <w:p w14:paraId="4A0CA76A">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（3）除单一来源采购项目外，为采购项目提供整体设计、规范编制或者项目管理、监理、检测等服务的投标人，不得再参加该采购项目的其他采购活动。</w:t>
      </w:r>
    </w:p>
    <w:p w14:paraId="13CA1CFF">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人被列入失信被执行人、重大税收违法案件当事人名单、政府采购严重违法失信行为记录名单（处罚决定规定的时间和地域范围内）。采购人或采购代理机构将查询投标人的信用记录。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人将被认定为投标</w:t>
      </w:r>
      <w:r>
        <w:rPr>
          <w:rFonts w:hint="eastAsia" w:ascii="仿宋" w:hAnsi="仿宋" w:eastAsia="仿宋" w:cs="仿宋"/>
          <w:b/>
          <w:color w:val="auto"/>
          <w:sz w:val="24"/>
          <w:szCs w:val="24"/>
          <w:highlight w:val="none"/>
        </w:rPr>
        <w:t>无效</w:t>
      </w:r>
      <w:r>
        <w:rPr>
          <w:rFonts w:hint="eastAsia" w:ascii="仿宋" w:hAnsi="仿宋" w:eastAsia="仿宋" w:cs="仿宋"/>
          <w:color w:val="auto"/>
          <w:sz w:val="24"/>
          <w:szCs w:val="24"/>
          <w:highlight w:val="none"/>
        </w:rPr>
        <w:t>。以联合体形式参加投标的，联合体任何成员存在以上不良信用记录的，联合体投标人将被认定为投标</w:t>
      </w:r>
      <w:r>
        <w:rPr>
          <w:rFonts w:hint="eastAsia" w:ascii="仿宋" w:hAnsi="仿宋" w:eastAsia="仿宋" w:cs="仿宋"/>
          <w:b/>
          <w:color w:val="auto"/>
          <w:sz w:val="24"/>
          <w:szCs w:val="24"/>
          <w:highlight w:val="none"/>
        </w:rPr>
        <w:t>无效</w:t>
      </w:r>
      <w:r>
        <w:rPr>
          <w:rFonts w:hint="eastAsia" w:ascii="仿宋" w:hAnsi="仿宋" w:eastAsia="仿宋" w:cs="仿宋"/>
          <w:color w:val="auto"/>
          <w:sz w:val="24"/>
          <w:szCs w:val="24"/>
          <w:highlight w:val="none"/>
        </w:rPr>
        <w:t>。</w:t>
      </w:r>
    </w:p>
    <w:p w14:paraId="35808294">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或采购代理机构经办人将查询网页打印、签字并存档备查。投标人不良信用记录以采购人或采购代理机构查询结果为准。投标人自行提供的与网站信息不一致的其他证明材料亦不作为资格审查依据。在本采购文件规定的查询时间之外，网站信息发生的任何变更均不作为资格审查依据。</w:t>
      </w:r>
    </w:p>
    <w:p w14:paraId="00B55A35">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 投标人具有履行合同所必需的设备和专业技术能力，在人员、设备、资金等方面具有相应能力；投标人在项目地具有技术支持和后续服务等能力。</w:t>
      </w:r>
    </w:p>
    <w:p w14:paraId="765AEFAF">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4. 费用和知识产权 </w:t>
      </w:r>
    </w:p>
    <w:p w14:paraId="29146C28">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4.1投标人应承担其参加本采购活动自身所发生的费用。采购文件所提供的资料，是采购人现有的能被投标人利用的资料，采购人对投标人做出的任何推论、理解和结论均不负责任。</w:t>
      </w:r>
    </w:p>
    <w:p w14:paraId="58A60714">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投标人应保证，在中华人民共和国境内使用成果、服务或其任何一部分时，不会产生因第三方提出侵犯其专利权或其它知识产权而引起的法律和经济纠纷。如投标人不拥有相应的知识产权，则在报价中须包括合法获取该知识产权的相关费用。</w:t>
      </w:r>
    </w:p>
    <w:p w14:paraId="610CB741">
      <w:pPr>
        <w:pStyle w:val="26"/>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5．</w:t>
      </w:r>
      <w:r>
        <w:rPr>
          <w:rFonts w:hint="eastAsia" w:ascii="仿宋" w:hAnsi="仿宋" w:eastAsia="仿宋" w:cs="仿宋"/>
          <w:b/>
          <w:bCs/>
          <w:color w:val="auto"/>
          <w:sz w:val="24"/>
          <w:szCs w:val="24"/>
          <w:highlight w:val="none"/>
        </w:rPr>
        <w:t>授权委托</w:t>
      </w:r>
    </w:p>
    <w:p w14:paraId="1250F123">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5.1投标人代表为投标人法定代表人的，应持有法定代表人身份证明。投标人代表不是投标人法定代表人的，应持有法定代表人授权书。</w:t>
      </w:r>
    </w:p>
    <w:p w14:paraId="5F71E228">
      <w:pPr>
        <w:pStyle w:val="26"/>
        <w:adjustRightInd w:val="0"/>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6．联合体形式</w:t>
      </w:r>
      <w:r>
        <w:rPr>
          <w:rFonts w:hint="eastAsia" w:ascii="仿宋" w:hAnsi="仿宋" w:eastAsia="仿宋" w:cs="仿宋"/>
          <w:color w:val="auto"/>
          <w:sz w:val="24"/>
          <w:szCs w:val="24"/>
          <w:highlight w:val="none"/>
        </w:rPr>
        <w:t xml:space="preserve"> </w:t>
      </w:r>
    </w:p>
    <w:p w14:paraId="621321F3">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6.1除</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中另有规定，本次投标不接受为联合体形式的投标人。</w:t>
      </w:r>
    </w:p>
    <w:p w14:paraId="43E2DE51">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6.2投标人为联合体形式的，除应符合本章第3条规定外，还应遵守以下规定：</w:t>
      </w:r>
    </w:p>
    <w:p w14:paraId="176ECC9C">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（l）联合体各方必须签订联合体协议书，明确联合体牵头人和各方的义务、工作、合同工作量比例；</w:t>
      </w:r>
    </w:p>
    <w:p w14:paraId="023BC60B">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（2）联合体各方均应当符合本章第3.1</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规定的投标人基本资格条件；</w:t>
      </w:r>
    </w:p>
    <w:p w14:paraId="7BAC1307">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（3）除</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中另有规定，联合体各方中至少有一方应当符合本章第3.1</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规定的投标人特定资格条件；</w:t>
      </w:r>
    </w:p>
    <w:p w14:paraId="3D0E3E8C">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sz w:val="24"/>
          <w:szCs w:val="24"/>
          <w:highlight w:val="none"/>
        </w:rPr>
        <w:t>（4）</w:t>
      </w:r>
      <w:r>
        <w:rPr>
          <w:rFonts w:hint="eastAsia" w:ascii="仿宋" w:hAnsi="仿宋" w:eastAsia="仿宋" w:cs="仿宋"/>
          <w:color w:val="auto"/>
          <w:kern w:val="0"/>
          <w:sz w:val="24"/>
          <w:szCs w:val="24"/>
          <w:highlight w:val="none"/>
          <w:lang w:val="zh-CN"/>
        </w:rPr>
        <w:t>联合体各方不得再单独或与其他投标人组成新的联合体参加同一项目的采购活动。</w:t>
      </w:r>
    </w:p>
    <w:p w14:paraId="1A82FEE5">
      <w:pPr>
        <w:adjustRightInd w:val="0"/>
        <w:snapToGrid w:val="0"/>
        <w:spacing w:line="360" w:lineRule="auto"/>
        <w:rPr>
          <w:rFonts w:hint="eastAsia" w:ascii="仿宋" w:hAnsi="仿宋" w:eastAsia="仿宋" w:cs="仿宋"/>
          <w:bCs/>
          <w:color w:val="auto"/>
          <w:sz w:val="24"/>
          <w:szCs w:val="24"/>
          <w:highlight w:val="none"/>
          <w:lang w:eastAsia="zh-CN"/>
        </w:rPr>
      </w:pPr>
      <w:r>
        <w:rPr>
          <w:rFonts w:hint="eastAsia" w:ascii="仿宋" w:hAnsi="仿宋" w:eastAsia="仿宋" w:cs="仿宋"/>
          <w:b/>
          <w:color w:val="auto"/>
          <w:sz w:val="24"/>
          <w:szCs w:val="24"/>
          <w:highlight w:val="none"/>
        </w:rPr>
        <w:t>7.现场勘察</w:t>
      </w:r>
      <w:r>
        <w:rPr>
          <w:rFonts w:hint="eastAsia" w:ascii="仿宋" w:hAnsi="仿宋" w:eastAsia="仿宋" w:cs="仿宋"/>
          <w:b/>
          <w:color w:val="auto"/>
          <w:sz w:val="24"/>
          <w:szCs w:val="24"/>
          <w:highlight w:val="none"/>
          <w:lang w:eastAsia="zh-CN"/>
        </w:rPr>
        <w:t>（本项目不涉及）</w:t>
      </w:r>
    </w:p>
    <w:p w14:paraId="7D3E083F">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7.1投标人应按</w:t>
      </w:r>
      <w:r>
        <w:rPr>
          <w:rFonts w:hint="eastAsia" w:ascii="仿宋" w:hAnsi="仿宋" w:eastAsia="仿宋" w:cs="仿宋"/>
          <w:bCs/>
          <w:color w:val="auto"/>
          <w:sz w:val="24"/>
          <w:szCs w:val="24"/>
          <w:highlight w:val="none"/>
          <w:lang w:eastAsia="zh-CN"/>
        </w:rPr>
        <w:t>磋商须知前附表</w:t>
      </w:r>
      <w:r>
        <w:rPr>
          <w:rFonts w:hint="eastAsia" w:ascii="仿宋" w:hAnsi="仿宋" w:eastAsia="仿宋" w:cs="仿宋"/>
          <w:bCs/>
          <w:color w:val="auto"/>
          <w:sz w:val="24"/>
          <w:szCs w:val="24"/>
          <w:highlight w:val="none"/>
        </w:rPr>
        <w:t>中</w:t>
      </w:r>
      <w:r>
        <w:rPr>
          <w:rFonts w:hint="eastAsia" w:ascii="仿宋" w:hAnsi="仿宋" w:eastAsia="仿宋" w:cs="仿宋"/>
          <w:color w:val="auto"/>
          <w:sz w:val="24"/>
          <w:szCs w:val="24"/>
          <w:highlight w:val="none"/>
        </w:rPr>
        <w:t>规定对采购项目现场和周围环境的现场考察。</w:t>
      </w:r>
    </w:p>
    <w:p w14:paraId="32FD6223">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7.2考察现场的费用由投标人自己承担，考察期间所发生的人身伤害及财产损失由投标人自己负责。</w:t>
      </w:r>
    </w:p>
    <w:p w14:paraId="2ACEEE08">
      <w:pPr>
        <w:adjustRightInd w:val="0"/>
        <w:snapToGrid w:val="0"/>
        <w:spacing w:line="360" w:lineRule="auto"/>
        <w:ind w:firstLine="480" w:firstLineChars="20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7.3采购人不对投标人据此而做出的推论、理解和结论负责。一旦中标，投标人不得以任何借口，而提出额外补偿，或延长合同期限的要求。</w:t>
      </w:r>
    </w:p>
    <w:p w14:paraId="5F381544">
      <w:pPr>
        <w:adjustRightInd w:val="0"/>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8. </w:t>
      </w:r>
      <w:r>
        <w:rPr>
          <w:rFonts w:hint="eastAsia" w:ascii="仿宋" w:hAnsi="仿宋" w:eastAsia="仿宋" w:cs="仿宋"/>
          <w:b/>
          <w:color w:val="auto"/>
          <w:sz w:val="24"/>
          <w:szCs w:val="24"/>
          <w:highlight w:val="none"/>
          <w:lang w:eastAsia="zh-CN"/>
        </w:rPr>
        <w:t>合同</w:t>
      </w:r>
      <w:r>
        <w:rPr>
          <w:rFonts w:hint="eastAsia" w:ascii="仿宋" w:hAnsi="仿宋" w:eastAsia="仿宋" w:cs="仿宋"/>
          <w:b/>
          <w:color w:val="auto"/>
          <w:sz w:val="24"/>
          <w:szCs w:val="24"/>
          <w:highlight w:val="none"/>
        </w:rPr>
        <w:t>分包</w:t>
      </w:r>
    </w:p>
    <w:p w14:paraId="4871E081">
      <w:pPr>
        <w:adjustRightInd w:val="0"/>
        <w:snapToGrid w:val="0"/>
        <w:spacing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本项目</w:t>
      </w:r>
      <w:r>
        <w:rPr>
          <w:rFonts w:hint="eastAsia" w:ascii="仿宋" w:hAnsi="仿宋" w:eastAsia="仿宋" w:cs="仿宋"/>
          <w:color w:val="auto"/>
          <w:sz w:val="24"/>
          <w:szCs w:val="24"/>
          <w:highlight w:val="none"/>
        </w:rPr>
        <w:t>不允许</w:t>
      </w:r>
      <w:r>
        <w:rPr>
          <w:rFonts w:hint="eastAsia" w:ascii="仿宋" w:hAnsi="仿宋" w:eastAsia="仿宋" w:cs="仿宋"/>
          <w:color w:val="auto"/>
          <w:sz w:val="24"/>
          <w:szCs w:val="24"/>
          <w:highlight w:val="none"/>
          <w:lang w:eastAsia="zh-CN"/>
        </w:rPr>
        <w:t>合同分包</w:t>
      </w:r>
    </w:p>
    <w:p w14:paraId="5D8DA530">
      <w:pPr>
        <w:adjustRightInd w:val="0"/>
        <w:snapToGrid w:val="0"/>
        <w:spacing w:line="360" w:lineRule="auto"/>
        <w:jc w:val="left"/>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9.</w:t>
      </w:r>
      <w:r>
        <w:rPr>
          <w:rFonts w:hint="eastAsia" w:ascii="仿宋" w:hAnsi="仿宋" w:eastAsia="仿宋" w:cs="仿宋"/>
          <w:b/>
          <w:color w:val="auto"/>
          <w:sz w:val="24"/>
          <w:szCs w:val="24"/>
          <w:highlight w:val="none"/>
        </w:rPr>
        <w:t xml:space="preserve"> 政府采购政策支持</w:t>
      </w:r>
    </w:p>
    <w:p w14:paraId="40EE4409">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bookmarkStart w:id="14" w:name="_Toc420948009"/>
      <w:r>
        <w:rPr>
          <w:rFonts w:hint="eastAsia" w:ascii="仿宋" w:hAnsi="仿宋" w:eastAsia="仿宋" w:cs="仿宋"/>
          <w:color w:val="auto"/>
          <w:sz w:val="24"/>
          <w:szCs w:val="24"/>
          <w:highlight w:val="none"/>
        </w:rPr>
        <w:t>9.1投标人符合支持中小企业发展优惠政策的，报价可以优惠扣除。本项目价格扣除比例见</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w:t>
      </w:r>
    </w:p>
    <w:p w14:paraId="6992B877">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9.2为推进政府采购诚信体系建设，投标人在签署相关承诺，提供相关信息前，应认真阅读财政部门相关政策规定。</w:t>
      </w:r>
    </w:p>
    <w:p w14:paraId="6AA19211">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 中小企业在融资、投标保证、履约保证等方面有需求的，可查询当地政府采购管理部门相关政策，通过专业化的担保途径解决。</w:t>
      </w:r>
    </w:p>
    <w:p w14:paraId="6DBB3986">
      <w:pPr>
        <w:bidi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w:t>
      </w:r>
      <w:bookmarkEnd w:id="14"/>
      <w:r>
        <w:rPr>
          <w:rFonts w:hint="eastAsia" w:ascii="仿宋" w:hAnsi="仿宋" w:eastAsia="仿宋" w:cs="仿宋"/>
          <w:b/>
          <w:bCs/>
          <w:color w:val="auto"/>
          <w:sz w:val="24"/>
          <w:szCs w:val="24"/>
          <w:highlight w:val="none"/>
        </w:rPr>
        <w:t>采购文件</w:t>
      </w:r>
    </w:p>
    <w:p w14:paraId="1E6C4217">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10．采购文件的组成</w:t>
      </w:r>
    </w:p>
    <w:p w14:paraId="638B12D3">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 采购文件由下列文件组成：</w:t>
      </w:r>
    </w:p>
    <w:p w14:paraId="379389A1">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第一章 </w:t>
      </w:r>
      <w:r>
        <w:rPr>
          <w:rFonts w:hint="eastAsia" w:ascii="仿宋" w:hAnsi="仿宋" w:eastAsia="仿宋" w:cs="仿宋"/>
          <w:color w:val="auto"/>
          <w:sz w:val="24"/>
          <w:szCs w:val="24"/>
          <w:highlight w:val="none"/>
          <w:lang w:eastAsia="zh-CN"/>
        </w:rPr>
        <w:t>竞争性磋商</w:t>
      </w:r>
      <w:r>
        <w:rPr>
          <w:rFonts w:hint="eastAsia" w:ascii="仿宋" w:hAnsi="仿宋" w:eastAsia="仿宋" w:cs="仿宋"/>
          <w:color w:val="auto"/>
          <w:sz w:val="24"/>
          <w:szCs w:val="24"/>
          <w:highlight w:val="none"/>
        </w:rPr>
        <w:t>公告</w:t>
      </w:r>
    </w:p>
    <w:p w14:paraId="3B3685BB">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 投标须知</w:t>
      </w:r>
    </w:p>
    <w:p w14:paraId="42FE15BE">
      <w:pPr>
        <w:pStyle w:val="26"/>
        <w:adjustRightInd w:val="0"/>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第三章 </w:t>
      </w:r>
      <w:r>
        <w:rPr>
          <w:rFonts w:hint="eastAsia" w:ascii="仿宋" w:hAnsi="仿宋" w:eastAsia="仿宋" w:cs="仿宋"/>
          <w:color w:val="auto"/>
          <w:sz w:val="24"/>
          <w:szCs w:val="24"/>
          <w:highlight w:val="none"/>
          <w:lang w:eastAsia="zh-CN"/>
        </w:rPr>
        <w:t>评标办法</w:t>
      </w:r>
    </w:p>
    <w:p w14:paraId="761E1128">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第四章 采购需求</w:t>
      </w:r>
    </w:p>
    <w:p w14:paraId="687E45CA">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第五章 </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w:t>
      </w:r>
    </w:p>
    <w:p w14:paraId="0BEE6DB9">
      <w:pPr>
        <w:pStyle w:val="26"/>
        <w:adjustRightInd w:val="0"/>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第六章</w:t>
      </w:r>
      <w:r>
        <w:rPr>
          <w:rFonts w:hint="eastAsia" w:ascii="仿宋" w:hAnsi="仿宋" w:eastAsia="仿宋" w:cs="仿宋"/>
          <w:color w:val="auto"/>
          <w:sz w:val="24"/>
          <w:szCs w:val="24"/>
          <w:highlight w:val="none"/>
          <w:lang w:val="en-US" w:eastAsia="zh-CN"/>
        </w:rPr>
        <w:t xml:space="preserve"> 政府采购合同模板</w:t>
      </w:r>
    </w:p>
    <w:p w14:paraId="4E9534D9">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10.2</w:t>
      </w:r>
      <w:r>
        <w:rPr>
          <w:rFonts w:hint="eastAsia" w:ascii="仿宋" w:hAnsi="仿宋" w:eastAsia="仿宋" w:cs="仿宋"/>
          <w:bCs/>
          <w:color w:val="auto"/>
          <w:sz w:val="24"/>
          <w:szCs w:val="24"/>
          <w:highlight w:val="none"/>
        </w:rPr>
        <w:t>本章第11.1</w:t>
      </w:r>
      <w:r>
        <w:rPr>
          <w:rFonts w:hint="eastAsia" w:ascii="仿宋" w:hAnsi="仿宋" w:eastAsia="仿宋" w:cs="仿宋"/>
          <w:color w:val="auto"/>
          <w:kern w:val="0"/>
          <w:sz w:val="24"/>
          <w:szCs w:val="24"/>
          <w:highlight w:val="none"/>
          <w:lang w:val="zh-CN"/>
        </w:rPr>
        <w:t>款</w:t>
      </w:r>
      <w:r>
        <w:rPr>
          <w:rFonts w:hint="eastAsia" w:ascii="仿宋" w:hAnsi="仿宋" w:eastAsia="仿宋" w:cs="仿宋"/>
          <w:bCs/>
          <w:color w:val="auto"/>
          <w:sz w:val="24"/>
          <w:szCs w:val="24"/>
          <w:highlight w:val="none"/>
        </w:rPr>
        <w:t>规定的</w:t>
      </w:r>
      <w:r>
        <w:rPr>
          <w:rFonts w:hint="eastAsia" w:ascii="仿宋" w:hAnsi="仿宋" w:eastAsia="仿宋" w:cs="仿宋"/>
          <w:color w:val="auto"/>
          <w:kern w:val="0"/>
          <w:sz w:val="24"/>
          <w:szCs w:val="24"/>
          <w:highlight w:val="none"/>
        </w:rPr>
        <w:t>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kern w:val="0"/>
          <w:sz w:val="24"/>
          <w:szCs w:val="24"/>
          <w:highlight w:val="none"/>
        </w:rPr>
        <w:t>截止时间前对</w:t>
      </w:r>
      <w:r>
        <w:rPr>
          <w:rFonts w:hint="eastAsia" w:ascii="仿宋" w:hAnsi="仿宋" w:eastAsia="仿宋" w:cs="仿宋"/>
          <w:color w:val="auto"/>
          <w:sz w:val="24"/>
          <w:szCs w:val="24"/>
          <w:highlight w:val="none"/>
        </w:rPr>
        <w:t>采购文件</w:t>
      </w:r>
      <w:r>
        <w:rPr>
          <w:rFonts w:hint="eastAsia" w:ascii="仿宋" w:hAnsi="仿宋" w:eastAsia="仿宋" w:cs="仿宋"/>
          <w:color w:val="auto"/>
          <w:kern w:val="0"/>
          <w:sz w:val="24"/>
          <w:szCs w:val="24"/>
          <w:highlight w:val="none"/>
        </w:rPr>
        <w:t>澄清或者修改内容，为</w:t>
      </w:r>
      <w:r>
        <w:rPr>
          <w:rFonts w:hint="eastAsia" w:ascii="仿宋" w:hAnsi="仿宋" w:eastAsia="仿宋" w:cs="仿宋"/>
          <w:color w:val="auto"/>
          <w:sz w:val="24"/>
          <w:szCs w:val="24"/>
          <w:highlight w:val="none"/>
        </w:rPr>
        <w:t>采购文件</w:t>
      </w:r>
      <w:r>
        <w:rPr>
          <w:rFonts w:hint="eastAsia" w:ascii="仿宋" w:hAnsi="仿宋" w:eastAsia="仿宋" w:cs="仿宋"/>
          <w:color w:val="auto"/>
          <w:kern w:val="0"/>
          <w:sz w:val="24"/>
          <w:szCs w:val="24"/>
          <w:highlight w:val="none"/>
        </w:rPr>
        <w:t>的组成部分。</w:t>
      </w:r>
    </w:p>
    <w:p w14:paraId="2C93B71E">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10.3 评审小组根据与投标人投标情况可能实质性变动的内容，包括采购需求中的技术、服务要求以及合同条款，在</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中明确。</w:t>
      </w:r>
    </w:p>
    <w:p w14:paraId="3C17F3E0">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10.4投标人应仔细阅读采购文件的全部内容，按照采购文件要求编制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。任何对采购文件的忽略或误解不能作为</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存在缺陷或瑕疵的理由，其风险由投标人承担。</w:t>
      </w:r>
    </w:p>
    <w:p w14:paraId="282CE51A">
      <w:pPr>
        <w:pStyle w:val="26"/>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11.</w:t>
      </w:r>
      <w:r>
        <w:rPr>
          <w:rFonts w:hint="eastAsia" w:ascii="仿宋" w:hAnsi="仿宋" w:eastAsia="仿宋" w:cs="仿宋"/>
          <w:b/>
          <w:color w:val="auto"/>
          <w:kern w:val="0"/>
          <w:sz w:val="24"/>
          <w:szCs w:val="24"/>
          <w:highlight w:val="none"/>
        </w:rPr>
        <w:t>提交</w:t>
      </w:r>
      <w:r>
        <w:rPr>
          <w:rFonts w:hint="eastAsia" w:ascii="仿宋" w:hAnsi="仿宋" w:eastAsia="仿宋" w:cs="仿宋"/>
          <w:b/>
          <w:color w:val="auto"/>
          <w:kern w:val="0"/>
          <w:sz w:val="24"/>
          <w:szCs w:val="24"/>
          <w:highlight w:val="none"/>
          <w:lang w:eastAsia="zh-CN"/>
        </w:rPr>
        <w:t>响应文件</w:t>
      </w:r>
      <w:r>
        <w:rPr>
          <w:rFonts w:hint="eastAsia" w:ascii="仿宋" w:hAnsi="仿宋" w:eastAsia="仿宋" w:cs="仿宋"/>
          <w:b/>
          <w:color w:val="auto"/>
          <w:sz w:val="24"/>
          <w:szCs w:val="24"/>
          <w:highlight w:val="none"/>
        </w:rPr>
        <w:t>的</w:t>
      </w:r>
      <w:r>
        <w:rPr>
          <w:rFonts w:hint="eastAsia" w:ascii="仿宋" w:hAnsi="仿宋" w:eastAsia="仿宋" w:cs="仿宋"/>
          <w:b/>
          <w:color w:val="auto"/>
          <w:kern w:val="0"/>
          <w:sz w:val="24"/>
          <w:szCs w:val="24"/>
          <w:highlight w:val="none"/>
        </w:rPr>
        <w:t>截止</w:t>
      </w:r>
      <w:r>
        <w:rPr>
          <w:rFonts w:hint="eastAsia" w:ascii="仿宋" w:hAnsi="仿宋" w:eastAsia="仿宋" w:cs="仿宋"/>
          <w:b/>
          <w:color w:val="auto"/>
          <w:sz w:val="24"/>
          <w:szCs w:val="24"/>
          <w:highlight w:val="none"/>
        </w:rPr>
        <w:t>时间</w:t>
      </w:r>
    </w:p>
    <w:p w14:paraId="5B972063">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w:t>
      </w:r>
      <w:r>
        <w:rPr>
          <w:rFonts w:hint="eastAsia" w:ascii="仿宋" w:hAnsi="仿宋" w:eastAsia="仿宋" w:cs="仿宋"/>
          <w:color w:val="auto"/>
          <w:kern w:val="0"/>
          <w:sz w:val="24"/>
          <w:szCs w:val="24"/>
          <w:highlight w:val="none"/>
        </w:rPr>
        <w:t>投标人提交</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截止</w:t>
      </w:r>
      <w:r>
        <w:rPr>
          <w:rFonts w:hint="eastAsia" w:ascii="仿宋" w:hAnsi="仿宋" w:eastAsia="仿宋" w:cs="仿宋"/>
          <w:color w:val="auto"/>
          <w:sz w:val="24"/>
          <w:szCs w:val="24"/>
          <w:highlight w:val="none"/>
        </w:rPr>
        <w:t>时间见</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w:t>
      </w:r>
    </w:p>
    <w:p w14:paraId="2415416C">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12.</w:t>
      </w: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采购文件的澄清</w:t>
      </w:r>
      <w:r>
        <w:rPr>
          <w:rFonts w:hint="eastAsia" w:ascii="仿宋" w:hAnsi="仿宋" w:eastAsia="仿宋" w:cs="仿宋"/>
          <w:b/>
          <w:color w:val="auto"/>
          <w:kern w:val="0"/>
          <w:sz w:val="24"/>
          <w:szCs w:val="24"/>
          <w:highlight w:val="none"/>
          <w:lang w:val="zh-CN"/>
        </w:rPr>
        <w:t>或者</w:t>
      </w:r>
      <w:r>
        <w:rPr>
          <w:rFonts w:hint="eastAsia" w:ascii="仿宋" w:hAnsi="仿宋" w:eastAsia="仿宋" w:cs="仿宋"/>
          <w:b/>
          <w:bCs/>
          <w:color w:val="auto"/>
          <w:sz w:val="24"/>
          <w:szCs w:val="24"/>
          <w:highlight w:val="none"/>
        </w:rPr>
        <w:t>修改</w:t>
      </w:r>
    </w:p>
    <w:p w14:paraId="02CF8F87">
      <w:pPr>
        <w:adjustRightInd w:val="0"/>
        <w:snapToGrid w:val="0"/>
        <w:spacing w:line="360" w:lineRule="auto"/>
        <w:ind w:right="-105" w:rightChars="-50" w:firstLine="480" w:firstLineChars="200"/>
        <w:rPr>
          <w:rFonts w:hint="eastAsia" w:ascii="仿宋" w:hAnsi="仿宋" w:eastAsia="仿宋" w:cs="仿宋"/>
          <w:color w:val="auto"/>
          <w:kern w:val="0"/>
          <w:sz w:val="24"/>
          <w:szCs w:val="24"/>
          <w:highlight w:val="none"/>
        </w:rPr>
      </w:pPr>
      <w:bookmarkStart w:id="15" w:name="_Toc420948010"/>
      <w:r>
        <w:rPr>
          <w:rFonts w:hint="eastAsia" w:ascii="仿宋" w:hAnsi="仿宋" w:eastAsia="仿宋" w:cs="仿宋"/>
          <w:color w:val="auto"/>
          <w:sz w:val="24"/>
          <w:szCs w:val="24"/>
          <w:highlight w:val="none"/>
        </w:rPr>
        <w:t>12.1在</w:t>
      </w:r>
      <w:r>
        <w:rPr>
          <w:rFonts w:hint="eastAsia" w:ascii="仿宋" w:hAnsi="仿宋" w:eastAsia="仿宋" w:cs="仿宋"/>
          <w:bCs/>
          <w:color w:val="auto"/>
          <w:sz w:val="24"/>
          <w:szCs w:val="24"/>
          <w:highlight w:val="none"/>
        </w:rPr>
        <w:t>本章第11.1</w:t>
      </w:r>
      <w:r>
        <w:rPr>
          <w:rFonts w:hint="eastAsia" w:ascii="仿宋" w:hAnsi="仿宋" w:eastAsia="仿宋" w:cs="仿宋"/>
          <w:color w:val="auto"/>
          <w:kern w:val="0"/>
          <w:sz w:val="24"/>
          <w:szCs w:val="24"/>
          <w:highlight w:val="none"/>
          <w:lang w:val="zh-CN"/>
        </w:rPr>
        <w:t>款</w:t>
      </w:r>
      <w:r>
        <w:rPr>
          <w:rFonts w:hint="eastAsia" w:ascii="仿宋" w:hAnsi="仿宋" w:eastAsia="仿宋" w:cs="仿宋"/>
          <w:bCs/>
          <w:color w:val="auto"/>
          <w:sz w:val="24"/>
          <w:szCs w:val="24"/>
          <w:highlight w:val="none"/>
        </w:rPr>
        <w:t>规定的</w:t>
      </w:r>
      <w:r>
        <w:rPr>
          <w:rFonts w:hint="eastAsia" w:ascii="仿宋" w:hAnsi="仿宋" w:eastAsia="仿宋" w:cs="仿宋"/>
          <w:color w:val="auto"/>
          <w:kern w:val="0"/>
          <w:sz w:val="24"/>
          <w:szCs w:val="24"/>
          <w:highlight w:val="none"/>
        </w:rPr>
        <w:t>提交首次</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 xml:space="preserve">截止之日前，采购人、采购代理机构或者评审小组可以对已发出的采购文件进行必要的澄清或者修改。 </w:t>
      </w:r>
    </w:p>
    <w:p w14:paraId="2BCD0E23">
      <w:pPr>
        <w:adjustRightInd w:val="0"/>
        <w:snapToGrid w:val="0"/>
        <w:spacing w:line="360" w:lineRule="auto"/>
        <w:ind w:right="-105" w:rightChars="-50"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12.2</w:t>
      </w:r>
      <w:r>
        <w:rPr>
          <w:rFonts w:hint="eastAsia" w:ascii="仿宋" w:hAnsi="仿宋" w:eastAsia="仿宋" w:cs="仿宋"/>
          <w:color w:val="auto"/>
          <w:kern w:val="0"/>
          <w:sz w:val="24"/>
          <w:szCs w:val="24"/>
          <w:highlight w:val="none"/>
        </w:rPr>
        <w:t>澄清或者修改的内容可能影响</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编制的，采购人、采购代理机构或者评审小组应当在</w:t>
      </w:r>
      <w:r>
        <w:rPr>
          <w:rFonts w:hint="eastAsia" w:ascii="仿宋" w:hAnsi="仿宋" w:eastAsia="仿宋" w:cs="仿宋"/>
          <w:bCs/>
          <w:color w:val="auto"/>
          <w:sz w:val="24"/>
          <w:szCs w:val="24"/>
          <w:highlight w:val="none"/>
        </w:rPr>
        <w:t>本章第11.1</w:t>
      </w:r>
      <w:r>
        <w:rPr>
          <w:rFonts w:hint="eastAsia" w:ascii="仿宋" w:hAnsi="仿宋" w:eastAsia="仿宋" w:cs="仿宋"/>
          <w:color w:val="auto"/>
          <w:kern w:val="0"/>
          <w:sz w:val="24"/>
          <w:szCs w:val="24"/>
          <w:highlight w:val="none"/>
          <w:lang w:val="zh-CN"/>
        </w:rPr>
        <w:t>款</w:t>
      </w:r>
      <w:r>
        <w:rPr>
          <w:rFonts w:hint="eastAsia" w:ascii="仿宋" w:hAnsi="仿宋" w:eastAsia="仿宋" w:cs="仿宋"/>
          <w:bCs/>
          <w:color w:val="auto"/>
          <w:sz w:val="24"/>
          <w:szCs w:val="24"/>
          <w:highlight w:val="none"/>
        </w:rPr>
        <w:t>规定的</w:t>
      </w:r>
      <w:r>
        <w:rPr>
          <w:rFonts w:hint="eastAsia" w:ascii="仿宋" w:hAnsi="仿宋" w:eastAsia="仿宋" w:cs="仿宋"/>
          <w:color w:val="auto"/>
          <w:kern w:val="0"/>
          <w:sz w:val="24"/>
          <w:szCs w:val="24"/>
          <w:highlight w:val="none"/>
        </w:rPr>
        <w:t>提交首次</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截止之日5日前，以书面形式通知所有接收采购文件的</w:t>
      </w:r>
      <w:r>
        <w:rPr>
          <w:rFonts w:hint="eastAsia" w:ascii="仿宋" w:hAnsi="仿宋" w:eastAsia="仿宋" w:cs="仿宋"/>
          <w:color w:val="auto"/>
          <w:sz w:val="24"/>
          <w:szCs w:val="24"/>
          <w:highlight w:val="none"/>
        </w:rPr>
        <w:t>投标人</w:t>
      </w:r>
      <w:r>
        <w:rPr>
          <w:rFonts w:hint="eastAsia" w:ascii="仿宋" w:hAnsi="仿宋" w:eastAsia="仿宋" w:cs="仿宋"/>
          <w:color w:val="auto"/>
          <w:kern w:val="0"/>
          <w:sz w:val="24"/>
          <w:szCs w:val="24"/>
          <w:highlight w:val="none"/>
        </w:rPr>
        <w:t>，不足5日的，顺延</w:t>
      </w:r>
      <w:r>
        <w:rPr>
          <w:rFonts w:hint="eastAsia" w:ascii="仿宋" w:hAnsi="仿宋" w:eastAsia="仿宋" w:cs="仿宋"/>
          <w:color w:val="auto"/>
          <w:sz w:val="24"/>
          <w:szCs w:val="24"/>
          <w:highlight w:val="none"/>
        </w:rPr>
        <w:t>投标人</w:t>
      </w:r>
      <w:r>
        <w:rPr>
          <w:rFonts w:hint="eastAsia" w:ascii="仿宋" w:hAnsi="仿宋" w:eastAsia="仿宋" w:cs="仿宋"/>
          <w:color w:val="auto"/>
          <w:kern w:val="0"/>
          <w:sz w:val="24"/>
          <w:szCs w:val="24"/>
          <w:highlight w:val="none"/>
        </w:rPr>
        <w:t>提交首次</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截止时间。</w:t>
      </w:r>
      <w:r>
        <w:rPr>
          <w:rFonts w:hint="eastAsia" w:ascii="仿宋" w:hAnsi="仿宋" w:eastAsia="仿宋" w:cs="仿宋"/>
          <w:color w:val="auto"/>
          <w:sz w:val="24"/>
          <w:szCs w:val="24"/>
          <w:highlight w:val="none"/>
        </w:rPr>
        <w:t>澄清或者修改文件作为采购文件的组成部分对投标人具有约束力。</w:t>
      </w:r>
    </w:p>
    <w:p w14:paraId="4270F495">
      <w:pPr>
        <w:pStyle w:val="26"/>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12.3</w:t>
      </w:r>
      <w:r>
        <w:rPr>
          <w:rFonts w:hint="eastAsia" w:ascii="仿宋" w:hAnsi="仿宋" w:eastAsia="仿宋" w:cs="仿宋"/>
          <w:color w:val="auto"/>
          <w:kern w:val="0"/>
          <w:sz w:val="24"/>
          <w:szCs w:val="24"/>
          <w:highlight w:val="none"/>
        </w:rPr>
        <w:t>投标人认为采购文件存在歧视性条款的，应在收到采购文件之日或者采购文件公告期限届满之日起7个工作日内以书面形式向本代理机构提出。</w:t>
      </w:r>
    </w:p>
    <w:p w14:paraId="3357906F">
      <w:pPr>
        <w:bidi w:val="0"/>
        <w:spacing w:line="360" w:lineRule="auto"/>
        <w:jc w:val="left"/>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三、</w:t>
      </w:r>
      <w:bookmarkEnd w:id="15"/>
      <w:r>
        <w:rPr>
          <w:rFonts w:hint="eastAsia" w:ascii="仿宋" w:hAnsi="仿宋" w:eastAsia="仿宋" w:cs="仿宋"/>
          <w:b/>
          <w:bCs/>
          <w:color w:val="auto"/>
          <w:sz w:val="24"/>
          <w:szCs w:val="24"/>
          <w:highlight w:val="none"/>
          <w:lang w:eastAsia="zh-CN"/>
        </w:rPr>
        <w:t>响应文件</w:t>
      </w:r>
    </w:p>
    <w:p w14:paraId="0729B673">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13.一般要求</w:t>
      </w:r>
    </w:p>
    <w:p w14:paraId="3CDB6EA3">
      <w:pPr>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13.1 投标人应仔细阅读</w:t>
      </w:r>
      <w:r>
        <w:rPr>
          <w:rFonts w:hint="eastAsia" w:ascii="仿宋" w:hAnsi="仿宋" w:eastAsia="仿宋" w:cs="仿宋"/>
          <w:color w:val="auto"/>
          <w:sz w:val="24"/>
          <w:szCs w:val="24"/>
          <w:highlight w:val="none"/>
        </w:rPr>
        <w:t>采购文件</w:t>
      </w:r>
      <w:r>
        <w:rPr>
          <w:rFonts w:hint="eastAsia" w:ascii="仿宋" w:hAnsi="仿宋" w:eastAsia="仿宋" w:cs="仿宋"/>
          <w:bCs/>
          <w:color w:val="auto"/>
          <w:sz w:val="24"/>
          <w:szCs w:val="24"/>
          <w:highlight w:val="none"/>
        </w:rPr>
        <w:t>的所有内容，按</w:t>
      </w:r>
      <w:r>
        <w:rPr>
          <w:rFonts w:hint="eastAsia" w:ascii="仿宋" w:hAnsi="仿宋" w:eastAsia="仿宋" w:cs="仿宋"/>
          <w:color w:val="auto"/>
          <w:sz w:val="24"/>
          <w:szCs w:val="24"/>
          <w:highlight w:val="none"/>
        </w:rPr>
        <w:t>采购文件</w:t>
      </w:r>
      <w:r>
        <w:rPr>
          <w:rFonts w:hint="eastAsia" w:ascii="仿宋" w:hAnsi="仿宋" w:eastAsia="仿宋" w:cs="仿宋"/>
          <w:bCs/>
          <w:color w:val="auto"/>
          <w:sz w:val="24"/>
          <w:szCs w:val="24"/>
          <w:highlight w:val="none"/>
        </w:rPr>
        <w:t>的要求编制</w:t>
      </w:r>
      <w:r>
        <w:rPr>
          <w:rFonts w:hint="eastAsia" w:ascii="仿宋" w:hAnsi="仿宋" w:eastAsia="仿宋" w:cs="仿宋"/>
          <w:color w:val="auto"/>
          <w:sz w:val="24"/>
          <w:szCs w:val="24"/>
          <w:highlight w:val="none"/>
          <w:lang w:eastAsia="zh-CN"/>
        </w:rPr>
        <w:t>响应文件</w:t>
      </w:r>
      <w:r>
        <w:rPr>
          <w:rFonts w:hint="eastAsia" w:ascii="仿宋" w:hAnsi="仿宋" w:eastAsia="仿宋" w:cs="仿宋"/>
          <w:bCs/>
          <w:color w:val="auto"/>
          <w:sz w:val="24"/>
          <w:szCs w:val="24"/>
          <w:highlight w:val="none"/>
        </w:rPr>
        <w:t>，并保证所提供的全部资料的真实性，以使其</w:t>
      </w:r>
      <w:r>
        <w:rPr>
          <w:rFonts w:hint="eastAsia" w:ascii="仿宋" w:hAnsi="仿宋" w:eastAsia="仿宋" w:cs="仿宋"/>
          <w:color w:val="auto"/>
          <w:sz w:val="24"/>
          <w:szCs w:val="24"/>
          <w:highlight w:val="none"/>
          <w:lang w:eastAsia="zh-CN"/>
        </w:rPr>
        <w:t>响应文件</w:t>
      </w:r>
      <w:r>
        <w:rPr>
          <w:rFonts w:hint="eastAsia" w:ascii="仿宋" w:hAnsi="仿宋" w:eastAsia="仿宋" w:cs="仿宋"/>
          <w:bCs/>
          <w:color w:val="auto"/>
          <w:sz w:val="24"/>
          <w:szCs w:val="24"/>
          <w:highlight w:val="none"/>
        </w:rPr>
        <w:t>对</w:t>
      </w:r>
      <w:r>
        <w:rPr>
          <w:rFonts w:hint="eastAsia" w:ascii="仿宋" w:hAnsi="仿宋" w:eastAsia="仿宋" w:cs="仿宋"/>
          <w:color w:val="auto"/>
          <w:sz w:val="24"/>
          <w:szCs w:val="24"/>
          <w:highlight w:val="none"/>
        </w:rPr>
        <w:t>采购文件</w:t>
      </w:r>
      <w:r>
        <w:rPr>
          <w:rFonts w:hint="eastAsia" w:ascii="仿宋" w:hAnsi="仿宋" w:eastAsia="仿宋" w:cs="仿宋"/>
          <w:bCs/>
          <w:color w:val="auto"/>
          <w:sz w:val="24"/>
          <w:szCs w:val="24"/>
          <w:highlight w:val="none"/>
        </w:rPr>
        <w:t>做出实质性的响应。</w:t>
      </w:r>
    </w:p>
    <w:p w14:paraId="113ABD2D">
      <w:pPr>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13.2 </w:t>
      </w:r>
      <w:r>
        <w:rPr>
          <w:rFonts w:hint="eastAsia" w:ascii="仿宋" w:hAnsi="仿宋" w:eastAsia="仿宋" w:cs="仿宋"/>
          <w:color w:val="auto"/>
          <w:sz w:val="24"/>
          <w:szCs w:val="24"/>
          <w:highlight w:val="none"/>
        </w:rPr>
        <w:t>投标人提交的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及投标人与采购人或代理机构就有关投标的所有来往函电均使用中文。投标人可以提交其它语言的资料，但应附中文注释，在有差异时以中文为准。</w:t>
      </w:r>
    </w:p>
    <w:p w14:paraId="05AB814D">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 xml:space="preserve">13.3 </w:t>
      </w:r>
      <w:r>
        <w:rPr>
          <w:rFonts w:hint="eastAsia" w:ascii="仿宋" w:hAnsi="仿宋" w:eastAsia="仿宋" w:cs="仿宋"/>
          <w:color w:val="auto"/>
          <w:sz w:val="24"/>
          <w:szCs w:val="24"/>
          <w:highlight w:val="none"/>
        </w:rPr>
        <w:t>计量单位应使用我国法定计量单位，未列明时应默认为我国法定计量单位。</w:t>
      </w:r>
    </w:p>
    <w:p w14:paraId="6E2F56A8">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13.4 </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应采用书面形式，传真、电子邮件形式的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概不接受。</w:t>
      </w:r>
    </w:p>
    <w:p w14:paraId="734A79C3">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13.5 投标人应按采购文件中提供的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格式填写。</w:t>
      </w:r>
    </w:p>
    <w:p w14:paraId="7F163E8A">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14.</w:t>
      </w:r>
      <w:r>
        <w:rPr>
          <w:rFonts w:hint="eastAsia" w:ascii="仿宋" w:hAnsi="仿宋" w:eastAsia="仿宋" w:cs="仿宋"/>
          <w:b/>
          <w:color w:val="auto"/>
          <w:sz w:val="24"/>
          <w:szCs w:val="24"/>
          <w:highlight w:val="none"/>
          <w:lang w:eastAsia="zh-CN"/>
        </w:rPr>
        <w:t>响应文件</w:t>
      </w:r>
      <w:r>
        <w:rPr>
          <w:rFonts w:hint="eastAsia" w:ascii="仿宋" w:hAnsi="仿宋" w:eastAsia="仿宋" w:cs="仿宋"/>
          <w:b/>
          <w:bCs/>
          <w:color w:val="auto"/>
          <w:sz w:val="24"/>
          <w:szCs w:val="24"/>
          <w:highlight w:val="none"/>
        </w:rPr>
        <w:t>的组成</w:t>
      </w:r>
    </w:p>
    <w:p w14:paraId="1EB0B2D0">
      <w:pPr>
        <w:adjustRightInd w:val="0"/>
        <w:snapToGrid w:val="0"/>
        <w:spacing w:line="360" w:lineRule="auto"/>
        <w:ind w:firstLine="480" w:firstLineChars="200"/>
        <w:jc w:val="left"/>
        <w:rPr>
          <w:rFonts w:hint="eastAsia" w:ascii="仿宋" w:hAnsi="仿宋" w:eastAsia="仿宋" w:cs="仿宋"/>
          <w:color w:val="auto"/>
          <w:sz w:val="24"/>
          <w:szCs w:val="24"/>
          <w:highlight w:val="none"/>
        </w:rPr>
      </w:pPr>
      <w:bookmarkStart w:id="16" w:name="_Toc432242402"/>
      <w:bookmarkStart w:id="17" w:name="_Toc428285922"/>
      <w:bookmarkStart w:id="18" w:name="_Toc432242303"/>
      <w:bookmarkStart w:id="19" w:name="_Toc432175092"/>
      <w:bookmarkStart w:id="20" w:name="_Toc432175034"/>
      <w:bookmarkStart w:id="21" w:name="_Toc427862404"/>
      <w:bookmarkStart w:id="22" w:name="_Toc420948011"/>
      <w:bookmarkStart w:id="23" w:name="_Toc432175154"/>
      <w:r>
        <w:rPr>
          <w:rFonts w:hint="eastAsia" w:ascii="仿宋" w:hAnsi="仿宋" w:eastAsia="仿宋" w:cs="仿宋"/>
          <w:color w:val="auto"/>
          <w:sz w:val="24"/>
          <w:szCs w:val="24"/>
          <w:highlight w:val="none"/>
        </w:rPr>
        <w:t xml:space="preserve">14.1 </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包括下列内容：</w:t>
      </w:r>
      <w:bookmarkEnd w:id="16"/>
      <w:bookmarkEnd w:id="17"/>
      <w:bookmarkEnd w:id="18"/>
      <w:bookmarkEnd w:id="19"/>
      <w:bookmarkEnd w:id="20"/>
      <w:bookmarkEnd w:id="21"/>
      <w:bookmarkEnd w:id="22"/>
      <w:bookmarkEnd w:id="23"/>
      <w:r>
        <w:rPr>
          <w:rFonts w:hint="eastAsia" w:ascii="仿宋" w:hAnsi="仿宋" w:eastAsia="仿宋" w:cs="仿宋"/>
          <w:color w:val="auto"/>
          <w:sz w:val="24"/>
          <w:szCs w:val="24"/>
          <w:highlight w:val="none"/>
        </w:rPr>
        <w:t xml:space="preserve"> </w:t>
      </w:r>
    </w:p>
    <w:p w14:paraId="2AE3DE20">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具有独立承担民事责任的能力的证明材料</w:t>
      </w:r>
      <w:r>
        <w:rPr>
          <w:rFonts w:hint="eastAsia" w:ascii="仿宋" w:hAnsi="仿宋" w:eastAsia="仿宋" w:cs="仿宋"/>
          <w:bCs/>
          <w:color w:val="auto"/>
          <w:sz w:val="24"/>
          <w:szCs w:val="24"/>
          <w:highlight w:val="none"/>
        </w:rPr>
        <w:tab/>
      </w:r>
    </w:p>
    <w:p w14:paraId="2C26431E">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法定代表人身份证明(法定代表人参加投标)</w:t>
      </w:r>
    </w:p>
    <w:p w14:paraId="1EE82B9C">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法定代表人/单位负责人授权书(委托代理人参加投标)</w:t>
      </w:r>
    </w:p>
    <w:p w14:paraId="111CB279">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具有良好的商业信誉和健全的财务会计制度</w:t>
      </w:r>
      <w:r>
        <w:rPr>
          <w:rFonts w:hint="eastAsia" w:ascii="仿宋" w:hAnsi="仿宋" w:eastAsia="仿宋" w:cs="仿宋"/>
          <w:bCs/>
          <w:color w:val="auto"/>
          <w:sz w:val="24"/>
          <w:szCs w:val="24"/>
          <w:highlight w:val="none"/>
        </w:rPr>
        <w:tab/>
      </w:r>
    </w:p>
    <w:p w14:paraId="1B60D64C">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具有履行合同所必需的设备和专业技术能力承诺函</w:t>
      </w:r>
      <w:r>
        <w:rPr>
          <w:rFonts w:hint="eastAsia" w:ascii="仿宋" w:hAnsi="仿宋" w:eastAsia="仿宋" w:cs="仿宋"/>
          <w:bCs/>
          <w:color w:val="auto"/>
          <w:sz w:val="24"/>
          <w:szCs w:val="24"/>
          <w:highlight w:val="none"/>
        </w:rPr>
        <w:tab/>
      </w:r>
    </w:p>
    <w:p w14:paraId="7BFFD79C">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具有依法缴纳税收和社会保障资金的良好记录</w:t>
      </w:r>
      <w:r>
        <w:rPr>
          <w:rFonts w:hint="eastAsia" w:ascii="仿宋" w:hAnsi="仿宋" w:eastAsia="仿宋" w:cs="仿宋"/>
          <w:bCs/>
          <w:color w:val="auto"/>
          <w:sz w:val="24"/>
          <w:szCs w:val="24"/>
          <w:highlight w:val="none"/>
        </w:rPr>
        <w:tab/>
      </w:r>
    </w:p>
    <w:p w14:paraId="1BD75FC8">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参加政府采购活动前三年内，在在经营活动中没有重大违法记录</w:t>
      </w:r>
      <w:r>
        <w:rPr>
          <w:rFonts w:hint="eastAsia" w:ascii="仿宋" w:hAnsi="仿宋" w:eastAsia="仿宋" w:cs="仿宋"/>
          <w:bCs/>
          <w:color w:val="auto"/>
          <w:sz w:val="24"/>
          <w:szCs w:val="24"/>
          <w:highlight w:val="none"/>
        </w:rPr>
        <w:tab/>
      </w:r>
    </w:p>
    <w:p w14:paraId="269D956F">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中小企业声明函</w:t>
      </w:r>
      <w:r>
        <w:rPr>
          <w:rFonts w:hint="eastAsia" w:ascii="仿宋" w:hAnsi="仿宋" w:eastAsia="仿宋" w:cs="仿宋"/>
          <w:bCs/>
          <w:color w:val="auto"/>
          <w:sz w:val="24"/>
          <w:szCs w:val="24"/>
          <w:highlight w:val="none"/>
        </w:rPr>
        <w:tab/>
      </w:r>
    </w:p>
    <w:p w14:paraId="0367DDC7">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监狱企业声明函（如涉及）</w:t>
      </w:r>
      <w:r>
        <w:rPr>
          <w:rFonts w:hint="eastAsia" w:ascii="仿宋" w:hAnsi="仿宋" w:eastAsia="仿宋" w:cs="仿宋"/>
          <w:bCs/>
          <w:color w:val="auto"/>
          <w:sz w:val="24"/>
          <w:szCs w:val="24"/>
          <w:highlight w:val="none"/>
        </w:rPr>
        <w:tab/>
      </w:r>
    </w:p>
    <w:p w14:paraId="36B8ACC5">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残疾人福利性单位声明函（如涉及）</w:t>
      </w:r>
      <w:r>
        <w:rPr>
          <w:rFonts w:hint="eastAsia" w:ascii="仿宋" w:hAnsi="仿宋" w:eastAsia="仿宋" w:cs="仿宋"/>
          <w:bCs/>
          <w:color w:val="auto"/>
          <w:sz w:val="24"/>
          <w:szCs w:val="24"/>
          <w:highlight w:val="none"/>
        </w:rPr>
        <w:tab/>
      </w:r>
    </w:p>
    <w:p w14:paraId="2A40FC13">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承诺函</w:t>
      </w:r>
      <w:r>
        <w:rPr>
          <w:rFonts w:hint="eastAsia" w:ascii="仿宋" w:hAnsi="仿宋" w:eastAsia="仿宋" w:cs="仿宋"/>
          <w:bCs/>
          <w:color w:val="auto"/>
          <w:sz w:val="24"/>
          <w:szCs w:val="24"/>
          <w:highlight w:val="none"/>
        </w:rPr>
        <w:tab/>
      </w:r>
    </w:p>
    <w:p w14:paraId="0B35ED54">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投标函</w:t>
      </w:r>
      <w:r>
        <w:rPr>
          <w:rFonts w:hint="eastAsia" w:ascii="仿宋" w:hAnsi="仿宋" w:eastAsia="仿宋" w:cs="仿宋"/>
          <w:bCs/>
          <w:color w:val="auto"/>
          <w:sz w:val="24"/>
          <w:szCs w:val="24"/>
          <w:highlight w:val="none"/>
        </w:rPr>
        <w:tab/>
      </w:r>
    </w:p>
    <w:p w14:paraId="65EB5202">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承诺函</w:t>
      </w:r>
      <w:r>
        <w:rPr>
          <w:rFonts w:hint="eastAsia" w:ascii="仿宋" w:hAnsi="仿宋" w:eastAsia="仿宋" w:cs="仿宋"/>
          <w:bCs/>
          <w:color w:val="auto"/>
          <w:sz w:val="24"/>
          <w:szCs w:val="24"/>
          <w:highlight w:val="none"/>
        </w:rPr>
        <w:tab/>
      </w:r>
    </w:p>
    <w:p w14:paraId="64926C7F">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开标一览表</w:t>
      </w:r>
      <w:r>
        <w:rPr>
          <w:rFonts w:hint="eastAsia" w:ascii="仿宋" w:hAnsi="仿宋" w:eastAsia="仿宋" w:cs="仿宋"/>
          <w:bCs/>
          <w:color w:val="auto"/>
          <w:sz w:val="24"/>
          <w:szCs w:val="24"/>
          <w:highlight w:val="none"/>
        </w:rPr>
        <w:tab/>
      </w:r>
    </w:p>
    <w:p w14:paraId="010E9BF6">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报价明细表</w:t>
      </w:r>
      <w:r>
        <w:rPr>
          <w:rFonts w:hint="eastAsia" w:ascii="仿宋" w:hAnsi="仿宋" w:eastAsia="仿宋" w:cs="仿宋"/>
          <w:bCs/>
          <w:color w:val="auto"/>
          <w:sz w:val="24"/>
          <w:szCs w:val="24"/>
          <w:highlight w:val="none"/>
        </w:rPr>
        <w:tab/>
      </w:r>
    </w:p>
    <w:p w14:paraId="6F2C4459">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响应/偏离表</w:t>
      </w:r>
      <w:r>
        <w:rPr>
          <w:rFonts w:hint="eastAsia" w:ascii="仿宋" w:hAnsi="仿宋" w:eastAsia="仿宋" w:cs="仿宋"/>
          <w:bCs/>
          <w:color w:val="auto"/>
          <w:sz w:val="24"/>
          <w:szCs w:val="24"/>
          <w:highlight w:val="none"/>
        </w:rPr>
        <w:tab/>
      </w:r>
    </w:p>
    <w:p w14:paraId="4014B738">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投标人基本情况表</w:t>
      </w:r>
      <w:r>
        <w:rPr>
          <w:rFonts w:hint="eastAsia" w:ascii="仿宋" w:hAnsi="仿宋" w:eastAsia="仿宋" w:cs="仿宋"/>
          <w:bCs/>
          <w:color w:val="auto"/>
          <w:sz w:val="24"/>
          <w:szCs w:val="24"/>
          <w:highlight w:val="none"/>
        </w:rPr>
        <w:tab/>
      </w:r>
    </w:p>
    <w:p w14:paraId="50653725">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类似项目业绩一览表</w:t>
      </w:r>
      <w:r>
        <w:rPr>
          <w:rFonts w:hint="eastAsia" w:ascii="仿宋" w:hAnsi="仿宋" w:eastAsia="仿宋" w:cs="仿宋"/>
          <w:bCs/>
          <w:color w:val="auto"/>
          <w:sz w:val="24"/>
          <w:szCs w:val="24"/>
          <w:highlight w:val="none"/>
        </w:rPr>
        <w:tab/>
      </w:r>
    </w:p>
    <w:p w14:paraId="42FC996F">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磋商保证金凭证</w:t>
      </w:r>
      <w:r>
        <w:rPr>
          <w:rFonts w:hint="eastAsia" w:ascii="仿宋" w:hAnsi="仿宋" w:eastAsia="仿宋" w:cs="仿宋"/>
          <w:bCs/>
          <w:color w:val="auto"/>
          <w:sz w:val="24"/>
          <w:szCs w:val="24"/>
          <w:highlight w:val="none"/>
        </w:rPr>
        <w:tab/>
      </w:r>
    </w:p>
    <w:p w14:paraId="7A80D925">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人员配置及能力证明</w:t>
      </w:r>
      <w:r>
        <w:rPr>
          <w:rFonts w:hint="eastAsia" w:ascii="仿宋" w:hAnsi="仿宋" w:eastAsia="仿宋" w:cs="仿宋"/>
          <w:bCs/>
          <w:color w:val="auto"/>
          <w:sz w:val="24"/>
          <w:szCs w:val="24"/>
          <w:highlight w:val="none"/>
        </w:rPr>
        <w:tab/>
      </w:r>
    </w:p>
    <w:p w14:paraId="338B0247">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服务方案</w:t>
      </w:r>
      <w:r>
        <w:rPr>
          <w:rFonts w:hint="eastAsia" w:ascii="仿宋" w:hAnsi="仿宋" w:eastAsia="仿宋" w:cs="仿宋"/>
          <w:bCs/>
          <w:color w:val="auto"/>
          <w:sz w:val="24"/>
          <w:szCs w:val="24"/>
          <w:highlight w:val="none"/>
        </w:rPr>
        <w:tab/>
      </w:r>
    </w:p>
    <w:p w14:paraId="3B6D6544">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进度控制方案</w:t>
      </w:r>
      <w:r>
        <w:rPr>
          <w:rFonts w:hint="eastAsia" w:ascii="仿宋" w:hAnsi="仿宋" w:eastAsia="仿宋" w:cs="仿宋"/>
          <w:bCs/>
          <w:color w:val="auto"/>
          <w:sz w:val="24"/>
          <w:szCs w:val="24"/>
          <w:highlight w:val="none"/>
        </w:rPr>
        <w:tab/>
      </w:r>
    </w:p>
    <w:p w14:paraId="6C30CC04">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突发事件处理预案</w:t>
      </w:r>
      <w:r>
        <w:rPr>
          <w:rFonts w:hint="eastAsia" w:ascii="仿宋" w:hAnsi="仿宋" w:eastAsia="仿宋" w:cs="仿宋"/>
          <w:bCs/>
          <w:color w:val="auto"/>
          <w:sz w:val="24"/>
          <w:szCs w:val="24"/>
          <w:highlight w:val="none"/>
        </w:rPr>
        <w:tab/>
      </w:r>
    </w:p>
    <w:p w14:paraId="42272E7F">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其他材料</w:t>
      </w:r>
      <w:r>
        <w:rPr>
          <w:rFonts w:hint="eastAsia" w:ascii="仿宋" w:hAnsi="仿宋" w:eastAsia="仿宋" w:cs="仿宋"/>
          <w:bCs/>
          <w:color w:val="auto"/>
          <w:sz w:val="24"/>
          <w:szCs w:val="24"/>
          <w:highlight w:val="none"/>
        </w:rPr>
        <w:tab/>
      </w:r>
    </w:p>
    <w:p w14:paraId="348FD7BE">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14.2根据《政府采购法》第四十二条的规定，投标人无论中标与否，其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不予退还。</w:t>
      </w:r>
    </w:p>
    <w:p w14:paraId="08AF496F">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15.报价</w:t>
      </w:r>
    </w:p>
    <w:p w14:paraId="1DC27547">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15.1投标人应当根据采购文件要求和采购内容，以</w:t>
      </w:r>
      <w:r>
        <w:rPr>
          <w:rFonts w:hint="eastAsia" w:ascii="仿宋" w:hAnsi="仿宋" w:eastAsia="仿宋" w:cs="仿宋"/>
          <w:bCs/>
          <w:color w:val="auto"/>
          <w:sz w:val="24"/>
          <w:szCs w:val="24"/>
          <w:highlight w:val="none"/>
        </w:rPr>
        <w:t>人民币</w:t>
      </w:r>
      <w:r>
        <w:rPr>
          <w:rFonts w:hint="eastAsia" w:ascii="仿宋" w:hAnsi="仿宋" w:eastAsia="仿宋" w:cs="仿宋"/>
          <w:color w:val="auto"/>
          <w:sz w:val="24"/>
          <w:szCs w:val="24"/>
          <w:highlight w:val="none"/>
        </w:rPr>
        <w:t>报价，以元为单位，保留小数点后两位。</w:t>
      </w:r>
    </w:p>
    <w:p w14:paraId="2D409AFD">
      <w:pPr>
        <w:pStyle w:val="117"/>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15.2投标报价是履行合同的最终价格，应包括为完成本项目采购范围内所有服务费的总和，投标人应结合市场状况、工作成本进行自主报价，投标报价应包括为履行本项目所必须所须发生的全部费用和投标人应承担的一切税费，包括完成满足实体检测、节能检测要求的一切费用(含税金)，包括但不限于仪器设备费、检测费、技术工作费、报告文本费、规费及税金等一切费用（包含为达到检测条件所需的其他费用）。各综合单价不因检测数量变化、位置、市场价格波动、政策变化及所有不可预见等因素改变而增减。投标人漏报的单价或每项单价报价中漏报、少报的费用，视为此项费用已包含在已标价分项报价的单价和合价中，中标后不予调整。</w:t>
      </w:r>
    </w:p>
    <w:p w14:paraId="4926A7A1">
      <w:pPr>
        <w:pStyle w:val="117"/>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15.3投标人应按第四章“采购需求”要求及第五章“</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格式”格式填写。投标人在</w:t>
      </w:r>
      <w:r>
        <w:rPr>
          <w:rFonts w:hint="eastAsia" w:ascii="仿宋" w:hAnsi="仿宋" w:eastAsia="仿宋" w:cs="仿宋"/>
          <w:bCs/>
          <w:color w:val="auto"/>
          <w:sz w:val="24"/>
          <w:szCs w:val="24"/>
          <w:highlight w:val="none"/>
        </w:rPr>
        <w:t>本章第11.1</w:t>
      </w:r>
      <w:r>
        <w:rPr>
          <w:rFonts w:hint="eastAsia" w:ascii="仿宋" w:hAnsi="仿宋" w:eastAsia="仿宋" w:cs="仿宋"/>
          <w:color w:val="auto"/>
          <w:sz w:val="24"/>
          <w:szCs w:val="24"/>
          <w:highlight w:val="none"/>
          <w:lang w:val="zh-CN"/>
        </w:rPr>
        <w:t>款</w:t>
      </w:r>
      <w:r>
        <w:rPr>
          <w:rFonts w:hint="eastAsia" w:ascii="仿宋" w:hAnsi="仿宋" w:eastAsia="仿宋" w:cs="仿宋"/>
          <w:bCs/>
          <w:color w:val="auto"/>
          <w:sz w:val="24"/>
          <w:szCs w:val="24"/>
          <w:highlight w:val="none"/>
        </w:rPr>
        <w:t>规定的</w:t>
      </w:r>
      <w:r>
        <w:rPr>
          <w:rFonts w:hint="eastAsia" w:ascii="仿宋" w:hAnsi="仿宋" w:eastAsia="仿宋" w:cs="仿宋"/>
          <w:color w:val="auto"/>
          <w:sz w:val="24"/>
          <w:szCs w:val="24"/>
          <w:highlight w:val="none"/>
        </w:rPr>
        <w:t>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截止之日前修改报价，应同时修改其按第五章要求填写的相应表格中的报价。此修改须符合本章第21.1款的有关要求。</w:t>
      </w:r>
    </w:p>
    <w:p w14:paraId="50BC1F91">
      <w:pPr>
        <w:pStyle w:val="117"/>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15.4</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中标明的价格在合同执行过程中是固定不变的，不得以任何理由予以变更。以可变动价格提交的报价将被认为是非实质响应而被拒绝。</w:t>
      </w:r>
    </w:p>
    <w:p w14:paraId="6E9D8F2F">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15.5</w:t>
      </w:r>
      <w:r>
        <w:rPr>
          <w:rFonts w:hint="eastAsia" w:ascii="仿宋" w:hAnsi="仿宋" w:eastAsia="仿宋" w:cs="仿宋"/>
          <w:color w:val="auto"/>
          <w:kern w:val="0"/>
          <w:sz w:val="24"/>
          <w:szCs w:val="24"/>
          <w:highlight w:val="none"/>
          <w:lang w:val="zh-CN"/>
        </w:rPr>
        <w:t>投标人</w:t>
      </w:r>
      <w:r>
        <w:rPr>
          <w:rFonts w:hint="eastAsia" w:ascii="仿宋" w:hAnsi="仿宋" w:eastAsia="仿宋" w:cs="仿宋"/>
          <w:color w:val="auto"/>
          <w:sz w:val="24"/>
          <w:szCs w:val="24"/>
          <w:highlight w:val="none"/>
        </w:rPr>
        <w:t>的报价不得超过采购项目预算，采购项目预算见</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w:t>
      </w:r>
    </w:p>
    <w:p w14:paraId="5DDB280E">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15.6采购人不保证将合同授予最低报价的投标人。</w:t>
      </w:r>
    </w:p>
    <w:p w14:paraId="2929A180">
      <w:pPr>
        <w:pStyle w:val="26"/>
        <w:adjustRightInd w:val="0"/>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16.符合采购文件规定的证明文件</w:t>
      </w:r>
    </w:p>
    <w:p w14:paraId="33FCFF3B">
      <w:pPr>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16.1投标人</w:t>
      </w:r>
      <w:r>
        <w:rPr>
          <w:rFonts w:hint="eastAsia" w:ascii="仿宋" w:hAnsi="仿宋" w:eastAsia="仿宋" w:cs="仿宋"/>
          <w:color w:val="auto"/>
          <w:sz w:val="24"/>
          <w:szCs w:val="24"/>
          <w:highlight w:val="none"/>
        </w:rPr>
        <w:t>符合采购文件规定的资格证明文件</w:t>
      </w:r>
    </w:p>
    <w:p w14:paraId="343C606A">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zh-CN"/>
        </w:rPr>
        <w:t>16.1.1</w:t>
      </w:r>
      <w:r>
        <w:rPr>
          <w:rFonts w:hint="eastAsia" w:ascii="仿宋" w:hAnsi="仿宋" w:eastAsia="仿宋" w:cs="仿宋"/>
          <w:color w:val="auto"/>
          <w:sz w:val="24"/>
          <w:szCs w:val="24"/>
          <w:highlight w:val="none"/>
        </w:rPr>
        <w:t>投标人应提供资格证明材料，以证实其各项条件能满足本章第3.1</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规定的投标人资格条件要求。</w:t>
      </w:r>
    </w:p>
    <w:p w14:paraId="4DB9591B">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16.1.2</w:t>
      </w:r>
      <w:r>
        <w:rPr>
          <w:rFonts w:hint="eastAsia" w:ascii="仿宋" w:hAnsi="仿宋" w:eastAsia="仿宋" w:cs="仿宋"/>
          <w:color w:val="auto"/>
          <w:kern w:val="0"/>
          <w:sz w:val="24"/>
          <w:szCs w:val="24"/>
          <w:highlight w:val="none"/>
          <w:lang w:val="zh-CN"/>
        </w:rPr>
        <w:t>投标人</w:t>
      </w:r>
      <w:r>
        <w:rPr>
          <w:rFonts w:hint="eastAsia" w:ascii="仿宋" w:hAnsi="仿宋" w:eastAsia="仿宋" w:cs="仿宋"/>
          <w:color w:val="auto"/>
          <w:sz w:val="24"/>
          <w:szCs w:val="24"/>
          <w:highlight w:val="none"/>
        </w:rPr>
        <w:t>为联合体形式的，则应提交联合体各方资格文件、联合体协议，否则将视为非实质而被拒绝。</w:t>
      </w:r>
    </w:p>
    <w:p w14:paraId="15375F4B">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zh-CN"/>
        </w:rPr>
        <w:t>16.1.3</w:t>
      </w:r>
      <w:r>
        <w:rPr>
          <w:rFonts w:hint="eastAsia" w:ascii="仿宋" w:hAnsi="仿宋" w:eastAsia="仿宋" w:cs="仿宋"/>
          <w:color w:val="auto"/>
          <w:sz w:val="24"/>
          <w:szCs w:val="24"/>
          <w:highlight w:val="none"/>
        </w:rPr>
        <w:t>至</w:t>
      </w:r>
      <w:r>
        <w:rPr>
          <w:rFonts w:hint="eastAsia" w:ascii="仿宋" w:hAnsi="仿宋" w:eastAsia="仿宋" w:cs="仿宋"/>
          <w:color w:val="auto"/>
          <w:kern w:val="0"/>
          <w:sz w:val="24"/>
          <w:szCs w:val="24"/>
          <w:highlight w:val="none"/>
        </w:rPr>
        <w:t>提交首次</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sz w:val="24"/>
          <w:szCs w:val="24"/>
          <w:highlight w:val="none"/>
        </w:rPr>
        <w:t>止，投标人资格条件发生重大变化，影响或者可能影响资格条件的，投标人应更新或者补充提供的资格证明材料，以证实其各项条件仍能继续满足本章第3.1</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规定的投标人资格条件要求。</w:t>
      </w:r>
    </w:p>
    <w:p w14:paraId="528AC211">
      <w:pPr>
        <w:pStyle w:val="26"/>
        <w:adjustRightInd w:val="0"/>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17. </w:t>
      </w:r>
      <w:r>
        <w:rPr>
          <w:rFonts w:hint="eastAsia" w:ascii="仿宋" w:hAnsi="仿宋" w:eastAsia="仿宋" w:cs="仿宋"/>
          <w:b/>
          <w:color w:val="auto"/>
          <w:sz w:val="24"/>
          <w:szCs w:val="24"/>
          <w:highlight w:val="none"/>
          <w:lang w:eastAsia="zh-CN"/>
        </w:rPr>
        <w:t>磋商</w:t>
      </w:r>
      <w:r>
        <w:rPr>
          <w:rFonts w:hint="eastAsia" w:ascii="仿宋" w:hAnsi="仿宋" w:eastAsia="仿宋" w:cs="仿宋"/>
          <w:b/>
          <w:color w:val="auto"/>
          <w:sz w:val="24"/>
          <w:szCs w:val="24"/>
          <w:highlight w:val="none"/>
        </w:rPr>
        <w:t>保证金</w:t>
      </w:r>
    </w:p>
    <w:p w14:paraId="7831DE00">
      <w:pPr>
        <w:pStyle w:val="26"/>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17.1</w:t>
      </w:r>
      <w:r>
        <w:rPr>
          <w:rFonts w:hint="eastAsia" w:ascii="仿宋" w:hAnsi="仿宋" w:eastAsia="仿宋" w:cs="仿宋"/>
          <w:b/>
          <w:color w:val="auto"/>
          <w:sz w:val="24"/>
          <w:szCs w:val="24"/>
          <w:highlight w:val="none"/>
          <w:lang w:eastAsia="zh-CN"/>
        </w:rPr>
        <w:t>磋商</w:t>
      </w:r>
      <w:r>
        <w:rPr>
          <w:rFonts w:hint="eastAsia" w:ascii="仿宋" w:hAnsi="仿宋" w:eastAsia="仿宋" w:cs="仿宋"/>
          <w:b/>
          <w:color w:val="auto"/>
          <w:sz w:val="24"/>
          <w:szCs w:val="24"/>
          <w:highlight w:val="none"/>
        </w:rPr>
        <w:t>须知前附表</w:t>
      </w:r>
      <w:r>
        <w:rPr>
          <w:rFonts w:hint="eastAsia" w:ascii="仿宋" w:hAnsi="仿宋" w:eastAsia="仿宋" w:cs="仿宋"/>
          <w:color w:val="auto"/>
          <w:sz w:val="24"/>
          <w:szCs w:val="24"/>
          <w:highlight w:val="none"/>
        </w:rPr>
        <w:t>规定提交</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保证金的，应按</w:t>
      </w:r>
      <w:r>
        <w:rPr>
          <w:rFonts w:hint="eastAsia" w:ascii="仿宋" w:hAnsi="仿宋" w:eastAsia="仿宋" w:cs="仿宋"/>
          <w:b/>
          <w:color w:val="auto"/>
          <w:sz w:val="24"/>
          <w:szCs w:val="24"/>
          <w:highlight w:val="none"/>
          <w:lang w:eastAsia="zh-CN"/>
        </w:rPr>
        <w:t>磋商</w:t>
      </w:r>
      <w:r>
        <w:rPr>
          <w:rFonts w:hint="eastAsia" w:ascii="仿宋" w:hAnsi="仿宋" w:eastAsia="仿宋" w:cs="仿宋"/>
          <w:b/>
          <w:color w:val="auto"/>
          <w:sz w:val="24"/>
          <w:szCs w:val="24"/>
          <w:highlight w:val="none"/>
        </w:rPr>
        <w:t>须知前附表</w:t>
      </w:r>
      <w:r>
        <w:rPr>
          <w:rFonts w:hint="eastAsia" w:ascii="仿宋" w:hAnsi="仿宋" w:eastAsia="仿宋" w:cs="仿宋"/>
          <w:color w:val="auto"/>
          <w:sz w:val="24"/>
          <w:szCs w:val="24"/>
          <w:highlight w:val="none"/>
        </w:rPr>
        <w:t>规定的形式、金额，在本章第11.1</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规定的</w:t>
      </w:r>
      <w:r>
        <w:rPr>
          <w:rFonts w:hint="eastAsia" w:ascii="仿宋" w:hAnsi="仿宋" w:eastAsia="仿宋" w:cs="仿宋"/>
          <w:color w:val="auto"/>
          <w:kern w:val="0"/>
          <w:sz w:val="24"/>
          <w:szCs w:val="24"/>
          <w:highlight w:val="none"/>
        </w:rPr>
        <w:t>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kern w:val="0"/>
          <w:sz w:val="24"/>
          <w:szCs w:val="24"/>
          <w:highlight w:val="none"/>
        </w:rPr>
        <w:t>截止时间</w:t>
      </w:r>
      <w:r>
        <w:rPr>
          <w:rFonts w:hint="eastAsia" w:ascii="仿宋" w:hAnsi="仿宋" w:eastAsia="仿宋" w:cs="仿宋"/>
          <w:color w:val="auto"/>
          <w:sz w:val="24"/>
          <w:szCs w:val="24"/>
          <w:highlight w:val="none"/>
        </w:rPr>
        <w:t>前，</w:t>
      </w:r>
      <w:r>
        <w:rPr>
          <w:rFonts w:hint="eastAsia" w:ascii="仿宋" w:hAnsi="仿宋" w:eastAsia="仿宋" w:cs="仿宋"/>
          <w:bCs/>
          <w:color w:val="auto"/>
          <w:sz w:val="24"/>
          <w:szCs w:val="24"/>
          <w:highlight w:val="none"/>
        </w:rPr>
        <w:t>提交</w:t>
      </w:r>
      <w:r>
        <w:rPr>
          <w:rFonts w:hint="eastAsia" w:ascii="仿宋" w:hAnsi="仿宋" w:eastAsia="仿宋" w:cs="仿宋"/>
          <w:bCs/>
          <w:color w:val="auto"/>
          <w:sz w:val="24"/>
          <w:szCs w:val="24"/>
          <w:highlight w:val="none"/>
          <w:lang w:eastAsia="zh-CN"/>
        </w:rPr>
        <w:t>磋商</w:t>
      </w:r>
      <w:r>
        <w:rPr>
          <w:rFonts w:hint="eastAsia" w:ascii="仿宋" w:hAnsi="仿宋" w:eastAsia="仿宋" w:cs="仿宋"/>
          <w:bCs/>
          <w:color w:val="auto"/>
          <w:sz w:val="24"/>
          <w:szCs w:val="24"/>
          <w:highlight w:val="none"/>
        </w:rPr>
        <w:t>保证金</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lang w:eastAsia="zh-CN"/>
        </w:rPr>
        <w:t>磋商</w:t>
      </w:r>
      <w:r>
        <w:rPr>
          <w:rFonts w:hint="eastAsia" w:ascii="仿宋" w:hAnsi="仿宋" w:eastAsia="仿宋" w:cs="仿宋"/>
          <w:bCs/>
          <w:color w:val="auto"/>
          <w:sz w:val="24"/>
          <w:szCs w:val="24"/>
          <w:highlight w:val="none"/>
        </w:rPr>
        <w:t>保证金有效期应当与</w:t>
      </w:r>
      <w:r>
        <w:rPr>
          <w:rFonts w:hint="eastAsia" w:ascii="仿宋" w:hAnsi="仿宋" w:eastAsia="仿宋" w:cs="仿宋"/>
          <w:color w:val="auto"/>
          <w:sz w:val="24"/>
          <w:szCs w:val="24"/>
          <w:highlight w:val="none"/>
        </w:rPr>
        <w:t>本章第18.1</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规定的</w:t>
      </w:r>
      <w:r>
        <w:rPr>
          <w:rFonts w:hint="eastAsia" w:ascii="仿宋" w:hAnsi="仿宋" w:eastAsia="仿宋" w:cs="仿宋"/>
          <w:color w:val="auto"/>
          <w:sz w:val="24"/>
          <w:szCs w:val="24"/>
          <w:highlight w:val="none"/>
          <w:lang w:eastAsia="zh-CN"/>
        </w:rPr>
        <w:t>响应文件</w:t>
      </w:r>
      <w:r>
        <w:rPr>
          <w:rFonts w:hint="eastAsia" w:ascii="仿宋" w:hAnsi="仿宋" w:eastAsia="仿宋" w:cs="仿宋"/>
          <w:bCs/>
          <w:color w:val="auto"/>
          <w:sz w:val="24"/>
          <w:szCs w:val="24"/>
          <w:highlight w:val="none"/>
        </w:rPr>
        <w:t>有效期一致。</w:t>
      </w:r>
    </w:p>
    <w:p w14:paraId="4266DFD6">
      <w:pPr>
        <w:adjustRightInd w:val="0"/>
        <w:snapToGrid w:val="0"/>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17.2</w:t>
      </w:r>
      <w:r>
        <w:rPr>
          <w:rFonts w:hint="eastAsia" w:ascii="仿宋" w:hAnsi="仿宋" w:eastAsia="仿宋" w:cs="仿宋"/>
          <w:color w:val="auto"/>
          <w:kern w:val="0"/>
          <w:sz w:val="24"/>
          <w:szCs w:val="24"/>
          <w:highlight w:val="none"/>
          <w:lang w:val="zh-CN"/>
        </w:rPr>
        <w:t>投标人为联合体的，可以由联合体中的一方或者共同交纳磋商保证金，其交纳的磋商保证金，对联合体各方均具有约束力。</w:t>
      </w:r>
    </w:p>
    <w:p w14:paraId="643F07C7">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17.3 未按采购文件规定提交</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保证金的，</w:t>
      </w:r>
      <w:r>
        <w:rPr>
          <w:rFonts w:hint="eastAsia" w:ascii="仿宋" w:hAnsi="仿宋" w:eastAsia="仿宋" w:cs="仿宋"/>
          <w:bCs/>
          <w:color w:val="auto"/>
          <w:sz w:val="24"/>
          <w:szCs w:val="24"/>
          <w:highlight w:val="none"/>
        </w:rPr>
        <w:t>其</w:t>
      </w:r>
      <w:r>
        <w:rPr>
          <w:rFonts w:hint="eastAsia" w:ascii="仿宋" w:hAnsi="仿宋" w:eastAsia="仿宋" w:cs="仿宋"/>
          <w:color w:val="auto"/>
          <w:sz w:val="24"/>
          <w:szCs w:val="24"/>
          <w:highlight w:val="none"/>
          <w:lang w:eastAsia="zh-CN"/>
        </w:rPr>
        <w:t>响应文件</w:t>
      </w:r>
      <w:r>
        <w:rPr>
          <w:rFonts w:hint="eastAsia" w:ascii="仿宋" w:hAnsi="仿宋" w:eastAsia="仿宋" w:cs="仿宋"/>
          <w:bCs/>
          <w:color w:val="auto"/>
          <w:sz w:val="24"/>
          <w:szCs w:val="24"/>
          <w:highlight w:val="none"/>
        </w:rPr>
        <w:t>无效</w:t>
      </w:r>
      <w:r>
        <w:rPr>
          <w:rFonts w:hint="eastAsia" w:ascii="仿宋" w:hAnsi="仿宋" w:eastAsia="仿宋" w:cs="仿宋"/>
          <w:color w:val="auto"/>
          <w:sz w:val="24"/>
          <w:szCs w:val="24"/>
          <w:highlight w:val="none"/>
        </w:rPr>
        <w:t>。</w:t>
      </w:r>
    </w:p>
    <w:p w14:paraId="0EE17C55">
      <w:pPr>
        <w:pStyle w:val="26"/>
        <w:tabs>
          <w:tab w:val="left" w:pos="630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17.4代理机构在中标通知书发出后5个工作日内退还未中标投标人的</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保证金；在采购合同签定后5个工作日内退还中标投标人的</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保证金，但因投标人自身原因导致无法及时退还的除外。</w:t>
      </w:r>
    </w:p>
    <w:p w14:paraId="09F32E43">
      <w:pPr>
        <w:pStyle w:val="26"/>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 xml:space="preserve">17.5 </w:t>
      </w:r>
      <w:r>
        <w:rPr>
          <w:rFonts w:hint="eastAsia" w:ascii="仿宋" w:hAnsi="仿宋" w:eastAsia="仿宋" w:cs="仿宋"/>
          <w:color w:val="auto"/>
          <w:kern w:val="0"/>
          <w:sz w:val="24"/>
          <w:szCs w:val="24"/>
          <w:highlight w:val="none"/>
        </w:rPr>
        <w:t>有下列情形之一的，</w:t>
      </w:r>
      <w:r>
        <w:rPr>
          <w:rFonts w:hint="eastAsia" w:ascii="仿宋" w:hAnsi="仿宋" w:eastAsia="仿宋" w:cs="仿宋"/>
          <w:color w:val="auto"/>
          <w:kern w:val="0"/>
          <w:sz w:val="24"/>
          <w:szCs w:val="24"/>
          <w:highlight w:val="none"/>
          <w:lang w:eastAsia="zh-CN"/>
        </w:rPr>
        <w:t>磋商</w:t>
      </w:r>
      <w:r>
        <w:rPr>
          <w:rFonts w:hint="eastAsia" w:ascii="仿宋" w:hAnsi="仿宋" w:eastAsia="仿宋" w:cs="仿宋"/>
          <w:color w:val="auto"/>
          <w:kern w:val="0"/>
          <w:sz w:val="24"/>
          <w:szCs w:val="24"/>
          <w:highlight w:val="none"/>
        </w:rPr>
        <w:t>保证金不予退还：</w:t>
      </w:r>
    </w:p>
    <w:p w14:paraId="7850419A">
      <w:pPr>
        <w:pStyle w:val="26"/>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（1）投标人在提交</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截止时间后撤回</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的；</w:t>
      </w:r>
    </w:p>
    <w:p w14:paraId="608B8F67">
      <w:pPr>
        <w:pStyle w:val="26"/>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（2）投标人在</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中提供虚假材料的；</w:t>
      </w:r>
    </w:p>
    <w:p w14:paraId="109BFE9A">
      <w:pPr>
        <w:pStyle w:val="26"/>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（3）除因不可抗力或采购文件认可的情形以外，中标投标人不与采购人签订合同的；</w:t>
      </w:r>
    </w:p>
    <w:p w14:paraId="783DFE29">
      <w:pPr>
        <w:pStyle w:val="26"/>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（4）投标人与采购人、其他投标人或者采购代理机构恶意串通的；</w:t>
      </w:r>
    </w:p>
    <w:p w14:paraId="0A462AAB">
      <w:pPr>
        <w:pStyle w:val="26"/>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（5）采购文件规定的其他情形。</w:t>
      </w:r>
    </w:p>
    <w:p w14:paraId="7C85092B">
      <w:pPr>
        <w:pStyle w:val="26"/>
        <w:adjustRightInd w:val="0"/>
        <w:snapToGrid w:val="0"/>
        <w:spacing w:line="360" w:lineRule="auto"/>
        <w:ind w:left="-2" w:leftChars="-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18.</w:t>
      </w:r>
      <w:r>
        <w:rPr>
          <w:rFonts w:hint="eastAsia" w:ascii="仿宋" w:hAnsi="仿宋" w:eastAsia="仿宋" w:cs="仿宋"/>
          <w:color w:val="auto"/>
          <w:sz w:val="24"/>
          <w:szCs w:val="24"/>
          <w:highlight w:val="none"/>
        </w:rPr>
        <w:t xml:space="preserve"> </w:t>
      </w:r>
      <w:r>
        <w:rPr>
          <w:rFonts w:hint="eastAsia" w:ascii="仿宋" w:hAnsi="仿宋" w:eastAsia="仿宋" w:cs="仿宋"/>
          <w:b/>
          <w:color w:val="auto"/>
          <w:sz w:val="24"/>
          <w:szCs w:val="24"/>
          <w:highlight w:val="none"/>
          <w:lang w:eastAsia="zh-CN"/>
        </w:rPr>
        <w:t>响应文件</w:t>
      </w:r>
      <w:r>
        <w:rPr>
          <w:rFonts w:hint="eastAsia" w:ascii="仿宋" w:hAnsi="仿宋" w:eastAsia="仿宋" w:cs="仿宋"/>
          <w:b/>
          <w:color w:val="auto"/>
          <w:sz w:val="24"/>
          <w:szCs w:val="24"/>
          <w:highlight w:val="none"/>
        </w:rPr>
        <w:t>有效期</w:t>
      </w:r>
    </w:p>
    <w:p w14:paraId="3A39AE8F">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有效期见</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，在此期间</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对投标人具有法律约束力，从本章第11.1</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规定的</w:t>
      </w:r>
      <w:r>
        <w:rPr>
          <w:rFonts w:hint="eastAsia" w:ascii="仿宋" w:hAnsi="仿宋" w:eastAsia="仿宋" w:cs="仿宋"/>
          <w:color w:val="auto"/>
          <w:kern w:val="0"/>
          <w:sz w:val="24"/>
          <w:szCs w:val="24"/>
          <w:highlight w:val="none"/>
        </w:rPr>
        <w:t>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kern w:val="0"/>
          <w:sz w:val="24"/>
          <w:szCs w:val="24"/>
          <w:highlight w:val="none"/>
        </w:rPr>
        <w:t>截止时间</w:t>
      </w:r>
      <w:r>
        <w:rPr>
          <w:rFonts w:hint="eastAsia" w:ascii="仿宋" w:hAnsi="仿宋" w:eastAsia="仿宋" w:cs="仿宋"/>
          <w:color w:val="auto"/>
          <w:sz w:val="24"/>
          <w:szCs w:val="24"/>
          <w:highlight w:val="none"/>
        </w:rPr>
        <w:t>之日起计算。</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有效期不足的将被视为无效文件。</w:t>
      </w:r>
    </w:p>
    <w:p w14:paraId="128FA15B">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19.</w:t>
      </w: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lang w:eastAsia="zh-CN"/>
        </w:rPr>
        <w:t>响应文件</w:t>
      </w:r>
      <w:r>
        <w:rPr>
          <w:rFonts w:hint="eastAsia" w:ascii="仿宋" w:hAnsi="仿宋" w:eastAsia="仿宋" w:cs="仿宋"/>
          <w:b/>
          <w:bCs/>
          <w:color w:val="auto"/>
          <w:sz w:val="24"/>
          <w:szCs w:val="24"/>
          <w:highlight w:val="none"/>
        </w:rPr>
        <w:t>的签署及规定</w:t>
      </w:r>
    </w:p>
    <w:p w14:paraId="5A806B02">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19.1响应文件须上传政采云平台https://www.zcygov.cn/。</w:t>
      </w:r>
    </w:p>
    <w:p w14:paraId="6719B80F">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19.2 响应文件应按磋商文件要求签章处盖单位电子章和由法定代表人或其委托代理人签字；否则，将导致响应文件无效。</w:t>
      </w:r>
    </w:p>
    <w:p w14:paraId="3DE2CC1A">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19.3 在磋商过程中，投标人按磋商文件规定和磋商小组要求提交的最后报价(或者重新提交的响应文件和最后报价)，投标人须登录政采云平台https://www.zcygov.cn/在线进行最终报价。否则，将导致最终报价无效。</w:t>
      </w:r>
    </w:p>
    <w:p w14:paraId="3867560F">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四、响应文件的递交</w:t>
      </w:r>
    </w:p>
    <w:p w14:paraId="452CF54E">
      <w:pPr>
        <w:adjustRightInd w:val="0"/>
        <w:snapToGrid w:val="0"/>
        <w:spacing w:line="360" w:lineRule="auto"/>
        <w:ind w:firstLine="361" w:firstLineChars="15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20. 响应文件的密封和标记</w:t>
      </w:r>
    </w:p>
    <w:p w14:paraId="6758A54F">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20.1响应文件“电子版”应通过政采云</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制作工具进行加密，在解密时间内（自开标时间起30分钟内），投标人登录政采云平台https://www.zcygov.cn/在线进行解密。</w:t>
      </w:r>
    </w:p>
    <w:p w14:paraId="38E7AC4E">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20.2响应文件如果未按上述规定加密和解密，将导致代理机构无法接收响应文件。</w:t>
      </w:r>
    </w:p>
    <w:p w14:paraId="3F18308A">
      <w:pPr>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21.</w:t>
      </w: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lang w:eastAsia="zh-CN"/>
        </w:rPr>
        <w:t>响应文件</w:t>
      </w:r>
      <w:r>
        <w:rPr>
          <w:rFonts w:hint="eastAsia" w:ascii="仿宋" w:hAnsi="仿宋" w:eastAsia="仿宋" w:cs="仿宋"/>
          <w:b/>
          <w:bCs/>
          <w:color w:val="auto"/>
          <w:sz w:val="24"/>
          <w:szCs w:val="24"/>
          <w:highlight w:val="none"/>
        </w:rPr>
        <w:t>的</w:t>
      </w:r>
      <w:r>
        <w:rPr>
          <w:rFonts w:hint="eastAsia" w:ascii="仿宋" w:hAnsi="仿宋" w:eastAsia="仿宋" w:cs="仿宋"/>
          <w:b/>
          <w:color w:val="auto"/>
          <w:kern w:val="0"/>
          <w:sz w:val="24"/>
          <w:szCs w:val="24"/>
          <w:highlight w:val="none"/>
          <w:lang w:val="zh-CN"/>
        </w:rPr>
        <w:t>补充、修改或者撤回</w:t>
      </w:r>
    </w:p>
    <w:p w14:paraId="76DCD374">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w:t>
      </w:r>
      <w:r>
        <w:rPr>
          <w:rFonts w:hint="eastAsia" w:ascii="仿宋" w:hAnsi="仿宋" w:eastAsia="仿宋" w:cs="仿宋"/>
          <w:color w:val="auto"/>
          <w:kern w:val="0"/>
          <w:sz w:val="24"/>
          <w:szCs w:val="24"/>
          <w:highlight w:val="none"/>
        </w:rPr>
        <w:t>投标人在</w:t>
      </w:r>
      <w:r>
        <w:rPr>
          <w:rFonts w:hint="eastAsia" w:ascii="仿宋" w:hAnsi="仿宋" w:eastAsia="仿宋" w:cs="仿宋"/>
          <w:color w:val="auto"/>
          <w:sz w:val="24"/>
          <w:szCs w:val="24"/>
          <w:highlight w:val="none"/>
        </w:rPr>
        <w:t>本章第11.1</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规定的</w:t>
      </w:r>
      <w:r>
        <w:rPr>
          <w:rFonts w:hint="eastAsia" w:ascii="仿宋" w:hAnsi="仿宋" w:eastAsia="仿宋" w:cs="仿宋"/>
          <w:color w:val="auto"/>
          <w:kern w:val="0"/>
          <w:sz w:val="24"/>
          <w:szCs w:val="24"/>
          <w:highlight w:val="none"/>
        </w:rPr>
        <w:t>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kern w:val="0"/>
          <w:sz w:val="24"/>
          <w:szCs w:val="24"/>
          <w:highlight w:val="none"/>
        </w:rPr>
        <w:t>截止时间前，可以对所提交的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kern w:val="0"/>
          <w:sz w:val="24"/>
          <w:szCs w:val="24"/>
          <w:highlight w:val="none"/>
        </w:rPr>
        <w:t>进行补充、修改或者撤回，并书面通知采购人、代理机构。</w:t>
      </w:r>
      <w:r>
        <w:rPr>
          <w:rFonts w:hint="eastAsia" w:ascii="仿宋" w:hAnsi="仿宋" w:eastAsia="仿宋" w:cs="仿宋"/>
          <w:color w:val="auto"/>
          <w:sz w:val="24"/>
          <w:szCs w:val="24"/>
          <w:highlight w:val="none"/>
        </w:rPr>
        <w:t>该通知应有投标人法定代表人或其委托代理人签字。</w:t>
      </w:r>
    </w:p>
    <w:p w14:paraId="341A485E">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w:t>
      </w:r>
      <w:r>
        <w:rPr>
          <w:rFonts w:hint="eastAsia" w:ascii="仿宋" w:hAnsi="仿宋" w:eastAsia="仿宋" w:cs="仿宋"/>
          <w:color w:val="auto"/>
          <w:kern w:val="0"/>
          <w:sz w:val="24"/>
          <w:szCs w:val="24"/>
          <w:highlight w:val="none"/>
          <w:lang w:val="zh-CN"/>
        </w:rPr>
        <w:t>补充、修改的内容与响应文件不一致时，以补充、修改的内容为准。</w:t>
      </w:r>
    </w:p>
    <w:p w14:paraId="1A410717">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22.</w:t>
      </w: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lang w:eastAsia="zh-CN"/>
        </w:rPr>
        <w:t>响应文件</w:t>
      </w:r>
      <w:r>
        <w:rPr>
          <w:rFonts w:hint="eastAsia" w:ascii="仿宋" w:hAnsi="仿宋" w:eastAsia="仿宋" w:cs="仿宋"/>
          <w:b/>
          <w:bCs/>
          <w:color w:val="auto"/>
          <w:sz w:val="24"/>
          <w:szCs w:val="24"/>
          <w:highlight w:val="none"/>
        </w:rPr>
        <w:t>的递交与接收</w:t>
      </w:r>
    </w:p>
    <w:p w14:paraId="59AF2569">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 投标人应在本章第11.1</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规定的</w:t>
      </w:r>
      <w:r>
        <w:rPr>
          <w:rFonts w:hint="eastAsia" w:ascii="仿宋" w:hAnsi="仿宋" w:eastAsia="仿宋" w:cs="仿宋"/>
          <w:color w:val="auto"/>
          <w:kern w:val="0"/>
          <w:sz w:val="24"/>
          <w:szCs w:val="24"/>
          <w:highlight w:val="none"/>
        </w:rPr>
        <w:t>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kern w:val="0"/>
          <w:sz w:val="24"/>
          <w:szCs w:val="24"/>
          <w:highlight w:val="none"/>
        </w:rPr>
        <w:t>截止时间</w:t>
      </w:r>
      <w:r>
        <w:rPr>
          <w:rFonts w:hint="eastAsia" w:ascii="仿宋" w:hAnsi="仿宋" w:eastAsia="仿宋" w:cs="仿宋"/>
          <w:color w:val="auto"/>
          <w:sz w:val="24"/>
          <w:szCs w:val="24"/>
          <w:highlight w:val="none"/>
        </w:rPr>
        <w:t>前，将</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送达</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中指定的地点。</w:t>
      </w:r>
      <w:r>
        <w:rPr>
          <w:rFonts w:hint="eastAsia" w:ascii="仿宋" w:hAnsi="仿宋" w:eastAsia="仿宋" w:cs="仿宋"/>
          <w:color w:val="auto"/>
          <w:kern w:val="0"/>
          <w:sz w:val="24"/>
          <w:szCs w:val="24"/>
          <w:highlight w:val="none"/>
        </w:rPr>
        <w:t>在截止时间后送达的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kern w:val="0"/>
          <w:sz w:val="24"/>
          <w:szCs w:val="24"/>
          <w:highlight w:val="none"/>
        </w:rPr>
        <w:t>，采购人、代理机构或者评审小组将拒收。</w:t>
      </w:r>
    </w:p>
    <w:p w14:paraId="07E2707B">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w:t>
      </w:r>
      <w:r>
        <w:rPr>
          <w:rFonts w:hint="eastAsia" w:ascii="仿宋" w:hAnsi="仿宋" w:eastAsia="仿宋" w:cs="仿宋"/>
          <w:color w:val="auto"/>
          <w:kern w:val="0"/>
          <w:sz w:val="24"/>
          <w:szCs w:val="24"/>
          <w:highlight w:val="none"/>
        </w:rPr>
        <w:t>在</w:t>
      </w:r>
      <w:r>
        <w:rPr>
          <w:rFonts w:hint="eastAsia" w:ascii="仿宋" w:hAnsi="仿宋" w:eastAsia="仿宋" w:cs="仿宋"/>
          <w:color w:val="auto"/>
          <w:sz w:val="24"/>
          <w:szCs w:val="24"/>
          <w:highlight w:val="none"/>
        </w:rPr>
        <w:t>本章第11.1</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规定的</w:t>
      </w:r>
      <w:r>
        <w:rPr>
          <w:rFonts w:hint="eastAsia" w:ascii="仿宋" w:hAnsi="仿宋" w:eastAsia="仿宋" w:cs="仿宋"/>
          <w:color w:val="auto"/>
          <w:kern w:val="0"/>
          <w:sz w:val="24"/>
          <w:szCs w:val="24"/>
          <w:highlight w:val="none"/>
        </w:rPr>
        <w:t>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kern w:val="0"/>
          <w:sz w:val="24"/>
          <w:szCs w:val="24"/>
          <w:highlight w:val="none"/>
        </w:rPr>
        <w:t>截止时间后，</w:t>
      </w:r>
      <w:r>
        <w:rPr>
          <w:rFonts w:hint="eastAsia" w:ascii="仿宋" w:hAnsi="仿宋" w:eastAsia="仿宋" w:cs="仿宋"/>
          <w:color w:val="auto"/>
          <w:sz w:val="24"/>
          <w:szCs w:val="24"/>
          <w:highlight w:val="none"/>
        </w:rPr>
        <w:t>由</w:t>
      </w:r>
      <w:r>
        <w:rPr>
          <w:rFonts w:hint="eastAsia" w:ascii="仿宋" w:hAnsi="仿宋" w:eastAsia="仿宋" w:cs="仿宋"/>
          <w:bCs/>
          <w:color w:val="auto"/>
          <w:sz w:val="24"/>
          <w:szCs w:val="24"/>
          <w:highlight w:val="none"/>
        </w:rPr>
        <w:t>投标人代表</w:t>
      </w:r>
      <w:r>
        <w:rPr>
          <w:rFonts w:hint="eastAsia" w:ascii="仿宋" w:hAnsi="仿宋" w:eastAsia="仿宋" w:cs="仿宋"/>
          <w:color w:val="auto"/>
          <w:sz w:val="24"/>
          <w:szCs w:val="24"/>
          <w:highlight w:val="none"/>
        </w:rPr>
        <w:t>当场查验</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的密封状况，采购人或</w:t>
      </w:r>
      <w:r>
        <w:rPr>
          <w:rFonts w:hint="eastAsia" w:ascii="仿宋" w:hAnsi="仿宋" w:eastAsia="仿宋" w:cs="仿宋"/>
          <w:bCs/>
          <w:color w:val="auto"/>
          <w:sz w:val="24"/>
          <w:szCs w:val="24"/>
          <w:highlight w:val="none"/>
        </w:rPr>
        <w:t>代理机构</w:t>
      </w:r>
      <w:r>
        <w:rPr>
          <w:rFonts w:hint="eastAsia" w:ascii="仿宋" w:hAnsi="仿宋" w:eastAsia="仿宋" w:cs="仿宋"/>
          <w:color w:val="auto"/>
          <w:sz w:val="24"/>
          <w:szCs w:val="24"/>
          <w:highlight w:val="none"/>
        </w:rPr>
        <w:t>当场拆封</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w:t>
      </w:r>
    </w:p>
    <w:p w14:paraId="74763FD9">
      <w:pPr>
        <w:bidi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五</w:t>
      </w:r>
      <w:r>
        <w:rPr>
          <w:rFonts w:hint="eastAsia" w:ascii="仿宋" w:hAnsi="仿宋" w:eastAsia="仿宋" w:cs="仿宋"/>
          <w:b/>
          <w:bCs/>
          <w:color w:val="auto"/>
          <w:sz w:val="24"/>
          <w:szCs w:val="24"/>
          <w:highlight w:val="none"/>
        </w:rPr>
        <w:t>、中标结果信息公布与授予合同</w:t>
      </w:r>
    </w:p>
    <w:p w14:paraId="2B21FC89">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23</w:t>
      </w:r>
      <w:r>
        <w:rPr>
          <w:rFonts w:hint="eastAsia" w:ascii="仿宋" w:hAnsi="仿宋" w:eastAsia="仿宋" w:cs="仿宋"/>
          <w:b/>
          <w:bCs/>
          <w:color w:val="auto"/>
          <w:sz w:val="24"/>
          <w:szCs w:val="24"/>
          <w:highlight w:val="none"/>
        </w:rPr>
        <w:t>.中标信息的公布</w:t>
      </w:r>
    </w:p>
    <w:p w14:paraId="78C318E8">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.1中标投标人确定后2个工作日内，采购人或者采购代理机构应将中标结果信息在</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指定的媒体上公布。</w:t>
      </w:r>
    </w:p>
    <w:p w14:paraId="53455939">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24</w:t>
      </w:r>
      <w:r>
        <w:rPr>
          <w:rFonts w:hint="eastAsia" w:ascii="仿宋" w:hAnsi="仿宋" w:eastAsia="仿宋" w:cs="仿宋"/>
          <w:b/>
          <w:bCs/>
          <w:color w:val="auto"/>
          <w:sz w:val="24"/>
          <w:szCs w:val="24"/>
          <w:highlight w:val="none"/>
        </w:rPr>
        <w:t>.询问及质疑</w:t>
      </w:r>
    </w:p>
    <w:p w14:paraId="4245E969">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rPr>
        <w:t>.1投标人对采购文件提出询问或者质疑的，必须遵守政府采购的相关法规，且应提交纸质的质询或者质疑文件原件，并须附证明材料，同时说明投标人联系人、联系方式。原件需加盖投标人公章并由被授权代表签署。</w:t>
      </w:r>
    </w:p>
    <w:p w14:paraId="19147455">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25</w:t>
      </w:r>
      <w:r>
        <w:rPr>
          <w:rFonts w:hint="eastAsia" w:ascii="仿宋" w:hAnsi="仿宋" w:eastAsia="仿宋" w:cs="仿宋"/>
          <w:b/>
          <w:bCs/>
          <w:color w:val="auto"/>
          <w:sz w:val="24"/>
          <w:szCs w:val="24"/>
          <w:highlight w:val="none"/>
        </w:rPr>
        <w:t>.中标通知</w:t>
      </w:r>
    </w:p>
    <w:p w14:paraId="41B0378E">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.1中标单位确定后，采购人或采购代理机构将以书面形式向中标</w:t>
      </w:r>
      <w:r>
        <w:rPr>
          <w:rFonts w:hint="eastAsia" w:ascii="仿宋" w:hAnsi="仿宋" w:eastAsia="仿宋" w:cs="仿宋"/>
          <w:color w:val="auto"/>
          <w:kern w:val="0"/>
          <w:sz w:val="24"/>
          <w:szCs w:val="24"/>
          <w:highlight w:val="none"/>
        </w:rPr>
        <w:t>单位</w:t>
      </w:r>
      <w:r>
        <w:rPr>
          <w:rFonts w:hint="eastAsia" w:ascii="仿宋" w:hAnsi="仿宋" w:eastAsia="仿宋" w:cs="仿宋"/>
          <w:color w:val="auto"/>
          <w:sz w:val="24"/>
          <w:szCs w:val="24"/>
          <w:highlight w:val="none"/>
        </w:rPr>
        <w:t>发出中标通知书。中标通知书对采购人和中标单位具有同等法律效力。</w:t>
      </w:r>
    </w:p>
    <w:p w14:paraId="65DE9A6E">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.2 中标通知书是合同文件的组成部分。</w:t>
      </w:r>
    </w:p>
    <w:p w14:paraId="1FC48AFA">
      <w:pPr>
        <w:tabs>
          <w:tab w:val="left" w:pos="7560"/>
          <w:tab w:val="left" w:pos="7740"/>
          <w:tab w:val="left" w:pos="7920"/>
        </w:tabs>
        <w:autoSpaceDN w:val="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25</w:t>
      </w:r>
      <w:r>
        <w:rPr>
          <w:rFonts w:hint="eastAsia" w:ascii="仿宋" w:hAnsi="仿宋" w:eastAsia="仿宋" w:cs="仿宋"/>
          <w:color w:val="auto"/>
          <w:kern w:val="0"/>
          <w:sz w:val="24"/>
          <w:szCs w:val="24"/>
          <w:highlight w:val="none"/>
        </w:rPr>
        <w:t xml:space="preserve">.3 </w:t>
      </w:r>
      <w:r>
        <w:rPr>
          <w:rFonts w:hint="eastAsia" w:ascii="仿宋" w:hAnsi="仿宋" w:eastAsia="仿宋" w:cs="仿宋"/>
          <w:color w:val="auto"/>
          <w:sz w:val="24"/>
          <w:szCs w:val="24"/>
          <w:highlight w:val="none"/>
        </w:rPr>
        <w:t>中标单位在收到采购代理机构的中标通知书后10日内，应按照</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的规定，向采购人提交履约担保。</w:t>
      </w:r>
    </w:p>
    <w:p w14:paraId="039D82E8">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.4 中标单位</w:t>
      </w:r>
      <w:r>
        <w:rPr>
          <w:rFonts w:hint="eastAsia" w:ascii="仿宋" w:hAnsi="仿宋" w:eastAsia="仿宋" w:cs="仿宋"/>
          <w:color w:val="auto"/>
          <w:spacing w:val="4"/>
          <w:sz w:val="24"/>
          <w:szCs w:val="24"/>
          <w:highlight w:val="none"/>
        </w:rPr>
        <w:t>没有按照本章第37.3</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pacing w:val="4"/>
          <w:sz w:val="24"/>
          <w:szCs w:val="24"/>
          <w:highlight w:val="none"/>
        </w:rPr>
        <w:t>规定</w:t>
      </w:r>
      <w:r>
        <w:rPr>
          <w:rFonts w:hint="eastAsia" w:ascii="仿宋" w:hAnsi="仿宋" w:eastAsia="仿宋" w:cs="仿宋"/>
          <w:color w:val="auto"/>
          <w:sz w:val="24"/>
          <w:szCs w:val="24"/>
          <w:highlight w:val="none"/>
        </w:rPr>
        <w:t>提交履约担保的</w:t>
      </w:r>
      <w:r>
        <w:rPr>
          <w:rFonts w:hint="eastAsia" w:ascii="仿宋" w:hAnsi="仿宋" w:eastAsia="仿宋" w:cs="仿宋"/>
          <w:color w:val="auto"/>
          <w:spacing w:val="4"/>
          <w:sz w:val="24"/>
          <w:szCs w:val="24"/>
          <w:highlight w:val="none"/>
        </w:rPr>
        <w:t>，视为放弃</w:t>
      </w:r>
      <w:r>
        <w:rPr>
          <w:rFonts w:hint="eastAsia" w:ascii="仿宋" w:hAnsi="仿宋" w:eastAsia="仿宋" w:cs="仿宋"/>
          <w:color w:val="auto"/>
          <w:sz w:val="24"/>
          <w:szCs w:val="24"/>
          <w:highlight w:val="none"/>
        </w:rPr>
        <w:t>中标资格</w:t>
      </w:r>
      <w:r>
        <w:rPr>
          <w:rFonts w:hint="eastAsia" w:ascii="仿宋" w:hAnsi="仿宋" w:eastAsia="仿宋" w:cs="仿宋"/>
          <w:color w:val="auto"/>
          <w:spacing w:val="4"/>
          <w:sz w:val="24"/>
          <w:szCs w:val="24"/>
          <w:highlight w:val="none"/>
        </w:rPr>
        <w:t>，</w:t>
      </w:r>
      <w:r>
        <w:rPr>
          <w:rFonts w:hint="eastAsia" w:ascii="仿宋" w:hAnsi="仿宋" w:eastAsia="仿宋" w:cs="仿宋"/>
          <w:color w:val="auto"/>
          <w:spacing w:val="2"/>
          <w:sz w:val="24"/>
          <w:szCs w:val="24"/>
          <w:highlight w:val="none"/>
        </w:rPr>
        <w:t>其</w:t>
      </w:r>
      <w:r>
        <w:rPr>
          <w:rFonts w:hint="eastAsia" w:ascii="仿宋" w:hAnsi="仿宋" w:eastAsia="仿宋" w:cs="仿宋"/>
          <w:color w:val="auto"/>
          <w:spacing w:val="2"/>
          <w:sz w:val="24"/>
          <w:szCs w:val="24"/>
          <w:highlight w:val="none"/>
          <w:lang w:eastAsia="zh-CN"/>
        </w:rPr>
        <w:t>磋商保证金</w:t>
      </w:r>
      <w:r>
        <w:rPr>
          <w:rFonts w:hint="eastAsia" w:ascii="仿宋" w:hAnsi="仿宋" w:eastAsia="仿宋" w:cs="仿宋"/>
          <w:color w:val="auto"/>
          <w:spacing w:val="2"/>
          <w:sz w:val="24"/>
          <w:szCs w:val="24"/>
          <w:highlight w:val="none"/>
        </w:rPr>
        <w:t>不予退还。</w:t>
      </w:r>
    </w:p>
    <w:p w14:paraId="5B00222D">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26</w:t>
      </w:r>
      <w:r>
        <w:rPr>
          <w:rFonts w:hint="eastAsia" w:ascii="仿宋" w:hAnsi="仿宋" w:eastAsia="仿宋" w:cs="仿宋"/>
          <w:b/>
          <w:bCs/>
          <w:color w:val="auto"/>
          <w:sz w:val="24"/>
          <w:szCs w:val="24"/>
          <w:highlight w:val="none"/>
        </w:rPr>
        <w:t>.签订合同</w:t>
      </w:r>
    </w:p>
    <w:p w14:paraId="4BB32599">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rPr>
        <w:t>.1 采购文件、中标单位的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及其补充的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等均为签订政府采购合同的依据。</w:t>
      </w:r>
    </w:p>
    <w:p w14:paraId="1A8FA393">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rPr>
        <w:t>.2 中标单位应当在中标通知书发出之日起30日内与采购人签订政府采购合同。</w:t>
      </w:r>
    </w:p>
    <w:p w14:paraId="633EFE53">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rPr>
        <w:t>.3 中标单位应当按照合同约定履行义务。中标单位不得向他人转让中标项目，也不得将中标项目分包后分别向他人转让。</w:t>
      </w:r>
    </w:p>
    <w:p w14:paraId="4EC62906">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rPr>
        <w:t>.4 中标单位有下列情形之一的，责令限期改正，情节严重的，列入不良行为记录名单，在1至3年内禁止参加政府采购活动，并予以通报：</w:t>
      </w:r>
    </w:p>
    <w:p w14:paraId="2B1D80C9">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（一）中标后无正当理由不与采购人签订合同的；</w:t>
      </w:r>
    </w:p>
    <w:p w14:paraId="3B0CD80C">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（二）未按照采购文件确定的事项签订政府采购合同，或者与采购人另行订立背离合同实质性内容的协议的；</w:t>
      </w:r>
    </w:p>
    <w:p w14:paraId="06BFB5BF">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（三）拒绝履行合同义务的；</w:t>
      </w:r>
    </w:p>
    <w:p w14:paraId="0FC50205">
      <w:pPr>
        <w:pStyle w:val="26"/>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（四）</w:t>
      </w:r>
      <w:r>
        <w:rPr>
          <w:rFonts w:hint="eastAsia" w:ascii="仿宋" w:hAnsi="仿宋" w:eastAsia="仿宋" w:cs="仿宋"/>
          <w:color w:val="auto"/>
          <w:kern w:val="0"/>
          <w:sz w:val="24"/>
          <w:szCs w:val="24"/>
          <w:highlight w:val="none"/>
        </w:rPr>
        <w:t>违反法律、规章、规范性文件规定的。</w:t>
      </w:r>
    </w:p>
    <w:p w14:paraId="545E2711">
      <w:pPr>
        <w:bidi w:val="0"/>
        <w:spacing w:line="360" w:lineRule="auto"/>
        <w:jc w:val="left"/>
        <w:rPr>
          <w:rFonts w:hint="eastAsia" w:ascii="仿宋" w:hAnsi="仿宋" w:eastAsia="仿宋" w:cs="仿宋"/>
          <w:b/>
          <w:bCs/>
          <w:color w:val="auto"/>
          <w:sz w:val="24"/>
          <w:szCs w:val="24"/>
          <w:highlight w:val="none"/>
        </w:rPr>
      </w:pPr>
      <w:bookmarkStart w:id="24" w:name="_Toc425613608"/>
      <w:r>
        <w:rPr>
          <w:rFonts w:hint="eastAsia" w:ascii="仿宋" w:hAnsi="仿宋" w:eastAsia="仿宋" w:cs="仿宋"/>
          <w:b/>
          <w:bCs/>
          <w:color w:val="auto"/>
          <w:sz w:val="24"/>
          <w:szCs w:val="24"/>
          <w:highlight w:val="none"/>
          <w:lang w:eastAsia="zh-CN"/>
        </w:rPr>
        <w:t>六</w:t>
      </w:r>
      <w:r>
        <w:rPr>
          <w:rFonts w:hint="eastAsia" w:ascii="仿宋" w:hAnsi="仿宋" w:eastAsia="仿宋" w:cs="仿宋"/>
          <w:b/>
          <w:bCs/>
          <w:color w:val="auto"/>
          <w:sz w:val="24"/>
          <w:szCs w:val="24"/>
          <w:highlight w:val="none"/>
        </w:rPr>
        <w:t>、其他规定</w:t>
      </w:r>
      <w:bookmarkEnd w:id="24"/>
    </w:p>
    <w:p w14:paraId="5367509A">
      <w:pPr>
        <w:adjustRightInd w:val="0"/>
        <w:snapToGrid w:val="0"/>
        <w:spacing w:line="360" w:lineRule="auto"/>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27</w:t>
      </w:r>
      <w:r>
        <w:rPr>
          <w:rFonts w:hint="eastAsia" w:ascii="仿宋" w:hAnsi="仿宋" w:eastAsia="仿宋" w:cs="仿宋"/>
          <w:b/>
          <w:color w:val="auto"/>
          <w:sz w:val="24"/>
          <w:szCs w:val="24"/>
          <w:highlight w:val="none"/>
        </w:rPr>
        <w:t>.采购代理服务费</w:t>
      </w:r>
    </w:p>
    <w:p w14:paraId="572E6DFB">
      <w:pPr>
        <w:tabs>
          <w:tab w:val="left" w:pos="420"/>
          <w:tab w:val="left" w:pos="7560"/>
          <w:tab w:val="left" w:pos="7740"/>
          <w:tab w:val="left" w:pos="792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27</w:t>
      </w:r>
      <w:r>
        <w:rPr>
          <w:rFonts w:hint="eastAsia" w:ascii="仿宋" w:hAnsi="仿宋" w:eastAsia="仿宋" w:cs="仿宋"/>
          <w:color w:val="auto"/>
          <w:sz w:val="24"/>
          <w:szCs w:val="24"/>
          <w:highlight w:val="none"/>
        </w:rPr>
        <w:t>.1采购代理机构应按</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规定收取采购代理服务费。</w:t>
      </w:r>
    </w:p>
    <w:p w14:paraId="1C8352E1">
      <w:pPr>
        <w:tabs>
          <w:tab w:val="left" w:pos="420"/>
          <w:tab w:val="left" w:pos="7560"/>
          <w:tab w:val="left" w:pos="7740"/>
          <w:tab w:val="left" w:pos="7920"/>
        </w:tabs>
        <w:adjustRightInd w:val="0"/>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28</w:t>
      </w:r>
      <w:r>
        <w:rPr>
          <w:rFonts w:hint="eastAsia" w:ascii="仿宋" w:hAnsi="仿宋" w:eastAsia="仿宋" w:cs="仿宋"/>
          <w:b/>
          <w:color w:val="auto"/>
          <w:sz w:val="24"/>
          <w:szCs w:val="24"/>
          <w:highlight w:val="none"/>
        </w:rPr>
        <w:t>. 其他规定</w:t>
      </w:r>
    </w:p>
    <w:p w14:paraId="664A007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28</w:t>
      </w:r>
      <w:r>
        <w:rPr>
          <w:rFonts w:hint="eastAsia" w:ascii="仿宋" w:hAnsi="仿宋" w:eastAsia="仿宋" w:cs="仿宋"/>
          <w:color w:val="auto"/>
          <w:sz w:val="24"/>
          <w:szCs w:val="24"/>
          <w:highlight w:val="none"/>
        </w:rPr>
        <w:t>.1采购文件的其他规定见</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w:t>
      </w:r>
    </w:p>
    <w:p w14:paraId="074BA074">
      <w:pPr>
        <w:rPr>
          <w:rFonts w:hint="eastAsia" w:ascii="仿宋" w:hAnsi="仿宋" w:eastAsia="仿宋" w:cs="仿宋"/>
          <w:b/>
          <w:bCs/>
          <w:color w:val="auto"/>
          <w:kern w:val="2"/>
          <w:sz w:val="28"/>
          <w:szCs w:val="20"/>
          <w:highlight w:val="none"/>
          <w:lang w:val="en-US" w:eastAsia="zh-CN" w:bidi="ar-SA"/>
        </w:rPr>
      </w:pPr>
      <w:bookmarkStart w:id="25" w:name="_Toc433113176"/>
      <w:bookmarkStart w:id="26" w:name="_Toc420948016"/>
      <w:r>
        <w:rPr>
          <w:rFonts w:hint="eastAsia" w:ascii="仿宋" w:hAnsi="仿宋" w:eastAsia="仿宋" w:cs="仿宋"/>
          <w:b/>
          <w:bCs/>
          <w:color w:val="auto"/>
          <w:kern w:val="2"/>
          <w:sz w:val="28"/>
          <w:szCs w:val="20"/>
          <w:highlight w:val="none"/>
          <w:lang w:val="en-US" w:eastAsia="zh-CN" w:bidi="ar-SA"/>
        </w:rPr>
        <w:br w:type="page"/>
      </w:r>
    </w:p>
    <w:p w14:paraId="67D2DD19">
      <w:pPr>
        <w:pStyle w:val="2"/>
        <w:keepNext/>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Style w:val="65"/>
          <w:rFonts w:hint="eastAsia" w:ascii="仿宋" w:hAnsi="仿宋" w:eastAsia="仿宋" w:cs="仿宋"/>
          <w:b/>
          <w:bCs/>
          <w:color w:val="auto"/>
          <w:highlight w:val="none"/>
          <w:lang w:eastAsia="zh-CN"/>
        </w:rPr>
      </w:pPr>
      <w:bookmarkStart w:id="27" w:name="_Toc21688"/>
      <w:r>
        <w:rPr>
          <w:rFonts w:hint="eastAsia" w:ascii="仿宋" w:hAnsi="仿宋" w:eastAsia="仿宋" w:cs="仿宋"/>
          <w:b/>
          <w:bCs/>
          <w:color w:val="auto"/>
          <w:kern w:val="2"/>
          <w:sz w:val="28"/>
          <w:szCs w:val="20"/>
          <w:highlight w:val="none"/>
          <w:lang w:val="en-US" w:eastAsia="zh-CN" w:bidi="ar-SA"/>
        </w:rPr>
        <w:t xml:space="preserve">第三章  </w:t>
      </w:r>
      <w:r>
        <w:rPr>
          <w:rStyle w:val="65"/>
          <w:rFonts w:hint="eastAsia" w:ascii="仿宋" w:hAnsi="仿宋" w:eastAsia="仿宋" w:cs="仿宋"/>
          <w:b/>
          <w:bCs/>
          <w:color w:val="auto"/>
          <w:highlight w:val="none"/>
          <w:lang w:eastAsia="zh-CN"/>
        </w:rPr>
        <w:t>评标办法</w:t>
      </w:r>
      <w:bookmarkEnd w:id="27"/>
    </w:p>
    <w:p w14:paraId="38B590C1">
      <w:pPr>
        <w:numPr>
          <w:ilvl w:val="0"/>
          <w:numId w:val="0"/>
        </w:numPr>
        <w:rPr>
          <w:rFonts w:hint="eastAsia" w:ascii="仿宋" w:hAnsi="仿宋" w:eastAsia="仿宋" w:cs="仿宋"/>
          <w:color w:val="auto"/>
          <w:highlight w:val="none"/>
          <w:lang w:eastAsia="zh-CN"/>
        </w:rPr>
      </w:pPr>
    </w:p>
    <w:p w14:paraId="49527EBB">
      <w:pPr>
        <w:bidi w:val="0"/>
        <w:spacing w:line="360" w:lineRule="auto"/>
        <w:jc w:val="left"/>
        <w:rPr>
          <w:rFonts w:hint="eastAsia" w:ascii="仿宋" w:hAnsi="仿宋" w:eastAsia="仿宋" w:cs="仿宋"/>
          <w:b/>
          <w:bCs/>
          <w:color w:val="auto"/>
          <w:sz w:val="24"/>
          <w:szCs w:val="24"/>
          <w:highlight w:val="none"/>
        </w:rPr>
      </w:pPr>
      <w:bookmarkStart w:id="28" w:name="_Toc420948013"/>
      <w:r>
        <w:rPr>
          <w:rFonts w:hint="eastAsia" w:ascii="仿宋" w:hAnsi="仿宋" w:eastAsia="仿宋" w:cs="仿宋"/>
          <w:b/>
          <w:bCs/>
          <w:color w:val="auto"/>
          <w:sz w:val="24"/>
          <w:szCs w:val="24"/>
          <w:highlight w:val="none"/>
          <w:lang w:eastAsia="zh-CN"/>
        </w:rPr>
        <w:t>一</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响应文件</w:t>
      </w:r>
      <w:r>
        <w:rPr>
          <w:rFonts w:hint="eastAsia" w:ascii="仿宋" w:hAnsi="仿宋" w:eastAsia="仿宋" w:cs="仿宋"/>
          <w:b/>
          <w:bCs/>
          <w:color w:val="auto"/>
          <w:sz w:val="24"/>
          <w:szCs w:val="24"/>
          <w:highlight w:val="none"/>
        </w:rPr>
        <w:t>的评审</w:t>
      </w:r>
      <w:bookmarkEnd w:id="28"/>
    </w:p>
    <w:p w14:paraId="45BE844A">
      <w:pPr>
        <w:tabs>
          <w:tab w:val="left" w:pos="0"/>
        </w:tabs>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开标程序</w:t>
      </w:r>
    </w:p>
    <w:p w14:paraId="5B34A4E6">
      <w:pPr>
        <w:tabs>
          <w:tab w:val="left" w:pos="0"/>
        </w:tabs>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开标程序：初步审查（资格性审查、符合性审查），澄清</w:t>
      </w:r>
      <w:r>
        <w:rPr>
          <w:rFonts w:hint="eastAsia" w:ascii="仿宋" w:hAnsi="仿宋" w:eastAsia="仿宋" w:cs="仿宋"/>
          <w:color w:val="auto"/>
          <w:kern w:val="0"/>
          <w:sz w:val="24"/>
          <w:szCs w:val="24"/>
          <w:highlight w:val="none"/>
          <w:lang w:eastAsia="zh-CN"/>
        </w:rPr>
        <w:t>（若有）</w:t>
      </w:r>
      <w:r>
        <w:rPr>
          <w:rFonts w:hint="eastAsia" w:ascii="仿宋" w:hAnsi="仿宋" w:eastAsia="仿宋" w:cs="仿宋"/>
          <w:color w:val="auto"/>
          <w:kern w:val="0"/>
          <w:sz w:val="24"/>
          <w:szCs w:val="24"/>
          <w:highlight w:val="none"/>
        </w:rPr>
        <w:t>、磋商、综合评分、推荐候选投标人</w:t>
      </w:r>
      <w:r>
        <w:rPr>
          <w:rFonts w:hint="eastAsia" w:ascii="仿宋" w:hAnsi="仿宋" w:eastAsia="仿宋" w:cs="仿宋"/>
          <w:bCs/>
          <w:color w:val="auto"/>
          <w:sz w:val="24"/>
          <w:szCs w:val="24"/>
          <w:highlight w:val="none"/>
        </w:rPr>
        <w:t>。</w:t>
      </w:r>
    </w:p>
    <w:p w14:paraId="212F4F7A">
      <w:pPr>
        <w:tabs>
          <w:tab w:val="left" w:pos="0"/>
        </w:tabs>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评审小组成员应当按照客观、公正、审慎的原则，根据采购文件规定的评审程序、评审方法和评审标准进行独立评审。</w:t>
      </w:r>
    </w:p>
    <w:p w14:paraId="170435D9">
      <w:pPr>
        <w:tabs>
          <w:tab w:val="left" w:pos="0"/>
        </w:tabs>
        <w:adjustRightInd w:val="0"/>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初步审查</w:t>
      </w:r>
    </w:p>
    <w:p w14:paraId="74A90C35">
      <w:pPr>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评审小组对参加投标的单位提交的</w:t>
      </w:r>
      <w:r>
        <w:rPr>
          <w:rFonts w:hint="eastAsia" w:ascii="仿宋" w:hAnsi="仿宋" w:eastAsia="仿宋" w:cs="仿宋"/>
          <w:color w:val="auto"/>
          <w:kern w:val="0"/>
          <w:sz w:val="24"/>
          <w:szCs w:val="24"/>
          <w:highlight w:val="none"/>
        </w:rPr>
        <w:t>首次</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进行初步审查。</w:t>
      </w:r>
      <w:r>
        <w:rPr>
          <w:rFonts w:hint="eastAsia" w:ascii="仿宋" w:hAnsi="仿宋" w:eastAsia="仿宋" w:cs="仿宋"/>
          <w:bCs/>
          <w:color w:val="auto"/>
          <w:sz w:val="24"/>
          <w:szCs w:val="24"/>
          <w:highlight w:val="none"/>
          <w:lang w:eastAsia="zh-CN"/>
        </w:rPr>
        <w:t>响应文件</w:t>
      </w:r>
      <w:r>
        <w:rPr>
          <w:rFonts w:hint="eastAsia" w:ascii="仿宋" w:hAnsi="仿宋" w:eastAsia="仿宋" w:cs="仿宋"/>
          <w:bCs/>
          <w:color w:val="auto"/>
          <w:sz w:val="24"/>
          <w:szCs w:val="24"/>
          <w:highlight w:val="none"/>
        </w:rPr>
        <w:t>不符合资格性审查及符合性审查条件的，</w:t>
      </w:r>
      <w:r>
        <w:rPr>
          <w:rFonts w:hint="eastAsia" w:ascii="仿宋" w:hAnsi="仿宋" w:eastAsia="仿宋" w:cs="仿宋"/>
          <w:color w:val="auto"/>
          <w:kern w:val="0"/>
          <w:sz w:val="24"/>
          <w:szCs w:val="24"/>
          <w:highlight w:val="none"/>
          <w:lang w:val="zh-CN"/>
        </w:rPr>
        <w:t>其响应文件无效，</w:t>
      </w:r>
      <w:r>
        <w:rPr>
          <w:rFonts w:hint="eastAsia" w:ascii="仿宋" w:hAnsi="仿宋" w:eastAsia="仿宋" w:cs="仿宋"/>
          <w:color w:val="auto"/>
          <w:kern w:val="0"/>
          <w:sz w:val="24"/>
          <w:szCs w:val="24"/>
          <w:highlight w:val="none"/>
        </w:rPr>
        <w:t>评审小组应当告知有关</w:t>
      </w:r>
      <w:r>
        <w:rPr>
          <w:rFonts w:hint="eastAsia" w:ascii="仿宋" w:hAnsi="仿宋" w:eastAsia="仿宋" w:cs="仿宋"/>
          <w:color w:val="auto"/>
          <w:sz w:val="24"/>
          <w:szCs w:val="24"/>
          <w:highlight w:val="none"/>
        </w:rPr>
        <w:t>磋商单位</w:t>
      </w:r>
      <w:r>
        <w:rPr>
          <w:rFonts w:hint="eastAsia" w:ascii="仿宋" w:hAnsi="仿宋" w:eastAsia="仿宋" w:cs="仿宋"/>
          <w:color w:val="auto"/>
          <w:kern w:val="0"/>
          <w:sz w:val="24"/>
          <w:szCs w:val="24"/>
          <w:highlight w:val="none"/>
        </w:rPr>
        <w:t>。</w:t>
      </w:r>
    </w:p>
    <w:p w14:paraId="1ECDE976">
      <w:pPr>
        <w:tabs>
          <w:tab w:val="left" w:pos="0"/>
        </w:tabs>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资格审查</w:t>
      </w:r>
    </w:p>
    <w:p w14:paraId="70730078">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资格性检查。依据法律法规和采购文件的规定，对</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中的资格证明进行审查，以确定投标人是否具备投标资格。</w:t>
      </w:r>
    </w:p>
    <w:p w14:paraId="5F72DAA7">
      <w:pPr>
        <w:pStyle w:val="20"/>
        <w:rPr>
          <w:rFonts w:hint="eastAsia" w:ascii="仿宋" w:hAnsi="仿宋" w:eastAsia="仿宋" w:cs="仿宋"/>
          <w:b/>
          <w:bCs/>
          <w:color w:val="auto"/>
          <w:sz w:val="24"/>
          <w:szCs w:val="24"/>
          <w:highlight w:val="none"/>
        </w:rPr>
      </w:pPr>
    </w:p>
    <w:tbl>
      <w:tblPr>
        <w:tblStyle w:val="47"/>
        <w:tblW w:w="850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0"/>
        <w:gridCol w:w="7455"/>
      </w:tblGrid>
      <w:tr w14:paraId="24FC80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50" w:type="dxa"/>
            <w:tcBorders>
              <w:top w:val="single" w:color="auto" w:sz="4" w:space="0"/>
              <w:bottom w:val="single" w:color="auto" w:sz="4" w:space="0"/>
              <w:right w:val="single" w:color="auto" w:sz="4" w:space="0"/>
            </w:tcBorders>
            <w:vAlign w:val="center"/>
          </w:tcPr>
          <w:p w14:paraId="53C71D61">
            <w:pPr>
              <w:spacing w:line="36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w:t>
            </w:r>
          </w:p>
        </w:tc>
        <w:tc>
          <w:tcPr>
            <w:tcW w:w="7455" w:type="dxa"/>
            <w:tcBorders>
              <w:top w:val="single" w:color="auto" w:sz="4" w:space="0"/>
              <w:left w:val="single" w:color="auto" w:sz="4" w:space="0"/>
              <w:bottom w:val="single" w:color="auto" w:sz="4" w:space="0"/>
              <w:right w:val="single" w:color="auto" w:sz="4" w:space="0"/>
            </w:tcBorders>
            <w:vAlign w:val="center"/>
          </w:tcPr>
          <w:p w14:paraId="166468A8">
            <w:pPr>
              <w:spacing w:line="36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评审因素</w:t>
            </w:r>
          </w:p>
        </w:tc>
      </w:tr>
      <w:tr w14:paraId="2A93E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1050" w:type="dxa"/>
            <w:vMerge w:val="restart"/>
            <w:tcBorders>
              <w:top w:val="single" w:color="auto" w:sz="4" w:space="0"/>
              <w:right w:val="single" w:color="auto" w:sz="4" w:space="0"/>
            </w:tcBorders>
            <w:vAlign w:val="center"/>
          </w:tcPr>
          <w:p w14:paraId="3F080595">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资格性检查</w:t>
            </w:r>
          </w:p>
        </w:tc>
        <w:tc>
          <w:tcPr>
            <w:tcW w:w="7455" w:type="dxa"/>
            <w:tcBorders>
              <w:top w:val="single" w:color="auto" w:sz="4" w:space="0"/>
              <w:left w:val="single" w:color="auto" w:sz="4" w:space="0"/>
              <w:bottom w:val="single" w:color="auto" w:sz="4" w:space="0"/>
              <w:right w:val="single" w:color="auto" w:sz="4" w:space="0"/>
            </w:tcBorders>
            <w:vAlign w:val="center"/>
          </w:tcPr>
          <w:p w14:paraId="5581EDD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1、符合《中华人民共和国政府采购法》第二十二条规定：</w:t>
            </w:r>
          </w:p>
          <w:p w14:paraId="0719863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有效的营业执照复印件或其他证明材料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5EA3BC43">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具有良好的商业信誉和健全的财务会计制度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提供</w:t>
            </w:r>
            <w:r>
              <w:rPr>
                <w:rFonts w:hint="eastAsia" w:ascii="仿宋" w:hAnsi="仿宋" w:eastAsia="仿宋" w:cs="仿宋"/>
                <w:color w:val="auto"/>
                <w:sz w:val="24"/>
                <w:szCs w:val="24"/>
                <w:highlight w:val="none"/>
                <w:lang w:val="en-US" w:eastAsia="zh-CN"/>
              </w:rPr>
              <w:t>2024年度或2025年度</w:t>
            </w:r>
            <w:r>
              <w:rPr>
                <w:rFonts w:hint="eastAsia" w:ascii="仿宋" w:hAnsi="仿宋" w:eastAsia="仿宋" w:cs="仿宋"/>
                <w:color w:val="auto"/>
                <w:sz w:val="24"/>
                <w:szCs w:val="24"/>
                <w:highlight w:val="none"/>
              </w:rPr>
              <w:t>经审计财务审计报告或</w:t>
            </w:r>
            <w:r>
              <w:rPr>
                <w:rFonts w:hint="eastAsia" w:ascii="仿宋" w:hAnsi="仿宋" w:eastAsia="仿宋" w:cs="仿宋"/>
                <w:color w:val="auto"/>
                <w:sz w:val="24"/>
                <w:szCs w:val="24"/>
                <w:highlight w:val="none"/>
                <w:lang w:eastAsia="zh-CN"/>
              </w:rPr>
              <w:t>开标前</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个月内基本开户银行出具的资信证明；成立不满一年</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企业提供财务报表或开标前近</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个月内基本开户银行出具的资信证明</w:t>
            </w:r>
            <w:r>
              <w:rPr>
                <w:rFonts w:hint="eastAsia" w:ascii="仿宋" w:hAnsi="仿宋" w:eastAsia="仿宋" w:cs="仿宋"/>
                <w:color w:val="auto"/>
                <w:sz w:val="24"/>
                <w:szCs w:val="24"/>
                <w:highlight w:val="none"/>
                <w:lang w:eastAsia="zh-CN"/>
              </w:rPr>
              <w:t>）</w:t>
            </w:r>
          </w:p>
          <w:p w14:paraId="330BA2F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具有履行合同所必需的设备和专业技术能力</w:t>
            </w:r>
            <w:r>
              <w:rPr>
                <w:rFonts w:hint="eastAsia" w:ascii="仿宋" w:hAnsi="仿宋" w:eastAsia="仿宋" w:cs="仿宋"/>
                <w:color w:val="auto"/>
                <w:sz w:val="24"/>
                <w:szCs w:val="24"/>
                <w:highlight w:val="none"/>
                <w:lang w:eastAsia="zh-CN"/>
              </w:rPr>
              <w:t>（提供承诺函）</w:t>
            </w:r>
            <w:r>
              <w:rPr>
                <w:rFonts w:hint="eastAsia" w:ascii="仿宋" w:hAnsi="仿宋" w:eastAsia="仿宋" w:cs="仿宋"/>
                <w:color w:val="auto"/>
                <w:sz w:val="24"/>
                <w:szCs w:val="24"/>
                <w:highlight w:val="none"/>
              </w:rPr>
              <w:t>；</w:t>
            </w:r>
          </w:p>
          <w:p w14:paraId="7381A8A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具有依法缴纳税收和社会保障资金的良好记录</w:t>
            </w:r>
            <w:r>
              <w:rPr>
                <w:rFonts w:hint="eastAsia" w:ascii="仿宋" w:hAnsi="仿宋" w:eastAsia="仿宋" w:cs="仿宋"/>
                <w:color w:val="auto"/>
                <w:sz w:val="24"/>
                <w:szCs w:val="24"/>
                <w:highlight w:val="none"/>
                <w:lang w:eastAsia="zh-CN"/>
              </w:rPr>
              <w:t>（提供开标前半年任意一</w:t>
            </w:r>
            <w:r>
              <w:rPr>
                <w:rFonts w:hint="eastAsia" w:ascii="仿宋" w:hAnsi="仿宋" w:eastAsia="仿宋" w:cs="仿宋"/>
                <w:color w:val="auto"/>
                <w:sz w:val="24"/>
                <w:szCs w:val="24"/>
                <w:highlight w:val="none"/>
              </w:rPr>
              <w:t>个月依法缴纳税收证明</w:t>
            </w:r>
            <w:r>
              <w:rPr>
                <w:rFonts w:hint="eastAsia" w:ascii="仿宋" w:hAnsi="仿宋" w:eastAsia="仿宋" w:cs="仿宋"/>
                <w:b/>
                <w:bCs/>
                <w:color w:val="auto"/>
                <w:sz w:val="24"/>
                <w:szCs w:val="24"/>
                <w:highlight w:val="none"/>
                <w:lang w:eastAsia="zh-CN"/>
              </w:rPr>
              <w:t>及</w:t>
            </w:r>
            <w:r>
              <w:rPr>
                <w:rFonts w:hint="eastAsia" w:ascii="仿宋" w:hAnsi="仿宋" w:eastAsia="仿宋" w:cs="仿宋"/>
                <w:b w:val="0"/>
                <w:bCs w:val="0"/>
                <w:color w:val="auto"/>
                <w:sz w:val="24"/>
                <w:szCs w:val="24"/>
                <w:highlight w:val="none"/>
              </w:rPr>
              <w:t>社</w:t>
            </w:r>
            <w:r>
              <w:rPr>
                <w:rFonts w:hint="eastAsia" w:ascii="仿宋" w:hAnsi="仿宋" w:eastAsia="仿宋" w:cs="仿宋"/>
                <w:color w:val="auto"/>
                <w:sz w:val="24"/>
                <w:szCs w:val="24"/>
                <w:highlight w:val="none"/>
              </w:rPr>
              <w:t>保机构出具的</w:t>
            </w:r>
            <w:r>
              <w:rPr>
                <w:rFonts w:hint="eastAsia" w:ascii="仿宋" w:hAnsi="仿宋" w:eastAsia="仿宋" w:cs="仿宋"/>
                <w:color w:val="auto"/>
                <w:sz w:val="24"/>
                <w:szCs w:val="24"/>
                <w:highlight w:val="none"/>
                <w:lang w:eastAsia="zh-CN"/>
              </w:rPr>
              <w:t>开标前半年任意一</w:t>
            </w:r>
            <w:r>
              <w:rPr>
                <w:rFonts w:hint="eastAsia" w:ascii="仿宋" w:hAnsi="仿宋" w:eastAsia="仿宋" w:cs="仿宋"/>
                <w:color w:val="auto"/>
                <w:sz w:val="24"/>
                <w:szCs w:val="24"/>
                <w:highlight w:val="none"/>
              </w:rPr>
              <w:t>个月社保缴纳证明（成立不足</w:t>
            </w:r>
            <w:r>
              <w:rPr>
                <w:rFonts w:hint="eastAsia" w:ascii="仿宋" w:hAnsi="仿宋" w:eastAsia="仿宋" w:cs="仿宋"/>
                <w:color w:val="auto"/>
                <w:sz w:val="24"/>
                <w:szCs w:val="24"/>
                <w:highlight w:val="none"/>
                <w:lang w:eastAsia="zh-CN"/>
              </w:rPr>
              <w:t>六</w:t>
            </w:r>
            <w:r>
              <w:rPr>
                <w:rFonts w:hint="eastAsia" w:ascii="仿宋" w:hAnsi="仿宋" w:eastAsia="仿宋" w:cs="仿宋"/>
                <w:color w:val="auto"/>
                <w:sz w:val="24"/>
                <w:szCs w:val="24"/>
                <w:highlight w:val="none"/>
              </w:rPr>
              <w:t>个月的按实际时间提供）</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126EE76B">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）参加政府采购活动前三年内，在</w:t>
            </w:r>
            <w:r>
              <w:rPr>
                <w:rFonts w:hint="eastAsia" w:ascii="仿宋" w:hAnsi="仿宋" w:eastAsia="仿宋" w:cs="仿宋"/>
                <w:color w:val="auto"/>
                <w:sz w:val="24"/>
                <w:szCs w:val="24"/>
                <w:highlight w:val="none"/>
              </w:rPr>
              <w:t>经营活动中没有重大违法记录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提供承诺函，格式自拟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tc>
      </w:tr>
      <w:tr w14:paraId="5B499E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0" w:hRule="atLeast"/>
        </w:trPr>
        <w:tc>
          <w:tcPr>
            <w:tcW w:w="1050" w:type="dxa"/>
            <w:vMerge w:val="continue"/>
            <w:tcBorders>
              <w:right w:val="single" w:color="auto" w:sz="4" w:space="0"/>
            </w:tcBorders>
            <w:vAlign w:val="center"/>
          </w:tcPr>
          <w:p w14:paraId="5A39B331">
            <w:pPr>
              <w:spacing w:line="360" w:lineRule="exact"/>
              <w:jc w:val="center"/>
              <w:rPr>
                <w:rFonts w:hint="eastAsia" w:ascii="仿宋" w:hAnsi="仿宋" w:eastAsia="仿宋" w:cs="仿宋"/>
                <w:color w:val="auto"/>
                <w:sz w:val="24"/>
                <w:szCs w:val="24"/>
                <w:highlight w:val="none"/>
              </w:rPr>
            </w:pPr>
          </w:p>
        </w:tc>
        <w:tc>
          <w:tcPr>
            <w:tcW w:w="7455" w:type="dxa"/>
            <w:tcBorders>
              <w:top w:val="single" w:color="auto" w:sz="4" w:space="0"/>
              <w:left w:val="single" w:color="auto" w:sz="4" w:space="0"/>
              <w:bottom w:val="single" w:color="auto" w:sz="4" w:space="0"/>
              <w:right w:val="single" w:color="auto" w:sz="4" w:space="0"/>
            </w:tcBorders>
            <w:vAlign w:val="center"/>
          </w:tcPr>
          <w:p w14:paraId="6C5C1047">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2、供应商应为小微企业（提供中小企业声明函）</w:t>
            </w:r>
          </w:p>
        </w:tc>
      </w:tr>
      <w:tr w14:paraId="0F314B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0" w:hRule="atLeast"/>
        </w:trPr>
        <w:tc>
          <w:tcPr>
            <w:tcW w:w="1050" w:type="dxa"/>
            <w:vMerge w:val="continue"/>
            <w:tcBorders>
              <w:right w:val="single" w:color="auto" w:sz="4" w:space="0"/>
            </w:tcBorders>
            <w:vAlign w:val="center"/>
          </w:tcPr>
          <w:p w14:paraId="0A5D06EB">
            <w:pPr>
              <w:spacing w:line="360" w:lineRule="exact"/>
              <w:jc w:val="center"/>
              <w:rPr>
                <w:rFonts w:hint="eastAsia" w:ascii="仿宋" w:hAnsi="仿宋" w:eastAsia="仿宋" w:cs="仿宋"/>
                <w:color w:val="auto"/>
                <w:sz w:val="24"/>
                <w:szCs w:val="24"/>
                <w:highlight w:val="none"/>
              </w:rPr>
            </w:pPr>
          </w:p>
        </w:tc>
        <w:tc>
          <w:tcPr>
            <w:tcW w:w="7455" w:type="dxa"/>
            <w:tcBorders>
              <w:top w:val="single" w:color="auto" w:sz="4" w:space="0"/>
              <w:left w:val="single" w:color="auto" w:sz="4" w:space="0"/>
              <w:bottom w:val="single" w:color="auto" w:sz="4" w:space="0"/>
              <w:right w:val="single" w:color="auto" w:sz="4" w:space="0"/>
            </w:tcBorders>
            <w:vAlign w:val="center"/>
          </w:tcPr>
          <w:p w14:paraId="0B3A33C3">
            <w:pPr>
              <w:spacing w:line="36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投标人不存在第二章投标须知正文3.2项规定</w:t>
            </w:r>
            <w:r>
              <w:rPr>
                <w:rFonts w:hint="eastAsia" w:ascii="仿宋" w:hAnsi="仿宋" w:eastAsia="仿宋" w:cs="仿宋"/>
                <w:color w:val="auto"/>
                <w:kern w:val="0"/>
                <w:sz w:val="24"/>
                <w:szCs w:val="24"/>
                <w:highlight w:val="none"/>
                <w:lang w:eastAsia="zh-CN"/>
              </w:rPr>
              <w:t>（提供承诺函）</w:t>
            </w:r>
          </w:p>
        </w:tc>
      </w:tr>
      <w:tr w14:paraId="2E94C4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050" w:type="dxa"/>
            <w:tcBorders>
              <w:top w:val="single" w:color="auto" w:sz="4" w:space="0"/>
              <w:bottom w:val="single" w:color="auto" w:sz="4" w:space="0"/>
              <w:right w:val="single" w:color="auto" w:sz="4" w:space="0"/>
            </w:tcBorders>
            <w:vAlign w:val="center"/>
          </w:tcPr>
          <w:p w14:paraId="2C33D05D">
            <w:pPr>
              <w:spacing w:line="36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结论</w:t>
            </w:r>
          </w:p>
        </w:tc>
        <w:tc>
          <w:tcPr>
            <w:tcW w:w="7455" w:type="dxa"/>
            <w:tcBorders>
              <w:top w:val="single" w:color="auto" w:sz="4" w:space="0"/>
              <w:left w:val="single" w:color="auto" w:sz="4" w:space="0"/>
              <w:bottom w:val="single" w:color="auto" w:sz="4" w:space="0"/>
              <w:right w:val="single" w:color="auto" w:sz="4" w:space="0"/>
            </w:tcBorders>
            <w:vAlign w:val="center"/>
          </w:tcPr>
          <w:p w14:paraId="17437914">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是否通过审查，进入下一阶段</w:t>
            </w:r>
          </w:p>
        </w:tc>
      </w:tr>
      <w:tr w14:paraId="252073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505" w:type="dxa"/>
            <w:gridSpan w:val="2"/>
            <w:tcBorders>
              <w:top w:val="single" w:color="auto" w:sz="4" w:space="0"/>
              <w:right w:val="single" w:color="auto" w:sz="4" w:space="0"/>
            </w:tcBorders>
            <w:vAlign w:val="center"/>
          </w:tcPr>
          <w:p w14:paraId="7E3C70E1">
            <w:pPr>
              <w:tabs>
                <w:tab w:val="left" w:pos="0"/>
              </w:tabs>
              <w:adjustRightInd w:val="0"/>
              <w:snapToGrid w:val="0"/>
              <w:spacing w:line="3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1）“是否通过并进入下一阶段评审”一栏应写“通过”或“不通过”。</w:t>
            </w:r>
          </w:p>
          <w:p w14:paraId="0592485C">
            <w:pPr>
              <w:tabs>
                <w:tab w:val="left" w:pos="0"/>
              </w:tabs>
              <w:adjustRightInd w:val="0"/>
              <w:snapToGrid w:val="0"/>
              <w:spacing w:line="3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2）出现一个“×”的结论为“不通过”。表中全部为“√”，同意进入下一阶段评审。</w:t>
            </w:r>
          </w:p>
          <w:p w14:paraId="7E1FCDB2">
            <w:pPr>
              <w:spacing w:line="360" w:lineRule="exac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3）若审查组成员意见不一致时，则按少数服从多数的原则，由全部成员投票决定该投标人是否通过审查，进入下一阶段评审。</w:t>
            </w:r>
          </w:p>
        </w:tc>
      </w:tr>
    </w:tbl>
    <w:p w14:paraId="7EAD2A6B">
      <w:pPr>
        <w:pStyle w:val="26"/>
        <w:adjustRightInd w:val="0"/>
        <w:snapToGrid w:val="0"/>
        <w:spacing w:line="360" w:lineRule="auto"/>
        <w:rPr>
          <w:rFonts w:hint="eastAsia" w:ascii="仿宋" w:hAnsi="仿宋" w:eastAsia="仿宋" w:cs="仿宋"/>
          <w:b/>
          <w:color w:val="auto"/>
          <w:kern w:val="0"/>
          <w:sz w:val="24"/>
          <w:szCs w:val="24"/>
          <w:highlight w:val="none"/>
        </w:rPr>
      </w:pPr>
    </w:p>
    <w:p w14:paraId="4FA52B7F">
      <w:pPr>
        <w:tabs>
          <w:tab w:val="left" w:pos="0"/>
        </w:tabs>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符合性审查</w:t>
      </w:r>
    </w:p>
    <w:p w14:paraId="4FFC4681">
      <w:pPr>
        <w:pStyle w:val="26"/>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依据采购文件的规定，从</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 xml:space="preserve">的有效性、完整性和对采购文件的响应程度进行审查，以确定是否对采购文件的实质性要求作出响应 </w:t>
      </w:r>
      <w:r>
        <w:rPr>
          <w:rFonts w:hint="eastAsia" w:ascii="仿宋" w:hAnsi="仿宋" w:eastAsia="仿宋" w:cs="仿宋"/>
          <w:color w:val="auto"/>
          <w:kern w:val="0"/>
          <w:sz w:val="24"/>
          <w:szCs w:val="24"/>
          <w:highlight w:val="none"/>
        </w:rPr>
        <w:t>(包括首次</w:t>
      </w:r>
      <w:r>
        <w:rPr>
          <w:rFonts w:hint="eastAsia" w:ascii="仿宋" w:hAnsi="仿宋" w:eastAsia="仿宋" w:cs="仿宋"/>
          <w:color w:val="auto"/>
          <w:sz w:val="24"/>
          <w:szCs w:val="24"/>
          <w:highlight w:val="none"/>
        </w:rPr>
        <w:t>提交的</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、重新提交的</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w:t>
      </w:r>
    </w:p>
    <w:tbl>
      <w:tblPr>
        <w:tblStyle w:val="47"/>
        <w:tblW w:w="850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4"/>
        <w:gridCol w:w="7561"/>
      </w:tblGrid>
      <w:tr w14:paraId="5B17DC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blHeader/>
        </w:trPr>
        <w:tc>
          <w:tcPr>
            <w:tcW w:w="944" w:type="dxa"/>
            <w:tcBorders>
              <w:top w:val="single" w:color="auto" w:sz="4" w:space="0"/>
              <w:bottom w:val="single" w:color="auto" w:sz="4" w:space="0"/>
              <w:right w:val="single" w:color="auto" w:sz="4" w:space="0"/>
            </w:tcBorders>
            <w:vAlign w:val="center"/>
          </w:tcPr>
          <w:p w14:paraId="497427E9">
            <w:pPr>
              <w:spacing w:line="36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w:t>
            </w:r>
          </w:p>
        </w:tc>
        <w:tc>
          <w:tcPr>
            <w:tcW w:w="7561" w:type="dxa"/>
            <w:tcBorders>
              <w:top w:val="single" w:color="auto" w:sz="4" w:space="0"/>
              <w:left w:val="single" w:color="auto" w:sz="4" w:space="0"/>
              <w:bottom w:val="single" w:color="auto" w:sz="4" w:space="0"/>
              <w:right w:val="single" w:color="auto" w:sz="4" w:space="0"/>
            </w:tcBorders>
            <w:vAlign w:val="center"/>
          </w:tcPr>
          <w:p w14:paraId="25E60C5F">
            <w:pPr>
              <w:spacing w:line="36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评审因素</w:t>
            </w:r>
          </w:p>
        </w:tc>
      </w:tr>
      <w:tr w14:paraId="3635F0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restart"/>
            <w:tcBorders>
              <w:top w:val="single" w:color="auto" w:sz="4" w:space="0"/>
              <w:right w:val="single" w:color="auto" w:sz="4" w:space="0"/>
            </w:tcBorders>
            <w:vAlign w:val="center"/>
          </w:tcPr>
          <w:p w14:paraId="5DC0AC01">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符合性检查</w:t>
            </w:r>
          </w:p>
        </w:tc>
        <w:tc>
          <w:tcPr>
            <w:tcW w:w="7561" w:type="dxa"/>
            <w:tcBorders>
              <w:top w:val="single" w:color="auto" w:sz="4" w:space="0"/>
              <w:left w:val="single" w:color="auto" w:sz="4" w:space="0"/>
              <w:bottom w:val="single" w:color="auto" w:sz="4" w:space="0"/>
              <w:right w:val="single" w:color="auto" w:sz="4" w:space="0"/>
            </w:tcBorders>
            <w:vAlign w:val="center"/>
          </w:tcPr>
          <w:p w14:paraId="61CE85DA">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按照采购文件规定的内容、格式填写，字迹清晰可辨</w:t>
            </w:r>
          </w:p>
        </w:tc>
      </w:tr>
      <w:tr w14:paraId="15D57B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41CA42E0">
            <w:pPr>
              <w:spacing w:line="360" w:lineRule="exact"/>
              <w:jc w:val="center"/>
              <w:rPr>
                <w:rFonts w:hint="eastAsia" w:ascii="仿宋" w:hAnsi="仿宋" w:eastAsia="仿宋" w:cs="仿宋"/>
                <w:color w:val="auto"/>
                <w:sz w:val="24"/>
                <w:szCs w:val="24"/>
                <w:highlight w:val="none"/>
              </w:rPr>
            </w:pPr>
          </w:p>
        </w:tc>
        <w:tc>
          <w:tcPr>
            <w:tcW w:w="7561" w:type="dxa"/>
            <w:tcBorders>
              <w:top w:val="single" w:color="auto" w:sz="4" w:space="0"/>
              <w:left w:val="single" w:color="auto" w:sz="4" w:space="0"/>
              <w:bottom w:val="single" w:color="auto" w:sz="4" w:space="0"/>
              <w:right w:val="single" w:color="auto" w:sz="4" w:space="0"/>
            </w:tcBorders>
          </w:tcPr>
          <w:p w14:paraId="144D887B">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提供法定代表人授权委托书或提供法定代表人身份证明</w:t>
            </w:r>
          </w:p>
        </w:tc>
      </w:tr>
      <w:tr w14:paraId="604B17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538AA905">
            <w:pPr>
              <w:spacing w:line="360" w:lineRule="exact"/>
              <w:jc w:val="center"/>
              <w:rPr>
                <w:rFonts w:hint="eastAsia" w:ascii="仿宋" w:hAnsi="仿宋" w:eastAsia="仿宋" w:cs="仿宋"/>
                <w:color w:val="auto"/>
                <w:sz w:val="24"/>
                <w:szCs w:val="24"/>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2D8598FB">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上法定代表人或其授权代理人的签字、投标人的单位章齐全符合采购文件规定</w:t>
            </w:r>
          </w:p>
        </w:tc>
      </w:tr>
      <w:tr w14:paraId="3336B7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477F5522">
            <w:pPr>
              <w:spacing w:line="360" w:lineRule="exact"/>
              <w:jc w:val="center"/>
              <w:rPr>
                <w:rFonts w:hint="eastAsia" w:ascii="仿宋" w:hAnsi="仿宋" w:eastAsia="仿宋" w:cs="仿宋"/>
                <w:color w:val="auto"/>
                <w:sz w:val="24"/>
                <w:szCs w:val="24"/>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582A525D">
            <w:pPr>
              <w:spacing w:line="36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4、按规定交纳</w:t>
            </w:r>
            <w:r>
              <w:rPr>
                <w:rFonts w:hint="eastAsia" w:ascii="仿宋" w:hAnsi="仿宋" w:eastAsia="仿宋" w:cs="仿宋"/>
                <w:color w:val="auto"/>
                <w:sz w:val="24"/>
                <w:szCs w:val="24"/>
                <w:highlight w:val="none"/>
                <w:lang w:eastAsia="zh-CN"/>
              </w:rPr>
              <w:t>磋商保证金</w:t>
            </w:r>
          </w:p>
        </w:tc>
      </w:tr>
      <w:tr w14:paraId="0CB102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07A1B16D">
            <w:pPr>
              <w:spacing w:line="360" w:lineRule="exact"/>
              <w:jc w:val="center"/>
              <w:rPr>
                <w:rFonts w:hint="eastAsia" w:ascii="仿宋" w:hAnsi="仿宋" w:eastAsia="仿宋" w:cs="仿宋"/>
                <w:color w:val="auto"/>
                <w:sz w:val="24"/>
                <w:szCs w:val="24"/>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41B7B5FA">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承诺响应有效期满足采购文件要求</w:t>
            </w:r>
          </w:p>
        </w:tc>
      </w:tr>
      <w:tr w14:paraId="72CE41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3C091093">
            <w:pPr>
              <w:spacing w:line="360" w:lineRule="exact"/>
              <w:jc w:val="center"/>
              <w:rPr>
                <w:rFonts w:hint="eastAsia" w:ascii="仿宋" w:hAnsi="仿宋" w:eastAsia="仿宋" w:cs="仿宋"/>
                <w:color w:val="auto"/>
                <w:sz w:val="24"/>
                <w:szCs w:val="24"/>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4BB02E3A">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6、报价具有唯一性，未超过采购项目预算</w:t>
            </w:r>
          </w:p>
        </w:tc>
      </w:tr>
      <w:tr w14:paraId="6666A0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0360F9AE">
            <w:pPr>
              <w:spacing w:line="360" w:lineRule="exact"/>
              <w:jc w:val="center"/>
              <w:rPr>
                <w:rFonts w:hint="eastAsia" w:ascii="仿宋" w:hAnsi="仿宋" w:eastAsia="仿宋" w:cs="仿宋"/>
                <w:color w:val="auto"/>
                <w:sz w:val="24"/>
                <w:szCs w:val="24"/>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5A30E5DB">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未附有采购人不能接受的条件或不符合采购文件的其他要求</w:t>
            </w:r>
          </w:p>
        </w:tc>
      </w:tr>
      <w:tr w14:paraId="6C815D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tcBorders>
              <w:top w:val="single" w:color="auto" w:sz="4" w:space="0"/>
              <w:bottom w:val="single" w:color="auto" w:sz="4" w:space="0"/>
              <w:right w:val="single" w:color="auto" w:sz="4" w:space="0"/>
            </w:tcBorders>
            <w:vAlign w:val="center"/>
          </w:tcPr>
          <w:p w14:paraId="1AD4118D">
            <w:pPr>
              <w:spacing w:line="36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结论</w:t>
            </w:r>
          </w:p>
        </w:tc>
        <w:tc>
          <w:tcPr>
            <w:tcW w:w="7561" w:type="dxa"/>
            <w:tcBorders>
              <w:top w:val="single" w:color="auto" w:sz="4" w:space="0"/>
              <w:left w:val="single" w:color="auto" w:sz="4" w:space="0"/>
              <w:bottom w:val="single" w:color="auto" w:sz="4" w:space="0"/>
              <w:right w:val="single" w:color="auto" w:sz="4" w:space="0"/>
            </w:tcBorders>
            <w:vAlign w:val="center"/>
          </w:tcPr>
          <w:p w14:paraId="276B80AF">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是否通过审查，进入下一阶段</w:t>
            </w:r>
          </w:p>
        </w:tc>
      </w:tr>
      <w:tr w14:paraId="4E681B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505" w:type="dxa"/>
            <w:gridSpan w:val="2"/>
            <w:tcBorders>
              <w:top w:val="single" w:color="auto" w:sz="4" w:space="0"/>
              <w:right w:val="single" w:color="auto" w:sz="4" w:space="0"/>
            </w:tcBorders>
            <w:vAlign w:val="center"/>
          </w:tcPr>
          <w:p w14:paraId="43080627">
            <w:pPr>
              <w:tabs>
                <w:tab w:val="left" w:pos="0"/>
              </w:tabs>
              <w:adjustRightInd w:val="0"/>
              <w:snapToGrid w:val="0"/>
              <w:spacing w:line="3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1）“是否通过并进入下一阶段评审”一栏应写“通过”或“不通过”。</w:t>
            </w:r>
          </w:p>
          <w:p w14:paraId="499D6F0E">
            <w:pPr>
              <w:tabs>
                <w:tab w:val="left" w:pos="0"/>
              </w:tabs>
              <w:adjustRightInd w:val="0"/>
              <w:snapToGrid w:val="0"/>
              <w:spacing w:line="3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2）出现一个“×”的结论为“不通过”。表中全部为“√”，同意进入下一阶段评审。</w:t>
            </w:r>
          </w:p>
          <w:p w14:paraId="1FF4A592">
            <w:pPr>
              <w:spacing w:line="360" w:lineRule="exac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3）若专家意见不一致时，则按少数服从多数的原则，由专家投票决定该投标人是否通过审查，进入下一阶段评审。</w:t>
            </w:r>
          </w:p>
        </w:tc>
      </w:tr>
    </w:tbl>
    <w:p w14:paraId="091E81EC">
      <w:pPr>
        <w:tabs>
          <w:tab w:val="left" w:pos="0"/>
          <w:tab w:val="left" w:pos="7560"/>
          <w:tab w:val="left" w:pos="7740"/>
          <w:tab w:val="left" w:pos="7920"/>
        </w:tabs>
        <w:adjustRightInd w:val="0"/>
        <w:snapToGrid w:val="0"/>
        <w:spacing w:line="360" w:lineRule="auto"/>
        <w:ind w:right="23" w:rightChars="11"/>
        <w:rPr>
          <w:rFonts w:hint="eastAsia" w:ascii="仿宋" w:hAnsi="仿宋" w:eastAsia="仿宋" w:cs="仿宋"/>
          <w:b/>
          <w:color w:val="auto"/>
          <w:kern w:val="0"/>
          <w:sz w:val="24"/>
          <w:szCs w:val="24"/>
          <w:highlight w:val="none"/>
        </w:rPr>
      </w:pPr>
    </w:p>
    <w:p w14:paraId="5559E858">
      <w:pPr>
        <w:tabs>
          <w:tab w:val="left" w:pos="0"/>
          <w:tab w:val="left" w:pos="7560"/>
          <w:tab w:val="left" w:pos="7740"/>
          <w:tab w:val="left" w:pos="7920"/>
        </w:tabs>
        <w:adjustRightInd w:val="0"/>
        <w:snapToGrid w:val="0"/>
        <w:spacing w:line="360" w:lineRule="auto"/>
        <w:ind w:right="23" w:rightChars="11"/>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澄清</w:t>
      </w:r>
    </w:p>
    <w:p w14:paraId="6311D799">
      <w:pPr>
        <w:widowControl/>
        <w:adjustRightInd w:val="0"/>
        <w:snapToGrid w:val="0"/>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评审小组在对</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(包括首次</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、重新提交的</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)的有效性、完整性和对采购文件的响应程度进行审查时，可以要求</w:t>
      </w:r>
      <w:r>
        <w:rPr>
          <w:rFonts w:hint="eastAsia" w:ascii="仿宋" w:hAnsi="仿宋" w:eastAsia="仿宋" w:cs="仿宋"/>
          <w:color w:val="auto"/>
          <w:sz w:val="24"/>
          <w:szCs w:val="24"/>
          <w:highlight w:val="none"/>
        </w:rPr>
        <w:t>投标人</w:t>
      </w:r>
      <w:r>
        <w:rPr>
          <w:rFonts w:hint="eastAsia" w:ascii="仿宋" w:hAnsi="仿宋" w:eastAsia="仿宋" w:cs="仿宋"/>
          <w:color w:val="auto"/>
          <w:kern w:val="0"/>
          <w:sz w:val="24"/>
          <w:szCs w:val="24"/>
          <w:highlight w:val="none"/>
        </w:rPr>
        <w:t>对</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中含义不明确、同类问题表述不一致或者有明显文字和计算错误的内容等作出必要的澄清、说明或者更正。该要求应当以书面形式作出。投标人的澄清、说明或者更正不得超出</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的范围或者改变</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的实质性内容。</w:t>
      </w:r>
      <w:r>
        <w:rPr>
          <w:rFonts w:hint="eastAsia" w:ascii="仿宋" w:hAnsi="仿宋" w:eastAsia="仿宋" w:cs="仿宋"/>
          <w:color w:val="auto"/>
          <w:sz w:val="24"/>
          <w:szCs w:val="24"/>
          <w:highlight w:val="none"/>
        </w:rPr>
        <w:t>投标人</w:t>
      </w:r>
      <w:r>
        <w:rPr>
          <w:rFonts w:hint="eastAsia" w:ascii="仿宋" w:hAnsi="仿宋" w:eastAsia="仿宋" w:cs="仿宋"/>
          <w:color w:val="auto"/>
          <w:kern w:val="0"/>
          <w:sz w:val="24"/>
          <w:szCs w:val="24"/>
          <w:highlight w:val="none"/>
        </w:rPr>
        <w:t>的澄清、说明或者更正应当采用书面形式，由其法定代表人或其委托代理人签字，</w:t>
      </w:r>
      <w:r>
        <w:rPr>
          <w:rFonts w:hint="eastAsia" w:ascii="仿宋" w:hAnsi="仿宋" w:eastAsia="仿宋" w:cs="仿宋"/>
          <w:color w:val="auto"/>
          <w:sz w:val="24"/>
          <w:szCs w:val="24"/>
          <w:highlight w:val="none"/>
        </w:rPr>
        <w:t>投标人</w:t>
      </w:r>
      <w:r>
        <w:rPr>
          <w:rFonts w:hint="eastAsia" w:ascii="仿宋" w:hAnsi="仿宋" w:eastAsia="仿宋" w:cs="仿宋"/>
          <w:color w:val="auto"/>
          <w:kern w:val="0"/>
          <w:sz w:val="24"/>
          <w:szCs w:val="24"/>
          <w:highlight w:val="none"/>
        </w:rPr>
        <w:t>的澄清、说明或者更正不得超出</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的范围或者改变</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的实质性内容。</w:t>
      </w:r>
    </w:p>
    <w:p w14:paraId="1F5FB581">
      <w:pPr>
        <w:widowControl/>
        <w:adjustRightInd w:val="0"/>
        <w:snapToGrid w:val="0"/>
        <w:spacing w:line="360" w:lineRule="auto"/>
        <w:ind w:firstLine="420"/>
        <w:jc w:val="left"/>
        <w:rPr>
          <w:rFonts w:hint="eastAsia" w:ascii="仿宋" w:hAnsi="仿宋" w:eastAsia="仿宋" w:cs="仿宋"/>
          <w:b/>
          <w:color w:val="auto"/>
          <w:kern w:val="0"/>
          <w:sz w:val="24"/>
          <w:szCs w:val="24"/>
          <w:highlight w:val="none"/>
        </w:rPr>
      </w:pPr>
      <w:r>
        <w:rPr>
          <w:rFonts w:hint="eastAsia" w:ascii="仿宋" w:hAnsi="仿宋" w:eastAsia="仿宋" w:cs="仿宋"/>
          <w:color w:val="auto"/>
          <w:kern w:val="0"/>
          <w:sz w:val="24"/>
          <w:szCs w:val="24"/>
          <w:highlight w:val="none"/>
        </w:rPr>
        <w:t>报价计算错误修正的原则：报价的大写金额和小写金额不一致的，以大写金额为准；</w:t>
      </w:r>
      <w:r>
        <w:rPr>
          <w:rFonts w:hint="eastAsia" w:ascii="仿宋" w:hAnsi="仿宋" w:eastAsia="仿宋" w:cs="仿宋"/>
          <w:color w:val="auto"/>
          <w:sz w:val="24"/>
          <w:szCs w:val="24"/>
          <w:highlight w:val="none"/>
        </w:rPr>
        <w:t>总价金额与按单价汇总金额不一致的，以单价金额计算结果为准；单价金额小数点有明显错位的，应以总价为准，并修改单价。若投标人拒绝接受上述修正，在评审时将其视为无效响应</w:t>
      </w:r>
      <w:r>
        <w:rPr>
          <w:rFonts w:hint="eastAsia" w:ascii="仿宋" w:hAnsi="仿宋" w:eastAsia="仿宋" w:cs="仿宋"/>
          <w:color w:val="auto"/>
          <w:kern w:val="0"/>
          <w:sz w:val="24"/>
          <w:szCs w:val="24"/>
          <w:highlight w:val="none"/>
        </w:rPr>
        <w:t>。</w:t>
      </w:r>
    </w:p>
    <w:p w14:paraId="703A4A9F">
      <w:pPr>
        <w:widowControl/>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综合评分</w:t>
      </w:r>
    </w:p>
    <w:p w14:paraId="2D7909D5">
      <w:pPr>
        <w:adjustRightInd w:val="0"/>
        <w:snapToGrid w:val="0"/>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color w:val="auto"/>
          <w:kern w:val="0"/>
          <w:sz w:val="24"/>
          <w:szCs w:val="24"/>
          <w:highlight w:val="none"/>
        </w:rPr>
        <w:t>经确定</w:t>
      </w:r>
      <w:r>
        <w:rPr>
          <w:rFonts w:hint="eastAsia" w:ascii="仿宋" w:hAnsi="仿宋" w:eastAsia="仿宋" w:cs="仿宋"/>
          <w:bCs/>
          <w:color w:val="auto"/>
          <w:kern w:val="0"/>
          <w:sz w:val="24"/>
          <w:szCs w:val="24"/>
          <w:highlight w:val="none"/>
        </w:rPr>
        <w:t>最终采购需求和提交最后报价的投标人后，由评审小组采用综合评分法对提交最后报价的投标人的</w:t>
      </w:r>
      <w:r>
        <w:rPr>
          <w:rFonts w:hint="eastAsia" w:ascii="仿宋" w:hAnsi="仿宋" w:eastAsia="仿宋" w:cs="仿宋"/>
          <w:bCs/>
          <w:color w:val="auto"/>
          <w:kern w:val="0"/>
          <w:sz w:val="24"/>
          <w:szCs w:val="24"/>
          <w:highlight w:val="none"/>
          <w:lang w:eastAsia="zh-CN"/>
        </w:rPr>
        <w:t>响应文件</w:t>
      </w:r>
      <w:r>
        <w:rPr>
          <w:rFonts w:hint="eastAsia" w:ascii="仿宋" w:hAnsi="仿宋" w:eastAsia="仿宋" w:cs="仿宋"/>
          <w:bCs/>
          <w:color w:val="auto"/>
          <w:kern w:val="0"/>
          <w:sz w:val="24"/>
          <w:szCs w:val="24"/>
          <w:highlight w:val="none"/>
        </w:rPr>
        <w:t>和最后报价进行综合评分。</w:t>
      </w:r>
    </w:p>
    <w:p w14:paraId="352E0572">
      <w:pPr>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综合评分法，是指</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满足采购文件全部实质性要求且按评审因素的量化指标评审得分最高的投标人为中标候选投标人的评审方法。</w:t>
      </w:r>
    </w:p>
    <w:p w14:paraId="42275C5F">
      <w:pPr>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评审时，评审小组各成员应当独立对每个有效响应的文件进行评价、打分，然后汇总每个投标人每项评分因素的得分。</w:t>
      </w:r>
    </w:p>
    <w:p w14:paraId="1A30BF24">
      <w:pPr>
        <w:adjustRightInd w:val="0"/>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评分办法：综合评分法</w:t>
      </w:r>
      <w:bookmarkStart w:id="29" w:name="_Toc21884"/>
      <w:r>
        <w:rPr>
          <w:rFonts w:hint="eastAsia" w:ascii="仿宋" w:hAnsi="仿宋" w:eastAsia="仿宋" w:cs="仿宋"/>
          <w:color w:val="auto"/>
          <w:kern w:val="0"/>
          <w:sz w:val="24"/>
          <w:szCs w:val="24"/>
          <w:highlight w:val="none"/>
          <w:lang w:val="en-US" w:eastAsia="zh-CN"/>
        </w:rPr>
        <w:t xml:space="preserve">   </w:t>
      </w:r>
    </w:p>
    <w:p w14:paraId="5E82CECA">
      <w:pPr>
        <w:adjustRightInd w:val="0"/>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p>
    <w:p w14:paraId="71C116EF">
      <w:pPr>
        <w:adjustRightInd w:val="0"/>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p>
    <w:p w14:paraId="199830FC">
      <w:pPr>
        <w:adjustRightInd w:val="0"/>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p>
    <w:p w14:paraId="5521A905">
      <w:pPr>
        <w:adjustRightInd w:val="0"/>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p>
    <w:p w14:paraId="31744C7F">
      <w:pPr>
        <w:adjustRightInd w:val="0"/>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p>
    <w:p w14:paraId="30FD3A64">
      <w:pPr>
        <w:adjustRightInd w:val="0"/>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p>
    <w:p w14:paraId="192CBBD7">
      <w:pPr>
        <w:adjustRightInd w:val="0"/>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p>
    <w:p w14:paraId="1743D537">
      <w:pPr>
        <w:adjustRightInd w:val="0"/>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p>
    <w:p w14:paraId="20AF603A">
      <w:pPr>
        <w:adjustRightInd w:val="0"/>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p>
    <w:p w14:paraId="6E8228D0">
      <w:pPr>
        <w:adjustRightInd w:val="0"/>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p>
    <w:p w14:paraId="79A4DFAB">
      <w:pPr>
        <w:adjustRightInd w:val="0"/>
        <w:snapToGrid w:val="0"/>
        <w:spacing w:line="360" w:lineRule="auto"/>
        <w:ind w:firstLine="562" w:firstLineChars="200"/>
        <w:jc w:val="center"/>
        <w:rPr>
          <w:rFonts w:hint="eastAsia" w:ascii="仿宋" w:hAnsi="仿宋" w:eastAsia="仿宋" w:cs="仿宋"/>
          <w:b/>
          <w:bCs/>
          <w:color w:val="auto"/>
          <w:sz w:val="28"/>
          <w:szCs w:val="36"/>
          <w:highlight w:val="none"/>
          <w:lang w:val="en-US" w:eastAsia="zh-CN"/>
        </w:rPr>
      </w:pPr>
      <w:r>
        <w:rPr>
          <w:rFonts w:hint="eastAsia" w:ascii="仿宋" w:hAnsi="仿宋" w:eastAsia="仿宋" w:cs="仿宋"/>
          <w:b/>
          <w:bCs/>
          <w:color w:val="auto"/>
          <w:sz w:val="28"/>
          <w:szCs w:val="36"/>
          <w:highlight w:val="none"/>
          <w:lang w:val="en-US" w:eastAsia="zh-CN"/>
        </w:rPr>
        <w:t>综合评分表</w:t>
      </w:r>
      <w:bookmarkEnd w:id="29"/>
    </w:p>
    <w:tbl>
      <w:tblPr>
        <w:tblStyle w:val="47"/>
        <w:tblW w:w="97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0"/>
        <w:gridCol w:w="1410"/>
        <w:gridCol w:w="1070"/>
        <w:gridCol w:w="5893"/>
      </w:tblGrid>
      <w:tr w14:paraId="4B63B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0" w:type="dxa"/>
            <w:gridSpan w:val="2"/>
            <w:noWrap w:val="0"/>
            <w:vAlign w:val="center"/>
          </w:tcPr>
          <w:p w14:paraId="75109E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评标项目</w:t>
            </w:r>
          </w:p>
        </w:tc>
        <w:tc>
          <w:tcPr>
            <w:tcW w:w="1070" w:type="dxa"/>
            <w:noWrap w:val="0"/>
            <w:vAlign w:val="center"/>
          </w:tcPr>
          <w:p w14:paraId="1408CB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评标分值</w:t>
            </w:r>
          </w:p>
        </w:tc>
        <w:tc>
          <w:tcPr>
            <w:tcW w:w="5893" w:type="dxa"/>
            <w:noWrap w:val="0"/>
            <w:vAlign w:val="center"/>
          </w:tcPr>
          <w:p w14:paraId="794AFF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评标方法描述</w:t>
            </w:r>
          </w:p>
        </w:tc>
      </w:tr>
      <w:tr w14:paraId="44C11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77" w:hRule="atLeast"/>
          <w:jc w:val="center"/>
        </w:trPr>
        <w:tc>
          <w:tcPr>
            <w:tcW w:w="1410" w:type="dxa"/>
            <w:noWrap w:val="0"/>
            <w:vAlign w:val="center"/>
          </w:tcPr>
          <w:p w14:paraId="6DC7E3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经济部分</w:t>
            </w:r>
            <w:r>
              <w:rPr>
                <w:rFonts w:hint="eastAsia" w:ascii="仿宋" w:hAnsi="仿宋" w:eastAsia="仿宋" w:cs="仿宋"/>
                <w:color w:val="auto"/>
                <w:sz w:val="24"/>
                <w:szCs w:val="24"/>
                <w:highlight w:val="none"/>
                <w:lang w:val="en-US" w:eastAsia="zh-CN"/>
              </w:rPr>
              <w:t>10分</w:t>
            </w:r>
          </w:p>
        </w:tc>
        <w:tc>
          <w:tcPr>
            <w:tcW w:w="1410" w:type="dxa"/>
            <w:noWrap w:val="0"/>
            <w:vAlign w:val="center"/>
          </w:tcPr>
          <w:p w14:paraId="7D3D1F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价格评分</w:t>
            </w:r>
          </w:p>
        </w:tc>
        <w:tc>
          <w:tcPr>
            <w:tcW w:w="1070" w:type="dxa"/>
            <w:noWrap w:val="0"/>
            <w:vAlign w:val="center"/>
          </w:tcPr>
          <w:p w14:paraId="7C12C4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10分</w:t>
            </w:r>
          </w:p>
        </w:tc>
        <w:tc>
          <w:tcPr>
            <w:tcW w:w="5893" w:type="dxa"/>
            <w:noWrap w:val="0"/>
            <w:vAlign w:val="center"/>
          </w:tcPr>
          <w:p w14:paraId="5ED9E08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采用低价优先计算，即满足</w:t>
            </w:r>
            <w:r>
              <w:rPr>
                <w:rFonts w:hint="eastAsia" w:ascii="仿宋" w:hAnsi="仿宋" w:eastAsia="仿宋" w:cs="仿宋"/>
                <w:color w:val="auto"/>
                <w:sz w:val="24"/>
                <w:szCs w:val="24"/>
                <w:highlight w:val="none"/>
                <w:lang w:eastAsia="zh-CN"/>
              </w:rPr>
              <w:t>公开招标文件</w:t>
            </w:r>
            <w:r>
              <w:rPr>
                <w:rFonts w:hint="eastAsia" w:ascii="仿宋" w:hAnsi="仿宋" w:eastAsia="仿宋" w:cs="仿宋"/>
                <w:color w:val="auto"/>
                <w:sz w:val="24"/>
                <w:szCs w:val="24"/>
                <w:highlight w:val="none"/>
              </w:rPr>
              <w:t>要求且投标价格最低的投标报价为评标基准价，其价格得分为满分，其他投标人的价格得分统一按照下列公式计算：价格得分=（评标基准价/投标报</w:t>
            </w:r>
            <w:r>
              <w:rPr>
                <w:rFonts w:hint="eastAsia" w:ascii="仿宋" w:hAnsi="仿宋" w:eastAsia="仿宋" w:cs="仿宋"/>
                <w:color w:val="auto"/>
                <w:sz w:val="24"/>
                <w:szCs w:val="24"/>
                <w:highlight w:val="none"/>
                <w:lang w:eastAsia="zh-CN"/>
              </w:rPr>
              <w:t>价）×</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%×100。</w:t>
            </w:r>
          </w:p>
          <w:p w14:paraId="418AD3A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注：出现异常低价，按照《关于推动解决政府采购异常低价问题的通知》财库〔2026〕2号执行。</w:t>
            </w:r>
          </w:p>
          <w:p w14:paraId="2199B1C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低价的认定情形：</w:t>
            </w:r>
          </w:p>
          <w:p w14:paraId="38C2BAC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1.投标（响应）报价低于全部通过符合性审查供应商投标（响应）报价平均值65%的，即投标（响应）报价&lt;全部通过符合性审查供应商投标（响应）报价平均值×65；</w:t>
            </w:r>
          </w:p>
          <w:p w14:paraId="2E9523B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2.投标（响应）报价低于通过符合性审查的次低报价供应商投标（响应）报价65%的，即投标（响应）报价&lt;通过符合性审查的次低报价供应商投标（响应）报价×65%；</w:t>
            </w:r>
          </w:p>
          <w:p w14:paraId="4050BEA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3.投标（响应）报价低于采购项目最高限价65%的，即投标（响应）报价&lt;采购项目最高限价×65%；</w:t>
            </w:r>
          </w:p>
          <w:p w14:paraId="4E84BA8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4.评审委员会基于专业判断，认为供应商报价过低，有可能影响产品质量或者不能诚信履约的其他情形。</w:t>
            </w:r>
          </w:p>
        </w:tc>
      </w:tr>
      <w:tr w14:paraId="31190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0" w:type="dxa"/>
            <w:vMerge w:val="restart"/>
            <w:noWrap w:val="0"/>
            <w:vAlign w:val="center"/>
          </w:tcPr>
          <w:p w14:paraId="01723B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商务部分</w:t>
            </w:r>
          </w:p>
        </w:tc>
        <w:tc>
          <w:tcPr>
            <w:tcW w:w="1410" w:type="dxa"/>
            <w:noWrap w:val="0"/>
            <w:vAlign w:val="center"/>
          </w:tcPr>
          <w:p w14:paraId="4D7F38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类似项目业绩</w:t>
            </w:r>
          </w:p>
        </w:tc>
        <w:tc>
          <w:tcPr>
            <w:tcW w:w="1070" w:type="dxa"/>
            <w:noWrap w:val="0"/>
            <w:vAlign w:val="center"/>
          </w:tcPr>
          <w:p w14:paraId="7182E0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9分</w:t>
            </w:r>
          </w:p>
        </w:tc>
        <w:tc>
          <w:tcPr>
            <w:tcW w:w="5893" w:type="dxa"/>
            <w:noWrap w:val="0"/>
            <w:vAlign w:val="center"/>
          </w:tcPr>
          <w:p w14:paraId="3063F88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投标供应商</w:t>
            </w:r>
            <w:r>
              <w:rPr>
                <w:rFonts w:hint="eastAsia" w:ascii="仿宋" w:hAnsi="仿宋" w:eastAsia="仿宋" w:cs="仿宋"/>
                <w:color w:val="auto"/>
                <w:sz w:val="24"/>
                <w:szCs w:val="24"/>
                <w:highlight w:val="none"/>
              </w:rPr>
              <w:t>提供近三年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2023年5月至今</w:t>
            </w:r>
            <w:r>
              <w:rPr>
                <w:rFonts w:hint="eastAsia" w:ascii="仿宋" w:hAnsi="仿宋" w:eastAsia="仿宋" w:cs="仿宋"/>
                <w:color w:val="auto"/>
                <w:sz w:val="24"/>
                <w:szCs w:val="24"/>
                <w:highlight w:val="none"/>
                <w:lang w:eastAsia="zh-CN"/>
              </w:rPr>
              <w:t>）类似项目业绩</w:t>
            </w:r>
            <w:r>
              <w:rPr>
                <w:rFonts w:hint="eastAsia" w:ascii="仿宋" w:hAnsi="仿宋" w:eastAsia="仿宋" w:cs="仿宋"/>
                <w:color w:val="auto"/>
                <w:sz w:val="24"/>
                <w:szCs w:val="24"/>
                <w:highlight w:val="none"/>
              </w:rPr>
              <w:t>，每提供1份得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本项</w:t>
            </w:r>
            <w:r>
              <w:rPr>
                <w:rFonts w:hint="eastAsia" w:ascii="仿宋" w:hAnsi="仿宋" w:eastAsia="仿宋" w:cs="仿宋"/>
                <w:color w:val="auto"/>
                <w:sz w:val="24"/>
                <w:szCs w:val="24"/>
                <w:highlight w:val="none"/>
              </w:rPr>
              <w:t>最高得</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（提供类似项目业绩的中标通知书或采购合同复印件）</w:t>
            </w:r>
          </w:p>
        </w:tc>
      </w:tr>
      <w:tr w14:paraId="430C2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0" w:type="dxa"/>
            <w:vMerge w:val="continue"/>
            <w:noWrap w:val="0"/>
            <w:vAlign w:val="center"/>
          </w:tcPr>
          <w:p w14:paraId="52EB82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eastAsia="zh-CN"/>
              </w:rPr>
            </w:pPr>
          </w:p>
        </w:tc>
        <w:tc>
          <w:tcPr>
            <w:tcW w:w="1410" w:type="dxa"/>
            <w:noWrap w:val="0"/>
            <w:vAlign w:val="center"/>
          </w:tcPr>
          <w:p w14:paraId="464467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人员配置及能力证明</w:t>
            </w:r>
          </w:p>
        </w:tc>
        <w:tc>
          <w:tcPr>
            <w:tcW w:w="1070" w:type="dxa"/>
            <w:noWrap w:val="0"/>
            <w:vAlign w:val="center"/>
          </w:tcPr>
          <w:p w14:paraId="64EE0B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10分</w:t>
            </w:r>
          </w:p>
        </w:tc>
        <w:tc>
          <w:tcPr>
            <w:tcW w:w="5893" w:type="dxa"/>
            <w:noWrap w:val="0"/>
            <w:vAlign w:val="center"/>
          </w:tcPr>
          <w:p w14:paraId="2BE020B1">
            <w:pPr>
              <w:adjustRightInd w:val="0"/>
              <w:snapToGrid w:val="0"/>
              <w:spacing w:line="360" w:lineRule="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项目团队需配备至少1名中医药相关专业背景的内容审核专员，负责知识点初核。提供人员相关资质证明</w:t>
            </w:r>
            <w:r>
              <w:rPr>
                <w:rFonts w:hint="eastAsia" w:ascii="仿宋" w:hAnsi="仿宋" w:eastAsia="仿宋" w:cs="仿宋"/>
                <w:color w:val="auto"/>
                <w:sz w:val="24"/>
                <w:szCs w:val="24"/>
                <w:highlight w:val="none"/>
                <w:lang w:val="en-US" w:eastAsia="zh-CN"/>
              </w:rPr>
              <w:t>;得5分。</w:t>
            </w:r>
          </w:p>
          <w:p w14:paraId="30F61BA9">
            <w:pPr>
              <w:adjustRightInd w:val="0"/>
              <w:snapToGrid w:val="0"/>
              <w:spacing w:line="360" w:lineRule="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配备至少1名2年以上AI动漫短视频制作经验的导演、2名以上AI动漫制作人员、1名资深剪辑师、1名配音统筹。</w:t>
            </w:r>
            <w:r>
              <w:rPr>
                <w:rFonts w:hint="eastAsia" w:ascii="仿宋" w:hAnsi="仿宋" w:eastAsia="仿宋" w:cs="仿宋"/>
                <w:color w:val="auto"/>
                <w:sz w:val="24"/>
                <w:szCs w:val="24"/>
                <w:highlight w:val="none"/>
                <w:lang w:val="en-US" w:eastAsia="zh-CN"/>
              </w:rPr>
              <w:t>每提供一人得1分。最多得5分。</w:t>
            </w:r>
          </w:p>
        </w:tc>
      </w:tr>
      <w:tr w14:paraId="22DB2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0" w:type="dxa"/>
            <w:vMerge w:val="continue"/>
            <w:noWrap w:val="0"/>
            <w:vAlign w:val="center"/>
          </w:tcPr>
          <w:p w14:paraId="40AEFD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eastAsia="zh-CN"/>
              </w:rPr>
            </w:pPr>
          </w:p>
        </w:tc>
        <w:tc>
          <w:tcPr>
            <w:tcW w:w="1410" w:type="dxa"/>
            <w:noWrap w:val="0"/>
            <w:vAlign w:val="center"/>
          </w:tcPr>
          <w:p w14:paraId="1EF97F66">
            <w:pPr>
              <w:pStyle w:val="300"/>
              <w:widowControl/>
              <w:snapToGrid w:val="0"/>
              <w:ind w:firstLine="0" w:firstLineChars="0"/>
              <w:rPr>
                <w:rFonts w:hint="eastAsia" w:ascii="仿宋" w:hAnsi="仿宋" w:eastAsia="仿宋" w:cs="仿宋"/>
                <w:color w:val="auto"/>
                <w:sz w:val="24"/>
                <w:szCs w:val="24"/>
                <w:highlight w:val="none"/>
                <w:lang w:eastAsia="zh-CN"/>
              </w:rPr>
            </w:pPr>
            <w:r>
              <w:rPr>
                <w:rFonts w:hint="eastAsia" w:ascii="仿宋" w:hAnsi="仿宋" w:eastAsia="仿宋" w:cs="宋体"/>
                <w:kern w:val="0"/>
                <w:szCs w:val="24"/>
                <w:highlight w:val="none"/>
                <w:lang w:eastAsia="zh-CN"/>
              </w:rPr>
              <w:t>设备设施</w:t>
            </w:r>
          </w:p>
        </w:tc>
        <w:tc>
          <w:tcPr>
            <w:tcW w:w="1070" w:type="dxa"/>
            <w:noWrap w:val="0"/>
            <w:vAlign w:val="center"/>
          </w:tcPr>
          <w:p w14:paraId="148980C1">
            <w:pPr>
              <w:pStyle w:val="300"/>
              <w:widowControl/>
              <w:snapToGrid w:val="0"/>
              <w:ind w:firstLine="0" w:firstLineChars="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12分</w:t>
            </w:r>
          </w:p>
        </w:tc>
        <w:tc>
          <w:tcPr>
            <w:tcW w:w="5893" w:type="dxa"/>
            <w:noWrap w:val="0"/>
            <w:vAlign w:val="center"/>
          </w:tcPr>
          <w:p w14:paraId="36AD089F">
            <w:pPr>
              <w:pStyle w:val="300"/>
              <w:widowControl/>
              <w:snapToGrid w:val="0"/>
              <w:ind w:firstLine="0" w:firstLineChars="0"/>
              <w:rPr>
                <w:rFonts w:hint="default" w:ascii="仿宋" w:hAnsi="仿宋" w:eastAsia="仿宋" w:cs="宋体"/>
                <w:kern w:val="0"/>
                <w:szCs w:val="24"/>
                <w:highlight w:val="none"/>
                <w:lang w:val="en-US" w:eastAsia="zh-CN"/>
              </w:rPr>
            </w:pPr>
            <w:r>
              <w:rPr>
                <w:rFonts w:hint="eastAsia" w:ascii="仿宋" w:hAnsi="仿宋" w:eastAsia="仿宋" w:cs="宋体"/>
                <w:kern w:val="0"/>
                <w:szCs w:val="24"/>
                <w:highlight w:val="none"/>
                <w:lang w:eastAsia="zh-CN"/>
              </w:rPr>
              <w:t>供应商</w:t>
            </w:r>
            <w:r>
              <w:rPr>
                <w:rFonts w:hint="eastAsia" w:ascii="仿宋" w:hAnsi="仿宋" w:eastAsia="仿宋" w:cs="宋体"/>
                <w:kern w:val="0"/>
                <w:szCs w:val="24"/>
                <w:highlight w:val="none"/>
              </w:rPr>
              <w:t>提供拟投入本项目的专业硬件设施设备</w:t>
            </w:r>
            <w:r>
              <w:rPr>
                <w:rFonts w:hint="eastAsia" w:ascii="仿宋" w:hAnsi="仿宋" w:eastAsia="仿宋" w:cs="宋体"/>
                <w:kern w:val="0"/>
                <w:szCs w:val="24"/>
                <w:highlight w:val="none"/>
                <w:lang w:eastAsia="zh-CN"/>
              </w:rPr>
              <w:t>：每</w:t>
            </w:r>
            <w:r>
              <w:rPr>
                <w:rFonts w:hint="eastAsia" w:ascii="仿宋" w:hAnsi="仿宋" w:eastAsia="仿宋" w:cs="宋体"/>
                <w:kern w:val="0"/>
                <w:szCs w:val="24"/>
                <w:highlight w:val="none"/>
                <w:lang w:val="en-US" w:eastAsia="zh-CN"/>
              </w:rPr>
              <w:t>提供1个能够提高项目完成质量的设备加2分，本项最高加12分。</w:t>
            </w:r>
          </w:p>
          <w:p w14:paraId="1774F85C">
            <w:pPr>
              <w:pStyle w:val="300"/>
              <w:snapToGrid w:val="0"/>
              <w:ind w:firstLine="0" w:firstLineChars="0"/>
              <w:rPr>
                <w:rFonts w:hint="default" w:ascii="仿宋" w:hAnsi="仿宋" w:eastAsia="仿宋" w:cs="仿宋"/>
                <w:color w:val="auto"/>
                <w:sz w:val="24"/>
                <w:szCs w:val="24"/>
                <w:highlight w:val="none"/>
                <w:lang w:val="en-US" w:eastAsia="zh-CN"/>
              </w:rPr>
            </w:pPr>
            <w:r>
              <w:rPr>
                <w:rFonts w:hint="eastAsia" w:ascii="仿宋" w:hAnsi="仿宋" w:eastAsia="仿宋" w:cs="宋体"/>
                <w:kern w:val="0"/>
                <w:szCs w:val="24"/>
                <w:highlight w:val="none"/>
                <w:lang w:eastAsia="zh-CN"/>
              </w:rPr>
              <w:t>提供设备设施</w:t>
            </w:r>
            <w:r>
              <w:rPr>
                <w:rFonts w:hint="eastAsia" w:ascii="仿宋" w:hAnsi="仿宋" w:eastAsia="仿宋" w:cs="宋体"/>
                <w:b w:val="0"/>
                <w:bCs w:val="0"/>
                <w:kern w:val="0"/>
                <w:szCs w:val="24"/>
                <w:highlight w:val="none"/>
                <w:lang w:eastAsia="zh-CN"/>
              </w:rPr>
              <w:t>清单，注明增加设备设施</w:t>
            </w:r>
            <w:r>
              <w:rPr>
                <w:rFonts w:hint="eastAsia" w:ascii="仿宋" w:hAnsi="仿宋" w:eastAsia="仿宋" w:cs="宋体"/>
                <w:kern w:val="0"/>
                <w:szCs w:val="24"/>
                <w:highlight w:val="none"/>
                <w:lang w:eastAsia="zh-CN"/>
              </w:rPr>
              <w:t>，并提供设备购置发票或租赁证明或其他能够证明该设备设施真实存在的相关证明材料。</w:t>
            </w:r>
          </w:p>
        </w:tc>
      </w:tr>
      <w:tr w14:paraId="451E5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0" w:type="dxa"/>
            <w:vMerge w:val="restart"/>
            <w:noWrap w:val="0"/>
            <w:vAlign w:val="center"/>
          </w:tcPr>
          <w:p w14:paraId="3B6398FD">
            <w:pPr>
              <w:keepNext w:val="0"/>
              <w:keepLines w:val="0"/>
              <w:pageBreakBefore w:val="0"/>
              <w:kinsoku/>
              <w:overflowPunct/>
              <w:autoSpaceDE/>
              <w:autoSpaceDN/>
              <w:bidi w:val="0"/>
              <w:spacing w:line="360" w:lineRule="auto"/>
              <w:jc w:val="center"/>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技术部分</w:t>
            </w:r>
          </w:p>
        </w:tc>
        <w:tc>
          <w:tcPr>
            <w:tcW w:w="1410" w:type="dxa"/>
            <w:noWrap w:val="0"/>
            <w:vAlign w:val="center"/>
          </w:tcPr>
          <w:p w14:paraId="6C6A7683">
            <w:pPr>
              <w:keepNext w:val="0"/>
              <w:keepLines w:val="0"/>
              <w:pageBreakBefore w:val="0"/>
              <w:kinsoku/>
              <w:overflowPunct/>
              <w:autoSpaceDE/>
              <w:autoSpaceDN/>
              <w:bidi w:val="0"/>
              <w:spacing w:line="360" w:lineRule="auto"/>
              <w:jc w:val="center"/>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项目整体方案</w:t>
            </w:r>
          </w:p>
        </w:tc>
        <w:tc>
          <w:tcPr>
            <w:tcW w:w="1070" w:type="dxa"/>
            <w:noWrap w:val="0"/>
            <w:vAlign w:val="center"/>
          </w:tcPr>
          <w:p w14:paraId="564F9B1D">
            <w:pPr>
              <w:keepNext w:val="0"/>
              <w:keepLines w:val="0"/>
              <w:pageBreakBefore w:val="0"/>
              <w:kinsoku/>
              <w:overflowPunct/>
              <w:autoSpaceDE/>
              <w:autoSpaceDN/>
              <w:bidi w:val="0"/>
              <w:spacing w:line="360" w:lineRule="auto"/>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16分</w:t>
            </w:r>
          </w:p>
        </w:tc>
        <w:tc>
          <w:tcPr>
            <w:tcW w:w="5893" w:type="dxa"/>
            <w:noWrap w:val="0"/>
            <w:vAlign w:val="center"/>
          </w:tcPr>
          <w:p w14:paraId="730A8CB2">
            <w:pPr>
              <w:keepNext w:val="0"/>
              <w:keepLines w:val="0"/>
              <w:pageBreakBefore w:val="0"/>
              <w:kinsoku/>
              <w:overflowPunct/>
              <w:autoSpaceDE/>
              <w:autoSpaceDN/>
              <w:bidi w:val="0"/>
              <w:spacing w:line="360" w:lineRule="auto"/>
              <w:textAlignment w:val="baseline"/>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rPr>
              <w:t>供应商根据本项目服务内容提供项目整体</w:t>
            </w:r>
            <w:r>
              <w:rPr>
                <w:rFonts w:hint="eastAsia" w:ascii="仿宋" w:hAnsi="仿宋" w:eastAsia="仿宋" w:cs="仿宋"/>
                <w:color w:val="auto"/>
                <w:sz w:val="24"/>
                <w:szCs w:val="24"/>
                <w:highlight w:val="none"/>
                <w:lang w:eastAsia="zh-CN"/>
              </w:rPr>
              <w:t>方案</w:t>
            </w:r>
            <w:r>
              <w:rPr>
                <w:rFonts w:hint="eastAsia" w:ascii="仿宋" w:hAnsi="仿宋" w:eastAsia="仿宋" w:cs="仿宋"/>
                <w:color w:val="auto"/>
                <w:sz w:val="24"/>
                <w:szCs w:val="24"/>
                <w:highlight w:val="none"/>
              </w:rPr>
              <w:t>，方案内容包含</w:t>
            </w:r>
            <w:r>
              <w:rPr>
                <w:rFonts w:hint="eastAsia" w:ascii="仿宋" w:hAnsi="仿宋" w:eastAsia="仿宋" w:cs="仿宋"/>
                <w:color w:val="auto"/>
                <w:sz w:val="24"/>
                <w:szCs w:val="24"/>
                <w:highlight w:val="none"/>
                <w:lang w:val="en-US" w:eastAsia="zh-CN"/>
              </w:rPr>
              <w:t>①节目创意与内容；②制作能力；③播出方案（注明计划播出平台）；④预算与成本控制等，</w:t>
            </w:r>
            <w:r>
              <w:rPr>
                <w:rFonts w:hint="eastAsia" w:ascii="仿宋" w:hAnsi="仿宋" w:eastAsia="仿宋" w:cs="仿宋"/>
                <w:b w:val="0"/>
                <w:bCs w:val="0"/>
                <w:color w:val="auto"/>
                <w:sz w:val="24"/>
                <w:szCs w:val="24"/>
                <w:highlight w:val="none"/>
                <w:lang w:val="en-US" w:eastAsia="zh-CN"/>
              </w:rPr>
              <w:t>以上内容针对性强贴合事实、内容全面合理，可实施性强的得16分；</w:t>
            </w:r>
            <w:r>
              <w:rPr>
                <w:rFonts w:hint="eastAsia" w:ascii="仿宋" w:hAnsi="仿宋" w:eastAsia="仿宋" w:cs="仿宋"/>
                <w:color w:val="auto"/>
                <w:sz w:val="24"/>
                <w:szCs w:val="24"/>
                <w:highlight w:val="none"/>
              </w:rPr>
              <w:t>每有一处缺陷的扣1分;扣完为止</w:t>
            </w:r>
            <w:r>
              <w:rPr>
                <w:rFonts w:hint="eastAsia" w:ascii="仿宋" w:hAnsi="仿宋" w:eastAsia="仿宋" w:cs="仿宋"/>
                <w:b w:val="0"/>
                <w:bCs w:val="0"/>
                <w:color w:val="auto"/>
                <w:sz w:val="24"/>
                <w:szCs w:val="24"/>
                <w:highlight w:val="none"/>
                <w:lang w:val="en-US" w:eastAsia="zh-CN"/>
              </w:rPr>
              <w:t>。</w:t>
            </w:r>
          </w:p>
          <w:p w14:paraId="3DFB2759">
            <w:pPr>
              <w:keepNext w:val="0"/>
              <w:keepLines w:val="0"/>
              <w:pageBreakBefore w:val="0"/>
              <w:kinsoku/>
              <w:overflowPunct/>
              <w:autoSpaceDE/>
              <w:autoSpaceDN/>
              <w:bidi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（缺陷是指:存在不适用该项目实际情况的情形、凭空编造、内容前后不一致、前后逻辑错误、涉及的规范及标准错误、地点区域错误、内容缺失、不符合采购需求的任意一项）</w:t>
            </w:r>
            <w:r>
              <w:rPr>
                <w:rFonts w:hint="eastAsia" w:ascii="仿宋" w:hAnsi="仿宋" w:eastAsia="仿宋" w:cs="仿宋"/>
                <w:b w:val="0"/>
                <w:bCs w:val="0"/>
                <w:color w:val="auto"/>
                <w:sz w:val="24"/>
                <w:szCs w:val="24"/>
                <w:highlight w:val="none"/>
                <w:lang w:val="en-US" w:eastAsia="zh-CN"/>
              </w:rPr>
              <w:t>。</w:t>
            </w:r>
          </w:p>
        </w:tc>
      </w:tr>
      <w:tr w14:paraId="3E25C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0" w:type="dxa"/>
            <w:vMerge w:val="continue"/>
            <w:noWrap w:val="0"/>
            <w:vAlign w:val="center"/>
          </w:tcPr>
          <w:p w14:paraId="419D7380">
            <w:pPr>
              <w:keepNext w:val="0"/>
              <w:keepLines w:val="0"/>
              <w:pageBreakBefore w:val="0"/>
              <w:kinsoku/>
              <w:overflowPunct/>
              <w:autoSpaceDE/>
              <w:autoSpaceDN/>
              <w:bidi w:val="0"/>
              <w:spacing w:line="360" w:lineRule="auto"/>
              <w:jc w:val="center"/>
              <w:textAlignment w:val="baseline"/>
              <w:rPr>
                <w:rFonts w:hint="eastAsia" w:ascii="仿宋" w:hAnsi="仿宋" w:eastAsia="仿宋" w:cs="仿宋"/>
                <w:color w:val="auto"/>
                <w:sz w:val="24"/>
                <w:szCs w:val="24"/>
                <w:highlight w:val="none"/>
                <w:lang w:val="en-US" w:eastAsia="zh-CN"/>
              </w:rPr>
            </w:pPr>
          </w:p>
        </w:tc>
        <w:tc>
          <w:tcPr>
            <w:tcW w:w="1410" w:type="dxa"/>
            <w:noWrap w:val="0"/>
            <w:vAlign w:val="center"/>
          </w:tcPr>
          <w:p w14:paraId="05FE7485">
            <w:pPr>
              <w:keepNext w:val="0"/>
              <w:keepLines w:val="0"/>
              <w:pageBreakBefore w:val="0"/>
              <w:kinsoku/>
              <w:overflowPunct/>
              <w:autoSpaceDE/>
              <w:autoSpaceDN/>
              <w:bidi w:val="0"/>
              <w:spacing w:line="360" w:lineRule="auto"/>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服务方案</w:t>
            </w:r>
          </w:p>
        </w:tc>
        <w:tc>
          <w:tcPr>
            <w:tcW w:w="1070" w:type="dxa"/>
            <w:noWrap w:val="0"/>
            <w:vAlign w:val="center"/>
          </w:tcPr>
          <w:p w14:paraId="3C370A40">
            <w:pPr>
              <w:keepNext w:val="0"/>
              <w:keepLines w:val="0"/>
              <w:pageBreakBefore w:val="0"/>
              <w:kinsoku/>
              <w:overflowPunct/>
              <w:autoSpaceDE/>
              <w:autoSpaceDN/>
              <w:bidi w:val="0"/>
              <w:spacing w:line="360" w:lineRule="auto"/>
              <w:jc w:val="center"/>
              <w:textAlignment w:val="baseline"/>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35分</w:t>
            </w:r>
          </w:p>
        </w:tc>
        <w:tc>
          <w:tcPr>
            <w:tcW w:w="5893" w:type="dxa"/>
            <w:noWrap w:val="0"/>
            <w:vAlign w:val="center"/>
          </w:tcPr>
          <w:p w14:paraId="4BDDF416">
            <w:pPr>
              <w:keepNext w:val="0"/>
              <w:keepLines w:val="0"/>
              <w:pageBreakBefore w:val="0"/>
              <w:kinsoku/>
              <w:overflowPunct/>
              <w:autoSpaceDE/>
              <w:autoSpaceDN/>
              <w:bidi w:val="0"/>
              <w:spacing w:line="360" w:lineRule="auto"/>
              <w:textAlignment w:val="baseline"/>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rPr>
              <w:t>供应商根据本项目服务内容提供服务</w:t>
            </w:r>
            <w:r>
              <w:rPr>
                <w:rFonts w:hint="eastAsia" w:ascii="仿宋" w:hAnsi="仿宋" w:eastAsia="仿宋" w:cs="仿宋"/>
                <w:color w:val="auto"/>
                <w:sz w:val="24"/>
                <w:szCs w:val="24"/>
                <w:highlight w:val="none"/>
                <w:lang w:val="en-US" w:eastAsia="zh-CN"/>
              </w:rPr>
              <w:t>方</w:t>
            </w:r>
            <w:r>
              <w:rPr>
                <w:rFonts w:hint="eastAsia" w:ascii="仿宋" w:hAnsi="仿宋" w:eastAsia="仿宋" w:cs="仿宋"/>
                <w:color w:val="auto"/>
                <w:sz w:val="24"/>
                <w:szCs w:val="24"/>
                <w:highlight w:val="none"/>
              </w:rPr>
              <w:t>案，方案内容包含</w:t>
            </w:r>
            <w:r>
              <w:rPr>
                <w:rFonts w:hint="eastAsia" w:ascii="仿宋" w:hAnsi="仿宋" w:eastAsia="仿宋" w:cs="仿宋"/>
                <w:color w:val="auto"/>
                <w:sz w:val="24"/>
                <w:szCs w:val="24"/>
                <w:highlight w:val="none"/>
                <w:lang w:val="en-US" w:eastAsia="zh-CN"/>
              </w:rPr>
              <w:t>①项目理解分析；②项目实施计划；③脚本及策划；④宣传方案；⑤服务团队组织架构；⑥服务保障方案；⑦安全保障及应急预案等，</w:t>
            </w:r>
            <w:r>
              <w:rPr>
                <w:rFonts w:hint="eastAsia" w:ascii="仿宋" w:hAnsi="仿宋" w:eastAsia="仿宋" w:cs="仿宋"/>
                <w:b w:val="0"/>
                <w:bCs w:val="0"/>
                <w:color w:val="auto"/>
                <w:sz w:val="24"/>
                <w:szCs w:val="24"/>
                <w:highlight w:val="none"/>
                <w:lang w:val="en-US" w:eastAsia="zh-CN"/>
              </w:rPr>
              <w:t>以上内容针对性强贴合事实、内容全面合理，可实施性强的得35分；</w:t>
            </w:r>
            <w:r>
              <w:rPr>
                <w:rFonts w:hint="eastAsia" w:ascii="仿宋" w:hAnsi="仿宋" w:eastAsia="仿宋" w:cs="仿宋"/>
                <w:color w:val="auto"/>
                <w:sz w:val="24"/>
                <w:szCs w:val="24"/>
                <w:highlight w:val="none"/>
              </w:rPr>
              <w:t>每有一处缺陷的扣1分;扣完为止</w:t>
            </w:r>
            <w:r>
              <w:rPr>
                <w:rFonts w:hint="eastAsia" w:ascii="仿宋" w:hAnsi="仿宋" w:eastAsia="仿宋" w:cs="仿宋"/>
                <w:b w:val="0"/>
                <w:bCs w:val="0"/>
                <w:color w:val="auto"/>
                <w:sz w:val="24"/>
                <w:szCs w:val="24"/>
                <w:highlight w:val="none"/>
                <w:lang w:val="en-US" w:eastAsia="zh-CN"/>
              </w:rPr>
              <w:t>。</w:t>
            </w:r>
          </w:p>
          <w:p w14:paraId="5208BE0E">
            <w:pPr>
              <w:keepNext w:val="0"/>
              <w:keepLines w:val="0"/>
              <w:pageBreakBefore w:val="0"/>
              <w:kinsoku/>
              <w:overflowPunct/>
              <w:autoSpaceDE/>
              <w:autoSpaceDN/>
              <w:bidi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（缺陷是指:存在不适用该项目实际情况的情形、凭空编造、内容前后不一致、前后逻辑错误、涉及的规范及标准错误、地点区域错误、内容缺失、不符合采购需求的任意一项）</w:t>
            </w:r>
          </w:p>
        </w:tc>
      </w:tr>
      <w:tr w14:paraId="1BE0D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0" w:type="dxa"/>
            <w:vMerge w:val="continue"/>
            <w:noWrap w:val="0"/>
            <w:vAlign w:val="center"/>
          </w:tcPr>
          <w:p w14:paraId="0CDD88C2">
            <w:pPr>
              <w:keepNext w:val="0"/>
              <w:keepLines w:val="0"/>
              <w:pageBreakBefore w:val="0"/>
              <w:kinsoku/>
              <w:overflowPunct/>
              <w:autoSpaceDE/>
              <w:autoSpaceDN/>
              <w:bidi w:val="0"/>
              <w:spacing w:line="360" w:lineRule="auto"/>
              <w:jc w:val="center"/>
              <w:textAlignment w:val="baseline"/>
              <w:rPr>
                <w:rFonts w:hint="eastAsia" w:ascii="仿宋" w:hAnsi="仿宋" w:eastAsia="仿宋" w:cs="仿宋"/>
                <w:color w:val="auto"/>
                <w:sz w:val="24"/>
                <w:szCs w:val="24"/>
                <w:highlight w:val="none"/>
                <w:lang w:val="en-US" w:eastAsia="zh-CN"/>
              </w:rPr>
            </w:pPr>
          </w:p>
        </w:tc>
        <w:tc>
          <w:tcPr>
            <w:tcW w:w="1410" w:type="dxa"/>
            <w:noWrap w:val="0"/>
            <w:vAlign w:val="center"/>
          </w:tcPr>
          <w:p w14:paraId="17F389A9">
            <w:pPr>
              <w:keepNext w:val="0"/>
              <w:keepLines w:val="0"/>
              <w:pageBreakBefore w:val="0"/>
              <w:kinsoku/>
              <w:overflowPunct/>
              <w:autoSpaceDE/>
              <w:autoSpaceDN/>
              <w:bidi w:val="0"/>
              <w:spacing w:line="360" w:lineRule="auto"/>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进度控制方案</w:t>
            </w:r>
          </w:p>
        </w:tc>
        <w:tc>
          <w:tcPr>
            <w:tcW w:w="1070" w:type="dxa"/>
            <w:noWrap w:val="0"/>
            <w:vAlign w:val="center"/>
          </w:tcPr>
          <w:p w14:paraId="4625089D">
            <w:pPr>
              <w:keepNext w:val="0"/>
              <w:keepLines w:val="0"/>
              <w:pageBreakBefore w:val="0"/>
              <w:kinsoku/>
              <w:overflowPunct/>
              <w:autoSpaceDE/>
              <w:autoSpaceDN/>
              <w:bidi w:val="0"/>
              <w:spacing w:line="360" w:lineRule="auto"/>
              <w:jc w:val="center"/>
              <w:textAlignment w:val="baseline"/>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8分</w:t>
            </w:r>
          </w:p>
        </w:tc>
        <w:tc>
          <w:tcPr>
            <w:tcW w:w="5893" w:type="dxa"/>
            <w:noWrap w:val="0"/>
            <w:vAlign w:val="center"/>
          </w:tcPr>
          <w:p w14:paraId="78B739CB">
            <w:pPr>
              <w:keepNext w:val="0"/>
              <w:keepLines w:val="0"/>
              <w:pageBreakBefore w:val="0"/>
              <w:kinsoku/>
              <w:overflowPunct/>
              <w:autoSpaceDE/>
              <w:autoSpaceDN/>
              <w:bidi w:val="0"/>
              <w:spacing w:line="360" w:lineRule="auto"/>
              <w:textAlignment w:val="baseline"/>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eastAsia="zh-CN"/>
              </w:rPr>
              <w:t>供应商根据本项目提供项目进度控制方案，内容包含：①进度计划制定②进度监控与调整方案③组织保障措施④技术支持方案。</w:t>
            </w:r>
            <w:r>
              <w:rPr>
                <w:rFonts w:hint="eastAsia" w:ascii="仿宋" w:hAnsi="仿宋" w:eastAsia="仿宋" w:cs="仿宋"/>
                <w:b w:val="0"/>
                <w:bCs w:val="0"/>
                <w:color w:val="auto"/>
                <w:sz w:val="24"/>
                <w:szCs w:val="24"/>
                <w:highlight w:val="none"/>
                <w:lang w:val="en-US" w:eastAsia="zh-CN"/>
              </w:rPr>
              <w:t>以上内容针对性强贴合事实、内容全面合理，可实施性强的得8分；</w:t>
            </w:r>
            <w:r>
              <w:rPr>
                <w:rFonts w:hint="eastAsia" w:ascii="仿宋" w:hAnsi="仿宋" w:eastAsia="仿宋" w:cs="仿宋"/>
                <w:color w:val="auto"/>
                <w:sz w:val="24"/>
                <w:szCs w:val="24"/>
                <w:highlight w:val="none"/>
              </w:rPr>
              <w:t>每有一处缺陷的扣1分;扣完为止</w:t>
            </w:r>
            <w:r>
              <w:rPr>
                <w:rFonts w:hint="eastAsia" w:ascii="仿宋" w:hAnsi="仿宋" w:eastAsia="仿宋" w:cs="仿宋"/>
                <w:b w:val="0"/>
                <w:bCs w:val="0"/>
                <w:color w:val="auto"/>
                <w:sz w:val="24"/>
                <w:szCs w:val="24"/>
                <w:highlight w:val="none"/>
                <w:lang w:val="en-US" w:eastAsia="zh-CN"/>
              </w:rPr>
              <w:t>。</w:t>
            </w:r>
          </w:p>
          <w:p w14:paraId="17C8499C">
            <w:pPr>
              <w:keepNext w:val="0"/>
              <w:keepLines w:val="0"/>
              <w:pageBreakBefore w:val="0"/>
              <w:kinsoku/>
              <w:overflowPunct/>
              <w:autoSpaceDE/>
              <w:autoSpaceDN/>
              <w:bidi w:val="0"/>
              <w:spacing w:line="360" w:lineRule="auto"/>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（缺陷是指:存在不适用该项目实际情况的情形、凭空编造、内容前后不一致、前后逻辑错误、涉及的规范及标准错误、地点区域错误、内容缺失、不符合采购需求的任意一项）</w:t>
            </w:r>
          </w:p>
        </w:tc>
      </w:tr>
    </w:tbl>
    <w:p w14:paraId="042208F7">
      <w:pPr>
        <w:widowControl/>
        <w:adjustRightInd w:val="0"/>
        <w:snapToGrid w:val="0"/>
        <w:spacing w:line="360" w:lineRule="auto"/>
        <w:jc w:val="left"/>
        <w:rPr>
          <w:rFonts w:hint="eastAsia" w:ascii="仿宋" w:hAnsi="仿宋" w:eastAsia="仿宋" w:cs="仿宋"/>
          <w:b/>
          <w:bCs/>
          <w:color w:val="auto"/>
          <w:sz w:val="24"/>
          <w:szCs w:val="24"/>
          <w:highlight w:val="none"/>
        </w:rPr>
      </w:pPr>
    </w:p>
    <w:p w14:paraId="7E2A3767">
      <w:pPr>
        <w:widowControl/>
        <w:adjustRightInd w:val="0"/>
        <w:snapToGrid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提出中标候选人</w:t>
      </w:r>
    </w:p>
    <w:p w14:paraId="40DB1313">
      <w:pPr>
        <w:widowControl/>
        <w:adjustRightInd w:val="0"/>
        <w:snapToGrid w:val="0"/>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评审小组应当根据综合评分情况，按照评审得分由高到低顺序推荐</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名中标候选人，并编写评审报告。评审得分相同的，按照最后评审价格由低到高的顺序推荐。评审得分且最后评审价格相同的，按照技术指标优劣顺序推荐。</w:t>
      </w:r>
    </w:p>
    <w:p w14:paraId="7EA471DF">
      <w:pPr>
        <w:tabs>
          <w:tab w:val="left" w:pos="0"/>
        </w:tabs>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确定中标单位</w:t>
      </w:r>
    </w:p>
    <w:p w14:paraId="21DC6F32">
      <w:pPr>
        <w:widowControl/>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采购代理机构应当在评审结束后2个工作日内将评审报告送采购人确认。</w:t>
      </w:r>
    </w:p>
    <w:p w14:paraId="44C2D13E">
      <w:pPr>
        <w:widowControl/>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采购人应当在收到评审报告后5个工作日内，从评审报告提出的中标候选人中，按照排序由高到低的原则确定中标单位，也可以书面授权评审小组直接确定中标单位。</w:t>
      </w:r>
    </w:p>
    <w:p w14:paraId="3546D54B">
      <w:pPr>
        <w:pStyle w:val="26"/>
        <w:adjustRightInd w:val="0"/>
        <w:snapToGrid w:val="0"/>
        <w:spacing w:line="360" w:lineRule="auto"/>
        <w:ind w:left="632" w:hanging="723" w:hangingChars="3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终止</w:t>
      </w:r>
      <w:r>
        <w:rPr>
          <w:rFonts w:hint="eastAsia" w:ascii="仿宋" w:hAnsi="仿宋" w:eastAsia="仿宋" w:cs="仿宋"/>
          <w:b/>
          <w:color w:val="auto"/>
          <w:sz w:val="24"/>
          <w:szCs w:val="24"/>
          <w:highlight w:val="none"/>
          <w:lang w:eastAsia="zh-CN"/>
        </w:rPr>
        <w:t>竞争性磋商</w:t>
      </w:r>
      <w:r>
        <w:rPr>
          <w:rFonts w:hint="eastAsia" w:ascii="仿宋" w:hAnsi="仿宋" w:eastAsia="仿宋" w:cs="仿宋"/>
          <w:b/>
          <w:color w:val="auto"/>
          <w:sz w:val="24"/>
          <w:szCs w:val="24"/>
          <w:highlight w:val="none"/>
        </w:rPr>
        <w:t>采购</w:t>
      </w:r>
    </w:p>
    <w:p w14:paraId="6C3D431A">
      <w:pPr>
        <w:widowControl/>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出现下列情形之一的，采购人或者采购代理机构应当终止</w:t>
      </w:r>
      <w:r>
        <w:rPr>
          <w:rFonts w:hint="eastAsia" w:ascii="仿宋" w:hAnsi="仿宋" w:eastAsia="仿宋" w:cs="仿宋"/>
          <w:color w:val="auto"/>
          <w:kern w:val="0"/>
          <w:sz w:val="24"/>
          <w:szCs w:val="24"/>
          <w:highlight w:val="none"/>
          <w:lang w:eastAsia="zh-CN"/>
        </w:rPr>
        <w:t>竞争性磋商</w:t>
      </w:r>
      <w:r>
        <w:rPr>
          <w:rFonts w:hint="eastAsia" w:ascii="仿宋" w:hAnsi="仿宋" w:eastAsia="仿宋" w:cs="仿宋"/>
          <w:color w:val="auto"/>
          <w:kern w:val="0"/>
          <w:sz w:val="24"/>
          <w:szCs w:val="24"/>
          <w:highlight w:val="none"/>
        </w:rPr>
        <w:t>采购活动，</w:t>
      </w:r>
      <w:r>
        <w:rPr>
          <w:rFonts w:hint="eastAsia" w:ascii="仿宋" w:hAnsi="仿宋" w:eastAsia="仿宋" w:cs="仿宋"/>
          <w:color w:val="auto"/>
          <w:sz w:val="24"/>
          <w:szCs w:val="24"/>
          <w:highlight w:val="none"/>
        </w:rPr>
        <w:t>在财政部门指定的媒体上</w:t>
      </w:r>
      <w:r>
        <w:rPr>
          <w:rFonts w:hint="eastAsia" w:ascii="仿宋" w:hAnsi="仿宋" w:eastAsia="仿宋" w:cs="仿宋"/>
          <w:color w:val="auto"/>
          <w:kern w:val="0"/>
          <w:sz w:val="24"/>
          <w:szCs w:val="24"/>
          <w:highlight w:val="none"/>
        </w:rPr>
        <w:t xml:space="preserve">发布项目终止公告并说明原因，重新开展采购活动： </w:t>
      </w:r>
    </w:p>
    <w:p w14:paraId="71DBBCA7">
      <w:pPr>
        <w:widowControl/>
        <w:adjustRightInd w:val="0"/>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（1）因情况变化，不再符合规定的</w:t>
      </w:r>
      <w:r>
        <w:rPr>
          <w:rFonts w:hint="eastAsia" w:ascii="仿宋" w:hAnsi="仿宋" w:eastAsia="仿宋" w:cs="仿宋"/>
          <w:color w:val="auto"/>
          <w:kern w:val="0"/>
          <w:sz w:val="24"/>
          <w:szCs w:val="24"/>
          <w:highlight w:val="none"/>
          <w:lang w:eastAsia="zh-CN"/>
        </w:rPr>
        <w:t>竞争性磋商</w:t>
      </w:r>
      <w:r>
        <w:rPr>
          <w:rFonts w:hint="eastAsia" w:ascii="仿宋" w:hAnsi="仿宋" w:eastAsia="仿宋" w:cs="仿宋"/>
          <w:color w:val="auto"/>
          <w:kern w:val="0"/>
          <w:sz w:val="24"/>
          <w:szCs w:val="24"/>
          <w:highlight w:val="none"/>
        </w:rPr>
        <w:t>采购方式适用情形的；</w:t>
      </w:r>
    </w:p>
    <w:p w14:paraId="063EBC2B">
      <w:pPr>
        <w:widowControl/>
        <w:adjustRightInd w:val="0"/>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（2）出现影响采购公正的违法、违规行为的；</w:t>
      </w:r>
    </w:p>
    <w:p w14:paraId="6CF554BD">
      <w:pPr>
        <w:widowControl/>
        <w:adjustRightInd w:val="0"/>
        <w:snapToGrid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color w:val="auto"/>
          <w:kern w:val="0"/>
          <w:sz w:val="24"/>
          <w:szCs w:val="24"/>
          <w:highlight w:val="none"/>
        </w:rPr>
        <w:t>（3）除市场竞争不充分的科研项目，以及需要扶持的科技成果转化项目外，在采购过程中符合竞争要求的投标人或者报价未超过采购预算的投标人不足3家的，或者提交最后报价的投标人少于3家的。</w:t>
      </w:r>
    </w:p>
    <w:p w14:paraId="43CC35FA">
      <w:pPr>
        <w:widowControl/>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重新评审</w:t>
      </w:r>
    </w:p>
    <w:p w14:paraId="30934716">
      <w:pPr>
        <w:widowControl/>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资格性审查认定错误和分值汇总计算错误、分项评分超出评分标准范围、客观分评分不一致、经评审小组一致认定评分畸高、畸低的情形外，采购人或者采购代理机构不以任何理由组织重新评审。采购人、采购代理机构发现评审小组未按照采购文件规定的评定中标的标准进行评审的，应当重新开展采购活动，并同时书面报告本级财政部门。</w:t>
      </w:r>
    </w:p>
    <w:p w14:paraId="095F5803">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保密及串通行为</w:t>
      </w:r>
    </w:p>
    <w:p w14:paraId="1D447D62">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评审小组成员以及与评审工作有关的人员不得泄露评审情况以及评审过程中获悉的国家秘密、商业秘密。</w:t>
      </w:r>
    </w:p>
    <w:p w14:paraId="465784EC">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不得与</w:t>
      </w:r>
      <w:r>
        <w:rPr>
          <w:rFonts w:hint="eastAsia" w:ascii="仿宋" w:hAnsi="仿宋" w:eastAsia="仿宋" w:cs="仿宋"/>
          <w:color w:val="auto"/>
          <w:kern w:val="0"/>
          <w:sz w:val="24"/>
          <w:szCs w:val="24"/>
          <w:highlight w:val="none"/>
        </w:rPr>
        <w:t>采购人、采购代理机构、其他投标人恶意</w:t>
      </w:r>
      <w:r>
        <w:rPr>
          <w:rFonts w:hint="eastAsia" w:ascii="仿宋" w:hAnsi="仿宋" w:eastAsia="仿宋" w:cs="仿宋"/>
          <w:color w:val="auto"/>
          <w:sz w:val="24"/>
          <w:szCs w:val="24"/>
          <w:highlight w:val="none"/>
        </w:rPr>
        <w:t>串通；不得向</w:t>
      </w:r>
      <w:r>
        <w:rPr>
          <w:rFonts w:hint="eastAsia" w:ascii="仿宋" w:hAnsi="仿宋" w:eastAsia="仿宋" w:cs="仿宋"/>
          <w:color w:val="auto"/>
          <w:kern w:val="0"/>
          <w:sz w:val="24"/>
          <w:szCs w:val="24"/>
          <w:highlight w:val="none"/>
        </w:rPr>
        <w:t>采购人、采购代理机构</w:t>
      </w:r>
      <w:r>
        <w:rPr>
          <w:rFonts w:hint="eastAsia" w:ascii="仿宋" w:hAnsi="仿宋" w:eastAsia="仿宋" w:cs="仿宋"/>
          <w:color w:val="auto"/>
          <w:sz w:val="24"/>
          <w:szCs w:val="24"/>
          <w:highlight w:val="none"/>
        </w:rPr>
        <w:t>或者评审小组成员行贿或者提供其他不正当利益；不得提供虚假材料谋取中标；不得以任何方式干扰、影响采购工作。</w:t>
      </w:r>
    </w:p>
    <w:p w14:paraId="47409967">
      <w:pPr>
        <w:pStyle w:val="44"/>
        <w:adjustRightInd w:val="0"/>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有下列情形之一的，</w:t>
      </w:r>
      <w:r>
        <w:rPr>
          <w:rFonts w:hint="eastAsia" w:ascii="仿宋" w:hAnsi="仿宋" w:eastAsia="仿宋" w:cs="仿宋"/>
          <w:color w:val="auto"/>
          <w:sz w:val="24"/>
          <w:szCs w:val="24"/>
          <w:highlight w:val="none"/>
          <w:lang w:val="zh-CN"/>
        </w:rPr>
        <w:t>属于恶意串通，</w:t>
      </w:r>
      <w:r>
        <w:rPr>
          <w:rFonts w:hint="eastAsia" w:ascii="仿宋" w:hAnsi="仿宋" w:eastAsia="仿宋" w:cs="仿宋"/>
          <w:color w:val="auto"/>
          <w:sz w:val="24"/>
          <w:szCs w:val="24"/>
          <w:highlight w:val="none"/>
        </w:rPr>
        <w:t>中标无效，并</w:t>
      </w:r>
      <w:r>
        <w:rPr>
          <w:rFonts w:hint="eastAsia" w:ascii="仿宋" w:hAnsi="仿宋" w:eastAsia="仿宋" w:cs="仿宋"/>
          <w:color w:val="auto"/>
          <w:sz w:val="24"/>
          <w:szCs w:val="24"/>
          <w:highlight w:val="none"/>
          <w:lang w:val="zh-CN"/>
        </w:rPr>
        <w:t>依照《政府采购法》第七十七条的规定追究法律责任：</w:t>
      </w:r>
    </w:p>
    <w:p w14:paraId="03A2E80D">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直接或者间接从</w:t>
      </w:r>
      <w:r>
        <w:rPr>
          <w:rFonts w:hint="eastAsia" w:ascii="仿宋" w:hAnsi="仿宋" w:eastAsia="仿宋" w:cs="仿宋"/>
          <w:bCs/>
          <w:color w:val="auto"/>
          <w:sz w:val="24"/>
          <w:szCs w:val="24"/>
          <w:highlight w:val="none"/>
        </w:rPr>
        <w:t>采购人、采购代理机构</w:t>
      </w:r>
      <w:r>
        <w:rPr>
          <w:rFonts w:hint="eastAsia" w:ascii="仿宋" w:hAnsi="仿宋" w:eastAsia="仿宋" w:cs="仿宋"/>
          <w:color w:val="auto"/>
          <w:sz w:val="24"/>
          <w:szCs w:val="24"/>
          <w:highlight w:val="none"/>
        </w:rPr>
        <w:t>获得其他</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的相应情况，并修改其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w:t>
      </w:r>
    </w:p>
    <w:p w14:paraId="0DC5479D">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bCs/>
          <w:color w:val="auto"/>
          <w:sz w:val="24"/>
          <w:szCs w:val="24"/>
          <w:highlight w:val="none"/>
        </w:rPr>
        <w:t>采购人、采购代理机构</w:t>
      </w:r>
      <w:r>
        <w:rPr>
          <w:rFonts w:hint="eastAsia" w:ascii="仿宋" w:hAnsi="仿宋" w:eastAsia="仿宋" w:cs="仿宋"/>
          <w:color w:val="auto"/>
          <w:sz w:val="24"/>
          <w:szCs w:val="24"/>
          <w:highlight w:val="none"/>
        </w:rPr>
        <w:t>授意</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撤换、修改</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w:t>
      </w:r>
    </w:p>
    <w:p w14:paraId="1CC3810A">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之间协商技术方案、合同条款以及报价等</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实质性内容的；</w:t>
      </w:r>
    </w:p>
    <w:p w14:paraId="0FDC08A4">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（4）属于同一集团、协会、商会等组织成员的</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按照该组织要求协同参加</w:t>
      </w:r>
      <w:r>
        <w:rPr>
          <w:rFonts w:hint="eastAsia" w:ascii="仿宋" w:hAnsi="仿宋" w:eastAsia="仿宋" w:cs="仿宋"/>
          <w:color w:val="auto"/>
          <w:sz w:val="24"/>
          <w:szCs w:val="24"/>
          <w:highlight w:val="none"/>
          <w:lang w:eastAsia="zh-CN"/>
        </w:rPr>
        <w:t>竞争性磋商</w:t>
      </w:r>
      <w:r>
        <w:rPr>
          <w:rFonts w:hint="eastAsia" w:ascii="仿宋" w:hAnsi="仿宋" w:eastAsia="仿宋" w:cs="仿宋"/>
          <w:color w:val="auto"/>
          <w:sz w:val="24"/>
          <w:szCs w:val="24"/>
          <w:highlight w:val="none"/>
        </w:rPr>
        <w:t>政府采购活动的；</w:t>
      </w:r>
    </w:p>
    <w:p w14:paraId="3EF29D58">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之间事先约定由某一特定</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中标的；</w:t>
      </w:r>
    </w:p>
    <w:p w14:paraId="3502F8E5">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之间商定部分</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放弃提交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或者退出投标或者放弃中标的；</w:t>
      </w:r>
    </w:p>
    <w:p w14:paraId="469DF29E">
      <w:pPr>
        <w:adjustRightInd w:val="0"/>
        <w:snapToGrid w:val="0"/>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与</w:t>
      </w:r>
      <w:r>
        <w:rPr>
          <w:rFonts w:hint="eastAsia" w:ascii="仿宋" w:hAnsi="仿宋" w:eastAsia="仿宋" w:cs="仿宋"/>
          <w:bCs/>
          <w:color w:val="auto"/>
          <w:sz w:val="24"/>
          <w:szCs w:val="24"/>
          <w:highlight w:val="none"/>
        </w:rPr>
        <w:t>采购人、采购代理机构以及</w:t>
      </w:r>
      <w:r>
        <w:rPr>
          <w:rFonts w:hint="eastAsia" w:ascii="仿宋" w:hAnsi="仿宋" w:eastAsia="仿宋" w:cs="仿宋"/>
          <w:color w:val="auto"/>
          <w:sz w:val="24"/>
          <w:szCs w:val="24"/>
          <w:highlight w:val="none"/>
        </w:rPr>
        <w:t>评审小组成员之间、</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相互之间，为谋求特定</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中标或者排斥其他</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的其他串通行为的。</w:t>
      </w:r>
    </w:p>
    <w:p w14:paraId="7EB96F02">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（8）法律、行政法规或规章规定的其他串通行为。</w:t>
      </w:r>
    </w:p>
    <w:bookmarkEnd w:id="25"/>
    <w:bookmarkEnd w:id="26"/>
    <w:p w14:paraId="590E697F">
      <w:pPr>
        <w:rPr>
          <w:rFonts w:hint="eastAsia" w:ascii="仿宋" w:hAnsi="仿宋" w:eastAsia="仿宋" w:cs="仿宋"/>
          <w:color w:val="auto"/>
          <w:highlight w:val="none"/>
        </w:rPr>
      </w:pPr>
      <w:bookmarkStart w:id="30" w:name="_Toc25844"/>
      <w:bookmarkStart w:id="31" w:name="_Toc12906820"/>
      <w:bookmarkStart w:id="32" w:name="_Toc433113178"/>
      <w:bookmarkStart w:id="33" w:name="_Toc420948022"/>
      <w:r>
        <w:rPr>
          <w:rFonts w:hint="eastAsia" w:ascii="仿宋" w:hAnsi="仿宋" w:eastAsia="仿宋" w:cs="仿宋"/>
          <w:color w:val="auto"/>
          <w:highlight w:val="none"/>
        </w:rPr>
        <w:br w:type="page"/>
      </w:r>
    </w:p>
    <w:p w14:paraId="246275F9">
      <w:pPr>
        <w:pStyle w:val="2"/>
        <w:numPr>
          <w:ilvl w:val="0"/>
          <w:numId w:val="2"/>
        </w:numPr>
        <w:rPr>
          <w:rFonts w:hint="eastAsia" w:ascii="仿宋" w:hAnsi="仿宋" w:eastAsia="仿宋" w:cs="仿宋"/>
          <w:color w:val="auto"/>
          <w:highlight w:val="none"/>
        </w:rPr>
      </w:pPr>
      <w:r>
        <w:rPr>
          <w:rFonts w:hint="eastAsia" w:ascii="仿宋" w:hAnsi="仿宋" w:eastAsia="仿宋" w:cs="仿宋"/>
          <w:color w:val="auto"/>
          <w:highlight w:val="none"/>
        </w:rPr>
        <w:t xml:space="preserve"> 采购需求</w:t>
      </w:r>
      <w:bookmarkEnd w:id="30"/>
      <w:bookmarkEnd w:id="31"/>
    </w:p>
    <w:p w14:paraId="0BF9E2CA">
      <w:pPr>
        <w:jc w:val="center"/>
        <w:rPr>
          <w:sz w:val="28"/>
          <w:szCs w:val="28"/>
        </w:rPr>
      </w:pPr>
      <w:bookmarkStart w:id="34" w:name="_Toc3804"/>
      <w:r>
        <w:rPr>
          <w:rFonts w:hint="eastAsia"/>
          <w:sz w:val="32"/>
          <w:szCs w:val="32"/>
          <w:lang w:eastAsia="zh-CN"/>
        </w:rPr>
        <w:t>《医游记》中医药科普微短剧项目</w:t>
      </w:r>
      <w:r>
        <w:rPr>
          <w:rFonts w:hint="default"/>
          <w:sz w:val="32"/>
          <w:szCs w:val="32"/>
        </w:rPr>
        <w:t>竞争性磋商技术参数</w:t>
      </w:r>
    </w:p>
    <w:p w14:paraId="5A058F79">
      <w:pPr>
        <w:rPr>
          <w:rFonts w:hint="default"/>
          <w:sz w:val="28"/>
          <w:szCs w:val="28"/>
        </w:rPr>
      </w:pPr>
      <w:r>
        <w:rPr>
          <w:rFonts w:hint="default"/>
          <w:sz w:val="28"/>
          <w:szCs w:val="28"/>
        </w:rPr>
        <w:t>一、项目基本情况</w:t>
      </w:r>
    </w:p>
    <w:p w14:paraId="7100DA30">
      <w:pPr>
        <w:rPr>
          <w:rFonts w:hint="default"/>
          <w:sz w:val="28"/>
          <w:szCs w:val="28"/>
        </w:rPr>
      </w:pPr>
      <w:r>
        <w:rPr>
          <w:rFonts w:hint="default"/>
          <w:sz w:val="28"/>
          <w:szCs w:val="28"/>
        </w:rPr>
        <w:t>项目名称：《</w:t>
      </w:r>
      <w:r>
        <w:rPr>
          <w:rFonts w:hint="eastAsia"/>
          <w:sz w:val="28"/>
          <w:szCs w:val="28"/>
          <w:lang w:eastAsia="zh-CN"/>
        </w:rPr>
        <w:t>医游记</w:t>
      </w:r>
      <w:r>
        <w:rPr>
          <w:rFonts w:hint="default"/>
          <w:sz w:val="28"/>
          <w:szCs w:val="28"/>
        </w:rPr>
        <w:t>》中医药科普微短剧制作与传播服务</w:t>
      </w:r>
    </w:p>
    <w:p w14:paraId="520489AF">
      <w:pPr>
        <w:rPr>
          <w:rFonts w:hint="default"/>
          <w:sz w:val="28"/>
          <w:szCs w:val="28"/>
        </w:rPr>
      </w:pPr>
      <w:r>
        <w:rPr>
          <w:rFonts w:hint="default"/>
          <w:sz w:val="28"/>
          <w:szCs w:val="28"/>
        </w:rPr>
        <w:t>采购预算：人民币40.5万元，响应报价超过预算的视为无效响应</w:t>
      </w:r>
    </w:p>
    <w:p w14:paraId="6FBCE844">
      <w:pPr>
        <w:rPr>
          <w:rFonts w:hint="default"/>
          <w:sz w:val="28"/>
          <w:szCs w:val="28"/>
        </w:rPr>
      </w:pPr>
      <w:r>
        <w:rPr>
          <w:rFonts w:hint="default"/>
          <w:sz w:val="28"/>
          <w:szCs w:val="28"/>
        </w:rPr>
        <w:t>服务周期：自合同签订之日起6个月内完成全部81集内容制作，按播出需求分批次交付；自第一集上线之日起</w:t>
      </w:r>
      <w:r>
        <w:rPr>
          <w:rFonts w:hint="eastAsia"/>
          <w:sz w:val="28"/>
          <w:szCs w:val="28"/>
          <w:lang w:val="en-US" w:eastAsia="zh-CN"/>
        </w:rPr>
        <w:t>12</w:t>
      </w:r>
      <w:r>
        <w:rPr>
          <w:rFonts w:hint="default"/>
          <w:sz w:val="28"/>
          <w:szCs w:val="28"/>
        </w:rPr>
        <w:t>个月内完成全量内容上线及传播效果跟踪服务</w:t>
      </w:r>
    </w:p>
    <w:p w14:paraId="10E1D406">
      <w:pPr>
        <w:rPr>
          <w:rFonts w:hint="default"/>
          <w:sz w:val="28"/>
          <w:szCs w:val="28"/>
        </w:rPr>
      </w:pPr>
      <w:r>
        <w:rPr>
          <w:rFonts w:hint="default"/>
          <w:sz w:val="28"/>
          <w:szCs w:val="28"/>
        </w:rPr>
        <w:t>二、商务要求（标注★为实质性响应要求，不满足则响应无效）</w:t>
      </w:r>
    </w:p>
    <w:tbl>
      <w:tblPr>
        <w:tblStyle w:val="47"/>
        <w:tblW w:w="-13428" w:type="dxa"/>
        <w:jc w:val="center"/>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30"/>
        <w:gridCol w:w="6683"/>
        <w:gridCol w:w="1011"/>
      </w:tblGrid>
      <w:tr w14:paraId="763F1928">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blHeader/>
          <w:jc w:val="center"/>
        </w:trPr>
        <w:tc>
          <w:tcPr>
            <w:tcW w:w="828"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757085B0">
            <w:pPr>
              <w:snapToGrid w:val="0"/>
              <w:ind w:left="0" w:leftChars="0" w:right="0" w:rightChars="0" w:firstLine="0" w:firstLineChars="0"/>
              <w:jc w:val="center"/>
              <w:rPr>
                <w:rFonts w:hint="default"/>
                <w:b/>
                <w:sz w:val="24"/>
                <w:szCs w:val="24"/>
              </w:rPr>
            </w:pPr>
            <w:r>
              <w:rPr>
                <w:rFonts w:hint="default"/>
                <w:b/>
                <w:sz w:val="24"/>
                <w:szCs w:val="24"/>
                <w:lang w:val="en-US" w:eastAsia="zh-CN"/>
              </w:rPr>
              <w:t>序号</w:t>
            </w:r>
          </w:p>
        </w:tc>
        <w:tc>
          <w:tcPr>
            <w:tcW w:w="6683"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6EB48573">
            <w:pPr>
              <w:snapToGrid w:val="0"/>
              <w:ind w:left="0" w:leftChars="0" w:right="0" w:rightChars="0" w:firstLine="0" w:firstLineChars="0"/>
              <w:jc w:val="center"/>
              <w:rPr>
                <w:rFonts w:hint="default"/>
                <w:b/>
                <w:sz w:val="24"/>
                <w:szCs w:val="24"/>
              </w:rPr>
            </w:pPr>
            <w:r>
              <w:rPr>
                <w:rFonts w:hint="default"/>
                <w:b/>
                <w:sz w:val="24"/>
                <w:szCs w:val="24"/>
                <w:lang w:val="en-US" w:eastAsia="zh-CN"/>
              </w:rPr>
              <w:t>要求内容</w:t>
            </w:r>
          </w:p>
        </w:tc>
        <w:tc>
          <w:tcPr>
            <w:tcW w:w="1011"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6E768043">
            <w:pPr>
              <w:snapToGrid w:val="0"/>
              <w:ind w:left="0" w:leftChars="0" w:right="0" w:rightChars="0" w:firstLine="0" w:firstLineChars="0"/>
              <w:jc w:val="center"/>
              <w:rPr>
                <w:rFonts w:hint="default"/>
                <w:b/>
                <w:sz w:val="24"/>
                <w:szCs w:val="24"/>
              </w:rPr>
            </w:pPr>
            <w:r>
              <w:rPr>
                <w:rFonts w:hint="default"/>
                <w:b/>
                <w:sz w:val="24"/>
                <w:szCs w:val="24"/>
                <w:lang w:val="en-US" w:eastAsia="zh-CN"/>
              </w:rPr>
              <w:t>性质</w:t>
            </w:r>
          </w:p>
        </w:tc>
      </w:tr>
      <w:tr w14:paraId="2F06BA5A">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28"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544B500C">
            <w:pPr>
              <w:snapToGrid w:val="0"/>
              <w:ind w:left="0" w:leftChars="0" w:right="0" w:rightChars="0" w:firstLine="0" w:firstLineChars="0"/>
              <w:jc w:val="center"/>
              <w:rPr>
                <w:rFonts w:hint="default"/>
                <w:sz w:val="24"/>
                <w:szCs w:val="24"/>
              </w:rPr>
            </w:pPr>
            <w:r>
              <w:rPr>
                <w:rFonts w:hint="default"/>
                <w:sz w:val="24"/>
                <w:szCs w:val="24"/>
                <w:lang w:val="en-US" w:eastAsia="zh-CN"/>
              </w:rPr>
              <w:t>★2.1</w:t>
            </w:r>
          </w:p>
        </w:tc>
        <w:tc>
          <w:tcPr>
            <w:tcW w:w="6683"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270283C1">
            <w:pPr>
              <w:snapToGrid w:val="0"/>
              <w:ind w:left="0" w:leftChars="0" w:right="0" w:rightChars="0" w:firstLine="0" w:firstLineChars="0"/>
              <w:jc w:val="both"/>
              <w:rPr>
                <w:rFonts w:hint="default"/>
                <w:sz w:val="24"/>
                <w:szCs w:val="24"/>
              </w:rPr>
            </w:pPr>
            <w:r>
              <w:rPr>
                <w:rFonts w:hint="default"/>
                <w:sz w:val="24"/>
                <w:szCs w:val="24"/>
                <w:lang w:val="en-US" w:eastAsia="zh-CN"/>
              </w:rPr>
              <w:t>报价为全包价，包含内容策划、脚本撰写、专家审核、</w:t>
            </w:r>
            <w:r>
              <w:rPr>
                <w:rFonts w:hint="eastAsia"/>
                <w:sz w:val="24"/>
                <w:szCs w:val="24"/>
                <w:lang w:val="en-US" w:eastAsia="zh-CN"/>
              </w:rPr>
              <w:t>AI视频</w:t>
            </w:r>
            <w:r>
              <w:rPr>
                <w:rFonts w:hint="default"/>
                <w:sz w:val="24"/>
                <w:szCs w:val="24"/>
                <w:lang w:val="en-US" w:eastAsia="zh-CN"/>
              </w:rPr>
              <w:t>制作、配音配乐、后期剪辑、版权授权、传播对接、数据统计等全部费用，合同履行期间采购方无需支付任何额外费用</w:t>
            </w:r>
          </w:p>
        </w:tc>
        <w:tc>
          <w:tcPr>
            <w:tcW w:w="1011"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68B214E6">
            <w:pPr>
              <w:snapToGrid w:val="0"/>
              <w:ind w:left="0" w:leftChars="0" w:right="0" w:rightChars="0" w:firstLine="0" w:firstLineChars="0"/>
              <w:jc w:val="left"/>
              <w:rPr>
                <w:rFonts w:hint="default"/>
                <w:sz w:val="24"/>
                <w:szCs w:val="24"/>
              </w:rPr>
            </w:pPr>
            <w:r>
              <w:rPr>
                <w:rFonts w:hint="default"/>
                <w:sz w:val="24"/>
                <w:szCs w:val="24"/>
                <w:lang w:val="en-US" w:eastAsia="zh-CN"/>
              </w:rPr>
              <w:t>实质性</w:t>
            </w:r>
          </w:p>
        </w:tc>
      </w:tr>
      <w:tr w14:paraId="28C74E28">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28"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606D558A">
            <w:pPr>
              <w:snapToGrid w:val="0"/>
              <w:ind w:left="0" w:leftChars="0" w:right="0" w:rightChars="0" w:firstLine="0" w:firstLineChars="0"/>
              <w:jc w:val="center"/>
              <w:rPr>
                <w:rFonts w:hint="default"/>
                <w:sz w:val="24"/>
                <w:szCs w:val="24"/>
              </w:rPr>
            </w:pPr>
            <w:r>
              <w:rPr>
                <w:rFonts w:hint="default"/>
                <w:sz w:val="24"/>
                <w:szCs w:val="24"/>
                <w:lang w:val="en-US" w:eastAsia="zh-CN"/>
              </w:rPr>
              <w:t>★2.2</w:t>
            </w:r>
          </w:p>
        </w:tc>
        <w:tc>
          <w:tcPr>
            <w:tcW w:w="6683"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0D0201DD">
            <w:pPr>
              <w:snapToGrid w:val="0"/>
              <w:ind w:left="0" w:leftChars="0" w:right="0" w:rightChars="0" w:firstLine="0" w:firstLineChars="0"/>
              <w:jc w:val="both"/>
              <w:rPr>
                <w:rFonts w:hint="default"/>
                <w:sz w:val="24"/>
                <w:szCs w:val="24"/>
              </w:rPr>
            </w:pPr>
            <w:r>
              <w:rPr>
                <w:rFonts w:hint="default"/>
                <w:sz w:val="24"/>
                <w:szCs w:val="24"/>
                <w:lang w:val="en-US" w:eastAsia="zh-CN"/>
              </w:rPr>
              <w:t>服务商须具备《广播电视节目制作经营许可证》，无不良执业记录</w:t>
            </w:r>
          </w:p>
        </w:tc>
        <w:tc>
          <w:tcPr>
            <w:tcW w:w="1011"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3BAA96DC">
            <w:pPr>
              <w:snapToGrid w:val="0"/>
              <w:ind w:left="0" w:leftChars="0" w:right="0" w:rightChars="0" w:firstLine="0" w:firstLineChars="0"/>
              <w:jc w:val="left"/>
              <w:rPr>
                <w:rFonts w:hint="default"/>
                <w:sz w:val="24"/>
                <w:szCs w:val="24"/>
              </w:rPr>
            </w:pPr>
            <w:r>
              <w:rPr>
                <w:rFonts w:hint="default"/>
                <w:sz w:val="24"/>
                <w:szCs w:val="24"/>
                <w:lang w:val="en-US" w:eastAsia="zh-CN"/>
              </w:rPr>
              <w:t>实质性</w:t>
            </w:r>
          </w:p>
        </w:tc>
      </w:tr>
      <w:tr w14:paraId="7184F655">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28"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72679EED">
            <w:pPr>
              <w:snapToGrid w:val="0"/>
              <w:ind w:left="0" w:leftChars="0" w:right="0" w:rightChars="0" w:firstLine="0" w:firstLineChars="0"/>
              <w:jc w:val="center"/>
              <w:rPr>
                <w:rFonts w:hint="default"/>
                <w:sz w:val="24"/>
                <w:szCs w:val="24"/>
              </w:rPr>
            </w:pPr>
            <w:r>
              <w:rPr>
                <w:rFonts w:hint="default"/>
                <w:sz w:val="24"/>
                <w:szCs w:val="24"/>
                <w:lang w:val="en-US" w:eastAsia="zh-CN"/>
              </w:rPr>
              <w:t>★2.3</w:t>
            </w:r>
          </w:p>
        </w:tc>
        <w:tc>
          <w:tcPr>
            <w:tcW w:w="6683"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26313039">
            <w:pPr>
              <w:snapToGrid w:val="0"/>
              <w:ind w:left="0" w:leftChars="0" w:right="0" w:rightChars="0" w:firstLine="0" w:firstLineChars="0"/>
              <w:jc w:val="both"/>
              <w:rPr>
                <w:rFonts w:hint="default"/>
                <w:sz w:val="24"/>
                <w:szCs w:val="24"/>
              </w:rPr>
            </w:pPr>
            <w:r>
              <w:rPr>
                <w:rFonts w:hint="default"/>
                <w:sz w:val="24"/>
                <w:szCs w:val="24"/>
                <w:lang w:val="en-US" w:eastAsia="zh-CN"/>
              </w:rPr>
              <w:t>项目产出的全部81集</w:t>
            </w:r>
            <w:r>
              <w:rPr>
                <w:rFonts w:hint="eastAsia"/>
                <w:sz w:val="24"/>
                <w:szCs w:val="24"/>
                <w:lang w:val="en-US" w:eastAsia="zh-CN"/>
              </w:rPr>
              <w:t>AI</w:t>
            </w:r>
            <w:r>
              <w:rPr>
                <w:rFonts w:hint="default"/>
                <w:sz w:val="24"/>
                <w:szCs w:val="24"/>
                <w:lang w:val="en-US" w:eastAsia="zh-CN"/>
              </w:rPr>
              <w:t>微短剧内容、衍生物料的完整知识产权归采购方独家所有；服务商需保证所有内容（含画面素材、BGM、配音、字体等）均已取得合法商用授权，不存在侵权风险，若发生侵权纠纷由服务商承担全部责任并赔偿采购方损失</w:t>
            </w:r>
          </w:p>
        </w:tc>
        <w:tc>
          <w:tcPr>
            <w:tcW w:w="1011"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43B980F6">
            <w:pPr>
              <w:snapToGrid w:val="0"/>
              <w:ind w:left="0" w:leftChars="0" w:right="0" w:rightChars="0" w:firstLine="0" w:firstLineChars="0"/>
              <w:jc w:val="left"/>
              <w:rPr>
                <w:rFonts w:hint="default"/>
                <w:sz w:val="24"/>
                <w:szCs w:val="24"/>
              </w:rPr>
            </w:pPr>
            <w:r>
              <w:rPr>
                <w:rFonts w:hint="default"/>
                <w:sz w:val="24"/>
                <w:szCs w:val="24"/>
                <w:lang w:val="en-US" w:eastAsia="zh-CN"/>
              </w:rPr>
              <w:t>实质性</w:t>
            </w:r>
          </w:p>
        </w:tc>
      </w:tr>
      <w:tr w14:paraId="45E1C980">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28"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1E83C72B">
            <w:pPr>
              <w:snapToGrid w:val="0"/>
              <w:ind w:left="0" w:leftChars="0" w:right="0" w:rightChars="0" w:firstLine="0" w:firstLineChars="0"/>
              <w:jc w:val="center"/>
              <w:rPr>
                <w:rFonts w:hint="default"/>
                <w:sz w:val="24"/>
                <w:szCs w:val="24"/>
              </w:rPr>
            </w:pPr>
            <w:r>
              <w:rPr>
                <w:rFonts w:hint="default"/>
                <w:sz w:val="24"/>
                <w:szCs w:val="24"/>
                <w:lang w:val="en-US" w:eastAsia="zh-CN"/>
              </w:rPr>
              <w:t>★2.4</w:t>
            </w:r>
          </w:p>
        </w:tc>
        <w:tc>
          <w:tcPr>
            <w:tcW w:w="6683"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7EF1ECC1">
            <w:pPr>
              <w:snapToGrid w:val="0"/>
              <w:ind w:left="0" w:leftChars="0" w:right="0" w:rightChars="0" w:firstLine="0" w:firstLineChars="0"/>
              <w:jc w:val="both"/>
              <w:rPr>
                <w:rFonts w:hint="default"/>
                <w:sz w:val="24"/>
                <w:szCs w:val="24"/>
              </w:rPr>
            </w:pPr>
            <w:r>
              <w:rPr>
                <w:rFonts w:hint="default"/>
                <w:sz w:val="24"/>
                <w:szCs w:val="24"/>
                <w:lang w:val="en-US" w:eastAsia="zh-CN"/>
              </w:rPr>
              <w:t>服务商对项目未公开内容、采购方提供的内部资料负有保密义务，不得向第三方泄露，合同终止后保密义务持续有效</w:t>
            </w:r>
          </w:p>
        </w:tc>
        <w:tc>
          <w:tcPr>
            <w:tcW w:w="1011"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33C0C3CF">
            <w:pPr>
              <w:snapToGrid w:val="0"/>
              <w:ind w:left="0" w:leftChars="0" w:right="0" w:rightChars="0" w:firstLine="0" w:firstLineChars="0"/>
              <w:jc w:val="left"/>
              <w:rPr>
                <w:rFonts w:hint="default"/>
                <w:sz w:val="24"/>
                <w:szCs w:val="24"/>
              </w:rPr>
            </w:pPr>
            <w:r>
              <w:rPr>
                <w:rFonts w:hint="default"/>
                <w:sz w:val="24"/>
                <w:szCs w:val="24"/>
                <w:lang w:val="en-US" w:eastAsia="zh-CN"/>
              </w:rPr>
              <w:t>实质性</w:t>
            </w:r>
          </w:p>
        </w:tc>
      </w:tr>
      <w:tr w14:paraId="0477CE9C">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28"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2733FC08">
            <w:pPr>
              <w:snapToGrid w:val="0"/>
              <w:ind w:left="0" w:leftChars="0" w:right="0" w:rightChars="0" w:firstLine="0" w:firstLineChars="0"/>
              <w:jc w:val="center"/>
              <w:rPr>
                <w:rFonts w:hint="default"/>
                <w:sz w:val="24"/>
                <w:szCs w:val="24"/>
              </w:rPr>
            </w:pPr>
            <w:r>
              <w:rPr>
                <w:rFonts w:hint="default"/>
                <w:sz w:val="24"/>
                <w:szCs w:val="24"/>
                <w:lang w:val="en-US" w:eastAsia="zh-CN"/>
              </w:rPr>
              <w:t>2.5</w:t>
            </w:r>
          </w:p>
        </w:tc>
        <w:tc>
          <w:tcPr>
            <w:tcW w:w="6683"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0E0E4192">
            <w:pPr>
              <w:snapToGrid w:val="0"/>
              <w:ind w:left="0" w:leftChars="0" w:right="0" w:rightChars="0" w:firstLine="0" w:firstLineChars="0"/>
              <w:jc w:val="both"/>
              <w:rPr>
                <w:rFonts w:hint="default"/>
                <w:sz w:val="24"/>
                <w:szCs w:val="24"/>
                <w:lang w:val="en-US"/>
              </w:rPr>
            </w:pPr>
            <w:r>
              <w:rPr>
                <w:rFonts w:hint="default"/>
                <w:sz w:val="24"/>
                <w:szCs w:val="24"/>
                <w:lang w:val="en-US" w:eastAsia="zh-CN"/>
              </w:rPr>
              <w:t>付款方式：合同签订后支付</w:t>
            </w:r>
            <w:r>
              <w:rPr>
                <w:rFonts w:hint="eastAsia"/>
                <w:sz w:val="24"/>
                <w:szCs w:val="24"/>
                <w:lang w:val="en-US" w:eastAsia="zh-CN"/>
              </w:rPr>
              <w:t>100</w:t>
            </w:r>
            <w:r>
              <w:rPr>
                <w:rFonts w:hint="default"/>
                <w:sz w:val="24"/>
                <w:szCs w:val="24"/>
                <w:lang w:val="en-US" w:eastAsia="zh-CN"/>
              </w:rPr>
              <w:t>%预付款，</w:t>
            </w:r>
            <w:r>
              <w:rPr>
                <w:rFonts w:hint="eastAsia"/>
                <w:sz w:val="24"/>
                <w:szCs w:val="24"/>
                <w:lang w:val="en-US" w:eastAsia="zh-CN"/>
              </w:rPr>
              <w:t>乙方提供项目总金额10%的电子保函。</w:t>
            </w:r>
          </w:p>
        </w:tc>
        <w:tc>
          <w:tcPr>
            <w:tcW w:w="1011"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227D7533">
            <w:pPr>
              <w:snapToGrid w:val="0"/>
              <w:ind w:left="0" w:leftChars="0" w:right="0" w:rightChars="0" w:firstLine="0" w:firstLineChars="0"/>
              <w:jc w:val="left"/>
              <w:rPr>
                <w:rFonts w:hint="default"/>
                <w:sz w:val="24"/>
                <w:szCs w:val="24"/>
              </w:rPr>
            </w:pPr>
            <w:r>
              <w:rPr>
                <w:rFonts w:hint="default"/>
                <w:sz w:val="24"/>
                <w:szCs w:val="24"/>
                <w:lang w:val="en-US" w:eastAsia="zh-CN"/>
              </w:rPr>
              <w:t>非实质性</w:t>
            </w:r>
          </w:p>
        </w:tc>
      </w:tr>
    </w:tbl>
    <w:p w14:paraId="6D00057D">
      <w:pPr>
        <w:rPr>
          <w:rFonts w:hint="default"/>
          <w:sz w:val="28"/>
          <w:szCs w:val="28"/>
        </w:rPr>
      </w:pPr>
      <w:r>
        <w:rPr>
          <w:rFonts w:hint="default"/>
          <w:sz w:val="28"/>
          <w:szCs w:val="28"/>
        </w:rPr>
        <w:t>三、技术服务要求（标注★为实质性响应要求，不满足则响应无效）</w:t>
      </w:r>
    </w:p>
    <w:p w14:paraId="4F571C33">
      <w:pPr>
        <w:rPr>
          <w:rFonts w:hint="default"/>
          <w:sz w:val="28"/>
          <w:szCs w:val="28"/>
        </w:rPr>
      </w:pPr>
      <w:r>
        <w:rPr>
          <w:rFonts w:hint="default"/>
          <w:sz w:val="28"/>
          <w:szCs w:val="28"/>
        </w:rPr>
        <w:t>★3.1 内容定位要求</w:t>
      </w:r>
    </w:p>
    <w:p w14:paraId="49D02890">
      <w:pPr>
        <w:rPr>
          <w:rFonts w:hint="default"/>
          <w:sz w:val="28"/>
          <w:szCs w:val="28"/>
        </w:rPr>
      </w:pPr>
      <w:r>
        <w:rPr>
          <w:rFonts w:hint="default"/>
          <w:sz w:val="28"/>
          <w:szCs w:val="28"/>
        </w:rPr>
        <w:t>完全匹配给定的架空世界观与人设：唐僧师徒取经目标为《黄帝内经》，妖怪设定为「病邪妖」「伪药怪」，核心风格为轻喜剧+国风科普，不得出现硬广式说教内容。</w:t>
      </w:r>
    </w:p>
    <w:p w14:paraId="47D6A390">
      <w:pPr>
        <w:rPr>
          <w:rFonts w:hint="default"/>
          <w:sz w:val="28"/>
          <w:szCs w:val="28"/>
        </w:rPr>
      </w:pPr>
      <w:r>
        <w:rPr>
          <w:rFonts w:hint="default"/>
          <w:sz w:val="28"/>
          <w:szCs w:val="28"/>
        </w:rPr>
        <w:t>总集数固定81集，对应《西游记》原著八十一难，单集名称严格遵循「原著难名+中医药主题」的命名规则，内容覆盖给定的5个篇章（日常护理、辨伪避坑、特殊人群、道地药材、认知升级）全部核心知识点，不得随意删减、修改科普点。</w:t>
      </w:r>
    </w:p>
    <w:p w14:paraId="4369BF6C">
      <w:pPr>
        <w:rPr>
          <w:rFonts w:hint="default"/>
          <w:sz w:val="28"/>
          <w:szCs w:val="28"/>
        </w:rPr>
      </w:pPr>
      <w:r>
        <w:rPr>
          <w:rFonts w:hint="default"/>
          <w:sz w:val="28"/>
          <w:szCs w:val="28"/>
        </w:rPr>
        <w:t>内容适配18-40岁国风爱好者、年轻养生群体、亲子家庭受众，通俗易懂，无专业术语堆砌。</w:t>
      </w:r>
    </w:p>
    <w:p w14:paraId="5E28A579">
      <w:pPr>
        <w:rPr>
          <w:rFonts w:hint="default"/>
          <w:sz w:val="28"/>
          <w:szCs w:val="28"/>
        </w:rPr>
      </w:pPr>
      <w:r>
        <w:rPr>
          <w:rFonts w:hint="default"/>
          <w:sz w:val="28"/>
          <w:szCs w:val="28"/>
        </w:rPr>
        <w:t>★3.2 脚本创作要求</w:t>
      </w:r>
    </w:p>
    <w:p w14:paraId="369E5D56">
      <w:pPr>
        <w:rPr>
          <w:rFonts w:hint="default"/>
          <w:sz w:val="28"/>
          <w:szCs w:val="28"/>
        </w:rPr>
      </w:pPr>
      <w:r>
        <w:rPr>
          <w:rFonts w:hint="default"/>
          <w:sz w:val="28"/>
          <w:szCs w:val="28"/>
        </w:rPr>
        <w:t>单集时长严格控制在</w:t>
      </w:r>
      <w:r>
        <w:rPr>
          <w:sz w:val="28"/>
          <w:szCs w:val="28"/>
        </w:rPr>
        <w:t>3分钟±10秒</w:t>
      </w:r>
      <w:r>
        <w:rPr>
          <w:rFonts w:hint="default"/>
          <w:sz w:val="28"/>
          <w:szCs w:val="28"/>
        </w:rPr>
        <w:t>，适配竖屏短视频平台传播逻辑。</w:t>
      </w:r>
    </w:p>
    <w:p w14:paraId="1AA8989F">
      <w:pPr>
        <w:rPr>
          <w:rFonts w:hint="default"/>
          <w:sz w:val="28"/>
          <w:szCs w:val="28"/>
        </w:rPr>
      </w:pPr>
      <w:r>
        <w:rPr>
          <w:rFonts w:hint="default"/>
          <w:sz w:val="28"/>
          <w:szCs w:val="28"/>
        </w:rPr>
        <w:t>脚本结构符合标准化要求：</w:t>
      </w:r>
    </w:p>
    <w:p w14:paraId="41444B19">
      <w:pPr>
        <w:rPr>
          <w:rFonts w:hint="default"/>
          <w:sz w:val="28"/>
          <w:szCs w:val="28"/>
        </w:rPr>
      </w:pPr>
      <w:r>
        <w:rPr>
          <w:rFonts w:hint="default"/>
          <w:sz w:val="28"/>
          <w:szCs w:val="28"/>
        </w:rPr>
        <w:t>0-30s：钩子导入，快速抛出矛盾</w:t>
      </w:r>
    </w:p>
    <w:p w14:paraId="15D89397">
      <w:pPr>
        <w:rPr>
          <w:rFonts w:hint="default"/>
          <w:sz w:val="28"/>
          <w:szCs w:val="28"/>
        </w:rPr>
      </w:pPr>
      <w:r>
        <w:rPr>
          <w:rFonts w:hint="default"/>
          <w:sz w:val="28"/>
          <w:szCs w:val="28"/>
        </w:rPr>
        <w:t>30s-2分30s：剧情推进，自然植入科普知识点，穿插轻喜剧梗</w:t>
      </w:r>
    </w:p>
    <w:p w14:paraId="43ACEDBE">
      <w:pPr>
        <w:rPr>
          <w:rFonts w:hint="default"/>
          <w:sz w:val="28"/>
          <w:szCs w:val="28"/>
        </w:rPr>
      </w:pPr>
      <w:r>
        <w:rPr>
          <w:rFonts w:hint="default"/>
          <w:sz w:val="28"/>
          <w:szCs w:val="28"/>
        </w:rPr>
        <w:t>2分30s-3分钟：矛盾解决+10s《药游小科普》卡片总结，结尾必须标注统一免责声明：本内容仅作中医药科普使用，不作为诊疗依据，如有不适请及时前往正规医疗机构就诊</w:t>
      </w:r>
    </w:p>
    <w:p w14:paraId="07FD79E2">
      <w:pPr>
        <w:rPr>
          <w:rFonts w:hint="default"/>
          <w:sz w:val="28"/>
          <w:szCs w:val="28"/>
        </w:rPr>
      </w:pPr>
      <w:r>
        <w:rPr>
          <w:rFonts w:hint="default"/>
          <w:sz w:val="28"/>
          <w:szCs w:val="28"/>
        </w:rPr>
        <w:t>所有中医药知识点符合国家中医药管理局发布的官方科普规范，无科学性错误；脚本提交后需配合采购方及指定中医药专家的审核意见修改，直至通过为止。</w:t>
      </w:r>
    </w:p>
    <w:p w14:paraId="20635612">
      <w:pPr>
        <w:rPr>
          <w:rFonts w:hint="default"/>
          <w:sz w:val="28"/>
          <w:szCs w:val="28"/>
        </w:rPr>
      </w:pPr>
      <w:r>
        <w:rPr>
          <w:rFonts w:hint="default"/>
          <w:sz w:val="28"/>
          <w:szCs w:val="28"/>
        </w:rPr>
        <w:t>★3.3 制作技术规范</w:t>
      </w:r>
    </w:p>
    <w:p w14:paraId="01B4CA5C">
      <w:pPr>
        <w:rPr>
          <w:rFonts w:hint="default"/>
          <w:sz w:val="28"/>
          <w:szCs w:val="28"/>
        </w:rPr>
      </w:pPr>
      <w:r>
        <w:rPr>
          <w:rFonts w:hint="default"/>
          <w:sz w:val="28"/>
          <w:szCs w:val="28"/>
        </w:rPr>
        <w:t>视频参数：竖屏9:16比例，分辨率≥1080P，码率≥5Mbps，帧率≥25fps，输出MP4/MOV等主流短视频平台适配格式，无黑边、卡顿、音画不同步等问题。</w:t>
      </w:r>
    </w:p>
    <w:p w14:paraId="2FBD0D69">
      <w:pPr>
        <w:rPr>
          <w:rFonts w:hint="default"/>
          <w:sz w:val="28"/>
          <w:szCs w:val="28"/>
        </w:rPr>
      </w:pPr>
      <w:r>
        <w:rPr>
          <w:rFonts w:hint="default"/>
          <w:sz w:val="28"/>
          <w:szCs w:val="28"/>
        </w:rPr>
        <w:t>美术风格：统一国风漫改风格，角色形象符合给定的人设设定，全系列视觉风格统一，无角色走形、画风突变问题。</w:t>
      </w:r>
    </w:p>
    <w:p w14:paraId="3A33CEDD">
      <w:pPr>
        <w:rPr>
          <w:rFonts w:hint="default"/>
          <w:sz w:val="28"/>
          <w:szCs w:val="28"/>
        </w:rPr>
      </w:pPr>
      <w:r>
        <w:rPr>
          <w:rFonts w:hint="default"/>
          <w:sz w:val="28"/>
          <w:szCs w:val="28"/>
        </w:rPr>
        <w:t>音视频要求：角色配音匹配人物性格设定，普通话标准清晰；所有BGM、音效均取得合法商用授权，音量适中不盖过人声。</w:t>
      </w:r>
    </w:p>
    <w:p w14:paraId="383459D0">
      <w:pPr>
        <w:rPr>
          <w:rFonts w:hint="default"/>
          <w:sz w:val="28"/>
          <w:szCs w:val="28"/>
        </w:rPr>
      </w:pPr>
      <w:r>
        <w:rPr>
          <w:rFonts w:hint="default"/>
          <w:sz w:val="28"/>
          <w:szCs w:val="28"/>
        </w:rPr>
        <w:t>后期包装：全系列使用统一片头片尾，植入采购方官方标识，每集结尾科普卡片设计清晰易懂，核心知识点重点标注。</w:t>
      </w:r>
    </w:p>
    <w:p w14:paraId="5DC15617">
      <w:pPr>
        <w:rPr>
          <w:rFonts w:hint="default"/>
          <w:sz w:val="28"/>
          <w:szCs w:val="28"/>
        </w:rPr>
      </w:pPr>
      <w:r>
        <w:rPr>
          <w:rFonts w:hint="default"/>
          <w:sz w:val="28"/>
          <w:szCs w:val="28"/>
        </w:rPr>
        <w:t>3.4 服务团队要求</w:t>
      </w:r>
    </w:p>
    <w:p w14:paraId="3826F76F">
      <w:pPr>
        <w:rPr>
          <w:rFonts w:hint="default"/>
          <w:sz w:val="28"/>
          <w:szCs w:val="28"/>
        </w:rPr>
      </w:pPr>
      <w:r>
        <w:rPr>
          <w:rFonts w:hint="default"/>
          <w:sz w:val="28"/>
          <w:szCs w:val="28"/>
        </w:rPr>
        <w:t>项目团队需配备至少1名中医药相关专业背景的内容审核专员，负责知识点初核。</w:t>
      </w:r>
    </w:p>
    <w:p w14:paraId="06606684">
      <w:pPr>
        <w:rPr>
          <w:rFonts w:hint="default"/>
          <w:sz w:val="28"/>
          <w:szCs w:val="28"/>
        </w:rPr>
      </w:pPr>
      <w:r>
        <w:rPr>
          <w:rFonts w:hint="default"/>
          <w:sz w:val="28"/>
          <w:szCs w:val="28"/>
        </w:rPr>
        <w:t>配备至少1名</w:t>
      </w:r>
      <w:r>
        <w:rPr>
          <w:rFonts w:hint="eastAsia"/>
          <w:sz w:val="28"/>
          <w:szCs w:val="28"/>
          <w:lang w:val="en-US" w:eastAsia="zh-CN"/>
        </w:rPr>
        <w:t>2</w:t>
      </w:r>
      <w:r>
        <w:rPr>
          <w:rFonts w:hint="default"/>
          <w:sz w:val="28"/>
          <w:szCs w:val="28"/>
        </w:rPr>
        <w:t>年以上</w:t>
      </w:r>
      <w:r>
        <w:rPr>
          <w:rFonts w:hint="eastAsia"/>
          <w:sz w:val="28"/>
          <w:szCs w:val="28"/>
          <w:lang w:val="en-US" w:eastAsia="zh-CN"/>
        </w:rPr>
        <w:t>AI</w:t>
      </w:r>
      <w:r>
        <w:rPr>
          <w:rFonts w:hint="default"/>
          <w:sz w:val="28"/>
          <w:szCs w:val="28"/>
        </w:rPr>
        <w:t>动漫短视频制作经验的导演、2名以上</w:t>
      </w:r>
      <w:r>
        <w:rPr>
          <w:rFonts w:hint="eastAsia"/>
          <w:sz w:val="28"/>
          <w:szCs w:val="28"/>
          <w:lang w:val="en-US" w:eastAsia="zh-CN"/>
        </w:rPr>
        <w:t>AI动漫制作人员</w:t>
      </w:r>
      <w:r>
        <w:rPr>
          <w:rFonts w:hint="default"/>
          <w:sz w:val="28"/>
          <w:szCs w:val="28"/>
        </w:rPr>
        <w:t>、1名资深剪辑师、1名配音统筹。</w:t>
      </w:r>
    </w:p>
    <w:p w14:paraId="48068AC6">
      <w:pPr>
        <w:rPr>
          <w:rFonts w:hint="default"/>
          <w:sz w:val="28"/>
          <w:szCs w:val="28"/>
        </w:rPr>
      </w:pPr>
      <w:r>
        <w:rPr>
          <w:rFonts w:hint="default"/>
          <w:sz w:val="28"/>
          <w:szCs w:val="28"/>
        </w:rPr>
        <w:t>安排专属对接人，工作时间内需求响应时长不超过2小时，一般修改需求48小时内反馈，紧急修改需求24小时内完成</w:t>
      </w:r>
      <w:r>
        <w:rPr>
          <w:rFonts w:hint="eastAsia"/>
          <w:sz w:val="28"/>
          <w:szCs w:val="28"/>
          <w:lang w:eastAsia="zh-CN"/>
        </w:rPr>
        <w:t>。对接人需在乌鲁木齐有固定办公场所，不接受电话、网络等线上响应方式</w:t>
      </w:r>
      <w:r>
        <w:rPr>
          <w:rFonts w:hint="default"/>
          <w:sz w:val="28"/>
          <w:szCs w:val="28"/>
        </w:rPr>
        <w:t>。</w:t>
      </w:r>
    </w:p>
    <w:p w14:paraId="09024306">
      <w:pPr>
        <w:rPr>
          <w:rFonts w:hint="default"/>
          <w:sz w:val="28"/>
          <w:szCs w:val="28"/>
        </w:rPr>
      </w:pPr>
      <w:r>
        <w:rPr>
          <w:rFonts w:hint="default"/>
          <w:sz w:val="28"/>
          <w:szCs w:val="28"/>
        </w:rPr>
        <w:t>3.5 传播服务要求</w:t>
      </w:r>
    </w:p>
    <w:p w14:paraId="55F3F8D5">
      <w:pPr>
        <w:rPr>
          <w:rFonts w:hint="default"/>
          <w:sz w:val="28"/>
          <w:szCs w:val="28"/>
        </w:rPr>
      </w:pPr>
      <w:r>
        <w:rPr>
          <w:rFonts w:hint="default"/>
          <w:sz w:val="28"/>
          <w:szCs w:val="28"/>
        </w:rPr>
        <w:t>配合采购方完成全平台内容上线，提供适配抖音、视频号、B站、政务新媒体矩阵等不同平台的专属版本。</w:t>
      </w:r>
    </w:p>
    <w:p w14:paraId="4F3F4BAD">
      <w:pPr>
        <w:rPr>
          <w:rFonts w:hint="default"/>
          <w:sz w:val="28"/>
          <w:szCs w:val="28"/>
        </w:rPr>
      </w:pPr>
      <w:r>
        <w:rPr>
          <w:rFonts w:hint="default"/>
          <w:sz w:val="28"/>
          <w:szCs w:val="28"/>
        </w:rPr>
        <w:t>每季度提交1次传播效果报告，包含各平台播放量、点赞量、转发量、评论量等核心数据，结合数据给出传播优化建议。</w:t>
      </w:r>
    </w:p>
    <w:p w14:paraId="45942FF5">
      <w:pPr>
        <w:rPr>
          <w:rFonts w:hint="default"/>
          <w:sz w:val="28"/>
          <w:szCs w:val="28"/>
        </w:rPr>
      </w:pPr>
      <w:r>
        <w:rPr>
          <w:rFonts w:hint="default"/>
          <w:sz w:val="28"/>
          <w:szCs w:val="28"/>
        </w:rPr>
        <w:t>四、验收标准（标注★为实质性响应要求，不满足则验收不通过）</w:t>
      </w:r>
    </w:p>
    <w:tbl>
      <w:tblPr>
        <w:tblStyle w:val="47"/>
        <w:tblW w:w="1784" w:type="dxa"/>
        <w:jc w:val="center"/>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30"/>
        <w:gridCol w:w="1314"/>
        <w:gridCol w:w="5478"/>
        <w:gridCol w:w="868"/>
      </w:tblGrid>
      <w:tr w14:paraId="13957FD0">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blHeader/>
          <w:jc w:val="center"/>
        </w:trPr>
        <w:tc>
          <w:tcPr>
            <w:tcW w:w="863"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7A2152F0">
            <w:pPr>
              <w:keepNext/>
              <w:snapToGrid w:val="0"/>
              <w:ind w:left="0" w:leftChars="0" w:right="0" w:rightChars="0" w:firstLine="0" w:firstLineChars="0"/>
              <w:jc w:val="center"/>
              <w:rPr>
                <w:rFonts w:hint="default"/>
                <w:b/>
                <w:sz w:val="24"/>
                <w:szCs w:val="24"/>
              </w:rPr>
            </w:pPr>
            <w:r>
              <w:rPr>
                <w:rFonts w:hint="default"/>
                <w:b/>
                <w:sz w:val="24"/>
                <w:szCs w:val="24"/>
                <w:lang w:val="en-US" w:eastAsia="zh-CN"/>
              </w:rPr>
              <w:t>序号</w:t>
            </w:r>
          </w:p>
        </w:tc>
        <w:tc>
          <w:tcPr>
            <w:tcW w:w="1314"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1DAC1C90">
            <w:pPr>
              <w:keepNext/>
              <w:snapToGrid w:val="0"/>
              <w:ind w:left="0" w:leftChars="0" w:right="0" w:rightChars="0" w:firstLine="0" w:firstLineChars="0"/>
              <w:jc w:val="center"/>
              <w:rPr>
                <w:rFonts w:hint="default"/>
                <w:b/>
                <w:sz w:val="24"/>
                <w:szCs w:val="24"/>
              </w:rPr>
            </w:pPr>
            <w:r>
              <w:rPr>
                <w:rFonts w:hint="default"/>
                <w:b/>
                <w:sz w:val="24"/>
                <w:szCs w:val="24"/>
                <w:lang w:val="en-US" w:eastAsia="zh-CN"/>
              </w:rPr>
              <w:t>验收节点</w:t>
            </w:r>
          </w:p>
        </w:tc>
        <w:tc>
          <w:tcPr>
            <w:tcW w:w="5478"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29599E25">
            <w:pPr>
              <w:keepNext/>
              <w:snapToGrid w:val="0"/>
              <w:ind w:left="0" w:leftChars="0" w:right="0" w:rightChars="0" w:firstLine="0" w:firstLineChars="0"/>
              <w:jc w:val="center"/>
              <w:rPr>
                <w:rFonts w:hint="default"/>
                <w:b/>
                <w:sz w:val="24"/>
                <w:szCs w:val="24"/>
              </w:rPr>
            </w:pPr>
            <w:r>
              <w:rPr>
                <w:rFonts w:hint="default"/>
                <w:b/>
                <w:sz w:val="24"/>
                <w:szCs w:val="24"/>
                <w:lang w:val="en-US" w:eastAsia="zh-CN"/>
              </w:rPr>
              <w:t>验收标准</w:t>
            </w:r>
          </w:p>
        </w:tc>
        <w:tc>
          <w:tcPr>
            <w:tcW w:w="868"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4F826975">
            <w:pPr>
              <w:keepNext/>
              <w:snapToGrid w:val="0"/>
              <w:ind w:left="0" w:leftChars="0" w:right="0" w:rightChars="0" w:firstLine="0" w:firstLineChars="0"/>
              <w:jc w:val="center"/>
              <w:rPr>
                <w:rFonts w:hint="default"/>
                <w:b/>
                <w:sz w:val="24"/>
                <w:szCs w:val="24"/>
              </w:rPr>
            </w:pPr>
            <w:r>
              <w:rPr>
                <w:rFonts w:hint="default"/>
                <w:b/>
                <w:sz w:val="24"/>
                <w:szCs w:val="24"/>
                <w:lang w:val="en-US" w:eastAsia="zh-CN"/>
              </w:rPr>
              <w:t>性质</w:t>
            </w:r>
          </w:p>
        </w:tc>
      </w:tr>
      <w:tr w14:paraId="01E331AD">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63"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0FB4D504">
            <w:pPr>
              <w:keepNext/>
              <w:snapToGrid w:val="0"/>
              <w:ind w:left="0" w:leftChars="0" w:right="0" w:rightChars="0" w:firstLine="0" w:firstLineChars="0"/>
              <w:jc w:val="center"/>
              <w:rPr>
                <w:rFonts w:hint="default"/>
                <w:sz w:val="24"/>
                <w:szCs w:val="24"/>
              </w:rPr>
            </w:pPr>
            <w:r>
              <w:rPr>
                <w:rFonts w:hint="default"/>
                <w:sz w:val="24"/>
                <w:szCs w:val="24"/>
                <w:lang w:val="en-US" w:eastAsia="zh-CN"/>
              </w:rPr>
              <w:t>★4.1</w:t>
            </w:r>
          </w:p>
        </w:tc>
        <w:tc>
          <w:tcPr>
            <w:tcW w:w="1314"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08E6503E">
            <w:pPr>
              <w:keepNext/>
              <w:snapToGrid w:val="0"/>
              <w:ind w:left="0" w:leftChars="0" w:right="0" w:rightChars="0" w:firstLine="0" w:firstLineChars="0"/>
              <w:jc w:val="both"/>
              <w:rPr>
                <w:rFonts w:hint="default"/>
                <w:sz w:val="21"/>
                <w:szCs w:val="21"/>
              </w:rPr>
            </w:pPr>
            <w:r>
              <w:rPr>
                <w:rFonts w:hint="default"/>
                <w:sz w:val="21"/>
                <w:szCs w:val="21"/>
                <w:lang w:val="en-US" w:eastAsia="zh-CN"/>
              </w:rPr>
              <w:t>脚本验收</w:t>
            </w:r>
          </w:p>
        </w:tc>
        <w:tc>
          <w:tcPr>
            <w:tcW w:w="5478"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1CBAEFE3">
            <w:pPr>
              <w:keepNext/>
              <w:snapToGrid w:val="0"/>
              <w:ind w:left="0" w:leftChars="0" w:right="0" w:rightChars="0" w:firstLine="0" w:firstLineChars="0"/>
              <w:jc w:val="both"/>
              <w:rPr>
                <w:rFonts w:hint="default"/>
                <w:sz w:val="21"/>
                <w:szCs w:val="21"/>
              </w:rPr>
            </w:pPr>
            <w:r>
              <w:rPr>
                <w:rFonts w:hint="default"/>
                <w:sz w:val="21"/>
                <w:szCs w:val="21"/>
                <w:lang w:val="en-US" w:eastAsia="zh-CN"/>
              </w:rPr>
              <w:t>全部81集脚本通过采购方及中医药专家审核，符合内容定位要求</w:t>
            </w:r>
          </w:p>
        </w:tc>
        <w:tc>
          <w:tcPr>
            <w:tcW w:w="868"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198955EC">
            <w:pPr>
              <w:keepNext/>
              <w:snapToGrid w:val="0"/>
              <w:ind w:left="0" w:leftChars="0" w:right="0" w:rightChars="0" w:firstLine="0" w:firstLineChars="0"/>
              <w:jc w:val="left"/>
              <w:rPr>
                <w:rFonts w:hint="default"/>
                <w:sz w:val="24"/>
                <w:szCs w:val="24"/>
              </w:rPr>
            </w:pPr>
            <w:r>
              <w:rPr>
                <w:rFonts w:hint="default"/>
                <w:sz w:val="24"/>
                <w:szCs w:val="24"/>
                <w:lang w:val="en-US" w:eastAsia="zh-CN"/>
              </w:rPr>
              <w:t>实质性</w:t>
            </w:r>
          </w:p>
        </w:tc>
      </w:tr>
      <w:tr w14:paraId="3EBA640E">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63"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3F2A84BB">
            <w:pPr>
              <w:keepNext/>
              <w:snapToGrid w:val="0"/>
              <w:ind w:left="0" w:leftChars="0" w:right="0" w:rightChars="0" w:firstLine="0" w:firstLineChars="0"/>
              <w:jc w:val="center"/>
              <w:rPr>
                <w:rFonts w:hint="default"/>
                <w:sz w:val="24"/>
                <w:szCs w:val="24"/>
              </w:rPr>
            </w:pPr>
            <w:r>
              <w:rPr>
                <w:rFonts w:hint="default"/>
                <w:sz w:val="24"/>
                <w:szCs w:val="24"/>
                <w:lang w:val="en-US" w:eastAsia="zh-CN"/>
              </w:rPr>
              <w:t>★4.2</w:t>
            </w:r>
          </w:p>
        </w:tc>
        <w:tc>
          <w:tcPr>
            <w:tcW w:w="1314"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7719BEE5">
            <w:pPr>
              <w:keepNext/>
              <w:snapToGrid w:val="0"/>
              <w:ind w:left="0" w:leftChars="0" w:right="0" w:rightChars="0" w:firstLine="0" w:firstLineChars="0"/>
              <w:jc w:val="both"/>
              <w:rPr>
                <w:rFonts w:hint="default"/>
                <w:sz w:val="21"/>
                <w:szCs w:val="21"/>
              </w:rPr>
            </w:pPr>
            <w:r>
              <w:rPr>
                <w:rFonts w:hint="default"/>
                <w:sz w:val="21"/>
                <w:szCs w:val="21"/>
                <w:lang w:val="en-US" w:eastAsia="zh-CN"/>
              </w:rPr>
              <w:t>样片验收</w:t>
            </w:r>
          </w:p>
        </w:tc>
        <w:tc>
          <w:tcPr>
            <w:tcW w:w="5478"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54B98259">
            <w:pPr>
              <w:keepNext/>
              <w:snapToGrid w:val="0"/>
              <w:ind w:left="0" w:leftChars="0" w:right="0" w:rightChars="0" w:firstLine="0" w:firstLineChars="0"/>
              <w:jc w:val="both"/>
              <w:rPr>
                <w:rFonts w:hint="default"/>
                <w:sz w:val="21"/>
                <w:szCs w:val="21"/>
              </w:rPr>
            </w:pPr>
            <w:r>
              <w:rPr>
                <w:rFonts w:hint="default"/>
                <w:sz w:val="21"/>
                <w:szCs w:val="21"/>
                <w:lang w:val="en-US" w:eastAsia="zh-CN"/>
              </w:rPr>
              <w:t>服务商完成前3集样片制作，经采购方审核符合制作技术规范，方可开展剩余内容批量制作</w:t>
            </w:r>
          </w:p>
        </w:tc>
        <w:tc>
          <w:tcPr>
            <w:tcW w:w="868"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733F51C8">
            <w:pPr>
              <w:keepNext/>
              <w:snapToGrid w:val="0"/>
              <w:ind w:left="0" w:leftChars="0" w:right="0" w:rightChars="0" w:firstLine="0" w:firstLineChars="0"/>
              <w:jc w:val="left"/>
              <w:rPr>
                <w:rFonts w:hint="default"/>
                <w:sz w:val="24"/>
                <w:szCs w:val="24"/>
              </w:rPr>
            </w:pPr>
            <w:r>
              <w:rPr>
                <w:rFonts w:hint="default"/>
                <w:sz w:val="24"/>
                <w:szCs w:val="24"/>
                <w:lang w:val="en-US" w:eastAsia="zh-CN"/>
              </w:rPr>
              <w:t>实质性</w:t>
            </w:r>
          </w:p>
        </w:tc>
      </w:tr>
      <w:tr w14:paraId="63775C83">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63"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0B72AFE0">
            <w:pPr>
              <w:keepNext/>
              <w:snapToGrid w:val="0"/>
              <w:ind w:left="0" w:leftChars="0" w:right="0" w:rightChars="0" w:firstLine="0" w:firstLineChars="0"/>
              <w:jc w:val="center"/>
              <w:rPr>
                <w:rFonts w:hint="default"/>
                <w:sz w:val="24"/>
                <w:szCs w:val="24"/>
              </w:rPr>
            </w:pPr>
            <w:r>
              <w:rPr>
                <w:rFonts w:hint="default"/>
                <w:sz w:val="24"/>
                <w:szCs w:val="24"/>
                <w:lang w:val="en-US" w:eastAsia="zh-CN"/>
              </w:rPr>
              <w:t>★4.3</w:t>
            </w:r>
          </w:p>
        </w:tc>
        <w:tc>
          <w:tcPr>
            <w:tcW w:w="1314"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19BD97D8">
            <w:pPr>
              <w:keepNext/>
              <w:snapToGrid w:val="0"/>
              <w:ind w:left="0" w:leftChars="0" w:right="0" w:rightChars="0" w:firstLine="0" w:firstLineChars="0"/>
              <w:jc w:val="both"/>
              <w:rPr>
                <w:rFonts w:hint="default"/>
                <w:sz w:val="21"/>
                <w:szCs w:val="21"/>
              </w:rPr>
            </w:pPr>
            <w:r>
              <w:rPr>
                <w:rFonts w:hint="default"/>
                <w:sz w:val="21"/>
                <w:szCs w:val="21"/>
                <w:lang w:val="en-US" w:eastAsia="zh-CN"/>
              </w:rPr>
              <w:t>成片验收</w:t>
            </w:r>
          </w:p>
        </w:tc>
        <w:tc>
          <w:tcPr>
            <w:tcW w:w="5478"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26DAC8FA">
            <w:pPr>
              <w:keepNext/>
              <w:snapToGrid w:val="0"/>
              <w:ind w:left="0" w:leftChars="0" w:right="0" w:rightChars="0" w:firstLine="0" w:firstLineChars="0"/>
              <w:jc w:val="both"/>
              <w:rPr>
                <w:rFonts w:hint="default"/>
                <w:sz w:val="21"/>
                <w:szCs w:val="21"/>
              </w:rPr>
            </w:pPr>
            <w:r>
              <w:rPr>
                <w:rFonts w:hint="default"/>
                <w:sz w:val="21"/>
                <w:szCs w:val="21"/>
                <w:lang w:val="en-US" w:eastAsia="zh-CN"/>
              </w:rPr>
              <w:t>全部81集内容制作完成，无科学性错误、无侵权内容、符合技术参数要求，提交全部成片及源文件</w:t>
            </w:r>
          </w:p>
        </w:tc>
        <w:tc>
          <w:tcPr>
            <w:tcW w:w="868"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16017686">
            <w:pPr>
              <w:keepNext/>
              <w:snapToGrid w:val="0"/>
              <w:ind w:left="0" w:leftChars="0" w:right="0" w:rightChars="0" w:firstLine="0" w:firstLineChars="0"/>
              <w:jc w:val="left"/>
              <w:rPr>
                <w:rFonts w:hint="default"/>
                <w:sz w:val="24"/>
                <w:szCs w:val="24"/>
              </w:rPr>
            </w:pPr>
            <w:r>
              <w:rPr>
                <w:rFonts w:hint="default"/>
                <w:sz w:val="24"/>
                <w:szCs w:val="24"/>
                <w:lang w:val="en-US" w:eastAsia="zh-CN"/>
              </w:rPr>
              <w:t>实质性</w:t>
            </w:r>
          </w:p>
        </w:tc>
      </w:tr>
      <w:tr w14:paraId="16E7519C">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63"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1B960E9C">
            <w:pPr>
              <w:keepNext/>
              <w:snapToGrid w:val="0"/>
              <w:ind w:left="0" w:leftChars="0" w:right="0" w:rightChars="0" w:firstLine="0" w:firstLineChars="0"/>
              <w:jc w:val="center"/>
              <w:rPr>
                <w:rFonts w:hint="default"/>
                <w:sz w:val="24"/>
                <w:szCs w:val="24"/>
              </w:rPr>
            </w:pPr>
            <w:r>
              <w:rPr>
                <w:rFonts w:hint="default"/>
                <w:sz w:val="24"/>
                <w:szCs w:val="24"/>
                <w:lang w:val="en-US" w:eastAsia="zh-CN"/>
              </w:rPr>
              <w:t>★4.4</w:t>
            </w:r>
          </w:p>
        </w:tc>
        <w:tc>
          <w:tcPr>
            <w:tcW w:w="1314"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190734EE">
            <w:pPr>
              <w:keepNext/>
              <w:snapToGrid w:val="0"/>
              <w:ind w:left="0" w:leftChars="0" w:right="0" w:rightChars="0" w:firstLine="0" w:firstLineChars="0"/>
              <w:jc w:val="both"/>
              <w:rPr>
                <w:rFonts w:hint="default"/>
                <w:sz w:val="21"/>
                <w:szCs w:val="21"/>
              </w:rPr>
            </w:pPr>
            <w:r>
              <w:rPr>
                <w:rFonts w:hint="default"/>
                <w:sz w:val="21"/>
                <w:szCs w:val="21"/>
                <w:lang w:val="en-US" w:eastAsia="zh-CN"/>
              </w:rPr>
              <w:t>效果验收</w:t>
            </w:r>
          </w:p>
        </w:tc>
        <w:tc>
          <w:tcPr>
            <w:tcW w:w="5478"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1CF3295D">
            <w:pPr>
              <w:keepNext/>
              <w:snapToGrid w:val="0"/>
              <w:ind w:left="0" w:leftChars="0" w:right="0" w:rightChars="0" w:firstLine="0" w:firstLineChars="0"/>
              <w:jc w:val="both"/>
              <w:rPr>
                <w:rFonts w:hint="default"/>
                <w:sz w:val="21"/>
                <w:szCs w:val="21"/>
              </w:rPr>
            </w:pPr>
            <w:r>
              <w:rPr>
                <w:rFonts w:hint="default"/>
                <w:sz w:val="21"/>
                <w:szCs w:val="21"/>
                <w:lang w:val="en-US" w:eastAsia="zh-CN"/>
              </w:rPr>
              <w:t>全量内容上线后6个月内，全平台总播放量不低于200万次</w:t>
            </w:r>
          </w:p>
        </w:tc>
        <w:tc>
          <w:tcPr>
            <w:tcW w:w="868"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5C32B5A3">
            <w:pPr>
              <w:keepNext/>
              <w:snapToGrid w:val="0"/>
              <w:ind w:left="0" w:leftChars="0" w:right="0" w:rightChars="0" w:firstLine="0" w:firstLineChars="0"/>
              <w:jc w:val="left"/>
              <w:rPr>
                <w:rFonts w:hint="default"/>
                <w:sz w:val="24"/>
                <w:szCs w:val="24"/>
              </w:rPr>
            </w:pPr>
            <w:r>
              <w:rPr>
                <w:rFonts w:hint="default"/>
                <w:sz w:val="24"/>
                <w:szCs w:val="24"/>
                <w:lang w:val="en-US" w:eastAsia="zh-CN"/>
              </w:rPr>
              <w:t>实质性</w:t>
            </w:r>
          </w:p>
        </w:tc>
      </w:tr>
    </w:tbl>
    <w:p w14:paraId="34EBA85C">
      <w:pPr>
        <w:rPr>
          <w:sz w:val="28"/>
          <w:szCs w:val="28"/>
        </w:rPr>
      </w:pPr>
    </w:p>
    <w:p w14:paraId="294FE749">
      <w:pPr>
        <w:rPr>
          <w:rFonts w:hint="default"/>
        </w:rPr>
      </w:pPr>
    </w:p>
    <w:p w14:paraId="637F413A"/>
    <w:p w14:paraId="1BDA69BE">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25AA0118">
      <w:pPr>
        <w:pStyle w:val="2"/>
        <w:rPr>
          <w:rFonts w:hint="eastAsia" w:ascii="仿宋" w:hAnsi="仿宋" w:eastAsia="仿宋" w:cs="仿宋"/>
          <w:color w:val="auto"/>
          <w:highlight w:val="none"/>
        </w:rPr>
      </w:pPr>
      <w:r>
        <w:rPr>
          <w:rFonts w:hint="eastAsia" w:ascii="仿宋" w:hAnsi="仿宋" w:eastAsia="仿宋" w:cs="仿宋"/>
          <w:color w:val="auto"/>
          <w:highlight w:val="none"/>
        </w:rPr>
        <w:t xml:space="preserve">第五章  </w:t>
      </w:r>
      <w:bookmarkEnd w:id="32"/>
      <w:bookmarkEnd w:id="33"/>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格式</w:t>
      </w:r>
      <w:bookmarkEnd w:id="34"/>
    </w:p>
    <w:p w14:paraId="321FD2C0">
      <w:pPr>
        <w:adjustRightInd w:val="0"/>
        <w:snapToGrid w:val="0"/>
        <w:spacing w:line="400" w:lineRule="atLeast"/>
        <w:jc w:val="center"/>
        <w:rPr>
          <w:rFonts w:hint="eastAsia" w:ascii="仿宋" w:hAnsi="仿宋" w:eastAsia="仿宋" w:cs="仿宋"/>
          <w:bCs/>
          <w:color w:val="auto"/>
          <w:sz w:val="52"/>
          <w:szCs w:val="52"/>
          <w:highlight w:val="none"/>
        </w:rPr>
      </w:pPr>
    </w:p>
    <w:bookmarkEnd w:id="0"/>
    <w:p w14:paraId="36968897">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一、本章所制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格式有关表格中的备注栏，由投标人根据自身投标情况作解释性说明，不作为必填项。</w:t>
      </w:r>
    </w:p>
    <w:p w14:paraId="17B6E0BA">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、本章所制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格式中需要填写的相关内容事项，可能会与本采购项目无关，在不改变</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原义、不影响本项目采购需求的情况下，投标人可以不予填写。</w:t>
      </w:r>
    </w:p>
    <w:p w14:paraId="48A65F97">
      <w:pPr>
        <w:shd w:val="clear" w:color="auto" w:fill="auto"/>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25BDADA7">
      <w:pPr>
        <w:shd w:val="clear" w:color="auto" w:fill="auto"/>
        <w:spacing w:line="360" w:lineRule="auto"/>
        <w:rPr>
          <w:rFonts w:hint="eastAsia" w:ascii="仿宋" w:hAnsi="仿宋" w:eastAsia="仿宋" w:cs="仿宋"/>
          <w:b/>
          <w:color w:val="auto"/>
          <w:sz w:val="32"/>
          <w:szCs w:val="32"/>
          <w:highlight w:val="none"/>
        </w:rPr>
      </w:pPr>
      <w:bookmarkStart w:id="35" w:name="_Toc19094"/>
      <w:bookmarkStart w:id="36" w:name="_Toc13447"/>
      <w:bookmarkStart w:id="37" w:name="_Toc308164824"/>
      <w:bookmarkStart w:id="38" w:name="_Toc21418"/>
      <w:bookmarkStart w:id="39" w:name="_Toc471489581"/>
      <w:bookmarkStart w:id="40" w:name="_Toc12086"/>
      <w:bookmarkStart w:id="41" w:name="_Toc465085378"/>
      <w:bookmarkStart w:id="42" w:name="_Toc472604631"/>
      <w:bookmarkStart w:id="43" w:name="_Toc466298076"/>
      <w:bookmarkStart w:id="44" w:name="_Toc448770627"/>
      <w:bookmarkStart w:id="45" w:name="_Toc445751864"/>
      <w:bookmarkStart w:id="46" w:name="_Toc445751949"/>
      <w:r>
        <w:rPr>
          <w:rFonts w:hint="eastAsia" w:ascii="仿宋" w:hAnsi="仿宋" w:eastAsia="仿宋" w:cs="仿宋"/>
          <w:b/>
          <w:color w:val="auto"/>
          <w:sz w:val="32"/>
          <w:szCs w:val="32"/>
          <w:highlight w:val="none"/>
        </w:rPr>
        <w:t>封面：</w:t>
      </w:r>
    </w:p>
    <w:p w14:paraId="43CF5CE4">
      <w:pPr>
        <w:shd w:val="clear" w:color="auto" w:fill="auto"/>
        <w:spacing w:line="360" w:lineRule="auto"/>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 xml:space="preserve"> </w:t>
      </w:r>
    </w:p>
    <w:p w14:paraId="43634EC8">
      <w:pPr>
        <w:rPr>
          <w:rFonts w:hint="eastAsia" w:ascii="仿宋" w:hAnsi="仿宋" w:eastAsia="仿宋" w:cs="仿宋"/>
          <w:color w:val="auto"/>
          <w:highlight w:val="none"/>
          <w:lang w:val="en-US" w:eastAsia="zh-CN"/>
        </w:rPr>
      </w:pPr>
    </w:p>
    <w:p w14:paraId="3DC397B4">
      <w:pPr>
        <w:shd w:val="clear" w:color="auto" w:fill="auto"/>
        <w:spacing w:line="360" w:lineRule="auto"/>
        <w:jc w:val="center"/>
        <w:rPr>
          <w:rFonts w:hint="eastAsia" w:ascii="仿宋" w:hAnsi="仿宋" w:eastAsia="仿宋" w:cs="仿宋"/>
          <w:b/>
          <w:color w:val="auto"/>
          <w:sz w:val="72"/>
          <w:highlight w:val="none"/>
        </w:rPr>
      </w:pPr>
      <w:r>
        <w:rPr>
          <w:rFonts w:hint="eastAsia" w:ascii="仿宋" w:hAnsi="仿宋" w:eastAsia="仿宋" w:cs="仿宋"/>
          <w:b/>
          <w:color w:val="auto"/>
          <w:sz w:val="40"/>
          <w:szCs w:val="48"/>
          <w:highlight w:val="none"/>
        </w:rPr>
        <w:t>XXX项目</w:t>
      </w:r>
    </w:p>
    <w:p w14:paraId="65725E77">
      <w:pPr>
        <w:shd w:val="clear" w:color="auto" w:fill="auto"/>
        <w:spacing w:line="360" w:lineRule="auto"/>
        <w:rPr>
          <w:rFonts w:hint="eastAsia" w:ascii="仿宋" w:hAnsi="仿宋" w:eastAsia="仿宋" w:cs="仿宋"/>
          <w:b/>
          <w:color w:val="auto"/>
          <w:sz w:val="52"/>
          <w:szCs w:val="52"/>
          <w:highlight w:val="none"/>
        </w:rPr>
      </w:pPr>
    </w:p>
    <w:p w14:paraId="32834E3A">
      <w:pPr>
        <w:shd w:val="clear" w:color="auto" w:fill="auto"/>
        <w:spacing w:line="360" w:lineRule="auto"/>
        <w:jc w:val="center"/>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52"/>
          <w:szCs w:val="52"/>
          <w:highlight w:val="none"/>
          <w:lang w:eastAsia="zh-CN"/>
        </w:rPr>
        <w:t>响应文件</w:t>
      </w:r>
    </w:p>
    <w:p w14:paraId="42BF6673">
      <w:pPr>
        <w:shd w:val="clear" w:color="auto" w:fill="auto"/>
        <w:spacing w:line="360" w:lineRule="auto"/>
        <w:rPr>
          <w:rFonts w:hint="eastAsia" w:ascii="仿宋" w:hAnsi="仿宋" w:eastAsia="仿宋" w:cs="仿宋"/>
          <w:b/>
          <w:color w:val="auto"/>
          <w:sz w:val="36"/>
          <w:highlight w:val="none"/>
        </w:rPr>
      </w:pPr>
    </w:p>
    <w:p w14:paraId="6D474677">
      <w:pPr>
        <w:shd w:val="clear" w:color="auto" w:fill="auto"/>
        <w:spacing w:line="360" w:lineRule="auto"/>
        <w:rPr>
          <w:rFonts w:hint="eastAsia" w:ascii="仿宋" w:hAnsi="仿宋" w:eastAsia="仿宋" w:cs="仿宋"/>
          <w:b/>
          <w:color w:val="auto"/>
          <w:sz w:val="36"/>
          <w:highlight w:val="none"/>
        </w:rPr>
      </w:pPr>
    </w:p>
    <w:p w14:paraId="4DA37551">
      <w:pPr>
        <w:shd w:val="clear" w:color="auto" w:fill="auto"/>
        <w:spacing w:line="360" w:lineRule="auto"/>
        <w:jc w:val="left"/>
        <w:rPr>
          <w:rFonts w:hint="eastAsia" w:ascii="仿宋" w:hAnsi="仿宋" w:eastAsia="仿宋" w:cs="仿宋"/>
          <w:b/>
          <w:color w:val="auto"/>
          <w:sz w:val="32"/>
          <w:highlight w:val="none"/>
          <w:u w:val="single"/>
        </w:rPr>
      </w:pPr>
      <w:r>
        <w:rPr>
          <w:rFonts w:hint="eastAsia" w:ascii="仿宋" w:hAnsi="仿宋" w:eastAsia="仿宋" w:cs="仿宋"/>
          <w:b/>
          <w:color w:val="auto"/>
          <w:sz w:val="32"/>
          <w:highlight w:val="none"/>
        </w:rPr>
        <w:t>投 标 人名称：</w:t>
      </w:r>
    </w:p>
    <w:p w14:paraId="1A307CF3">
      <w:pPr>
        <w:shd w:val="clear" w:color="auto" w:fill="auto"/>
        <w:spacing w:line="360" w:lineRule="auto"/>
        <w:jc w:val="left"/>
        <w:rPr>
          <w:rFonts w:hint="eastAsia" w:ascii="仿宋" w:hAnsi="仿宋" w:eastAsia="仿宋" w:cs="仿宋"/>
          <w:b/>
          <w:color w:val="auto"/>
          <w:sz w:val="32"/>
          <w:highlight w:val="none"/>
        </w:rPr>
      </w:pPr>
      <w:r>
        <w:rPr>
          <w:rFonts w:hint="eastAsia" w:ascii="仿宋" w:hAnsi="仿宋" w:eastAsia="仿宋" w:cs="仿宋"/>
          <w:b/>
          <w:color w:val="auto"/>
          <w:sz w:val="32"/>
          <w:highlight w:val="none"/>
        </w:rPr>
        <w:t>采购项目编号：</w:t>
      </w:r>
    </w:p>
    <w:p w14:paraId="5B9B47A9">
      <w:pPr>
        <w:shd w:val="clear" w:color="auto" w:fill="auto"/>
        <w:spacing w:line="360" w:lineRule="auto"/>
        <w:jc w:val="left"/>
        <w:rPr>
          <w:rFonts w:hint="default" w:ascii="仿宋" w:hAnsi="仿宋" w:eastAsia="仿宋" w:cs="仿宋"/>
          <w:b/>
          <w:color w:val="auto"/>
          <w:sz w:val="32"/>
          <w:highlight w:val="none"/>
          <w:lang w:val="en-US" w:eastAsia="zh-CN"/>
        </w:rPr>
      </w:pPr>
      <w:r>
        <w:rPr>
          <w:rFonts w:hint="eastAsia" w:ascii="仿宋" w:hAnsi="仿宋" w:eastAsia="仿宋" w:cs="仿宋"/>
          <w:b/>
          <w:color w:val="auto"/>
          <w:sz w:val="32"/>
          <w:highlight w:val="none"/>
          <w:lang w:eastAsia="zh-CN"/>
        </w:rPr>
        <w:t>标项号：</w:t>
      </w:r>
      <w:r>
        <w:rPr>
          <w:rFonts w:hint="eastAsia" w:ascii="仿宋" w:hAnsi="仿宋" w:eastAsia="仿宋" w:cs="仿宋"/>
          <w:b/>
          <w:color w:val="auto"/>
          <w:sz w:val="32"/>
          <w:highlight w:val="none"/>
          <w:lang w:val="en-US" w:eastAsia="zh-CN"/>
        </w:rPr>
        <w:t>/</w:t>
      </w:r>
    </w:p>
    <w:p w14:paraId="712EB1C3">
      <w:pPr>
        <w:shd w:val="clear" w:color="auto" w:fill="auto"/>
        <w:spacing w:line="360" w:lineRule="auto"/>
        <w:ind w:firstLine="790" w:firstLineChars="246"/>
        <w:jc w:val="center"/>
        <w:rPr>
          <w:rFonts w:hint="eastAsia" w:ascii="仿宋" w:hAnsi="仿宋" w:eastAsia="仿宋" w:cs="仿宋"/>
          <w:b/>
          <w:color w:val="auto"/>
          <w:sz w:val="32"/>
          <w:highlight w:val="none"/>
        </w:rPr>
      </w:pPr>
    </w:p>
    <w:p w14:paraId="5A636298">
      <w:pPr>
        <w:shd w:val="clear" w:color="auto" w:fill="auto"/>
        <w:spacing w:line="360" w:lineRule="auto"/>
        <w:ind w:firstLine="790" w:firstLineChars="246"/>
        <w:jc w:val="center"/>
        <w:rPr>
          <w:rFonts w:hint="eastAsia" w:ascii="仿宋" w:hAnsi="仿宋" w:eastAsia="仿宋" w:cs="仿宋"/>
          <w:b/>
          <w:color w:val="auto"/>
          <w:sz w:val="32"/>
          <w:highlight w:val="none"/>
        </w:rPr>
      </w:pPr>
    </w:p>
    <w:p w14:paraId="788DE213">
      <w:pPr>
        <w:shd w:val="clear" w:color="auto" w:fill="auto"/>
        <w:spacing w:line="360" w:lineRule="auto"/>
        <w:jc w:val="left"/>
        <w:rPr>
          <w:rFonts w:hint="eastAsia" w:ascii="仿宋" w:hAnsi="仿宋" w:eastAsia="仿宋" w:cs="仿宋"/>
          <w:b/>
          <w:color w:val="auto"/>
          <w:sz w:val="32"/>
          <w:highlight w:val="none"/>
        </w:rPr>
      </w:pPr>
      <w:r>
        <w:rPr>
          <w:rFonts w:hint="eastAsia" w:ascii="仿宋" w:hAnsi="仿宋" w:eastAsia="仿宋" w:cs="仿宋"/>
          <w:b/>
          <w:color w:val="auto"/>
          <w:sz w:val="32"/>
          <w:highlight w:val="none"/>
          <w:lang w:eastAsia="zh-CN"/>
        </w:rPr>
        <w:t>时间</w:t>
      </w:r>
      <w:r>
        <w:rPr>
          <w:rFonts w:hint="eastAsia" w:ascii="仿宋" w:hAnsi="仿宋" w:eastAsia="仿宋" w:cs="仿宋"/>
          <w:b/>
          <w:color w:val="auto"/>
          <w:sz w:val="32"/>
          <w:highlight w:val="none"/>
        </w:rPr>
        <w:t>：   年  月  日</w:t>
      </w:r>
    </w:p>
    <w:p w14:paraId="6CAEF6C7">
      <w:pPr>
        <w:shd w:val="clear" w:color="auto" w:fill="auto"/>
        <w:rPr>
          <w:rFonts w:hint="eastAsia" w:ascii="仿宋" w:hAnsi="仿宋" w:eastAsia="仿宋" w:cs="仿宋"/>
          <w:color w:val="auto"/>
          <w:sz w:val="24"/>
          <w:szCs w:val="24"/>
          <w:highlight w:val="none"/>
        </w:rPr>
      </w:pPr>
    </w:p>
    <w:p w14:paraId="70A6BADD">
      <w:pPr>
        <w:shd w:val="clear" w:color="auto" w:fill="auto"/>
        <w:rPr>
          <w:rFonts w:hint="eastAsia" w:ascii="仿宋" w:hAnsi="仿宋" w:eastAsia="仿宋" w:cs="仿宋"/>
          <w:color w:val="auto"/>
          <w:sz w:val="24"/>
          <w:szCs w:val="24"/>
          <w:highlight w:val="none"/>
        </w:rPr>
      </w:pPr>
    </w:p>
    <w:p w14:paraId="0169A080">
      <w:pPr>
        <w:pStyle w:val="6"/>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End w:id="35"/>
      <w:bookmarkEnd w:id="36"/>
      <w:bookmarkEnd w:id="37"/>
      <w:bookmarkEnd w:id="38"/>
      <w:bookmarkEnd w:id="39"/>
      <w:bookmarkEnd w:id="40"/>
      <w:bookmarkEnd w:id="41"/>
      <w:bookmarkEnd w:id="42"/>
      <w:bookmarkEnd w:id="43"/>
      <w:bookmarkEnd w:id="44"/>
      <w:bookmarkEnd w:id="45"/>
      <w:bookmarkEnd w:id="46"/>
      <w:bookmarkStart w:id="47" w:name="_Toc23466"/>
      <w:r>
        <w:rPr>
          <w:rFonts w:hint="eastAsia" w:ascii="仿宋" w:hAnsi="仿宋" w:eastAsia="仿宋" w:cs="仿宋"/>
          <w:color w:val="auto"/>
          <w:sz w:val="24"/>
          <w:szCs w:val="24"/>
          <w:highlight w:val="none"/>
        </w:rPr>
        <w:t>1、具有独立承担民事责任的能力的证明材料</w:t>
      </w:r>
      <w:bookmarkEnd w:id="47"/>
    </w:p>
    <w:p w14:paraId="16E4BE70">
      <w:pPr>
        <w:shd w:val="clear" w:color="auto" w:fill="auto"/>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若供应商为企业法人的，提供具有统一社会信用代码的“营业执照”复印件，未换证的提供“营业执照、税务登记证、组织机构代码证”复印件；②若供应商为事业法人的，提供统一社会信用代码的“事业单位法人证书”复印件，未换证的提交“事业单位法人证书或组织机构代码证”复印件；③若供应商为其他组织的，提供对应主管部门颁发的准许执业的证明文件或营业执照复印件；④若供应商为自然人的，提供相关“身份证明材料”</w:t>
      </w:r>
      <w:r>
        <w:rPr>
          <w:rFonts w:hint="eastAsia" w:ascii="仿宋" w:hAnsi="仿宋" w:eastAsia="仿宋" w:cs="仿宋"/>
          <w:color w:val="auto"/>
          <w:sz w:val="24"/>
          <w:szCs w:val="24"/>
          <w:highlight w:val="none"/>
        </w:rPr>
        <w:br w:type="page"/>
      </w:r>
    </w:p>
    <w:p w14:paraId="083A8A5A">
      <w:pPr>
        <w:pStyle w:val="6"/>
        <w:bidi w:val="0"/>
        <w:jc w:val="center"/>
        <w:rPr>
          <w:rFonts w:hint="eastAsia" w:ascii="仿宋" w:hAnsi="仿宋" w:eastAsia="仿宋" w:cs="仿宋"/>
          <w:b/>
          <w:color w:val="auto"/>
          <w:sz w:val="24"/>
          <w:szCs w:val="24"/>
          <w:highlight w:val="none"/>
        </w:rPr>
      </w:pPr>
      <w:bookmarkStart w:id="48" w:name="_Toc20162"/>
      <w:r>
        <w:rPr>
          <w:rFonts w:hint="eastAsia" w:ascii="仿宋" w:hAnsi="仿宋" w:eastAsia="仿宋" w:cs="仿宋"/>
          <w:color w:val="auto"/>
          <w:sz w:val="24"/>
          <w:szCs w:val="24"/>
          <w:highlight w:val="none"/>
        </w:rPr>
        <w:t>2、</w:t>
      </w:r>
      <w:bookmarkStart w:id="49" w:name="_Hlk535236685"/>
      <w:r>
        <w:rPr>
          <w:rFonts w:hint="eastAsia" w:ascii="仿宋" w:hAnsi="仿宋" w:eastAsia="仿宋" w:cs="仿宋"/>
          <w:b/>
          <w:color w:val="auto"/>
          <w:sz w:val="24"/>
          <w:szCs w:val="24"/>
          <w:highlight w:val="none"/>
        </w:rPr>
        <w:t>法定代表人身份证明(</w:t>
      </w:r>
      <w:r>
        <w:rPr>
          <w:rFonts w:hint="eastAsia" w:ascii="仿宋" w:hAnsi="仿宋" w:eastAsia="仿宋" w:cs="仿宋"/>
          <w:color w:val="auto"/>
          <w:sz w:val="24"/>
          <w:szCs w:val="24"/>
          <w:highlight w:val="none"/>
        </w:rPr>
        <w:t>法定</w:t>
      </w:r>
      <w:r>
        <w:rPr>
          <w:rFonts w:hint="eastAsia" w:ascii="仿宋" w:hAnsi="仿宋" w:eastAsia="仿宋" w:cs="仿宋"/>
          <w:b/>
          <w:color w:val="auto"/>
          <w:sz w:val="24"/>
          <w:szCs w:val="24"/>
          <w:highlight w:val="none"/>
        </w:rPr>
        <w:t>代表人参加投标)</w:t>
      </w:r>
      <w:bookmarkEnd w:id="48"/>
    </w:p>
    <w:p w14:paraId="02D7DC58">
      <w:pPr>
        <w:snapToGrid w:val="0"/>
        <w:spacing w:line="480" w:lineRule="auto"/>
        <w:rPr>
          <w:rFonts w:hint="eastAsia" w:ascii="仿宋" w:hAnsi="仿宋" w:eastAsia="仿宋" w:cs="仿宋"/>
          <w:color w:val="auto"/>
          <w:sz w:val="24"/>
          <w:szCs w:val="24"/>
          <w:highlight w:val="none"/>
        </w:rPr>
      </w:pPr>
    </w:p>
    <w:p w14:paraId="699AC5AE">
      <w:pPr>
        <w:autoSpaceDE w:val="0"/>
        <w:autoSpaceDN w:val="0"/>
        <w:adjustRightInd w:val="0"/>
        <w:snapToGrid w:val="0"/>
        <w:spacing w:before="120" w:beforeLines="50"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投标人</w:t>
      </w:r>
      <w:r>
        <w:rPr>
          <w:rFonts w:hint="eastAsia" w:ascii="仿宋" w:hAnsi="仿宋" w:eastAsia="仿宋" w:cs="仿宋"/>
          <w:color w:val="auto"/>
          <w:kern w:val="0"/>
          <w:sz w:val="24"/>
          <w:szCs w:val="24"/>
          <w:highlight w:val="none"/>
        </w:rPr>
        <w:t>名称：</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14:paraId="028D01E4">
      <w:pPr>
        <w:autoSpaceDE w:val="0"/>
        <w:autoSpaceDN w:val="0"/>
        <w:adjustRightInd w:val="0"/>
        <w:snapToGrid w:val="0"/>
        <w:spacing w:before="120" w:beforeLines="50"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注册地址：</w:t>
      </w:r>
      <w:r>
        <w:rPr>
          <w:rFonts w:hint="eastAsia" w:ascii="仿宋" w:hAnsi="仿宋" w:eastAsia="仿宋" w:cs="仿宋"/>
          <w:color w:val="auto"/>
          <w:kern w:val="0"/>
          <w:sz w:val="24"/>
          <w:szCs w:val="24"/>
          <w:highlight w:val="none"/>
          <w:u w:val="single"/>
        </w:rPr>
        <w:t xml:space="preserve">                                    </w:t>
      </w:r>
    </w:p>
    <w:p w14:paraId="4E6C0498">
      <w:pPr>
        <w:autoSpaceDE w:val="0"/>
        <w:autoSpaceDN w:val="0"/>
        <w:adjustRightInd w:val="0"/>
        <w:snapToGrid w:val="0"/>
        <w:spacing w:before="120" w:beforeLines="50"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成立时间：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年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日</w:t>
      </w:r>
    </w:p>
    <w:p w14:paraId="3A92DC9B">
      <w:pPr>
        <w:autoSpaceDE w:val="0"/>
        <w:autoSpaceDN w:val="0"/>
        <w:adjustRightInd w:val="0"/>
        <w:snapToGrid w:val="0"/>
        <w:spacing w:before="120" w:beforeLines="50" w:line="360" w:lineRule="auto"/>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经营期限：</w:t>
      </w:r>
      <w:r>
        <w:rPr>
          <w:rFonts w:hint="eastAsia" w:ascii="仿宋" w:hAnsi="仿宋" w:eastAsia="仿宋" w:cs="仿宋"/>
          <w:color w:val="auto"/>
          <w:kern w:val="0"/>
          <w:sz w:val="24"/>
          <w:szCs w:val="24"/>
          <w:highlight w:val="none"/>
          <w:u w:val="single"/>
        </w:rPr>
        <w:t xml:space="preserve">                  </w:t>
      </w:r>
    </w:p>
    <w:p w14:paraId="6B0BD727">
      <w:pPr>
        <w:autoSpaceDE w:val="0"/>
        <w:autoSpaceDN w:val="0"/>
        <w:adjustRightInd w:val="0"/>
        <w:snapToGrid w:val="0"/>
        <w:spacing w:before="120" w:beforeLines="50" w:line="360" w:lineRule="auto"/>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经营范围：主营：</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；兼营：</w:t>
      </w:r>
      <w:r>
        <w:rPr>
          <w:rFonts w:hint="eastAsia" w:ascii="仿宋" w:hAnsi="仿宋" w:eastAsia="仿宋" w:cs="仿宋"/>
          <w:color w:val="auto"/>
          <w:kern w:val="0"/>
          <w:sz w:val="24"/>
          <w:szCs w:val="24"/>
          <w:highlight w:val="none"/>
          <w:u w:val="single"/>
        </w:rPr>
        <w:t xml:space="preserve">              </w:t>
      </w:r>
    </w:p>
    <w:p w14:paraId="6D1CCF07">
      <w:pPr>
        <w:autoSpaceDE w:val="0"/>
        <w:autoSpaceDN w:val="0"/>
        <w:adjustRightInd w:val="0"/>
        <w:snapToGrid w:val="0"/>
        <w:spacing w:before="120" w:beforeLines="50"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年龄：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投标人</w:t>
      </w:r>
      <w:r>
        <w:rPr>
          <w:rFonts w:hint="eastAsia" w:ascii="仿宋" w:hAnsi="仿宋" w:eastAsia="仿宋" w:cs="仿宋"/>
          <w:color w:val="auto"/>
          <w:kern w:val="0"/>
          <w:sz w:val="24"/>
          <w:szCs w:val="24"/>
          <w:highlight w:val="none"/>
        </w:rPr>
        <w:t>名称）的法定代表人。</w:t>
      </w:r>
    </w:p>
    <w:p w14:paraId="29F64B1A">
      <w:pPr>
        <w:autoSpaceDE w:val="0"/>
        <w:autoSpaceDN w:val="0"/>
        <w:adjustRightInd w:val="0"/>
        <w:snapToGrid w:val="0"/>
        <w:spacing w:before="120" w:beforeLines="50"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特此证明。</w:t>
      </w:r>
    </w:p>
    <w:p w14:paraId="37769292">
      <w:pPr>
        <w:autoSpaceDE w:val="0"/>
        <w:autoSpaceDN w:val="0"/>
        <w:adjustRightInd w:val="0"/>
        <w:snapToGrid w:val="0"/>
        <w:spacing w:before="120" w:beforeLines="50"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附：法定代表人身份证复印件</w:t>
      </w:r>
    </w:p>
    <w:p w14:paraId="191BA5CE">
      <w:pPr>
        <w:snapToGrid w:val="0"/>
        <w:spacing w:line="480" w:lineRule="auto"/>
        <w:rPr>
          <w:rFonts w:hint="eastAsia" w:ascii="仿宋" w:hAnsi="仿宋" w:eastAsia="仿宋" w:cs="仿宋"/>
          <w:color w:val="auto"/>
          <w:sz w:val="24"/>
          <w:szCs w:val="24"/>
          <w:highlight w:val="none"/>
        </w:rPr>
      </w:pPr>
    </w:p>
    <w:p w14:paraId="02FA0696">
      <w:pPr>
        <w:snapToGrid w:val="0"/>
        <w:rPr>
          <w:rFonts w:hint="eastAsia" w:ascii="仿宋" w:hAnsi="仿宋" w:eastAsia="仿宋" w:cs="仿宋"/>
          <w:color w:val="auto"/>
          <w:sz w:val="24"/>
          <w:szCs w:val="24"/>
          <w:highlight w:val="none"/>
        </w:rPr>
      </w:pPr>
    </w:p>
    <w:p w14:paraId="1792415D">
      <w:pPr>
        <w:snapToGrid w:val="0"/>
        <w:rPr>
          <w:rFonts w:hint="eastAsia" w:ascii="仿宋" w:hAnsi="仿宋" w:eastAsia="仿宋" w:cs="仿宋"/>
          <w:color w:val="auto"/>
          <w:sz w:val="24"/>
          <w:szCs w:val="24"/>
          <w:highlight w:val="none"/>
        </w:rPr>
      </w:pPr>
    </w:p>
    <w:p w14:paraId="621D8BEC">
      <w:pPr>
        <w:snapToGrid w:val="0"/>
        <w:rPr>
          <w:rFonts w:hint="eastAsia" w:ascii="仿宋" w:hAnsi="仿宋" w:eastAsia="仿宋" w:cs="仿宋"/>
          <w:color w:val="auto"/>
          <w:sz w:val="24"/>
          <w:szCs w:val="24"/>
          <w:highlight w:val="none"/>
        </w:rPr>
      </w:pPr>
    </w:p>
    <w:p w14:paraId="39166BE9">
      <w:pPr>
        <w:snapToGrid w:val="0"/>
        <w:rPr>
          <w:rFonts w:hint="eastAsia" w:ascii="仿宋" w:hAnsi="仿宋" w:eastAsia="仿宋" w:cs="仿宋"/>
          <w:color w:val="auto"/>
          <w:sz w:val="24"/>
          <w:szCs w:val="24"/>
          <w:highlight w:val="none"/>
        </w:rPr>
      </w:pPr>
    </w:p>
    <w:p w14:paraId="049B0736">
      <w:pPr>
        <w:adjustRightInd w:val="0"/>
        <w:snapToGrid w:val="0"/>
        <w:spacing w:line="360" w:lineRule="auto"/>
        <w:rPr>
          <w:rFonts w:hint="eastAsia" w:ascii="仿宋" w:hAnsi="仿宋" w:eastAsia="仿宋" w:cs="仿宋"/>
          <w:color w:val="auto"/>
          <w:sz w:val="24"/>
          <w:szCs w:val="24"/>
          <w:highlight w:val="none"/>
        </w:rPr>
      </w:pPr>
    </w:p>
    <w:p w14:paraId="24D9676B">
      <w:pPr>
        <w:adjustRightInd w:val="0"/>
        <w:snapToGrid w:val="0"/>
        <w:spacing w:line="360" w:lineRule="auto"/>
        <w:ind w:right="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投标人名称（盖单位章）：</w:t>
      </w:r>
    </w:p>
    <w:p w14:paraId="4F931E53">
      <w:pPr>
        <w:adjustRightInd w:val="0"/>
        <w:snapToGrid w:val="0"/>
        <w:spacing w:line="360" w:lineRule="auto"/>
        <w:ind w:right="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日      </w:t>
      </w:r>
    </w:p>
    <w:p w14:paraId="26AB4800">
      <w:pPr>
        <w:adjustRightInd w:val="0"/>
        <w:snapToGrid w:val="0"/>
        <w:spacing w:before="120" w:beforeLines="50" w:line="360" w:lineRule="auto"/>
        <w:rPr>
          <w:rFonts w:hint="eastAsia" w:ascii="仿宋" w:hAnsi="仿宋" w:eastAsia="仿宋" w:cs="仿宋"/>
          <w:color w:val="auto"/>
          <w:sz w:val="24"/>
          <w:szCs w:val="24"/>
          <w:highlight w:val="none"/>
        </w:rPr>
      </w:pPr>
    </w:p>
    <w:p w14:paraId="7087AD20">
      <w:pPr>
        <w:adjustRightInd w:val="0"/>
        <w:snapToGrid w:val="0"/>
        <w:spacing w:before="120" w:beforeLines="50" w:line="360" w:lineRule="auto"/>
        <w:rPr>
          <w:rFonts w:hint="eastAsia" w:ascii="仿宋" w:hAnsi="仿宋" w:eastAsia="仿宋" w:cs="仿宋"/>
          <w:color w:val="auto"/>
          <w:sz w:val="24"/>
          <w:szCs w:val="24"/>
          <w:highlight w:val="none"/>
        </w:rPr>
      </w:pPr>
    </w:p>
    <w:p w14:paraId="102493A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17418171">
      <w:pPr>
        <w:pStyle w:val="6"/>
        <w:bidi w:val="0"/>
        <w:jc w:val="center"/>
        <w:rPr>
          <w:rFonts w:hint="eastAsia" w:ascii="仿宋" w:hAnsi="仿宋" w:eastAsia="仿宋" w:cs="仿宋"/>
          <w:color w:val="auto"/>
          <w:sz w:val="24"/>
          <w:szCs w:val="24"/>
          <w:highlight w:val="none"/>
        </w:rPr>
      </w:pPr>
      <w:bookmarkStart w:id="50" w:name="_Toc14050"/>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法定代表人/单位负责人授权书</w:t>
      </w:r>
      <w:bookmarkEnd w:id="49"/>
      <w:r>
        <w:rPr>
          <w:rFonts w:hint="eastAsia" w:ascii="仿宋" w:hAnsi="仿宋" w:eastAsia="仿宋" w:cs="仿宋"/>
          <w:color w:val="auto"/>
          <w:sz w:val="24"/>
          <w:szCs w:val="24"/>
          <w:highlight w:val="none"/>
        </w:rPr>
        <w:t>(委托代理人参加投标)</w:t>
      </w:r>
      <w:bookmarkEnd w:id="50"/>
    </w:p>
    <w:p w14:paraId="483217FC">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p>
    <w:p w14:paraId="2F743F02">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本授权声明：XXXX XXXX（投标人名称）XXXX（法定代表人/单位负责人姓名、职务）授权XXXX（被授权人姓名、职务）为我方 “XXXX” 项目（招标编号：XXXX）投标活动的合法代表，以我方名义全权处理该项目有关投标、签订合同以及执行合同等一切事宜。</w:t>
      </w:r>
    </w:p>
    <w:p w14:paraId="4F4EF1F0">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特此声明。</w:t>
      </w:r>
    </w:p>
    <w:p w14:paraId="324DA77E">
      <w:pPr>
        <w:shd w:val="clear" w:color="auto" w:fill="auto"/>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（需提供法定代表人/单位负责人及被授权人身份证复印件）</w:t>
      </w:r>
    </w:p>
    <w:p w14:paraId="6118E578">
      <w:pPr>
        <w:shd w:val="clear" w:color="auto" w:fill="auto"/>
        <w:spacing w:line="360" w:lineRule="auto"/>
        <w:ind w:firstLine="480" w:firstLineChars="200"/>
        <w:rPr>
          <w:rFonts w:hint="eastAsia" w:ascii="仿宋" w:hAnsi="仿宋" w:eastAsia="仿宋" w:cs="仿宋"/>
          <w:color w:val="auto"/>
          <w:sz w:val="24"/>
          <w:szCs w:val="24"/>
          <w:highlight w:val="none"/>
        </w:rPr>
      </w:pPr>
      <w:bookmarkStart w:id="51" w:name="_Hlk535236712"/>
      <w:r>
        <w:rPr>
          <w:rFonts w:hint="eastAsia" w:ascii="仿宋" w:hAnsi="仿宋" w:eastAsia="仿宋" w:cs="仿宋"/>
          <w:color w:val="auto"/>
          <w:sz w:val="24"/>
          <w:szCs w:val="24"/>
          <w:highlight w:val="none"/>
        </w:rPr>
        <w:t>法定代表人/单位负责人签字</w:t>
      </w:r>
      <w:bookmarkEnd w:id="51"/>
      <w:r>
        <w:rPr>
          <w:rFonts w:hint="eastAsia" w:ascii="仿宋" w:hAnsi="仿宋" w:eastAsia="仿宋" w:cs="仿宋"/>
          <w:color w:val="auto"/>
          <w:sz w:val="24"/>
          <w:szCs w:val="24"/>
          <w:highlight w:val="none"/>
        </w:rPr>
        <w:t>或者加盖个人名章：XXXX</w:t>
      </w:r>
    </w:p>
    <w:p w14:paraId="3E7EDCEE">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授权代表签字：XXXX</w:t>
      </w:r>
    </w:p>
    <w:p w14:paraId="397CB37E">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投标人名称：XXXX（单位盖章）</w:t>
      </w:r>
    </w:p>
    <w:p w14:paraId="423823CC">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期：XXXX</w:t>
      </w:r>
    </w:p>
    <w:p w14:paraId="1661B4F4">
      <w:pPr>
        <w:shd w:val="clear" w:color="auto" w:fill="auto"/>
        <w:spacing w:line="360" w:lineRule="auto"/>
        <w:rPr>
          <w:rFonts w:hint="eastAsia" w:ascii="仿宋" w:hAnsi="仿宋" w:eastAsia="仿宋" w:cs="仿宋"/>
          <w:color w:val="auto"/>
          <w:sz w:val="24"/>
          <w:szCs w:val="24"/>
          <w:highlight w:val="none"/>
        </w:rPr>
      </w:pPr>
    </w:p>
    <w:p w14:paraId="7D1875C4">
      <w:pPr>
        <w:shd w:val="clear" w:color="auto" w:fill="auto"/>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14:paraId="213E74B1">
      <w:pPr>
        <w:shd w:val="clear" w:color="auto" w:fill="auto"/>
        <w:spacing w:line="360" w:lineRule="auto"/>
        <w:ind w:firstLine="480"/>
        <w:rPr>
          <w:rFonts w:hint="eastAsia" w:ascii="仿宋" w:hAnsi="仿宋" w:eastAsia="仿宋" w:cs="仿宋"/>
          <w:color w:val="auto"/>
          <w:sz w:val="24"/>
          <w:szCs w:val="24"/>
          <w:highlight w:val="none"/>
        </w:rPr>
      </w:pPr>
      <w:bookmarkStart w:id="52" w:name="_Hlk535236731"/>
      <w:r>
        <w:rPr>
          <w:rFonts w:hint="eastAsia" w:ascii="仿宋" w:hAnsi="仿宋" w:eastAsia="仿宋" w:cs="仿宋"/>
          <w:color w:val="auto"/>
          <w:sz w:val="24"/>
          <w:szCs w:val="24"/>
          <w:highlight w:val="none"/>
        </w:rPr>
        <w:t>1、供应商为法人单位提供“法定代表人授权书”，供应商为其他组织提供“单位负责人授权书”。</w:t>
      </w:r>
    </w:p>
    <w:p w14:paraId="026854CA">
      <w:pPr>
        <w:shd w:val="clear" w:color="auto" w:fill="auto"/>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2、如法定代表人/单位负责人参加投标的，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中不需提供授权委托书，但必须提供法定代表人身份证明材料。</w:t>
      </w:r>
    </w:p>
    <w:p w14:paraId="262818EA">
      <w:pPr>
        <w:shd w:val="clear" w:color="auto" w:fill="auto"/>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3、如委托代理人参加投标的，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中必须提供授权委托书、法定代表人/单位负责人和委托代理人的身份证明材料。</w:t>
      </w:r>
    </w:p>
    <w:p w14:paraId="69E1F3CB">
      <w:pPr>
        <w:shd w:val="clear" w:color="auto" w:fill="auto"/>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4、身份证明材料包括居民身份证或户口本或军官证或护照等，且应在有效期内。</w:t>
      </w:r>
    </w:p>
    <w:p w14:paraId="7D46E767">
      <w:pPr>
        <w:shd w:val="clear" w:color="auto" w:fill="auto"/>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b/>
          <w:color w:val="auto"/>
          <w:sz w:val="24"/>
          <w:szCs w:val="24"/>
          <w:highlight w:val="none"/>
        </w:rPr>
        <w:t>法定代表人和授权代表均须</w:t>
      </w:r>
      <w:r>
        <w:rPr>
          <w:rFonts w:hint="eastAsia" w:ascii="仿宋" w:hAnsi="仿宋" w:eastAsia="仿宋" w:cs="仿宋"/>
          <w:b/>
          <w:color w:val="auto"/>
          <w:sz w:val="24"/>
          <w:szCs w:val="24"/>
          <w:highlight w:val="none"/>
          <w:lang w:eastAsia="zh-CN"/>
        </w:rPr>
        <w:t>按照格式要求</w:t>
      </w:r>
      <w:r>
        <w:rPr>
          <w:rFonts w:hint="eastAsia" w:ascii="仿宋" w:hAnsi="仿宋" w:eastAsia="仿宋" w:cs="仿宋"/>
          <w:b/>
          <w:color w:val="auto"/>
          <w:sz w:val="24"/>
          <w:szCs w:val="24"/>
          <w:highlight w:val="none"/>
        </w:rPr>
        <w:t>签字或加盖个人名章，并加盖单位公章，否则按无效标处理。</w:t>
      </w:r>
    </w:p>
    <w:bookmarkEnd w:id="52"/>
    <w:p w14:paraId="30F6E1BC">
      <w:pPr>
        <w:pStyle w:val="6"/>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53" w:name="_Toc32503"/>
      <w:bookmarkStart w:id="54" w:name="_Hlk535236837"/>
      <w:r>
        <w:rPr>
          <w:rFonts w:hint="eastAsia" w:ascii="仿宋" w:hAnsi="仿宋" w:eastAsia="仿宋" w:cs="仿宋"/>
          <w:color w:val="auto"/>
          <w:sz w:val="24"/>
          <w:szCs w:val="24"/>
          <w:highlight w:val="none"/>
        </w:rPr>
        <w:t>3、具有良好的商业信誉和健全的财务会计制度</w:t>
      </w:r>
      <w:bookmarkEnd w:id="53"/>
    </w:p>
    <w:p w14:paraId="165D55DA">
      <w:pPr>
        <w:shd w:val="clear" w:color="auto" w:fill="auto"/>
        <w:rPr>
          <w:rFonts w:hint="eastAsia" w:ascii="仿宋" w:hAnsi="仿宋" w:eastAsia="仿宋" w:cs="仿宋"/>
          <w:color w:val="auto"/>
          <w:sz w:val="24"/>
          <w:szCs w:val="24"/>
          <w:highlight w:val="none"/>
        </w:rPr>
      </w:pPr>
    </w:p>
    <w:p w14:paraId="7030206C">
      <w:pPr>
        <w:shd w:val="clear" w:color="auto" w:fill="auto"/>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val="0"/>
          <w:bCs w:val="0"/>
          <w:color w:val="auto"/>
          <w:kern w:val="2"/>
          <w:sz w:val="24"/>
          <w:szCs w:val="24"/>
          <w:highlight w:val="none"/>
          <w:lang w:val="en-US" w:eastAsia="zh-CN" w:bidi="ar-SA"/>
        </w:rPr>
        <w:t>（提供2024年度经审计财务审计报告或开标前近12个月内基本开户银行出具的资信证明；成立不满一年的企业提供财务报表或开标前近3个月内基本开户银行出具的资信证明）</w:t>
      </w:r>
      <w:r>
        <w:rPr>
          <w:rFonts w:hint="eastAsia" w:ascii="仿宋" w:hAnsi="仿宋" w:eastAsia="仿宋" w:cs="仿宋"/>
          <w:color w:val="auto"/>
          <w:sz w:val="24"/>
          <w:szCs w:val="24"/>
          <w:highlight w:val="none"/>
        </w:rPr>
        <w:br w:type="page"/>
      </w:r>
    </w:p>
    <w:p w14:paraId="5C66CE72">
      <w:pPr>
        <w:pStyle w:val="6"/>
        <w:bidi w:val="0"/>
        <w:jc w:val="center"/>
        <w:rPr>
          <w:rFonts w:hint="eastAsia" w:ascii="仿宋" w:hAnsi="仿宋" w:eastAsia="仿宋" w:cs="仿宋"/>
          <w:color w:val="auto"/>
          <w:sz w:val="24"/>
          <w:szCs w:val="24"/>
          <w:highlight w:val="none"/>
        </w:rPr>
      </w:pPr>
      <w:bookmarkStart w:id="55" w:name="_Toc5965"/>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、具有履行合同所必需的设备和专业技术能力承诺函</w:t>
      </w:r>
      <w:bookmarkEnd w:id="55"/>
    </w:p>
    <w:p w14:paraId="616FB5DF">
      <w:pPr>
        <w:shd w:val="clear" w:color="auto" w:fill="auto"/>
        <w:spacing w:line="480" w:lineRule="auto"/>
        <w:rPr>
          <w:rFonts w:hint="eastAsia" w:ascii="仿宋" w:hAnsi="仿宋" w:eastAsia="仿宋" w:cs="仿宋"/>
          <w:color w:val="auto"/>
          <w:sz w:val="24"/>
          <w:szCs w:val="24"/>
          <w:highlight w:val="none"/>
        </w:rPr>
      </w:pPr>
    </w:p>
    <w:p w14:paraId="2C8A9CCE">
      <w:pPr>
        <w:shd w:val="clear" w:color="auto" w:fill="auto"/>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p>
    <w:p w14:paraId="5FC8673A">
      <w:pPr>
        <w:shd w:val="clear" w:color="auto" w:fill="auto"/>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（公司名称）参加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（项目名称）的采购活动，现承诺我公司具有履行合同所必需的设备和专业技术能力。</w:t>
      </w:r>
    </w:p>
    <w:p w14:paraId="2990DA90">
      <w:pPr>
        <w:shd w:val="clear" w:color="auto" w:fill="auto"/>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本公司对上述承诺内容事项真实性负责。如经查实上述承诺的内容事项存在虚假，我公司愿意接受以提供虚假材料谋取中标追究法律责任。</w:t>
      </w:r>
    </w:p>
    <w:p w14:paraId="0966E7BC">
      <w:pPr>
        <w:shd w:val="clear" w:color="auto" w:fill="auto"/>
        <w:spacing w:line="276" w:lineRule="auto"/>
        <w:ind w:firstLine="480" w:firstLineChars="200"/>
        <w:rPr>
          <w:rFonts w:hint="eastAsia" w:ascii="仿宋" w:hAnsi="仿宋" w:eastAsia="仿宋" w:cs="仿宋"/>
          <w:color w:val="auto"/>
          <w:sz w:val="24"/>
          <w:szCs w:val="24"/>
          <w:highlight w:val="none"/>
        </w:rPr>
      </w:pPr>
    </w:p>
    <w:p w14:paraId="2244C326">
      <w:pPr>
        <w:shd w:val="clear" w:color="auto" w:fill="auto"/>
        <w:spacing w:line="276" w:lineRule="auto"/>
        <w:ind w:firstLine="480" w:firstLineChars="200"/>
        <w:rPr>
          <w:rFonts w:hint="eastAsia" w:ascii="仿宋" w:hAnsi="仿宋" w:eastAsia="仿宋" w:cs="仿宋"/>
          <w:color w:val="auto"/>
          <w:sz w:val="24"/>
          <w:szCs w:val="24"/>
          <w:highlight w:val="none"/>
        </w:rPr>
      </w:pPr>
    </w:p>
    <w:p w14:paraId="15924A64">
      <w:pPr>
        <w:shd w:val="clear" w:color="auto" w:fill="auto"/>
        <w:spacing w:line="276"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投标人名称：XXXX（单位公章）</w:t>
      </w:r>
    </w:p>
    <w:p w14:paraId="0BDA0A41">
      <w:pPr>
        <w:shd w:val="clear" w:color="auto" w:fill="auto"/>
        <w:spacing w:line="276"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法定代表人/单位负责人或授权代表（签字或加盖个人名章）：XXXX</w:t>
      </w:r>
    </w:p>
    <w:p w14:paraId="11F4EDA1">
      <w:pPr>
        <w:shd w:val="clear" w:color="auto" w:fill="auto"/>
        <w:spacing w:line="276"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投标日期：XXXX</w:t>
      </w:r>
    </w:p>
    <w:p w14:paraId="6B2E4C07">
      <w:pPr>
        <w:shd w:val="clear" w:color="auto" w:fill="auto"/>
        <w:rPr>
          <w:rFonts w:hint="eastAsia" w:ascii="仿宋" w:hAnsi="仿宋" w:eastAsia="仿宋" w:cs="仿宋"/>
          <w:color w:val="auto"/>
          <w:sz w:val="24"/>
          <w:szCs w:val="24"/>
          <w:highlight w:val="none"/>
        </w:rPr>
      </w:pPr>
    </w:p>
    <w:p w14:paraId="494B6C75">
      <w:pPr>
        <w:shd w:val="clear" w:color="auto" w:fill="auto"/>
        <w:rPr>
          <w:rFonts w:hint="eastAsia" w:ascii="仿宋" w:hAnsi="仿宋" w:eastAsia="仿宋" w:cs="仿宋"/>
          <w:color w:val="auto"/>
          <w:sz w:val="24"/>
          <w:szCs w:val="24"/>
          <w:highlight w:val="none"/>
        </w:rPr>
      </w:pPr>
    </w:p>
    <w:p w14:paraId="15BA9F62">
      <w:pPr>
        <w:shd w:val="clear" w:color="auto" w:fill="auto"/>
        <w:rPr>
          <w:rFonts w:hint="eastAsia" w:ascii="仿宋" w:hAnsi="仿宋" w:eastAsia="仿宋" w:cs="仿宋"/>
          <w:color w:val="auto"/>
          <w:sz w:val="24"/>
          <w:szCs w:val="24"/>
          <w:highlight w:val="none"/>
        </w:rPr>
      </w:pPr>
    </w:p>
    <w:p w14:paraId="48435129">
      <w:pPr>
        <w:shd w:val="clear" w:color="auto" w:fill="auto"/>
        <w:rPr>
          <w:rFonts w:hint="eastAsia" w:ascii="仿宋" w:hAnsi="仿宋" w:eastAsia="仿宋" w:cs="仿宋"/>
          <w:color w:val="auto"/>
          <w:sz w:val="24"/>
          <w:szCs w:val="24"/>
          <w:highlight w:val="none"/>
        </w:rPr>
      </w:pPr>
    </w:p>
    <w:p w14:paraId="756EA0DE">
      <w:pPr>
        <w:shd w:val="clear" w:color="auto" w:fill="auto"/>
        <w:rPr>
          <w:rFonts w:hint="eastAsia" w:ascii="仿宋" w:hAnsi="仿宋" w:eastAsia="仿宋" w:cs="仿宋"/>
          <w:color w:val="auto"/>
          <w:sz w:val="24"/>
          <w:szCs w:val="24"/>
          <w:highlight w:val="none"/>
        </w:rPr>
      </w:pPr>
    </w:p>
    <w:p w14:paraId="7D4ACF6B">
      <w:pPr>
        <w:shd w:val="clear" w:color="auto" w:fill="auto"/>
        <w:rPr>
          <w:rFonts w:hint="eastAsia" w:ascii="仿宋" w:hAnsi="仿宋" w:eastAsia="仿宋" w:cs="仿宋"/>
          <w:color w:val="auto"/>
          <w:sz w:val="24"/>
          <w:szCs w:val="24"/>
          <w:highlight w:val="none"/>
        </w:rPr>
      </w:pPr>
    </w:p>
    <w:p w14:paraId="34CD43B1">
      <w:pPr>
        <w:shd w:val="clear" w:color="auto" w:fill="auto"/>
        <w:rPr>
          <w:rFonts w:hint="eastAsia" w:ascii="仿宋" w:hAnsi="仿宋" w:eastAsia="仿宋" w:cs="仿宋"/>
          <w:color w:val="auto"/>
          <w:sz w:val="24"/>
          <w:szCs w:val="24"/>
          <w:highlight w:val="none"/>
        </w:rPr>
      </w:pPr>
    </w:p>
    <w:p w14:paraId="2B777499">
      <w:pPr>
        <w:shd w:val="clear" w:color="auto" w:fill="auto"/>
        <w:rPr>
          <w:rFonts w:hint="eastAsia" w:ascii="仿宋" w:hAnsi="仿宋" w:eastAsia="仿宋" w:cs="仿宋"/>
          <w:color w:val="auto"/>
          <w:sz w:val="24"/>
          <w:szCs w:val="24"/>
          <w:highlight w:val="none"/>
        </w:rPr>
      </w:pPr>
    </w:p>
    <w:p w14:paraId="4EBF6D46">
      <w:pPr>
        <w:shd w:val="clear" w:color="auto" w:fill="auto"/>
        <w:rPr>
          <w:rFonts w:hint="eastAsia" w:ascii="仿宋" w:hAnsi="仿宋" w:eastAsia="仿宋" w:cs="仿宋"/>
          <w:color w:val="auto"/>
          <w:sz w:val="24"/>
          <w:szCs w:val="24"/>
          <w:highlight w:val="none"/>
        </w:rPr>
      </w:pPr>
    </w:p>
    <w:p w14:paraId="1E7C1E5B">
      <w:pPr>
        <w:shd w:val="clear" w:color="auto" w:fill="auto"/>
        <w:rPr>
          <w:rFonts w:hint="eastAsia" w:ascii="仿宋" w:hAnsi="仿宋" w:eastAsia="仿宋" w:cs="仿宋"/>
          <w:color w:val="auto"/>
          <w:sz w:val="24"/>
          <w:szCs w:val="24"/>
          <w:highlight w:val="none"/>
        </w:rPr>
      </w:pPr>
    </w:p>
    <w:p w14:paraId="7D34A77C">
      <w:pPr>
        <w:shd w:val="clear" w:color="auto" w:fill="auto"/>
        <w:rPr>
          <w:rFonts w:hint="eastAsia" w:ascii="仿宋" w:hAnsi="仿宋" w:eastAsia="仿宋" w:cs="仿宋"/>
          <w:color w:val="auto"/>
          <w:sz w:val="24"/>
          <w:szCs w:val="24"/>
          <w:highlight w:val="none"/>
        </w:rPr>
      </w:pPr>
    </w:p>
    <w:p w14:paraId="319E2AF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40D93FA">
      <w:pPr>
        <w:pStyle w:val="6"/>
        <w:bidi w:val="0"/>
        <w:jc w:val="center"/>
        <w:rPr>
          <w:rFonts w:hint="eastAsia" w:ascii="仿宋" w:hAnsi="仿宋" w:eastAsia="仿宋" w:cs="仿宋"/>
          <w:color w:val="auto"/>
          <w:sz w:val="24"/>
          <w:szCs w:val="24"/>
          <w:highlight w:val="none"/>
        </w:rPr>
      </w:pPr>
      <w:bookmarkStart w:id="56" w:name="_Toc12430"/>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、具有依法缴纳税收和社会保障资金的良好记录</w:t>
      </w:r>
      <w:bookmarkEnd w:id="56"/>
    </w:p>
    <w:p w14:paraId="539F108F">
      <w:pPr>
        <w:shd w:val="clear" w:color="auto" w:fill="auto"/>
        <w:jc w:val="center"/>
        <w:rPr>
          <w:rFonts w:hint="eastAsia" w:ascii="仿宋" w:hAnsi="仿宋" w:eastAsia="仿宋" w:cs="仿宋"/>
          <w:color w:val="auto"/>
          <w:sz w:val="24"/>
          <w:szCs w:val="24"/>
          <w:highlight w:val="none"/>
        </w:rPr>
      </w:pPr>
    </w:p>
    <w:p w14:paraId="68B23946">
      <w:pPr>
        <w:shd w:val="clear" w:color="auto" w:fill="auto"/>
        <w:spacing w:line="360" w:lineRule="auto"/>
        <w:jc w:val="center"/>
        <w:rPr>
          <w:rFonts w:hint="eastAsia" w:ascii="仿宋" w:hAnsi="仿宋" w:eastAsia="仿宋" w:cs="仿宋"/>
          <w:color w:val="auto"/>
          <w:sz w:val="24"/>
          <w:szCs w:val="24"/>
          <w:highlight w:val="none"/>
        </w:rPr>
      </w:pPr>
    </w:p>
    <w:p w14:paraId="4EE258EA">
      <w:pPr>
        <w:shd w:val="clear" w:color="auto" w:fill="auto"/>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提供开标前半年任意一</w:t>
      </w:r>
      <w:r>
        <w:rPr>
          <w:rFonts w:hint="eastAsia" w:ascii="仿宋" w:hAnsi="仿宋" w:eastAsia="仿宋" w:cs="仿宋"/>
          <w:color w:val="auto"/>
          <w:sz w:val="24"/>
          <w:szCs w:val="24"/>
          <w:highlight w:val="none"/>
        </w:rPr>
        <w:t>个月依法缴纳税收证明</w:t>
      </w:r>
      <w:r>
        <w:rPr>
          <w:rFonts w:hint="eastAsia" w:ascii="仿宋" w:hAnsi="仿宋" w:eastAsia="仿宋" w:cs="仿宋"/>
          <w:b/>
          <w:bCs/>
          <w:color w:val="auto"/>
          <w:sz w:val="24"/>
          <w:szCs w:val="24"/>
          <w:highlight w:val="none"/>
          <w:lang w:eastAsia="zh-CN"/>
        </w:rPr>
        <w:t>及</w:t>
      </w:r>
      <w:r>
        <w:rPr>
          <w:rFonts w:hint="eastAsia" w:ascii="仿宋" w:hAnsi="仿宋" w:eastAsia="仿宋" w:cs="仿宋"/>
          <w:b w:val="0"/>
          <w:bCs w:val="0"/>
          <w:color w:val="auto"/>
          <w:sz w:val="24"/>
          <w:szCs w:val="24"/>
          <w:highlight w:val="none"/>
        </w:rPr>
        <w:t>社</w:t>
      </w:r>
      <w:r>
        <w:rPr>
          <w:rFonts w:hint="eastAsia" w:ascii="仿宋" w:hAnsi="仿宋" w:eastAsia="仿宋" w:cs="仿宋"/>
          <w:color w:val="auto"/>
          <w:sz w:val="24"/>
          <w:szCs w:val="24"/>
          <w:highlight w:val="none"/>
        </w:rPr>
        <w:t>保机构出具的</w:t>
      </w:r>
      <w:r>
        <w:rPr>
          <w:rFonts w:hint="eastAsia" w:ascii="仿宋" w:hAnsi="仿宋" w:eastAsia="仿宋" w:cs="仿宋"/>
          <w:color w:val="auto"/>
          <w:sz w:val="24"/>
          <w:szCs w:val="24"/>
          <w:highlight w:val="none"/>
          <w:lang w:eastAsia="zh-CN"/>
        </w:rPr>
        <w:t>开标前半年任意一</w:t>
      </w:r>
      <w:r>
        <w:rPr>
          <w:rFonts w:hint="eastAsia" w:ascii="仿宋" w:hAnsi="仿宋" w:eastAsia="仿宋" w:cs="仿宋"/>
          <w:color w:val="auto"/>
          <w:sz w:val="24"/>
          <w:szCs w:val="24"/>
          <w:highlight w:val="none"/>
        </w:rPr>
        <w:t>个月社保缴纳证明</w:t>
      </w:r>
      <w:r>
        <w:rPr>
          <w:rFonts w:hint="eastAsia" w:ascii="仿宋" w:hAnsi="仿宋" w:eastAsia="仿宋" w:cs="仿宋"/>
          <w:color w:val="auto"/>
          <w:sz w:val="24"/>
          <w:szCs w:val="24"/>
          <w:highlight w:val="none"/>
          <w:lang w:eastAsia="zh-CN"/>
        </w:rPr>
        <w:t>（成立不足六个月的按实际时间提供）</w:t>
      </w:r>
    </w:p>
    <w:p w14:paraId="5E900336">
      <w:pPr>
        <w:shd w:val="clear" w:color="auto" w:fill="auto"/>
        <w:rPr>
          <w:rFonts w:hint="eastAsia" w:ascii="仿宋" w:hAnsi="仿宋" w:eastAsia="仿宋" w:cs="仿宋"/>
          <w:color w:val="auto"/>
          <w:sz w:val="24"/>
          <w:szCs w:val="24"/>
          <w:highlight w:val="none"/>
        </w:rPr>
      </w:pPr>
    </w:p>
    <w:p w14:paraId="619A87D9">
      <w:pPr>
        <w:shd w:val="clear" w:color="auto" w:fill="auto"/>
        <w:rPr>
          <w:rFonts w:hint="eastAsia" w:ascii="仿宋" w:hAnsi="仿宋" w:eastAsia="仿宋" w:cs="仿宋"/>
          <w:color w:val="auto"/>
          <w:sz w:val="24"/>
          <w:szCs w:val="24"/>
          <w:highlight w:val="none"/>
        </w:rPr>
      </w:pPr>
    </w:p>
    <w:p w14:paraId="0BD23A6D">
      <w:pPr>
        <w:shd w:val="clear" w:color="auto" w:fill="auto"/>
        <w:rPr>
          <w:rFonts w:hint="eastAsia" w:ascii="仿宋" w:hAnsi="仿宋" w:eastAsia="仿宋" w:cs="仿宋"/>
          <w:color w:val="auto"/>
          <w:sz w:val="24"/>
          <w:szCs w:val="24"/>
          <w:highlight w:val="none"/>
        </w:rPr>
      </w:pPr>
    </w:p>
    <w:p w14:paraId="1A3A6D72">
      <w:pPr>
        <w:shd w:val="clear" w:color="auto" w:fill="auto"/>
        <w:rPr>
          <w:rFonts w:hint="eastAsia" w:ascii="仿宋" w:hAnsi="仿宋" w:eastAsia="仿宋" w:cs="仿宋"/>
          <w:color w:val="auto"/>
          <w:sz w:val="24"/>
          <w:szCs w:val="24"/>
          <w:highlight w:val="none"/>
        </w:rPr>
      </w:pPr>
    </w:p>
    <w:p w14:paraId="1164BD08">
      <w:pPr>
        <w:shd w:val="clear" w:color="auto" w:fill="auto"/>
        <w:rPr>
          <w:rFonts w:hint="eastAsia" w:ascii="仿宋" w:hAnsi="仿宋" w:eastAsia="仿宋" w:cs="仿宋"/>
          <w:color w:val="auto"/>
          <w:sz w:val="24"/>
          <w:szCs w:val="24"/>
          <w:highlight w:val="none"/>
        </w:rPr>
      </w:pPr>
    </w:p>
    <w:p w14:paraId="03CD83A9">
      <w:pPr>
        <w:shd w:val="clear" w:color="auto" w:fill="auto"/>
        <w:rPr>
          <w:rFonts w:hint="eastAsia" w:ascii="仿宋" w:hAnsi="仿宋" w:eastAsia="仿宋" w:cs="仿宋"/>
          <w:color w:val="auto"/>
          <w:sz w:val="24"/>
          <w:szCs w:val="24"/>
          <w:highlight w:val="none"/>
        </w:rPr>
      </w:pPr>
    </w:p>
    <w:p w14:paraId="5C85C194">
      <w:pPr>
        <w:shd w:val="clear" w:color="auto" w:fill="auto"/>
        <w:rPr>
          <w:rFonts w:hint="eastAsia" w:ascii="仿宋" w:hAnsi="仿宋" w:eastAsia="仿宋" w:cs="仿宋"/>
          <w:color w:val="auto"/>
          <w:sz w:val="24"/>
          <w:szCs w:val="24"/>
          <w:highlight w:val="none"/>
        </w:rPr>
      </w:pPr>
    </w:p>
    <w:p w14:paraId="7A48D65D">
      <w:pPr>
        <w:shd w:val="clear" w:color="auto" w:fill="auto"/>
        <w:rPr>
          <w:rFonts w:hint="eastAsia" w:ascii="仿宋" w:hAnsi="仿宋" w:eastAsia="仿宋" w:cs="仿宋"/>
          <w:color w:val="auto"/>
          <w:sz w:val="24"/>
          <w:szCs w:val="24"/>
          <w:highlight w:val="none"/>
        </w:rPr>
      </w:pPr>
    </w:p>
    <w:p w14:paraId="56D79B36">
      <w:pPr>
        <w:shd w:val="clear" w:color="auto" w:fill="auto"/>
        <w:rPr>
          <w:rFonts w:hint="eastAsia" w:ascii="仿宋" w:hAnsi="仿宋" w:eastAsia="仿宋" w:cs="仿宋"/>
          <w:color w:val="auto"/>
          <w:sz w:val="24"/>
          <w:szCs w:val="24"/>
          <w:highlight w:val="none"/>
        </w:rPr>
      </w:pPr>
    </w:p>
    <w:p w14:paraId="73856868">
      <w:pPr>
        <w:shd w:val="clear" w:color="auto" w:fill="auto"/>
        <w:rPr>
          <w:rFonts w:hint="eastAsia" w:ascii="仿宋" w:hAnsi="仿宋" w:eastAsia="仿宋" w:cs="仿宋"/>
          <w:color w:val="auto"/>
          <w:sz w:val="24"/>
          <w:szCs w:val="24"/>
          <w:highlight w:val="none"/>
        </w:rPr>
      </w:pPr>
    </w:p>
    <w:p w14:paraId="143058C4">
      <w:pPr>
        <w:shd w:val="clear" w:color="auto" w:fill="auto"/>
        <w:rPr>
          <w:rFonts w:hint="eastAsia" w:ascii="仿宋" w:hAnsi="仿宋" w:eastAsia="仿宋" w:cs="仿宋"/>
          <w:color w:val="auto"/>
          <w:sz w:val="24"/>
          <w:szCs w:val="24"/>
          <w:highlight w:val="none"/>
        </w:rPr>
      </w:pPr>
    </w:p>
    <w:p w14:paraId="49AC0799">
      <w:pPr>
        <w:shd w:val="clear" w:color="auto" w:fill="auto"/>
        <w:rPr>
          <w:rFonts w:hint="eastAsia" w:ascii="仿宋" w:hAnsi="仿宋" w:eastAsia="仿宋" w:cs="仿宋"/>
          <w:color w:val="auto"/>
          <w:sz w:val="24"/>
          <w:szCs w:val="24"/>
          <w:highlight w:val="none"/>
        </w:rPr>
      </w:pPr>
    </w:p>
    <w:p w14:paraId="5EA315F9">
      <w:pPr>
        <w:shd w:val="clear" w:color="auto" w:fill="auto"/>
        <w:rPr>
          <w:rFonts w:hint="eastAsia" w:ascii="仿宋" w:hAnsi="仿宋" w:eastAsia="仿宋" w:cs="仿宋"/>
          <w:color w:val="auto"/>
          <w:sz w:val="24"/>
          <w:szCs w:val="24"/>
          <w:highlight w:val="none"/>
        </w:rPr>
      </w:pPr>
    </w:p>
    <w:p w14:paraId="4DF1DDAE">
      <w:pPr>
        <w:shd w:val="clear" w:color="auto" w:fill="auto"/>
        <w:rPr>
          <w:rFonts w:hint="eastAsia" w:ascii="仿宋" w:hAnsi="仿宋" w:eastAsia="仿宋" w:cs="仿宋"/>
          <w:color w:val="auto"/>
          <w:sz w:val="24"/>
          <w:szCs w:val="24"/>
          <w:highlight w:val="none"/>
        </w:rPr>
      </w:pPr>
    </w:p>
    <w:p w14:paraId="40A015B8">
      <w:pPr>
        <w:shd w:val="clear" w:color="auto" w:fill="auto"/>
        <w:rPr>
          <w:rFonts w:hint="eastAsia" w:ascii="仿宋" w:hAnsi="仿宋" w:eastAsia="仿宋" w:cs="仿宋"/>
          <w:color w:val="auto"/>
          <w:sz w:val="24"/>
          <w:szCs w:val="24"/>
          <w:highlight w:val="none"/>
        </w:rPr>
      </w:pPr>
    </w:p>
    <w:p w14:paraId="54F0FFD1">
      <w:pPr>
        <w:shd w:val="clear" w:color="auto" w:fill="auto"/>
        <w:rPr>
          <w:rFonts w:hint="eastAsia" w:ascii="仿宋" w:hAnsi="仿宋" w:eastAsia="仿宋" w:cs="仿宋"/>
          <w:color w:val="auto"/>
          <w:sz w:val="24"/>
          <w:szCs w:val="24"/>
          <w:highlight w:val="none"/>
        </w:rPr>
      </w:pPr>
    </w:p>
    <w:p w14:paraId="48078886">
      <w:pPr>
        <w:shd w:val="clear" w:color="auto" w:fill="auto"/>
        <w:rPr>
          <w:rFonts w:hint="eastAsia" w:ascii="仿宋" w:hAnsi="仿宋" w:eastAsia="仿宋" w:cs="仿宋"/>
          <w:color w:val="auto"/>
          <w:sz w:val="24"/>
          <w:szCs w:val="24"/>
          <w:highlight w:val="none"/>
        </w:rPr>
      </w:pPr>
    </w:p>
    <w:p w14:paraId="75A49A37">
      <w:pPr>
        <w:shd w:val="clear" w:color="auto" w:fill="auto"/>
        <w:rPr>
          <w:rFonts w:hint="eastAsia" w:ascii="仿宋" w:hAnsi="仿宋" w:eastAsia="仿宋" w:cs="仿宋"/>
          <w:color w:val="auto"/>
          <w:sz w:val="24"/>
          <w:szCs w:val="24"/>
          <w:highlight w:val="none"/>
        </w:rPr>
      </w:pPr>
    </w:p>
    <w:p w14:paraId="7596AC1B">
      <w:pPr>
        <w:shd w:val="clear" w:color="auto" w:fill="auto"/>
        <w:rPr>
          <w:rFonts w:hint="eastAsia" w:ascii="仿宋" w:hAnsi="仿宋" w:eastAsia="仿宋" w:cs="仿宋"/>
          <w:color w:val="auto"/>
          <w:sz w:val="24"/>
          <w:szCs w:val="24"/>
          <w:highlight w:val="none"/>
        </w:rPr>
      </w:pPr>
    </w:p>
    <w:p w14:paraId="4EB245A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1C25D38A">
      <w:pPr>
        <w:pStyle w:val="6"/>
        <w:bidi w:val="0"/>
        <w:jc w:val="center"/>
        <w:rPr>
          <w:rFonts w:hint="eastAsia" w:ascii="仿宋" w:hAnsi="仿宋" w:eastAsia="仿宋" w:cs="仿宋"/>
          <w:color w:val="auto"/>
          <w:sz w:val="24"/>
          <w:szCs w:val="24"/>
          <w:highlight w:val="none"/>
        </w:rPr>
      </w:pPr>
      <w:bookmarkStart w:id="57" w:name="_Toc26225"/>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bookmarkEnd w:id="57"/>
      <w:r>
        <w:rPr>
          <w:rFonts w:hint="eastAsia" w:ascii="仿宋" w:hAnsi="仿宋" w:eastAsia="仿宋" w:cs="仿宋"/>
          <w:color w:val="auto"/>
          <w:sz w:val="24"/>
          <w:szCs w:val="24"/>
          <w:highlight w:val="none"/>
        </w:rPr>
        <w:t>参加政府采购活动前三年内，在在经营活动中没有重大违法记录</w:t>
      </w:r>
    </w:p>
    <w:p w14:paraId="3567A6E5">
      <w:pPr>
        <w:shd w:val="clear" w:color="auto" w:fill="auto"/>
        <w:adjustRightInd w:val="0"/>
        <w:spacing w:line="440" w:lineRule="exact"/>
        <w:jc w:val="left"/>
        <w:rPr>
          <w:rFonts w:hint="eastAsia" w:ascii="仿宋" w:hAnsi="仿宋" w:eastAsia="仿宋" w:cs="仿宋"/>
          <w:color w:val="auto"/>
          <w:sz w:val="24"/>
          <w:szCs w:val="24"/>
          <w:highlight w:val="none"/>
        </w:rPr>
      </w:pPr>
    </w:p>
    <w:bookmarkEnd w:id="54"/>
    <w:p w14:paraId="3DA2D5AE">
      <w:pPr>
        <w:shd w:val="clear" w:color="auto" w:fill="auto"/>
        <w:spacing w:line="440" w:lineRule="exact"/>
        <w:ind w:firstLine="424" w:firstLineChars="177"/>
        <w:jc w:val="center"/>
        <w:rPr>
          <w:rFonts w:hint="eastAsia" w:ascii="仿宋" w:hAnsi="仿宋" w:eastAsia="仿宋" w:cs="仿宋"/>
          <w:color w:val="auto"/>
          <w:sz w:val="24"/>
          <w:szCs w:val="24"/>
          <w:highlight w:val="none"/>
          <w:lang w:val="en-US"/>
        </w:rPr>
      </w:pPr>
      <w:r>
        <w:rPr>
          <w:rFonts w:hint="eastAsia" w:ascii="仿宋" w:hAnsi="仿宋" w:eastAsia="仿宋" w:cs="仿宋"/>
          <w:b w:val="0"/>
          <w:bCs w:val="0"/>
          <w:color w:val="auto"/>
          <w:sz w:val="24"/>
          <w:szCs w:val="24"/>
          <w:highlight w:val="none"/>
          <w:lang w:val="en-US" w:eastAsia="zh-CN"/>
        </w:rPr>
        <w:t>提供承诺函，格式自拟</w:t>
      </w:r>
    </w:p>
    <w:p w14:paraId="3063D3B5">
      <w:pPr>
        <w:shd w:val="clear" w:color="auto" w:fill="auto"/>
        <w:spacing w:line="44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63529AAB">
      <w:pPr>
        <w:pStyle w:val="6"/>
        <w:tabs>
          <w:tab w:val="left" w:pos="0"/>
        </w:tabs>
        <w:bidi w:val="0"/>
        <w:jc w:val="center"/>
        <w:rPr>
          <w:rFonts w:hint="eastAsia" w:ascii="宋体" w:hAnsi="宋体" w:eastAsia="宋体" w:cs="宋体"/>
          <w:b/>
          <w:bCs/>
          <w:color w:val="auto"/>
          <w:sz w:val="24"/>
          <w:szCs w:val="24"/>
          <w:highlight w:val="none"/>
          <w:lang w:val="en-US" w:eastAsia="zh-CN"/>
        </w:rPr>
      </w:pPr>
      <w:bookmarkStart w:id="58" w:name="_Toc9419"/>
      <w:r>
        <w:rPr>
          <w:rFonts w:hint="eastAsia" w:ascii="仿宋" w:hAnsi="仿宋" w:eastAsia="仿宋" w:cs="仿宋"/>
          <w:color w:val="auto"/>
          <w:sz w:val="24"/>
          <w:szCs w:val="24"/>
          <w:highlight w:val="none"/>
          <w:lang w:val="en-US" w:eastAsia="zh-CN"/>
        </w:rPr>
        <w:t>7、</w:t>
      </w:r>
      <w:bookmarkEnd w:id="58"/>
      <w:bookmarkStart w:id="59" w:name="_Toc3996"/>
      <w:r>
        <w:rPr>
          <w:rFonts w:hint="eastAsia" w:ascii="宋体" w:hAnsi="宋体" w:eastAsia="宋体" w:cs="宋体"/>
          <w:b/>
          <w:bCs/>
          <w:color w:val="auto"/>
          <w:sz w:val="24"/>
          <w:szCs w:val="24"/>
          <w:highlight w:val="none"/>
          <w:lang w:val="en-US" w:eastAsia="zh-CN"/>
        </w:rPr>
        <w:t>中小企业声明函(工程、服务)</w:t>
      </w:r>
    </w:p>
    <w:p w14:paraId="019B3ABB">
      <w:pPr>
        <w:rPr>
          <w:rFonts w:hint="eastAsia" w:ascii="宋体" w:hAnsi="宋体" w:eastAsia="宋体" w:cs="宋体"/>
          <w:sz w:val="24"/>
          <w:szCs w:val="24"/>
        </w:rPr>
      </w:pPr>
    </w:p>
    <w:p w14:paraId="73C376E3">
      <w:pPr>
        <w:adjustRightInd w:val="0"/>
        <w:snapToGrid w:val="0"/>
        <w:spacing w:line="360" w:lineRule="auto"/>
        <w:ind w:firstLine="630" w:firstLineChars="250"/>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本公司</w:t>
      </w:r>
      <w:r>
        <w:rPr>
          <w:rFonts w:hint="eastAsia" w:ascii="宋体" w:hAnsi="宋体" w:eastAsia="宋体" w:cs="宋体"/>
          <w:color w:val="auto"/>
          <w:spacing w:val="6"/>
          <w:kern w:val="0"/>
          <w:sz w:val="24"/>
          <w:szCs w:val="24"/>
          <w:highlight w:val="none"/>
          <w:lang w:eastAsia="zh-CN"/>
        </w:rPr>
        <w:t>（联合体）</w:t>
      </w:r>
      <w:r>
        <w:rPr>
          <w:rFonts w:hint="eastAsia" w:ascii="宋体" w:hAnsi="宋体" w:eastAsia="宋体" w:cs="宋体"/>
          <w:color w:val="auto"/>
          <w:spacing w:val="6"/>
          <w:kern w:val="0"/>
          <w:sz w:val="24"/>
          <w:szCs w:val="24"/>
          <w:highlight w:val="none"/>
        </w:rPr>
        <w:t>郑重声明，根据《政府采购促进中小企业发展管理办法》（财库〔2020〕[2020]46号）的规定，本公司参加</w:t>
      </w:r>
      <w:r>
        <w:rPr>
          <w:rFonts w:hint="eastAsia" w:ascii="宋体" w:hAnsi="宋体" w:eastAsia="宋体" w:cs="宋体"/>
          <w:color w:val="auto"/>
          <w:spacing w:val="6"/>
          <w:kern w:val="0"/>
          <w:sz w:val="24"/>
          <w:szCs w:val="24"/>
          <w:highlight w:val="none"/>
          <w:u w:val="single"/>
        </w:rPr>
        <w:t xml:space="preserve">      （单位名称）</w:t>
      </w:r>
      <w:r>
        <w:rPr>
          <w:rFonts w:hint="eastAsia" w:ascii="宋体" w:hAnsi="宋体" w:eastAsia="宋体" w:cs="宋体"/>
          <w:color w:val="auto"/>
          <w:spacing w:val="6"/>
          <w:kern w:val="0"/>
          <w:sz w:val="24"/>
          <w:szCs w:val="24"/>
          <w:highlight w:val="none"/>
        </w:rPr>
        <w:t xml:space="preserve">的 </w:t>
      </w:r>
      <w:r>
        <w:rPr>
          <w:rFonts w:hint="eastAsia" w:ascii="宋体" w:hAnsi="宋体" w:eastAsia="宋体" w:cs="宋体"/>
          <w:color w:val="auto"/>
          <w:spacing w:val="6"/>
          <w:kern w:val="0"/>
          <w:sz w:val="24"/>
          <w:szCs w:val="24"/>
          <w:highlight w:val="none"/>
          <w:u w:val="single"/>
        </w:rPr>
        <w:t xml:space="preserve">     （项目名称）</w:t>
      </w:r>
      <w:r>
        <w:rPr>
          <w:rFonts w:hint="eastAsia" w:ascii="宋体" w:hAnsi="宋体" w:eastAsia="宋体" w:cs="宋体"/>
          <w:color w:val="auto"/>
          <w:spacing w:val="6"/>
          <w:kern w:val="0"/>
          <w:sz w:val="24"/>
          <w:szCs w:val="24"/>
          <w:highlight w:val="none"/>
          <w:u w:val="single"/>
          <w:lang w:val="en-US" w:eastAsia="zh-CN"/>
        </w:rPr>
        <w:t xml:space="preserve">    </w:t>
      </w:r>
      <w:r>
        <w:rPr>
          <w:rFonts w:hint="eastAsia" w:ascii="宋体" w:hAnsi="宋体" w:eastAsia="宋体" w:cs="宋体"/>
          <w:color w:val="auto"/>
          <w:spacing w:val="6"/>
          <w:kern w:val="0"/>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4B65694">
      <w:pPr>
        <w:adjustRightInd w:val="0"/>
        <w:snapToGrid w:val="0"/>
        <w:spacing w:line="360" w:lineRule="auto"/>
        <w:ind w:firstLine="630" w:firstLineChars="250"/>
        <w:rPr>
          <w:rFonts w:hint="eastAsia" w:ascii="宋体" w:hAnsi="宋体" w:eastAsia="宋体" w:cs="宋体"/>
          <w:color w:val="auto"/>
          <w:spacing w:val="6"/>
          <w:kern w:val="0"/>
          <w:sz w:val="24"/>
          <w:szCs w:val="24"/>
          <w:highlight w:val="none"/>
        </w:rPr>
      </w:pPr>
    </w:p>
    <w:p w14:paraId="269D029E">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firstLine="504" w:firstLineChars="200"/>
        <w:textAlignment w:val="auto"/>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color w:val="auto"/>
          <w:spacing w:val="6"/>
          <w:kern w:val="0"/>
          <w:sz w:val="24"/>
          <w:szCs w:val="24"/>
          <w:highlight w:val="none"/>
          <w:u w:val="single"/>
        </w:rPr>
        <w:t xml:space="preserve"> （标的名称） </w:t>
      </w:r>
      <w:r>
        <w:rPr>
          <w:rFonts w:hint="eastAsia" w:ascii="宋体" w:hAnsi="宋体" w:eastAsia="宋体" w:cs="宋体"/>
          <w:color w:val="auto"/>
          <w:spacing w:val="6"/>
          <w:kern w:val="0"/>
          <w:sz w:val="24"/>
          <w:szCs w:val="24"/>
          <w:highlight w:val="none"/>
        </w:rPr>
        <w:t xml:space="preserve">，属于 </w:t>
      </w:r>
      <w:r>
        <w:rPr>
          <w:rFonts w:hint="eastAsia" w:ascii="宋体" w:hAnsi="宋体" w:eastAsia="宋体" w:cs="宋体"/>
          <w:color w:val="auto"/>
          <w:spacing w:val="6"/>
          <w:kern w:val="0"/>
          <w:sz w:val="24"/>
          <w:szCs w:val="24"/>
          <w:highlight w:val="none"/>
          <w:u w:val="single"/>
        </w:rPr>
        <w:t xml:space="preserve">   （采购文件中明确的所属行业）  </w:t>
      </w:r>
      <w:r>
        <w:rPr>
          <w:rFonts w:hint="eastAsia" w:ascii="宋体" w:hAnsi="宋体" w:eastAsia="宋体" w:cs="宋体"/>
          <w:b w:val="0"/>
          <w:bCs w:val="0"/>
          <w:color w:val="auto"/>
          <w:spacing w:val="6"/>
          <w:kern w:val="0"/>
          <w:sz w:val="24"/>
          <w:szCs w:val="24"/>
          <w:highlight w:val="none"/>
        </w:rPr>
        <w:t>；</w:t>
      </w:r>
      <w:r>
        <w:rPr>
          <w:rFonts w:hint="eastAsia" w:ascii="宋体" w:hAnsi="宋体" w:eastAsia="宋体" w:cs="宋体"/>
          <w:b w:val="0"/>
          <w:bCs w:val="0"/>
          <w:color w:val="auto"/>
          <w:spacing w:val="6"/>
          <w:kern w:val="0"/>
          <w:sz w:val="24"/>
          <w:szCs w:val="24"/>
          <w:highlight w:val="none"/>
          <w:lang w:eastAsia="zh-CN"/>
        </w:rPr>
        <w:t>承建（承接）</w:t>
      </w:r>
      <w:r>
        <w:rPr>
          <w:rFonts w:hint="eastAsia" w:ascii="宋体" w:hAnsi="宋体" w:eastAsia="宋体" w:cs="宋体"/>
          <w:b w:val="0"/>
          <w:bCs w:val="0"/>
          <w:color w:val="auto"/>
          <w:spacing w:val="6"/>
          <w:kern w:val="0"/>
          <w:sz w:val="24"/>
          <w:szCs w:val="24"/>
          <w:highlight w:val="none"/>
        </w:rPr>
        <w:t>为</w:t>
      </w:r>
      <w:r>
        <w:rPr>
          <w:rFonts w:hint="eastAsia" w:ascii="宋体" w:hAnsi="宋体" w:eastAsia="宋体" w:cs="宋体"/>
          <w:b w:val="0"/>
          <w:bCs w:val="0"/>
          <w:color w:val="auto"/>
          <w:spacing w:val="6"/>
          <w:kern w:val="0"/>
          <w:sz w:val="24"/>
          <w:szCs w:val="24"/>
          <w:highlight w:val="none"/>
          <w:u w:val="single"/>
        </w:rPr>
        <w:t xml:space="preserve"> （企业名称）</w:t>
      </w:r>
      <w:r>
        <w:rPr>
          <w:rFonts w:hint="eastAsia" w:ascii="宋体" w:hAnsi="宋体" w:eastAsia="宋体" w:cs="宋体"/>
          <w:b w:val="0"/>
          <w:bCs w:val="0"/>
          <w:color w:val="auto"/>
          <w:spacing w:val="6"/>
          <w:kern w:val="0"/>
          <w:sz w:val="24"/>
          <w:szCs w:val="24"/>
          <w:highlight w:val="none"/>
        </w:rPr>
        <w:t>，从业人员</w:t>
      </w:r>
      <w:r>
        <w:rPr>
          <w:rFonts w:hint="eastAsia" w:ascii="宋体" w:hAnsi="宋体" w:eastAsia="宋体" w:cs="宋体"/>
          <w:b w:val="0"/>
          <w:bCs w:val="0"/>
          <w:color w:val="auto"/>
          <w:spacing w:val="6"/>
          <w:kern w:val="0"/>
          <w:sz w:val="24"/>
          <w:szCs w:val="24"/>
          <w:highlight w:val="none"/>
          <w:u w:val="single"/>
        </w:rPr>
        <w:t xml:space="preserve">  </w:t>
      </w:r>
      <w:r>
        <w:rPr>
          <w:rFonts w:hint="eastAsia" w:ascii="宋体" w:hAnsi="宋体" w:eastAsia="宋体" w:cs="宋体"/>
          <w:b w:val="0"/>
          <w:bCs w:val="0"/>
          <w:color w:val="auto"/>
          <w:spacing w:val="6"/>
          <w:kern w:val="0"/>
          <w:sz w:val="24"/>
          <w:szCs w:val="24"/>
          <w:highlight w:val="none"/>
        </w:rPr>
        <w:t>人，营业收入为</w:t>
      </w:r>
      <w:r>
        <w:rPr>
          <w:rFonts w:hint="eastAsia" w:ascii="宋体" w:hAnsi="宋体" w:eastAsia="宋体" w:cs="宋体"/>
          <w:b w:val="0"/>
          <w:bCs w:val="0"/>
          <w:color w:val="auto"/>
          <w:spacing w:val="6"/>
          <w:kern w:val="0"/>
          <w:sz w:val="24"/>
          <w:szCs w:val="24"/>
          <w:highlight w:val="none"/>
          <w:u w:val="single"/>
        </w:rPr>
        <w:t xml:space="preserve">  </w:t>
      </w:r>
      <w:r>
        <w:rPr>
          <w:rFonts w:hint="eastAsia" w:ascii="宋体" w:hAnsi="宋体" w:eastAsia="宋体" w:cs="宋体"/>
          <w:b w:val="0"/>
          <w:bCs w:val="0"/>
          <w:color w:val="auto"/>
          <w:spacing w:val="6"/>
          <w:kern w:val="0"/>
          <w:sz w:val="24"/>
          <w:szCs w:val="24"/>
          <w:highlight w:val="none"/>
        </w:rPr>
        <w:t>万元，资产总额为</w:t>
      </w:r>
      <w:r>
        <w:rPr>
          <w:rFonts w:hint="eastAsia" w:ascii="宋体" w:hAnsi="宋体" w:eastAsia="宋体" w:cs="宋体"/>
          <w:b w:val="0"/>
          <w:bCs w:val="0"/>
          <w:color w:val="auto"/>
          <w:spacing w:val="6"/>
          <w:kern w:val="0"/>
          <w:sz w:val="24"/>
          <w:szCs w:val="24"/>
          <w:highlight w:val="none"/>
          <w:u w:val="single"/>
        </w:rPr>
        <w:t xml:space="preserve">   </w:t>
      </w:r>
      <w:r>
        <w:rPr>
          <w:rFonts w:hint="eastAsia" w:ascii="宋体" w:hAnsi="宋体" w:eastAsia="宋体" w:cs="宋体"/>
          <w:b w:val="0"/>
          <w:bCs w:val="0"/>
          <w:color w:val="auto"/>
          <w:spacing w:val="6"/>
          <w:kern w:val="0"/>
          <w:sz w:val="24"/>
          <w:szCs w:val="24"/>
          <w:highlight w:val="none"/>
        </w:rPr>
        <w:t xml:space="preserve"> 万元，属于</w:t>
      </w:r>
      <w:r>
        <w:rPr>
          <w:rFonts w:hint="eastAsia" w:ascii="宋体" w:hAnsi="宋体" w:eastAsia="宋体" w:cs="宋体"/>
          <w:b w:val="0"/>
          <w:bCs w:val="0"/>
          <w:color w:val="auto"/>
          <w:spacing w:val="6"/>
          <w:kern w:val="0"/>
          <w:sz w:val="24"/>
          <w:szCs w:val="24"/>
          <w:highlight w:val="none"/>
          <w:u w:val="single"/>
        </w:rPr>
        <w:t>（中型企业、小型企业、微型企业）</w:t>
      </w:r>
      <w:r>
        <w:rPr>
          <w:rFonts w:hint="eastAsia" w:ascii="宋体" w:hAnsi="宋体" w:eastAsia="宋体" w:cs="宋体"/>
          <w:b w:val="0"/>
          <w:bCs w:val="0"/>
          <w:color w:val="auto"/>
          <w:spacing w:val="6"/>
          <w:kern w:val="0"/>
          <w:sz w:val="24"/>
          <w:szCs w:val="24"/>
          <w:highlight w:val="none"/>
        </w:rPr>
        <w:t>；</w:t>
      </w:r>
    </w:p>
    <w:p w14:paraId="438A0FD8">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firstLine="504" w:firstLineChars="200"/>
        <w:textAlignment w:val="auto"/>
        <w:rPr>
          <w:rFonts w:hint="eastAsia" w:ascii="宋体" w:hAnsi="宋体" w:eastAsia="宋体" w:cs="宋体"/>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u w:val="single"/>
        </w:rPr>
        <w:t xml:space="preserve"> （标的名称） </w:t>
      </w:r>
      <w:r>
        <w:rPr>
          <w:rFonts w:hint="eastAsia" w:ascii="宋体" w:hAnsi="宋体" w:eastAsia="宋体" w:cs="宋体"/>
          <w:b w:val="0"/>
          <w:bCs w:val="0"/>
          <w:color w:val="auto"/>
          <w:spacing w:val="6"/>
          <w:kern w:val="0"/>
          <w:sz w:val="24"/>
          <w:szCs w:val="24"/>
          <w:highlight w:val="none"/>
        </w:rPr>
        <w:t xml:space="preserve">，属于 </w:t>
      </w:r>
      <w:r>
        <w:rPr>
          <w:rFonts w:hint="eastAsia" w:ascii="宋体" w:hAnsi="宋体" w:eastAsia="宋体" w:cs="宋体"/>
          <w:b w:val="0"/>
          <w:bCs w:val="0"/>
          <w:color w:val="auto"/>
          <w:spacing w:val="6"/>
          <w:kern w:val="0"/>
          <w:sz w:val="24"/>
          <w:szCs w:val="24"/>
          <w:highlight w:val="none"/>
          <w:u w:val="single"/>
        </w:rPr>
        <w:t xml:space="preserve">   （采购文件中明确的所属行业）  </w:t>
      </w:r>
      <w:r>
        <w:rPr>
          <w:rFonts w:hint="eastAsia" w:ascii="宋体" w:hAnsi="宋体" w:eastAsia="宋体" w:cs="宋体"/>
          <w:b w:val="0"/>
          <w:bCs w:val="0"/>
          <w:color w:val="auto"/>
          <w:spacing w:val="6"/>
          <w:kern w:val="0"/>
          <w:sz w:val="24"/>
          <w:szCs w:val="24"/>
          <w:highlight w:val="none"/>
        </w:rPr>
        <w:t>；</w:t>
      </w:r>
      <w:r>
        <w:rPr>
          <w:rFonts w:hint="eastAsia" w:ascii="宋体" w:hAnsi="宋体" w:eastAsia="宋体" w:cs="宋体"/>
          <w:b w:val="0"/>
          <w:bCs w:val="0"/>
          <w:color w:val="auto"/>
          <w:spacing w:val="6"/>
          <w:kern w:val="0"/>
          <w:sz w:val="24"/>
          <w:szCs w:val="24"/>
          <w:highlight w:val="none"/>
          <w:lang w:eastAsia="zh-CN"/>
        </w:rPr>
        <w:t>承建（承接）</w:t>
      </w:r>
      <w:r>
        <w:rPr>
          <w:rFonts w:hint="eastAsia" w:ascii="宋体" w:hAnsi="宋体" w:eastAsia="宋体" w:cs="宋体"/>
          <w:b w:val="0"/>
          <w:bCs w:val="0"/>
          <w:color w:val="auto"/>
          <w:spacing w:val="6"/>
          <w:kern w:val="0"/>
          <w:sz w:val="24"/>
          <w:szCs w:val="24"/>
          <w:highlight w:val="none"/>
        </w:rPr>
        <w:t>为</w:t>
      </w:r>
      <w:r>
        <w:rPr>
          <w:rFonts w:hint="eastAsia" w:ascii="宋体" w:hAnsi="宋体" w:eastAsia="宋体" w:cs="宋体"/>
          <w:b w:val="0"/>
          <w:bCs w:val="0"/>
          <w:color w:val="auto"/>
          <w:spacing w:val="6"/>
          <w:kern w:val="0"/>
          <w:sz w:val="24"/>
          <w:szCs w:val="24"/>
          <w:highlight w:val="none"/>
          <w:u w:val="single"/>
        </w:rPr>
        <w:t xml:space="preserve"> （企业名称）</w:t>
      </w:r>
      <w:r>
        <w:rPr>
          <w:rFonts w:hint="eastAsia" w:ascii="宋体" w:hAnsi="宋体" w:eastAsia="宋体" w:cs="宋体"/>
          <w:b w:val="0"/>
          <w:bCs w:val="0"/>
          <w:color w:val="auto"/>
          <w:spacing w:val="6"/>
          <w:kern w:val="0"/>
          <w:sz w:val="24"/>
          <w:szCs w:val="24"/>
          <w:highlight w:val="none"/>
        </w:rPr>
        <w:t>，从业人员</w:t>
      </w:r>
      <w:r>
        <w:rPr>
          <w:rFonts w:hint="eastAsia" w:ascii="宋体" w:hAnsi="宋体" w:eastAsia="宋体" w:cs="宋体"/>
          <w:b w:val="0"/>
          <w:bCs w:val="0"/>
          <w:color w:val="auto"/>
          <w:spacing w:val="6"/>
          <w:kern w:val="0"/>
          <w:sz w:val="24"/>
          <w:szCs w:val="24"/>
          <w:highlight w:val="none"/>
          <w:u w:val="single"/>
        </w:rPr>
        <w:t xml:space="preserve">  </w:t>
      </w:r>
      <w:r>
        <w:rPr>
          <w:rFonts w:hint="eastAsia" w:ascii="宋体" w:hAnsi="宋体" w:eastAsia="宋体" w:cs="宋体"/>
          <w:b w:val="0"/>
          <w:bCs w:val="0"/>
          <w:color w:val="auto"/>
          <w:spacing w:val="6"/>
          <w:kern w:val="0"/>
          <w:sz w:val="24"/>
          <w:szCs w:val="24"/>
          <w:highlight w:val="none"/>
        </w:rPr>
        <w:t>人，营业收入为</w:t>
      </w:r>
      <w:r>
        <w:rPr>
          <w:rFonts w:hint="eastAsia" w:ascii="宋体" w:hAnsi="宋体" w:eastAsia="宋体" w:cs="宋体"/>
          <w:b w:val="0"/>
          <w:bCs w:val="0"/>
          <w:color w:val="auto"/>
          <w:spacing w:val="6"/>
          <w:kern w:val="0"/>
          <w:sz w:val="24"/>
          <w:szCs w:val="24"/>
          <w:highlight w:val="none"/>
          <w:u w:val="single"/>
        </w:rPr>
        <w:t xml:space="preserve">  </w:t>
      </w:r>
      <w:r>
        <w:rPr>
          <w:rFonts w:hint="eastAsia" w:ascii="宋体" w:hAnsi="宋体" w:eastAsia="宋体" w:cs="宋体"/>
          <w:b w:val="0"/>
          <w:bCs w:val="0"/>
          <w:color w:val="auto"/>
          <w:spacing w:val="6"/>
          <w:kern w:val="0"/>
          <w:sz w:val="24"/>
          <w:szCs w:val="24"/>
          <w:highlight w:val="none"/>
        </w:rPr>
        <w:t>万元，资产总</w:t>
      </w:r>
      <w:r>
        <w:rPr>
          <w:rFonts w:hint="eastAsia" w:ascii="宋体" w:hAnsi="宋体" w:eastAsia="宋体" w:cs="宋体"/>
          <w:color w:val="auto"/>
          <w:spacing w:val="6"/>
          <w:kern w:val="0"/>
          <w:sz w:val="24"/>
          <w:szCs w:val="24"/>
          <w:highlight w:val="none"/>
        </w:rPr>
        <w:t>额为</w:t>
      </w:r>
      <w:r>
        <w:rPr>
          <w:rFonts w:hint="eastAsia" w:ascii="宋体" w:hAnsi="宋体" w:eastAsia="宋体" w:cs="宋体"/>
          <w:color w:val="auto"/>
          <w:spacing w:val="6"/>
          <w:kern w:val="0"/>
          <w:sz w:val="24"/>
          <w:szCs w:val="24"/>
          <w:highlight w:val="none"/>
          <w:u w:val="single"/>
        </w:rPr>
        <w:t xml:space="preserve">   </w:t>
      </w:r>
      <w:r>
        <w:rPr>
          <w:rFonts w:hint="eastAsia" w:ascii="宋体" w:hAnsi="宋体" w:eastAsia="宋体" w:cs="宋体"/>
          <w:color w:val="auto"/>
          <w:spacing w:val="6"/>
          <w:kern w:val="0"/>
          <w:sz w:val="24"/>
          <w:szCs w:val="24"/>
          <w:highlight w:val="none"/>
        </w:rPr>
        <w:t xml:space="preserve"> 万元，属于</w:t>
      </w:r>
      <w:r>
        <w:rPr>
          <w:rFonts w:hint="eastAsia" w:ascii="宋体" w:hAnsi="宋体" w:eastAsia="宋体" w:cs="宋体"/>
          <w:color w:val="auto"/>
          <w:spacing w:val="6"/>
          <w:kern w:val="0"/>
          <w:sz w:val="24"/>
          <w:szCs w:val="24"/>
          <w:highlight w:val="none"/>
          <w:u w:val="single"/>
        </w:rPr>
        <w:t>（中型企业、小型企业、微型企业）</w:t>
      </w:r>
      <w:r>
        <w:rPr>
          <w:rFonts w:hint="eastAsia" w:ascii="宋体" w:hAnsi="宋体" w:eastAsia="宋体" w:cs="宋体"/>
          <w:color w:val="auto"/>
          <w:spacing w:val="6"/>
          <w:kern w:val="0"/>
          <w:sz w:val="24"/>
          <w:szCs w:val="24"/>
          <w:highlight w:val="none"/>
        </w:rPr>
        <w:t>；</w:t>
      </w:r>
    </w:p>
    <w:p w14:paraId="0189D29E">
      <w:pPr>
        <w:adjustRightInd w:val="0"/>
        <w:snapToGrid w:val="0"/>
        <w:spacing w:line="360" w:lineRule="auto"/>
        <w:rPr>
          <w:rFonts w:hint="eastAsia" w:ascii="宋体" w:hAnsi="宋体" w:eastAsia="宋体" w:cs="宋体"/>
          <w:color w:val="auto"/>
          <w:spacing w:val="6"/>
          <w:kern w:val="0"/>
          <w:sz w:val="24"/>
          <w:szCs w:val="24"/>
          <w:highlight w:val="none"/>
        </w:rPr>
      </w:pPr>
    </w:p>
    <w:p w14:paraId="492895B0">
      <w:pPr>
        <w:adjustRightInd w:val="0"/>
        <w:snapToGrid w:val="0"/>
        <w:spacing w:line="360" w:lineRule="auto"/>
        <w:ind w:firstLine="630" w:firstLineChars="250"/>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以上企业，不属于大企业的分支机构，不存在控股股东为大企业的情形，也不存在与大企业的负责人为同一人的情形。</w:t>
      </w:r>
    </w:p>
    <w:p w14:paraId="268B75F9">
      <w:pPr>
        <w:adjustRightInd w:val="0"/>
        <w:snapToGrid w:val="0"/>
        <w:spacing w:line="360" w:lineRule="auto"/>
        <w:ind w:firstLine="630" w:firstLineChars="250"/>
        <w:rPr>
          <w:rFonts w:hint="eastAsia" w:ascii="宋体" w:hAnsi="宋体" w:eastAsia="宋体" w:cs="宋体"/>
          <w:color w:val="auto"/>
          <w:spacing w:val="6"/>
          <w:kern w:val="0"/>
          <w:sz w:val="24"/>
          <w:szCs w:val="24"/>
          <w:highlight w:val="none"/>
        </w:rPr>
      </w:pPr>
    </w:p>
    <w:p w14:paraId="40609BAE">
      <w:pPr>
        <w:adjustRightInd w:val="0"/>
        <w:snapToGrid w:val="0"/>
        <w:spacing w:line="360" w:lineRule="auto"/>
        <w:ind w:firstLine="630" w:firstLineChars="250"/>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本企业对上述声明内容的真实性负责。如有虚假，将依法承担相应责任。</w:t>
      </w:r>
    </w:p>
    <w:p w14:paraId="7799ABA7">
      <w:pPr>
        <w:widowControl/>
        <w:adjustRightInd w:val="0"/>
        <w:snapToGrid w:val="0"/>
        <w:spacing w:line="360" w:lineRule="auto"/>
        <w:jc w:val="left"/>
        <w:rPr>
          <w:rFonts w:hint="eastAsia" w:ascii="宋体" w:hAnsi="宋体" w:eastAsia="宋体" w:cs="宋体"/>
          <w:color w:val="auto"/>
          <w:spacing w:val="6"/>
          <w:kern w:val="0"/>
          <w:sz w:val="24"/>
          <w:szCs w:val="24"/>
          <w:highlight w:val="none"/>
        </w:rPr>
      </w:pPr>
    </w:p>
    <w:p w14:paraId="1821FD9F">
      <w:pPr>
        <w:widowControl/>
        <w:adjustRightInd w:val="0"/>
        <w:snapToGrid w:val="0"/>
        <w:spacing w:line="360" w:lineRule="auto"/>
        <w:jc w:val="left"/>
        <w:rPr>
          <w:rFonts w:hint="eastAsia" w:ascii="宋体" w:hAnsi="宋体" w:eastAsia="宋体" w:cs="宋体"/>
          <w:color w:val="auto"/>
          <w:spacing w:val="6"/>
          <w:kern w:val="0"/>
          <w:sz w:val="24"/>
          <w:szCs w:val="24"/>
          <w:highlight w:val="none"/>
        </w:rPr>
      </w:pPr>
    </w:p>
    <w:p w14:paraId="48879AB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14:paraId="2FB60FB4">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p>
    <w:p w14:paraId="2087A0CF">
      <w:pPr>
        <w:adjustRightInd w:val="0"/>
        <w:snapToGrid w:val="0"/>
        <w:spacing w:line="360" w:lineRule="auto"/>
        <w:ind w:firstLine="632" w:firstLineChars="250"/>
        <w:rPr>
          <w:rFonts w:hint="eastAsia" w:ascii="宋体" w:hAnsi="宋体" w:eastAsia="宋体" w:cs="宋体"/>
          <w:b/>
          <w:bCs/>
          <w:color w:val="auto"/>
          <w:spacing w:val="6"/>
          <w:kern w:val="0"/>
          <w:sz w:val="24"/>
          <w:szCs w:val="24"/>
          <w:highlight w:val="none"/>
        </w:rPr>
      </w:pPr>
    </w:p>
    <w:p w14:paraId="77D32EAB">
      <w:pPr>
        <w:adjustRightInd w:val="0"/>
        <w:snapToGrid w:val="0"/>
        <w:spacing w:line="360" w:lineRule="auto"/>
        <w:ind w:firstLine="600" w:firstLineChars="250"/>
        <w:rPr>
          <w:rFonts w:hint="eastAsia" w:ascii="宋体" w:hAnsi="宋体" w:eastAsia="宋体" w:cs="宋体"/>
          <w:color w:val="auto"/>
          <w:sz w:val="24"/>
          <w:szCs w:val="24"/>
          <w:highlight w:val="none"/>
        </w:rPr>
      </w:pPr>
    </w:p>
    <w:p w14:paraId="2903B106">
      <w:pPr>
        <w:widowControl/>
        <w:adjustRightInd w:val="0"/>
        <w:snapToGrid w:val="0"/>
        <w:spacing w:line="360" w:lineRule="auto"/>
        <w:ind w:firstLine="504" w:firstLineChars="200"/>
        <w:jc w:val="left"/>
        <w:rPr>
          <w:rFonts w:hint="eastAsia" w:ascii="宋体" w:hAnsi="宋体" w:eastAsia="宋体" w:cs="宋体"/>
          <w:b/>
          <w:color w:val="auto"/>
          <w:spacing w:val="6"/>
          <w:kern w:val="0"/>
          <w:sz w:val="24"/>
          <w:szCs w:val="24"/>
          <w:highlight w:val="none"/>
        </w:rPr>
      </w:pPr>
      <w:bookmarkStart w:id="60" w:name="_Hlk73465846"/>
      <w:r>
        <w:rPr>
          <w:rFonts w:hint="eastAsia" w:ascii="宋体" w:hAnsi="宋体" w:eastAsia="宋体" w:cs="宋体"/>
          <w:color w:val="auto"/>
          <w:spacing w:val="6"/>
          <w:kern w:val="0"/>
          <w:sz w:val="24"/>
          <w:szCs w:val="24"/>
          <w:highlight w:val="none"/>
        </w:rPr>
        <w:t>说明：按照《政府采购促进中小企业发展管理办法》（财库〔2020〕46号）的规定，中小企业仅需提供声明函，不需提供其他证明材料。非</w:t>
      </w:r>
      <w:r>
        <w:rPr>
          <w:rFonts w:hint="eastAsia" w:ascii="宋体" w:hAnsi="宋体" w:eastAsia="宋体" w:cs="宋体"/>
          <w:color w:val="auto"/>
          <w:spacing w:val="6"/>
          <w:kern w:val="0"/>
          <w:sz w:val="24"/>
          <w:szCs w:val="24"/>
          <w:highlight w:val="none"/>
          <w:lang w:eastAsia="zh-CN"/>
        </w:rPr>
        <w:t>中小</w:t>
      </w:r>
      <w:r>
        <w:rPr>
          <w:rFonts w:hint="eastAsia" w:ascii="宋体" w:hAnsi="宋体" w:eastAsia="宋体" w:cs="宋体"/>
          <w:color w:val="auto"/>
          <w:spacing w:val="6"/>
          <w:kern w:val="0"/>
          <w:sz w:val="24"/>
          <w:szCs w:val="24"/>
          <w:highlight w:val="none"/>
        </w:rPr>
        <w:t>企业，本表可不提供。</w:t>
      </w:r>
    </w:p>
    <w:bookmarkEnd w:id="60"/>
    <w:p w14:paraId="0F42CDD2">
      <w:pPr>
        <w:pStyle w:val="293"/>
        <w:rPr>
          <w:rFonts w:hint="eastAsia" w:ascii="宋体" w:hAnsi="宋体" w:eastAsia="宋体" w:cs="宋体"/>
          <w:color w:val="auto"/>
          <w:sz w:val="24"/>
          <w:szCs w:val="24"/>
          <w:highlight w:val="none"/>
        </w:rPr>
      </w:pPr>
    </w:p>
    <w:p w14:paraId="787EB8C4">
      <w:pPr>
        <w:pStyle w:val="6"/>
        <w:bidi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、监狱企业声明函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如涉及</w:t>
      </w:r>
      <w:r>
        <w:rPr>
          <w:rFonts w:hint="eastAsia" w:ascii="仿宋" w:hAnsi="仿宋" w:eastAsia="仿宋" w:cs="仿宋"/>
          <w:color w:val="auto"/>
          <w:sz w:val="24"/>
          <w:szCs w:val="24"/>
          <w:highlight w:val="none"/>
          <w:lang w:eastAsia="zh-CN"/>
        </w:rPr>
        <w:t>）</w:t>
      </w:r>
    </w:p>
    <w:p w14:paraId="20671DB6">
      <w:pPr>
        <w:shd w:val="clear" w:color="auto" w:fill="auto"/>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（格式自拟）</w:t>
      </w:r>
    </w:p>
    <w:p w14:paraId="1DCA3859">
      <w:pPr>
        <w:shd w:val="clear" w:color="auto" w:fill="auto"/>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14:paraId="439DCFD2">
      <w:pPr>
        <w:shd w:val="clear" w:color="auto" w:fill="auto"/>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1、投标人符合《政府采购支持监狱企业发展有关问题的通知》（财库【2014】68号）规定的划分标准为监狱企业适用。此项内容根据供应商自身情况自行选择是否提供，未提供则不享受价格优惠。</w:t>
      </w:r>
    </w:p>
    <w:p w14:paraId="57BE1ABF">
      <w:pPr>
        <w:shd w:val="clear" w:color="auto" w:fill="auto"/>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政府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r>
        <w:rPr>
          <w:rFonts w:hint="eastAsia" w:ascii="仿宋" w:hAnsi="仿宋" w:eastAsia="仿宋" w:cs="仿宋"/>
          <w:b/>
          <w:color w:val="auto"/>
          <w:spacing w:val="6"/>
          <w:kern w:val="0"/>
          <w:sz w:val="24"/>
          <w:szCs w:val="24"/>
          <w:highlight w:val="none"/>
        </w:rPr>
        <w:t>非监狱企业，本表可不提供。</w:t>
      </w:r>
    </w:p>
    <w:p w14:paraId="19A83E2A">
      <w:pPr>
        <w:shd w:val="clear" w:color="auto" w:fill="auto"/>
        <w:rPr>
          <w:rFonts w:hint="eastAsia" w:ascii="仿宋" w:hAnsi="仿宋" w:eastAsia="仿宋" w:cs="仿宋"/>
          <w:color w:val="auto"/>
          <w:sz w:val="24"/>
          <w:szCs w:val="24"/>
          <w:highlight w:val="none"/>
        </w:rPr>
      </w:pPr>
    </w:p>
    <w:p w14:paraId="2D190ACE">
      <w:pPr>
        <w:shd w:val="clear" w:color="auto" w:fill="auto"/>
        <w:rPr>
          <w:rFonts w:hint="eastAsia" w:ascii="仿宋" w:hAnsi="仿宋" w:eastAsia="仿宋" w:cs="仿宋"/>
          <w:color w:val="auto"/>
          <w:sz w:val="24"/>
          <w:szCs w:val="24"/>
          <w:highlight w:val="none"/>
        </w:rPr>
      </w:pPr>
    </w:p>
    <w:p w14:paraId="46F7D2D3">
      <w:pPr>
        <w:shd w:val="clear" w:color="auto" w:fill="auto"/>
        <w:rPr>
          <w:rFonts w:hint="eastAsia" w:ascii="仿宋" w:hAnsi="仿宋" w:eastAsia="仿宋" w:cs="仿宋"/>
          <w:color w:val="auto"/>
          <w:sz w:val="24"/>
          <w:szCs w:val="24"/>
          <w:highlight w:val="none"/>
        </w:rPr>
      </w:pPr>
    </w:p>
    <w:p w14:paraId="22078A27">
      <w:pPr>
        <w:shd w:val="clear" w:color="auto" w:fill="auto"/>
        <w:rPr>
          <w:rFonts w:hint="eastAsia" w:ascii="仿宋" w:hAnsi="仿宋" w:eastAsia="仿宋" w:cs="仿宋"/>
          <w:color w:val="auto"/>
          <w:sz w:val="24"/>
          <w:szCs w:val="24"/>
          <w:highlight w:val="none"/>
        </w:rPr>
      </w:pPr>
    </w:p>
    <w:p w14:paraId="7D048D7F">
      <w:pPr>
        <w:shd w:val="clear" w:color="auto" w:fill="auto"/>
        <w:rPr>
          <w:rFonts w:hint="eastAsia" w:ascii="仿宋" w:hAnsi="仿宋" w:eastAsia="仿宋" w:cs="仿宋"/>
          <w:color w:val="auto"/>
          <w:sz w:val="24"/>
          <w:szCs w:val="24"/>
          <w:highlight w:val="none"/>
        </w:rPr>
      </w:pPr>
    </w:p>
    <w:p w14:paraId="6870B452">
      <w:pPr>
        <w:shd w:val="clear" w:color="auto" w:fill="auto"/>
        <w:rPr>
          <w:rFonts w:hint="eastAsia" w:ascii="仿宋" w:hAnsi="仿宋" w:eastAsia="仿宋" w:cs="仿宋"/>
          <w:color w:val="auto"/>
          <w:sz w:val="24"/>
          <w:szCs w:val="24"/>
          <w:highlight w:val="none"/>
        </w:rPr>
      </w:pPr>
    </w:p>
    <w:p w14:paraId="617C856C">
      <w:pPr>
        <w:shd w:val="clear" w:color="auto" w:fill="auto"/>
        <w:rPr>
          <w:rFonts w:hint="eastAsia" w:ascii="仿宋" w:hAnsi="仿宋" w:eastAsia="仿宋" w:cs="仿宋"/>
          <w:color w:val="auto"/>
          <w:sz w:val="24"/>
          <w:szCs w:val="24"/>
          <w:highlight w:val="none"/>
        </w:rPr>
      </w:pPr>
    </w:p>
    <w:p w14:paraId="03A3073F">
      <w:pPr>
        <w:shd w:val="clear" w:color="auto" w:fill="auto"/>
        <w:rPr>
          <w:rFonts w:hint="eastAsia" w:ascii="仿宋" w:hAnsi="仿宋" w:eastAsia="仿宋" w:cs="仿宋"/>
          <w:color w:val="auto"/>
          <w:sz w:val="24"/>
          <w:szCs w:val="24"/>
          <w:highlight w:val="none"/>
        </w:rPr>
      </w:pPr>
    </w:p>
    <w:p w14:paraId="4948332B">
      <w:pPr>
        <w:shd w:val="clear" w:color="auto" w:fill="auto"/>
        <w:rPr>
          <w:rFonts w:hint="eastAsia" w:ascii="仿宋" w:hAnsi="仿宋" w:eastAsia="仿宋" w:cs="仿宋"/>
          <w:color w:val="auto"/>
          <w:sz w:val="24"/>
          <w:szCs w:val="24"/>
          <w:highlight w:val="none"/>
        </w:rPr>
      </w:pPr>
    </w:p>
    <w:p w14:paraId="01F7EB09">
      <w:pPr>
        <w:shd w:val="clear" w:color="auto" w:fill="auto"/>
        <w:rPr>
          <w:rFonts w:hint="eastAsia" w:ascii="仿宋" w:hAnsi="仿宋" w:eastAsia="仿宋" w:cs="仿宋"/>
          <w:color w:val="auto"/>
          <w:sz w:val="24"/>
          <w:szCs w:val="24"/>
          <w:highlight w:val="none"/>
        </w:rPr>
      </w:pPr>
    </w:p>
    <w:p w14:paraId="21CAB66B">
      <w:pPr>
        <w:shd w:val="clear" w:color="auto" w:fill="auto"/>
        <w:rPr>
          <w:rFonts w:hint="eastAsia" w:ascii="仿宋" w:hAnsi="仿宋" w:eastAsia="仿宋" w:cs="仿宋"/>
          <w:color w:val="auto"/>
          <w:sz w:val="24"/>
          <w:szCs w:val="24"/>
          <w:highlight w:val="none"/>
        </w:rPr>
      </w:pPr>
    </w:p>
    <w:p w14:paraId="18538F44">
      <w:pPr>
        <w:shd w:val="clear" w:color="auto" w:fill="auto"/>
        <w:rPr>
          <w:rFonts w:hint="eastAsia" w:ascii="仿宋" w:hAnsi="仿宋" w:eastAsia="仿宋" w:cs="仿宋"/>
          <w:color w:val="auto"/>
          <w:sz w:val="24"/>
          <w:szCs w:val="24"/>
          <w:highlight w:val="none"/>
        </w:rPr>
      </w:pPr>
    </w:p>
    <w:p w14:paraId="40D3CA38">
      <w:pPr>
        <w:shd w:val="clear" w:color="auto" w:fill="auto"/>
        <w:rPr>
          <w:rFonts w:hint="eastAsia" w:ascii="仿宋" w:hAnsi="仿宋" w:eastAsia="仿宋" w:cs="仿宋"/>
          <w:color w:val="auto"/>
          <w:sz w:val="24"/>
          <w:szCs w:val="24"/>
          <w:highlight w:val="none"/>
        </w:rPr>
      </w:pPr>
    </w:p>
    <w:p w14:paraId="71D8E232">
      <w:pPr>
        <w:shd w:val="clear" w:color="auto" w:fill="auto"/>
        <w:rPr>
          <w:rFonts w:hint="eastAsia" w:ascii="仿宋" w:hAnsi="仿宋" w:eastAsia="仿宋" w:cs="仿宋"/>
          <w:color w:val="auto"/>
          <w:sz w:val="24"/>
          <w:szCs w:val="24"/>
          <w:highlight w:val="none"/>
        </w:rPr>
      </w:pPr>
    </w:p>
    <w:p w14:paraId="1961607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F119D8F">
      <w:pPr>
        <w:pStyle w:val="6"/>
        <w:bidi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、残疾人福利性单位声明函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如涉及</w:t>
      </w:r>
      <w:r>
        <w:rPr>
          <w:rFonts w:hint="eastAsia" w:ascii="仿宋" w:hAnsi="仿宋" w:eastAsia="仿宋" w:cs="仿宋"/>
          <w:color w:val="auto"/>
          <w:sz w:val="24"/>
          <w:szCs w:val="24"/>
          <w:highlight w:val="none"/>
          <w:lang w:eastAsia="zh-CN"/>
        </w:rPr>
        <w:t>）</w:t>
      </w:r>
    </w:p>
    <w:p w14:paraId="4D2B30E6">
      <w:pPr>
        <w:shd w:val="clear" w:color="auto" w:fill="auto"/>
        <w:snapToGrid w:val="0"/>
        <w:spacing w:line="480" w:lineRule="auto"/>
        <w:ind w:firstLine="420"/>
        <w:rPr>
          <w:rFonts w:hint="eastAsia" w:ascii="仿宋" w:hAnsi="仿宋" w:eastAsia="仿宋" w:cs="仿宋"/>
          <w:color w:val="auto"/>
          <w:sz w:val="24"/>
          <w:szCs w:val="24"/>
          <w:highlight w:val="none"/>
        </w:rPr>
      </w:pPr>
    </w:p>
    <w:p w14:paraId="09850265">
      <w:pPr>
        <w:shd w:val="clear" w:color="auto" w:fill="auto"/>
        <w:snapToGrid w:val="0"/>
        <w:spacing w:line="48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51903DD">
      <w:pPr>
        <w:shd w:val="clear" w:color="auto" w:fill="auto"/>
        <w:snapToGrid w:val="0"/>
        <w:spacing w:line="48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本单位对上述声明的真实性负责。如有虚假，将依法承担相应责任。</w:t>
      </w:r>
    </w:p>
    <w:p w14:paraId="3504F47D">
      <w:pPr>
        <w:shd w:val="clear" w:color="auto" w:fill="auto"/>
        <w:rPr>
          <w:rFonts w:hint="eastAsia" w:ascii="仿宋" w:hAnsi="仿宋" w:eastAsia="仿宋" w:cs="仿宋"/>
          <w:color w:val="auto"/>
          <w:sz w:val="24"/>
          <w:szCs w:val="24"/>
          <w:highlight w:val="none"/>
        </w:rPr>
      </w:pPr>
    </w:p>
    <w:p w14:paraId="16F04AC0">
      <w:pPr>
        <w:shd w:val="clear" w:color="auto" w:fill="auto"/>
        <w:rPr>
          <w:rFonts w:hint="eastAsia" w:ascii="仿宋" w:hAnsi="仿宋" w:eastAsia="仿宋" w:cs="仿宋"/>
          <w:color w:val="auto"/>
          <w:sz w:val="24"/>
          <w:szCs w:val="24"/>
          <w:highlight w:val="none"/>
        </w:rPr>
      </w:pPr>
    </w:p>
    <w:p w14:paraId="546D84E2">
      <w:pPr>
        <w:shd w:val="clear" w:color="auto" w:fill="auto"/>
        <w:spacing w:line="440" w:lineRule="exact"/>
        <w:ind w:left="2940" w:leftChars="1400" w:right="296" w:rightChars="14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单位名称（公章）：</w:t>
      </w:r>
    </w:p>
    <w:p w14:paraId="287B2275">
      <w:pPr>
        <w:shd w:val="clear" w:color="auto" w:fill="auto"/>
        <w:spacing w:line="440" w:lineRule="exact"/>
        <w:ind w:left="2940" w:leftChars="1400" w:right="296" w:rightChars="14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p w14:paraId="5A3EDD56">
      <w:pPr>
        <w:shd w:val="clear" w:color="auto" w:fill="auto"/>
        <w:spacing w:line="440" w:lineRule="exact"/>
        <w:ind w:right="480"/>
        <w:rPr>
          <w:rFonts w:hint="eastAsia" w:ascii="仿宋" w:hAnsi="仿宋" w:eastAsia="仿宋" w:cs="仿宋"/>
          <w:color w:val="auto"/>
          <w:sz w:val="24"/>
          <w:szCs w:val="24"/>
          <w:highlight w:val="none"/>
        </w:rPr>
      </w:pPr>
    </w:p>
    <w:p w14:paraId="5922F6D4">
      <w:pPr>
        <w:shd w:val="clear" w:color="auto" w:fill="auto"/>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0D267773">
      <w:pPr>
        <w:shd w:val="clear" w:color="auto" w:fill="auto"/>
        <w:spacing w:line="44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1、此声明函根据供应商自身情况填写，自行选择是否提供，未提供则不享受价格优惠。</w:t>
      </w:r>
    </w:p>
    <w:p w14:paraId="37B39D4C">
      <w:pPr>
        <w:shd w:val="clear" w:color="auto" w:fill="auto"/>
        <w:spacing w:line="44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2、残疾人福利性单位视同小型、微型企业，享受预留份额、评审中价格扣除等促进中小企业发展的政府采购政策。残疾人福利性单位属于小型、微型企业的，不重复享受政策。</w:t>
      </w:r>
      <w:r>
        <w:rPr>
          <w:rFonts w:hint="eastAsia" w:ascii="仿宋" w:hAnsi="仿宋" w:eastAsia="仿宋" w:cs="仿宋"/>
          <w:b/>
          <w:color w:val="auto"/>
          <w:spacing w:val="6"/>
          <w:kern w:val="0"/>
          <w:sz w:val="24"/>
          <w:szCs w:val="24"/>
          <w:highlight w:val="none"/>
        </w:rPr>
        <w:t>非残疾人福利性单位，本表可不提供。</w:t>
      </w:r>
    </w:p>
    <w:p w14:paraId="6131CACE">
      <w:pPr>
        <w:rPr>
          <w:rFonts w:hint="eastAsia" w:ascii="仿宋" w:hAnsi="仿宋" w:eastAsia="仿宋" w:cs="仿宋"/>
          <w:color w:val="auto"/>
          <w:sz w:val="24"/>
          <w:szCs w:val="24"/>
          <w:highlight w:val="none"/>
          <w:lang w:val="en-US" w:eastAsia="zh-CN"/>
        </w:rPr>
      </w:pPr>
    </w:p>
    <w:p w14:paraId="50DA38C2">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14:paraId="6CF76820">
      <w:pPr>
        <w:pStyle w:val="6"/>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8、承诺函</w:t>
      </w:r>
      <w:bookmarkEnd w:id="59"/>
    </w:p>
    <w:p w14:paraId="38B4E5B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承诺函格式自拟，须包含以下承诺内容：</w:t>
      </w:r>
    </w:p>
    <w:p w14:paraId="38EB9A6A">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5D8A5AE2">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投标人不得存在下列情形之一：</w:t>
      </w:r>
    </w:p>
    <w:p w14:paraId="6A6F8E1F">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（l）与采购人、代理机构存在</w:t>
      </w:r>
      <w:r>
        <w:rPr>
          <w:rFonts w:hint="eastAsia" w:ascii="仿宋" w:hAnsi="仿宋" w:eastAsia="仿宋" w:cs="仿宋"/>
          <w:bCs/>
          <w:color w:val="auto"/>
          <w:sz w:val="24"/>
          <w:szCs w:val="24"/>
          <w:highlight w:val="none"/>
        </w:rPr>
        <w:t>利害关系</w:t>
      </w:r>
      <w:r>
        <w:rPr>
          <w:rFonts w:hint="eastAsia" w:ascii="仿宋" w:hAnsi="仿宋" w:eastAsia="仿宋" w:cs="仿宋"/>
          <w:color w:val="auto"/>
          <w:sz w:val="24"/>
          <w:szCs w:val="24"/>
          <w:highlight w:val="none"/>
        </w:rPr>
        <w:t>。</w:t>
      </w:r>
    </w:p>
    <w:p w14:paraId="29C3C0A9">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（2）单位负责人为同一人或者存在直接控股、管理关系的不同投标人，不得参加同一合同项下的政府采购活动。</w:t>
      </w:r>
    </w:p>
    <w:p w14:paraId="40861CB1">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（3）除单一来源采购项目外，为采购项目提供整体设计、规范编制或者项目管理、监理、检测等服务的投标人，不得再参加该采购项目的其他采购活动。</w:t>
      </w:r>
    </w:p>
    <w:p w14:paraId="7D992B9D">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人被列入失信被执行人、重大税收违法案件当事人名单、政府采购严重违法失信行为记录名单（处罚决定规定的时间和地域范围内）。采购人或采购代理机构将查询投标人的信用记录。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人将被认定为投标</w:t>
      </w:r>
      <w:r>
        <w:rPr>
          <w:rFonts w:hint="eastAsia" w:ascii="仿宋" w:hAnsi="仿宋" w:eastAsia="仿宋" w:cs="仿宋"/>
          <w:b/>
          <w:color w:val="auto"/>
          <w:sz w:val="24"/>
          <w:szCs w:val="24"/>
          <w:highlight w:val="none"/>
        </w:rPr>
        <w:t>无效</w:t>
      </w:r>
      <w:r>
        <w:rPr>
          <w:rFonts w:hint="eastAsia" w:ascii="仿宋" w:hAnsi="仿宋" w:eastAsia="仿宋" w:cs="仿宋"/>
          <w:color w:val="auto"/>
          <w:sz w:val="24"/>
          <w:szCs w:val="24"/>
          <w:highlight w:val="none"/>
        </w:rPr>
        <w:t>。以联合体形式参加投标的，联合体任何成员存在以上不良信用记录的，联合体投标人将被认定为投标</w:t>
      </w:r>
      <w:r>
        <w:rPr>
          <w:rFonts w:hint="eastAsia" w:ascii="仿宋" w:hAnsi="仿宋" w:eastAsia="仿宋" w:cs="仿宋"/>
          <w:b/>
          <w:color w:val="auto"/>
          <w:sz w:val="24"/>
          <w:szCs w:val="24"/>
          <w:highlight w:val="none"/>
        </w:rPr>
        <w:t>无效</w:t>
      </w:r>
      <w:r>
        <w:rPr>
          <w:rFonts w:hint="eastAsia" w:ascii="仿宋" w:hAnsi="仿宋" w:eastAsia="仿宋" w:cs="仿宋"/>
          <w:color w:val="auto"/>
          <w:sz w:val="24"/>
          <w:szCs w:val="24"/>
          <w:highlight w:val="none"/>
        </w:rPr>
        <w:t>。</w:t>
      </w:r>
    </w:p>
    <w:p w14:paraId="0D83028C">
      <w:pPr>
        <w:rPr>
          <w:rFonts w:hint="eastAsia" w:ascii="仿宋" w:hAnsi="仿宋" w:eastAsia="仿宋" w:cs="仿宋"/>
          <w:b/>
          <w:bCs/>
          <w:color w:val="auto"/>
          <w:spacing w:val="6"/>
          <w:kern w:val="0"/>
          <w:sz w:val="24"/>
          <w:szCs w:val="24"/>
          <w:highlight w:val="none"/>
        </w:rPr>
      </w:pPr>
      <w:r>
        <w:rPr>
          <w:rFonts w:hint="eastAsia" w:ascii="仿宋" w:hAnsi="仿宋" w:eastAsia="仿宋" w:cs="仿宋"/>
          <w:b/>
          <w:bCs/>
          <w:color w:val="auto"/>
          <w:spacing w:val="6"/>
          <w:kern w:val="0"/>
          <w:sz w:val="24"/>
          <w:szCs w:val="24"/>
          <w:highlight w:val="none"/>
        </w:rPr>
        <w:br w:type="page"/>
      </w:r>
    </w:p>
    <w:p w14:paraId="57A2E2A5">
      <w:pPr>
        <w:pStyle w:val="6"/>
        <w:bidi w:val="0"/>
        <w:jc w:val="center"/>
        <w:rPr>
          <w:rFonts w:hint="eastAsia" w:ascii="仿宋" w:hAnsi="仿宋" w:eastAsia="仿宋" w:cs="仿宋"/>
          <w:color w:val="auto"/>
          <w:sz w:val="24"/>
          <w:szCs w:val="24"/>
          <w:highlight w:val="none"/>
        </w:rPr>
      </w:pPr>
      <w:bookmarkStart w:id="61" w:name="_Toc471489580"/>
      <w:bookmarkStart w:id="62" w:name="_Toc472604630"/>
      <w:bookmarkStart w:id="63" w:name="_Toc25734"/>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、投标函</w:t>
      </w:r>
      <w:bookmarkEnd w:id="61"/>
      <w:bookmarkEnd w:id="62"/>
      <w:bookmarkEnd w:id="63"/>
    </w:p>
    <w:p w14:paraId="2D48ED2A">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p>
    <w:p w14:paraId="182EE7A4">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我方全面研究了“XXXXXXXX”项目（招标编号：XXXX）</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，决定参加贵单位组织的本项目投标。我方授权XXXX（姓名、职务）代表我方XXXX（投标单位的名称）全权处理本项目投标的有关事宜。</w:t>
      </w:r>
    </w:p>
    <w:p w14:paraId="447C503A">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一、我方自愿按照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规定的各项要求向采购人提供所需服务。</w:t>
      </w:r>
    </w:p>
    <w:p w14:paraId="5EBC38F1">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二、一旦我方中标，我方将严格履行政府采购合同规定的责任和义务。</w:t>
      </w:r>
    </w:p>
    <w:p w14:paraId="0354FF68">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三、我方为本项目在政采云平台上传电子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1份；</w:t>
      </w:r>
    </w:p>
    <w:p w14:paraId="1A39CB38">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四、我方同意本次招标的投标有效期</w:t>
      </w:r>
      <w:bookmarkStart w:id="64" w:name="_Hlk534905609"/>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lang w:val="en-US" w:eastAsia="zh-CN"/>
        </w:rPr>
        <w:t>90</w:t>
      </w:r>
      <w:r>
        <w:rPr>
          <w:rFonts w:hint="eastAsia" w:ascii="仿宋" w:hAnsi="仿宋" w:eastAsia="仿宋" w:cs="仿宋"/>
          <w:color w:val="auto"/>
          <w:sz w:val="24"/>
          <w:szCs w:val="24"/>
          <w:highlight w:val="none"/>
        </w:rPr>
        <w:t>日历天</w:t>
      </w:r>
      <w:bookmarkEnd w:id="64"/>
      <w:r>
        <w:rPr>
          <w:rFonts w:hint="eastAsia" w:ascii="仿宋" w:hAnsi="仿宋" w:eastAsia="仿宋" w:cs="仿宋"/>
          <w:color w:val="auto"/>
          <w:sz w:val="24"/>
          <w:szCs w:val="24"/>
          <w:highlight w:val="none"/>
        </w:rPr>
        <w:t>。</w:t>
      </w:r>
    </w:p>
    <w:p w14:paraId="3155C940">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五、我方愿意按照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要求的代理费收取方式及收取标准一次性足额支付招标代理费。</w:t>
      </w:r>
    </w:p>
    <w:p w14:paraId="42B98812">
      <w:pPr>
        <w:pStyle w:val="20"/>
        <w:shd w:val="clear" w:color="auto" w:fill="auto"/>
        <w:spacing w:after="0"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六、我方愿意按照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要求的</w:t>
      </w:r>
      <w:r>
        <w:rPr>
          <w:rFonts w:hint="eastAsia" w:ascii="仿宋" w:hAnsi="仿宋" w:eastAsia="仿宋" w:cs="仿宋"/>
          <w:color w:val="auto"/>
          <w:sz w:val="24"/>
          <w:szCs w:val="24"/>
          <w:highlight w:val="none"/>
          <w:lang w:eastAsia="zh-CN"/>
        </w:rPr>
        <w:t>磋商保证金</w:t>
      </w:r>
      <w:r>
        <w:rPr>
          <w:rFonts w:hint="eastAsia" w:ascii="仿宋" w:hAnsi="仿宋" w:eastAsia="仿宋" w:cs="仿宋"/>
          <w:color w:val="auto"/>
          <w:sz w:val="24"/>
          <w:szCs w:val="24"/>
          <w:highlight w:val="none"/>
        </w:rPr>
        <w:t>收取方式及金额缴纳</w:t>
      </w:r>
      <w:r>
        <w:rPr>
          <w:rFonts w:hint="eastAsia" w:ascii="仿宋" w:hAnsi="仿宋" w:eastAsia="仿宋" w:cs="仿宋"/>
          <w:color w:val="auto"/>
          <w:sz w:val="24"/>
          <w:szCs w:val="24"/>
          <w:highlight w:val="none"/>
          <w:lang w:eastAsia="zh-CN"/>
        </w:rPr>
        <w:t>磋商保证金</w:t>
      </w:r>
      <w:r>
        <w:rPr>
          <w:rFonts w:hint="eastAsia" w:ascii="仿宋" w:hAnsi="仿宋" w:eastAsia="仿宋" w:cs="仿宋"/>
          <w:color w:val="auto"/>
          <w:sz w:val="24"/>
          <w:szCs w:val="24"/>
          <w:highlight w:val="none"/>
        </w:rPr>
        <w:t>。</w:t>
      </w:r>
    </w:p>
    <w:p w14:paraId="7151BDFB">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七、我方愿意提供贵单位可能另外要求的，与投标有关的文件资料，并保证我方已提供和将要提供的文件资料是真实、准确的。</w:t>
      </w:r>
    </w:p>
    <w:p w14:paraId="7A7282FC">
      <w:pPr>
        <w:shd w:val="clear" w:color="auto" w:fill="auto"/>
        <w:spacing w:line="276" w:lineRule="auto"/>
        <w:ind w:firstLine="480" w:firstLineChars="200"/>
        <w:rPr>
          <w:rFonts w:hint="eastAsia" w:ascii="仿宋" w:hAnsi="仿宋" w:eastAsia="仿宋" w:cs="仿宋"/>
          <w:color w:val="auto"/>
          <w:sz w:val="24"/>
          <w:szCs w:val="24"/>
          <w:highlight w:val="none"/>
        </w:rPr>
      </w:pPr>
    </w:p>
    <w:p w14:paraId="50F86F8C">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投标人名称：XXXX（单位公章）</w:t>
      </w:r>
    </w:p>
    <w:p w14:paraId="27660853">
      <w:pPr>
        <w:shd w:val="clear" w:color="auto" w:fill="auto"/>
        <w:spacing w:line="360" w:lineRule="auto"/>
        <w:ind w:firstLine="480" w:firstLineChars="200"/>
        <w:rPr>
          <w:rFonts w:hint="eastAsia" w:ascii="仿宋" w:hAnsi="仿宋" w:eastAsia="仿宋" w:cs="仿宋"/>
          <w:color w:val="auto"/>
          <w:sz w:val="24"/>
          <w:szCs w:val="24"/>
          <w:highlight w:val="none"/>
        </w:rPr>
      </w:pPr>
      <w:bookmarkStart w:id="65" w:name="_Hlk534906119"/>
      <w:r>
        <w:rPr>
          <w:rFonts w:hint="eastAsia" w:ascii="仿宋" w:hAnsi="仿宋" w:eastAsia="仿宋" w:cs="仿宋"/>
          <w:color w:val="auto"/>
          <w:sz w:val="24"/>
          <w:szCs w:val="24"/>
          <w:highlight w:val="none"/>
        </w:rPr>
        <w:t>法定代表人/单位负责人或授权代表（签字或加盖个人名章）</w:t>
      </w:r>
      <w:bookmarkEnd w:id="65"/>
      <w:r>
        <w:rPr>
          <w:rFonts w:hint="eastAsia" w:ascii="仿宋" w:hAnsi="仿宋" w:eastAsia="仿宋" w:cs="仿宋"/>
          <w:color w:val="auto"/>
          <w:sz w:val="24"/>
          <w:szCs w:val="24"/>
          <w:highlight w:val="none"/>
        </w:rPr>
        <w:t>：XXXX</w:t>
      </w:r>
    </w:p>
    <w:p w14:paraId="5A92460C">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通讯地址：XXXX</w:t>
      </w:r>
    </w:p>
    <w:p w14:paraId="0B574B30">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邮政编码：XXXX</w:t>
      </w:r>
    </w:p>
    <w:p w14:paraId="33BD10C7">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联系电话：XXXX</w:t>
      </w:r>
    </w:p>
    <w:p w14:paraId="2E553657">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真：XXXX</w:t>
      </w:r>
    </w:p>
    <w:p w14:paraId="43F76090">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期：XXXX年XXXX月XXXX日</w:t>
      </w:r>
    </w:p>
    <w:p w14:paraId="0434AEF9">
      <w:pPr>
        <w:shd w:val="clear" w:color="auto" w:fill="auto"/>
        <w:rPr>
          <w:rFonts w:hint="eastAsia" w:ascii="仿宋" w:hAnsi="仿宋" w:eastAsia="仿宋" w:cs="仿宋"/>
          <w:color w:val="auto"/>
          <w:sz w:val="24"/>
          <w:szCs w:val="24"/>
          <w:highlight w:val="none"/>
        </w:rPr>
      </w:pPr>
    </w:p>
    <w:p w14:paraId="2AF8E16C">
      <w:pPr>
        <w:shd w:val="clear" w:color="auto" w:fill="auto"/>
        <w:rPr>
          <w:rFonts w:hint="eastAsia" w:ascii="仿宋" w:hAnsi="仿宋" w:eastAsia="仿宋" w:cs="仿宋"/>
          <w:color w:val="auto"/>
          <w:sz w:val="24"/>
          <w:szCs w:val="24"/>
          <w:highlight w:val="none"/>
        </w:rPr>
      </w:pPr>
    </w:p>
    <w:p w14:paraId="56CC3DC9">
      <w:pPr>
        <w:shd w:val="clear" w:color="auto" w:fill="auto"/>
        <w:rPr>
          <w:rFonts w:hint="eastAsia" w:ascii="仿宋" w:hAnsi="仿宋" w:eastAsia="仿宋" w:cs="仿宋"/>
          <w:color w:val="auto"/>
          <w:sz w:val="24"/>
          <w:szCs w:val="24"/>
          <w:highlight w:val="none"/>
        </w:rPr>
      </w:pPr>
      <w:bookmarkStart w:id="66" w:name="_Toc14668"/>
      <w:bookmarkStart w:id="67" w:name="_Toc466298080"/>
      <w:bookmarkStart w:id="68" w:name="_Toc472604633"/>
      <w:bookmarkStart w:id="69" w:name="_Toc465085382"/>
      <w:bookmarkStart w:id="70" w:name="_Toc31452"/>
      <w:bookmarkStart w:id="71" w:name="_Toc12622"/>
      <w:r>
        <w:rPr>
          <w:rFonts w:hint="eastAsia" w:ascii="仿宋" w:hAnsi="仿宋" w:eastAsia="仿宋" w:cs="仿宋"/>
          <w:color w:val="auto"/>
          <w:sz w:val="24"/>
          <w:szCs w:val="24"/>
          <w:highlight w:val="none"/>
        </w:rPr>
        <w:br w:type="page"/>
      </w:r>
    </w:p>
    <w:p w14:paraId="17930EC1">
      <w:pPr>
        <w:pStyle w:val="6"/>
        <w:bidi w:val="0"/>
        <w:jc w:val="center"/>
        <w:rPr>
          <w:rFonts w:hint="eastAsia" w:ascii="仿宋" w:hAnsi="仿宋" w:eastAsia="仿宋" w:cs="仿宋"/>
          <w:color w:val="auto"/>
          <w:sz w:val="24"/>
          <w:szCs w:val="24"/>
          <w:highlight w:val="none"/>
        </w:rPr>
      </w:pPr>
      <w:bookmarkStart w:id="72" w:name="_Toc7424"/>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、承诺函</w:t>
      </w:r>
      <w:bookmarkEnd w:id="72"/>
    </w:p>
    <w:p w14:paraId="72BBCC66">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p>
    <w:p w14:paraId="53C3B434">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我公司作为本次采购项目的投标人，根据</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要求，现郑重承诺如下：</w:t>
      </w:r>
    </w:p>
    <w:p w14:paraId="25A4B230">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一、具备《中华人民共和国政府采购法》第二十二条第一款和本项目规定的条件：</w:t>
      </w:r>
    </w:p>
    <w:p w14:paraId="114DDDC8">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（一）具有独立承担民事责任的能力； </w:t>
      </w:r>
    </w:p>
    <w:p w14:paraId="7899B402">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（二）具有良好的商业信誉和健全的财务会计制度； </w:t>
      </w:r>
    </w:p>
    <w:p w14:paraId="0C25BB8D">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（三）具有履行合同所必需的设备和专业技术能力； </w:t>
      </w:r>
    </w:p>
    <w:p w14:paraId="449326C9">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（四）有依法缴纳税收和社会保障资金的良好记录； </w:t>
      </w:r>
    </w:p>
    <w:p w14:paraId="2554DAA8">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（五）参加本次政府采购活动前三年内，在经营活动中没有重大违法记录；</w:t>
      </w:r>
    </w:p>
    <w:p w14:paraId="59AFEB58">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（六）法律、行政法规规定的其他条件；</w:t>
      </w:r>
    </w:p>
    <w:p w14:paraId="2DC1E780">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（七）根据采购项目提出的特殊条件。</w:t>
      </w:r>
    </w:p>
    <w:p w14:paraId="4035C696">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二、完全接受和满足本项目</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中规定的实质性要求，如对</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有异议，已经在投标截止时间届满前依法进行维权救济，不存在对</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有异议的同时又参加投标以求侥幸中标或者为实现其他非法目的的行为。</w:t>
      </w:r>
    </w:p>
    <w:p w14:paraId="016350A9">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三、参加本次招标采购活动，不存在与单位负责人为同一人或者存在直接控股、管理关系的其他供应商参与同一合同项下的政府采购活动的行为。</w:t>
      </w:r>
    </w:p>
    <w:p w14:paraId="00405794">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四、参加本次招标采购活动，不存在和其他供应商在同一合同项下的采购项目中，同时委托同一个自然人、同一家庭的人员、同一单位的人员作为代理人的行为。</w:t>
      </w:r>
    </w:p>
    <w:p w14:paraId="1D61403A">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中提供的能够给予我公司带来优惠、好处的任何材料资料和技术、服务、商务等响应承诺情况都是真实的、有效的、合法的。</w:t>
      </w:r>
    </w:p>
    <w:p w14:paraId="39513987">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六、在行贿犯罪信息查询期限内，我单位及其现任法定代表人、主要负责人有（ ）没有（ ）行贿犯罪记录。</w:t>
      </w:r>
    </w:p>
    <w:p w14:paraId="3389FF37">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七、我单位有（ ）没有（ ）被列入失信被执行人、重大税收违法失信主体、政府采购严重违法失信行为记录名单（如投标人在参加政府采购活动前被禁止在一定期限内参加政府采购活动，期限届满的，可以参加政府采购活动），有（ ）没有（ ）未依法缴纳税收和社会保障资金的不良记录，参加政府采购活动前三年内，在经营活动中有（ ）没有（ ）重大违法记录（如投标人在参加政府采购活动前3年内因违法经营被禁止在一定期限内参加政府采购活动，期限届满的，可以参加政府采购活动）；</w:t>
      </w:r>
    </w:p>
    <w:p w14:paraId="22B148F2">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八、如本项目评标过程中需要提供样品，则我公司提供的样品即为中标后将要提供的中标产品，我公司对提供样品的性能和质量负责，因样品存在缺陷或者不符合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要求导致未能中标的，我公司愿意承担相应不利后果。</w:t>
      </w:r>
    </w:p>
    <w:p w14:paraId="17B3860D">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本公司对上述承诺的内容事项真实性负责。如经查实上述承诺的内容事项存在虚假，我公司愿意接受以提供虚假材料谋取中标追究法律责任。</w:t>
      </w:r>
    </w:p>
    <w:p w14:paraId="4EB41F38">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6133BF78">
      <w:pPr>
        <w:shd w:val="clear" w:color="auto" w:fill="auto"/>
        <w:spacing w:line="276"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投标人名称：XXXX（单位公章）</w:t>
      </w:r>
    </w:p>
    <w:p w14:paraId="6745EF21">
      <w:pPr>
        <w:shd w:val="clear" w:color="auto" w:fill="auto"/>
        <w:spacing w:line="276"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法定代表人/单位负责人或授权代表（签字或加盖个人名章）：XXXX</w:t>
      </w:r>
    </w:p>
    <w:p w14:paraId="4971B366">
      <w:pPr>
        <w:shd w:val="clear" w:color="auto" w:fill="auto"/>
        <w:spacing w:line="276"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投标日期：XXXX</w:t>
      </w:r>
    </w:p>
    <w:p w14:paraId="38CFB793">
      <w:pPr>
        <w:shd w:val="clear" w:color="auto" w:fill="auto"/>
        <w:spacing w:line="276" w:lineRule="auto"/>
        <w:rPr>
          <w:rFonts w:hint="eastAsia" w:ascii="仿宋" w:hAnsi="仿宋" w:eastAsia="仿宋" w:cs="仿宋"/>
          <w:color w:val="auto"/>
          <w:sz w:val="24"/>
          <w:szCs w:val="24"/>
          <w:highlight w:val="none"/>
        </w:rPr>
      </w:pPr>
    </w:p>
    <w:p w14:paraId="1A57B776">
      <w:pPr>
        <w:pStyle w:val="6"/>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73" w:name="_Toc10298"/>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w:t>
      </w:r>
      <w:bookmarkEnd w:id="66"/>
      <w:r>
        <w:rPr>
          <w:rFonts w:hint="eastAsia" w:ascii="仿宋" w:hAnsi="仿宋" w:eastAsia="仿宋" w:cs="仿宋"/>
          <w:color w:val="auto"/>
          <w:sz w:val="24"/>
          <w:szCs w:val="24"/>
          <w:highlight w:val="none"/>
        </w:rPr>
        <w:t>开标一览表</w:t>
      </w:r>
      <w:bookmarkEnd w:id="67"/>
      <w:bookmarkEnd w:id="68"/>
      <w:bookmarkEnd w:id="69"/>
      <w:bookmarkEnd w:id="70"/>
      <w:bookmarkEnd w:id="71"/>
      <w:bookmarkEnd w:id="73"/>
    </w:p>
    <w:p w14:paraId="7DFD5F38">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项目名称：</w:t>
      </w:r>
    </w:p>
    <w:p w14:paraId="60DDBD1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项目编号：</w:t>
      </w:r>
    </w:p>
    <w:p w14:paraId="29ABEA30">
      <w:pPr>
        <w:jc w:val="right"/>
        <w:rPr>
          <w:rFonts w:hint="eastAsia" w:ascii="仿宋" w:hAnsi="仿宋" w:eastAsia="仿宋" w:cs="仿宋"/>
          <w:color w:val="auto"/>
          <w:highlight w:val="none"/>
          <w:lang w:eastAsia="zh-CN"/>
        </w:rPr>
      </w:pPr>
      <w:r>
        <w:rPr>
          <w:rFonts w:hint="eastAsia" w:ascii="仿宋" w:hAnsi="仿宋" w:eastAsia="仿宋" w:cs="仿宋"/>
          <w:color w:val="auto"/>
          <w:sz w:val="24"/>
          <w:szCs w:val="24"/>
          <w:highlight w:val="none"/>
          <w:lang w:eastAsia="zh-CN"/>
        </w:rPr>
        <w:t>单位：元</w:t>
      </w:r>
    </w:p>
    <w:tbl>
      <w:tblPr>
        <w:tblStyle w:val="4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1"/>
        <w:gridCol w:w="1816"/>
        <w:gridCol w:w="4690"/>
        <w:gridCol w:w="1290"/>
      </w:tblGrid>
      <w:tr w14:paraId="72647E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91" w:type="dxa"/>
            <w:tcBorders>
              <w:top w:val="single" w:color="auto" w:sz="4" w:space="0"/>
              <w:left w:val="single" w:color="auto" w:sz="4" w:space="0"/>
              <w:right w:val="single" w:color="auto" w:sz="4" w:space="0"/>
            </w:tcBorders>
            <w:noWrap w:val="0"/>
            <w:vAlign w:val="center"/>
          </w:tcPr>
          <w:p w14:paraId="633621BF">
            <w:pPr>
              <w:snapToGrid w:val="0"/>
              <w:spacing w:line="4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6506" w:type="dxa"/>
            <w:gridSpan w:val="2"/>
            <w:tcBorders>
              <w:top w:val="single" w:color="auto" w:sz="4" w:space="0"/>
              <w:left w:val="single" w:color="auto" w:sz="4" w:space="0"/>
              <w:right w:val="single" w:color="auto" w:sz="4" w:space="0"/>
            </w:tcBorders>
            <w:noWrap w:val="0"/>
            <w:vAlign w:val="center"/>
          </w:tcPr>
          <w:p w14:paraId="28EB87C9">
            <w:pPr>
              <w:snapToGrid w:val="0"/>
              <w:spacing w:line="4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内容</w:t>
            </w:r>
          </w:p>
        </w:tc>
        <w:tc>
          <w:tcPr>
            <w:tcW w:w="1290" w:type="dxa"/>
            <w:tcBorders>
              <w:top w:val="single" w:color="auto" w:sz="4" w:space="0"/>
              <w:left w:val="single" w:color="auto" w:sz="4" w:space="0"/>
              <w:right w:val="single" w:color="auto" w:sz="4" w:space="0"/>
            </w:tcBorders>
            <w:noWrap w:val="0"/>
            <w:vAlign w:val="center"/>
          </w:tcPr>
          <w:p w14:paraId="0D0FEB60">
            <w:pPr>
              <w:snapToGrid w:val="0"/>
              <w:spacing w:line="4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备注</w:t>
            </w:r>
          </w:p>
        </w:tc>
      </w:tr>
      <w:tr w14:paraId="52241F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426FBD5D">
            <w:pPr>
              <w:snapToGrid w:val="0"/>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49E54644">
            <w:pPr>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供应商名称</w:t>
            </w:r>
          </w:p>
        </w:tc>
        <w:tc>
          <w:tcPr>
            <w:tcW w:w="4690" w:type="dxa"/>
            <w:tcBorders>
              <w:top w:val="single" w:color="auto" w:sz="4" w:space="0"/>
              <w:left w:val="single" w:color="auto" w:sz="4" w:space="0"/>
              <w:right w:val="single" w:color="auto" w:sz="4" w:space="0"/>
            </w:tcBorders>
            <w:noWrap w:val="0"/>
            <w:vAlign w:val="center"/>
          </w:tcPr>
          <w:p w14:paraId="61978100">
            <w:pPr>
              <w:snapToGrid w:val="0"/>
              <w:spacing w:line="400" w:lineRule="exact"/>
              <w:rPr>
                <w:rFonts w:hint="eastAsia" w:ascii="仿宋" w:hAnsi="仿宋" w:eastAsia="仿宋" w:cs="仿宋"/>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54BE6727">
            <w:pPr>
              <w:snapToGrid w:val="0"/>
              <w:spacing w:line="400" w:lineRule="exact"/>
              <w:jc w:val="center"/>
              <w:rPr>
                <w:rFonts w:hint="eastAsia" w:ascii="仿宋" w:hAnsi="仿宋" w:eastAsia="仿宋" w:cs="仿宋"/>
                <w:sz w:val="24"/>
                <w:szCs w:val="24"/>
                <w:highlight w:val="none"/>
              </w:rPr>
            </w:pPr>
          </w:p>
        </w:tc>
      </w:tr>
      <w:tr w14:paraId="1E1AB7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0" w:hRule="atLeast"/>
          <w:jc w:val="center"/>
        </w:trPr>
        <w:tc>
          <w:tcPr>
            <w:tcW w:w="691" w:type="dxa"/>
            <w:tcBorders>
              <w:top w:val="single" w:color="auto" w:sz="4" w:space="0"/>
              <w:left w:val="single" w:color="auto" w:sz="4" w:space="0"/>
              <w:right w:val="single" w:color="auto" w:sz="4" w:space="0"/>
            </w:tcBorders>
            <w:noWrap w:val="0"/>
            <w:vAlign w:val="center"/>
          </w:tcPr>
          <w:p w14:paraId="68071E86">
            <w:pPr>
              <w:snapToGrid w:val="0"/>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816" w:type="dxa"/>
            <w:tcBorders>
              <w:top w:val="single" w:color="auto" w:sz="4" w:space="0"/>
              <w:left w:val="single" w:color="auto" w:sz="4" w:space="0"/>
              <w:right w:val="single" w:color="auto" w:sz="4" w:space="0"/>
            </w:tcBorders>
            <w:noWrap w:val="0"/>
            <w:vAlign w:val="center"/>
          </w:tcPr>
          <w:p w14:paraId="597690D8">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报价</w:t>
            </w:r>
          </w:p>
        </w:tc>
        <w:tc>
          <w:tcPr>
            <w:tcW w:w="4690" w:type="dxa"/>
            <w:tcBorders>
              <w:top w:val="single" w:color="auto" w:sz="4" w:space="0"/>
              <w:left w:val="single" w:color="auto" w:sz="4" w:space="0"/>
              <w:bottom w:val="single" w:color="auto" w:sz="4" w:space="0"/>
              <w:right w:val="single" w:color="auto" w:sz="4" w:space="0"/>
            </w:tcBorders>
            <w:noWrap w:val="0"/>
            <w:vAlign w:val="center"/>
          </w:tcPr>
          <w:p w14:paraId="329E7EA0">
            <w:pPr>
              <w:widowControl/>
              <w:rPr>
                <w:rFonts w:hint="eastAsia" w:ascii="仿宋" w:hAnsi="仿宋" w:eastAsia="仿宋" w:cs="仿宋"/>
                <w:sz w:val="24"/>
                <w:szCs w:val="24"/>
                <w:highlight w:val="none"/>
              </w:rPr>
            </w:pPr>
            <w:r>
              <w:rPr>
                <w:rFonts w:hint="eastAsia" w:ascii="仿宋" w:hAnsi="仿宋" w:eastAsia="仿宋" w:cs="仿宋"/>
                <w:sz w:val="24"/>
                <w:szCs w:val="24"/>
                <w:highlight w:val="none"/>
              </w:rPr>
              <w:t>大写：</w:t>
            </w:r>
          </w:p>
          <w:p w14:paraId="47FF7450">
            <w:pPr>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小写：</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0791DEB7">
            <w:pPr>
              <w:snapToGrid w:val="0"/>
              <w:spacing w:line="400" w:lineRule="exact"/>
              <w:jc w:val="center"/>
              <w:rPr>
                <w:rFonts w:hint="eastAsia" w:ascii="仿宋" w:hAnsi="仿宋" w:eastAsia="仿宋" w:cs="仿宋"/>
                <w:sz w:val="24"/>
                <w:szCs w:val="24"/>
                <w:highlight w:val="none"/>
              </w:rPr>
            </w:pPr>
          </w:p>
        </w:tc>
      </w:tr>
      <w:tr w14:paraId="7A0233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2F45F9ED">
            <w:pPr>
              <w:snapToGrid w:val="0"/>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55E7D6AD">
            <w:pPr>
              <w:snapToGrid w:val="0"/>
              <w:spacing w:line="400" w:lineRule="exact"/>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lang w:eastAsia="zh-CN"/>
              </w:rPr>
              <w:t>服务期限</w:t>
            </w:r>
          </w:p>
        </w:tc>
        <w:tc>
          <w:tcPr>
            <w:tcW w:w="4690" w:type="dxa"/>
            <w:tcBorders>
              <w:top w:val="single" w:color="auto" w:sz="4" w:space="0"/>
              <w:left w:val="single" w:color="auto" w:sz="4" w:space="0"/>
              <w:bottom w:val="single" w:color="auto" w:sz="4" w:space="0"/>
              <w:right w:val="single" w:color="auto" w:sz="4" w:space="0"/>
            </w:tcBorders>
            <w:noWrap w:val="0"/>
            <w:vAlign w:val="center"/>
          </w:tcPr>
          <w:p w14:paraId="6F3FA144">
            <w:pPr>
              <w:snapToGrid w:val="0"/>
              <w:spacing w:line="400" w:lineRule="exact"/>
              <w:ind w:left="2559"/>
              <w:rPr>
                <w:rFonts w:hint="eastAsia" w:ascii="仿宋" w:hAnsi="仿宋" w:eastAsia="仿宋" w:cs="仿宋"/>
                <w:sz w:val="24"/>
                <w:szCs w:val="24"/>
                <w:highlight w:val="none"/>
                <w:u w:val="singl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4D2F09D0">
            <w:pPr>
              <w:snapToGrid w:val="0"/>
              <w:spacing w:line="400" w:lineRule="exact"/>
              <w:jc w:val="center"/>
              <w:rPr>
                <w:rFonts w:hint="eastAsia" w:ascii="仿宋" w:hAnsi="仿宋" w:eastAsia="仿宋" w:cs="仿宋"/>
                <w:sz w:val="24"/>
                <w:szCs w:val="24"/>
                <w:highlight w:val="none"/>
                <w:u w:val="single"/>
              </w:rPr>
            </w:pPr>
          </w:p>
        </w:tc>
      </w:tr>
      <w:tr w14:paraId="30CC84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266ECF3D">
            <w:pPr>
              <w:snapToGrid w:val="0"/>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2A2EA40F">
            <w:pPr>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其他事项声明</w:t>
            </w:r>
          </w:p>
        </w:tc>
        <w:tc>
          <w:tcPr>
            <w:tcW w:w="4690" w:type="dxa"/>
            <w:tcBorders>
              <w:top w:val="single" w:color="auto" w:sz="4" w:space="0"/>
              <w:left w:val="single" w:color="auto" w:sz="4" w:space="0"/>
              <w:bottom w:val="single" w:color="auto" w:sz="4" w:space="0"/>
              <w:right w:val="single" w:color="auto" w:sz="4" w:space="0"/>
            </w:tcBorders>
            <w:noWrap w:val="0"/>
            <w:vAlign w:val="center"/>
          </w:tcPr>
          <w:p w14:paraId="21FC1BFA">
            <w:pPr>
              <w:snapToGrid w:val="0"/>
              <w:spacing w:line="400" w:lineRule="exact"/>
              <w:ind w:left="2559"/>
              <w:jc w:val="left"/>
              <w:rPr>
                <w:rFonts w:hint="eastAsia" w:ascii="仿宋" w:hAnsi="仿宋" w:eastAsia="仿宋" w:cs="仿宋"/>
                <w:sz w:val="24"/>
                <w:szCs w:val="24"/>
                <w:highlight w:val="none"/>
                <w:u w:val="singl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4311DF6D">
            <w:pPr>
              <w:snapToGrid w:val="0"/>
              <w:spacing w:line="400" w:lineRule="exact"/>
              <w:jc w:val="center"/>
              <w:rPr>
                <w:rFonts w:hint="eastAsia" w:ascii="仿宋" w:hAnsi="仿宋" w:eastAsia="仿宋" w:cs="仿宋"/>
                <w:sz w:val="24"/>
                <w:szCs w:val="24"/>
                <w:highlight w:val="none"/>
                <w:u w:val="single"/>
              </w:rPr>
            </w:pPr>
          </w:p>
        </w:tc>
      </w:tr>
    </w:tbl>
    <w:p w14:paraId="4BA8D327">
      <w:pPr>
        <w:shd w:val="clear" w:color="auto" w:fill="auto"/>
        <w:spacing w:line="44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注：</w:t>
      </w:r>
    </w:p>
    <w:p w14:paraId="469187DA">
      <w:pPr>
        <w:numPr>
          <w:ilvl w:val="0"/>
          <w:numId w:val="0"/>
        </w:numPr>
        <w:shd w:val="clear" w:color="auto" w:fill="auto"/>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szCs w:val="24"/>
          <w:highlight w:val="none"/>
        </w:rPr>
        <w:t>在开标一览表中，按</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须知的规定不允许出现两种</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报价，否则其投标将被拒绝。</w:t>
      </w:r>
    </w:p>
    <w:p w14:paraId="32CBDE32">
      <w:pPr>
        <w:numPr>
          <w:ilvl w:val="0"/>
          <w:numId w:val="0"/>
        </w:numPr>
        <w:shd w:val="clear" w:color="auto" w:fill="auto"/>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szCs w:val="24"/>
          <w:highlight w:val="none"/>
        </w:rPr>
        <w:t xml:space="preserve">投标人报价不得超过最高限价，否则将导致废标。 </w:t>
      </w:r>
    </w:p>
    <w:p w14:paraId="17CE4F4A">
      <w:pPr>
        <w:numPr>
          <w:ilvl w:val="0"/>
          <w:numId w:val="0"/>
        </w:numPr>
        <w:shd w:val="clear" w:color="auto" w:fill="auto"/>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sz w:val="24"/>
          <w:szCs w:val="24"/>
          <w:highlight w:val="none"/>
        </w:rPr>
        <w:t>报价为最终价格</w:t>
      </w:r>
      <w:r>
        <w:rPr>
          <w:rFonts w:hint="eastAsia" w:ascii="仿宋" w:hAnsi="仿宋" w:eastAsia="仿宋" w:cs="仿宋"/>
          <w:color w:val="auto"/>
          <w:sz w:val="24"/>
          <w:szCs w:val="24"/>
          <w:highlight w:val="none"/>
          <w:lang w:eastAsia="zh-CN"/>
        </w:rPr>
        <w:t>须</w:t>
      </w:r>
      <w:r>
        <w:rPr>
          <w:rFonts w:hint="eastAsia" w:ascii="仿宋" w:hAnsi="仿宋" w:eastAsia="仿宋" w:cs="仿宋"/>
          <w:color w:val="auto"/>
          <w:sz w:val="24"/>
          <w:szCs w:val="24"/>
          <w:highlight w:val="none"/>
        </w:rPr>
        <w:t>包含</w:t>
      </w:r>
      <w:r>
        <w:rPr>
          <w:rFonts w:hint="eastAsia" w:ascii="仿宋" w:hAnsi="仿宋" w:eastAsia="仿宋" w:cs="仿宋"/>
          <w:color w:val="auto"/>
          <w:sz w:val="24"/>
          <w:szCs w:val="24"/>
          <w:highlight w:val="none"/>
          <w:lang w:eastAsia="zh-CN"/>
        </w:rPr>
        <w:t>完成本项目的</w:t>
      </w:r>
      <w:r>
        <w:rPr>
          <w:rFonts w:hint="eastAsia" w:ascii="仿宋" w:hAnsi="仿宋" w:eastAsia="仿宋" w:cs="仿宋"/>
          <w:color w:val="auto"/>
          <w:sz w:val="24"/>
          <w:szCs w:val="24"/>
          <w:highlight w:val="none"/>
        </w:rPr>
        <w:t xml:space="preserve">各项费用。 </w:t>
      </w:r>
    </w:p>
    <w:p w14:paraId="7A566E95">
      <w:pPr>
        <w:numPr>
          <w:ilvl w:val="0"/>
          <w:numId w:val="0"/>
        </w:numPr>
        <w:shd w:val="clear" w:color="auto" w:fill="auto"/>
        <w:spacing w:line="440" w:lineRule="exact"/>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4、须附详细的报价明细表，报价明细表中总金额和此表中报价一致。</w:t>
      </w:r>
    </w:p>
    <w:p w14:paraId="2C95FA0D">
      <w:pPr>
        <w:numPr>
          <w:ilvl w:val="0"/>
          <w:numId w:val="0"/>
        </w:numPr>
        <w:shd w:val="clear" w:color="auto" w:fill="auto"/>
        <w:spacing w:line="440" w:lineRule="exact"/>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5、本项目为竞争性磋商项目，涉及多轮报价</w:t>
      </w:r>
    </w:p>
    <w:p w14:paraId="3DC9467E">
      <w:pPr>
        <w:shd w:val="clear" w:color="auto" w:fill="auto"/>
        <w:spacing w:line="440" w:lineRule="exact"/>
        <w:jc w:val="left"/>
        <w:rPr>
          <w:rFonts w:hint="eastAsia" w:ascii="仿宋" w:hAnsi="仿宋" w:eastAsia="仿宋" w:cs="仿宋"/>
          <w:color w:val="auto"/>
          <w:sz w:val="24"/>
          <w:szCs w:val="24"/>
          <w:highlight w:val="none"/>
        </w:rPr>
      </w:pPr>
    </w:p>
    <w:p w14:paraId="410C402F">
      <w:pPr>
        <w:shd w:val="clear" w:color="auto" w:fill="auto"/>
        <w:spacing w:line="276" w:lineRule="auto"/>
        <w:ind w:firstLine="480" w:firstLineChars="200"/>
        <w:jc w:val="left"/>
        <w:rPr>
          <w:rFonts w:hint="eastAsia" w:ascii="仿宋" w:hAnsi="仿宋" w:eastAsia="仿宋" w:cs="仿宋"/>
          <w:color w:val="auto"/>
          <w:sz w:val="24"/>
          <w:szCs w:val="24"/>
          <w:highlight w:val="none"/>
        </w:rPr>
      </w:pPr>
    </w:p>
    <w:p w14:paraId="37F60DB5">
      <w:pPr>
        <w:shd w:val="clear" w:color="auto" w:fill="auto"/>
        <w:spacing w:line="276" w:lineRule="auto"/>
        <w:ind w:firstLine="480" w:firstLineChars="200"/>
        <w:jc w:val="left"/>
        <w:rPr>
          <w:rFonts w:hint="eastAsia" w:ascii="仿宋" w:hAnsi="仿宋" w:eastAsia="仿宋" w:cs="仿宋"/>
          <w:color w:val="auto"/>
          <w:sz w:val="24"/>
          <w:szCs w:val="24"/>
          <w:highlight w:val="none"/>
        </w:rPr>
      </w:pPr>
    </w:p>
    <w:p w14:paraId="0947F591">
      <w:pPr>
        <w:shd w:val="clear" w:color="auto" w:fill="auto"/>
        <w:spacing w:line="276"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投标人名称：XXXX（单位公章）</w:t>
      </w:r>
    </w:p>
    <w:p w14:paraId="593C3769">
      <w:pPr>
        <w:shd w:val="clear" w:color="auto" w:fill="auto"/>
        <w:spacing w:line="276"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法定代表人/单位负责人或授权代表（签字或加盖个人名章）：XXXX</w:t>
      </w:r>
    </w:p>
    <w:p w14:paraId="37D21CF6">
      <w:pPr>
        <w:shd w:val="clear" w:color="auto" w:fill="auto"/>
        <w:spacing w:line="276"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投标日期：XXXX</w:t>
      </w:r>
    </w:p>
    <w:p w14:paraId="1C363B98">
      <w:pPr>
        <w:pStyle w:val="6"/>
        <w:numPr>
          <w:ilvl w:val="0"/>
          <w:numId w:val="0"/>
        </w:numPr>
        <w:bidi w:val="0"/>
        <w:ind w:left="0" w:leftChars="0" w:firstLine="0" w:firstLineChars="0"/>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lang w:val="en-US" w:eastAsia="zh-CN"/>
        </w:rPr>
        <w:t>13、</w:t>
      </w:r>
      <w:r>
        <w:rPr>
          <w:rFonts w:hint="eastAsia" w:ascii="仿宋" w:hAnsi="仿宋" w:eastAsia="仿宋" w:cs="仿宋"/>
          <w:b/>
          <w:bCs/>
          <w:color w:val="auto"/>
          <w:kern w:val="2"/>
          <w:sz w:val="24"/>
          <w:szCs w:val="24"/>
          <w:highlight w:val="none"/>
          <w:lang w:val="en-US" w:eastAsia="zh-CN" w:bidi="ar-SA"/>
        </w:rPr>
        <w:t>报价明细表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901"/>
        <w:gridCol w:w="1362"/>
        <w:gridCol w:w="1211"/>
        <w:gridCol w:w="1044"/>
        <w:gridCol w:w="1265"/>
        <w:gridCol w:w="1266"/>
      </w:tblGrid>
      <w:tr w14:paraId="3E82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0572BAA0">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序号</w:t>
            </w:r>
          </w:p>
        </w:tc>
        <w:tc>
          <w:tcPr>
            <w:tcW w:w="1901" w:type="dxa"/>
            <w:vAlign w:val="center"/>
          </w:tcPr>
          <w:p w14:paraId="59BDE6C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rPr>
              <w:t>名称</w:t>
            </w:r>
          </w:p>
        </w:tc>
        <w:tc>
          <w:tcPr>
            <w:tcW w:w="1362" w:type="dxa"/>
            <w:vAlign w:val="center"/>
          </w:tcPr>
          <w:p w14:paraId="17307BD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rPr>
              <w:t>规格</w:t>
            </w:r>
          </w:p>
        </w:tc>
        <w:tc>
          <w:tcPr>
            <w:tcW w:w="1211" w:type="dxa"/>
            <w:vAlign w:val="center"/>
          </w:tcPr>
          <w:p w14:paraId="07CA3A7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rPr>
              <w:t>单位</w:t>
            </w:r>
          </w:p>
        </w:tc>
        <w:tc>
          <w:tcPr>
            <w:tcW w:w="1044" w:type="dxa"/>
            <w:vAlign w:val="center"/>
          </w:tcPr>
          <w:p w14:paraId="173E9B9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rPr>
              <w:t>数量</w:t>
            </w:r>
          </w:p>
        </w:tc>
        <w:tc>
          <w:tcPr>
            <w:tcW w:w="1265" w:type="dxa"/>
            <w:vAlign w:val="center"/>
          </w:tcPr>
          <w:p w14:paraId="7D3DDFB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单价（元）</w:t>
            </w:r>
          </w:p>
        </w:tc>
        <w:tc>
          <w:tcPr>
            <w:tcW w:w="1266" w:type="dxa"/>
            <w:vAlign w:val="center"/>
          </w:tcPr>
          <w:p w14:paraId="0816FA3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合计（元）</w:t>
            </w:r>
          </w:p>
        </w:tc>
      </w:tr>
      <w:tr w14:paraId="43EA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Pr>
          <w:p w14:paraId="68A4ADEB">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w:t>
            </w:r>
          </w:p>
        </w:tc>
        <w:tc>
          <w:tcPr>
            <w:tcW w:w="1901" w:type="dxa"/>
            <w:vAlign w:val="center"/>
          </w:tcPr>
          <w:p w14:paraId="41849B69">
            <w:pPr>
              <w:keepNext w:val="0"/>
              <w:keepLines w:val="0"/>
              <w:widowControl/>
              <w:suppressLineNumbers w:val="0"/>
              <w:jc w:val="center"/>
              <w:textAlignment w:val="center"/>
              <w:rPr>
                <w:rFonts w:hint="eastAsia" w:ascii="仿宋" w:hAnsi="仿宋" w:eastAsia="仿宋" w:cs="仿宋"/>
                <w:sz w:val="24"/>
                <w:szCs w:val="24"/>
                <w:highlight w:val="none"/>
                <w:vertAlign w:val="baseline"/>
                <w:lang w:val="en-US" w:eastAsia="zh-CN"/>
              </w:rPr>
            </w:pPr>
          </w:p>
        </w:tc>
        <w:tc>
          <w:tcPr>
            <w:tcW w:w="1362" w:type="dxa"/>
            <w:vAlign w:val="center"/>
          </w:tcPr>
          <w:p w14:paraId="7D68A0DF">
            <w:pPr>
              <w:keepNext w:val="0"/>
              <w:keepLines w:val="0"/>
              <w:widowControl/>
              <w:suppressLineNumbers w:val="0"/>
              <w:jc w:val="center"/>
              <w:textAlignment w:val="center"/>
              <w:rPr>
                <w:rFonts w:hint="eastAsia" w:ascii="仿宋" w:hAnsi="仿宋" w:eastAsia="仿宋" w:cs="仿宋"/>
                <w:sz w:val="24"/>
                <w:szCs w:val="24"/>
                <w:highlight w:val="none"/>
                <w:vertAlign w:val="baseline"/>
                <w:lang w:val="en-US" w:eastAsia="zh-CN"/>
              </w:rPr>
            </w:pPr>
          </w:p>
        </w:tc>
        <w:tc>
          <w:tcPr>
            <w:tcW w:w="1211" w:type="dxa"/>
            <w:vAlign w:val="center"/>
          </w:tcPr>
          <w:p w14:paraId="7D72AAE9">
            <w:pPr>
              <w:keepNext w:val="0"/>
              <w:keepLines w:val="0"/>
              <w:widowControl/>
              <w:suppressLineNumbers w:val="0"/>
              <w:jc w:val="center"/>
              <w:textAlignment w:val="center"/>
              <w:rPr>
                <w:rFonts w:hint="eastAsia" w:ascii="仿宋" w:hAnsi="仿宋" w:eastAsia="仿宋" w:cs="仿宋"/>
                <w:sz w:val="24"/>
                <w:szCs w:val="24"/>
                <w:highlight w:val="none"/>
                <w:vertAlign w:val="baseline"/>
                <w:lang w:val="en-US" w:eastAsia="zh-CN"/>
              </w:rPr>
            </w:pPr>
          </w:p>
        </w:tc>
        <w:tc>
          <w:tcPr>
            <w:tcW w:w="1044" w:type="dxa"/>
            <w:vAlign w:val="center"/>
          </w:tcPr>
          <w:p w14:paraId="5EFAD0C7">
            <w:pPr>
              <w:keepNext w:val="0"/>
              <w:keepLines w:val="0"/>
              <w:widowControl/>
              <w:suppressLineNumbers w:val="0"/>
              <w:jc w:val="center"/>
              <w:textAlignment w:val="center"/>
              <w:rPr>
                <w:rFonts w:hint="eastAsia" w:ascii="仿宋" w:hAnsi="仿宋" w:eastAsia="仿宋" w:cs="仿宋"/>
                <w:sz w:val="24"/>
                <w:szCs w:val="24"/>
                <w:highlight w:val="none"/>
                <w:vertAlign w:val="baseline"/>
                <w:lang w:val="en-US" w:eastAsia="zh-CN"/>
              </w:rPr>
            </w:pPr>
          </w:p>
        </w:tc>
        <w:tc>
          <w:tcPr>
            <w:tcW w:w="1265" w:type="dxa"/>
          </w:tcPr>
          <w:p w14:paraId="5A8733BB">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c>
          <w:tcPr>
            <w:tcW w:w="1266" w:type="dxa"/>
          </w:tcPr>
          <w:p w14:paraId="14D94586">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r>
      <w:tr w14:paraId="433C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Pr>
          <w:p w14:paraId="63628693">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w:t>
            </w:r>
          </w:p>
        </w:tc>
        <w:tc>
          <w:tcPr>
            <w:tcW w:w="1901" w:type="dxa"/>
            <w:vAlign w:val="center"/>
          </w:tcPr>
          <w:p w14:paraId="7C6E56D9">
            <w:pPr>
              <w:keepNext w:val="0"/>
              <w:keepLines w:val="0"/>
              <w:widowControl/>
              <w:suppressLineNumbers w:val="0"/>
              <w:jc w:val="center"/>
              <w:textAlignment w:val="center"/>
              <w:rPr>
                <w:rFonts w:hint="eastAsia" w:ascii="仿宋" w:hAnsi="仿宋" w:eastAsia="仿宋" w:cs="仿宋"/>
                <w:sz w:val="24"/>
                <w:szCs w:val="24"/>
                <w:highlight w:val="none"/>
                <w:vertAlign w:val="baseline"/>
                <w:lang w:val="en-US" w:eastAsia="zh-CN"/>
              </w:rPr>
            </w:pPr>
          </w:p>
        </w:tc>
        <w:tc>
          <w:tcPr>
            <w:tcW w:w="1362" w:type="dxa"/>
            <w:vAlign w:val="center"/>
          </w:tcPr>
          <w:p w14:paraId="30983C49">
            <w:pPr>
              <w:keepNext w:val="0"/>
              <w:keepLines w:val="0"/>
              <w:widowControl/>
              <w:suppressLineNumbers w:val="0"/>
              <w:jc w:val="center"/>
              <w:textAlignment w:val="center"/>
              <w:rPr>
                <w:rFonts w:hint="eastAsia" w:ascii="仿宋" w:hAnsi="仿宋" w:eastAsia="仿宋" w:cs="仿宋"/>
                <w:sz w:val="24"/>
                <w:szCs w:val="24"/>
                <w:highlight w:val="none"/>
                <w:vertAlign w:val="baseline"/>
                <w:lang w:val="en-US" w:eastAsia="zh-CN"/>
              </w:rPr>
            </w:pPr>
          </w:p>
        </w:tc>
        <w:tc>
          <w:tcPr>
            <w:tcW w:w="1211" w:type="dxa"/>
            <w:vAlign w:val="center"/>
          </w:tcPr>
          <w:p w14:paraId="20B53008">
            <w:pPr>
              <w:keepNext w:val="0"/>
              <w:keepLines w:val="0"/>
              <w:widowControl/>
              <w:suppressLineNumbers w:val="0"/>
              <w:jc w:val="center"/>
              <w:textAlignment w:val="center"/>
              <w:rPr>
                <w:rFonts w:hint="eastAsia" w:ascii="仿宋" w:hAnsi="仿宋" w:eastAsia="仿宋" w:cs="仿宋"/>
                <w:sz w:val="24"/>
                <w:szCs w:val="24"/>
                <w:highlight w:val="none"/>
                <w:vertAlign w:val="baseline"/>
                <w:lang w:val="en-US" w:eastAsia="zh-CN"/>
              </w:rPr>
            </w:pPr>
          </w:p>
        </w:tc>
        <w:tc>
          <w:tcPr>
            <w:tcW w:w="1044" w:type="dxa"/>
            <w:vAlign w:val="center"/>
          </w:tcPr>
          <w:p w14:paraId="6A67E7F5">
            <w:pPr>
              <w:keepNext w:val="0"/>
              <w:keepLines w:val="0"/>
              <w:widowControl/>
              <w:suppressLineNumbers w:val="0"/>
              <w:jc w:val="center"/>
              <w:textAlignment w:val="center"/>
              <w:rPr>
                <w:rFonts w:hint="eastAsia" w:ascii="仿宋" w:hAnsi="仿宋" w:eastAsia="仿宋" w:cs="仿宋"/>
                <w:sz w:val="24"/>
                <w:szCs w:val="24"/>
                <w:highlight w:val="none"/>
                <w:vertAlign w:val="baseline"/>
                <w:lang w:val="en-US" w:eastAsia="zh-CN"/>
              </w:rPr>
            </w:pPr>
          </w:p>
        </w:tc>
        <w:tc>
          <w:tcPr>
            <w:tcW w:w="1265" w:type="dxa"/>
          </w:tcPr>
          <w:p w14:paraId="6C59703B">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c>
          <w:tcPr>
            <w:tcW w:w="1266" w:type="dxa"/>
          </w:tcPr>
          <w:p w14:paraId="582912FA">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r>
      <w:tr w14:paraId="433F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Pr>
          <w:p w14:paraId="245F9A99">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w:t>
            </w:r>
          </w:p>
        </w:tc>
        <w:tc>
          <w:tcPr>
            <w:tcW w:w="1901" w:type="dxa"/>
          </w:tcPr>
          <w:p w14:paraId="6606E8F7">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c>
          <w:tcPr>
            <w:tcW w:w="1362" w:type="dxa"/>
          </w:tcPr>
          <w:p w14:paraId="7DCF94F0">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c>
          <w:tcPr>
            <w:tcW w:w="1211" w:type="dxa"/>
          </w:tcPr>
          <w:p w14:paraId="0DBD71DE">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c>
          <w:tcPr>
            <w:tcW w:w="1044" w:type="dxa"/>
          </w:tcPr>
          <w:p w14:paraId="42A46761">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c>
          <w:tcPr>
            <w:tcW w:w="1265" w:type="dxa"/>
          </w:tcPr>
          <w:p w14:paraId="43811807">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c>
          <w:tcPr>
            <w:tcW w:w="1266" w:type="dxa"/>
          </w:tcPr>
          <w:p w14:paraId="3C2BF51D">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r>
      <w:tr w14:paraId="54DC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Pr>
          <w:p w14:paraId="5C425919">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w:t>
            </w:r>
          </w:p>
        </w:tc>
        <w:tc>
          <w:tcPr>
            <w:tcW w:w="1901" w:type="dxa"/>
          </w:tcPr>
          <w:p w14:paraId="327D9FD1">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c>
          <w:tcPr>
            <w:tcW w:w="1362" w:type="dxa"/>
          </w:tcPr>
          <w:p w14:paraId="744F0915">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c>
          <w:tcPr>
            <w:tcW w:w="1211" w:type="dxa"/>
          </w:tcPr>
          <w:p w14:paraId="36BD30E2">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c>
          <w:tcPr>
            <w:tcW w:w="1044" w:type="dxa"/>
          </w:tcPr>
          <w:p w14:paraId="07E6B20A">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c>
          <w:tcPr>
            <w:tcW w:w="1265" w:type="dxa"/>
          </w:tcPr>
          <w:p w14:paraId="26A48280">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c>
          <w:tcPr>
            <w:tcW w:w="1266" w:type="dxa"/>
          </w:tcPr>
          <w:p w14:paraId="4D154C00">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r>
      <w:tr w14:paraId="3E853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2" w:type="dxa"/>
            <w:gridSpan w:val="7"/>
          </w:tcPr>
          <w:p w14:paraId="1385B989">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 xml:space="preserve">汇总金额：小写（元）：        </w:t>
            </w:r>
          </w:p>
          <w:p w14:paraId="4DFD92FF">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大写（人民币）：</w:t>
            </w:r>
          </w:p>
        </w:tc>
      </w:tr>
    </w:tbl>
    <w:p w14:paraId="6A67A681">
      <w:pPr>
        <w:pStyle w:val="46"/>
        <w:rPr>
          <w:rFonts w:hint="eastAsia"/>
          <w:highlight w:val="none"/>
          <w:lang w:val="en-US" w:eastAsia="zh-CN"/>
        </w:rPr>
      </w:pPr>
    </w:p>
    <w:p w14:paraId="7717DBD7">
      <w:pPr>
        <w:spacing w:line="360" w:lineRule="auto"/>
        <w:rPr>
          <w:rFonts w:hint="eastAsia" w:ascii="仿宋" w:hAnsi="仿宋" w:eastAsia="仿宋" w:cs="仿宋"/>
          <w:color w:val="auto"/>
          <w:sz w:val="24"/>
          <w:szCs w:val="24"/>
          <w:highlight w:val="none"/>
        </w:rPr>
      </w:pPr>
      <w:bookmarkStart w:id="74" w:name="_Toc4869"/>
      <w:bookmarkStart w:id="75" w:name="_Toc472604638"/>
      <w:bookmarkStart w:id="76" w:name="_Toc466298085"/>
      <w:bookmarkStart w:id="77" w:name="_Toc465085387"/>
      <w:r>
        <w:rPr>
          <w:rFonts w:hint="eastAsia" w:ascii="仿宋" w:hAnsi="仿宋" w:eastAsia="仿宋" w:cs="仿宋"/>
          <w:color w:val="auto"/>
          <w:sz w:val="24"/>
          <w:szCs w:val="24"/>
          <w:highlight w:val="none"/>
        </w:rPr>
        <w:t>注：</w:t>
      </w:r>
    </w:p>
    <w:p w14:paraId="301480F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1、如果按单价</w:t>
      </w:r>
      <w:r>
        <w:rPr>
          <w:rFonts w:hint="eastAsia" w:ascii="仿宋" w:hAnsi="仿宋" w:eastAsia="仿宋" w:cs="仿宋"/>
          <w:color w:val="auto"/>
          <w:sz w:val="24"/>
          <w:szCs w:val="24"/>
          <w:highlight w:val="none"/>
          <w:lang w:eastAsia="zh-CN"/>
        </w:rPr>
        <w:t>汇总</w:t>
      </w:r>
      <w:r>
        <w:rPr>
          <w:rFonts w:hint="eastAsia" w:ascii="仿宋" w:hAnsi="仿宋" w:eastAsia="仿宋" w:cs="仿宋"/>
          <w:color w:val="auto"/>
          <w:sz w:val="24"/>
          <w:szCs w:val="24"/>
          <w:highlight w:val="none"/>
        </w:rPr>
        <w:t>的结果与总价不一致，以单价</w:t>
      </w:r>
      <w:r>
        <w:rPr>
          <w:rFonts w:hint="eastAsia" w:ascii="仿宋" w:hAnsi="仿宋" w:eastAsia="仿宋" w:cs="仿宋"/>
          <w:color w:val="auto"/>
          <w:sz w:val="24"/>
          <w:szCs w:val="24"/>
          <w:highlight w:val="none"/>
          <w:lang w:eastAsia="zh-CN"/>
        </w:rPr>
        <w:t>汇总金额</w:t>
      </w:r>
      <w:r>
        <w:rPr>
          <w:rFonts w:hint="eastAsia" w:ascii="仿宋" w:hAnsi="仿宋" w:eastAsia="仿宋" w:cs="仿宋"/>
          <w:color w:val="auto"/>
          <w:sz w:val="24"/>
          <w:szCs w:val="24"/>
          <w:highlight w:val="none"/>
        </w:rPr>
        <w:t>为准修正总价。</w:t>
      </w:r>
    </w:p>
    <w:p w14:paraId="783CA30A">
      <w:pPr>
        <w:numPr>
          <w:ilvl w:val="0"/>
          <w:numId w:val="0"/>
        </w:numPr>
        <w:spacing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szCs w:val="24"/>
          <w:highlight w:val="none"/>
        </w:rPr>
        <w:t>供应商须参照第四章各包所列明的内容全部报价。如果不提供详细分项报价视为未实质性响应</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w:t>
      </w:r>
    </w:p>
    <w:p w14:paraId="19A5B96D">
      <w:pPr>
        <w:numPr>
          <w:ilvl w:val="0"/>
          <w:numId w:val="0"/>
        </w:numPr>
        <w:spacing w:line="360" w:lineRule="auto"/>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3、本项目为竞争性磋商项目，涉及多轮报价</w:t>
      </w:r>
    </w:p>
    <w:p w14:paraId="59A49A1B">
      <w:pPr>
        <w:shd w:val="clear" w:color="auto" w:fill="auto"/>
        <w:spacing w:line="276" w:lineRule="auto"/>
        <w:ind w:firstLine="480" w:firstLineChars="200"/>
        <w:jc w:val="left"/>
        <w:rPr>
          <w:rFonts w:hint="eastAsia" w:ascii="仿宋" w:hAnsi="仿宋" w:eastAsia="仿宋" w:cs="仿宋"/>
          <w:color w:val="auto"/>
          <w:sz w:val="24"/>
          <w:szCs w:val="24"/>
          <w:highlight w:val="none"/>
        </w:rPr>
      </w:pPr>
    </w:p>
    <w:p w14:paraId="083E8B6C">
      <w:pPr>
        <w:shd w:val="clear" w:color="auto" w:fill="auto"/>
        <w:spacing w:line="276" w:lineRule="auto"/>
        <w:ind w:firstLine="480" w:firstLineChars="200"/>
        <w:jc w:val="left"/>
        <w:rPr>
          <w:rFonts w:hint="eastAsia" w:ascii="仿宋" w:hAnsi="仿宋" w:eastAsia="仿宋" w:cs="仿宋"/>
          <w:color w:val="auto"/>
          <w:sz w:val="24"/>
          <w:szCs w:val="24"/>
          <w:highlight w:val="none"/>
        </w:rPr>
      </w:pPr>
    </w:p>
    <w:p w14:paraId="6C22BBFE">
      <w:pPr>
        <w:shd w:val="clear" w:color="auto" w:fill="auto"/>
        <w:spacing w:line="276" w:lineRule="auto"/>
        <w:ind w:firstLine="480" w:firstLineChars="200"/>
        <w:jc w:val="left"/>
        <w:rPr>
          <w:rFonts w:hint="eastAsia" w:ascii="仿宋" w:hAnsi="仿宋" w:eastAsia="仿宋" w:cs="仿宋"/>
          <w:color w:val="auto"/>
          <w:sz w:val="24"/>
          <w:szCs w:val="24"/>
          <w:highlight w:val="none"/>
        </w:rPr>
      </w:pPr>
    </w:p>
    <w:p w14:paraId="11BFB6BF">
      <w:pPr>
        <w:shd w:val="clear" w:color="auto" w:fill="auto"/>
        <w:spacing w:line="276"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投标人名称：XXXX（单位公章）</w:t>
      </w:r>
    </w:p>
    <w:p w14:paraId="3D8D2EED">
      <w:pPr>
        <w:shd w:val="clear" w:color="auto" w:fill="auto"/>
        <w:spacing w:line="276"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法定代表人/单位负责人或授权代表（签字或加盖个人名章）：XXXX</w:t>
      </w:r>
    </w:p>
    <w:p w14:paraId="7E4746E3">
      <w:pPr>
        <w:shd w:val="clear" w:color="auto" w:fill="auto"/>
        <w:spacing w:line="276"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投标日期：XXXX</w:t>
      </w:r>
    </w:p>
    <w:p w14:paraId="6022A472">
      <w:pPr>
        <w:numPr>
          <w:ilvl w:val="0"/>
          <w:numId w:val="0"/>
        </w:numPr>
        <w:spacing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bookmarkEnd w:id="74"/>
    <w:bookmarkEnd w:id="75"/>
    <w:bookmarkEnd w:id="76"/>
    <w:bookmarkEnd w:id="77"/>
    <w:p w14:paraId="7C252EFD">
      <w:pPr>
        <w:pStyle w:val="6"/>
        <w:numPr>
          <w:ilvl w:val="0"/>
          <w:numId w:val="0"/>
        </w:numPr>
        <w:bidi w:val="0"/>
        <w:ind w:left="0" w:leftChars="0" w:firstLine="0" w:firstLineChars="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
          <w:bCs/>
          <w:color w:val="auto"/>
          <w:kern w:val="2"/>
          <w:sz w:val="24"/>
          <w:szCs w:val="24"/>
          <w:highlight w:val="none"/>
          <w:lang w:val="en-US" w:eastAsia="zh-CN" w:bidi="ar-SA"/>
        </w:rPr>
        <w:t>14、响应/</w:t>
      </w:r>
      <w:r>
        <w:rPr>
          <w:rFonts w:hint="eastAsia" w:ascii="仿宋" w:hAnsi="仿宋" w:eastAsia="仿宋" w:cs="仿宋"/>
          <w:bCs/>
          <w:color w:val="auto"/>
          <w:sz w:val="24"/>
          <w:szCs w:val="24"/>
          <w:highlight w:val="none"/>
          <w:lang w:val="en-US" w:eastAsia="zh-CN"/>
        </w:rPr>
        <w:t>偏离表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1690"/>
        <w:gridCol w:w="2263"/>
        <w:gridCol w:w="3924"/>
      </w:tblGrid>
      <w:tr w14:paraId="30C2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7116E8B6">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691" w:type="dxa"/>
            <w:vAlign w:val="center"/>
          </w:tcPr>
          <w:p w14:paraId="0656031C">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招标条款</w:t>
            </w:r>
          </w:p>
        </w:tc>
        <w:tc>
          <w:tcPr>
            <w:tcW w:w="2264" w:type="dxa"/>
            <w:vAlign w:val="center"/>
          </w:tcPr>
          <w:p w14:paraId="7E01437D">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投标条款</w:t>
            </w:r>
          </w:p>
        </w:tc>
        <w:tc>
          <w:tcPr>
            <w:tcW w:w="3927" w:type="dxa"/>
            <w:vAlign w:val="center"/>
          </w:tcPr>
          <w:p w14:paraId="0BC0F771">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响应情况</w:t>
            </w:r>
          </w:p>
          <w:p w14:paraId="0FF243B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（正偏离或负偏离或无偏离）</w:t>
            </w:r>
          </w:p>
        </w:tc>
      </w:tr>
      <w:tr w14:paraId="5946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4A3FFD39">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1691" w:type="dxa"/>
            <w:vAlign w:val="center"/>
          </w:tcPr>
          <w:p w14:paraId="7968563C">
            <w:pPr>
              <w:jc w:val="center"/>
              <w:rPr>
                <w:rFonts w:hint="eastAsia" w:ascii="仿宋" w:hAnsi="仿宋" w:eastAsia="仿宋" w:cs="仿宋"/>
                <w:color w:val="auto"/>
                <w:sz w:val="24"/>
                <w:szCs w:val="24"/>
                <w:highlight w:val="none"/>
                <w:vertAlign w:val="baseline"/>
                <w:lang w:val="en-US" w:eastAsia="zh-CN"/>
              </w:rPr>
            </w:pPr>
          </w:p>
        </w:tc>
        <w:tc>
          <w:tcPr>
            <w:tcW w:w="2264" w:type="dxa"/>
            <w:vAlign w:val="center"/>
          </w:tcPr>
          <w:p w14:paraId="7A0F1E16">
            <w:pPr>
              <w:jc w:val="center"/>
              <w:rPr>
                <w:rFonts w:hint="eastAsia" w:ascii="仿宋" w:hAnsi="仿宋" w:eastAsia="仿宋" w:cs="仿宋"/>
                <w:color w:val="auto"/>
                <w:sz w:val="24"/>
                <w:szCs w:val="24"/>
                <w:highlight w:val="none"/>
                <w:vertAlign w:val="baseline"/>
                <w:lang w:val="en-US" w:eastAsia="zh-CN"/>
              </w:rPr>
            </w:pPr>
          </w:p>
        </w:tc>
        <w:tc>
          <w:tcPr>
            <w:tcW w:w="3927" w:type="dxa"/>
            <w:vAlign w:val="center"/>
          </w:tcPr>
          <w:p w14:paraId="72A88CF0">
            <w:pPr>
              <w:jc w:val="center"/>
              <w:rPr>
                <w:rFonts w:hint="eastAsia" w:ascii="仿宋" w:hAnsi="仿宋" w:eastAsia="仿宋" w:cs="仿宋"/>
                <w:color w:val="auto"/>
                <w:sz w:val="24"/>
                <w:szCs w:val="24"/>
                <w:highlight w:val="none"/>
                <w:vertAlign w:val="baseline"/>
                <w:lang w:val="en-US" w:eastAsia="zh-CN"/>
              </w:rPr>
            </w:pPr>
          </w:p>
        </w:tc>
      </w:tr>
      <w:tr w14:paraId="3B032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3B045AD6">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w:t>
            </w:r>
          </w:p>
        </w:tc>
        <w:tc>
          <w:tcPr>
            <w:tcW w:w="1691" w:type="dxa"/>
            <w:vAlign w:val="center"/>
          </w:tcPr>
          <w:p w14:paraId="57C11261">
            <w:pPr>
              <w:jc w:val="center"/>
              <w:rPr>
                <w:rFonts w:hint="eastAsia" w:ascii="仿宋" w:hAnsi="仿宋" w:eastAsia="仿宋" w:cs="仿宋"/>
                <w:color w:val="auto"/>
                <w:sz w:val="24"/>
                <w:szCs w:val="24"/>
                <w:highlight w:val="none"/>
                <w:vertAlign w:val="baseline"/>
                <w:lang w:val="en-US" w:eastAsia="zh-CN"/>
              </w:rPr>
            </w:pPr>
          </w:p>
        </w:tc>
        <w:tc>
          <w:tcPr>
            <w:tcW w:w="2264" w:type="dxa"/>
            <w:vAlign w:val="center"/>
          </w:tcPr>
          <w:p w14:paraId="436C2B3E">
            <w:pPr>
              <w:jc w:val="center"/>
              <w:rPr>
                <w:rFonts w:hint="eastAsia" w:ascii="仿宋" w:hAnsi="仿宋" w:eastAsia="仿宋" w:cs="仿宋"/>
                <w:color w:val="auto"/>
                <w:sz w:val="24"/>
                <w:szCs w:val="24"/>
                <w:highlight w:val="none"/>
                <w:vertAlign w:val="baseline"/>
                <w:lang w:val="en-US" w:eastAsia="zh-CN"/>
              </w:rPr>
            </w:pPr>
          </w:p>
        </w:tc>
        <w:tc>
          <w:tcPr>
            <w:tcW w:w="3927" w:type="dxa"/>
            <w:vAlign w:val="center"/>
          </w:tcPr>
          <w:p w14:paraId="23DBC8EB">
            <w:pPr>
              <w:jc w:val="center"/>
              <w:rPr>
                <w:rFonts w:hint="eastAsia" w:ascii="仿宋" w:hAnsi="仿宋" w:eastAsia="仿宋" w:cs="仿宋"/>
                <w:color w:val="auto"/>
                <w:sz w:val="24"/>
                <w:szCs w:val="24"/>
                <w:highlight w:val="none"/>
                <w:vertAlign w:val="baseline"/>
                <w:lang w:val="en-US" w:eastAsia="zh-CN"/>
              </w:rPr>
            </w:pPr>
          </w:p>
        </w:tc>
      </w:tr>
      <w:tr w14:paraId="02F8A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61204A28">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w:t>
            </w:r>
          </w:p>
        </w:tc>
        <w:tc>
          <w:tcPr>
            <w:tcW w:w="1691" w:type="dxa"/>
            <w:vAlign w:val="center"/>
          </w:tcPr>
          <w:p w14:paraId="25151B1C">
            <w:pPr>
              <w:jc w:val="center"/>
              <w:rPr>
                <w:rFonts w:hint="eastAsia" w:ascii="仿宋" w:hAnsi="仿宋" w:eastAsia="仿宋" w:cs="仿宋"/>
                <w:color w:val="auto"/>
                <w:sz w:val="24"/>
                <w:szCs w:val="24"/>
                <w:highlight w:val="none"/>
                <w:vertAlign w:val="baseline"/>
                <w:lang w:val="en-US" w:eastAsia="zh-CN"/>
              </w:rPr>
            </w:pPr>
          </w:p>
        </w:tc>
        <w:tc>
          <w:tcPr>
            <w:tcW w:w="2264" w:type="dxa"/>
            <w:vAlign w:val="center"/>
          </w:tcPr>
          <w:p w14:paraId="4810A430">
            <w:pPr>
              <w:jc w:val="center"/>
              <w:rPr>
                <w:rFonts w:hint="eastAsia" w:ascii="仿宋" w:hAnsi="仿宋" w:eastAsia="仿宋" w:cs="仿宋"/>
                <w:color w:val="auto"/>
                <w:sz w:val="24"/>
                <w:szCs w:val="24"/>
                <w:highlight w:val="none"/>
                <w:vertAlign w:val="baseline"/>
                <w:lang w:val="en-US" w:eastAsia="zh-CN"/>
              </w:rPr>
            </w:pPr>
          </w:p>
        </w:tc>
        <w:tc>
          <w:tcPr>
            <w:tcW w:w="3927" w:type="dxa"/>
            <w:vAlign w:val="center"/>
          </w:tcPr>
          <w:p w14:paraId="614436F7">
            <w:pPr>
              <w:jc w:val="center"/>
              <w:rPr>
                <w:rFonts w:hint="eastAsia" w:ascii="仿宋" w:hAnsi="仿宋" w:eastAsia="仿宋" w:cs="仿宋"/>
                <w:color w:val="auto"/>
                <w:sz w:val="24"/>
                <w:szCs w:val="24"/>
                <w:highlight w:val="none"/>
                <w:vertAlign w:val="baseline"/>
                <w:lang w:val="en-US" w:eastAsia="zh-CN"/>
              </w:rPr>
            </w:pPr>
          </w:p>
        </w:tc>
      </w:tr>
      <w:tr w14:paraId="42D6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37A503A5">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p>
        </w:tc>
        <w:tc>
          <w:tcPr>
            <w:tcW w:w="1691" w:type="dxa"/>
            <w:vAlign w:val="center"/>
          </w:tcPr>
          <w:p w14:paraId="146B2567">
            <w:pPr>
              <w:jc w:val="center"/>
              <w:rPr>
                <w:rFonts w:hint="eastAsia" w:ascii="仿宋" w:hAnsi="仿宋" w:eastAsia="仿宋" w:cs="仿宋"/>
                <w:color w:val="auto"/>
                <w:sz w:val="24"/>
                <w:szCs w:val="24"/>
                <w:highlight w:val="none"/>
                <w:vertAlign w:val="baseline"/>
                <w:lang w:val="en-US" w:eastAsia="zh-CN"/>
              </w:rPr>
            </w:pPr>
          </w:p>
        </w:tc>
        <w:tc>
          <w:tcPr>
            <w:tcW w:w="2264" w:type="dxa"/>
            <w:vAlign w:val="center"/>
          </w:tcPr>
          <w:p w14:paraId="1D494D57">
            <w:pPr>
              <w:jc w:val="center"/>
              <w:rPr>
                <w:rFonts w:hint="eastAsia" w:ascii="仿宋" w:hAnsi="仿宋" w:eastAsia="仿宋" w:cs="仿宋"/>
                <w:color w:val="auto"/>
                <w:sz w:val="24"/>
                <w:szCs w:val="24"/>
                <w:highlight w:val="none"/>
                <w:vertAlign w:val="baseline"/>
                <w:lang w:val="en-US" w:eastAsia="zh-CN"/>
              </w:rPr>
            </w:pPr>
          </w:p>
        </w:tc>
        <w:tc>
          <w:tcPr>
            <w:tcW w:w="3927" w:type="dxa"/>
            <w:vAlign w:val="center"/>
          </w:tcPr>
          <w:p w14:paraId="31342C61">
            <w:pPr>
              <w:jc w:val="center"/>
              <w:rPr>
                <w:rFonts w:hint="eastAsia" w:ascii="仿宋" w:hAnsi="仿宋" w:eastAsia="仿宋" w:cs="仿宋"/>
                <w:color w:val="auto"/>
                <w:sz w:val="24"/>
                <w:szCs w:val="24"/>
                <w:highlight w:val="none"/>
                <w:vertAlign w:val="baseline"/>
                <w:lang w:val="en-US" w:eastAsia="zh-CN"/>
              </w:rPr>
            </w:pPr>
          </w:p>
        </w:tc>
      </w:tr>
      <w:tr w14:paraId="47B1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4AEF81DD">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p>
        </w:tc>
        <w:tc>
          <w:tcPr>
            <w:tcW w:w="1691" w:type="dxa"/>
            <w:vAlign w:val="center"/>
          </w:tcPr>
          <w:p w14:paraId="0EDB9C53">
            <w:pPr>
              <w:jc w:val="center"/>
              <w:rPr>
                <w:rFonts w:hint="eastAsia" w:ascii="仿宋" w:hAnsi="仿宋" w:eastAsia="仿宋" w:cs="仿宋"/>
                <w:color w:val="auto"/>
                <w:sz w:val="24"/>
                <w:szCs w:val="24"/>
                <w:highlight w:val="none"/>
                <w:vertAlign w:val="baseline"/>
                <w:lang w:val="en-US" w:eastAsia="zh-CN"/>
              </w:rPr>
            </w:pPr>
          </w:p>
        </w:tc>
        <w:tc>
          <w:tcPr>
            <w:tcW w:w="2264" w:type="dxa"/>
            <w:vAlign w:val="center"/>
          </w:tcPr>
          <w:p w14:paraId="666FB2C2">
            <w:pPr>
              <w:jc w:val="center"/>
              <w:rPr>
                <w:rFonts w:hint="eastAsia" w:ascii="仿宋" w:hAnsi="仿宋" w:eastAsia="仿宋" w:cs="仿宋"/>
                <w:color w:val="auto"/>
                <w:sz w:val="24"/>
                <w:szCs w:val="24"/>
                <w:highlight w:val="none"/>
                <w:vertAlign w:val="baseline"/>
                <w:lang w:val="en-US" w:eastAsia="zh-CN"/>
              </w:rPr>
            </w:pPr>
          </w:p>
        </w:tc>
        <w:tc>
          <w:tcPr>
            <w:tcW w:w="3927" w:type="dxa"/>
            <w:vAlign w:val="center"/>
          </w:tcPr>
          <w:p w14:paraId="1D675D68">
            <w:pPr>
              <w:jc w:val="center"/>
              <w:rPr>
                <w:rFonts w:hint="eastAsia" w:ascii="仿宋" w:hAnsi="仿宋" w:eastAsia="仿宋" w:cs="仿宋"/>
                <w:color w:val="auto"/>
                <w:sz w:val="24"/>
                <w:szCs w:val="24"/>
                <w:highlight w:val="none"/>
                <w:vertAlign w:val="baseline"/>
                <w:lang w:val="en-US" w:eastAsia="zh-CN"/>
              </w:rPr>
            </w:pPr>
          </w:p>
        </w:tc>
      </w:tr>
      <w:tr w14:paraId="163D0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4DC78B92">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p>
        </w:tc>
        <w:tc>
          <w:tcPr>
            <w:tcW w:w="1691" w:type="dxa"/>
            <w:vAlign w:val="center"/>
          </w:tcPr>
          <w:p w14:paraId="4A202146">
            <w:pPr>
              <w:jc w:val="center"/>
              <w:rPr>
                <w:rFonts w:hint="eastAsia" w:ascii="仿宋" w:hAnsi="仿宋" w:eastAsia="仿宋" w:cs="仿宋"/>
                <w:color w:val="auto"/>
                <w:sz w:val="24"/>
                <w:szCs w:val="24"/>
                <w:highlight w:val="none"/>
                <w:vertAlign w:val="baseline"/>
                <w:lang w:val="en-US" w:eastAsia="zh-CN"/>
              </w:rPr>
            </w:pPr>
          </w:p>
        </w:tc>
        <w:tc>
          <w:tcPr>
            <w:tcW w:w="2264" w:type="dxa"/>
            <w:vAlign w:val="center"/>
          </w:tcPr>
          <w:p w14:paraId="25950891">
            <w:pPr>
              <w:jc w:val="center"/>
              <w:rPr>
                <w:rFonts w:hint="eastAsia" w:ascii="仿宋" w:hAnsi="仿宋" w:eastAsia="仿宋" w:cs="仿宋"/>
                <w:color w:val="auto"/>
                <w:sz w:val="24"/>
                <w:szCs w:val="24"/>
                <w:highlight w:val="none"/>
                <w:vertAlign w:val="baseline"/>
                <w:lang w:val="en-US" w:eastAsia="zh-CN"/>
              </w:rPr>
            </w:pPr>
          </w:p>
        </w:tc>
        <w:tc>
          <w:tcPr>
            <w:tcW w:w="3927" w:type="dxa"/>
            <w:vAlign w:val="center"/>
          </w:tcPr>
          <w:p w14:paraId="075C3A94">
            <w:pPr>
              <w:jc w:val="center"/>
              <w:rPr>
                <w:rFonts w:hint="eastAsia" w:ascii="仿宋" w:hAnsi="仿宋" w:eastAsia="仿宋" w:cs="仿宋"/>
                <w:color w:val="auto"/>
                <w:sz w:val="24"/>
                <w:szCs w:val="24"/>
                <w:highlight w:val="none"/>
                <w:vertAlign w:val="baseline"/>
                <w:lang w:val="en-US" w:eastAsia="zh-CN"/>
              </w:rPr>
            </w:pPr>
          </w:p>
        </w:tc>
      </w:tr>
    </w:tbl>
    <w:p w14:paraId="47A16E2E">
      <w:pPr>
        <w:rPr>
          <w:rFonts w:hint="eastAsia" w:ascii="仿宋" w:hAnsi="仿宋" w:eastAsia="仿宋" w:cs="仿宋"/>
          <w:color w:val="auto"/>
          <w:highlight w:val="none"/>
          <w:lang w:val="en-US" w:eastAsia="zh-CN"/>
        </w:rPr>
      </w:pPr>
    </w:p>
    <w:p w14:paraId="670E88F6">
      <w:pPr>
        <w:shd w:val="clear" w:color="auto" w:fill="auto"/>
        <w:spacing w:line="5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注：投标人须对第四章所有技术参数条款逐条列明是否响应，如有偏离，须</w:t>
      </w:r>
      <w:r>
        <w:rPr>
          <w:rFonts w:hint="eastAsia" w:ascii="仿宋" w:hAnsi="仿宋" w:eastAsia="仿宋" w:cs="仿宋"/>
          <w:color w:val="auto"/>
          <w:sz w:val="24"/>
          <w:szCs w:val="24"/>
          <w:highlight w:val="none"/>
          <w:lang w:eastAsia="zh-CN"/>
        </w:rPr>
        <w:t>逐一</w:t>
      </w:r>
      <w:r>
        <w:rPr>
          <w:rFonts w:hint="eastAsia" w:ascii="仿宋" w:hAnsi="仿宋" w:eastAsia="仿宋" w:cs="仿宋"/>
          <w:color w:val="auto"/>
          <w:sz w:val="24"/>
          <w:szCs w:val="24"/>
          <w:highlight w:val="none"/>
        </w:rPr>
        <w:t>列明</w:t>
      </w:r>
      <w:r>
        <w:rPr>
          <w:rFonts w:hint="eastAsia" w:ascii="仿宋" w:hAnsi="仿宋" w:eastAsia="仿宋" w:cs="仿宋"/>
          <w:color w:val="auto"/>
          <w:sz w:val="24"/>
          <w:szCs w:val="24"/>
          <w:highlight w:val="none"/>
          <w:lang w:eastAsia="zh-CN"/>
        </w:rPr>
        <w:t>。</w:t>
      </w:r>
    </w:p>
    <w:p w14:paraId="4EDCFA50">
      <w:pPr>
        <w:shd w:val="clear" w:color="auto" w:fill="auto"/>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 XXXX（盖章）</w:t>
      </w:r>
    </w:p>
    <w:p w14:paraId="4FEE4CE0">
      <w:pPr>
        <w:shd w:val="clear" w:color="auto" w:fill="auto"/>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法定代表人/单位负责人或授权代表（签字或加盖个人名章）：XXXX</w:t>
      </w:r>
    </w:p>
    <w:p w14:paraId="12673E1F">
      <w:pPr>
        <w:shd w:val="clear" w:color="auto" w:fill="auto"/>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投标日期: XXXX</w:t>
      </w:r>
    </w:p>
    <w:p w14:paraId="5E22131B">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br w:type="page"/>
      </w:r>
      <w:bookmarkStart w:id="78" w:name="_Toc18225"/>
      <w:bookmarkStart w:id="79" w:name="_Toc28141"/>
      <w:bookmarkStart w:id="80" w:name="_Toc466298083"/>
      <w:bookmarkStart w:id="81" w:name="_Toc465085385"/>
      <w:bookmarkStart w:id="82" w:name="_Toc20572"/>
      <w:bookmarkStart w:id="83" w:name="_Toc2970"/>
      <w:bookmarkStart w:id="84" w:name="_Toc8502"/>
      <w:bookmarkStart w:id="85" w:name="_Toc472604636"/>
    </w:p>
    <w:p w14:paraId="0DE80659">
      <w:pPr>
        <w:pStyle w:val="6"/>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、投标人基本情况表</w:t>
      </w:r>
      <w:bookmarkEnd w:id="78"/>
      <w:bookmarkEnd w:id="79"/>
      <w:bookmarkEnd w:id="80"/>
      <w:bookmarkEnd w:id="81"/>
      <w:bookmarkEnd w:id="82"/>
      <w:bookmarkEnd w:id="83"/>
      <w:bookmarkEnd w:id="84"/>
      <w:bookmarkEnd w:id="85"/>
    </w:p>
    <w:tbl>
      <w:tblPr>
        <w:tblStyle w:val="4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901"/>
        <w:gridCol w:w="360"/>
        <w:gridCol w:w="783"/>
        <w:gridCol w:w="1377"/>
        <w:gridCol w:w="63"/>
        <w:gridCol w:w="1377"/>
        <w:gridCol w:w="720"/>
        <w:gridCol w:w="609"/>
        <w:gridCol w:w="1596"/>
      </w:tblGrid>
      <w:tr w14:paraId="0F05F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2"/>
            <w:vAlign w:val="center"/>
          </w:tcPr>
          <w:p w14:paraId="7BB3197A">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p>
        </w:tc>
        <w:tc>
          <w:tcPr>
            <w:tcW w:w="3960" w:type="dxa"/>
            <w:gridSpan w:val="5"/>
            <w:vAlign w:val="center"/>
          </w:tcPr>
          <w:p w14:paraId="10C308AD">
            <w:pPr>
              <w:topLinePunct/>
              <w:spacing w:line="440" w:lineRule="exact"/>
              <w:jc w:val="center"/>
              <w:rPr>
                <w:rFonts w:hint="eastAsia" w:ascii="仿宋" w:hAnsi="仿宋" w:eastAsia="仿宋" w:cs="仿宋"/>
                <w:color w:val="auto"/>
                <w:sz w:val="24"/>
                <w:szCs w:val="24"/>
                <w:highlight w:val="none"/>
              </w:rPr>
            </w:pPr>
          </w:p>
        </w:tc>
        <w:tc>
          <w:tcPr>
            <w:tcW w:w="1329" w:type="dxa"/>
            <w:gridSpan w:val="2"/>
            <w:vAlign w:val="center"/>
          </w:tcPr>
          <w:p w14:paraId="538BE8A2">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1596" w:type="dxa"/>
            <w:vAlign w:val="center"/>
          </w:tcPr>
          <w:p w14:paraId="6B5C78D1">
            <w:pPr>
              <w:topLinePunct/>
              <w:spacing w:line="440" w:lineRule="exact"/>
              <w:jc w:val="center"/>
              <w:rPr>
                <w:rFonts w:hint="eastAsia" w:ascii="仿宋" w:hAnsi="仿宋" w:eastAsia="仿宋" w:cs="仿宋"/>
                <w:color w:val="auto"/>
                <w:sz w:val="24"/>
                <w:szCs w:val="24"/>
                <w:highlight w:val="none"/>
              </w:rPr>
            </w:pPr>
          </w:p>
        </w:tc>
      </w:tr>
      <w:tr w14:paraId="57922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2"/>
            <w:vAlign w:val="center"/>
          </w:tcPr>
          <w:p w14:paraId="7BC8B3E8">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组织机构代码</w:t>
            </w:r>
          </w:p>
        </w:tc>
        <w:tc>
          <w:tcPr>
            <w:tcW w:w="3960" w:type="dxa"/>
            <w:gridSpan w:val="5"/>
            <w:vAlign w:val="center"/>
          </w:tcPr>
          <w:p w14:paraId="761109B3">
            <w:pPr>
              <w:topLinePunct/>
              <w:spacing w:line="440" w:lineRule="exact"/>
              <w:jc w:val="center"/>
              <w:rPr>
                <w:rFonts w:hint="eastAsia" w:ascii="仿宋" w:hAnsi="仿宋" w:eastAsia="仿宋" w:cs="仿宋"/>
                <w:color w:val="auto"/>
                <w:sz w:val="24"/>
                <w:szCs w:val="24"/>
                <w:highlight w:val="none"/>
              </w:rPr>
            </w:pPr>
          </w:p>
        </w:tc>
        <w:tc>
          <w:tcPr>
            <w:tcW w:w="1329" w:type="dxa"/>
            <w:gridSpan w:val="2"/>
            <w:vAlign w:val="center"/>
          </w:tcPr>
          <w:p w14:paraId="6743063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1596" w:type="dxa"/>
            <w:vAlign w:val="center"/>
          </w:tcPr>
          <w:p w14:paraId="27224C75">
            <w:pPr>
              <w:topLinePunct/>
              <w:spacing w:line="440" w:lineRule="exact"/>
              <w:jc w:val="center"/>
              <w:rPr>
                <w:rFonts w:hint="eastAsia" w:ascii="仿宋" w:hAnsi="仿宋" w:eastAsia="仿宋" w:cs="仿宋"/>
                <w:color w:val="auto"/>
                <w:sz w:val="24"/>
                <w:szCs w:val="24"/>
                <w:highlight w:val="none"/>
              </w:rPr>
            </w:pPr>
          </w:p>
        </w:tc>
      </w:tr>
      <w:tr w14:paraId="6A6CB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2"/>
            <w:vAlign w:val="center"/>
          </w:tcPr>
          <w:p w14:paraId="6C9F124D">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p>
        </w:tc>
        <w:tc>
          <w:tcPr>
            <w:tcW w:w="3960" w:type="dxa"/>
            <w:gridSpan w:val="5"/>
            <w:vAlign w:val="center"/>
          </w:tcPr>
          <w:p w14:paraId="648CD973">
            <w:pPr>
              <w:topLinePunct/>
              <w:spacing w:line="440" w:lineRule="exact"/>
              <w:jc w:val="center"/>
              <w:rPr>
                <w:rFonts w:hint="eastAsia" w:ascii="仿宋" w:hAnsi="仿宋" w:eastAsia="仿宋" w:cs="仿宋"/>
                <w:color w:val="auto"/>
                <w:sz w:val="24"/>
                <w:szCs w:val="24"/>
                <w:highlight w:val="none"/>
              </w:rPr>
            </w:pPr>
          </w:p>
        </w:tc>
        <w:tc>
          <w:tcPr>
            <w:tcW w:w="1329" w:type="dxa"/>
            <w:gridSpan w:val="2"/>
            <w:vAlign w:val="center"/>
          </w:tcPr>
          <w:p w14:paraId="37E0EB07">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p>
        </w:tc>
        <w:tc>
          <w:tcPr>
            <w:tcW w:w="1596" w:type="dxa"/>
            <w:vAlign w:val="center"/>
          </w:tcPr>
          <w:p w14:paraId="0F2F68C3">
            <w:pPr>
              <w:topLinePunct/>
              <w:spacing w:line="440" w:lineRule="exact"/>
              <w:jc w:val="center"/>
              <w:rPr>
                <w:rFonts w:hint="eastAsia" w:ascii="仿宋" w:hAnsi="仿宋" w:eastAsia="仿宋" w:cs="仿宋"/>
                <w:color w:val="auto"/>
                <w:sz w:val="24"/>
                <w:szCs w:val="24"/>
                <w:highlight w:val="none"/>
              </w:rPr>
            </w:pPr>
          </w:p>
        </w:tc>
      </w:tr>
      <w:tr w14:paraId="784C2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2"/>
            <w:vAlign w:val="center"/>
          </w:tcPr>
          <w:p w14:paraId="023C1585">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上年营业收入</w:t>
            </w:r>
          </w:p>
        </w:tc>
        <w:tc>
          <w:tcPr>
            <w:tcW w:w="3960" w:type="dxa"/>
            <w:gridSpan w:val="5"/>
            <w:vAlign w:val="center"/>
          </w:tcPr>
          <w:p w14:paraId="03312CC6">
            <w:pPr>
              <w:topLinePunct/>
              <w:spacing w:line="440" w:lineRule="exact"/>
              <w:jc w:val="center"/>
              <w:rPr>
                <w:rFonts w:hint="eastAsia" w:ascii="仿宋" w:hAnsi="仿宋" w:eastAsia="仿宋" w:cs="仿宋"/>
                <w:color w:val="auto"/>
                <w:sz w:val="24"/>
                <w:szCs w:val="24"/>
                <w:highlight w:val="none"/>
              </w:rPr>
            </w:pPr>
          </w:p>
        </w:tc>
        <w:tc>
          <w:tcPr>
            <w:tcW w:w="1329" w:type="dxa"/>
            <w:gridSpan w:val="2"/>
            <w:vAlign w:val="center"/>
          </w:tcPr>
          <w:p w14:paraId="5F8AE02E">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员工总人数</w:t>
            </w:r>
          </w:p>
        </w:tc>
        <w:tc>
          <w:tcPr>
            <w:tcW w:w="1596" w:type="dxa"/>
            <w:vAlign w:val="center"/>
          </w:tcPr>
          <w:p w14:paraId="0A1CB832">
            <w:pPr>
              <w:topLinePunct/>
              <w:spacing w:line="440" w:lineRule="exact"/>
              <w:jc w:val="center"/>
              <w:rPr>
                <w:rFonts w:hint="eastAsia" w:ascii="仿宋" w:hAnsi="仿宋" w:eastAsia="仿宋" w:cs="仿宋"/>
                <w:color w:val="auto"/>
                <w:sz w:val="24"/>
                <w:szCs w:val="24"/>
                <w:highlight w:val="none"/>
              </w:rPr>
            </w:pPr>
          </w:p>
        </w:tc>
      </w:tr>
      <w:tr w14:paraId="1118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2"/>
            <w:vAlign w:val="center"/>
          </w:tcPr>
          <w:p w14:paraId="74E645D2">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固定电话</w:t>
            </w:r>
          </w:p>
        </w:tc>
        <w:tc>
          <w:tcPr>
            <w:tcW w:w="3960" w:type="dxa"/>
            <w:gridSpan w:val="5"/>
            <w:vAlign w:val="center"/>
          </w:tcPr>
          <w:p w14:paraId="5943162D">
            <w:pPr>
              <w:topLinePunct/>
              <w:spacing w:line="440" w:lineRule="exact"/>
              <w:jc w:val="center"/>
              <w:rPr>
                <w:rFonts w:hint="eastAsia" w:ascii="仿宋" w:hAnsi="仿宋" w:eastAsia="仿宋" w:cs="仿宋"/>
                <w:color w:val="auto"/>
                <w:sz w:val="24"/>
                <w:szCs w:val="24"/>
                <w:highlight w:val="none"/>
              </w:rPr>
            </w:pPr>
          </w:p>
        </w:tc>
        <w:tc>
          <w:tcPr>
            <w:tcW w:w="1329" w:type="dxa"/>
            <w:gridSpan w:val="2"/>
            <w:vAlign w:val="center"/>
          </w:tcPr>
          <w:p w14:paraId="6E95E9B5">
            <w:pPr>
              <w:topLinePunct/>
              <w:spacing w:line="440" w:lineRule="exact"/>
              <w:jc w:val="center"/>
              <w:rPr>
                <w:rFonts w:hint="eastAsia" w:ascii="仿宋" w:hAnsi="仿宋" w:eastAsia="仿宋" w:cs="仿宋"/>
                <w:color w:val="auto"/>
                <w:sz w:val="24"/>
                <w:szCs w:val="24"/>
                <w:highlight w:val="none"/>
              </w:rPr>
            </w:pPr>
          </w:p>
        </w:tc>
        <w:tc>
          <w:tcPr>
            <w:tcW w:w="1596" w:type="dxa"/>
            <w:vAlign w:val="center"/>
          </w:tcPr>
          <w:p w14:paraId="53C14881">
            <w:pPr>
              <w:topLinePunct/>
              <w:spacing w:line="440" w:lineRule="exact"/>
              <w:jc w:val="center"/>
              <w:rPr>
                <w:rFonts w:hint="eastAsia" w:ascii="仿宋" w:hAnsi="仿宋" w:eastAsia="仿宋" w:cs="仿宋"/>
                <w:color w:val="auto"/>
                <w:sz w:val="24"/>
                <w:szCs w:val="24"/>
                <w:highlight w:val="none"/>
              </w:rPr>
            </w:pPr>
          </w:p>
        </w:tc>
      </w:tr>
      <w:tr w14:paraId="6A25C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restart"/>
            <w:vAlign w:val="center"/>
          </w:tcPr>
          <w:p w14:paraId="16D8A80E">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w:t>
            </w:r>
          </w:p>
        </w:tc>
        <w:tc>
          <w:tcPr>
            <w:tcW w:w="2044" w:type="dxa"/>
            <w:gridSpan w:val="3"/>
            <w:vAlign w:val="center"/>
          </w:tcPr>
          <w:p w14:paraId="194C88C8">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注册号码</w:t>
            </w:r>
          </w:p>
        </w:tc>
        <w:tc>
          <w:tcPr>
            <w:tcW w:w="1440" w:type="dxa"/>
            <w:gridSpan w:val="2"/>
            <w:vAlign w:val="center"/>
          </w:tcPr>
          <w:p w14:paraId="42020D7F">
            <w:pPr>
              <w:topLinePunct/>
              <w:spacing w:line="440" w:lineRule="exact"/>
              <w:jc w:val="center"/>
              <w:rPr>
                <w:rFonts w:hint="eastAsia" w:ascii="仿宋" w:hAnsi="仿宋" w:eastAsia="仿宋" w:cs="仿宋"/>
                <w:color w:val="auto"/>
                <w:sz w:val="24"/>
                <w:szCs w:val="24"/>
                <w:highlight w:val="none"/>
              </w:rPr>
            </w:pPr>
          </w:p>
        </w:tc>
        <w:tc>
          <w:tcPr>
            <w:tcW w:w="1377" w:type="dxa"/>
            <w:vAlign w:val="center"/>
          </w:tcPr>
          <w:p w14:paraId="62B95A0F">
            <w:pPr>
              <w:topLinePunct/>
              <w:spacing w:line="440" w:lineRule="exact"/>
              <w:ind w:firstLine="120" w:firstLine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2925" w:type="dxa"/>
            <w:gridSpan w:val="3"/>
            <w:vAlign w:val="center"/>
          </w:tcPr>
          <w:p w14:paraId="68D590FB">
            <w:pPr>
              <w:topLinePunct/>
              <w:spacing w:line="440" w:lineRule="exact"/>
              <w:ind w:firstLine="120" w:firstLineChars="50"/>
              <w:jc w:val="center"/>
              <w:rPr>
                <w:rFonts w:hint="eastAsia" w:ascii="仿宋" w:hAnsi="仿宋" w:eastAsia="仿宋" w:cs="仿宋"/>
                <w:color w:val="auto"/>
                <w:sz w:val="24"/>
                <w:szCs w:val="24"/>
                <w:highlight w:val="none"/>
              </w:rPr>
            </w:pPr>
          </w:p>
        </w:tc>
      </w:tr>
      <w:tr w14:paraId="2F51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vAlign w:val="center"/>
          </w:tcPr>
          <w:p w14:paraId="71E8EF67">
            <w:pPr>
              <w:topLinePunct/>
              <w:spacing w:line="440" w:lineRule="exact"/>
              <w:jc w:val="center"/>
              <w:rPr>
                <w:rFonts w:hint="eastAsia" w:ascii="仿宋" w:hAnsi="仿宋" w:eastAsia="仿宋" w:cs="仿宋"/>
                <w:color w:val="auto"/>
                <w:sz w:val="24"/>
                <w:szCs w:val="24"/>
                <w:highlight w:val="none"/>
              </w:rPr>
            </w:pPr>
          </w:p>
        </w:tc>
        <w:tc>
          <w:tcPr>
            <w:tcW w:w="2044" w:type="dxa"/>
            <w:gridSpan w:val="3"/>
            <w:vAlign w:val="center"/>
          </w:tcPr>
          <w:p w14:paraId="194E2E45">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发证机关</w:t>
            </w:r>
          </w:p>
        </w:tc>
        <w:tc>
          <w:tcPr>
            <w:tcW w:w="1440" w:type="dxa"/>
            <w:gridSpan w:val="2"/>
            <w:vAlign w:val="center"/>
          </w:tcPr>
          <w:p w14:paraId="76BE0590">
            <w:pPr>
              <w:topLinePunct/>
              <w:spacing w:line="440" w:lineRule="exact"/>
              <w:jc w:val="center"/>
              <w:rPr>
                <w:rFonts w:hint="eastAsia" w:ascii="仿宋" w:hAnsi="仿宋" w:eastAsia="仿宋" w:cs="仿宋"/>
                <w:color w:val="auto"/>
                <w:sz w:val="24"/>
                <w:szCs w:val="24"/>
                <w:highlight w:val="none"/>
              </w:rPr>
            </w:pPr>
          </w:p>
        </w:tc>
        <w:tc>
          <w:tcPr>
            <w:tcW w:w="1377" w:type="dxa"/>
            <w:vAlign w:val="center"/>
          </w:tcPr>
          <w:p w14:paraId="5CB90F10">
            <w:pPr>
              <w:topLinePunct/>
              <w:spacing w:line="440" w:lineRule="exact"/>
              <w:ind w:firstLine="120" w:firstLine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发证日期</w:t>
            </w:r>
          </w:p>
        </w:tc>
        <w:tc>
          <w:tcPr>
            <w:tcW w:w="2925" w:type="dxa"/>
            <w:gridSpan w:val="3"/>
            <w:vAlign w:val="center"/>
          </w:tcPr>
          <w:p w14:paraId="0C432ADD">
            <w:pPr>
              <w:topLinePunct/>
              <w:spacing w:line="440" w:lineRule="exact"/>
              <w:ind w:firstLine="120" w:firstLineChars="50"/>
              <w:jc w:val="center"/>
              <w:rPr>
                <w:rFonts w:hint="eastAsia" w:ascii="仿宋" w:hAnsi="仿宋" w:eastAsia="仿宋" w:cs="仿宋"/>
                <w:color w:val="auto"/>
                <w:sz w:val="24"/>
                <w:szCs w:val="24"/>
                <w:highlight w:val="none"/>
              </w:rPr>
            </w:pPr>
          </w:p>
        </w:tc>
      </w:tr>
      <w:tr w14:paraId="1BFF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vAlign w:val="center"/>
          </w:tcPr>
          <w:p w14:paraId="3D3BCD39">
            <w:pPr>
              <w:topLinePunct/>
              <w:spacing w:line="440" w:lineRule="exact"/>
              <w:jc w:val="center"/>
              <w:rPr>
                <w:rFonts w:hint="eastAsia" w:ascii="仿宋" w:hAnsi="仿宋" w:eastAsia="仿宋" w:cs="仿宋"/>
                <w:color w:val="auto"/>
                <w:sz w:val="24"/>
                <w:szCs w:val="24"/>
                <w:highlight w:val="none"/>
              </w:rPr>
            </w:pPr>
          </w:p>
        </w:tc>
        <w:tc>
          <w:tcPr>
            <w:tcW w:w="2044" w:type="dxa"/>
            <w:gridSpan w:val="3"/>
            <w:vAlign w:val="center"/>
          </w:tcPr>
          <w:p w14:paraId="01AA01B6">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营业范围（主营）</w:t>
            </w:r>
          </w:p>
        </w:tc>
        <w:tc>
          <w:tcPr>
            <w:tcW w:w="5742" w:type="dxa"/>
            <w:gridSpan w:val="6"/>
            <w:vAlign w:val="center"/>
          </w:tcPr>
          <w:p w14:paraId="5BC7DFCB">
            <w:pPr>
              <w:topLinePunct/>
              <w:spacing w:line="440" w:lineRule="exact"/>
              <w:ind w:firstLine="120" w:firstLineChars="50"/>
              <w:jc w:val="center"/>
              <w:rPr>
                <w:rFonts w:hint="eastAsia" w:ascii="仿宋" w:hAnsi="仿宋" w:eastAsia="仿宋" w:cs="仿宋"/>
                <w:color w:val="auto"/>
                <w:sz w:val="24"/>
                <w:szCs w:val="24"/>
                <w:highlight w:val="none"/>
              </w:rPr>
            </w:pPr>
          </w:p>
        </w:tc>
      </w:tr>
      <w:tr w14:paraId="4E01F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vAlign w:val="center"/>
          </w:tcPr>
          <w:p w14:paraId="3C475A2C">
            <w:pPr>
              <w:topLinePunct/>
              <w:spacing w:line="440" w:lineRule="exact"/>
              <w:jc w:val="center"/>
              <w:rPr>
                <w:rFonts w:hint="eastAsia" w:ascii="仿宋" w:hAnsi="仿宋" w:eastAsia="仿宋" w:cs="仿宋"/>
                <w:color w:val="auto"/>
                <w:sz w:val="24"/>
                <w:szCs w:val="24"/>
                <w:highlight w:val="none"/>
              </w:rPr>
            </w:pPr>
          </w:p>
        </w:tc>
        <w:tc>
          <w:tcPr>
            <w:tcW w:w="2044" w:type="dxa"/>
            <w:gridSpan w:val="3"/>
            <w:vAlign w:val="center"/>
          </w:tcPr>
          <w:p w14:paraId="765FAB74">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营业范围（兼营）</w:t>
            </w:r>
          </w:p>
        </w:tc>
        <w:tc>
          <w:tcPr>
            <w:tcW w:w="5742" w:type="dxa"/>
            <w:gridSpan w:val="6"/>
            <w:vAlign w:val="center"/>
          </w:tcPr>
          <w:p w14:paraId="46D3501E">
            <w:pPr>
              <w:topLinePunct/>
              <w:spacing w:line="440" w:lineRule="exact"/>
              <w:ind w:firstLine="120" w:firstLineChars="50"/>
              <w:jc w:val="center"/>
              <w:rPr>
                <w:rFonts w:hint="eastAsia" w:ascii="仿宋" w:hAnsi="仿宋" w:eastAsia="仿宋" w:cs="仿宋"/>
                <w:color w:val="auto"/>
                <w:sz w:val="24"/>
                <w:szCs w:val="24"/>
                <w:highlight w:val="none"/>
              </w:rPr>
            </w:pPr>
          </w:p>
        </w:tc>
      </w:tr>
      <w:tr w14:paraId="6DAE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3" w:type="dxa"/>
            <w:gridSpan w:val="4"/>
            <w:vAlign w:val="center"/>
          </w:tcPr>
          <w:p w14:paraId="3D39C1C6">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基本账户开户行及帐号</w:t>
            </w:r>
          </w:p>
        </w:tc>
        <w:tc>
          <w:tcPr>
            <w:tcW w:w="5742" w:type="dxa"/>
            <w:gridSpan w:val="6"/>
            <w:vAlign w:val="center"/>
          </w:tcPr>
          <w:p w14:paraId="556FDB42">
            <w:pPr>
              <w:topLinePunct/>
              <w:spacing w:line="440" w:lineRule="exact"/>
              <w:jc w:val="center"/>
              <w:rPr>
                <w:rFonts w:hint="eastAsia" w:ascii="仿宋" w:hAnsi="仿宋" w:eastAsia="仿宋" w:cs="仿宋"/>
                <w:color w:val="auto"/>
                <w:sz w:val="24"/>
                <w:szCs w:val="24"/>
                <w:highlight w:val="none"/>
              </w:rPr>
            </w:pPr>
          </w:p>
        </w:tc>
      </w:tr>
      <w:tr w14:paraId="24B8E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3" w:type="dxa"/>
            <w:gridSpan w:val="4"/>
            <w:vAlign w:val="center"/>
          </w:tcPr>
          <w:p w14:paraId="343E9241">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税务登记机关</w:t>
            </w:r>
          </w:p>
        </w:tc>
        <w:tc>
          <w:tcPr>
            <w:tcW w:w="5742" w:type="dxa"/>
            <w:gridSpan w:val="6"/>
            <w:vAlign w:val="center"/>
          </w:tcPr>
          <w:p w14:paraId="5267AC57">
            <w:pPr>
              <w:topLinePunct/>
              <w:spacing w:line="440" w:lineRule="exact"/>
              <w:jc w:val="center"/>
              <w:rPr>
                <w:rFonts w:hint="eastAsia" w:ascii="仿宋" w:hAnsi="仿宋" w:eastAsia="仿宋" w:cs="仿宋"/>
                <w:color w:val="auto"/>
                <w:sz w:val="24"/>
                <w:szCs w:val="24"/>
                <w:highlight w:val="none"/>
              </w:rPr>
            </w:pPr>
          </w:p>
        </w:tc>
      </w:tr>
      <w:tr w14:paraId="5A53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5" w:type="dxa"/>
            <w:gridSpan w:val="10"/>
            <w:vAlign w:val="center"/>
          </w:tcPr>
          <w:p w14:paraId="5A0AC7B9">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资质能力</w:t>
            </w:r>
          </w:p>
        </w:tc>
      </w:tr>
      <w:tr w14:paraId="7483F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3"/>
            <w:vAlign w:val="center"/>
          </w:tcPr>
          <w:p w14:paraId="01A2FD3A">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资质名称</w:t>
            </w:r>
          </w:p>
        </w:tc>
        <w:tc>
          <w:tcPr>
            <w:tcW w:w="2160" w:type="dxa"/>
            <w:gridSpan w:val="2"/>
            <w:vAlign w:val="center"/>
          </w:tcPr>
          <w:p w14:paraId="4106B20E">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等级</w:t>
            </w:r>
          </w:p>
        </w:tc>
        <w:tc>
          <w:tcPr>
            <w:tcW w:w="2160" w:type="dxa"/>
            <w:gridSpan w:val="3"/>
            <w:vAlign w:val="center"/>
          </w:tcPr>
          <w:p w14:paraId="7C6FAADD">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发证机关</w:t>
            </w:r>
          </w:p>
        </w:tc>
        <w:tc>
          <w:tcPr>
            <w:tcW w:w="2205" w:type="dxa"/>
            <w:gridSpan w:val="2"/>
            <w:vAlign w:val="center"/>
          </w:tcPr>
          <w:p w14:paraId="3C083BBF">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有效期</w:t>
            </w:r>
          </w:p>
        </w:tc>
      </w:tr>
      <w:tr w14:paraId="6A53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3"/>
            <w:vAlign w:val="center"/>
          </w:tcPr>
          <w:p w14:paraId="452E056E">
            <w:pPr>
              <w:topLinePunct/>
              <w:spacing w:line="440" w:lineRule="exact"/>
              <w:jc w:val="center"/>
              <w:rPr>
                <w:rFonts w:hint="eastAsia" w:ascii="仿宋" w:hAnsi="仿宋" w:eastAsia="仿宋" w:cs="仿宋"/>
                <w:color w:val="auto"/>
                <w:sz w:val="24"/>
                <w:szCs w:val="24"/>
                <w:highlight w:val="none"/>
              </w:rPr>
            </w:pPr>
          </w:p>
        </w:tc>
        <w:tc>
          <w:tcPr>
            <w:tcW w:w="2160" w:type="dxa"/>
            <w:gridSpan w:val="2"/>
            <w:vAlign w:val="center"/>
          </w:tcPr>
          <w:p w14:paraId="4CB4C7BD">
            <w:pPr>
              <w:topLinePunct/>
              <w:spacing w:line="440" w:lineRule="exact"/>
              <w:jc w:val="center"/>
              <w:rPr>
                <w:rFonts w:hint="eastAsia" w:ascii="仿宋" w:hAnsi="仿宋" w:eastAsia="仿宋" w:cs="仿宋"/>
                <w:color w:val="auto"/>
                <w:sz w:val="24"/>
                <w:szCs w:val="24"/>
                <w:highlight w:val="none"/>
              </w:rPr>
            </w:pPr>
          </w:p>
        </w:tc>
        <w:tc>
          <w:tcPr>
            <w:tcW w:w="2160" w:type="dxa"/>
            <w:gridSpan w:val="3"/>
            <w:vAlign w:val="center"/>
          </w:tcPr>
          <w:p w14:paraId="3AB21D38">
            <w:pPr>
              <w:topLinePunct/>
              <w:spacing w:line="440" w:lineRule="exact"/>
              <w:jc w:val="center"/>
              <w:rPr>
                <w:rFonts w:hint="eastAsia" w:ascii="仿宋" w:hAnsi="仿宋" w:eastAsia="仿宋" w:cs="仿宋"/>
                <w:color w:val="auto"/>
                <w:sz w:val="24"/>
                <w:szCs w:val="24"/>
                <w:highlight w:val="none"/>
              </w:rPr>
            </w:pPr>
          </w:p>
        </w:tc>
        <w:tc>
          <w:tcPr>
            <w:tcW w:w="2205" w:type="dxa"/>
            <w:gridSpan w:val="2"/>
            <w:vAlign w:val="center"/>
          </w:tcPr>
          <w:p w14:paraId="0700049D">
            <w:pPr>
              <w:topLinePunct/>
              <w:spacing w:line="440" w:lineRule="exact"/>
              <w:jc w:val="center"/>
              <w:rPr>
                <w:rFonts w:hint="eastAsia" w:ascii="仿宋" w:hAnsi="仿宋" w:eastAsia="仿宋" w:cs="仿宋"/>
                <w:color w:val="auto"/>
                <w:sz w:val="24"/>
                <w:szCs w:val="24"/>
                <w:highlight w:val="none"/>
              </w:rPr>
            </w:pPr>
          </w:p>
        </w:tc>
      </w:tr>
      <w:tr w14:paraId="7A502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3"/>
            <w:vAlign w:val="center"/>
          </w:tcPr>
          <w:p w14:paraId="4869FC98">
            <w:pPr>
              <w:topLinePunct/>
              <w:spacing w:line="440" w:lineRule="exact"/>
              <w:jc w:val="center"/>
              <w:rPr>
                <w:rFonts w:hint="eastAsia" w:ascii="仿宋" w:hAnsi="仿宋" w:eastAsia="仿宋" w:cs="仿宋"/>
                <w:color w:val="auto"/>
                <w:sz w:val="24"/>
                <w:szCs w:val="24"/>
                <w:highlight w:val="none"/>
              </w:rPr>
            </w:pPr>
          </w:p>
        </w:tc>
        <w:tc>
          <w:tcPr>
            <w:tcW w:w="2160" w:type="dxa"/>
            <w:gridSpan w:val="2"/>
            <w:vAlign w:val="center"/>
          </w:tcPr>
          <w:p w14:paraId="1526AE85">
            <w:pPr>
              <w:topLinePunct/>
              <w:spacing w:line="440" w:lineRule="exact"/>
              <w:jc w:val="center"/>
              <w:rPr>
                <w:rFonts w:hint="eastAsia" w:ascii="仿宋" w:hAnsi="仿宋" w:eastAsia="仿宋" w:cs="仿宋"/>
                <w:color w:val="auto"/>
                <w:sz w:val="24"/>
                <w:szCs w:val="24"/>
                <w:highlight w:val="none"/>
              </w:rPr>
            </w:pPr>
          </w:p>
        </w:tc>
        <w:tc>
          <w:tcPr>
            <w:tcW w:w="2160" w:type="dxa"/>
            <w:gridSpan w:val="3"/>
            <w:vAlign w:val="center"/>
          </w:tcPr>
          <w:p w14:paraId="78BD829C">
            <w:pPr>
              <w:topLinePunct/>
              <w:spacing w:line="440" w:lineRule="exact"/>
              <w:jc w:val="center"/>
              <w:rPr>
                <w:rFonts w:hint="eastAsia" w:ascii="仿宋" w:hAnsi="仿宋" w:eastAsia="仿宋" w:cs="仿宋"/>
                <w:color w:val="auto"/>
                <w:sz w:val="24"/>
                <w:szCs w:val="24"/>
                <w:highlight w:val="none"/>
              </w:rPr>
            </w:pPr>
          </w:p>
        </w:tc>
        <w:tc>
          <w:tcPr>
            <w:tcW w:w="2205" w:type="dxa"/>
            <w:gridSpan w:val="2"/>
            <w:vAlign w:val="center"/>
          </w:tcPr>
          <w:p w14:paraId="74D3FE42">
            <w:pPr>
              <w:topLinePunct/>
              <w:spacing w:line="440" w:lineRule="exact"/>
              <w:jc w:val="center"/>
              <w:rPr>
                <w:rFonts w:hint="eastAsia" w:ascii="仿宋" w:hAnsi="仿宋" w:eastAsia="仿宋" w:cs="仿宋"/>
                <w:color w:val="auto"/>
                <w:sz w:val="24"/>
                <w:szCs w:val="24"/>
                <w:highlight w:val="none"/>
              </w:rPr>
            </w:pPr>
          </w:p>
        </w:tc>
      </w:tr>
    </w:tbl>
    <w:p w14:paraId="0CDEF86D">
      <w:pPr>
        <w:shd w:val="clear" w:color="auto" w:fill="auto"/>
        <w:rPr>
          <w:rFonts w:hint="eastAsia" w:ascii="仿宋" w:hAnsi="仿宋" w:eastAsia="仿宋" w:cs="仿宋"/>
          <w:color w:val="auto"/>
          <w:sz w:val="24"/>
          <w:szCs w:val="24"/>
          <w:highlight w:val="none"/>
        </w:rPr>
      </w:pPr>
    </w:p>
    <w:p w14:paraId="460A47A5">
      <w:pPr>
        <w:shd w:val="clear" w:color="auto" w:fill="auto"/>
        <w:adjustRightInd w:val="0"/>
        <w:spacing w:line="400" w:lineRule="exact"/>
        <w:ind w:firstLine="420" w:firstLineChars="175"/>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投标人名称：</w:t>
      </w:r>
      <w:r>
        <w:rPr>
          <w:rFonts w:hint="eastAsia" w:ascii="仿宋" w:hAnsi="仿宋" w:eastAsia="仿宋" w:cs="仿宋"/>
          <w:color w:val="auto"/>
          <w:sz w:val="24"/>
          <w:szCs w:val="24"/>
          <w:highlight w:val="none"/>
        </w:rPr>
        <w:t>XXXX</w:t>
      </w:r>
      <w:r>
        <w:rPr>
          <w:rFonts w:hint="eastAsia" w:ascii="仿宋" w:hAnsi="仿宋" w:eastAsia="仿宋" w:cs="仿宋"/>
          <w:bCs/>
          <w:color w:val="auto"/>
          <w:sz w:val="24"/>
          <w:szCs w:val="24"/>
          <w:highlight w:val="none"/>
        </w:rPr>
        <w:t>（盖章）</w:t>
      </w:r>
    </w:p>
    <w:p w14:paraId="48870551">
      <w:pPr>
        <w:shd w:val="clear" w:color="auto" w:fill="auto"/>
        <w:adjustRightInd w:val="0"/>
        <w:spacing w:line="400" w:lineRule="exact"/>
        <w:ind w:firstLine="420" w:firstLineChars="175"/>
        <w:jc w:val="left"/>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法定代表人/单位负责人或授权代表（签字或加盖个人名章）</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XXXX</w:t>
      </w:r>
    </w:p>
    <w:p w14:paraId="3E03BC93">
      <w:pPr>
        <w:shd w:val="clear" w:color="auto" w:fill="auto"/>
        <w:adjustRightInd w:val="0"/>
        <w:spacing w:line="400" w:lineRule="exact"/>
        <w:ind w:firstLine="420" w:firstLineChars="175"/>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投标日期:</w:t>
      </w:r>
      <w:r>
        <w:rPr>
          <w:rFonts w:hint="eastAsia" w:ascii="仿宋" w:hAnsi="仿宋" w:eastAsia="仿宋" w:cs="仿宋"/>
          <w:color w:val="auto"/>
          <w:sz w:val="24"/>
          <w:szCs w:val="24"/>
          <w:highlight w:val="none"/>
        </w:rPr>
        <w:t xml:space="preserve"> XXXX</w:t>
      </w:r>
    </w:p>
    <w:p w14:paraId="677F1760">
      <w:pPr>
        <w:shd w:val="clear" w:color="auto" w:fill="auto"/>
        <w:adjustRightInd w:val="0"/>
        <w:spacing w:line="400" w:lineRule="exact"/>
        <w:ind w:firstLine="420" w:firstLineChars="175"/>
        <w:jc w:val="left"/>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br w:type="page"/>
      </w:r>
    </w:p>
    <w:p w14:paraId="73F92A08">
      <w:pPr>
        <w:pStyle w:val="6"/>
        <w:bidi w:val="0"/>
        <w:jc w:val="center"/>
        <w:rPr>
          <w:rFonts w:hint="eastAsia" w:ascii="仿宋" w:hAnsi="仿宋" w:eastAsia="仿宋" w:cs="仿宋"/>
          <w:color w:val="auto"/>
          <w:sz w:val="24"/>
          <w:szCs w:val="24"/>
          <w:highlight w:val="none"/>
        </w:rPr>
      </w:pPr>
      <w:bookmarkStart w:id="86" w:name="_Toc2385"/>
      <w:bookmarkStart w:id="87" w:name="_Toc466298084"/>
      <w:bookmarkStart w:id="88" w:name="_Toc465085386"/>
      <w:bookmarkStart w:id="89" w:name="_Toc472604637"/>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、类似项目业绩一览表</w:t>
      </w:r>
      <w:bookmarkEnd w:id="86"/>
      <w:bookmarkEnd w:id="87"/>
      <w:bookmarkEnd w:id="88"/>
      <w:bookmarkEnd w:id="89"/>
    </w:p>
    <w:p w14:paraId="7BBC4694">
      <w:pPr>
        <w:pStyle w:val="297"/>
        <w:shd w:val="clear" w:color="auto" w:fill="auto"/>
        <w:rPr>
          <w:rFonts w:hint="eastAsia" w:ascii="仿宋" w:hAnsi="仿宋" w:eastAsia="仿宋" w:cs="仿宋"/>
          <w:color w:val="auto"/>
          <w:sz w:val="24"/>
          <w:szCs w:val="24"/>
          <w:highlight w:val="none"/>
        </w:rPr>
      </w:pPr>
    </w:p>
    <w:tbl>
      <w:tblPr>
        <w:tblStyle w:val="47"/>
        <w:tblW w:w="917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314"/>
        <w:gridCol w:w="1314"/>
        <w:gridCol w:w="1440"/>
        <w:gridCol w:w="2120"/>
        <w:gridCol w:w="2120"/>
        <w:gridCol w:w="871"/>
      </w:tblGrid>
      <w:tr w14:paraId="4A488C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314" w:type="dxa"/>
            <w:tcBorders>
              <w:top w:val="single" w:color="auto" w:sz="4" w:space="0"/>
            </w:tcBorders>
            <w:noWrap w:val="0"/>
            <w:vAlign w:val="center"/>
          </w:tcPr>
          <w:p w14:paraId="176FA373">
            <w:pPr>
              <w:spacing w:line="400" w:lineRule="exact"/>
              <w:ind w:firstLine="120" w:firstLineChars="5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序号</w:t>
            </w:r>
          </w:p>
        </w:tc>
        <w:tc>
          <w:tcPr>
            <w:tcW w:w="1314" w:type="dxa"/>
            <w:tcBorders>
              <w:top w:val="single" w:color="auto" w:sz="4" w:space="0"/>
            </w:tcBorders>
            <w:noWrap w:val="0"/>
            <w:vAlign w:val="center"/>
          </w:tcPr>
          <w:p w14:paraId="1CEE1739">
            <w:pPr>
              <w:spacing w:line="400" w:lineRule="exact"/>
              <w:ind w:firstLine="120" w:firstLineChars="5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甲方名称</w:t>
            </w:r>
          </w:p>
        </w:tc>
        <w:tc>
          <w:tcPr>
            <w:tcW w:w="1440" w:type="dxa"/>
            <w:noWrap w:val="0"/>
            <w:vAlign w:val="center"/>
          </w:tcPr>
          <w:p w14:paraId="6BBAE042">
            <w:pPr>
              <w:spacing w:line="400" w:lineRule="exact"/>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项目名称</w:t>
            </w:r>
          </w:p>
        </w:tc>
        <w:tc>
          <w:tcPr>
            <w:tcW w:w="2120" w:type="dxa"/>
            <w:noWrap w:val="0"/>
            <w:vAlign w:val="center"/>
          </w:tcPr>
          <w:p w14:paraId="56E63D98">
            <w:pPr>
              <w:spacing w:line="400" w:lineRule="exact"/>
              <w:ind w:firstLine="120" w:firstLineChars="5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工作内容</w:t>
            </w:r>
          </w:p>
        </w:tc>
        <w:tc>
          <w:tcPr>
            <w:tcW w:w="2120" w:type="dxa"/>
            <w:noWrap w:val="0"/>
            <w:vAlign w:val="center"/>
          </w:tcPr>
          <w:p w14:paraId="35436978">
            <w:pPr>
              <w:spacing w:line="400" w:lineRule="exact"/>
              <w:ind w:firstLine="120" w:firstLineChars="5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时间</w:t>
            </w:r>
          </w:p>
          <w:p w14:paraId="66890383">
            <w:pPr>
              <w:spacing w:line="400" w:lineRule="exact"/>
              <w:ind w:firstLine="120" w:firstLineChars="5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（年月）</w:t>
            </w:r>
          </w:p>
        </w:tc>
        <w:tc>
          <w:tcPr>
            <w:tcW w:w="871" w:type="dxa"/>
            <w:tcBorders>
              <w:left w:val="single" w:color="auto" w:sz="4" w:space="0"/>
            </w:tcBorders>
            <w:noWrap w:val="0"/>
            <w:vAlign w:val="center"/>
          </w:tcPr>
          <w:p w14:paraId="3CDF1BC5">
            <w:pPr>
              <w:spacing w:line="400" w:lineRule="exact"/>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备注</w:t>
            </w:r>
          </w:p>
        </w:tc>
      </w:tr>
      <w:tr w14:paraId="2377B6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314" w:type="dxa"/>
            <w:noWrap w:val="0"/>
            <w:vAlign w:val="center"/>
          </w:tcPr>
          <w:p w14:paraId="73BD2F61">
            <w:pPr>
              <w:spacing w:line="400" w:lineRule="exact"/>
              <w:jc w:val="center"/>
              <w:rPr>
                <w:rFonts w:hint="eastAsia" w:ascii="仿宋" w:hAnsi="仿宋" w:eastAsia="仿宋" w:cs="仿宋"/>
                <w:color w:val="auto"/>
                <w:sz w:val="24"/>
                <w:szCs w:val="24"/>
                <w:highlight w:val="none"/>
              </w:rPr>
            </w:pPr>
          </w:p>
        </w:tc>
        <w:tc>
          <w:tcPr>
            <w:tcW w:w="1314" w:type="dxa"/>
            <w:noWrap w:val="0"/>
            <w:vAlign w:val="center"/>
          </w:tcPr>
          <w:p w14:paraId="4B5F3911">
            <w:pPr>
              <w:spacing w:line="400" w:lineRule="exact"/>
              <w:jc w:val="center"/>
              <w:rPr>
                <w:rFonts w:hint="eastAsia" w:ascii="仿宋" w:hAnsi="仿宋" w:eastAsia="仿宋" w:cs="仿宋"/>
                <w:color w:val="auto"/>
                <w:sz w:val="24"/>
                <w:szCs w:val="24"/>
                <w:highlight w:val="none"/>
              </w:rPr>
            </w:pPr>
          </w:p>
        </w:tc>
        <w:tc>
          <w:tcPr>
            <w:tcW w:w="1440" w:type="dxa"/>
            <w:noWrap w:val="0"/>
            <w:vAlign w:val="center"/>
          </w:tcPr>
          <w:p w14:paraId="238B3C8A">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0CABD270">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0D33B0BA">
            <w:pPr>
              <w:spacing w:line="400" w:lineRule="exact"/>
              <w:jc w:val="center"/>
              <w:rPr>
                <w:rFonts w:hint="eastAsia" w:ascii="仿宋" w:hAnsi="仿宋" w:eastAsia="仿宋" w:cs="仿宋"/>
                <w:color w:val="auto"/>
                <w:sz w:val="24"/>
                <w:szCs w:val="24"/>
                <w:highlight w:val="none"/>
              </w:rPr>
            </w:pPr>
          </w:p>
        </w:tc>
        <w:tc>
          <w:tcPr>
            <w:tcW w:w="871" w:type="dxa"/>
            <w:tcBorders>
              <w:left w:val="single" w:color="auto" w:sz="4" w:space="0"/>
            </w:tcBorders>
            <w:noWrap w:val="0"/>
            <w:vAlign w:val="center"/>
          </w:tcPr>
          <w:p w14:paraId="23E4B4AE">
            <w:pPr>
              <w:spacing w:line="400" w:lineRule="exact"/>
              <w:jc w:val="center"/>
              <w:rPr>
                <w:rFonts w:hint="eastAsia" w:ascii="仿宋" w:hAnsi="仿宋" w:eastAsia="仿宋" w:cs="仿宋"/>
                <w:color w:val="auto"/>
                <w:sz w:val="24"/>
                <w:szCs w:val="24"/>
                <w:highlight w:val="none"/>
              </w:rPr>
            </w:pPr>
          </w:p>
        </w:tc>
      </w:tr>
      <w:tr w14:paraId="290980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314" w:type="dxa"/>
            <w:noWrap w:val="0"/>
            <w:vAlign w:val="center"/>
          </w:tcPr>
          <w:p w14:paraId="59902C3B">
            <w:pPr>
              <w:spacing w:line="400" w:lineRule="exact"/>
              <w:jc w:val="center"/>
              <w:rPr>
                <w:rFonts w:hint="eastAsia" w:ascii="仿宋" w:hAnsi="仿宋" w:eastAsia="仿宋" w:cs="仿宋"/>
                <w:color w:val="auto"/>
                <w:sz w:val="24"/>
                <w:szCs w:val="24"/>
                <w:highlight w:val="none"/>
              </w:rPr>
            </w:pPr>
          </w:p>
        </w:tc>
        <w:tc>
          <w:tcPr>
            <w:tcW w:w="1314" w:type="dxa"/>
            <w:noWrap w:val="0"/>
            <w:vAlign w:val="center"/>
          </w:tcPr>
          <w:p w14:paraId="2DA217DE">
            <w:pPr>
              <w:spacing w:line="400" w:lineRule="exact"/>
              <w:jc w:val="center"/>
              <w:rPr>
                <w:rFonts w:hint="eastAsia" w:ascii="仿宋" w:hAnsi="仿宋" w:eastAsia="仿宋" w:cs="仿宋"/>
                <w:color w:val="auto"/>
                <w:sz w:val="24"/>
                <w:szCs w:val="24"/>
                <w:highlight w:val="none"/>
              </w:rPr>
            </w:pPr>
          </w:p>
        </w:tc>
        <w:tc>
          <w:tcPr>
            <w:tcW w:w="1440" w:type="dxa"/>
            <w:noWrap w:val="0"/>
            <w:vAlign w:val="center"/>
          </w:tcPr>
          <w:p w14:paraId="4144E3E7">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36FAD61C">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0620FA23">
            <w:pPr>
              <w:spacing w:line="400" w:lineRule="exact"/>
              <w:jc w:val="center"/>
              <w:rPr>
                <w:rFonts w:hint="eastAsia" w:ascii="仿宋" w:hAnsi="仿宋" w:eastAsia="仿宋" w:cs="仿宋"/>
                <w:color w:val="auto"/>
                <w:sz w:val="24"/>
                <w:szCs w:val="24"/>
                <w:highlight w:val="none"/>
              </w:rPr>
            </w:pPr>
          </w:p>
        </w:tc>
        <w:tc>
          <w:tcPr>
            <w:tcW w:w="871" w:type="dxa"/>
            <w:tcBorders>
              <w:left w:val="single" w:color="auto" w:sz="4" w:space="0"/>
            </w:tcBorders>
            <w:noWrap w:val="0"/>
            <w:vAlign w:val="center"/>
          </w:tcPr>
          <w:p w14:paraId="12D64A2D">
            <w:pPr>
              <w:spacing w:line="400" w:lineRule="exact"/>
              <w:jc w:val="center"/>
              <w:rPr>
                <w:rFonts w:hint="eastAsia" w:ascii="仿宋" w:hAnsi="仿宋" w:eastAsia="仿宋" w:cs="仿宋"/>
                <w:color w:val="auto"/>
                <w:sz w:val="24"/>
                <w:szCs w:val="24"/>
                <w:highlight w:val="none"/>
              </w:rPr>
            </w:pPr>
          </w:p>
        </w:tc>
      </w:tr>
      <w:tr w14:paraId="6729A6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314" w:type="dxa"/>
            <w:noWrap w:val="0"/>
            <w:vAlign w:val="center"/>
          </w:tcPr>
          <w:p w14:paraId="2422852C">
            <w:pPr>
              <w:spacing w:line="400" w:lineRule="exact"/>
              <w:jc w:val="center"/>
              <w:rPr>
                <w:rFonts w:hint="eastAsia" w:ascii="仿宋" w:hAnsi="仿宋" w:eastAsia="仿宋" w:cs="仿宋"/>
                <w:color w:val="auto"/>
                <w:sz w:val="24"/>
                <w:szCs w:val="24"/>
                <w:highlight w:val="none"/>
              </w:rPr>
            </w:pPr>
          </w:p>
        </w:tc>
        <w:tc>
          <w:tcPr>
            <w:tcW w:w="1314" w:type="dxa"/>
            <w:noWrap w:val="0"/>
            <w:vAlign w:val="center"/>
          </w:tcPr>
          <w:p w14:paraId="5630877F">
            <w:pPr>
              <w:spacing w:line="400" w:lineRule="exact"/>
              <w:jc w:val="center"/>
              <w:rPr>
                <w:rFonts w:hint="eastAsia" w:ascii="仿宋" w:hAnsi="仿宋" w:eastAsia="仿宋" w:cs="仿宋"/>
                <w:color w:val="auto"/>
                <w:sz w:val="24"/>
                <w:szCs w:val="24"/>
                <w:highlight w:val="none"/>
              </w:rPr>
            </w:pPr>
          </w:p>
        </w:tc>
        <w:tc>
          <w:tcPr>
            <w:tcW w:w="1440" w:type="dxa"/>
            <w:noWrap w:val="0"/>
            <w:vAlign w:val="center"/>
          </w:tcPr>
          <w:p w14:paraId="45862955">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23D05C43">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12100576">
            <w:pPr>
              <w:spacing w:line="400" w:lineRule="exact"/>
              <w:jc w:val="center"/>
              <w:rPr>
                <w:rFonts w:hint="eastAsia" w:ascii="仿宋" w:hAnsi="仿宋" w:eastAsia="仿宋" w:cs="仿宋"/>
                <w:color w:val="auto"/>
                <w:sz w:val="24"/>
                <w:szCs w:val="24"/>
                <w:highlight w:val="none"/>
              </w:rPr>
            </w:pPr>
          </w:p>
        </w:tc>
        <w:tc>
          <w:tcPr>
            <w:tcW w:w="871" w:type="dxa"/>
            <w:tcBorders>
              <w:left w:val="single" w:color="auto" w:sz="4" w:space="0"/>
            </w:tcBorders>
            <w:noWrap w:val="0"/>
            <w:vAlign w:val="center"/>
          </w:tcPr>
          <w:p w14:paraId="704A51F6">
            <w:pPr>
              <w:spacing w:line="400" w:lineRule="exact"/>
              <w:jc w:val="center"/>
              <w:rPr>
                <w:rFonts w:hint="eastAsia" w:ascii="仿宋" w:hAnsi="仿宋" w:eastAsia="仿宋" w:cs="仿宋"/>
                <w:color w:val="auto"/>
                <w:sz w:val="24"/>
                <w:szCs w:val="24"/>
                <w:highlight w:val="none"/>
              </w:rPr>
            </w:pPr>
          </w:p>
        </w:tc>
      </w:tr>
      <w:tr w14:paraId="58A025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314" w:type="dxa"/>
            <w:noWrap w:val="0"/>
            <w:vAlign w:val="center"/>
          </w:tcPr>
          <w:p w14:paraId="3B59ACB8">
            <w:pPr>
              <w:spacing w:line="400" w:lineRule="exact"/>
              <w:jc w:val="center"/>
              <w:rPr>
                <w:rFonts w:hint="eastAsia" w:ascii="仿宋" w:hAnsi="仿宋" w:eastAsia="仿宋" w:cs="仿宋"/>
                <w:color w:val="auto"/>
                <w:sz w:val="24"/>
                <w:szCs w:val="24"/>
                <w:highlight w:val="none"/>
              </w:rPr>
            </w:pPr>
          </w:p>
        </w:tc>
        <w:tc>
          <w:tcPr>
            <w:tcW w:w="1314" w:type="dxa"/>
            <w:noWrap w:val="0"/>
            <w:vAlign w:val="center"/>
          </w:tcPr>
          <w:p w14:paraId="600276BD">
            <w:pPr>
              <w:spacing w:line="400" w:lineRule="exact"/>
              <w:jc w:val="center"/>
              <w:rPr>
                <w:rFonts w:hint="eastAsia" w:ascii="仿宋" w:hAnsi="仿宋" w:eastAsia="仿宋" w:cs="仿宋"/>
                <w:color w:val="auto"/>
                <w:sz w:val="24"/>
                <w:szCs w:val="24"/>
                <w:highlight w:val="none"/>
              </w:rPr>
            </w:pPr>
          </w:p>
        </w:tc>
        <w:tc>
          <w:tcPr>
            <w:tcW w:w="1440" w:type="dxa"/>
            <w:tcBorders>
              <w:right w:val="single" w:color="auto" w:sz="4" w:space="0"/>
            </w:tcBorders>
            <w:noWrap w:val="0"/>
            <w:vAlign w:val="center"/>
          </w:tcPr>
          <w:p w14:paraId="659DB642">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1D36BE15">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6C694D21">
            <w:pPr>
              <w:spacing w:line="400" w:lineRule="exact"/>
              <w:jc w:val="center"/>
              <w:rPr>
                <w:rFonts w:hint="eastAsia" w:ascii="仿宋" w:hAnsi="仿宋" w:eastAsia="仿宋" w:cs="仿宋"/>
                <w:color w:val="auto"/>
                <w:sz w:val="24"/>
                <w:szCs w:val="24"/>
                <w:highlight w:val="none"/>
              </w:rPr>
            </w:pPr>
          </w:p>
        </w:tc>
        <w:tc>
          <w:tcPr>
            <w:tcW w:w="871" w:type="dxa"/>
            <w:tcBorders>
              <w:left w:val="single" w:color="auto" w:sz="4" w:space="0"/>
            </w:tcBorders>
            <w:noWrap w:val="0"/>
            <w:vAlign w:val="center"/>
          </w:tcPr>
          <w:p w14:paraId="17F11DB2">
            <w:pPr>
              <w:spacing w:line="400" w:lineRule="exact"/>
              <w:jc w:val="center"/>
              <w:rPr>
                <w:rFonts w:hint="eastAsia" w:ascii="仿宋" w:hAnsi="仿宋" w:eastAsia="仿宋" w:cs="仿宋"/>
                <w:color w:val="auto"/>
                <w:sz w:val="24"/>
                <w:szCs w:val="24"/>
                <w:highlight w:val="none"/>
              </w:rPr>
            </w:pPr>
          </w:p>
        </w:tc>
      </w:tr>
      <w:tr w14:paraId="7E878E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314" w:type="dxa"/>
            <w:noWrap w:val="0"/>
            <w:vAlign w:val="center"/>
          </w:tcPr>
          <w:p w14:paraId="0147FB38">
            <w:pPr>
              <w:spacing w:line="400" w:lineRule="exact"/>
              <w:jc w:val="center"/>
              <w:rPr>
                <w:rFonts w:hint="eastAsia" w:ascii="仿宋" w:hAnsi="仿宋" w:eastAsia="仿宋" w:cs="仿宋"/>
                <w:color w:val="auto"/>
                <w:sz w:val="24"/>
                <w:szCs w:val="24"/>
                <w:highlight w:val="none"/>
              </w:rPr>
            </w:pPr>
          </w:p>
        </w:tc>
        <w:tc>
          <w:tcPr>
            <w:tcW w:w="1314" w:type="dxa"/>
            <w:noWrap w:val="0"/>
            <w:vAlign w:val="center"/>
          </w:tcPr>
          <w:p w14:paraId="7A221DCB">
            <w:pPr>
              <w:spacing w:line="400" w:lineRule="exact"/>
              <w:jc w:val="center"/>
              <w:rPr>
                <w:rFonts w:hint="eastAsia" w:ascii="仿宋" w:hAnsi="仿宋" w:eastAsia="仿宋" w:cs="仿宋"/>
                <w:color w:val="auto"/>
                <w:sz w:val="24"/>
                <w:szCs w:val="24"/>
                <w:highlight w:val="none"/>
              </w:rPr>
            </w:pPr>
          </w:p>
        </w:tc>
        <w:tc>
          <w:tcPr>
            <w:tcW w:w="1440" w:type="dxa"/>
            <w:tcBorders>
              <w:right w:val="single" w:color="auto" w:sz="4" w:space="0"/>
            </w:tcBorders>
            <w:noWrap w:val="0"/>
            <w:vAlign w:val="center"/>
          </w:tcPr>
          <w:p w14:paraId="16913F73">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5C772776">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43F6EC3E">
            <w:pPr>
              <w:spacing w:line="400" w:lineRule="exact"/>
              <w:jc w:val="center"/>
              <w:rPr>
                <w:rFonts w:hint="eastAsia" w:ascii="仿宋" w:hAnsi="仿宋" w:eastAsia="仿宋" w:cs="仿宋"/>
                <w:color w:val="auto"/>
                <w:sz w:val="24"/>
                <w:szCs w:val="24"/>
                <w:highlight w:val="none"/>
              </w:rPr>
            </w:pPr>
          </w:p>
        </w:tc>
        <w:tc>
          <w:tcPr>
            <w:tcW w:w="871" w:type="dxa"/>
            <w:tcBorders>
              <w:left w:val="single" w:color="auto" w:sz="4" w:space="0"/>
            </w:tcBorders>
            <w:noWrap w:val="0"/>
            <w:vAlign w:val="center"/>
          </w:tcPr>
          <w:p w14:paraId="64E3C0E3">
            <w:pPr>
              <w:spacing w:line="400" w:lineRule="exact"/>
              <w:jc w:val="center"/>
              <w:rPr>
                <w:rFonts w:hint="eastAsia" w:ascii="仿宋" w:hAnsi="仿宋" w:eastAsia="仿宋" w:cs="仿宋"/>
                <w:color w:val="auto"/>
                <w:sz w:val="24"/>
                <w:szCs w:val="24"/>
                <w:highlight w:val="none"/>
              </w:rPr>
            </w:pPr>
          </w:p>
        </w:tc>
      </w:tr>
      <w:tr w14:paraId="06F11F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314" w:type="dxa"/>
            <w:noWrap w:val="0"/>
            <w:vAlign w:val="center"/>
          </w:tcPr>
          <w:p w14:paraId="4BB68094">
            <w:pPr>
              <w:spacing w:line="400" w:lineRule="exact"/>
              <w:jc w:val="center"/>
              <w:rPr>
                <w:rFonts w:hint="eastAsia" w:ascii="仿宋" w:hAnsi="仿宋" w:eastAsia="仿宋" w:cs="仿宋"/>
                <w:color w:val="auto"/>
                <w:sz w:val="24"/>
                <w:szCs w:val="24"/>
                <w:highlight w:val="none"/>
              </w:rPr>
            </w:pPr>
          </w:p>
        </w:tc>
        <w:tc>
          <w:tcPr>
            <w:tcW w:w="1314" w:type="dxa"/>
            <w:noWrap w:val="0"/>
            <w:vAlign w:val="center"/>
          </w:tcPr>
          <w:p w14:paraId="6A65C0B1">
            <w:pPr>
              <w:spacing w:line="400" w:lineRule="exact"/>
              <w:jc w:val="center"/>
              <w:rPr>
                <w:rFonts w:hint="eastAsia" w:ascii="仿宋" w:hAnsi="仿宋" w:eastAsia="仿宋" w:cs="仿宋"/>
                <w:color w:val="auto"/>
                <w:sz w:val="24"/>
                <w:szCs w:val="24"/>
                <w:highlight w:val="none"/>
              </w:rPr>
            </w:pPr>
          </w:p>
        </w:tc>
        <w:tc>
          <w:tcPr>
            <w:tcW w:w="1440" w:type="dxa"/>
            <w:tcBorders>
              <w:right w:val="single" w:color="auto" w:sz="4" w:space="0"/>
            </w:tcBorders>
            <w:noWrap w:val="0"/>
            <w:vAlign w:val="center"/>
          </w:tcPr>
          <w:p w14:paraId="499CCA60">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5E368A60">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55B6E3E8">
            <w:pPr>
              <w:spacing w:line="400" w:lineRule="exact"/>
              <w:jc w:val="center"/>
              <w:rPr>
                <w:rFonts w:hint="eastAsia" w:ascii="仿宋" w:hAnsi="仿宋" w:eastAsia="仿宋" w:cs="仿宋"/>
                <w:color w:val="auto"/>
                <w:sz w:val="24"/>
                <w:szCs w:val="24"/>
                <w:highlight w:val="none"/>
              </w:rPr>
            </w:pPr>
          </w:p>
        </w:tc>
        <w:tc>
          <w:tcPr>
            <w:tcW w:w="871" w:type="dxa"/>
            <w:tcBorders>
              <w:left w:val="single" w:color="auto" w:sz="4" w:space="0"/>
            </w:tcBorders>
            <w:noWrap w:val="0"/>
            <w:vAlign w:val="center"/>
          </w:tcPr>
          <w:p w14:paraId="662274EA">
            <w:pPr>
              <w:spacing w:line="400" w:lineRule="exact"/>
              <w:jc w:val="center"/>
              <w:rPr>
                <w:rFonts w:hint="eastAsia" w:ascii="仿宋" w:hAnsi="仿宋" w:eastAsia="仿宋" w:cs="仿宋"/>
                <w:color w:val="auto"/>
                <w:sz w:val="24"/>
                <w:szCs w:val="24"/>
                <w:highlight w:val="none"/>
              </w:rPr>
            </w:pPr>
          </w:p>
        </w:tc>
      </w:tr>
      <w:tr w14:paraId="74909B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314" w:type="dxa"/>
            <w:noWrap w:val="0"/>
            <w:vAlign w:val="center"/>
          </w:tcPr>
          <w:p w14:paraId="289CCC53">
            <w:pPr>
              <w:spacing w:line="400" w:lineRule="exact"/>
              <w:jc w:val="center"/>
              <w:rPr>
                <w:rFonts w:hint="eastAsia" w:ascii="仿宋" w:hAnsi="仿宋" w:eastAsia="仿宋" w:cs="仿宋"/>
                <w:color w:val="auto"/>
                <w:sz w:val="24"/>
                <w:szCs w:val="24"/>
                <w:highlight w:val="none"/>
              </w:rPr>
            </w:pPr>
          </w:p>
        </w:tc>
        <w:tc>
          <w:tcPr>
            <w:tcW w:w="1314" w:type="dxa"/>
            <w:noWrap w:val="0"/>
            <w:vAlign w:val="center"/>
          </w:tcPr>
          <w:p w14:paraId="6ED6EED5">
            <w:pPr>
              <w:spacing w:line="400" w:lineRule="exact"/>
              <w:jc w:val="center"/>
              <w:rPr>
                <w:rFonts w:hint="eastAsia" w:ascii="仿宋" w:hAnsi="仿宋" w:eastAsia="仿宋" w:cs="仿宋"/>
                <w:color w:val="auto"/>
                <w:sz w:val="24"/>
                <w:szCs w:val="24"/>
                <w:highlight w:val="none"/>
              </w:rPr>
            </w:pPr>
          </w:p>
        </w:tc>
        <w:tc>
          <w:tcPr>
            <w:tcW w:w="1440" w:type="dxa"/>
            <w:tcBorders>
              <w:right w:val="single" w:color="auto" w:sz="4" w:space="0"/>
            </w:tcBorders>
            <w:noWrap w:val="0"/>
            <w:vAlign w:val="center"/>
          </w:tcPr>
          <w:p w14:paraId="4B6BEBCD">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1F1F00BD">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2F5243D7">
            <w:pPr>
              <w:spacing w:line="400" w:lineRule="exact"/>
              <w:jc w:val="center"/>
              <w:rPr>
                <w:rFonts w:hint="eastAsia" w:ascii="仿宋" w:hAnsi="仿宋" w:eastAsia="仿宋" w:cs="仿宋"/>
                <w:color w:val="auto"/>
                <w:sz w:val="24"/>
                <w:szCs w:val="24"/>
                <w:highlight w:val="none"/>
              </w:rPr>
            </w:pPr>
          </w:p>
        </w:tc>
        <w:tc>
          <w:tcPr>
            <w:tcW w:w="871" w:type="dxa"/>
            <w:tcBorders>
              <w:left w:val="single" w:color="auto" w:sz="4" w:space="0"/>
            </w:tcBorders>
            <w:noWrap w:val="0"/>
            <w:vAlign w:val="center"/>
          </w:tcPr>
          <w:p w14:paraId="01E7131A">
            <w:pPr>
              <w:spacing w:line="400" w:lineRule="exact"/>
              <w:jc w:val="center"/>
              <w:rPr>
                <w:rFonts w:hint="eastAsia" w:ascii="仿宋" w:hAnsi="仿宋" w:eastAsia="仿宋" w:cs="仿宋"/>
                <w:color w:val="auto"/>
                <w:sz w:val="24"/>
                <w:szCs w:val="24"/>
                <w:highlight w:val="none"/>
              </w:rPr>
            </w:pPr>
          </w:p>
        </w:tc>
      </w:tr>
      <w:tr w14:paraId="3036FF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314" w:type="dxa"/>
            <w:noWrap w:val="0"/>
            <w:vAlign w:val="center"/>
          </w:tcPr>
          <w:p w14:paraId="187D79E9">
            <w:pPr>
              <w:spacing w:line="400" w:lineRule="exact"/>
              <w:jc w:val="center"/>
              <w:rPr>
                <w:rFonts w:hint="eastAsia" w:ascii="仿宋" w:hAnsi="仿宋" w:eastAsia="仿宋" w:cs="仿宋"/>
                <w:color w:val="auto"/>
                <w:sz w:val="24"/>
                <w:szCs w:val="24"/>
                <w:highlight w:val="none"/>
              </w:rPr>
            </w:pPr>
          </w:p>
        </w:tc>
        <w:tc>
          <w:tcPr>
            <w:tcW w:w="1314" w:type="dxa"/>
            <w:noWrap w:val="0"/>
            <w:vAlign w:val="center"/>
          </w:tcPr>
          <w:p w14:paraId="12EED95A">
            <w:pPr>
              <w:spacing w:line="400" w:lineRule="exact"/>
              <w:jc w:val="center"/>
              <w:rPr>
                <w:rFonts w:hint="eastAsia" w:ascii="仿宋" w:hAnsi="仿宋" w:eastAsia="仿宋" w:cs="仿宋"/>
                <w:color w:val="auto"/>
                <w:sz w:val="24"/>
                <w:szCs w:val="24"/>
                <w:highlight w:val="none"/>
              </w:rPr>
            </w:pPr>
          </w:p>
        </w:tc>
        <w:tc>
          <w:tcPr>
            <w:tcW w:w="1440" w:type="dxa"/>
            <w:tcBorders>
              <w:right w:val="single" w:color="auto" w:sz="4" w:space="0"/>
            </w:tcBorders>
            <w:noWrap w:val="0"/>
            <w:vAlign w:val="center"/>
          </w:tcPr>
          <w:p w14:paraId="5E549545">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2561FEC9">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45B35E19">
            <w:pPr>
              <w:spacing w:line="400" w:lineRule="exact"/>
              <w:jc w:val="center"/>
              <w:rPr>
                <w:rFonts w:hint="eastAsia" w:ascii="仿宋" w:hAnsi="仿宋" w:eastAsia="仿宋" w:cs="仿宋"/>
                <w:color w:val="auto"/>
                <w:sz w:val="24"/>
                <w:szCs w:val="24"/>
                <w:highlight w:val="none"/>
              </w:rPr>
            </w:pPr>
          </w:p>
        </w:tc>
        <w:tc>
          <w:tcPr>
            <w:tcW w:w="871" w:type="dxa"/>
            <w:tcBorders>
              <w:left w:val="single" w:color="auto" w:sz="4" w:space="0"/>
            </w:tcBorders>
            <w:noWrap w:val="0"/>
            <w:vAlign w:val="center"/>
          </w:tcPr>
          <w:p w14:paraId="34B57E88">
            <w:pPr>
              <w:spacing w:line="400" w:lineRule="exact"/>
              <w:jc w:val="center"/>
              <w:rPr>
                <w:rFonts w:hint="eastAsia" w:ascii="仿宋" w:hAnsi="仿宋" w:eastAsia="仿宋" w:cs="仿宋"/>
                <w:color w:val="auto"/>
                <w:sz w:val="24"/>
                <w:szCs w:val="24"/>
                <w:highlight w:val="none"/>
              </w:rPr>
            </w:pPr>
          </w:p>
        </w:tc>
      </w:tr>
    </w:tbl>
    <w:p w14:paraId="1A8EF7D0">
      <w:pPr>
        <w:shd w:val="clear" w:color="auto" w:fill="auto"/>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w:t>
      </w:r>
      <w:bookmarkStart w:id="90" w:name="_Hlk535237100"/>
    </w:p>
    <w:p w14:paraId="3969332A">
      <w:pPr>
        <w:shd w:val="clear" w:color="auto" w:fill="auto"/>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以上业绩需提供</w:t>
      </w:r>
      <w:r>
        <w:rPr>
          <w:rFonts w:hint="eastAsia" w:ascii="仿宋" w:hAnsi="仿宋" w:eastAsia="仿宋" w:cs="仿宋"/>
          <w:b/>
          <w:bCs/>
          <w:color w:val="auto"/>
          <w:sz w:val="24"/>
          <w:szCs w:val="24"/>
          <w:highlight w:val="none"/>
          <w:lang w:eastAsia="zh-CN"/>
        </w:rPr>
        <w:t>竞争性磋商文件</w:t>
      </w:r>
      <w:r>
        <w:rPr>
          <w:rFonts w:hint="eastAsia" w:ascii="仿宋" w:hAnsi="仿宋" w:eastAsia="仿宋" w:cs="仿宋"/>
          <w:b/>
          <w:bCs/>
          <w:color w:val="auto"/>
          <w:sz w:val="24"/>
          <w:szCs w:val="24"/>
          <w:highlight w:val="none"/>
        </w:rPr>
        <w:t>要求的有关书面证明材料。</w:t>
      </w:r>
      <w:bookmarkEnd w:id="90"/>
    </w:p>
    <w:p w14:paraId="4AEDC577">
      <w:pPr>
        <w:shd w:val="clear" w:color="auto" w:fill="auto"/>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lang w:eastAsia="zh-CN"/>
        </w:rPr>
        <w:t>类似项目业绩时间以证明材料上注明的时间为准，若证明材料上没有时间，则做无效业绩处理。</w:t>
      </w:r>
    </w:p>
    <w:p w14:paraId="302FFF31">
      <w:pPr>
        <w:shd w:val="clear" w:color="auto" w:fill="auto"/>
        <w:spacing w:line="400" w:lineRule="exact"/>
        <w:rPr>
          <w:rFonts w:hint="eastAsia" w:ascii="仿宋" w:hAnsi="仿宋" w:eastAsia="仿宋" w:cs="仿宋"/>
          <w:color w:val="auto"/>
          <w:sz w:val="24"/>
          <w:szCs w:val="24"/>
          <w:highlight w:val="none"/>
        </w:rPr>
      </w:pPr>
    </w:p>
    <w:p w14:paraId="6DAED7E1">
      <w:pPr>
        <w:shd w:val="clear" w:color="auto" w:fill="auto"/>
        <w:adjustRightIn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投标人名称：XXXX  （盖章）</w:t>
      </w:r>
    </w:p>
    <w:p w14:paraId="095C57F4">
      <w:pPr>
        <w:shd w:val="clear" w:color="auto" w:fill="auto"/>
        <w:adjustRightIn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法定代表人/单位负责人或授权代表（签字或加盖个人名章）</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XXXX</w:t>
      </w:r>
    </w:p>
    <w:p w14:paraId="5419C910">
      <w:pPr>
        <w:shd w:val="clear" w:color="auto" w:fill="auto"/>
        <w:spacing w:line="40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投标日期:</w:t>
      </w:r>
      <w:r>
        <w:rPr>
          <w:rFonts w:hint="eastAsia" w:ascii="仿宋" w:hAnsi="仿宋" w:eastAsia="仿宋" w:cs="仿宋"/>
          <w:color w:val="auto"/>
          <w:sz w:val="24"/>
          <w:szCs w:val="24"/>
          <w:highlight w:val="none"/>
        </w:rPr>
        <w:t xml:space="preserve"> XXXX</w:t>
      </w:r>
    </w:p>
    <w:p w14:paraId="09ECB38D">
      <w:pPr>
        <w:shd w:val="clear" w:color="auto" w:fill="auto"/>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4F2D4282">
      <w:pPr>
        <w:pStyle w:val="6"/>
        <w:numPr>
          <w:ilvl w:val="0"/>
          <w:numId w:val="4"/>
        </w:numPr>
        <w:bidi w:val="0"/>
        <w:jc w:val="center"/>
        <w:rPr>
          <w:rFonts w:hint="eastAsia" w:ascii="仿宋" w:hAnsi="仿宋" w:eastAsia="仿宋" w:cs="仿宋"/>
          <w:b/>
          <w:bCs/>
          <w:color w:val="auto"/>
          <w:sz w:val="24"/>
          <w:szCs w:val="24"/>
          <w:highlight w:val="none"/>
          <w:lang w:val="en-US" w:eastAsia="zh-CN" w:bidi="ar-SA"/>
        </w:rPr>
      </w:pPr>
      <w:bookmarkStart w:id="91" w:name="_Toc20755"/>
      <w:r>
        <w:rPr>
          <w:rFonts w:hint="eastAsia" w:ascii="仿宋" w:hAnsi="仿宋" w:eastAsia="仿宋" w:cs="仿宋"/>
          <w:b/>
          <w:bCs/>
          <w:color w:val="auto"/>
          <w:sz w:val="24"/>
          <w:szCs w:val="24"/>
          <w:highlight w:val="none"/>
          <w:lang w:val="en-US" w:eastAsia="zh-CN" w:bidi="ar-SA"/>
        </w:rPr>
        <w:t>磋商保证金凭证</w:t>
      </w:r>
      <w:bookmarkEnd w:id="91"/>
    </w:p>
    <w:p w14:paraId="66B5F916">
      <w:pPr>
        <w:jc w:val="center"/>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提供汇款凭证截图或其他证明材料</w:t>
      </w:r>
    </w:p>
    <w:p w14:paraId="5D6B93FB">
      <w:pPr>
        <w:pStyle w:val="6"/>
        <w:numPr>
          <w:ilvl w:val="0"/>
          <w:numId w:val="4"/>
        </w:numPr>
        <w:bidi w:val="0"/>
        <w:jc w:val="center"/>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人员配置及能力证明</w:t>
      </w:r>
    </w:p>
    <w:p w14:paraId="34ED4108">
      <w:pPr>
        <w:jc w:val="center"/>
        <w:rPr>
          <w:rFonts w:hint="eastAsia"/>
          <w:b w:val="0"/>
          <w:bCs w:val="0"/>
          <w:sz w:val="24"/>
          <w:szCs w:val="24"/>
          <w:highlight w:val="none"/>
          <w:lang w:val="en-US" w:eastAsia="zh-CN"/>
        </w:rPr>
      </w:pPr>
      <w:r>
        <w:rPr>
          <w:rFonts w:hint="eastAsia" w:ascii="仿宋" w:hAnsi="仿宋" w:eastAsia="仿宋" w:cs="仿宋"/>
          <w:b w:val="0"/>
          <w:bCs w:val="0"/>
          <w:color w:val="auto"/>
          <w:sz w:val="24"/>
          <w:szCs w:val="24"/>
          <w:highlight w:val="none"/>
          <w:lang w:val="en-US" w:eastAsia="zh-CN" w:bidi="ar-SA"/>
        </w:rPr>
        <w:t>根据综合评分表所需内容提供，格式自拟</w:t>
      </w:r>
    </w:p>
    <w:p w14:paraId="56CA00B9">
      <w:pPr>
        <w:rPr>
          <w:rFonts w:hint="eastAsia"/>
          <w:highlight w:val="none"/>
          <w:lang w:val="en-US" w:eastAsia="zh-CN"/>
        </w:rPr>
      </w:pPr>
    </w:p>
    <w:p w14:paraId="6FAED12B">
      <w:pPr>
        <w:pStyle w:val="6"/>
        <w:numPr>
          <w:ilvl w:val="0"/>
          <w:numId w:val="4"/>
        </w:numPr>
        <w:bidi w:val="0"/>
        <w:jc w:val="center"/>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服务方案</w:t>
      </w:r>
    </w:p>
    <w:p w14:paraId="379FE2EC">
      <w:pPr>
        <w:jc w:val="center"/>
        <w:rPr>
          <w:rFonts w:hint="eastAsia"/>
          <w:b w:val="0"/>
          <w:bCs w:val="0"/>
          <w:sz w:val="24"/>
          <w:szCs w:val="24"/>
          <w:highlight w:val="none"/>
          <w:lang w:val="en-US" w:eastAsia="zh-CN"/>
        </w:rPr>
      </w:pPr>
      <w:r>
        <w:rPr>
          <w:rFonts w:hint="eastAsia" w:ascii="仿宋" w:hAnsi="仿宋" w:eastAsia="仿宋" w:cs="仿宋"/>
          <w:b w:val="0"/>
          <w:bCs w:val="0"/>
          <w:color w:val="auto"/>
          <w:sz w:val="24"/>
          <w:szCs w:val="24"/>
          <w:highlight w:val="none"/>
          <w:lang w:val="en-US" w:eastAsia="zh-CN" w:bidi="ar-SA"/>
        </w:rPr>
        <w:t>根据综合评分表所需内容提供，格式自拟</w:t>
      </w:r>
    </w:p>
    <w:p w14:paraId="1EAFDD2C">
      <w:pPr>
        <w:rPr>
          <w:rFonts w:hint="eastAsia"/>
          <w:highlight w:val="none"/>
          <w:lang w:val="en-US" w:eastAsia="zh-CN"/>
        </w:rPr>
      </w:pPr>
    </w:p>
    <w:p w14:paraId="7BA7E167">
      <w:pPr>
        <w:pStyle w:val="6"/>
        <w:numPr>
          <w:ilvl w:val="0"/>
          <w:numId w:val="4"/>
        </w:numPr>
        <w:bidi w:val="0"/>
        <w:jc w:val="center"/>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进度控制方案</w:t>
      </w:r>
    </w:p>
    <w:p w14:paraId="20D4AFFA">
      <w:pPr>
        <w:jc w:val="center"/>
        <w:rPr>
          <w:rFonts w:hint="eastAsia"/>
          <w:b w:val="0"/>
          <w:bCs w:val="0"/>
          <w:sz w:val="24"/>
          <w:szCs w:val="24"/>
          <w:highlight w:val="none"/>
          <w:lang w:val="en-US" w:eastAsia="zh-CN"/>
        </w:rPr>
      </w:pPr>
      <w:r>
        <w:rPr>
          <w:rFonts w:hint="eastAsia" w:ascii="仿宋" w:hAnsi="仿宋" w:eastAsia="仿宋" w:cs="仿宋"/>
          <w:b w:val="0"/>
          <w:bCs w:val="0"/>
          <w:color w:val="auto"/>
          <w:sz w:val="24"/>
          <w:szCs w:val="24"/>
          <w:highlight w:val="none"/>
          <w:lang w:val="en-US" w:eastAsia="zh-CN" w:bidi="ar-SA"/>
        </w:rPr>
        <w:t>根据综合评分表所需内容提供，格式自拟</w:t>
      </w:r>
    </w:p>
    <w:p w14:paraId="2E9FD257">
      <w:pPr>
        <w:rPr>
          <w:rFonts w:hint="eastAsia"/>
          <w:highlight w:val="none"/>
          <w:lang w:val="en-US" w:eastAsia="zh-CN"/>
        </w:rPr>
      </w:pPr>
    </w:p>
    <w:p w14:paraId="250985EB">
      <w:pPr>
        <w:pStyle w:val="6"/>
        <w:numPr>
          <w:ilvl w:val="0"/>
          <w:numId w:val="4"/>
        </w:numPr>
        <w:bidi w:val="0"/>
        <w:jc w:val="center"/>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突发事件处理预案</w:t>
      </w:r>
    </w:p>
    <w:p w14:paraId="2B1236EC">
      <w:pPr>
        <w:jc w:val="center"/>
        <w:rPr>
          <w:rFonts w:hint="eastAsia"/>
          <w:b w:val="0"/>
          <w:bCs w:val="0"/>
          <w:sz w:val="24"/>
          <w:szCs w:val="24"/>
          <w:highlight w:val="none"/>
          <w:lang w:val="en-US" w:eastAsia="zh-CN"/>
        </w:rPr>
      </w:pPr>
      <w:r>
        <w:rPr>
          <w:rFonts w:hint="eastAsia" w:ascii="仿宋" w:hAnsi="仿宋" w:eastAsia="仿宋" w:cs="仿宋"/>
          <w:b w:val="0"/>
          <w:bCs w:val="0"/>
          <w:color w:val="auto"/>
          <w:sz w:val="24"/>
          <w:szCs w:val="24"/>
          <w:highlight w:val="none"/>
          <w:lang w:val="en-US" w:eastAsia="zh-CN" w:bidi="ar-SA"/>
        </w:rPr>
        <w:t>根据综合评分表所需内容提供，格式自拟</w:t>
      </w:r>
    </w:p>
    <w:p w14:paraId="0EA8CDC1">
      <w:pPr>
        <w:rPr>
          <w:rFonts w:hint="eastAsia"/>
          <w:highlight w:val="none"/>
          <w:lang w:val="en-US" w:eastAsia="zh-CN"/>
        </w:rPr>
      </w:pPr>
    </w:p>
    <w:p w14:paraId="00963CD9">
      <w:pPr>
        <w:pStyle w:val="6"/>
        <w:numPr>
          <w:ilvl w:val="0"/>
          <w:numId w:val="4"/>
        </w:numPr>
        <w:bidi w:val="0"/>
        <w:jc w:val="center"/>
        <w:rPr>
          <w:rFonts w:hint="eastAsia" w:ascii="仿宋" w:hAnsi="仿宋" w:eastAsia="仿宋" w:cs="仿宋"/>
          <w:b/>
          <w:bCs/>
          <w:color w:val="auto"/>
          <w:sz w:val="24"/>
          <w:szCs w:val="24"/>
          <w:highlight w:val="none"/>
          <w:lang w:val="en-US" w:eastAsia="zh-CN"/>
        </w:rPr>
      </w:pPr>
      <w:bookmarkStart w:id="92" w:name="_Toc31436"/>
      <w:bookmarkStart w:id="93" w:name="_Toc28911"/>
      <w:r>
        <w:rPr>
          <w:rFonts w:hint="eastAsia" w:ascii="仿宋" w:hAnsi="仿宋" w:eastAsia="仿宋" w:cs="仿宋"/>
          <w:b/>
          <w:bCs/>
          <w:color w:val="auto"/>
          <w:sz w:val="24"/>
          <w:szCs w:val="24"/>
          <w:highlight w:val="none"/>
          <w:lang w:val="en-US" w:eastAsia="zh-CN" w:bidi="ar-SA"/>
        </w:rPr>
        <w:br w:type="page"/>
      </w:r>
      <w:bookmarkEnd w:id="92"/>
      <w:r>
        <w:rPr>
          <w:rFonts w:hint="eastAsia" w:ascii="仿宋" w:hAnsi="仿宋" w:eastAsia="仿宋" w:cs="仿宋"/>
          <w:b/>
          <w:bCs/>
          <w:color w:val="auto"/>
          <w:sz w:val="24"/>
          <w:szCs w:val="24"/>
          <w:highlight w:val="none"/>
          <w:lang w:val="en-US" w:eastAsia="zh-CN"/>
        </w:rPr>
        <w:t>其他材料</w:t>
      </w:r>
      <w:bookmarkEnd w:id="93"/>
    </w:p>
    <w:p w14:paraId="1E220198">
      <w:pPr>
        <w:shd w:val="clear" w:color="auto" w:fill="auto"/>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bCs/>
          <w:color w:val="auto"/>
          <w:sz w:val="24"/>
          <w:szCs w:val="24"/>
          <w:highlight w:val="none"/>
        </w:rPr>
        <w:t>附:供应商的信誉证明、获奖情况等相关材料及综合评分中评分标准及供应商认为需要提供的其他资料。</w:t>
      </w:r>
    </w:p>
    <w:p w14:paraId="6E17E2AC">
      <w:pPr>
        <w:rPr>
          <w:rFonts w:hint="eastAsia" w:ascii="仿宋" w:hAnsi="仿宋" w:eastAsia="仿宋" w:cs="仿宋"/>
          <w:color w:val="auto"/>
          <w:highlight w:val="none"/>
        </w:rPr>
      </w:pPr>
    </w:p>
    <w:p w14:paraId="5C8CC81E">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53CD0B75">
      <w:pPr>
        <w:pStyle w:val="2"/>
        <w:rPr>
          <w:rFonts w:hint="eastAsia" w:ascii="仿宋" w:hAnsi="仿宋" w:eastAsia="仿宋" w:cs="仿宋"/>
          <w:color w:val="auto"/>
          <w:highlight w:val="none"/>
          <w:lang w:eastAsia="zh-CN"/>
        </w:rPr>
      </w:pPr>
      <w:bookmarkStart w:id="94" w:name="_Toc8578"/>
      <w:r>
        <w:rPr>
          <w:rFonts w:hint="eastAsia" w:ascii="仿宋" w:hAnsi="仿宋" w:eastAsia="仿宋" w:cs="仿宋"/>
          <w:color w:val="auto"/>
          <w:highlight w:val="none"/>
        </w:rPr>
        <w:t>第</w:t>
      </w:r>
      <w:r>
        <w:rPr>
          <w:rFonts w:hint="eastAsia" w:ascii="仿宋" w:hAnsi="仿宋" w:eastAsia="仿宋" w:cs="仿宋"/>
          <w:color w:val="auto"/>
          <w:highlight w:val="none"/>
          <w:lang w:eastAsia="zh-CN"/>
        </w:rPr>
        <w:t>六</w:t>
      </w:r>
      <w:r>
        <w:rPr>
          <w:rFonts w:hint="eastAsia" w:ascii="仿宋" w:hAnsi="仿宋" w:eastAsia="仿宋" w:cs="仿宋"/>
          <w:color w:val="auto"/>
          <w:highlight w:val="none"/>
        </w:rPr>
        <w:t xml:space="preserve">章  </w:t>
      </w:r>
      <w:bookmarkStart w:id="95" w:name="_Toc433187361"/>
      <w:bookmarkStart w:id="96" w:name="_Toc420948017"/>
      <w:r>
        <w:rPr>
          <w:rFonts w:hint="eastAsia" w:ascii="仿宋" w:hAnsi="仿宋" w:eastAsia="仿宋" w:cs="仿宋"/>
          <w:color w:val="auto"/>
          <w:highlight w:val="none"/>
          <w:lang w:eastAsia="zh-CN"/>
        </w:rPr>
        <w:t>政府采购合同模板</w:t>
      </w:r>
      <w:bookmarkEnd w:id="94"/>
    </w:p>
    <w:bookmarkEnd w:id="95"/>
    <w:bookmarkEnd w:id="96"/>
    <w:p w14:paraId="551B410C">
      <w:pPr>
        <w:pStyle w:val="20"/>
        <w:spacing w:after="0"/>
        <w:jc w:val="center"/>
        <w:rPr>
          <w:rFonts w:hint="eastAsia" w:ascii="仿宋" w:hAnsi="仿宋" w:eastAsia="仿宋" w:cs="仿宋"/>
          <w:b/>
          <w:bCs/>
          <w:color w:val="auto"/>
          <w:spacing w:val="-20"/>
          <w:kern w:val="44"/>
          <w:sz w:val="48"/>
          <w:szCs w:val="48"/>
          <w:highlight w:val="none"/>
        </w:rPr>
      </w:pPr>
      <w:bookmarkStart w:id="97" w:name="_Toc3995"/>
    </w:p>
    <w:p w14:paraId="4B400CF0">
      <w:pPr>
        <w:spacing w:line="440" w:lineRule="exact"/>
        <w:ind w:firstLine="442" w:firstLineChars="200"/>
        <w:jc w:val="center"/>
        <w:rPr>
          <w:rFonts w:hint="eastAsia" w:ascii="仿宋" w:hAnsi="仿宋" w:eastAsia="仿宋" w:cs="仿宋"/>
          <w:b/>
          <w:bCs/>
          <w:color w:val="auto"/>
          <w:spacing w:val="-20"/>
          <w:kern w:val="44"/>
          <w:sz w:val="48"/>
          <w:szCs w:val="48"/>
          <w:highlight w:val="none"/>
        </w:rPr>
      </w:pPr>
      <w:r>
        <w:rPr>
          <w:rFonts w:hint="eastAsia" w:ascii="仿宋" w:hAnsi="仿宋" w:eastAsia="仿宋" w:cs="仿宋"/>
          <w:b/>
          <w:color w:val="auto"/>
          <w:sz w:val="22"/>
          <w:szCs w:val="22"/>
          <w:highlight w:val="none"/>
        </w:rPr>
        <w:t>（本合同仅供参考，具体以实际签订的为准）</w:t>
      </w:r>
    </w:p>
    <w:p w14:paraId="5547DBC0">
      <w:pPr>
        <w:pStyle w:val="20"/>
        <w:spacing w:after="0"/>
        <w:jc w:val="center"/>
        <w:rPr>
          <w:rFonts w:hint="eastAsia" w:ascii="仿宋" w:hAnsi="仿宋" w:eastAsia="仿宋" w:cs="仿宋"/>
          <w:b/>
          <w:bCs/>
          <w:color w:val="auto"/>
          <w:spacing w:val="-20"/>
          <w:kern w:val="44"/>
          <w:sz w:val="48"/>
          <w:szCs w:val="48"/>
          <w:highlight w:val="none"/>
        </w:rPr>
      </w:pPr>
    </w:p>
    <w:p w14:paraId="4CE128DD">
      <w:pPr>
        <w:pStyle w:val="20"/>
        <w:spacing w:after="0"/>
        <w:jc w:val="center"/>
        <w:rPr>
          <w:rFonts w:hint="eastAsia" w:ascii="仿宋" w:hAnsi="仿宋" w:eastAsia="仿宋" w:cs="仿宋"/>
          <w:b/>
          <w:bCs/>
          <w:color w:val="auto"/>
          <w:spacing w:val="-20"/>
          <w:kern w:val="44"/>
          <w:sz w:val="48"/>
          <w:szCs w:val="48"/>
          <w:highlight w:val="none"/>
        </w:rPr>
      </w:pPr>
    </w:p>
    <w:p w14:paraId="58FAA9CC">
      <w:pPr>
        <w:pStyle w:val="20"/>
        <w:spacing w:after="0"/>
        <w:jc w:val="center"/>
        <w:rPr>
          <w:rFonts w:hint="eastAsia" w:ascii="仿宋" w:hAnsi="仿宋" w:eastAsia="仿宋" w:cs="仿宋"/>
          <w:b/>
          <w:bCs/>
          <w:color w:val="auto"/>
          <w:spacing w:val="-20"/>
          <w:kern w:val="44"/>
          <w:sz w:val="48"/>
          <w:szCs w:val="48"/>
          <w:highlight w:val="none"/>
        </w:rPr>
      </w:pPr>
    </w:p>
    <w:bookmarkEnd w:id="97"/>
    <w:p w14:paraId="2FE4DD75">
      <w:pPr>
        <w:spacing w:line="480" w:lineRule="auto"/>
        <w:ind w:firstLine="2209" w:firstLineChars="500"/>
        <w:rPr>
          <w:rFonts w:ascii="宋体" w:hAnsi="宋体" w:cs="宋体"/>
          <w:b/>
          <w:sz w:val="44"/>
          <w:szCs w:val="44"/>
          <w:highlight w:val="none"/>
        </w:rPr>
      </w:pPr>
      <w:r>
        <w:rPr>
          <w:rFonts w:hint="eastAsia" w:ascii="宋体" w:hAnsi="宋体" w:cs="宋体"/>
          <w:b/>
          <w:sz w:val="44"/>
          <w:szCs w:val="44"/>
          <w:highlight w:val="none"/>
        </w:rPr>
        <w:t>政府采购合同参考范本</w:t>
      </w:r>
    </w:p>
    <w:p w14:paraId="6AED2097">
      <w:pPr>
        <w:spacing w:line="480" w:lineRule="auto"/>
        <w:jc w:val="center"/>
        <w:rPr>
          <w:rFonts w:ascii="宋体" w:hAnsi="宋体" w:cs="宋体"/>
          <w:b/>
          <w:sz w:val="24"/>
          <w:highlight w:val="none"/>
        </w:rPr>
      </w:pPr>
      <w:r>
        <w:rPr>
          <w:rFonts w:hint="eastAsia" w:ascii="宋体" w:hAnsi="宋体" w:cs="宋体"/>
          <w:b/>
          <w:sz w:val="24"/>
          <w:highlight w:val="none"/>
        </w:rPr>
        <w:t>（服务类）</w:t>
      </w:r>
    </w:p>
    <w:p w14:paraId="4287FA40">
      <w:pPr>
        <w:pStyle w:val="62"/>
        <w:ind w:firstLine="0"/>
        <w:rPr>
          <w:rFonts w:hAnsi="宋体" w:cs="宋体"/>
          <w:szCs w:val="24"/>
          <w:highlight w:val="none"/>
        </w:rPr>
      </w:pPr>
    </w:p>
    <w:p w14:paraId="0CE11175">
      <w:pPr>
        <w:pStyle w:val="62"/>
        <w:ind w:firstLine="0"/>
        <w:rPr>
          <w:rFonts w:hAnsi="宋体" w:cs="宋体"/>
          <w:szCs w:val="24"/>
          <w:highlight w:val="none"/>
        </w:rPr>
      </w:pPr>
    </w:p>
    <w:p w14:paraId="488EB6C5">
      <w:pPr>
        <w:pStyle w:val="62"/>
        <w:ind w:firstLine="0"/>
        <w:rPr>
          <w:rFonts w:hAnsi="宋体" w:cs="宋体"/>
          <w:szCs w:val="24"/>
          <w:highlight w:val="none"/>
        </w:rPr>
      </w:pPr>
    </w:p>
    <w:p w14:paraId="14AAC096">
      <w:pPr>
        <w:rPr>
          <w:rFonts w:hint="eastAsia" w:hAnsi="宋体" w:cs="宋体"/>
          <w:b/>
          <w:szCs w:val="24"/>
          <w:highlight w:val="none"/>
        </w:rPr>
      </w:pPr>
      <w:r>
        <w:rPr>
          <w:rFonts w:hint="eastAsia" w:hAnsi="宋体" w:cs="宋体"/>
          <w:b/>
          <w:szCs w:val="24"/>
          <w:highlight w:val="none"/>
        </w:rPr>
        <w:br w:type="page"/>
      </w:r>
    </w:p>
    <w:p w14:paraId="0104721D">
      <w:pPr>
        <w:pStyle w:val="62"/>
        <w:ind w:firstLine="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第一部分 合同书</w:t>
      </w:r>
    </w:p>
    <w:p w14:paraId="3A45DC5A">
      <w:pPr>
        <w:pStyle w:val="62"/>
        <w:ind w:firstLine="0"/>
        <w:rPr>
          <w:rFonts w:hint="eastAsia" w:ascii="仿宋" w:hAnsi="仿宋" w:eastAsia="仿宋" w:cs="仿宋"/>
          <w:sz w:val="24"/>
          <w:szCs w:val="24"/>
          <w:highlight w:val="none"/>
        </w:rPr>
      </w:pPr>
    </w:p>
    <w:p w14:paraId="29D779F8">
      <w:pPr>
        <w:pStyle w:val="62"/>
        <w:ind w:firstLine="0"/>
        <w:rPr>
          <w:rFonts w:hint="eastAsia" w:ascii="仿宋" w:hAnsi="仿宋" w:eastAsia="仿宋" w:cs="仿宋"/>
          <w:sz w:val="24"/>
          <w:szCs w:val="24"/>
          <w:highlight w:val="none"/>
        </w:rPr>
      </w:pPr>
    </w:p>
    <w:p w14:paraId="519CC933">
      <w:pPr>
        <w:spacing w:before="120" w:line="240" w:lineRule="auto"/>
        <w:ind w:left="960"/>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349B3A3E">
      <w:pPr>
        <w:spacing w:line="240" w:lineRule="auto"/>
        <w:rPr>
          <w:rFonts w:hint="eastAsia" w:ascii="仿宋" w:hAnsi="仿宋" w:eastAsia="仿宋" w:cs="仿宋"/>
          <w:sz w:val="24"/>
          <w:szCs w:val="24"/>
          <w:highlight w:val="none"/>
        </w:rPr>
      </w:pPr>
    </w:p>
    <w:p w14:paraId="61068BBD">
      <w:pPr>
        <w:spacing w:before="120" w:line="240" w:lineRule="auto"/>
        <w:ind w:left="96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甲方：</w:t>
      </w:r>
    </w:p>
    <w:p w14:paraId="070009C9">
      <w:pPr>
        <w:spacing w:before="120" w:line="240" w:lineRule="auto"/>
        <w:rPr>
          <w:rFonts w:hint="eastAsia" w:ascii="仿宋" w:hAnsi="仿宋" w:eastAsia="仿宋" w:cs="仿宋"/>
          <w:sz w:val="24"/>
          <w:szCs w:val="24"/>
          <w:highlight w:val="none"/>
        </w:rPr>
      </w:pPr>
    </w:p>
    <w:p w14:paraId="0C74CDE7">
      <w:pPr>
        <w:spacing w:before="120" w:line="240" w:lineRule="auto"/>
        <w:ind w:left="96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乙方：</w:t>
      </w:r>
    </w:p>
    <w:p w14:paraId="5E394494">
      <w:pPr>
        <w:spacing w:before="120" w:line="240" w:lineRule="auto"/>
        <w:rPr>
          <w:rFonts w:hint="eastAsia" w:ascii="仿宋" w:hAnsi="仿宋" w:eastAsia="仿宋" w:cs="仿宋"/>
          <w:sz w:val="24"/>
          <w:szCs w:val="24"/>
          <w:highlight w:val="none"/>
        </w:rPr>
      </w:pPr>
    </w:p>
    <w:p w14:paraId="2107E153">
      <w:pPr>
        <w:spacing w:before="120" w:line="240" w:lineRule="auto"/>
        <w:ind w:firstLine="960" w:firstLineChars="4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签订地：</w:t>
      </w:r>
    </w:p>
    <w:p w14:paraId="039A4629">
      <w:pPr>
        <w:spacing w:before="120" w:line="240" w:lineRule="auto"/>
        <w:rPr>
          <w:rFonts w:hint="eastAsia" w:ascii="仿宋" w:hAnsi="仿宋" w:eastAsia="仿宋" w:cs="仿宋"/>
          <w:sz w:val="24"/>
          <w:szCs w:val="24"/>
          <w:highlight w:val="none"/>
        </w:rPr>
      </w:pPr>
    </w:p>
    <w:p w14:paraId="5B0A72C5">
      <w:pPr>
        <w:spacing w:before="120" w:line="240" w:lineRule="auto"/>
        <w:ind w:firstLine="960" w:firstLineChars="4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签订日期：年 月 日</w:t>
      </w:r>
    </w:p>
    <w:p w14:paraId="6DB203C6">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日</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（采购人名称）   </w:t>
      </w:r>
      <w:r>
        <w:rPr>
          <w:rFonts w:hint="eastAsia" w:ascii="仿宋" w:hAnsi="仿宋" w:eastAsia="仿宋" w:cs="仿宋"/>
          <w:sz w:val="24"/>
          <w:szCs w:val="24"/>
          <w:highlight w:val="none"/>
        </w:rPr>
        <w:t>以</w:t>
      </w:r>
      <w:r>
        <w:rPr>
          <w:rFonts w:hint="eastAsia" w:ascii="仿宋" w:hAnsi="仿宋" w:eastAsia="仿宋" w:cs="仿宋"/>
          <w:sz w:val="24"/>
          <w:szCs w:val="24"/>
          <w:highlight w:val="none"/>
          <w:u w:val="single"/>
        </w:rPr>
        <w:t xml:space="preserve">   （政府采购方式）  </w:t>
      </w:r>
      <w:r>
        <w:rPr>
          <w:rFonts w:hint="eastAsia" w:ascii="仿宋" w:hAnsi="仿宋" w:eastAsia="仿宋" w:cs="仿宋"/>
          <w:sz w:val="24"/>
          <w:szCs w:val="24"/>
          <w:highlight w:val="none"/>
        </w:rPr>
        <w:t>对</w:t>
      </w:r>
      <w:r>
        <w:rPr>
          <w:rFonts w:hint="eastAsia" w:ascii="仿宋" w:hAnsi="仿宋" w:eastAsia="仿宋" w:cs="仿宋"/>
          <w:sz w:val="24"/>
          <w:szCs w:val="24"/>
          <w:highlight w:val="none"/>
          <w:u w:val="single"/>
        </w:rPr>
        <w:t xml:space="preserve">   （同前页项目名称）   </w:t>
      </w:r>
      <w:r>
        <w:rPr>
          <w:rFonts w:hint="eastAsia" w:ascii="仿宋" w:hAnsi="仿宋" w:eastAsia="仿宋" w:cs="仿宋"/>
          <w:sz w:val="24"/>
          <w:szCs w:val="24"/>
          <w:highlight w:val="none"/>
        </w:rPr>
        <w:t>项目进行了采购。经</w:t>
      </w:r>
      <w:r>
        <w:rPr>
          <w:rFonts w:hint="eastAsia" w:ascii="仿宋" w:hAnsi="仿宋" w:eastAsia="仿宋" w:cs="仿宋"/>
          <w:sz w:val="24"/>
          <w:szCs w:val="24"/>
          <w:highlight w:val="none"/>
          <w:u w:val="single"/>
        </w:rPr>
        <w:t xml:space="preserve">   （相关评定主体名称）   </w:t>
      </w:r>
      <w:r>
        <w:rPr>
          <w:rFonts w:hint="eastAsia" w:ascii="仿宋" w:hAnsi="仿宋" w:eastAsia="仿宋" w:cs="仿宋"/>
          <w:sz w:val="24"/>
          <w:szCs w:val="24"/>
          <w:highlight w:val="none"/>
        </w:rPr>
        <w:t>评定，</w:t>
      </w:r>
      <w:r>
        <w:rPr>
          <w:rFonts w:hint="eastAsia" w:ascii="仿宋" w:hAnsi="仿宋" w:eastAsia="仿宋" w:cs="仿宋"/>
          <w:sz w:val="24"/>
          <w:szCs w:val="24"/>
          <w:highlight w:val="none"/>
          <w:u w:val="single"/>
        </w:rPr>
        <w:t xml:space="preserve">   （中标供应商名称） </w:t>
      </w:r>
      <w:r>
        <w:rPr>
          <w:rFonts w:hint="eastAsia" w:ascii="仿宋" w:hAnsi="仿宋" w:eastAsia="仿宋" w:cs="仿宋"/>
          <w:sz w:val="24"/>
          <w:szCs w:val="24"/>
          <w:highlight w:val="none"/>
        </w:rPr>
        <w:t>为该项目中标供应商。现于成交通知书发出之日起三十日内，按照采购文件确定的事项签订本合同。</w:t>
      </w:r>
    </w:p>
    <w:p w14:paraId="5C953F84">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根据《中华人民共和国合同法》、《中华人民共和国政府采购法》等相关法律法规之规定，按照平等、自愿、公平和诚实信用的原则，经</w:t>
      </w:r>
      <w:r>
        <w:rPr>
          <w:rFonts w:hint="eastAsia" w:ascii="仿宋" w:hAnsi="仿宋" w:eastAsia="仿宋" w:cs="仿宋"/>
          <w:sz w:val="24"/>
          <w:szCs w:val="24"/>
          <w:highlight w:val="none"/>
          <w:u w:val="single"/>
        </w:rPr>
        <w:t xml:space="preserve">   （采购人名称）   </w:t>
      </w:r>
      <w:r>
        <w:rPr>
          <w:rFonts w:hint="eastAsia" w:ascii="仿宋" w:hAnsi="仿宋" w:eastAsia="仿宋" w:cs="仿宋"/>
          <w:sz w:val="24"/>
          <w:szCs w:val="24"/>
          <w:highlight w:val="none"/>
          <w:lang w:val="zh-CN"/>
        </w:rPr>
        <w:t>(以下简称：甲方)和</w:t>
      </w:r>
      <w:r>
        <w:rPr>
          <w:rFonts w:hint="eastAsia" w:ascii="仿宋" w:hAnsi="仿宋" w:eastAsia="仿宋" w:cs="仿宋"/>
          <w:sz w:val="24"/>
          <w:szCs w:val="24"/>
          <w:highlight w:val="none"/>
          <w:u w:val="single"/>
        </w:rPr>
        <w:t xml:space="preserve">   （中标供应商名称）   </w:t>
      </w:r>
      <w:r>
        <w:rPr>
          <w:rFonts w:hint="eastAsia" w:ascii="仿宋" w:hAnsi="仿宋" w:eastAsia="仿宋" w:cs="仿宋"/>
          <w:sz w:val="24"/>
          <w:szCs w:val="24"/>
          <w:highlight w:val="none"/>
          <w:lang w:val="zh-CN"/>
        </w:rPr>
        <w:t>(以下简称：乙方)协商一致，约定以下合同</w:t>
      </w:r>
      <w:r>
        <w:rPr>
          <w:rFonts w:hint="eastAsia" w:ascii="仿宋" w:hAnsi="仿宋" w:eastAsia="仿宋" w:cs="仿宋"/>
          <w:sz w:val="24"/>
          <w:szCs w:val="24"/>
          <w:highlight w:val="none"/>
        </w:rPr>
        <w:t>条款，以兹共同遵守、全面履行。</w:t>
      </w:r>
    </w:p>
    <w:p w14:paraId="0DD49A0A">
      <w:pPr>
        <w:spacing w:line="560" w:lineRule="exact"/>
        <w:ind w:firstLine="482" w:firstLineChars="200"/>
        <w:outlineLvl w:val="9"/>
        <w:rPr>
          <w:rFonts w:hint="eastAsia" w:ascii="仿宋" w:hAnsi="仿宋" w:eastAsia="仿宋" w:cs="仿宋"/>
          <w:sz w:val="24"/>
          <w:szCs w:val="24"/>
          <w:highlight w:val="none"/>
        </w:rPr>
      </w:pPr>
      <w:bookmarkStart w:id="98" w:name="_Toc20801"/>
      <w:bookmarkStart w:id="99" w:name="_Toc22967"/>
      <w:bookmarkStart w:id="100" w:name="_Toc15367"/>
      <w:bookmarkStart w:id="101" w:name="_Toc20261"/>
      <w:bookmarkStart w:id="102" w:name="_Toc20421"/>
      <w:bookmarkStart w:id="103" w:name="_Toc19273"/>
      <w:bookmarkStart w:id="104" w:name="_Toc28855"/>
      <w:r>
        <w:rPr>
          <w:rFonts w:hint="eastAsia" w:ascii="仿宋" w:hAnsi="仿宋" w:eastAsia="仿宋" w:cs="仿宋"/>
          <w:b/>
          <w:sz w:val="24"/>
          <w:szCs w:val="24"/>
          <w:highlight w:val="none"/>
        </w:rPr>
        <w:t>1.1 合同组成部分</w:t>
      </w:r>
      <w:bookmarkEnd w:id="98"/>
      <w:bookmarkEnd w:id="99"/>
      <w:bookmarkEnd w:id="100"/>
      <w:bookmarkEnd w:id="101"/>
      <w:bookmarkEnd w:id="102"/>
      <w:bookmarkEnd w:id="103"/>
      <w:bookmarkEnd w:id="104"/>
    </w:p>
    <w:p w14:paraId="44370A38">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247DF59">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1.1.1 本合同及其补充合同、变更协议；</w:t>
      </w:r>
    </w:p>
    <w:p w14:paraId="571D9281">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1.1.2 成交通知书；</w:t>
      </w:r>
    </w:p>
    <w:p w14:paraId="5A600841">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1.1.3 投标文件（含澄清或者说明文件）；</w:t>
      </w:r>
    </w:p>
    <w:p w14:paraId="3F0F6F62">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1.1.4 磋商文件（含澄清或者修改文件）；</w:t>
      </w:r>
    </w:p>
    <w:p w14:paraId="3AF23242">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1.1.5 其他相关采购文件。</w:t>
      </w:r>
    </w:p>
    <w:p w14:paraId="21E00273">
      <w:pPr>
        <w:spacing w:line="560" w:lineRule="exact"/>
        <w:ind w:firstLine="482" w:firstLineChars="200"/>
        <w:outlineLvl w:val="9"/>
        <w:rPr>
          <w:rFonts w:hint="eastAsia" w:ascii="仿宋" w:hAnsi="仿宋" w:eastAsia="仿宋" w:cs="仿宋"/>
          <w:b/>
          <w:sz w:val="24"/>
          <w:szCs w:val="24"/>
          <w:highlight w:val="none"/>
        </w:rPr>
      </w:pPr>
      <w:bookmarkStart w:id="105" w:name="_Toc6311"/>
      <w:bookmarkStart w:id="106" w:name="_Toc17511"/>
      <w:bookmarkStart w:id="107" w:name="_Toc6773"/>
      <w:bookmarkStart w:id="108" w:name="_Toc22185"/>
      <w:bookmarkStart w:id="109" w:name="_Toc18585"/>
      <w:bookmarkStart w:id="110" w:name="_Toc2918"/>
      <w:bookmarkStart w:id="111" w:name="_Toc20552"/>
      <w:r>
        <w:rPr>
          <w:rFonts w:hint="eastAsia" w:ascii="仿宋" w:hAnsi="仿宋" w:eastAsia="仿宋" w:cs="仿宋"/>
          <w:b/>
          <w:sz w:val="24"/>
          <w:szCs w:val="24"/>
          <w:highlight w:val="none"/>
        </w:rPr>
        <w:t>1.2 标的</w:t>
      </w:r>
      <w:bookmarkEnd w:id="105"/>
      <w:bookmarkEnd w:id="106"/>
      <w:bookmarkEnd w:id="107"/>
      <w:bookmarkEnd w:id="108"/>
      <w:bookmarkEnd w:id="109"/>
      <w:bookmarkEnd w:id="110"/>
      <w:bookmarkEnd w:id="111"/>
    </w:p>
    <w:p w14:paraId="7EA5944F">
      <w:pPr>
        <w:spacing w:line="56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1.2.1 标的名称：；</w:t>
      </w:r>
    </w:p>
    <w:p w14:paraId="1DB38FE2">
      <w:pPr>
        <w:spacing w:line="56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1.2.2 标的数量：；</w:t>
      </w:r>
    </w:p>
    <w:p w14:paraId="504FA6C0">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1.2.3 标的质量：</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09F2A050">
      <w:pPr>
        <w:spacing w:line="560" w:lineRule="exact"/>
        <w:ind w:firstLine="482" w:firstLineChars="200"/>
        <w:outlineLvl w:val="9"/>
        <w:rPr>
          <w:rFonts w:hint="eastAsia" w:ascii="仿宋" w:hAnsi="仿宋" w:eastAsia="仿宋" w:cs="仿宋"/>
          <w:b/>
          <w:sz w:val="24"/>
          <w:szCs w:val="24"/>
          <w:highlight w:val="none"/>
        </w:rPr>
      </w:pPr>
      <w:bookmarkStart w:id="112" w:name="_Toc1386"/>
      <w:bookmarkStart w:id="113" w:name="_Toc5635"/>
      <w:bookmarkStart w:id="114" w:name="_Toc21124"/>
      <w:bookmarkStart w:id="115" w:name="_Toc4929"/>
      <w:bookmarkStart w:id="116" w:name="_Toc20584"/>
      <w:bookmarkStart w:id="117" w:name="_Toc13918"/>
      <w:bookmarkStart w:id="118" w:name="_Toc22508"/>
      <w:r>
        <w:rPr>
          <w:rFonts w:hint="eastAsia" w:ascii="仿宋" w:hAnsi="仿宋" w:eastAsia="仿宋" w:cs="仿宋"/>
          <w:b/>
          <w:sz w:val="24"/>
          <w:szCs w:val="24"/>
          <w:highlight w:val="none"/>
        </w:rPr>
        <w:t>1.3 价款</w:t>
      </w:r>
      <w:bookmarkEnd w:id="112"/>
      <w:bookmarkEnd w:id="113"/>
      <w:bookmarkEnd w:id="114"/>
      <w:bookmarkEnd w:id="115"/>
      <w:bookmarkEnd w:id="116"/>
      <w:bookmarkEnd w:id="117"/>
      <w:bookmarkEnd w:id="118"/>
    </w:p>
    <w:p w14:paraId="0A939270">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本合同总价为：￥元（大写：元人民币）。</w:t>
      </w:r>
    </w:p>
    <w:p w14:paraId="7A5D4D72">
      <w:pPr>
        <w:spacing w:line="56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分项价格：</w:t>
      </w:r>
    </w:p>
    <w:tbl>
      <w:tblPr>
        <w:tblStyle w:val="47"/>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230AD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B59B820">
            <w:pPr>
              <w:pStyle w:val="291"/>
              <w:spacing w:line="56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3402" w:type="dxa"/>
            <w:noWrap w:val="0"/>
            <w:vAlign w:val="center"/>
          </w:tcPr>
          <w:p w14:paraId="46979027">
            <w:pPr>
              <w:pStyle w:val="291"/>
              <w:spacing w:line="560" w:lineRule="exact"/>
              <w:ind w:firstLine="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分项名称</w:t>
            </w:r>
          </w:p>
        </w:tc>
        <w:tc>
          <w:tcPr>
            <w:tcW w:w="2552" w:type="dxa"/>
            <w:noWrap w:val="0"/>
            <w:vAlign w:val="center"/>
          </w:tcPr>
          <w:p w14:paraId="762F783D">
            <w:pPr>
              <w:pStyle w:val="291"/>
              <w:spacing w:line="56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分项价格</w:t>
            </w:r>
          </w:p>
        </w:tc>
      </w:tr>
      <w:tr w14:paraId="4AD2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F9FF217">
            <w:pPr>
              <w:pStyle w:val="291"/>
              <w:spacing w:line="560" w:lineRule="exact"/>
              <w:ind w:firstLine="200"/>
              <w:jc w:val="center"/>
              <w:rPr>
                <w:rFonts w:hint="eastAsia" w:ascii="仿宋" w:hAnsi="仿宋" w:eastAsia="仿宋" w:cs="仿宋"/>
                <w:sz w:val="24"/>
                <w:szCs w:val="24"/>
                <w:highlight w:val="none"/>
              </w:rPr>
            </w:pPr>
          </w:p>
        </w:tc>
        <w:tc>
          <w:tcPr>
            <w:tcW w:w="3402" w:type="dxa"/>
            <w:noWrap w:val="0"/>
            <w:vAlign w:val="center"/>
          </w:tcPr>
          <w:p w14:paraId="488C5720">
            <w:pPr>
              <w:pStyle w:val="291"/>
              <w:spacing w:line="560" w:lineRule="exact"/>
              <w:ind w:firstLine="200"/>
              <w:jc w:val="center"/>
              <w:rPr>
                <w:rFonts w:hint="eastAsia" w:ascii="仿宋" w:hAnsi="仿宋" w:eastAsia="仿宋" w:cs="仿宋"/>
                <w:sz w:val="24"/>
                <w:szCs w:val="24"/>
                <w:highlight w:val="none"/>
              </w:rPr>
            </w:pPr>
          </w:p>
        </w:tc>
        <w:tc>
          <w:tcPr>
            <w:tcW w:w="2552" w:type="dxa"/>
            <w:noWrap w:val="0"/>
            <w:vAlign w:val="center"/>
          </w:tcPr>
          <w:p w14:paraId="7133C8A0">
            <w:pPr>
              <w:pStyle w:val="291"/>
              <w:spacing w:line="560" w:lineRule="exact"/>
              <w:ind w:firstLine="200"/>
              <w:jc w:val="center"/>
              <w:rPr>
                <w:rFonts w:hint="eastAsia" w:ascii="仿宋" w:hAnsi="仿宋" w:eastAsia="仿宋" w:cs="仿宋"/>
                <w:sz w:val="24"/>
                <w:szCs w:val="24"/>
                <w:highlight w:val="none"/>
              </w:rPr>
            </w:pPr>
          </w:p>
        </w:tc>
      </w:tr>
      <w:tr w14:paraId="2903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601E2D5F">
            <w:pPr>
              <w:pStyle w:val="291"/>
              <w:spacing w:line="560" w:lineRule="exact"/>
              <w:ind w:firstLine="200"/>
              <w:jc w:val="center"/>
              <w:rPr>
                <w:rFonts w:hint="eastAsia" w:ascii="仿宋" w:hAnsi="仿宋" w:eastAsia="仿宋" w:cs="仿宋"/>
                <w:sz w:val="24"/>
                <w:szCs w:val="24"/>
                <w:highlight w:val="none"/>
              </w:rPr>
            </w:pPr>
          </w:p>
        </w:tc>
        <w:tc>
          <w:tcPr>
            <w:tcW w:w="3402" w:type="dxa"/>
            <w:noWrap w:val="0"/>
            <w:vAlign w:val="center"/>
          </w:tcPr>
          <w:p w14:paraId="134C6488">
            <w:pPr>
              <w:pStyle w:val="291"/>
              <w:spacing w:line="560" w:lineRule="exact"/>
              <w:ind w:firstLine="200"/>
              <w:jc w:val="center"/>
              <w:rPr>
                <w:rFonts w:hint="eastAsia" w:ascii="仿宋" w:hAnsi="仿宋" w:eastAsia="仿宋" w:cs="仿宋"/>
                <w:sz w:val="24"/>
                <w:szCs w:val="24"/>
                <w:highlight w:val="none"/>
              </w:rPr>
            </w:pPr>
          </w:p>
        </w:tc>
        <w:tc>
          <w:tcPr>
            <w:tcW w:w="2552" w:type="dxa"/>
            <w:noWrap w:val="0"/>
            <w:vAlign w:val="center"/>
          </w:tcPr>
          <w:p w14:paraId="7E8C034D">
            <w:pPr>
              <w:pStyle w:val="291"/>
              <w:spacing w:line="560" w:lineRule="exact"/>
              <w:ind w:firstLine="200"/>
              <w:jc w:val="center"/>
              <w:rPr>
                <w:rFonts w:hint="eastAsia" w:ascii="仿宋" w:hAnsi="仿宋" w:eastAsia="仿宋" w:cs="仿宋"/>
                <w:sz w:val="24"/>
                <w:szCs w:val="24"/>
                <w:highlight w:val="none"/>
              </w:rPr>
            </w:pPr>
          </w:p>
        </w:tc>
      </w:tr>
      <w:tr w14:paraId="5478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3F9B5B6">
            <w:pPr>
              <w:pStyle w:val="291"/>
              <w:spacing w:line="560" w:lineRule="exact"/>
              <w:ind w:firstLine="200"/>
              <w:jc w:val="center"/>
              <w:rPr>
                <w:rFonts w:hint="eastAsia" w:ascii="仿宋" w:hAnsi="仿宋" w:eastAsia="仿宋" w:cs="仿宋"/>
                <w:sz w:val="24"/>
                <w:szCs w:val="24"/>
                <w:highlight w:val="none"/>
              </w:rPr>
            </w:pPr>
          </w:p>
        </w:tc>
        <w:tc>
          <w:tcPr>
            <w:tcW w:w="3402" w:type="dxa"/>
            <w:noWrap w:val="0"/>
            <w:vAlign w:val="center"/>
          </w:tcPr>
          <w:p w14:paraId="317FDDE3">
            <w:pPr>
              <w:pStyle w:val="291"/>
              <w:spacing w:line="560" w:lineRule="exact"/>
              <w:ind w:firstLine="200"/>
              <w:jc w:val="center"/>
              <w:rPr>
                <w:rFonts w:hint="eastAsia" w:ascii="仿宋" w:hAnsi="仿宋" w:eastAsia="仿宋" w:cs="仿宋"/>
                <w:sz w:val="24"/>
                <w:szCs w:val="24"/>
                <w:highlight w:val="none"/>
              </w:rPr>
            </w:pPr>
          </w:p>
        </w:tc>
        <w:tc>
          <w:tcPr>
            <w:tcW w:w="2552" w:type="dxa"/>
            <w:noWrap w:val="0"/>
            <w:vAlign w:val="center"/>
          </w:tcPr>
          <w:p w14:paraId="7966A001">
            <w:pPr>
              <w:pStyle w:val="291"/>
              <w:spacing w:line="560" w:lineRule="exact"/>
              <w:ind w:firstLine="200"/>
              <w:jc w:val="center"/>
              <w:rPr>
                <w:rFonts w:hint="eastAsia" w:ascii="仿宋" w:hAnsi="仿宋" w:eastAsia="仿宋" w:cs="仿宋"/>
                <w:sz w:val="24"/>
                <w:szCs w:val="24"/>
                <w:highlight w:val="none"/>
              </w:rPr>
            </w:pPr>
          </w:p>
        </w:tc>
      </w:tr>
      <w:tr w14:paraId="6601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32931893">
            <w:pPr>
              <w:pStyle w:val="291"/>
              <w:spacing w:line="560" w:lineRule="exact"/>
              <w:ind w:firstLine="200"/>
              <w:jc w:val="center"/>
              <w:rPr>
                <w:rFonts w:hint="eastAsia" w:ascii="仿宋" w:hAnsi="仿宋" w:eastAsia="仿宋" w:cs="仿宋"/>
                <w:sz w:val="24"/>
                <w:szCs w:val="24"/>
                <w:highlight w:val="none"/>
              </w:rPr>
            </w:pPr>
          </w:p>
        </w:tc>
        <w:tc>
          <w:tcPr>
            <w:tcW w:w="3402" w:type="dxa"/>
            <w:noWrap w:val="0"/>
            <w:vAlign w:val="center"/>
          </w:tcPr>
          <w:p w14:paraId="009D9F41">
            <w:pPr>
              <w:pStyle w:val="291"/>
              <w:spacing w:line="560" w:lineRule="exact"/>
              <w:ind w:firstLine="200"/>
              <w:jc w:val="center"/>
              <w:rPr>
                <w:rFonts w:hint="eastAsia" w:ascii="仿宋" w:hAnsi="仿宋" w:eastAsia="仿宋" w:cs="仿宋"/>
                <w:sz w:val="24"/>
                <w:szCs w:val="24"/>
                <w:highlight w:val="none"/>
              </w:rPr>
            </w:pPr>
          </w:p>
        </w:tc>
        <w:tc>
          <w:tcPr>
            <w:tcW w:w="2552" w:type="dxa"/>
            <w:noWrap w:val="0"/>
            <w:vAlign w:val="center"/>
          </w:tcPr>
          <w:p w14:paraId="54E68BE2">
            <w:pPr>
              <w:pStyle w:val="291"/>
              <w:spacing w:line="560" w:lineRule="exact"/>
              <w:ind w:firstLine="200"/>
              <w:jc w:val="center"/>
              <w:rPr>
                <w:rFonts w:hint="eastAsia" w:ascii="仿宋" w:hAnsi="仿宋" w:eastAsia="仿宋" w:cs="仿宋"/>
                <w:sz w:val="24"/>
                <w:szCs w:val="24"/>
                <w:highlight w:val="none"/>
              </w:rPr>
            </w:pPr>
          </w:p>
        </w:tc>
      </w:tr>
      <w:tr w14:paraId="29BBB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4EBDAC4D">
            <w:pPr>
              <w:pStyle w:val="291"/>
              <w:spacing w:line="560" w:lineRule="exact"/>
              <w:ind w:firstLine="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总价</w:t>
            </w:r>
          </w:p>
        </w:tc>
        <w:tc>
          <w:tcPr>
            <w:tcW w:w="2552" w:type="dxa"/>
            <w:noWrap w:val="0"/>
            <w:vAlign w:val="center"/>
          </w:tcPr>
          <w:p w14:paraId="06FB6F4A">
            <w:pPr>
              <w:pStyle w:val="291"/>
              <w:spacing w:line="560" w:lineRule="exact"/>
              <w:ind w:firstLine="200"/>
              <w:jc w:val="center"/>
              <w:rPr>
                <w:rFonts w:hint="eastAsia" w:ascii="仿宋" w:hAnsi="仿宋" w:eastAsia="仿宋" w:cs="仿宋"/>
                <w:sz w:val="24"/>
                <w:szCs w:val="24"/>
                <w:highlight w:val="none"/>
              </w:rPr>
            </w:pPr>
          </w:p>
        </w:tc>
      </w:tr>
    </w:tbl>
    <w:p w14:paraId="3FDE8857">
      <w:pPr>
        <w:spacing w:line="560" w:lineRule="exact"/>
        <w:ind w:firstLine="482" w:firstLineChars="200"/>
        <w:outlineLvl w:val="9"/>
        <w:rPr>
          <w:rFonts w:hint="eastAsia" w:ascii="仿宋" w:hAnsi="仿宋" w:eastAsia="仿宋" w:cs="仿宋"/>
          <w:b/>
          <w:sz w:val="24"/>
          <w:szCs w:val="24"/>
          <w:highlight w:val="none"/>
        </w:rPr>
      </w:pPr>
      <w:bookmarkStart w:id="119" w:name="_Toc2333"/>
      <w:bookmarkStart w:id="120" w:name="_Toc26916"/>
      <w:bookmarkStart w:id="121" w:name="_Toc14993"/>
      <w:bookmarkStart w:id="122" w:name="_Toc30158"/>
      <w:bookmarkStart w:id="123" w:name="_Toc30506"/>
      <w:bookmarkStart w:id="124" w:name="_Toc16172"/>
      <w:bookmarkStart w:id="125" w:name="_Toc3654"/>
      <w:r>
        <w:rPr>
          <w:rFonts w:hint="eastAsia" w:ascii="仿宋" w:hAnsi="仿宋" w:eastAsia="仿宋" w:cs="仿宋"/>
          <w:b/>
          <w:sz w:val="24"/>
          <w:szCs w:val="24"/>
          <w:highlight w:val="none"/>
        </w:rPr>
        <w:t>1.4 付款方式和发票开具方式</w:t>
      </w:r>
      <w:bookmarkEnd w:id="119"/>
      <w:bookmarkEnd w:id="120"/>
      <w:bookmarkEnd w:id="121"/>
      <w:bookmarkEnd w:id="122"/>
      <w:bookmarkEnd w:id="123"/>
      <w:bookmarkEnd w:id="124"/>
      <w:bookmarkEnd w:id="125"/>
    </w:p>
    <w:p w14:paraId="79524050">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1.4.1付款方式：；</w:t>
      </w:r>
    </w:p>
    <w:p w14:paraId="667D84BE">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1.4.2 发票开具方式：。</w:t>
      </w:r>
    </w:p>
    <w:p w14:paraId="07A75F04">
      <w:pPr>
        <w:spacing w:line="560" w:lineRule="exact"/>
        <w:ind w:firstLine="482" w:firstLineChars="200"/>
        <w:outlineLvl w:val="9"/>
        <w:rPr>
          <w:rFonts w:hint="eastAsia" w:ascii="仿宋" w:hAnsi="仿宋" w:eastAsia="仿宋" w:cs="仿宋"/>
          <w:b/>
          <w:sz w:val="24"/>
          <w:szCs w:val="24"/>
          <w:highlight w:val="none"/>
        </w:rPr>
      </w:pPr>
      <w:bookmarkStart w:id="126" w:name="_Toc31421"/>
      <w:bookmarkStart w:id="127" w:name="_Toc8772"/>
      <w:bookmarkStart w:id="128" w:name="_Toc3625"/>
      <w:bookmarkStart w:id="129" w:name="_Toc11108"/>
      <w:bookmarkStart w:id="130" w:name="_Toc4760"/>
      <w:bookmarkStart w:id="131" w:name="_Toc25014"/>
      <w:bookmarkStart w:id="132" w:name="_Toc28912"/>
      <w:r>
        <w:rPr>
          <w:rFonts w:hint="eastAsia" w:ascii="仿宋" w:hAnsi="仿宋" w:eastAsia="仿宋" w:cs="仿宋"/>
          <w:b/>
          <w:sz w:val="24"/>
          <w:szCs w:val="24"/>
          <w:highlight w:val="none"/>
        </w:rPr>
        <w:t>1.5 履行期限、地点和方式</w:t>
      </w:r>
      <w:bookmarkEnd w:id="126"/>
      <w:bookmarkEnd w:id="127"/>
      <w:bookmarkEnd w:id="128"/>
      <w:bookmarkEnd w:id="129"/>
      <w:bookmarkEnd w:id="130"/>
      <w:bookmarkEnd w:id="131"/>
      <w:bookmarkEnd w:id="132"/>
    </w:p>
    <w:p w14:paraId="10BC9C19">
      <w:pPr>
        <w:spacing w:line="56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1.5.1 履行期限：；</w:t>
      </w:r>
    </w:p>
    <w:p w14:paraId="6E577B85">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1.5.2 履行地点：；</w:t>
      </w:r>
    </w:p>
    <w:p w14:paraId="0CC289CC">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1.5.3 履行方式：</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60876ABE">
      <w:pPr>
        <w:spacing w:line="560" w:lineRule="exact"/>
        <w:ind w:firstLine="482" w:firstLineChars="200"/>
        <w:outlineLvl w:val="9"/>
        <w:rPr>
          <w:rFonts w:hint="eastAsia" w:ascii="仿宋" w:hAnsi="仿宋" w:eastAsia="仿宋" w:cs="仿宋"/>
          <w:sz w:val="24"/>
          <w:szCs w:val="24"/>
          <w:highlight w:val="none"/>
          <w:u w:val="single"/>
        </w:rPr>
      </w:pPr>
      <w:bookmarkStart w:id="133" w:name="_Toc5698"/>
      <w:bookmarkStart w:id="134" w:name="_Toc8586"/>
      <w:bookmarkStart w:id="135" w:name="_Toc3079"/>
      <w:bookmarkStart w:id="136" w:name="_Toc24662"/>
      <w:bookmarkStart w:id="137" w:name="_Toc32326"/>
      <w:bookmarkStart w:id="138" w:name="_Toc1523"/>
      <w:bookmarkStart w:id="139" w:name="_Toc2375"/>
      <w:r>
        <w:rPr>
          <w:rFonts w:hint="eastAsia" w:ascii="仿宋" w:hAnsi="仿宋" w:eastAsia="仿宋" w:cs="仿宋"/>
          <w:b/>
          <w:sz w:val="24"/>
          <w:szCs w:val="24"/>
          <w:highlight w:val="none"/>
        </w:rPr>
        <w:t>1.6 违约责任</w:t>
      </w:r>
      <w:bookmarkEnd w:id="133"/>
      <w:bookmarkEnd w:id="134"/>
      <w:bookmarkEnd w:id="135"/>
      <w:bookmarkEnd w:id="136"/>
      <w:bookmarkEnd w:id="137"/>
      <w:bookmarkEnd w:id="138"/>
      <w:bookmarkEnd w:id="139"/>
    </w:p>
    <w:p w14:paraId="0ED33D3B">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1.6.1 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14:paraId="25E3B284">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14:paraId="293B19DB">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36084A5B">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BE9B37E">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11B819D">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1A56AEC0">
      <w:pPr>
        <w:spacing w:line="560" w:lineRule="exact"/>
        <w:ind w:firstLine="482" w:firstLineChars="200"/>
        <w:outlineLvl w:val="9"/>
        <w:rPr>
          <w:rFonts w:hint="eastAsia" w:ascii="仿宋" w:hAnsi="仿宋" w:eastAsia="仿宋" w:cs="仿宋"/>
          <w:b/>
          <w:sz w:val="24"/>
          <w:szCs w:val="24"/>
          <w:highlight w:val="none"/>
        </w:rPr>
      </w:pPr>
      <w:bookmarkStart w:id="140" w:name="_Toc9497"/>
      <w:bookmarkStart w:id="141" w:name="_Toc8910"/>
      <w:bookmarkStart w:id="142" w:name="_Toc26807"/>
      <w:bookmarkStart w:id="143" w:name="_Toc18683"/>
      <w:bookmarkStart w:id="144" w:name="_Toc32454"/>
      <w:bookmarkStart w:id="145" w:name="_Toc11411"/>
      <w:bookmarkStart w:id="146" w:name="_Toc30329"/>
      <w:r>
        <w:rPr>
          <w:rFonts w:hint="eastAsia" w:ascii="仿宋" w:hAnsi="仿宋" w:eastAsia="仿宋" w:cs="仿宋"/>
          <w:b/>
          <w:sz w:val="24"/>
          <w:szCs w:val="24"/>
          <w:highlight w:val="none"/>
        </w:rPr>
        <w:t>1.7 合同争议的解决</w:t>
      </w:r>
      <w:bookmarkEnd w:id="140"/>
      <w:bookmarkEnd w:id="141"/>
      <w:bookmarkEnd w:id="142"/>
      <w:bookmarkEnd w:id="143"/>
      <w:bookmarkEnd w:id="144"/>
      <w:bookmarkEnd w:id="145"/>
      <w:bookmarkEnd w:id="146"/>
    </w:p>
    <w:p w14:paraId="6C9603D5">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本合同履行过程中发生的任何争议，双方当事人均可通过和解或者调解解决；不愿和解、调解或者和解、调解不成的，可以选择下列第种方式解决：</w:t>
      </w:r>
    </w:p>
    <w:p w14:paraId="69A67930">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1.7.1 将争议提交仲裁委员会依申请仲裁时其现行有效的仲裁规则裁决；</w:t>
      </w:r>
    </w:p>
    <w:p w14:paraId="1B5F637A">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1.7.2 向</w:t>
      </w:r>
      <w:r>
        <w:rPr>
          <w:rFonts w:hint="eastAsia" w:ascii="仿宋" w:hAnsi="仿宋" w:eastAsia="仿宋" w:cs="仿宋"/>
          <w:sz w:val="24"/>
          <w:szCs w:val="24"/>
          <w:highlight w:val="none"/>
          <w:u w:val="single"/>
        </w:rPr>
        <w:t xml:space="preserve">   （被告住所地、合同履行地、合同签订地、原告住所地、标的物所在地等与争议有实际联系的地点中选出的人民法院名称）    </w:t>
      </w:r>
      <w:r>
        <w:rPr>
          <w:rFonts w:hint="eastAsia" w:ascii="仿宋" w:hAnsi="仿宋" w:eastAsia="仿宋" w:cs="仿宋"/>
          <w:sz w:val="24"/>
          <w:szCs w:val="24"/>
          <w:highlight w:val="none"/>
        </w:rPr>
        <w:t>人民法院起诉。</w:t>
      </w:r>
    </w:p>
    <w:p w14:paraId="6E8C55CB">
      <w:pPr>
        <w:spacing w:line="560" w:lineRule="exact"/>
        <w:ind w:firstLine="482" w:firstLineChars="200"/>
        <w:outlineLvl w:val="9"/>
        <w:rPr>
          <w:rFonts w:hint="eastAsia" w:ascii="仿宋" w:hAnsi="仿宋" w:eastAsia="仿宋" w:cs="仿宋"/>
          <w:b/>
          <w:sz w:val="24"/>
          <w:szCs w:val="24"/>
          <w:highlight w:val="none"/>
        </w:rPr>
      </w:pPr>
      <w:bookmarkStart w:id="147" w:name="_Toc29261"/>
      <w:bookmarkStart w:id="148" w:name="_Toc12273"/>
      <w:bookmarkStart w:id="149" w:name="_Toc15827"/>
      <w:bookmarkStart w:id="150" w:name="_Toc26208"/>
      <w:bookmarkStart w:id="151" w:name="_Toc26227"/>
      <w:bookmarkStart w:id="152" w:name="_Toc16417"/>
      <w:bookmarkStart w:id="153" w:name="_Toc23784"/>
      <w:r>
        <w:rPr>
          <w:rFonts w:hint="eastAsia" w:ascii="仿宋" w:hAnsi="仿宋" w:eastAsia="仿宋" w:cs="仿宋"/>
          <w:b/>
          <w:sz w:val="24"/>
          <w:szCs w:val="24"/>
          <w:highlight w:val="none"/>
        </w:rPr>
        <w:t>1.8 合同生效</w:t>
      </w:r>
      <w:bookmarkEnd w:id="147"/>
      <w:bookmarkEnd w:id="148"/>
      <w:bookmarkEnd w:id="149"/>
      <w:bookmarkEnd w:id="150"/>
      <w:bookmarkEnd w:id="151"/>
      <w:bookmarkEnd w:id="152"/>
      <w:bookmarkEnd w:id="153"/>
    </w:p>
    <w:p w14:paraId="08E8005F">
      <w:pPr>
        <w:spacing w:line="560" w:lineRule="exact"/>
        <w:ind w:firstLine="480" w:firstLineChars="200"/>
        <w:rPr>
          <w:rFonts w:hint="eastAsia" w:ascii="仿宋" w:hAnsi="仿宋" w:eastAsia="仿宋" w:cs="仿宋"/>
          <w:b/>
          <w:sz w:val="24"/>
          <w:szCs w:val="24"/>
          <w:highlight w:val="none"/>
        </w:rPr>
      </w:pPr>
      <w:r>
        <w:rPr>
          <w:rFonts w:hint="eastAsia" w:ascii="仿宋" w:hAnsi="仿宋" w:eastAsia="仿宋" w:cs="仿宋"/>
          <w:sz w:val="24"/>
          <w:szCs w:val="24"/>
          <w:highlight w:val="none"/>
        </w:rPr>
        <w:t>本合同自双方当事人盖章或者签字时生效。</w:t>
      </w:r>
    </w:p>
    <w:p w14:paraId="0BC1690D">
      <w:pPr>
        <w:autoSpaceDE w:val="0"/>
        <w:autoSpaceDN w:val="0"/>
        <w:adjustRightInd w:val="0"/>
        <w:spacing w:line="560" w:lineRule="exact"/>
        <w:rPr>
          <w:rFonts w:hint="eastAsia" w:ascii="仿宋" w:hAnsi="仿宋" w:eastAsia="仿宋" w:cs="仿宋"/>
          <w:sz w:val="24"/>
          <w:szCs w:val="24"/>
          <w:highlight w:val="none"/>
          <w:lang w:val="zh-CN"/>
        </w:rPr>
      </w:pPr>
    </w:p>
    <w:p w14:paraId="29B28A70">
      <w:pPr>
        <w:autoSpaceDE w:val="0"/>
        <w:autoSpaceDN w:val="0"/>
        <w:adjustRightInd w:val="0"/>
        <w:spacing w:line="560" w:lineRule="exact"/>
        <w:rPr>
          <w:rFonts w:hint="eastAsia" w:ascii="仿宋" w:hAnsi="仿宋" w:eastAsia="仿宋" w:cs="仿宋"/>
          <w:sz w:val="24"/>
          <w:szCs w:val="24"/>
          <w:highlight w:val="none"/>
          <w:lang w:val="zh-CN"/>
        </w:rPr>
      </w:pPr>
      <w:r>
        <w:rPr>
          <w:rFonts w:hint="eastAsia" w:ascii="仿宋" w:hAnsi="仿宋" w:eastAsia="仿宋" w:cs="仿宋"/>
          <w:b/>
          <w:sz w:val="24"/>
          <w:szCs w:val="24"/>
          <w:highlight w:val="none"/>
          <w:lang w:val="zh-CN"/>
        </w:rPr>
        <w:t>甲方</w:t>
      </w:r>
      <w:r>
        <w:rPr>
          <w:rFonts w:hint="eastAsia" w:ascii="仿宋" w:hAnsi="仿宋" w:eastAsia="仿宋" w:cs="仿宋"/>
          <w:sz w:val="24"/>
          <w:szCs w:val="24"/>
          <w:highlight w:val="none"/>
          <w:lang w:val="zh-CN"/>
        </w:rPr>
        <w:t xml:space="preserve">：                             </w:t>
      </w:r>
      <w:r>
        <w:rPr>
          <w:rFonts w:hint="eastAsia" w:ascii="仿宋" w:hAnsi="仿宋" w:eastAsia="仿宋" w:cs="仿宋"/>
          <w:b/>
          <w:sz w:val="24"/>
          <w:szCs w:val="24"/>
          <w:highlight w:val="none"/>
          <w:lang w:val="zh-CN"/>
        </w:rPr>
        <w:t xml:space="preserve">      乙方</w:t>
      </w:r>
      <w:r>
        <w:rPr>
          <w:rFonts w:hint="eastAsia" w:ascii="仿宋" w:hAnsi="仿宋" w:eastAsia="仿宋" w:cs="仿宋"/>
          <w:sz w:val="24"/>
          <w:szCs w:val="24"/>
          <w:highlight w:val="none"/>
          <w:lang w:val="zh-CN"/>
        </w:rPr>
        <w:t>：</w:t>
      </w:r>
    </w:p>
    <w:p w14:paraId="49D7560B">
      <w:pPr>
        <w:autoSpaceDE w:val="0"/>
        <w:autoSpaceDN w:val="0"/>
        <w:adjustRightInd w:val="0"/>
        <w:spacing w:line="56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统一社会信用代码：                        统一社会信用代码或身份证号码：</w:t>
      </w:r>
    </w:p>
    <w:p w14:paraId="6D8A4A7C">
      <w:pPr>
        <w:autoSpaceDE w:val="0"/>
        <w:autoSpaceDN w:val="0"/>
        <w:adjustRightInd w:val="0"/>
        <w:spacing w:line="560" w:lineRule="exact"/>
        <w:rPr>
          <w:rFonts w:hint="eastAsia" w:ascii="仿宋" w:hAnsi="仿宋" w:eastAsia="仿宋" w:cs="仿宋"/>
          <w:sz w:val="24"/>
          <w:szCs w:val="24"/>
          <w:highlight w:val="none"/>
          <w:lang w:val="zh-CN"/>
        </w:rPr>
      </w:pPr>
    </w:p>
    <w:p w14:paraId="70D24DBF">
      <w:pPr>
        <w:autoSpaceDE w:val="0"/>
        <w:autoSpaceDN w:val="0"/>
        <w:adjustRightInd w:val="0"/>
        <w:spacing w:line="56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住所：                                   住所：</w:t>
      </w:r>
    </w:p>
    <w:p w14:paraId="2251ABDF">
      <w:pPr>
        <w:autoSpaceDE w:val="0"/>
        <w:autoSpaceDN w:val="0"/>
        <w:adjustRightInd w:val="0"/>
        <w:spacing w:line="56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法定代表人或                             法定代表人</w:t>
      </w:r>
    </w:p>
    <w:p w14:paraId="01BBE23A">
      <w:pPr>
        <w:autoSpaceDE w:val="0"/>
        <w:autoSpaceDN w:val="0"/>
        <w:adjustRightInd w:val="0"/>
        <w:spacing w:line="56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 xml:space="preserve">授权代表（签字）：                        或授权代表（签字）: </w:t>
      </w:r>
    </w:p>
    <w:p w14:paraId="6EE9473C">
      <w:pPr>
        <w:autoSpaceDE w:val="0"/>
        <w:autoSpaceDN w:val="0"/>
        <w:adjustRightInd w:val="0"/>
        <w:spacing w:line="56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联系人：                                 联系人：</w:t>
      </w:r>
    </w:p>
    <w:p w14:paraId="1D7CF2E8">
      <w:pPr>
        <w:autoSpaceDE w:val="0"/>
        <w:autoSpaceDN w:val="0"/>
        <w:adjustRightInd w:val="0"/>
        <w:spacing w:line="56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约定送达地址：                           约定送达地址：</w:t>
      </w:r>
    </w:p>
    <w:p w14:paraId="2C0478B7">
      <w:pPr>
        <w:autoSpaceDE w:val="0"/>
        <w:autoSpaceDN w:val="0"/>
        <w:adjustRightInd w:val="0"/>
        <w:spacing w:line="56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邮政编码：                               邮政编码：</w:t>
      </w:r>
    </w:p>
    <w:p w14:paraId="12102573">
      <w:pPr>
        <w:autoSpaceDE w:val="0"/>
        <w:autoSpaceDN w:val="0"/>
        <w:adjustRightInd w:val="0"/>
        <w:spacing w:line="56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 xml:space="preserve">电话:                                    电话: </w:t>
      </w:r>
    </w:p>
    <w:p w14:paraId="6A434E4C">
      <w:pPr>
        <w:autoSpaceDE w:val="0"/>
        <w:autoSpaceDN w:val="0"/>
        <w:adjustRightInd w:val="0"/>
        <w:spacing w:line="56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传真:                                    传真:</w:t>
      </w:r>
    </w:p>
    <w:p w14:paraId="341AF166">
      <w:pPr>
        <w:autoSpaceDE w:val="0"/>
        <w:autoSpaceDN w:val="0"/>
        <w:adjustRightIn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电子邮箱：                               电子邮箱：</w:t>
      </w:r>
    </w:p>
    <w:p w14:paraId="27C5142C">
      <w:pPr>
        <w:autoSpaceDE w:val="0"/>
        <w:autoSpaceDN w:val="0"/>
        <w:adjustRightIn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开户银行：                               开户银行： </w:t>
      </w:r>
    </w:p>
    <w:p w14:paraId="760779CC">
      <w:pPr>
        <w:autoSpaceDE w:val="0"/>
        <w:autoSpaceDN w:val="0"/>
        <w:adjustRightIn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开户名称：                               开户名称： </w:t>
      </w:r>
    </w:p>
    <w:p w14:paraId="0EBBFFDC">
      <w:pPr>
        <w:autoSpaceDE w:val="0"/>
        <w:autoSpaceDN w:val="0"/>
        <w:adjustRightIn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开户账号：                               开户账号：</w:t>
      </w:r>
    </w:p>
    <w:p w14:paraId="220603E6">
      <w:pPr>
        <w:pStyle w:val="62"/>
        <w:spacing w:line="560" w:lineRule="exact"/>
        <w:ind w:firstLine="200"/>
        <w:jc w:val="center"/>
        <w:rPr>
          <w:rFonts w:hint="eastAsia" w:ascii="仿宋" w:hAnsi="仿宋" w:eastAsia="仿宋" w:cs="仿宋"/>
          <w:b/>
          <w:sz w:val="24"/>
          <w:szCs w:val="24"/>
          <w:highlight w:val="none"/>
        </w:rPr>
      </w:pPr>
      <w:bookmarkStart w:id="154" w:name="_Toc331685783"/>
      <w:r>
        <w:rPr>
          <w:rFonts w:hint="eastAsia" w:ascii="仿宋" w:hAnsi="仿宋" w:eastAsia="仿宋" w:cs="仿宋"/>
          <w:b/>
          <w:sz w:val="24"/>
          <w:szCs w:val="24"/>
          <w:highlight w:val="none"/>
        </w:rPr>
        <w:t>第二部分 合同一般条款</w:t>
      </w:r>
      <w:bookmarkEnd w:id="154"/>
    </w:p>
    <w:p w14:paraId="2A7DCA46">
      <w:pPr>
        <w:spacing w:line="560" w:lineRule="exact"/>
        <w:ind w:firstLine="482" w:firstLineChars="200"/>
        <w:outlineLvl w:val="9"/>
        <w:rPr>
          <w:rFonts w:hint="eastAsia" w:ascii="仿宋" w:hAnsi="仿宋" w:eastAsia="仿宋" w:cs="仿宋"/>
          <w:b/>
          <w:sz w:val="24"/>
          <w:szCs w:val="24"/>
          <w:highlight w:val="none"/>
        </w:rPr>
      </w:pPr>
      <w:bookmarkStart w:id="155" w:name="_Toc19680"/>
      <w:bookmarkStart w:id="156" w:name="_Ref467378404"/>
      <w:bookmarkStart w:id="157" w:name="_Ref467379101"/>
      <w:bookmarkStart w:id="158" w:name="_Ref467379094"/>
      <w:bookmarkStart w:id="159" w:name="_Toc31297"/>
      <w:bookmarkStart w:id="160" w:name="_Ref467379205"/>
      <w:bookmarkStart w:id="161" w:name="_Toc5228"/>
      <w:bookmarkStart w:id="162" w:name="_Ref467379225"/>
      <w:bookmarkStart w:id="163" w:name="_Toc259093669"/>
      <w:bookmarkStart w:id="164" w:name="_Toc14021"/>
      <w:bookmarkStart w:id="165" w:name="_Toc279701240"/>
      <w:bookmarkStart w:id="166" w:name="_Toc487900349"/>
      <w:bookmarkStart w:id="167" w:name="_Ref467379214"/>
      <w:bookmarkStart w:id="168" w:name="_Toc25079"/>
      <w:bookmarkStart w:id="169" w:name="_Ref467378499"/>
      <w:bookmarkStart w:id="170" w:name="_Toc14561"/>
      <w:bookmarkStart w:id="171" w:name="_Toc9344"/>
      <w:bookmarkStart w:id="172" w:name="_Ref467379109"/>
      <w:bookmarkStart w:id="173" w:name="_Ref467378463"/>
      <w:bookmarkStart w:id="174" w:name="_Ref467379195"/>
      <w:r>
        <w:rPr>
          <w:rFonts w:hint="eastAsia" w:ascii="仿宋" w:hAnsi="仿宋" w:eastAsia="仿宋" w:cs="仿宋"/>
          <w:b/>
          <w:sz w:val="24"/>
          <w:szCs w:val="24"/>
          <w:highlight w:val="none"/>
        </w:rPr>
        <w:t>2.1 定义</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581E73F6">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本合同中的下列词语应按以下内容进行解释：</w:t>
      </w:r>
    </w:p>
    <w:p w14:paraId="4140642F">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2.1.1 “合同”系指采购人和中标供应商签订的载明双方当事人所达成的协议，并包括所有的附件、附录和构成合同的其他文件。</w:t>
      </w:r>
    </w:p>
    <w:p w14:paraId="7CB68627">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2.1.2 “合同价”系指根据合同约定，中标供应商在完全履行合同义务后，采购人应支付给中标供应商的价格。</w:t>
      </w:r>
    </w:p>
    <w:p w14:paraId="37381433">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2.1.3 “服务”系指中标供应商根据合同约定应向采购人履行的除货物和工程以外的其他政府采购对象，包括采购人自身需要的服务和向社会公众提供的公共服务。</w:t>
      </w:r>
    </w:p>
    <w:p w14:paraId="30419194">
      <w:pPr>
        <w:spacing w:line="560" w:lineRule="exact"/>
        <w:ind w:firstLine="480" w:firstLineChars="200"/>
        <w:rPr>
          <w:rFonts w:hint="eastAsia" w:ascii="仿宋" w:hAnsi="仿宋" w:eastAsia="仿宋" w:cs="仿宋"/>
          <w:sz w:val="24"/>
          <w:szCs w:val="24"/>
          <w:highlight w:val="none"/>
        </w:rPr>
      </w:pPr>
      <w:bookmarkStart w:id="175" w:name="_Ref467378840"/>
      <w:r>
        <w:rPr>
          <w:rFonts w:hint="eastAsia" w:ascii="仿宋" w:hAnsi="仿宋" w:eastAsia="仿宋" w:cs="仿宋"/>
          <w:sz w:val="24"/>
          <w:szCs w:val="24"/>
          <w:highlight w:val="none"/>
        </w:rPr>
        <w:t>2.1.4 “甲方”系指与中标供应商签署合同的采购人</w:t>
      </w:r>
      <w:bookmarkEnd w:id="175"/>
      <w:r>
        <w:rPr>
          <w:rFonts w:hint="eastAsia" w:ascii="仿宋" w:hAnsi="仿宋" w:eastAsia="仿宋" w:cs="仿宋"/>
          <w:sz w:val="24"/>
          <w:szCs w:val="24"/>
          <w:highlight w:val="none"/>
        </w:rPr>
        <w:t>；采购人委托采购代理机构代表其与乙方签订合同的，采购人的授权委托书作为合同附件。</w:t>
      </w:r>
    </w:p>
    <w:p w14:paraId="38A31294">
      <w:pPr>
        <w:spacing w:line="560" w:lineRule="exact"/>
        <w:ind w:firstLine="480" w:firstLineChars="200"/>
        <w:rPr>
          <w:rFonts w:hint="eastAsia" w:ascii="仿宋" w:hAnsi="仿宋" w:eastAsia="仿宋" w:cs="仿宋"/>
          <w:sz w:val="24"/>
          <w:szCs w:val="24"/>
          <w:highlight w:val="none"/>
        </w:rPr>
      </w:pPr>
      <w:bookmarkStart w:id="176" w:name="_Ref467379400"/>
      <w:r>
        <w:rPr>
          <w:rFonts w:hint="eastAsia" w:ascii="仿宋" w:hAnsi="仿宋" w:eastAsia="仿宋" w:cs="仿宋"/>
          <w:sz w:val="24"/>
          <w:szCs w:val="24"/>
          <w:highlight w:val="none"/>
        </w:rPr>
        <w:t>2.1.5 “乙方”系指根据合同约定提供服务的中标供应商</w:t>
      </w:r>
      <w:bookmarkEnd w:id="176"/>
      <w:r>
        <w:rPr>
          <w:rFonts w:hint="eastAsia" w:ascii="仿宋" w:hAnsi="仿宋" w:eastAsia="仿宋" w:cs="仿宋"/>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8CFB07E">
      <w:pPr>
        <w:spacing w:line="560" w:lineRule="exact"/>
        <w:ind w:firstLine="480" w:firstLineChars="200"/>
        <w:rPr>
          <w:rFonts w:hint="eastAsia" w:ascii="仿宋" w:hAnsi="仿宋" w:eastAsia="仿宋" w:cs="仿宋"/>
          <w:sz w:val="24"/>
          <w:szCs w:val="24"/>
          <w:highlight w:val="none"/>
        </w:rPr>
      </w:pPr>
      <w:bookmarkStart w:id="177" w:name="_Ref467379436"/>
      <w:r>
        <w:rPr>
          <w:rFonts w:hint="eastAsia" w:ascii="仿宋" w:hAnsi="仿宋" w:eastAsia="仿宋" w:cs="仿宋"/>
          <w:sz w:val="24"/>
          <w:szCs w:val="24"/>
          <w:highlight w:val="none"/>
        </w:rPr>
        <w:t>2.1.6 “现场”系指合同约定提供服务的地点。</w:t>
      </w:r>
      <w:bookmarkEnd w:id="177"/>
    </w:p>
    <w:p w14:paraId="0894630B">
      <w:pPr>
        <w:spacing w:line="560" w:lineRule="exact"/>
        <w:ind w:firstLine="482" w:firstLineChars="200"/>
        <w:outlineLvl w:val="9"/>
        <w:rPr>
          <w:rFonts w:hint="eastAsia" w:ascii="仿宋" w:hAnsi="仿宋" w:eastAsia="仿宋" w:cs="仿宋"/>
          <w:b/>
          <w:sz w:val="24"/>
          <w:szCs w:val="24"/>
          <w:highlight w:val="none"/>
        </w:rPr>
      </w:pPr>
      <w:bookmarkStart w:id="178" w:name="_Toc259093670"/>
      <w:bookmarkStart w:id="179" w:name="_Toc25605"/>
      <w:bookmarkStart w:id="180" w:name="_Toc23289"/>
      <w:bookmarkStart w:id="181" w:name="_Toc3769"/>
      <w:bookmarkStart w:id="182" w:name="_Toc26327"/>
      <w:bookmarkStart w:id="183" w:name="_Toc19539"/>
      <w:bookmarkStart w:id="184" w:name="_Toc31402"/>
      <w:bookmarkStart w:id="185" w:name="_Toc279701241"/>
      <w:bookmarkStart w:id="186" w:name="_Toc487900350"/>
      <w:bookmarkStart w:id="187" w:name="_Toc16752"/>
      <w:r>
        <w:rPr>
          <w:rFonts w:hint="eastAsia" w:ascii="仿宋" w:hAnsi="仿宋" w:eastAsia="仿宋" w:cs="仿宋"/>
          <w:b/>
          <w:sz w:val="24"/>
          <w:szCs w:val="24"/>
          <w:highlight w:val="none"/>
        </w:rPr>
        <w:t>2.2 技术规范</w:t>
      </w:r>
      <w:bookmarkEnd w:id="178"/>
      <w:bookmarkEnd w:id="179"/>
      <w:bookmarkEnd w:id="180"/>
      <w:bookmarkEnd w:id="181"/>
      <w:bookmarkEnd w:id="182"/>
      <w:bookmarkEnd w:id="183"/>
      <w:bookmarkEnd w:id="184"/>
      <w:bookmarkEnd w:id="185"/>
      <w:bookmarkEnd w:id="186"/>
      <w:bookmarkEnd w:id="187"/>
    </w:p>
    <w:p w14:paraId="0785F232">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09030C50">
      <w:pPr>
        <w:spacing w:line="560" w:lineRule="exact"/>
        <w:ind w:firstLine="482" w:firstLineChars="200"/>
        <w:outlineLvl w:val="9"/>
        <w:rPr>
          <w:rFonts w:hint="eastAsia" w:ascii="仿宋" w:hAnsi="仿宋" w:eastAsia="仿宋" w:cs="仿宋"/>
          <w:b/>
          <w:sz w:val="24"/>
          <w:szCs w:val="24"/>
          <w:highlight w:val="none"/>
        </w:rPr>
      </w:pPr>
      <w:bookmarkStart w:id="188" w:name="_Toc9161"/>
      <w:bookmarkStart w:id="189" w:name="_Toc259093671"/>
      <w:bookmarkStart w:id="190" w:name="_Toc4133"/>
      <w:bookmarkStart w:id="191" w:name="_Toc13673"/>
      <w:bookmarkStart w:id="192" w:name="_Toc27945"/>
      <w:bookmarkStart w:id="193" w:name="_Toc12412"/>
      <w:bookmarkStart w:id="194" w:name="_Toc279701242"/>
      <w:bookmarkStart w:id="195" w:name="_Toc487900351"/>
      <w:bookmarkStart w:id="196" w:name="_Toc14985"/>
      <w:bookmarkStart w:id="197" w:name="_Toc15608"/>
      <w:r>
        <w:rPr>
          <w:rFonts w:hint="eastAsia" w:ascii="仿宋" w:hAnsi="仿宋" w:eastAsia="仿宋" w:cs="仿宋"/>
          <w:b/>
          <w:sz w:val="24"/>
          <w:szCs w:val="24"/>
          <w:highlight w:val="none"/>
        </w:rPr>
        <w:t>2.3 知识产权</w:t>
      </w:r>
      <w:bookmarkEnd w:id="188"/>
      <w:bookmarkEnd w:id="189"/>
      <w:bookmarkEnd w:id="190"/>
      <w:bookmarkEnd w:id="191"/>
      <w:bookmarkEnd w:id="192"/>
      <w:bookmarkEnd w:id="193"/>
      <w:bookmarkEnd w:id="194"/>
      <w:bookmarkEnd w:id="195"/>
      <w:bookmarkEnd w:id="196"/>
      <w:bookmarkEnd w:id="197"/>
    </w:p>
    <w:p w14:paraId="38808148">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6A968893">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2.3.2 合同涉及技术成果的归属和收益的分成办法的，详见</w:t>
      </w:r>
      <w:r>
        <w:rPr>
          <w:rFonts w:hint="eastAsia" w:ascii="仿宋" w:hAnsi="仿宋" w:eastAsia="仿宋" w:cs="仿宋"/>
          <w:b/>
          <w:i/>
          <w:sz w:val="24"/>
          <w:szCs w:val="24"/>
          <w:highlight w:val="none"/>
          <w:u w:val="single"/>
        </w:rPr>
        <w:t>合同专用条款</w:t>
      </w:r>
      <w:r>
        <w:rPr>
          <w:rFonts w:hint="eastAsia" w:ascii="仿宋" w:hAnsi="仿宋" w:eastAsia="仿宋" w:cs="仿宋"/>
          <w:sz w:val="24"/>
          <w:szCs w:val="24"/>
          <w:highlight w:val="none"/>
        </w:rPr>
        <w:t>。</w:t>
      </w:r>
    </w:p>
    <w:p w14:paraId="18288F0E">
      <w:pPr>
        <w:spacing w:line="56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2.4 履约检查和问题反馈</w:t>
      </w:r>
    </w:p>
    <w:p w14:paraId="5E50B451">
      <w:pPr>
        <w:spacing w:line="560" w:lineRule="exact"/>
        <w:ind w:firstLine="480" w:firstLineChars="200"/>
        <w:rPr>
          <w:rFonts w:hint="eastAsia" w:ascii="仿宋" w:hAnsi="仿宋" w:eastAsia="仿宋" w:cs="仿宋"/>
          <w:sz w:val="24"/>
          <w:szCs w:val="24"/>
          <w:highlight w:val="none"/>
        </w:rPr>
      </w:pPr>
      <w:bookmarkStart w:id="198" w:name="_Ref467379657"/>
      <w:r>
        <w:rPr>
          <w:rFonts w:hint="eastAsia" w:ascii="仿宋" w:hAnsi="仿宋" w:eastAsia="仿宋" w:cs="仿宋"/>
          <w:sz w:val="24"/>
          <w:szCs w:val="24"/>
          <w:highlight w:val="none"/>
        </w:rPr>
        <w:t>2.4.1</w:t>
      </w:r>
      <w:bookmarkEnd w:id="198"/>
      <w:bookmarkStart w:id="199" w:name="_Toc186431854"/>
      <w:bookmarkStart w:id="200" w:name="_Toc279701247"/>
      <w:bookmarkStart w:id="201" w:name="_Toc487900357"/>
      <w:bookmarkStart w:id="202" w:name="_Ref467379793"/>
      <w:bookmarkStart w:id="203" w:name="_Ref467379807"/>
      <w:bookmarkStart w:id="204" w:name="_Toc259093676"/>
      <w:r>
        <w:rPr>
          <w:rFonts w:hint="eastAsia" w:ascii="仿宋" w:hAnsi="仿宋" w:eastAsia="仿宋" w:cs="仿宋"/>
          <w:sz w:val="24"/>
          <w:szCs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118F43ED">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2.4.2 合同履行期间，甲方有权将履行过程中出现的问题反馈给乙方，双方当事人应以书面形式约定需要完善和改进的内容</w:t>
      </w:r>
      <w:bookmarkEnd w:id="199"/>
      <w:bookmarkStart w:id="205" w:name="_Toc186431855"/>
      <w:r>
        <w:rPr>
          <w:rFonts w:hint="eastAsia" w:ascii="仿宋" w:hAnsi="仿宋" w:eastAsia="仿宋" w:cs="仿宋"/>
          <w:sz w:val="24"/>
          <w:szCs w:val="24"/>
          <w:highlight w:val="none"/>
        </w:rPr>
        <w:t>。</w:t>
      </w:r>
    </w:p>
    <w:bookmarkEnd w:id="205"/>
    <w:p w14:paraId="2D96F4A4">
      <w:pPr>
        <w:spacing w:line="560" w:lineRule="exact"/>
        <w:ind w:firstLine="482" w:firstLineChars="200"/>
        <w:outlineLvl w:val="9"/>
        <w:rPr>
          <w:rFonts w:hint="eastAsia" w:ascii="仿宋" w:hAnsi="仿宋" w:eastAsia="仿宋" w:cs="仿宋"/>
          <w:b/>
          <w:sz w:val="24"/>
          <w:szCs w:val="24"/>
          <w:highlight w:val="none"/>
        </w:rPr>
      </w:pPr>
      <w:bookmarkStart w:id="206" w:name="_Toc31233"/>
      <w:bookmarkStart w:id="207" w:name="_Toc26555"/>
      <w:bookmarkStart w:id="208" w:name="_Toc15447"/>
      <w:bookmarkStart w:id="209" w:name="_Toc26938"/>
      <w:bookmarkStart w:id="210" w:name="_Toc29045"/>
      <w:bookmarkStart w:id="211" w:name="_Toc22011"/>
      <w:bookmarkStart w:id="212" w:name="_Toc32670"/>
      <w:r>
        <w:rPr>
          <w:rFonts w:hint="eastAsia" w:ascii="仿宋" w:hAnsi="仿宋" w:eastAsia="仿宋" w:cs="仿宋"/>
          <w:b/>
          <w:sz w:val="24"/>
          <w:szCs w:val="24"/>
          <w:highlight w:val="none"/>
        </w:rPr>
        <w:t>2.5 结算方式和付款条件</w:t>
      </w:r>
      <w:bookmarkEnd w:id="200"/>
      <w:bookmarkEnd w:id="201"/>
      <w:bookmarkEnd w:id="202"/>
      <w:bookmarkEnd w:id="203"/>
      <w:bookmarkEnd w:id="204"/>
      <w:bookmarkEnd w:id="206"/>
      <w:bookmarkEnd w:id="207"/>
      <w:bookmarkEnd w:id="208"/>
      <w:bookmarkEnd w:id="209"/>
      <w:bookmarkEnd w:id="210"/>
      <w:bookmarkEnd w:id="211"/>
      <w:bookmarkEnd w:id="212"/>
    </w:p>
    <w:p w14:paraId="5C81D675">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详见</w:t>
      </w:r>
      <w:r>
        <w:rPr>
          <w:rFonts w:hint="eastAsia" w:ascii="仿宋" w:hAnsi="仿宋" w:eastAsia="仿宋" w:cs="仿宋"/>
          <w:b/>
          <w:i/>
          <w:sz w:val="24"/>
          <w:szCs w:val="24"/>
          <w:highlight w:val="none"/>
          <w:u w:val="single"/>
        </w:rPr>
        <w:t>合同专用条款</w:t>
      </w:r>
      <w:r>
        <w:rPr>
          <w:rFonts w:hint="eastAsia" w:ascii="仿宋" w:hAnsi="仿宋" w:eastAsia="仿宋" w:cs="仿宋"/>
          <w:sz w:val="24"/>
          <w:szCs w:val="24"/>
          <w:highlight w:val="none"/>
        </w:rPr>
        <w:t>。</w:t>
      </w:r>
    </w:p>
    <w:p w14:paraId="0D9D08A3">
      <w:pPr>
        <w:spacing w:line="560" w:lineRule="exact"/>
        <w:ind w:firstLine="482" w:firstLineChars="200"/>
        <w:outlineLvl w:val="9"/>
        <w:rPr>
          <w:rFonts w:hint="eastAsia" w:ascii="仿宋" w:hAnsi="仿宋" w:eastAsia="仿宋" w:cs="仿宋"/>
          <w:b/>
          <w:sz w:val="24"/>
          <w:szCs w:val="24"/>
          <w:highlight w:val="none"/>
        </w:rPr>
      </w:pPr>
      <w:bookmarkStart w:id="213" w:name="_Toc279701248"/>
      <w:bookmarkStart w:id="214" w:name="_Ref467379852"/>
      <w:bookmarkStart w:id="215" w:name="_Toc259093677"/>
      <w:bookmarkStart w:id="216" w:name="_Ref467379863"/>
      <w:bookmarkStart w:id="217" w:name="_Toc487900358"/>
      <w:bookmarkStart w:id="218" w:name="_Ref467379923"/>
      <w:bookmarkStart w:id="219" w:name="_Toc18990"/>
      <w:bookmarkStart w:id="220" w:name="_Toc13467"/>
      <w:bookmarkStart w:id="221" w:name="_Toc13154"/>
      <w:bookmarkStart w:id="222" w:name="_Toc28728"/>
      <w:bookmarkStart w:id="223" w:name="_Toc11381"/>
      <w:bookmarkStart w:id="224" w:name="_Toc30507"/>
      <w:bookmarkStart w:id="225" w:name="_Toc16163"/>
      <w:r>
        <w:rPr>
          <w:rFonts w:hint="eastAsia" w:ascii="仿宋" w:hAnsi="仿宋" w:eastAsia="仿宋" w:cs="仿宋"/>
          <w:b/>
          <w:sz w:val="24"/>
          <w:szCs w:val="24"/>
          <w:highlight w:val="none"/>
        </w:rPr>
        <w:t>2.6 技术资料</w:t>
      </w:r>
      <w:bookmarkEnd w:id="213"/>
      <w:bookmarkEnd w:id="214"/>
      <w:bookmarkEnd w:id="215"/>
      <w:bookmarkEnd w:id="216"/>
      <w:bookmarkEnd w:id="217"/>
      <w:bookmarkEnd w:id="218"/>
      <w:r>
        <w:rPr>
          <w:rFonts w:hint="eastAsia" w:ascii="仿宋" w:hAnsi="仿宋" w:eastAsia="仿宋" w:cs="仿宋"/>
          <w:b/>
          <w:sz w:val="24"/>
          <w:szCs w:val="24"/>
          <w:highlight w:val="none"/>
        </w:rPr>
        <w:t>和保密义务</w:t>
      </w:r>
      <w:bookmarkEnd w:id="219"/>
      <w:bookmarkEnd w:id="220"/>
      <w:bookmarkEnd w:id="221"/>
      <w:bookmarkEnd w:id="222"/>
      <w:bookmarkEnd w:id="223"/>
      <w:bookmarkEnd w:id="224"/>
      <w:bookmarkEnd w:id="225"/>
    </w:p>
    <w:p w14:paraId="2D10A009">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2.6.1 乙方有权依据合同约定和项目需要，向甲方了解有关情况，调阅有关资料等，甲方应予积极配合；</w:t>
      </w:r>
    </w:p>
    <w:p w14:paraId="0A46CF37">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2.6.2 乙方有义务妥善保管和保护由甲方提供的前款信息和资料等；</w:t>
      </w:r>
    </w:p>
    <w:p w14:paraId="17865409">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FE67B55">
      <w:pPr>
        <w:spacing w:line="560" w:lineRule="exact"/>
        <w:ind w:firstLine="482" w:firstLineChars="200"/>
        <w:outlineLvl w:val="9"/>
        <w:rPr>
          <w:rFonts w:hint="eastAsia" w:ascii="仿宋" w:hAnsi="仿宋" w:eastAsia="仿宋" w:cs="仿宋"/>
          <w:b/>
          <w:sz w:val="24"/>
          <w:szCs w:val="24"/>
          <w:highlight w:val="none"/>
        </w:rPr>
      </w:pPr>
      <w:bookmarkStart w:id="226" w:name="_Toc20615"/>
      <w:bookmarkStart w:id="227" w:name="_Toc20202"/>
      <w:bookmarkStart w:id="228" w:name="_Toc19069"/>
      <w:bookmarkStart w:id="229" w:name="_Toc259093681"/>
      <w:bookmarkStart w:id="230" w:name="_Toc279701252"/>
      <w:bookmarkStart w:id="231" w:name="_Toc487900362"/>
      <w:r>
        <w:rPr>
          <w:rFonts w:hint="eastAsia" w:ascii="仿宋" w:hAnsi="仿宋" w:eastAsia="仿宋" w:cs="仿宋"/>
          <w:b/>
          <w:sz w:val="24"/>
          <w:szCs w:val="24"/>
          <w:highlight w:val="none"/>
        </w:rPr>
        <w:t>2.7 质量保证</w:t>
      </w:r>
      <w:bookmarkEnd w:id="226"/>
      <w:bookmarkEnd w:id="227"/>
      <w:bookmarkEnd w:id="228"/>
    </w:p>
    <w:p w14:paraId="452702DE">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2.7.1 乙方应建立和完善履行合同的内部质量保证体系，并提供相关内部规章制度给甲方，以便甲方进行监督检查；</w:t>
      </w:r>
    </w:p>
    <w:p w14:paraId="7A0AF64E">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2.7.2 乙方应保证履行合同的人员数量和素质、软件和硬件设备的配置、场地、环境和设施等满足全面履行合同的要求，并应接受甲方的监督检查。</w:t>
      </w:r>
    </w:p>
    <w:p w14:paraId="109259A7">
      <w:pPr>
        <w:spacing w:line="560" w:lineRule="exact"/>
        <w:ind w:firstLine="482" w:firstLineChars="200"/>
        <w:outlineLvl w:val="9"/>
        <w:rPr>
          <w:rFonts w:hint="eastAsia" w:ascii="仿宋" w:hAnsi="仿宋" w:eastAsia="仿宋" w:cs="仿宋"/>
          <w:b/>
          <w:sz w:val="24"/>
          <w:szCs w:val="24"/>
          <w:highlight w:val="none"/>
        </w:rPr>
      </w:pPr>
      <w:bookmarkStart w:id="232" w:name="_Toc22267"/>
      <w:bookmarkStart w:id="233" w:name="_Toc5770"/>
      <w:bookmarkStart w:id="234" w:name="_Toc1092"/>
      <w:r>
        <w:rPr>
          <w:rFonts w:hint="eastAsia" w:ascii="仿宋" w:hAnsi="仿宋" w:eastAsia="仿宋" w:cs="仿宋"/>
          <w:b/>
          <w:sz w:val="24"/>
          <w:szCs w:val="24"/>
          <w:highlight w:val="none"/>
        </w:rPr>
        <w:t>2.8 延迟</w:t>
      </w:r>
      <w:bookmarkEnd w:id="229"/>
      <w:bookmarkEnd w:id="230"/>
      <w:bookmarkEnd w:id="231"/>
      <w:r>
        <w:rPr>
          <w:rFonts w:hint="eastAsia" w:ascii="仿宋" w:hAnsi="仿宋" w:eastAsia="仿宋" w:cs="仿宋"/>
          <w:b/>
          <w:sz w:val="24"/>
          <w:szCs w:val="24"/>
          <w:highlight w:val="none"/>
        </w:rPr>
        <w:t>履行</w:t>
      </w:r>
      <w:bookmarkEnd w:id="232"/>
      <w:bookmarkEnd w:id="233"/>
      <w:bookmarkEnd w:id="234"/>
    </w:p>
    <w:p w14:paraId="73B5AEB8">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311EE795">
      <w:pPr>
        <w:spacing w:line="560" w:lineRule="exact"/>
        <w:ind w:firstLine="482" w:firstLineChars="200"/>
        <w:outlineLvl w:val="9"/>
        <w:rPr>
          <w:rFonts w:hint="eastAsia" w:ascii="仿宋" w:hAnsi="仿宋" w:eastAsia="仿宋" w:cs="仿宋"/>
          <w:b/>
          <w:sz w:val="24"/>
          <w:szCs w:val="24"/>
          <w:highlight w:val="none"/>
        </w:rPr>
      </w:pPr>
      <w:bookmarkStart w:id="235" w:name="_Toc6240"/>
      <w:bookmarkStart w:id="236" w:name="_Toc10611"/>
      <w:bookmarkStart w:id="237" w:name="_Toc27587"/>
      <w:bookmarkStart w:id="238" w:name="_Toc487900364"/>
      <w:bookmarkStart w:id="239" w:name="_Ref467378121"/>
      <w:bookmarkStart w:id="240" w:name="_Toc259093683"/>
      <w:bookmarkStart w:id="241" w:name="_Toc279701254"/>
      <w:r>
        <w:rPr>
          <w:rFonts w:hint="eastAsia" w:ascii="仿宋" w:hAnsi="仿宋" w:eastAsia="仿宋" w:cs="仿宋"/>
          <w:b/>
          <w:sz w:val="24"/>
          <w:szCs w:val="24"/>
          <w:highlight w:val="none"/>
        </w:rPr>
        <w:t>2.9 合同变更</w:t>
      </w:r>
      <w:bookmarkEnd w:id="235"/>
      <w:bookmarkEnd w:id="236"/>
      <w:bookmarkEnd w:id="237"/>
    </w:p>
    <w:p w14:paraId="272D91EB">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14:paraId="617F3B3B">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2.9.2 合同继续履行将损害国家利益和社会公共利益的，双方当事人应当以书面形式变更合同。有过错的一方应当承担赔偿责任，双方当事人都有过错的，各自承担相应的责任。</w:t>
      </w:r>
      <w:bookmarkStart w:id="242" w:name="_Toc279701259"/>
      <w:bookmarkStart w:id="243" w:name="_Toc259093688"/>
      <w:bookmarkStart w:id="244" w:name="_Toc487900369"/>
    </w:p>
    <w:p w14:paraId="26F16F7F">
      <w:pPr>
        <w:spacing w:line="560" w:lineRule="exact"/>
        <w:ind w:firstLine="482" w:firstLineChars="200"/>
        <w:outlineLvl w:val="9"/>
        <w:rPr>
          <w:rFonts w:hint="eastAsia" w:ascii="仿宋" w:hAnsi="仿宋" w:eastAsia="仿宋" w:cs="仿宋"/>
          <w:b/>
          <w:sz w:val="24"/>
          <w:szCs w:val="24"/>
          <w:highlight w:val="none"/>
        </w:rPr>
      </w:pPr>
      <w:bookmarkStart w:id="245" w:name="_Toc6058"/>
      <w:bookmarkStart w:id="246" w:name="_Toc26689"/>
      <w:bookmarkStart w:id="247" w:name="_Toc21830"/>
      <w:bookmarkStart w:id="248" w:name="_Toc10663"/>
      <w:bookmarkStart w:id="249" w:name="_Toc23368"/>
      <w:bookmarkStart w:id="250" w:name="_Toc27411"/>
      <w:bookmarkStart w:id="251" w:name="_Toc42"/>
      <w:r>
        <w:rPr>
          <w:rFonts w:hint="eastAsia" w:ascii="仿宋" w:hAnsi="仿宋" w:eastAsia="仿宋" w:cs="仿宋"/>
          <w:b/>
          <w:sz w:val="24"/>
          <w:szCs w:val="24"/>
          <w:highlight w:val="none"/>
        </w:rPr>
        <w:t>2.10 合同转让</w:t>
      </w:r>
      <w:bookmarkEnd w:id="242"/>
      <w:bookmarkEnd w:id="243"/>
      <w:bookmarkEnd w:id="244"/>
      <w:r>
        <w:rPr>
          <w:rFonts w:hint="eastAsia" w:ascii="仿宋" w:hAnsi="仿宋" w:eastAsia="仿宋" w:cs="仿宋"/>
          <w:b/>
          <w:sz w:val="24"/>
          <w:szCs w:val="24"/>
          <w:highlight w:val="none"/>
        </w:rPr>
        <w:t>和分包</w:t>
      </w:r>
      <w:bookmarkEnd w:id="245"/>
      <w:bookmarkEnd w:id="246"/>
      <w:bookmarkEnd w:id="247"/>
      <w:bookmarkEnd w:id="248"/>
      <w:bookmarkEnd w:id="249"/>
      <w:bookmarkEnd w:id="250"/>
      <w:bookmarkEnd w:id="251"/>
    </w:p>
    <w:p w14:paraId="33AD16F4">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A33DCE7">
      <w:pPr>
        <w:spacing w:line="560" w:lineRule="exact"/>
        <w:ind w:firstLine="482" w:firstLineChars="200"/>
        <w:outlineLvl w:val="9"/>
        <w:rPr>
          <w:rFonts w:hint="eastAsia" w:ascii="仿宋" w:hAnsi="仿宋" w:eastAsia="仿宋" w:cs="仿宋"/>
          <w:b/>
          <w:sz w:val="24"/>
          <w:szCs w:val="24"/>
          <w:highlight w:val="none"/>
        </w:rPr>
      </w:pPr>
      <w:bookmarkStart w:id="252" w:name="_Toc26633"/>
      <w:bookmarkStart w:id="253" w:name="_Toc7835"/>
      <w:bookmarkStart w:id="254" w:name="_Toc14371"/>
      <w:bookmarkStart w:id="255" w:name="_Toc20975"/>
      <w:bookmarkStart w:id="256" w:name="_Toc32494"/>
      <w:bookmarkStart w:id="257" w:name="_Toc25571"/>
      <w:bookmarkStart w:id="258" w:name="_Toc4720"/>
      <w:r>
        <w:rPr>
          <w:rFonts w:hint="eastAsia" w:ascii="仿宋" w:hAnsi="仿宋" w:eastAsia="仿宋" w:cs="仿宋"/>
          <w:b/>
          <w:sz w:val="24"/>
          <w:szCs w:val="24"/>
          <w:highlight w:val="none"/>
        </w:rPr>
        <w:t>2.11 不可抗力</w:t>
      </w:r>
      <w:bookmarkEnd w:id="252"/>
      <w:bookmarkEnd w:id="253"/>
      <w:bookmarkEnd w:id="254"/>
      <w:bookmarkEnd w:id="255"/>
      <w:bookmarkEnd w:id="256"/>
      <w:bookmarkEnd w:id="257"/>
      <w:bookmarkEnd w:id="258"/>
    </w:p>
    <w:p w14:paraId="70CA7582">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2.11.1如果任何一方遭遇法律规定的不可抗力，致使合同履行受阻时，履行合同的期限应予延长，延长的期限应相当于不可抗力所影响的时间；</w:t>
      </w:r>
    </w:p>
    <w:p w14:paraId="4D63EAF2">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2.11.2 因不可抗力致使不能实现合同目的的，当事人可以解除合同；</w:t>
      </w:r>
    </w:p>
    <w:p w14:paraId="4F6A7609">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2.11.3 因不可抗力致使合同有变更必要的，双方当事人应在</w:t>
      </w:r>
      <w:r>
        <w:rPr>
          <w:rFonts w:hint="eastAsia" w:ascii="仿宋" w:hAnsi="仿宋" w:eastAsia="仿宋" w:cs="仿宋"/>
          <w:b/>
          <w:i/>
          <w:sz w:val="24"/>
          <w:szCs w:val="24"/>
          <w:highlight w:val="none"/>
          <w:u w:val="single"/>
        </w:rPr>
        <w:t>合同专用条款</w:t>
      </w:r>
      <w:r>
        <w:rPr>
          <w:rFonts w:hint="eastAsia" w:ascii="仿宋" w:hAnsi="仿宋" w:eastAsia="仿宋" w:cs="仿宋"/>
          <w:sz w:val="24"/>
          <w:szCs w:val="24"/>
          <w:highlight w:val="none"/>
        </w:rPr>
        <w:t>约定时间内以书面形式变更合同；</w:t>
      </w:r>
    </w:p>
    <w:p w14:paraId="517E1C2A">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2.11.4受不可抗力影响的一方在不可抗力发生后，应在</w:t>
      </w:r>
      <w:r>
        <w:rPr>
          <w:rFonts w:hint="eastAsia" w:ascii="仿宋" w:hAnsi="仿宋" w:eastAsia="仿宋" w:cs="仿宋"/>
          <w:b/>
          <w:i/>
          <w:sz w:val="24"/>
          <w:szCs w:val="24"/>
          <w:highlight w:val="none"/>
          <w:u w:val="single"/>
        </w:rPr>
        <w:t>合同专用条款</w:t>
      </w:r>
      <w:r>
        <w:rPr>
          <w:rFonts w:hint="eastAsia" w:ascii="仿宋" w:hAnsi="仿宋" w:eastAsia="仿宋" w:cs="仿宋"/>
          <w:sz w:val="24"/>
          <w:szCs w:val="24"/>
          <w:highlight w:val="none"/>
        </w:rPr>
        <w:t>约定时间内以书面形式通知对方当事人，并在</w:t>
      </w:r>
      <w:r>
        <w:rPr>
          <w:rFonts w:hint="eastAsia" w:ascii="仿宋" w:hAnsi="仿宋" w:eastAsia="仿宋" w:cs="仿宋"/>
          <w:b/>
          <w:i/>
          <w:sz w:val="24"/>
          <w:szCs w:val="24"/>
          <w:highlight w:val="none"/>
          <w:u w:val="single"/>
        </w:rPr>
        <w:t>合同专用条款</w:t>
      </w:r>
      <w:r>
        <w:rPr>
          <w:rFonts w:hint="eastAsia" w:ascii="仿宋" w:hAnsi="仿宋" w:eastAsia="仿宋" w:cs="仿宋"/>
          <w:sz w:val="24"/>
          <w:szCs w:val="24"/>
          <w:highlight w:val="none"/>
        </w:rPr>
        <w:t>约定时间内，将有关部门出具的证明文件送达对方当事人。</w:t>
      </w:r>
    </w:p>
    <w:p w14:paraId="2CC3EDDA">
      <w:pPr>
        <w:spacing w:line="560" w:lineRule="exact"/>
        <w:ind w:firstLine="482" w:firstLineChars="200"/>
        <w:outlineLvl w:val="9"/>
        <w:rPr>
          <w:rFonts w:hint="eastAsia" w:ascii="仿宋" w:hAnsi="仿宋" w:eastAsia="仿宋" w:cs="仿宋"/>
          <w:b/>
          <w:sz w:val="24"/>
          <w:szCs w:val="24"/>
          <w:highlight w:val="none"/>
        </w:rPr>
      </w:pPr>
      <w:bookmarkStart w:id="259" w:name="_Toc487900365"/>
      <w:bookmarkStart w:id="260" w:name="_Toc3638"/>
      <w:bookmarkStart w:id="261" w:name="_Toc279701255"/>
      <w:bookmarkStart w:id="262" w:name="_Toc24465"/>
      <w:bookmarkStart w:id="263" w:name="_Toc259093684"/>
      <w:bookmarkStart w:id="264" w:name="_Toc7269"/>
      <w:bookmarkStart w:id="265" w:name="_Toc458"/>
      <w:bookmarkStart w:id="266" w:name="_Toc23854"/>
      <w:bookmarkStart w:id="267" w:name="_Toc14115"/>
      <w:bookmarkStart w:id="268" w:name="_Toc25783"/>
      <w:r>
        <w:rPr>
          <w:rFonts w:hint="eastAsia" w:ascii="仿宋" w:hAnsi="仿宋" w:eastAsia="仿宋" w:cs="仿宋"/>
          <w:b/>
          <w:sz w:val="24"/>
          <w:szCs w:val="24"/>
          <w:highlight w:val="none"/>
        </w:rPr>
        <w:t>2.12 税费</w:t>
      </w:r>
      <w:bookmarkEnd w:id="259"/>
      <w:bookmarkEnd w:id="260"/>
      <w:bookmarkEnd w:id="261"/>
      <w:bookmarkEnd w:id="262"/>
      <w:bookmarkEnd w:id="263"/>
      <w:bookmarkEnd w:id="264"/>
      <w:bookmarkEnd w:id="265"/>
      <w:bookmarkEnd w:id="266"/>
      <w:bookmarkEnd w:id="267"/>
      <w:bookmarkEnd w:id="268"/>
    </w:p>
    <w:p w14:paraId="1D3581C9">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与合同有关的一切税费，均按照中华人民共和国法律的相关规定缴纳。</w:t>
      </w:r>
    </w:p>
    <w:p w14:paraId="3172AF91">
      <w:pPr>
        <w:spacing w:line="560" w:lineRule="exact"/>
        <w:ind w:firstLine="482" w:firstLineChars="200"/>
        <w:outlineLvl w:val="9"/>
        <w:rPr>
          <w:rFonts w:hint="eastAsia" w:ascii="仿宋" w:hAnsi="仿宋" w:eastAsia="仿宋" w:cs="仿宋"/>
          <w:b/>
          <w:sz w:val="24"/>
          <w:szCs w:val="24"/>
          <w:highlight w:val="none"/>
        </w:rPr>
      </w:pPr>
      <w:bookmarkStart w:id="269" w:name="_Toc30105"/>
      <w:bookmarkStart w:id="270" w:name="_Toc7395"/>
      <w:bookmarkStart w:id="271" w:name="_Toc279701258"/>
      <w:bookmarkStart w:id="272" w:name="_Toc487900368"/>
      <w:bookmarkStart w:id="273" w:name="_Toc259093687"/>
      <w:bookmarkStart w:id="274" w:name="_Toc25525"/>
      <w:bookmarkStart w:id="275" w:name="_Toc26883"/>
      <w:bookmarkStart w:id="276" w:name="_Toc30612"/>
      <w:bookmarkStart w:id="277" w:name="_Toc14814"/>
      <w:bookmarkStart w:id="278" w:name="_Toc7315"/>
      <w:r>
        <w:rPr>
          <w:rFonts w:hint="eastAsia" w:ascii="仿宋" w:hAnsi="仿宋" w:eastAsia="仿宋" w:cs="仿宋"/>
          <w:b/>
          <w:sz w:val="24"/>
          <w:szCs w:val="24"/>
          <w:highlight w:val="none"/>
        </w:rPr>
        <w:t>2.13 乙方破产</w:t>
      </w:r>
      <w:bookmarkEnd w:id="269"/>
      <w:bookmarkEnd w:id="270"/>
      <w:bookmarkEnd w:id="271"/>
      <w:bookmarkEnd w:id="272"/>
      <w:bookmarkEnd w:id="273"/>
      <w:bookmarkEnd w:id="274"/>
      <w:bookmarkEnd w:id="275"/>
      <w:bookmarkEnd w:id="276"/>
      <w:bookmarkEnd w:id="277"/>
      <w:bookmarkEnd w:id="278"/>
    </w:p>
    <w:p w14:paraId="6F7D2F5E">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4A5A60B">
      <w:pPr>
        <w:spacing w:line="560" w:lineRule="exact"/>
        <w:ind w:firstLine="482" w:firstLineChars="200"/>
        <w:outlineLvl w:val="9"/>
        <w:rPr>
          <w:rFonts w:hint="eastAsia" w:ascii="仿宋" w:hAnsi="仿宋" w:eastAsia="仿宋" w:cs="仿宋"/>
          <w:b/>
          <w:sz w:val="24"/>
          <w:szCs w:val="24"/>
          <w:highlight w:val="none"/>
        </w:rPr>
      </w:pPr>
      <w:bookmarkStart w:id="279" w:name="_Toc14232"/>
      <w:bookmarkStart w:id="280" w:name="_Toc2016"/>
      <w:bookmarkStart w:id="281" w:name="_Toc20290"/>
      <w:bookmarkStart w:id="282" w:name="_Toc1123"/>
      <w:bookmarkStart w:id="283" w:name="_Toc23323"/>
      <w:r>
        <w:rPr>
          <w:rFonts w:hint="eastAsia" w:ascii="仿宋" w:hAnsi="仿宋" w:eastAsia="仿宋" w:cs="仿宋"/>
          <w:b/>
          <w:sz w:val="24"/>
          <w:szCs w:val="24"/>
          <w:highlight w:val="none"/>
        </w:rPr>
        <w:t>2.14 合同中止、终止</w:t>
      </w:r>
      <w:bookmarkEnd w:id="279"/>
      <w:bookmarkEnd w:id="280"/>
      <w:bookmarkEnd w:id="281"/>
      <w:bookmarkEnd w:id="282"/>
      <w:bookmarkEnd w:id="283"/>
    </w:p>
    <w:p w14:paraId="24957112">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2.14.1 双方当事人不得擅自中止或者终止合同；</w:t>
      </w:r>
    </w:p>
    <w:p w14:paraId="24BC371C">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2B523987">
      <w:pPr>
        <w:spacing w:line="560" w:lineRule="exact"/>
        <w:ind w:firstLine="482" w:firstLineChars="200"/>
        <w:outlineLvl w:val="9"/>
        <w:rPr>
          <w:rFonts w:hint="eastAsia" w:ascii="仿宋" w:hAnsi="仿宋" w:eastAsia="仿宋" w:cs="仿宋"/>
          <w:b/>
          <w:sz w:val="24"/>
          <w:szCs w:val="24"/>
          <w:highlight w:val="none"/>
        </w:rPr>
      </w:pPr>
      <w:bookmarkStart w:id="284" w:name="_Toc17363"/>
      <w:bookmarkStart w:id="285" w:name="_Toc14525"/>
      <w:bookmarkStart w:id="286" w:name="_Toc13740"/>
      <w:bookmarkStart w:id="287" w:name="_Toc1969"/>
      <w:bookmarkStart w:id="288" w:name="_Toc437"/>
      <w:r>
        <w:rPr>
          <w:rFonts w:hint="eastAsia" w:ascii="仿宋" w:hAnsi="仿宋" w:eastAsia="仿宋" w:cs="仿宋"/>
          <w:b/>
          <w:sz w:val="24"/>
          <w:szCs w:val="24"/>
          <w:highlight w:val="none"/>
        </w:rPr>
        <w:t>2.15 检验和验收</w:t>
      </w:r>
      <w:bookmarkEnd w:id="284"/>
      <w:bookmarkEnd w:id="285"/>
      <w:bookmarkEnd w:id="286"/>
      <w:bookmarkEnd w:id="287"/>
      <w:bookmarkEnd w:id="288"/>
    </w:p>
    <w:p w14:paraId="7CD99091">
      <w:pPr>
        <w:tabs>
          <w:tab w:val="left" w:pos="360"/>
          <w:tab w:val="left" w:pos="540"/>
          <w:tab w:val="left" w:pos="1080"/>
        </w:tabs>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2.15.1 乙方按照</w:t>
      </w:r>
      <w:r>
        <w:rPr>
          <w:rFonts w:hint="eastAsia" w:ascii="仿宋" w:hAnsi="仿宋" w:eastAsia="仿宋" w:cs="仿宋"/>
          <w:b/>
          <w:i/>
          <w:sz w:val="24"/>
          <w:szCs w:val="24"/>
          <w:highlight w:val="none"/>
          <w:u w:val="single"/>
        </w:rPr>
        <w:t>合同专用条款</w:t>
      </w:r>
      <w:r>
        <w:rPr>
          <w:rFonts w:hint="eastAsia" w:ascii="仿宋" w:hAnsi="仿宋" w:eastAsia="仿宋" w:cs="仿宋"/>
          <w:sz w:val="24"/>
          <w:szCs w:val="24"/>
          <w:highlight w:val="none"/>
        </w:rPr>
        <w:t>的约定，定期提交服务报告，甲方按照</w:t>
      </w:r>
      <w:r>
        <w:rPr>
          <w:rFonts w:hint="eastAsia" w:ascii="仿宋" w:hAnsi="仿宋" w:eastAsia="仿宋" w:cs="仿宋"/>
          <w:b/>
          <w:i/>
          <w:sz w:val="24"/>
          <w:szCs w:val="24"/>
          <w:highlight w:val="none"/>
          <w:u w:val="single"/>
        </w:rPr>
        <w:t>合同专用条款</w:t>
      </w:r>
      <w:r>
        <w:rPr>
          <w:rFonts w:hint="eastAsia" w:ascii="仿宋" w:hAnsi="仿宋" w:eastAsia="仿宋" w:cs="仿宋"/>
          <w:sz w:val="24"/>
          <w:szCs w:val="24"/>
          <w:highlight w:val="none"/>
        </w:rPr>
        <w:t>的约定进行定期验收；</w:t>
      </w:r>
    </w:p>
    <w:p w14:paraId="1BBA6117">
      <w:pPr>
        <w:tabs>
          <w:tab w:val="left" w:pos="360"/>
          <w:tab w:val="left" w:pos="540"/>
          <w:tab w:val="left" w:pos="1080"/>
        </w:tabs>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B41A0BE">
      <w:pPr>
        <w:tabs>
          <w:tab w:val="left" w:pos="360"/>
          <w:tab w:val="left" w:pos="540"/>
          <w:tab w:val="left" w:pos="1080"/>
        </w:tabs>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2.15.3 检验和验收标准、程序等具体内容以及前述验收书的效力详见</w:t>
      </w:r>
      <w:r>
        <w:rPr>
          <w:rFonts w:hint="eastAsia" w:ascii="仿宋" w:hAnsi="仿宋" w:eastAsia="仿宋" w:cs="仿宋"/>
          <w:b/>
          <w:i/>
          <w:sz w:val="24"/>
          <w:szCs w:val="24"/>
          <w:highlight w:val="none"/>
          <w:u w:val="single"/>
        </w:rPr>
        <w:t>合同专用条款</w:t>
      </w:r>
      <w:r>
        <w:rPr>
          <w:rFonts w:hint="eastAsia" w:ascii="仿宋" w:hAnsi="仿宋" w:eastAsia="仿宋" w:cs="仿宋"/>
          <w:i/>
          <w:sz w:val="24"/>
          <w:szCs w:val="24"/>
          <w:highlight w:val="none"/>
        </w:rPr>
        <w:t>。</w:t>
      </w:r>
    </w:p>
    <w:bookmarkEnd w:id="238"/>
    <w:bookmarkEnd w:id="239"/>
    <w:bookmarkEnd w:id="240"/>
    <w:bookmarkEnd w:id="241"/>
    <w:p w14:paraId="3285EDA1">
      <w:pPr>
        <w:spacing w:line="560" w:lineRule="exact"/>
        <w:ind w:firstLine="482" w:firstLineChars="200"/>
        <w:outlineLvl w:val="9"/>
        <w:rPr>
          <w:rFonts w:hint="eastAsia" w:ascii="仿宋" w:hAnsi="仿宋" w:eastAsia="仿宋" w:cs="仿宋"/>
          <w:b/>
          <w:sz w:val="24"/>
          <w:szCs w:val="24"/>
          <w:highlight w:val="none"/>
        </w:rPr>
      </w:pPr>
      <w:bookmarkStart w:id="289" w:name="_Toc279701261"/>
      <w:bookmarkStart w:id="290" w:name="_Toc487900371"/>
      <w:bookmarkStart w:id="291" w:name="_Toc259093690"/>
      <w:bookmarkStart w:id="292" w:name="_Toc25198"/>
      <w:bookmarkStart w:id="293" w:name="_Toc23110"/>
      <w:bookmarkStart w:id="294" w:name="_Toc2308"/>
      <w:bookmarkStart w:id="295" w:name="_Toc12666"/>
      <w:bookmarkStart w:id="296" w:name="_Toc9808"/>
      <w:bookmarkStart w:id="297" w:name="_Toc7764"/>
      <w:bookmarkStart w:id="298" w:name="_Toc31892"/>
      <w:r>
        <w:rPr>
          <w:rFonts w:hint="eastAsia" w:ascii="仿宋" w:hAnsi="仿宋" w:eastAsia="仿宋" w:cs="仿宋"/>
          <w:b/>
          <w:sz w:val="24"/>
          <w:szCs w:val="24"/>
          <w:highlight w:val="none"/>
        </w:rPr>
        <w:t>2.16 通知</w:t>
      </w:r>
      <w:bookmarkEnd w:id="289"/>
      <w:bookmarkEnd w:id="290"/>
      <w:bookmarkEnd w:id="291"/>
      <w:r>
        <w:rPr>
          <w:rFonts w:hint="eastAsia" w:ascii="仿宋" w:hAnsi="仿宋" w:eastAsia="仿宋" w:cs="仿宋"/>
          <w:b/>
          <w:sz w:val="24"/>
          <w:szCs w:val="24"/>
          <w:highlight w:val="none"/>
        </w:rPr>
        <w:t>和送达</w:t>
      </w:r>
      <w:bookmarkEnd w:id="292"/>
      <w:bookmarkEnd w:id="293"/>
      <w:bookmarkEnd w:id="294"/>
      <w:bookmarkEnd w:id="295"/>
      <w:bookmarkEnd w:id="296"/>
      <w:bookmarkEnd w:id="297"/>
      <w:bookmarkEnd w:id="298"/>
    </w:p>
    <w:p w14:paraId="5EC101E6">
      <w:pPr>
        <w:spacing w:line="560" w:lineRule="exact"/>
        <w:ind w:firstLine="480" w:firstLineChars="200"/>
        <w:rPr>
          <w:rFonts w:hint="eastAsia" w:ascii="仿宋" w:hAnsi="仿宋" w:eastAsia="仿宋" w:cs="仿宋"/>
          <w:sz w:val="24"/>
          <w:szCs w:val="24"/>
          <w:highlight w:val="none"/>
        </w:rPr>
      </w:pPr>
      <w:bookmarkStart w:id="299" w:name="_Toc7073"/>
      <w:bookmarkStart w:id="300" w:name="_Toc29220"/>
      <w:bookmarkStart w:id="301" w:name="_Toc487900372"/>
      <w:bookmarkStart w:id="302" w:name="_Toc279701262"/>
      <w:bookmarkStart w:id="303" w:name="_Toc259093691"/>
      <w:r>
        <w:rPr>
          <w:rFonts w:hint="eastAsia" w:ascii="仿宋" w:hAnsi="仿宋" w:eastAsia="仿宋" w:cs="仿宋"/>
          <w:sz w:val="24"/>
          <w:szCs w:val="24"/>
          <w:highlight w:val="none"/>
        </w:rPr>
        <w:t>2.16.1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299"/>
      <w:bookmarkEnd w:id="300"/>
    </w:p>
    <w:p w14:paraId="6EA788F7">
      <w:pPr>
        <w:spacing w:line="560" w:lineRule="exact"/>
        <w:ind w:firstLine="480" w:firstLineChars="200"/>
        <w:rPr>
          <w:rFonts w:hint="eastAsia" w:ascii="仿宋" w:hAnsi="仿宋" w:eastAsia="仿宋" w:cs="仿宋"/>
          <w:sz w:val="24"/>
          <w:szCs w:val="24"/>
          <w:highlight w:val="none"/>
        </w:rPr>
      </w:pPr>
      <w:bookmarkStart w:id="304" w:name="_Toc18401"/>
      <w:bookmarkStart w:id="305" w:name="_Toc27674"/>
      <w:r>
        <w:rPr>
          <w:rFonts w:hint="eastAsia" w:ascii="仿宋" w:hAnsi="仿宋" w:eastAsia="仿宋" w:cs="仿宋"/>
          <w:sz w:val="24"/>
          <w:szCs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304"/>
      <w:bookmarkEnd w:id="305"/>
    </w:p>
    <w:bookmarkEnd w:id="301"/>
    <w:bookmarkEnd w:id="302"/>
    <w:bookmarkEnd w:id="303"/>
    <w:p w14:paraId="109D052E">
      <w:pPr>
        <w:spacing w:line="560" w:lineRule="exact"/>
        <w:ind w:firstLine="482" w:firstLineChars="200"/>
        <w:outlineLvl w:val="9"/>
        <w:rPr>
          <w:rFonts w:hint="eastAsia" w:ascii="仿宋" w:hAnsi="仿宋" w:eastAsia="仿宋" w:cs="仿宋"/>
          <w:b/>
          <w:sz w:val="24"/>
          <w:szCs w:val="24"/>
          <w:highlight w:val="none"/>
        </w:rPr>
      </w:pPr>
      <w:bookmarkStart w:id="306" w:name="_Toc279701263"/>
      <w:bookmarkStart w:id="307" w:name="_Toc487900373"/>
      <w:bookmarkStart w:id="308" w:name="_Toc28906"/>
      <w:bookmarkStart w:id="309" w:name="_Toc13223"/>
      <w:bookmarkStart w:id="310" w:name="_Toc20808"/>
      <w:bookmarkStart w:id="311" w:name="_Toc12254"/>
      <w:bookmarkStart w:id="312" w:name="_Toc27644"/>
      <w:bookmarkStart w:id="313" w:name="_Toc19263"/>
      <w:bookmarkStart w:id="314" w:name="_Toc259093692"/>
      <w:bookmarkStart w:id="315" w:name="_Toc5063"/>
      <w:r>
        <w:rPr>
          <w:rFonts w:hint="eastAsia" w:ascii="仿宋" w:hAnsi="仿宋" w:eastAsia="仿宋" w:cs="仿宋"/>
          <w:b/>
          <w:sz w:val="24"/>
          <w:szCs w:val="24"/>
          <w:highlight w:val="none"/>
        </w:rPr>
        <w:t>2.17 合同使用的文字和适用的法律</w:t>
      </w:r>
      <w:bookmarkEnd w:id="306"/>
      <w:bookmarkEnd w:id="307"/>
      <w:bookmarkEnd w:id="308"/>
      <w:bookmarkEnd w:id="309"/>
      <w:bookmarkEnd w:id="310"/>
      <w:bookmarkEnd w:id="311"/>
      <w:bookmarkEnd w:id="312"/>
      <w:bookmarkEnd w:id="313"/>
      <w:bookmarkEnd w:id="314"/>
      <w:bookmarkEnd w:id="315"/>
    </w:p>
    <w:p w14:paraId="0821891A">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2.17.1 合同使用汉语书就、变更和解释；</w:t>
      </w:r>
    </w:p>
    <w:p w14:paraId="0388F628">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2.17.2 合同适用中华人民共和国法律。</w:t>
      </w:r>
    </w:p>
    <w:p w14:paraId="2AC9B7CB">
      <w:pPr>
        <w:spacing w:line="560" w:lineRule="exact"/>
        <w:ind w:firstLine="482" w:firstLineChars="200"/>
        <w:outlineLvl w:val="9"/>
        <w:rPr>
          <w:rFonts w:hint="eastAsia" w:ascii="仿宋" w:hAnsi="仿宋" w:eastAsia="仿宋" w:cs="仿宋"/>
          <w:b/>
          <w:sz w:val="24"/>
          <w:szCs w:val="24"/>
          <w:highlight w:val="none"/>
        </w:rPr>
      </w:pPr>
      <w:bookmarkStart w:id="316" w:name="_Toc30096"/>
      <w:bookmarkStart w:id="317" w:name="_Toc27127"/>
      <w:bookmarkStart w:id="318" w:name="_Toc8215"/>
      <w:bookmarkStart w:id="319" w:name="_Toc279701264"/>
      <w:bookmarkStart w:id="320" w:name="_Toc1492"/>
      <w:bookmarkStart w:id="321" w:name="_Toc259093693"/>
      <w:bookmarkStart w:id="322" w:name="_Toc27403"/>
      <w:bookmarkStart w:id="323" w:name="_Toc9956"/>
      <w:bookmarkStart w:id="324" w:name="_Toc22266"/>
      <w:bookmarkStart w:id="325" w:name="_Toc487900374"/>
      <w:r>
        <w:rPr>
          <w:rFonts w:hint="eastAsia" w:ascii="仿宋" w:hAnsi="仿宋" w:eastAsia="仿宋" w:cs="仿宋"/>
          <w:b/>
          <w:sz w:val="24"/>
          <w:szCs w:val="24"/>
          <w:highlight w:val="none"/>
        </w:rPr>
        <w:t>2.18 履约保证金</w:t>
      </w:r>
      <w:bookmarkEnd w:id="316"/>
      <w:bookmarkEnd w:id="317"/>
      <w:bookmarkEnd w:id="318"/>
      <w:bookmarkEnd w:id="319"/>
      <w:bookmarkEnd w:id="320"/>
      <w:bookmarkEnd w:id="321"/>
      <w:bookmarkEnd w:id="322"/>
      <w:bookmarkEnd w:id="323"/>
      <w:bookmarkEnd w:id="324"/>
    </w:p>
    <w:p w14:paraId="34EA0AFB">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2.18.1 采购文件要求乙方提交履约保证金的，乙方应按</w:t>
      </w:r>
      <w:r>
        <w:rPr>
          <w:rFonts w:hint="eastAsia" w:ascii="仿宋" w:hAnsi="仿宋" w:eastAsia="仿宋" w:cs="仿宋"/>
          <w:b/>
          <w:i/>
          <w:sz w:val="24"/>
          <w:szCs w:val="24"/>
          <w:highlight w:val="none"/>
          <w:u w:val="single"/>
        </w:rPr>
        <w:t>合同专用条款</w:t>
      </w:r>
      <w:r>
        <w:rPr>
          <w:rFonts w:hint="eastAsia" w:ascii="仿宋" w:hAnsi="仿宋" w:eastAsia="仿宋" w:cs="仿宋"/>
          <w:sz w:val="24"/>
          <w:szCs w:val="24"/>
          <w:highlight w:val="none"/>
        </w:rPr>
        <w:t>约定的方式，以支票、汇票、本票或者金融机构、担保机构出具的保函等非现金形式，提交不超过合同价10%的履约保证金；</w:t>
      </w:r>
    </w:p>
    <w:p w14:paraId="29B5B9E0">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2.18.2 履约保证金在</w:t>
      </w:r>
      <w:r>
        <w:rPr>
          <w:rFonts w:hint="eastAsia" w:ascii="仿宋" w:hAnsi="仿宋" w:eastAsia="仿宋" w:cs="仿宋"/>
          <w:b/>
          <w:i/>
          <w:sz w:val="24"/>
          <w:szCs w:val="24"/>
          <w:highlight w:val="none"/>
          <w:u w:val="single"/>
        </w:rPr>
        <w:t>合同专用条款</w:t>
      </w:r>
      <w:r>
        <w:rPr>
          <w:rFonts w:hint="eastAsia" w:ascii="仿宋" w:hAnsi="仿宋" w:eastAsia="仿宋" w:cs="仿宋"/>
          <w:sz w:val="24"/>
          <w:szCs w:val="24"/>
          <w:highlight w:val="none"/>
        </w:rPr>
        <w:t>约定期间内不予退还或者应完全有效，前述约定期间届满之日起个工作日内，甲方应将履约保证金退还乙方；</w:t>
      </w:r>
    </w:p>
    <w:p w14:paraId="25B44D9F">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25"/>
    <w:p w14:paraId="12480EE9">
      <w:pPr>
        <w:spacing w:line="56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2.19 合同份数</w:t>
      </w:r>
    </w:p>
    <w:p w14:paraId="351B6551">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合同份数按</w:t>
      </w:r>
      <w:r>
        <w:rPr>
          <w:rFonts w:hint="eastAsia" w:ascii="仿宋" w:hAnsi="仿宋" w:eastAsia="仿宋" w:cs="仿宋"/>
          <w:b/>
          <w:i/>
          <w:sz w:val="24"/>
          <w:szCs w:val="24"/>
          <w:highlight w:val="none"/>
          <w:u w:val="single"/>
        </w:rPr>
        <w:t>合同专用条款</w:t>
      </w:r>
      <w:r>
        <w:rPr>
          <w:rFonts w:hint="eastAsia" w:ascii="仿宋" w:hAnsi="仿宋" w:eastAsia="仿宋" w:cs="仿宋"/>
          <w:sz w:val="24"/>
          <w:szCs w:val="24"/>
          <w:highlight w:val="none"/>
        </w:rPr>
        <w:t>规定，每份均具有同等法律效力。</w:t>
      </w:r>
      <w:bookmarkStart w:id="326" w:name="_Toc331685784"/>
    </w:p>
    <w:p w14:paraId="734FA70A">
      <w:pPr>
        <w:spacing w:line="560" w:lineRule="exact"/>
        <w:ind w:firstLine="482" w:firstLineChars="20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第三部分  合同专用条款</w:t>
      </w:r>
      <w:bookmarkEnd w:id="326"/>
    </w:p>
    <w:p w14:paraId="637411B3">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7"/>
        <w:tblW w:w="8434" w:type="dxa"/>
        <w:tblInd w:w="3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64B9A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14:paraId="119501AB">
            <w:pPr>
              <w:spacing w:line="56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条款号</w:t>
            </w:r>
          </w:p>
        </w:tc>
        <w:tc>
          <w:tcPr>
            <w:tcW w:w="7633" w:type="dxa"/>
            <w:noWrap w:val="0"/>
            <w:vAlign w:val="center"/>
          </w:tcPr>
          <w:p w14:paraId="7F63F0E0">
            <w:pPr>
              <w:spacing w:line="56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约定内容</w:t>
            </w:r>
          </w:p>
        </w:tc>
      </w:tr>
      <w:tr w14:paraId="2B88FA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14:paraId="5D6A89E8">
            <w:pPr>
              <w:spacing w:line="560" w:lineRule="exact"/>
              <w:rPr>
                <w:rFonts w:hint="eastAsia" w:ascii="仿宋" w:hAnsi="仿宋" w:eastAsia="仿宋" w:cs="仿宋"/>
                <w:sz w:val="24"/>
                <w:szCs w:val="24"/>
                <w:highlight w:val="none"/>
              </w:rPr>
            </w:pPr>
          </w:p>
        </w:tc>
        <w:tc>
          <w:tcPr>
            <w:tcW w:w="7633" w:type="dxa"/>
            <w:noWrap w:val="0"/>
            <w:vAlign w:val="center"/>
          </w:tcPr>
          <w:p w14:paraId="2FA6362B">
            <w:pPr>
              <w:spacing w:line="560" w:lineRule="exact"/>
              <w:rPr>
                <w:rFonts w:hint="eastAsia" w:ascii="仿宋" w:hAnsi="仿宋" w:eastAsia="仿宋" w:cs="仿宋"/>
                <w:sz w:val="24"/>
                <w:szCs w:val="24"/>
                <w:highlight w:val="none"/>
              </w:rPr>
            </w:pPr>
          </w:p>
        </w:tc>
      </w:tr>
      <w:tr w14:paraId="52A2AB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02E259DD">
            <w:pPr>
              <w:spacing w:line="560" w:lineRule="exact"/>
              <w:rPr>
                <w:rFonts w:hint="eastAsia" w:ascii="仿宋" w:hAnsi="仿宋" w:eastAsia="仿宋" w:cs="仿宋"/>
                <w:sz w:val="24"/>
                <w:szCs w:val="24"/>
                <w:highlight w:val="none"/>
              </w:rPr>
            </w:pPr>
          </w:p>
        </w:tc>
        <w:tc>
          <w:tcPr>
            <w:tcW w:w="7633" w:type="dxa"/>
            <w:noWrap w:val="0"/>
            <w:vAlign w:val="center"/>
          </w:tcPr>
          <w:p w14:paraId="3279EE18">
            <w:pPr>
              <w:spacing w:line="560" w:lineRule="exact"/>
              <w:rPr>
                <w:rFonts w:hint="eastAsia" w:ascii="仿宋" w:hAnsi="仿宋" w:eastAsia="仿宋" w:cs="仿宋"/>
                <w:sz w:val="24"/>
                <w:szCs w:val="24"/>
                <w:highlight w:val="none"/>
              </w:rPr>
            </w:pPr>
          </w:p>
        </w:tc>
      </w:tr>
      <w:tr w14:paraId="57D533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064A096B">
            <w:pPr>
              <w:spacing w:line="560" w:lineRule="exact"/>
              <w:rPr>
                <w:rFonts w:hint="eastAsia" w:ascii="仿宋" w:hAnsi="仿宋" w:eastAsia="仿宋" w:cs="仿宋"/>
                <w:sz w:val="24"/>
                <w:szCs w:val="24"/>
                <w:highlight w:val="none"/>
              </w:rPr>
            </w:pPr>
          </w:p>
        </w:tc>
        <w:tc>
          <w:tcPr>
            <w:tcW w:w="7633" w:type="dxa"/>
            <w:noWrap w:val="0"/>
            <w:vAlign w:val="center"/>
          </w:tcPr>
          <w:p w14:paraId="524FDA25">
            <w:pPr>
              <w:spacing w:line="560" w:lineRule="exact"/>
              <w:rPr>
                <w:rFonts w:hint="eastAsia" w:ascii="仿宋" w:hAnsi="仿宋" w:eastAsia="仿宋" w:cs="仿宋"/>
                <w:sz w:val="24"/>
                <w:szCs w:val="24"/>
                <w:highlight w:val="none"/>
              </w:rPr>
            </w:pPr>
          </w:p>
        </w:tc>
      </w:tr>
      <w:tr w14:paraId="3D75F2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37ED61C9">
            <w:pPr>
              <w:spacing w:line="560" w:lineRule="exact"/>
              <w:rPr>
                <w:rFonts w:hint="eastAsia" w:ascii="仿宋" w:hAnsi="仿宋" w:eastAsia="仿宋" w:cs="仿宋"/>
                <w:sz w:val="24"/>
                <w:szCs w:val="24"/>
                <w:highlight w:val="none"/>
              </w:rPr>
            </w:pPr>
          </w:p>
        </w:tc>
        <w:tc>
          <w:tcPr>
            <w:tcW w:w="7633" w:type="dxa"/>
            <w:noWrap w:val="0"/>
            <w:vAlign w:val="center"/>
          </w:tcPr>
          <w:p w14:paraId="72AF15A1">
            <w:pPr>
              <w:spacing w:line="560" w:lineRule="exact"/>
              <w:rPr>
                <w:rFonts w:hint="eastAsia" w:ascii="仿宋" w:hAnsi="仿宋" w:eastAsia="仿宋" w:cs="仿宋"/>
                <w:sz w:val="24"/>
                <w:szCs w:val="24"/>
                <w:highlight w:val="none"/>
              </w:rPr>
            </w:pPr>
          </w:p>
        </w:tc>
      </w:tr>
      <w:tr w14:paraId="42C3AD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1198445B">
            <w:pPr>
              <w:spacing w:line="560" w:lineRule="exact"/>
              <w:rPr>
                <w:rFonts w:hint="eastAsia" w:ascii="仿宋" w:hAnsi="仿宋" w:eastAsia="仿宋" w:cs="仿宋"/>
                <w:sz w:val="24"/>
                <w:szCs w:val="24"/>
                <w:highlight w:val="none"/>
              </w:rPr>
            </w:pPr>
          </w:p>
        </w:tc>
        <w:tc>
          <w:tcPr>
            <w:tcW w:w="7633" w:type="dxa"/>
            <w:noWrap w:val="0"/>
            <w:vAlign w:val="center"/>
          </w:tcPr>
          <w:p w14:paraId="33ED5D44">
            <w:pPr>
              <w:spacing w:line="560" w:lineRule="exact"/>
              <w:rPr>
                <w:rFonts w:hint="eastAsia" w:ascii="仿宋" w:hAnsi="仿宋" w:eastAsia="仿宋" w:cs="仿宋"/>
                <w:sz w:val="24"/>
                <w:szCs w:val="24"/>
                <w:highlight w:val="none"/>
                <w:u w:val="single"/>
              </w:rPr>
            </w:pPr>
          </w:p>
        </w:tc>
      </w:tr>
      <w:tr w14:paraId="77F3A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01E401D5">
            <w:pPr>
              <w:spacing w:line="560" w:lineRule="exact"/>
              <w:rPr>
                <w:rFonts w:hint="eastAsia" w:ascii="仿宋" w:hAnsi="仿宋" w:eastAsia="仿宋" w:cs="仿宋"/>
                <w:sz w:val="24"/>
                <w:szCs w:val="24"/>
                <w:highlight w:val="none"/>
              </w:rPr>
            </w:pPr>
          </w:p>
        </w:tc>
        <w:tc>
          <w:tcPr>
            <w:tcW w:w="7633" w:type="dxa"/>
            <w:noWrap w:val="0"/>
            <w:vAlign w:val="center"/>
          </w:tcPr>
          <w:p w14:paraId="25C990E1">
            <w:pPr>
              <w:spacing w:line="560" w:lineRule="exact"/>
              <w:rPr>
                <w:rFonts w:hint="eastAsia" w:ascii="仿宋" w:hAnsi="仿宋" w:eastAsia="仿宋" w:cs="仿宋"/>
                <w:sz w:val="24"/>
                <w:szCs w:val="24"/>
                <w:highlight w:val="none"/>
              </w:rPr>
            </w:pPr>
          </w:p>
        </w:tc>
      </w:tr>
      <w:tr w14:paraId="0A932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3FACD8D9">
            <w:pPr>
              <w:spacing w:line="560" w:lineRule="exact"/>
              <w:rPr>
                <w:rFonts w:hint="eastAsia" w:ascii="仿宋" w:hAnsi="仿宋" w:eastAsia="仿宋" w:cs="仿宋"/>
                <w:sz w:val="24"/>
                <w:szCs w:val="24"/>
                <w:highlight w:val="none"/>
              </w:rPr>
            </w:pPr>
          </w:p>
        </w:tc>
        <w:tc>
          <w:tcPr>
            <w:tcW w:w="7633" w:type="dxa"/>
            <w:noWrap w:val="0"/>
            <w:vAlign w:val="center"/>
          </w:tcPr>
          <w:p w14:paraId="6B62D174">
            <w:pPr>
              <w:spacing w:line="560" w:lineRule="exact"/>
              <w:rPr>
                <w:rFonts w:hint="eastAsia" w:ascii="仿宋" w:hAnsi="仿宋" w:eastAsia="仿宋" w:cs="仿宋"/>
                <w:sz w:val="24"/>
                <w:szCs w:val="24"/>
                <w:highlight w:val="none"/>
                <w:u w:val="single"/>
              </w:rPr>
            </w:pPr>
          </w:p>
        </w:tc>
      </w:tr>
      <w:tr w14:paraId="5C0A5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41E4E484">
            <w:pPr>
              <w:spacing w:line="560" w:lineRule="exact"/>
              <w:rPr>
                <w:rFonts w:hint="eastAsia" w:ascii="仿宋" w:hAnsi="仿宋" w:eastAsia="仿宋" w:cs="仿宋"/>
                <w:sz w:val="24"/>
                <w:szCs w:val="24"/>
                <w:highlight w:val="none"/>
              </w:rPr>
            </w:pPr>
          </w:p>
        </w:tc>
        <w:tc>
          <w:tcPr>
            <w:tcW w:w="7633" w:type="dxa"/>
            <w:noWrap w:val="0"/>
            <w:vAlign w:val="center"/>
          </w:tcPr>
          <w:p w14:paraId="138ABCB8">
            <w:pPr>
              <w:spacing w:line="560" w:lineRule="exact"/>
              <w:rPr>
                <w:rFonts w:hint="eastAsia" w:ascii="仿宋" w:hAnsi="仿宋" w:eastAsia="仿宋" w:cs="仿宋"/>
                <w:sz w:val="24"/>
                <w:szCs w:val="24"/>
                <w:highlight w:val="none"/>
              </w:rPr>
            </w:pPr>
          </w:p>
        </w:tc>
      </w:tr>
      <w:tr w14:paraId="6C3CAB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3712A6A2">
            <w:pPr>
              <w:spacing w:line="560" w:lineRule="exact"/>
              <w:rPr>
                <w:rFonts w:hint="eastAsia" w:ascii="仿宋" w:hAnsi="仿宋" w:eastAsia="仿宋" w:cs="仿宋"/>
                <w:sz w:val="24"/>
                <w:szCs w:val="24"/>
                <w:highlight w:val="none"/>
              </w:rPr>
            </w:pPr>
          </w:p>
        </w:tc>
        <w:tc>
          <w:tcPr>
            <w:tcW w:w="7633" w:type="dxa"/>
            <w:noWrap w:val="0"/>
            <w:vAlign w:val="center"/>
          </w:tcPr>
          <w:p w14:paraId="4868E423">
            <w:pPr>
              <w:spacing w:line="560" w:lineRule="exact"/>
              <w:rPr>
                <w:rFonts w:hint="eastAsia" w:ascii="仿宋" w:hAnsi="仿宋" w:eastAsia="仿宋" w:cs="仿宋"/>
                <w:sz w:val="24"/>
                <w:szCs w:val="24"/>
                <w:highlight w:val="none"/>
              </w:rPr>
            </w:pPr>
          </w:p>
        </w:tc>
      </w:tr>
      <w:tr w14:paraId="1ADD2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1FBBFAF9">
            <w:pPr>
              <w:spacing w:line="560" w:lineRule="exact"/>
              <w:rPr>
                <w:rFonts w:hint="eastAsia" w:ascii="仿宋" w:hAnsi="仿宋" w:eastAsia="仿宋" w:cs="仿宋"/>
                <w:sz w:val="24"/>
                <w:szCs w:val="24"/>
                <w:highlight w:val="none"/>
              </w:rPr>
            </w:pPr>
          </w:p>
        </w:tc>
        <w:tc>
          <w:tcPr>
            <w:tcW w:w="7633" w:type="dxa"/>
            <w:noWrap w:val="0"/>
            <w:vAlign w:val="center"/>
          </w:tcPr>
          <w:p w14:paraId="07FD1242">
            <w:pPr>
              <w:spacing w:line="560" w:lineRule="exact"/>
              <w:rPr>
                <w:rFonts w:hint="eastAsia" w:ascii="仿宋" w:hAnsi="仿宋" w:eastAsia="仿宋" w:cs="仿宋"/>
                <w:sz w:val="24"/>
                <w:szCs w:val="24"/>
                <w:highlight w:val="none"/>
              </w:rPr>
            </w:pPr>
          </w:p>
        </w:tc>
      </w:tr>
      <w:tr w14:paraId="4830E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03034D89">
            <w:pPr>
              <w:spacing w:line="560" w:lineRule="exact"/>
              <w:rPr>
                <w:rFonts w:hint="eastAsia" w:ascii="仿宋" w:hAnsi="仿宋" w:eastAsia="仿宋" w:cs="仿宋"/>
                <w:sz w:val="24"/>
                <w:szCs w:val="24"/>
                <w:highlight w:val="none"/>
              </w:rPr>
            </w:pPr>
          </w:p>
        </w:tc>
        <w:tc>
          <w:tcPr>
            <w:tcW w:w="7633" w:type="dxa"/>
            <w:noWrap w:val="0"/>
            <w:vAlign w:val="center"/>
          </w:tcPr>
          <w:p w14:paraId="3AB04C3F">
            <w:pPr>
              <w:spacing w:line="560" w:lineRule="exact"/>
              <w:rPr>
                <w:rFonts w:hint="eastAsia" w:ascii="仿宋" w:hAnsi="仿宋" w:eastAsia="仿宋" w:cs="仿宋"/>
                <w:sz w:val="24"/>
                <w:szCs w:val="24"/>
                <w:highlight w:val="none"/>
              </w:rPr>
            </w:pPr>
          </w:p>
        </w:tc>
      </w:tr>
      <w:tr w14:paraId="19062C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19912878">
            <w:pPr>
              <w:spacing w:line="560" w:lineRule="exact"/>
              <w:rPr>
                <w:rFonts w:hint="eastAsia" w:ascii="仿宋" w:hAnsi="仿宋" w:eastAsia="仿宋" w:cs="仿宋"/>
                <w:sz w:val="24"/>
                <w:szCs w:val="24"/>
                <w:highlight w:val="none"/>
              </w:rPr>
            </w:pPr>
          </w:p>
        </w:tc>
        <w:tc>
          <w:tcPr>
            <w:tcW w:w="7633" w:type="dxa"/>
            <w:noWrap w:val="0"/>
            <w:vAlign w:val="center"/>
          </w:tcPr>
          <w:p w14:paraId="79582FCE">
            <w:pPr>
              <w:spacing w:line="560" w:lineRule="exact"/>
              <w:rPr>
                <w:rFonts w:hint="eastAsia" w:ascii="仿宋" w:hAnsi="仿宋" w:eastAsia="仿宋" w:cs="仿宋"/>
                <w:sz w:val="24"/>
                <w:szCs w:val="24"/>
                <w:highlight w:val="none"/>
              </w:rPr>
            </w:pPr>
          </w:p>
        </w:tc>
      </w:tr>
    </w:tbl>
    <w:p w14:paraId="76269CE2">
      <w:pPr>
        <w:rPr>
          <w:rFonts w:hint="eastAsia" w:ascii="仿宋" w:hAnsi="仿宋" w:eastAsia="仿宋" w:cs="仿宋"/>
          <w:color w:val="auto"/>
          <w:sz w:val="24"/>
          <w:szCs w:val="24"/>
          <w:highlight w:val="none"/>
        </w:rPr>
      </w:pPr>
    </w:p>
    <w:sectPr>
      <w:headerReference r:id="rId6" w:type="default"/>
      <w:footerReference r:id="rId7" w:type="default"/>
      <w:pgSz w:w="11906" w:h="16838"/>
      <w:pgMar w:top="1440" w:right="1797" w:bottom="1440" w:left="179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3093DE24-D872-44D6-A916-52F77BB37484}"/>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Arail">
    <w:altName w:val="Courier New"/>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auto"/>
    <w:pitch w:val="default"/>
    <w:sig w:usb0="00000000" w:usb1="00000000" w:usb2="00000000" w:usb3="00000000" w:csb0="FFFFFFFF" w:csb1="00000000"/>
  </w:font>
  <w:font w:name="Verdana">
    <w:panose1 w:val="020B0604030504040204"/>
    <w:charset w:val="00"/>
    <w:family w:val="swiss"/>
    <w:pitch w:val="default"/>
    <w:sig w:usb0="A00006FF" w:usb1="4000205B" w:usb2="0000001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7F" w:usb3="00000000" w:csb0="203F01FF" w:csb1="D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FB869">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F5E72">
    <w:pPr>
      <w:pStyle w:val="3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2039F5">
                          <w:pPr>
                            <w:pStyle w:val="31"/>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42039F5">
                    <w:pPr>
                      <w:pStyle w:val="31"/>
                    </w:pPr>
                    <w:r>
                      <w:fldChar w:fldCharType="begin"/>
                    </w:r>
                    <w:r>
                      <w:instrText xml:space="preserve"> PAGE  \* MERGEFORMAT </w:instrText>
                    </w:r>
                    <w:r>
                      <w:fldChar w:fldCharType="separate"/>
                    </w:r>
                    <w:r>
                      <w:t>60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AB09E">
    <w:pPr>
      <w:pStyle w:val="3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C4A04">
    <w:pPr>
      <w:pStyle w:val="32"/>
      <w:pBdr>
        <w:bottom w:val="none" w:color="auto" w:sz="0" w:space="0"/>
      </w:pBdr>
      <w:jc w:val="right"/>
    </w:pPr>
    <w:r>
      <w:rPr>
        <w:rFonts w:hint="eastAsia"/>
      </w:rPr>
      <w:t xml:space="preserve"> </w:t>
    </w:r>
    <w:r>
      <w:t xml:space="preserve">   </w:t>
    </w:r>
    <w:r>
      <w:drawing>
        <wp:anchor distT="0" distB="0" distL="114300" distR="114300" simplePos="0" relativeHeight="251660288" behindDoc="0" locked="0" layoutInCell="1" allowOverlap="1">
          <wp:simplePos x="0" y="0"/>
          <wp:positionH relativeFrom="margin">
            <wp:posOffset>-657225</wp:posOffset>
          </wp:positionH>
          <wp:positionV relativeFrom="margin">
            <wp:posOffset>-333375</wp:posOffset>
          </wp:positionV>
          <wp:extent cx="3009900" cy="28575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009900" cy="285750"/>
                  </a:xfrm>
                  <a:prstGeom prst="rect">
                    <a:avLst/>
                  </a:prstGeom>
                  <a:noFill/>
                  <a:ln>
                    <a:noFill/>
                  </a:ln>
                </pic:spPr>
              </pic:pic>
            </a:graphicData>
          </a:graphic>
        </wp:anchor>
      </w:drawing>
    </w:r>
    <w:r>
      <w:rPr>
        <w:rFonts w:hint="eastAsia"/>
        <w:sz w:val="24"/>
        <w:szCs w:val="24"/>
      </w:rPr>
      <w:t>采购文件</w:t>
    </w:r>
  </w:p>
  <w:p w14:paraId="393E870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846AA">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C679B"/>
    <w:multiLevelType w:val="singleLevel"/>
    <w:tmpl w:val="83BC679B"/>
    <w:lvl w:ilvl="0" w:tentative="0">
      <w:start w:val="17"/>
      <w:numFmt w:val="decimal"/>
      <w:suff w:val="nothing"/>
      <w:lvlText w:val="%1、"/>
      <w:lvlJc w:val="left"/>
    </w:lvl>
  </w:abstractNum>
  <w:abstractNum w:abstractNumId="1">
    <w:nsid w:val="CB87709A"/>
    <w:multiLevelType w:val="singleLevel"/>
    <w:tmpl w:val="CB87709A"/>
    <w:lvl w:ilvl="0" w:tentative="0">
      <w:start w:val="4"/>
      <w:numFmt w:val="chineseCounting"/>
      <w:suff w:val="space"/>
      <w:lvlText w:val="第%1章"/>
      <w:lvlJc w:val="left"/>
      <w:rPr>
        <w:rFonts w:hint="eastAsia"/>
      </w:rPr>
    </w:lvl>
  </w:abstractNum>
  <w:abstractNum w:abstractNumId="2">
    <w:nsid w:val="EB147F1E"/>
    <w:multiLevelType w:val="singleLevel"/>
    <w:tmpl w:val="EB147F1E"/>
    <w:lvl w:ilvl="0" w:tentative="0">
      <w:start w:val="1"/>
      <w:numFmt w:val="decimal"/>
      <w:suff w:val="nothing"/>
      <w:lvlText w:val="(%1)"/>
      <w:lvlJc w:val="left"/>
      <w:pPr>
        <w:ind w:left="425" w:hanging="425"/>
      </w:pPr>
      <w:rPr>
        <w:rFonts w:hint="default"/>
      </w:rPr>
    </w:lvl>
  </w:abstractNum>
  <w:abstractNum w:abstractNumId="3">
    <w:nsid w:val="5E385750"/>
    <w:multiLevelType w:val="multilevel"/>
    <w:tmpl w:val="5E385750"/>
    <w:lvl w:ilvl="0" w:tentative="0">
      <w:start w:val="1"/>
      <w:numFmt w:val="decimal"/>
      <w:lvlText w:val="%1."/>
      <w:lvlJc w:val="left"/>
      <w:pPr>
        <w:ind w:left="915" w:hanging="360"/>
      </w:pPr>
      <w:rPr>
        <w:rFonts w:hint="default"/>
      </w:rPr>
    </w:lvl>
    <w:lvl w:ilvl="1" w:tentative="0">
      <w:start w:val="1"/>
      <w:numFmt w:val="lowerLetter"/>
      <w:lvlText w:val="%2)"/>
      <w:lvlJc w:val="left"/>
      <w:pPr>
        <w:ind w:left="1395" w:hanging="420"/>
      </w:pPr>
    </w:lvl>
    <w:lvl w:ilvl="2" w:tentative="0">
      <w:start w:val="1"/>
      <w:numFmt w:val="lowerRoman"/>
      <w:lvlText w:val="%3."/>
      <w:lvlJc w:val="right"/>
      <w:pPr>
        <w:ind w:left="1815" w:hanging="420"/>
      </w:pPr>
    </w:lvl>
    <w:lvl w:ilvl="3" w:tentative="0">
      <w:start w:val="1"/>
      <w:numFmt w:val="decimal"/>
      <w:lvlText w:val="%4."/>
      <w:lvlJc w:val="left"/>
      <w:pPr>
        <w:ind w:left="2235" w:hanging="420"/>
      </w:pPr>
    </w:lvl>
    <w:lvl w:ilvl="4" w:tentative="0">
      <w:start w:val="1"/>
      <w:numFmt w:val="lowerLetter"/>
      <w:lvlText w:val="%5)"/>
      <w:lvlJc w:val="left"/>
      <w:pPr>
        <w:ind w:left="2655" w:hanging="420"/>
      </w:pPr>
    </w:lvl>
    <w:lvl w:ilvl="5" w:tentative="0">
      <w:start w:val="1"/>
      <w:numFmt w:val="lowerRoman"/>
      <w:lvlText w:val="%6."/>
      <w:lvlJc w:val="right"/>
      <w:pPr>
        <w:ind w:left="3075" w:hanging="420"/>
      </w:pPr>
    </w:lvl>
    <w:lvl w:ilvl="6" w:tentative="0">
      <w:start w:val="1"/>
      <w:numFmt w:val="decimal"/>
      <w:lvlText w:val="%7."/>
      <w:lvlJc w:val="left"/>
      <w:pPr>
        <w:ind w:left="3495" w:hanging="420"/>
      </w:pPr>
    </w:lvl>
    <w:lvl w:ilvl="7" w:tentative="0">
      <w:start w:val="1"/>
      <w:numFmt w:val="lowerLetter"/>
      <w:lvlText w:val="%8)"/>
      <w:lvlJc w:val="left"/>
      <w:pPr>
        <w:ind w:left="3915" w:hanging="420"/>
      </w:pPr>
    </w:lvl>
    <w:lvl w:ilvl="8" w:tentative="0">
      <w:start w:val="1"/>
      <w:numFmt w:val="lowerRoman"/>
      <w:lvlText w:val="%9."/>
      <w:lvlJc w:val="right"/>
      <w:pPr>
        <w:ind w:left="4335"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jZDA5NWIyZDcwMWExMGMzNjhlNzQ5NGQ1NTJlNmMifQ=="/>
    <w:docVar w:name="KSO_WPS_MARK_KEY" w:val="4d569fe0-30f1-4c7d-857e-5e74b8522402"/>
  </w:docVars>
  <w:rsids>
    <w:rsidRoot w:val="002A5EDF"/>
    <w:rsid w:val="00003597"/>
    <w:rsid w:val="00007FB8"/>
    <w:rsid w:val="0002460D"/>
    <w:rsid w:val="00036F53"/>
    <w:rsid w:val="000416F9"/>
    <w:rsid w:val="000469F9"/>
    <w:rsid w:val="0007600A"/>
    <w:rsid w:val="0008605B"/>
    <w:rsid w:val="000A7C42"/>
    <w:rsid w:val="000C432F"/>
    <w:rsid w:val="000E5559"/>
    <w:rsid w:val="0010694A"/>
    <w:rsid w:val="00115F2D"/>
    <w:rsid w:val="00116183"/>
    <w:rsid w:val="001175E8"/>
    <w:rsid w:val="00130E68"/>
    <w:rsid w:val="001423F5"/>
    <w:rsid w:val="001512B7"/>
    <w:rsid w:val="001676DA"/>
    <w:rsid w:val="001A3BD2"/>
    <w:rsid w:val="001B5E05"/>
    <w:rsid w:val="001D37ED"/>
    <w:rsid w:val="001F1D1C"/>
    <w:rsid w:val="00211658"/>
    <w:rsid w:val="00213308"/>
    <w:rsid w:val="002765C6"/>
    <w:rsid w:val="00295F9E"/>
    <w:rsid w:val="002A5EDF"/>
    <w:rsid w:val="002B4591"/>
    <w:rsid w:val="002C009D"/>
    <w:rsid w:val="002C651E"/>
    <w:rsid w:val="002C7D74"/>
    <w:rsid w:val="002D4DB4"/>
    <w:rsid w:val="003061C7"/>
    <w:rsid w:val="003214D8"/>
    <w:rsid w:val="003303D3"/>
    <w:rsid w:val="003316B5"/>
    <w:rsid w:val="00346936"/>
    <w:rsid w:val="00354245"/>
    <w:rsid w:val="003547CC"/>
    <w:rsid w:val="00356CBB"/>
    <w:rsid w:val="00362D5A"/>
    <w:rsid w:val="00373CC3"/>
    <w:rsid w:val="00377635"/>
    <w:rsid w:val="003923A7"/>
    <w:rsid w:val="003B2056"/>
    <w:rsid w:val="003E4124"/>
    <w:rsid w:val="003E78AB"/>
    <w:rsid w:val="00406BB9"/>
    <w:rsid w:val="0042027B"/>
    <w:rsid w:val="004249FE"/>
    <w:rsid w:val="004272F2"/>
    <w:rsid w:val="00427E02"/>
    <w:rsid w:val="00447052"/>
    <w:rsid w:val="00453D27"/>
    <w:rsid w:val="00476FE4"/>
    <w:rsid w:val="004C1D86"/>
    <w:rsid w:val="004C279C"/>
    <w:rsid w:val="004F538B"/>
    <w:rsid w:val="00502FD9"/>
    <w:rsid w:val="005060EB"/>
    <w:rsid w:val="00511045"/>
    <w:rsid w:val="00514BAF"/>
    <w:rsid w:val="00516EBB"/>
    <w:rsid w:val="00522B02"/>
    <w:rsid w:val="005275C4"/>
    <w:rsid w:val="00535DAF"/>
    <w:rsid w:val="005377A8"/>
    <w:rsid w:val="00545821"/>
    <w:rsid w:val="0056592C"/>
    <w:rsid w:val="00566340"/>
    <w:rsid w:val="0057035E"/>
    <w:rsid w:val="00595064"/>
    <w:rsid w:val="005B13DC"/>
    <w:rsid w:val="00624533"/>
    <w:rsid w:val="0062612F"/>
    <w:rsid w:val="006505FE"/>
    <w:rsid w:val="0065412B"/>
    <w:rsid w:val="006550EE"/>
    <w:rsid w:val="00667C4A"/>
    <w:rsid w:val="00676114"/>
    <w:rsid w:val="006957EB"/>
    <w:rsid w:val="0069732F"/>
    <w:rsid w:val="006D2C40"/>
    <w:rsid w:val="006E2D30"/>
    <w:rsid w:val="006E66B0"/>
    <w:rsid w:val="00720B2A"/>
    <w:rsid w:val="00736C12"/>
    <w:rsid w:val="00764DFD"/>
    <w:rsid w:val="00786959"/>
    <w:rsid w:val="007B29B2"/>
    <w:rsid w:val="007C14FF"/>
    <w:rsid w:val="007C2A22"/>
    <w:rsid w:val="00842342"/>
    <w:rsid w:val="00843915"/>
    <w:rsid w:val="00854060"/>
    <w:rsid w:val="00867932"/>
    <w:rsid w:val="008701D8"/>
    <w:rsid w:val="00891F8B"/>
    <w:rsid w:val="008A5F9A"/>
    <w:rsid w:val="008B5C3F"/>
    <w:rsid w:val="008C5ECD"/>
    <w:rsid w:val="008C6987"/>
    <w:rsid w:val="008D005C"/>
    <w:rsid w:val="008F6850"/>
    <w:rsid w:val="00901231"/>
    <w:rsid w:val="009022E7"/>
    <w:rsid w:val="009054FE"/>
    <w:rsid w:val="00947564"/>
    <w:rsid w:val="0095038B"/>
    <w:rsid w:val="00955656"/>
    <w:rsid w:val="009D4C35"/>
    <w:rsid w:val="00A07E0D"/>
    <w:rsid w:val="00A12782"/>
    <w:rsid w:val="00A35D20"/>
    <w:rsid w:val="00A45422"/>
    <w:rsid w:val="00A467B8"/>
    <w:rsid w:val="00A51D8D"/>
    <w:rsid w:val="00A77480"/>
    <w:rsid w:val="00A775D2"/>
    <w:rsid w:val="00A86090"/>
    <w:rsid w:val="00A94ABF"/>
    <w:rsid w:val="00AA0706"/>
    <w:rsid w:val="00AA192C"/>
    <w:rsid w:val="00AB6E5B"/>
    <w:rsid w:val="00AD2FB3"/>
    <w:rsid w:val="00B163CA"/>
    <w:rsid w:val="00B40055"/>
    <w:rsid w:val="00B4535E"/>
    <w:rsid w:val="00B471C9"/>
    <w:rsid w:val="00BB62A5"/>
    <w:rsid w:val="00BC36B5"/>
    <w:rsid w:val="00BE1DBB"/>
    <w:rsid w:val="00C04B3D"/>
    <w:rsid w:val="00C051D6"/>
    <w:rsid w:val="00C117F7"/>
    <w:rsid w:val="00C21A0C"/>
    <w:rsid w:val="00C24B2E"/>
    <w:rsid w:val="00C90476"/>
    <w:rsid w:val="00CB7634"/>
    <w:rsid w:val="00CD0C95"/>
    <w:rsid w:val="00CF3291"/>
    <w:rsid w:val="00D02ADD"/>
    <w:rsid w:val="00D0748B"/>
    <w:rsid w:val="00D14004"/>
    <w:rsid w:val="00D32381"/>
    <w:rsid w:val="00D42563"/>
    <w:rsid w:val="00D51CFF"/>
    <w:rsid w:val="00D560F7"/>
    <w:rsid w:val="00DA741A"/>
    <w:rsid w:val="00DB25AB"/>
    <w:rsid w:val="00DD27D8"/>
    <w:rsid w:val="00DE2902"/>
    <w:rsid w:val="00DE55DF"/>
    <w:rsid w:val="00DF2B78"/>
    <w:rsid w:val="00DF4AD0"/>
    <w:rsid w:val="00E03CFD"/>
    <w:rsid w:val="00E264F8"/>
    <w:rsid w:val="00E33BF5"/>
    <w:rsid w:val="00E45D54"/>
    <w:rsid w:val="00E51BF3"/>
    <w:rsid w:val="00E54EDC"/>
    <w:rsid w:val="00E62EEB"/>
    <w:rsid w:val="00E775BC"/>
    <w:rsid w:val="00EA2A25"/>
    <w:rsid w:val="00F32475"/>
    <w:rsid w:val="00F34AF1"/>
    <w:rsid w:val="00F4193B"/>
    <w:rsid w:val="00F47A51"/>
    <w:rsid w:val="00F47CA2"/>
    <w:rsid w:val="00F71311"/>
    <w:rsid w:val="00F9447F"/>
    <w:rsid w:val="00FC3C97"/>
    <w:rsid w:val="00FC7028"/>
    <w:rsid w:val="010C1CF0"/>
    <w:rsid w:val="011A470B"/>
    <w:rsid w:val="02377801"/>
    <w:rsid w:val="033124A2"/>
    <w:rsid w:val="03711523"/>
    <w:rsid w:val="03B0247B"/>
    <w:rsid w:val="04B92839"/>
    <w:rsid w:val="06620BC5"/>
    <w:rsid w:val="06935222"/>
    <w:rsid w:val="06C8712F"/>
    <w:rsid w:val="0837460B"/>
    <w:rsid w:val="087F3151"/>
    <w:rsid w:val="09B7601C"/>
    <w:rsid w:val="09D122E9"/>
    <w:rsid w:val="0AE24082"/>
    <w:rsid w:val="0B232B22"/>
    <w:rsid w:val="0C074168"/>
    <w:rsid w:val="0C465C06"/>
    <w:rsid w:val="0DA01112"/>
    <w:rsid w:val="0DB717F6"/>
    <w:rsid w:val="0E561490"/>
    <w:rsid w:val="0E65470A"/>
    <w:rsid w:val="0F601A19"/>
    <w:rsid w:val="0F6E2388"/>
    <w:rsid w:val="111F21DD"/>
    <w:rsid w:val="12E110C3"/>
    <w:rsid w:val="13AF20B8"/>
    <w:rsid w:val="146B6E96"/>
    <w:rsid w:val="14915E7A"/>
    <w:rsid w:val="15442992"/>
    <w:rsid w:val="16780FE6"/>
    <w:rsid w:val="182061EA"/>
    <w:rsid w:val="18243F2C"/>
    <w:rsid w:val="19E60D2E"/>
    <w:rsid w:val="1A890E05"/>
    <w:rsid w:val="1AA44EB0"/>
    <w:rsid w:val="1ADE10DB"/>
    <w:rsid w:val="1BF754B3"/>
    <w:rsid w:val="1BFC4701"/>
    <w:rsid w:val="1CA164DC"/>
    <w:rsid w:val="1D940AA2"/>
    <w:rsid w:val="1E3605D0"/>
    <w:rsid w:val="1FCC5B5B"/>
    <w:rsid w:val="20DF234B"/>
    <w:rsid w:val="20E27182"/>
    <w:rsid w:val="22893883"/>
    <w:rsid w:val="22A048E8"/>
    <w:rsid w:val="2532369D"/>
    <w:rsid w:val="2603166E"/>
    <w:rsid w:val="266B21A9"/>
    <w:rsid w:val="267526AD"/>
    <w:rsid w:val="26DD404D"/>
    <w:rsid w:val="27B83340"/>
    <w:rsid w:val="29043F2B"/>
    <w:rsid w:val="2918143A"/>
    <w:rsid w:val="2BF832AE"/>
    <w:rsid w:val="2C496CF0"/>
    <w:rsid w:val="2C6310D9"/>
    <w:rsid w:val="2CD511A2"/>
    <w:rsid w:val="2D373C3F"/>
    <w:rsid w:val="2DC750DA"/>
    <w:rsid w:val="32B9395B"/>
    <w:rsid w:val="338A1A9A"/>
    <w:rsid w:val="34EA659A"/>
    <w:rsid w:val="34F71498"/>
    <w:rsid w:val="354041AE"/>
    <w:rsid w:val="35571045"/>
    <w:rsid w:val="35F315D2"/>
    <w:rsid w:val="3623361D"/>
    <w:rsid w:val="37203B76"/>
    <w:rsid w:val="396E1053"/>
    <w:rsid w:val="3A630BA9"/>
    <w:rsid w:val="3B4C2F55"/>
    <w:rsid w:val="3B8E1ADF"/>
    <w:rsid w:val="3C9F5209"/>
    <w:rsid w:val="3D312B0C"/>
    <w:rsid w:val="3D8D40E0"/>
    <w:rsid w:val="3F517C13"/>
    <w:rsid w:val="3FF676AC"/>
    <w:rsid w:val="402B1DE4"/>
    <w:rsid w:val="4143359F"/>
    <w:rsid w:val="41EC2605"/>
    <w:rsid w:val="431C38CE"/>
    <w:rsid w:val="43FC754F"/>
    <w:rsid w:val="445115C5"/>
    <w:rsid w:val="44906321"/>
    <w:rsid w:val="45175DCC"/>
    <w:rsid w:val="45B778DE"/>
    <w:rsid w:val="469C6C92"/>
    <w:rsid w:val="48851D6E"/>
    <w:rsid w:val="48E76711"/>
    <w:rsid w:val="49327964"/>
    <w:rsid w:val="4C8437B3"/>
    <w:rsid w:val="4CCD4A50"/>
    <w:rsid w:val="4CE37EE8"/>
    <w:rsid w:val="4EDF1751"/>
    <w:rsid w:val="4F962089"/>
    <w:rsid w:val="4FBB0836"/>
    <w:rsid w:val="508D1F85"/>
    <w:rsid w:val="52D90214"/>
    <w:rsid w:val="53727313"/>
    <w:rsid w:val="5408251D"/>
    <w:rsid w:val="56322310"/>
    <w:rsid w:val="576A46E4"/>
    <w:rsid w:val="58692CBA"/>
    <w:rsid w:val="59432F25"/>
    <w:rsid w:val="5B2D45E3"/>
    <w:rsid w:val="5B9F5982"/>
    <w:rsid w:val="5C526716"/>
    <w:rsid w:val="5CE818CB"/>
    <w:rsid w:val="5D7E7207"/>
    <w:rsid w:val="5EB21D38"/>
    <w:rsid w:val="5EFE6967"/>
    <w:rsid w:val="5F2D1EA1"/>
    <w:rsid w:val="5FB11724"/>
    <w:rsid w:val="5FC058B5"/>
    <w:rsid w:val="60234096"/>
    <w:rsid w:val="61CD6067"/>
    <w:rsid w:val="65257F68"/>
    <w:rsid w:val="65C740DE"/>
    <w:rsid w:val="672777C9"/>
    <w:rsid w:val="67AA589C"/>
    <w:rsid w:val="69F26AF9"/>
    <w:rsid w:val="6AB26742"/>
    <w:rsid w:val="6C452C73"/>
    <w:rsid w:val="6D4B2536"/>
    <w:rsid w:val="6E1D0376"/>
    <w:rsid w:val="6E597053"/>
    <w:rsid w:val="6EAE7221"/>
    <w:rsid w:val="6F2A3A22"/>
    <w:rsid w:val="6F2D283B"/>
    <w:rsid w:val="6FBE656C"/>
    <w:rsid w:val="70044A3C"/>
    <w:rsid w:val="700A0A1D"/>
    <w:rsid w:val="70191889"/>
    <w:rsid w:val="70433998"/>
    <w:rsid w:val="71324139"/>
    <w:rsid w:val="715173C6"/>
    <w:rsid w:val="72A0544A"/>
    <w:rsid w:val="72AA4610"/>
    <w:rsid w:val="73110AB3"/>
    <w:rsid w:val="735A458E"/>
    <w:rsid w:val="73D06CA4"/>
    <w:rsid w:val="73F024A5"/>
    <w:rsid w:val="74114199"/>
    <w:rsid w:val="74C66D2B"/>
    <w:rsid w:val="762541FD"/>
    <w:rsid w:val="76F2529A"/>
    <w:rsid w:val="77CE269B"/>
    <w:rsid w:val="78331887"/>
    <w:rsid w:val="79761752"/>
    <w:rsid w:val="7A461715"/>
    <w:rsid w:val="7A820405"/>
    <w:rsid w:val="7BF70459"/>
    <w:rsid w:val="7C921F30"/>
    <w:rsid w:val="7FA22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qFormat="1" w:uiPriority="99" w:semiHidden="0"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5"/>
    <w:qFormat/>
    <w:uiPriority w:val="0"/>
    <w:pPr>
      <w:keepNext/>
      <w:spacing w:line="360" w:lineRule="auto"/>
      <w:jc w:val="center"/>
      <w:outlineLvl w:val="0"/>
    </w:pPr>
    <w:rPr>
      <w:bCs/>
      <w:sz w:val="28"/>
      <w:szCs w:val="20"/>
    </w:rPr>
  </w:style>
  <w:style w:type="paragraph" w:styleId="4">
    <w:name w:val="heading 2"/>
    <w:basedOn w:val="1"/>
    <w:next w:val="1"/>
    <w:link w:val="66"/>
    <w:qFormat/>
    <w:uiPriority w:val="0"/>
    <w:pPr>
      <w:keepNext/>
      <w:keepLines/>
      <w:spacing w:line="360" w:lineRule="auto"/>
      <w:outlineLvl w:val="1"/>
    </w:pPr>
    <w:rPr>
      <w:rFonts w:ascii="Arial" w:hAnsi="Arial"/>
      <w:b/>
      <w:bCs/>
      <w:sz w:val="24"/>
      <w:szCs w:val="32"/>
    </w:rPr>
  </w:style>
  <w:style w:type="paragraph" w:styleId="5">
    <w:name w:val="heading 3"/>
    <w:basedOn w:val="1"/>
    <w:next w:val="1"/>
    <w:link w:val="67"/>
    <w:qFormat/>
    <w:uiPriority w:val="0"/>
    <w:pPr>
      <w:keepNext/>
      <w:keepLines/>
      <w:spacing w:before="260" w:after="260" w:line="416" w:lineRule="auto"/>
      <w:outlineLvl w:val="2"/>
    </w:pPr>
    <w:rPr>
      <w:b/>
      <w:bCs/>
      <w:sz w:val="32"/>
      <w:szCs w:val="32"/>
    </w:rPr>
  </w:style>
  <w:style w:type="paragraph" w:styleId="6">
    <w:name w:val="heading 4"/>
    <w:basedOn w:val="1"/>
    <w:next w:val="1"/>
    <w:link w:val="68"/>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69"/>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70"/>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71"/>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72"/>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3"/>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link w:val="89"/>
    <w:qFormat/>
    <w:uiPriority w:val="0"/>
    <w:pPr>
      <w:spacing w:before="240" w:after="60"/>
      <w:jc w:val="center"/>
      <w:outlineLvl w:val="0"/>
    </w:pPr>
    <w:rPr>
      <w:rFonts w:ascii="Cambria" w:hAnsi="Cambria"/>
      <w:b/>
      <w:sz w:val="32"/>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qFormat/>
    <w:uiPriority w:val="99"/>
    <w:pPr>
      <w:widowControl/>
      <w:ind w:firstLine="420"/>
      <w:jc w:val="left"/>
    </w:pPr>
    <w:rPr>
      <w:kern w:val="0"/>
      <w:sz w:val="20"/>
      <w:szCs w:val="20"/>
    </w:rPr>
  </w:style>
  <w:style w:type="paragraph" w:styleId="14">
    <w:name w:val="Document Map"/>
    <w:basedOn w:val="1"/>
    <w:link w:val="75"/>
    <w:semiHidden/>
    <w:qFormat/>
    <w:uiPriority w:val="0"/>
    <w:pPr>
      <w:shd w:val="clear" w:color="auto" w:fill="000080"/>
    </w:pPr>
  </w:style>
  <w:style w:type="paragraph" w:styleId="15">
    <w:name w:val="toa heading"/>
    <w:basedOn w:val="1"/>
    <w:next w:val="1"/>
    <w:qFormat/>
    <w:uiPriority w:val="99"/>
    <w:pPr>
      <w:spacing w:before="120"/>
    </w:pPr>
    <w:rPr>
      <w:rFonts w:ascii="Cambria" w:hAnsi="Cambria"/>
      <w:sz w:val="24"/>
    </w:rPr>
  </w:style>
  <w:style w:type="paragraph" w:styleId="16">
    <w:name w:val="annotation text"/>
    <w:basedOn w:val="1"/>
    <w:link w:val="76"/>
    <w:qFormat/>
    <w:uiPriority w:val="0"/>
    <w:pPr>
      <w:jc w:val="left"/>
    </w:pPr>
  </w:style>
  <w:style w:type="paragraph" w:styleId="17">
    <w:name w:val="index 6"/>
    <w:basedOn w:val="1"/>
    <w:next w:val="1"/>
    <w:qFormat/>
    <w:uiPriority w:val="99"/>
    <w:pPr>
      <w:ind w:left="2100"/>
    </w:pPr>
  </w:style>
  <w:style w:type="paragraph" w:styleId="18">
    <w:name w:val="Salutation"/>
    <w:basedOn w:val="1"/>
    <w:next w:val="1"/>
    <w:link w:val="77"/>
    <w:qFormat/>
    <w:uiPriority w:val="0"/>
    <w:rPr>
      <w:rFonts w:ascii="仿宋_GB2312" w:eastAsia="仿宋_GB2312"/>
      <w:sz w:val="24"/>
    </w:rPr>
  </w:style>
  <w:style w:type="paragraph" w:styleId="19">
    <w:name w:val="Body Text 3"/>
    <w:basedOn w:val="1"/>
    <w:link w:val="78"/>
    <w:qFormat/>
    <w:uiPriority w:val="0"/>
    <w:pPr>
      <w:autoSpaceDE w:val="0"/>
      <w:autoSpaceDN w:val="0"/>
      <w:adjustRightInd w:val="0"/>
      <w:spacing w:line="410" w:lineRule="atLeast"/>
      <w:jc w:val="left"/>
    </w:pPr>
    <w:rPr>
      <w:rFonts w:ascii="宋体"/>
      <w:color w:val="000000"/>
      <w:kern w:val="0"/>
      <w:sz w:val="24"/>
      <w:szCs w:val="20"/>
    </w:rPr>
  </w:style>
  <w:style w:type="paragraph" w:styleId="20">
    <w:name w:val="Body Text"/>
    <w:basedOn w:val="1"/>
    <w:link w:val="74"/>
    <w:qFormat/>
    <w:uiPriority w:val="0"/>
    <w:pPr>
      <w:spacing w:after="120"/>
    </w:pPr>
  </w:style>
  <w:style w:type="paragraph" w:styleId="21">
    <w:name w:val="Body Text Indent"/>
    <w:basedOn w:val="1"/>
    <w:link w:val="79"/>
    <w:qFormat/>
    <w:uiPriority w:val="0"/>
    <w:pPr>
      <w:spacing w:after="120"/>
      <w:ind w:left="420" w:leftChars="200"/>
    </w:pPr>
  </w:style>
  <w:style w:type="paragraph" w:styleId="22">
    <w:name w:val="Block Text"/>
    <w:basedOn w:val="1"/>
    <w:qFormat/>
    <w:uiPriority w:val="0"/>
    <w:pPr>
      <w:ind w:left="1171" w:right="91" w:hanging="1080"/>
    </w:pPr>
    <w:rPr>
      <w:rFonts w:eastAsia="楷体_GB2312"/>
      <w:szCs w:val="20"/>
    </w:rPr>
  </w:style>
  <w:style w:type="paragraph" w:styleId="23">
    <w:name w:val="index 4"/>
    <w:basedOn w:val="1"/>
    <w:next w:val="1"/>
    <w:unhideWhenUsed/>
    <w:qFormat/>
    <w:uiPriority w:val="99"/>
    <w:pPr>
      <w:ind w:left="600" w:leftChars="600"/>
    </w:pPr>
    <w:rPr>
      <w:rFonts w:ascii="Calibri" w:hAnsi="Calibri"/>
    </w:rPr>
  </w:style>
  <w:style w:type="paragraph" w:styleId="24">
    <w:name w:val="toc 5"/>
    <w:basedOn w:val="1"/>
    <w:next w:val="1"/>
    <w:qFormat/>
    <w:uiPriority w:val="0"/>
    <w:pPr>
      <w:ind w:left="1680" w:leftChars="800"/>
    </w:pPr>
    <w:rPr>
      <w:rFonts w:ascii="Calibri" w:hAnsi="Calibri"/>
      <w:szCs w:val="22"/>
    </w:rPr>
  </w:style>
  <w:style w:type="paragraph" w:styleId="25">
    <w:name w:val="toc 3"/>
    <w:basedOn w:val="1"/>
    <w:next w:val="1"/>
    <w:qFormat/>
    <w:uiPriority w:val="39"/>
    <w:pPr>
      <w:ind w:left="840" w:leftChars="400"/>
    </w:pPr>
  </w:style>
  <w:style w:type="paragraph" w:styleId="26">
    <w:name w:val="Plain Text"/>
    <w:basedOn w:val="1"/>
    <w:link w:val="80"/>
    <w:qFormat/>
    <w:uiPriority w:val="0"/>
    <w:rPr>
      <w:sz w:val="24"/>
      <w:szCs w:val="20"/>
    </w:rPr>
  </w:style>
  <w:style w:type="paragraph" w:styleId="27">
    <w:name w:val="toc 8"/>
    <w:basedOn w:val="1"/>
    <w:next w:val="1"/>
    <w:qFormat/>
    <w:uiPriority w:val="0"/>
    <w:pPr>
      <w:ind w:left="2940" w:leftChars="1400"/>
    </w:pPr>
    <w:rPr>
      <w:rFonts w:ascii="Calibri" w:hAnsi="Calibri"/>
      <w:szCs w:val="22"/>
    </w:rPr>
  </w:style>
  <w:style w:type="paragraph" w:styleId="28">
    <w:name w:val="Date"/>
    <w:basedOn w:val="1"/>
    <w:next w:val="1"/>
    <w:link w:val="81"/>
    <w:qFormat/>
    <w:uiPriority w:val="0"/>
    <w:rPr>
      <w:sz w:val="24"/>
      <w:szCs w:val="20"/>
    </w:rPr>
  </w:style>
  <w:style w:type="paragraph" w:styleId="29">
    <w:name w:val="Body Text Indent 2"/>
    <w:basedOn w:val="1"/>
    <w:link w:val="82"/>
    <w:qFormat/>
    <w:uiPriority w:val="0"/>
    <w:pPr>
      <w:spacing w:after="120" w:line="480" w:lineRule="auto"/>
      <w:ind w:left="420" w:leftChars="200"/>
    </w:pPr>
  </w:style>
  <w:style w:type="paragraph" w:styleId="30">
    <w:name w:val="Balloon Text"/>
    <w:basedOn w:val="1"/>
    <w:link w:val="83"/>
    <w:qFormat/>
    <w:uiPriority w:val="0"/>
    <w:rPr>
      <w:rFonts w:ascii="Calibri" w:hAnsi="Calibri"/>
      <w:sz w:val="18"/>
      <w:szCs w:val="18"/>
    </w:rPr>
  </w:style>
  <w:style w:type="paragraph" w:styleId="31">
    <w:name w:val="footer"/>
    <w:basedOn w:val="1"/>
    <w:link w:val="84"/>
    <w:qFormat/>
    <w:uiPriority w:val="99"/>
    <w:pPr>
      <w:tabs>
        <w:tab w:val="center" w:pos="4153"/>
        <w:tab w:val="right" w:pos="8306"/>
      </w:tabs>
      <w:snapToGrid w:val="0"/>
      <w:jc w:val="left"/>
    </w:pPr>
    <w:rPr>
      <w:sz w:val="18"/>
      <w:szCs w:val="18"/>
    </w:rPr>
  </w:style>
  <w:style w:type="paragraph" w:styleId="32">
    <w:name w:val="header"/>
    <w:basedOn w:val="1"/>
    <w:link w:val="85"/>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line="500" w:lineRule="exact"/>
    </w:pPr>
    <w:rPr>
      <w:rFonts w:ascii="黑体"/>
      <w:b/>
      <w:sz w:val="24"/>
    </w:rPr>
  </w:style>
  <w:style w:type="paragraph" w:styleId="34">
    <w:name w:val="toc 4"/>
    <w:basedOn w:val="1"/>
    <w:next w:val="1"/>
    <w:qFormat/>
    <w:uiPriority w:val="0"/>
    <w:pPr>
      <w:ind w:left="1260" w:leftChars="600"/>
    </w:pPr>
  </w:style>
  <w:style w:type="paragraph" w:styleId="35">
    <w:name w:val="index heading"/>
    <w:basedOn w:val="1"/>
    <w:next w:val="36"/>
    <w:semiHidden/>
    <w:qFormat/>
    <w:uiPriority w:val="0"/>
  </w:style>
  <w:style w:type="paragraph" w:styleId="36">
    <w:name w:val="index 1"/>
    <w:basedOn w:val="1"/>
    <w:next w:val="1"/>
    <w:unhideWhenUsed/>
    <w:qFormat/>
    <w:uiPriority w:val="0"/>
  </w:style>
  <w:style w:type="paragraph" w:styleId="37">
    <w:name w:val="List"/>
    <w:basedOn w:val="1"/>
    <w:qFormat/>
    <w:uiPriority w:val="0"/>
    <w:pPr>
      <w:ind w:left="200" w:hanging="200" w:hangingChars="200"/>
    </w:pPr>
    <w:rPr>
      <w:sz w:val="28"/>
    </w:rPr>
  </w:style>
  <w:style w:type="paragraph" w:styleId="38">
    <w:name w:val="toc 6"/>
    <w:basedOn w:val="1"/>
    <w:next w:val="1"/>
    <w:qFormat/>
    <w:uiPriority w:val="0"/>
    <w:pPr>
      <w:ind w:left="2100" w:leftChars="1000"/>
    </w:pPr>
    <w:rPr>
      <w:rFonts w:ascii="Calibri" w:hAnsi="Calibri"/>
      <w:szCs w:val="22"/>
    </w:rPr>
  </w:style>
  <w:style w:type="paragraph" w:styleId="39">
    <w:name w:val="Body Text Indent 3"/>
    <w:basedOn w:val="1"/>
    <w:link w:val="86"/>
    <w:qFormat/>
    <w:uiPriority w:val="0"/>
    <w:pPr>
      <w:spacing w:after="120"/>
      <w:ind w:left="420" w:leftChars="200"/>
    </w:pPr>
    <w:rPr>
      <w:sz w:val="16"/>
      <w:szCs w:val="16"/>
    </w:rPr>
  </w:style>
  <w:style w:type="paragraph" w:styleId="40">
    <w:name w:val="toc 2"/>
    <w:basedOn w:val="1"/>
    <w:next w:val="1"/>
    <w:qFormat/>
    <w:uiPriority w:val="39"/>
    <w:pPr>
      <w:tabs>
        <w:tab w:val="right" w:leader="dot" w:pos="8302"/>
      </w:tabs>
      <w:spacing w:line="500" w:lineRule="exact"/>
      <w:ind w:left="420" w:leftChars="200"/>
    </w:pPr>
    <w:rPr>
      <w:rFonts w:ascii="宋体" w:hAnsi="宋体" w:cs="宋体"/>
    </w:rPr>
  </w:style>
  <w:style w:type="paragraph" w:styleId="41">
    <w:name w:val="toc 9"/>
    <w:basedOn w:val="1"/>
    <w:next w:val="1"/>
    <w:qFormat/>
    <w:uiPriority w:val="0"/>
    <w:pPr>
      <w:ind w:left="3360" w:leftChars="1600"/>
    </w:pPr>
    <w:rPr>
      <w:rFonts w:ascii="Calibri" w:hAnsi="Calibri"/>
      <w:szCs w:val="22"/>
    </w:rPr>
  </w:style>
  <w:style w:type="paragraph" w:styleId="42">
    <w:name w:val="Body Text 2"/>
    <w:basedOn w:val="1"/>
    <w:link w:val="87"/>
    <w:qFormat/>
    <w:uiPriority w:val="0"/>
    <w:pPr>
      <w:spacing w:after="120" w:line="480" w:lineRule="auto"/>
    </w:pPr>
  </w:style>
  <w:style w:type="paragraph" w:styleId="4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5">
    <w:name w:val="annotation subject"/>
    <w:basedOn w:val="16"/>
    <w:next w:val="16"/>
    <w:link w:val="90"/>
    <w:qFormat/>
    <w:uiPriority w:val="0"/>
    <w:rPr>
      <w:b/>
      <w:bCs/>
    </w:rPr>
  </w:style>
  <w:style w:type="paragraph" w:styleId="46">
    <w:name w:val="Body Text First Indent"/>
    <w:basedOn w:val="20"/>
    <w:link w:val="91"/>
    <w:qFormat/>
    <w:uiPriority w:val="0"/>
    <w:pPr>
      <w:ind w:firstLine="420" w:firstLineChars="10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page number"/>
    <w:qFormat/>
    <w:uiPriority w:val="0"/>
  </w:style>
  <w:style w:type="character" w:styleId="52">
    <w:name w:val="FollowedHyperlink"/>
    <w:qFormat/>
    <w:uiPriority w:val="0"/>
    <w:rPr>
      <w:color w:val="800080"/>
      <w:u w:val="single"/>
    </w:rPr>
  </w:style>
  <w:style w:type="character" w:styleId="53">
    <w:name w:val="Emphasis"/>
    <w:qFormat/>
    <w:uiPriority w:val="0"/>
    <w:rPr>
      <w:rFonts w:ascii="Times New Roman" w:hAnsi="Times New Roman" w:eastAsia="宋体"/>
    </w:rPr>
  </w:style>
  <w:style w:type="character" w:styleId="54">
    <w:name w:val="HTML Definition"/>
    <w:qFormat/>
    <w:uiPriority w:val="0"/>
    <w:rPr>
      <w:rFonts w:ascii="Times New Roman" w:hAnsi="Times New Roman" w:eastAsia="宋体"/>
    </w:rPr>
  </w:style>
  <w:style w:type="character" w:styleId="55">
    <w:name w:val="HTML Variable"/>
    <w:qFormat/>
    <w:uiPriority w:val="0"/>
    <w:rPr>
      <w:rFonts w:ascii="Times New Roman" w:hAnsi="Times New Roman" w:eastAsia="宋体"/>
    </w:rPr>
  </w:style>
  <w:style w:type="character" w:styleId="56">
    <w:name w:val="Hyperlink"/>
    <w:qFormat/>
    <w:uiPriority w:val="99"/>
    <w:rPr>
      <w:color w:val="136EC2"/>
      <w:u w:val="single"/>
    </w:rPr>
  </w:style>
  <w:style w:type="character" w:styleId="57">
    <w:name w:val="HTML Code"/>
    <w:qFormat/>
    <w:uiPriority w:val="0"/>
    <w:rPr>
      <w:rFonts w:ascii="Courier New" w:hAnsi="Courier New" w:eastAsia="Courier New" w:cs="Courier New"/>
      <w:sz w:val="20"/>
    </w:rPr>
  </w:style>
  <w:style w:type="character" w:styleId="58">
    <w:name w:val="annotation reference"/>
    <w:qFormat/>
    <w:uiPriority w:val="0"/>
    <w:rPr>
      <w:sz w:val="21"/>
      <w:szCs w:val="21"/>
    </w:rPr>
  </w:style>
  <w:style w:type="character" w:styleId="59">
    <w:name w:val="HTML Cite"/>
    <w:qFormat/>
    <w:uiPriority w:val="0"/>
    <w:rPr>
      <w:rFonts w:ascii="Times New Roman" w:hAnsi="Times New Roman" w:eastAsia="宋体"/>
    </w:rPr>
  </w:style>
  <w:style w:type="character" w:styleId="60">
    <w:name w:val="HTML Keyboard"/>
    <w:qFormat/>
    <w:uiPriority w:val="0"/>
    <w:rPr>
      <w:rFonts w:ascii="Courier New" w:hAnsi="Courier New" w:eastAsia="Courier New" w:cs="Courier New"/>
      <w:sz w:val="20"/>
    </w:rPr>
  </w:style>
  <w:style w:type="character" w:styleId="61">
    <w:name w:val="HTML Sample"/>
    <w:qFormat/>
    <w:uiPriority w:val="0"/>
    <w:rPr>
      <w:rFonts w:ascii="Courier New" w:hAnsi="Courier New" w:eastAsia="Courier New" w:cs="Courier New"/>
    </w:rPr>
  </w:style>
  <w:style w:type="paragraph" w:customStyle="1" w:styleId="62">
    <w:name w:val="正文缩进1"/>
    <w:basedOn w:val="1"/>
    <w:link w:val="285"/>
    <w:qFormat/>
    <w:uiPriority w:val="0"/>
    <w:pPr>
      <w:autoSpaceDE w:val="0"/>
      <w:autoSpaceDN w:val="0"/>
      <w:adjustRightInd w:val="0"/>
      <w:ind w:firstLine="420"/>
      <w:jc w:val="left"/>
    </w:pPr>
    <w:rPr>
      <w:rFonts w:ascii="宋体" w:hAnsiTheme="minorHAnsi" w:eastAsiaTheme="minorEastAsia" w:cstheme="minorBidi"/>
      <w:sz w:val="24"/>
      <w:szCs w:val="22"/>
    </w:rPr>
  </w:style>
  <w:style w:type="paragraph" w:customStyle="1" w:styleId="6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4">
    <w:name w:val="Default"/>
    <w:basedOn w:val="3"/>
    <w:next w:val="1"/>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65">
    <w:name w:val="标题 1 字符"/>
    <w:basedOn w:val="49"/>
    <w:link w:val="2"/>
    <w:qFormat/>
    <w:uiPriority w:val="0"/>
    <w:rPr>
      <w:rFonts w:ascii="Times New Roman" w:hAnsi="Times New Roman" w:eastAsia="宋体" w:cs="Times New Roman"/>
      <w:b/>
      <w:bCs/>
      <w:sz w:val="28"/>
      <w:szCs w:val="20"/>
    </w:rPr>
  </w:style>
  <w:style w:type="character" w:customStyle="1" w:styleId="66">
    <w:name w:val="标题 2 字符"/>
    <w:basedOn w:val="49"/>
    <w:link w:val="4"/>
    <w:qFormat/>
    <w:uiPriority w:val="0"/>
    <w:rPr>
      <w:rFonts w:ascii="Arial" w:hAnsi="Arial" w:eastAsia="宋体" w:cs="Times New Roman"/>
      <w:b/>
      <w:bCs/>
      <w:sz w:val="24"/>
      <w:szCs w:val="32"/>
    </w:rPr>
  </w:style>
  <w:style w:type="character" w:customStyle="1" w:styleId="67">
    <w:name w:val="标题 3 字符"/>
    <w:basedOn w:val="49"/>
    <w:link w:val="5"/>
    <w:qFormat/>
    <w:uiPriority w:val="0"/>
    <w:rPr>
      <w:rFonts w:ascii="Times New Roman" w:hAnsi="Times New Roman" w:eastAsia="宋体" w:cs="Times New Roman"/>
      <w:b/>
      <w:bCs/>
      <w:sz w:val="32"/>
      <w:szCs w:val="32"/>
    </w:rPr>
  </w:style>
  <w:style w:type="character" w:customStyle="1" w:styleId="68">
    <w:name w:val="标题 4 字符"/>
    <w:basedOn w:val="49"/>
    <w:link w:val="6"/>
    <w:qFormat/>
    <w:uiPriority w:val="0"/>
    <w:rPr>
      <w:rFonts w:ascii="Arial" w:hAnsi="Arial" w:eastAsia="黑体" w:cs="Times New Roman"/>
      <w:b/>
      <w:bCs/>
      <w:sz w:val="28"/>
      <w:szCs w:val="28"/>
    </w:rPr>
  </w:style>
  <w:style w:type="character" w:customStyle="1" w:styleId="69">
    <w:name w:val="标题 5 字符"/>
    <w:basedOn w:val="49"/>
    <w:link w:val="7"/>
    <w:qFormat/>
    <w:uiPriority w:val="0"/>
    <w:rPr>
      <w:rFonts w:ascii="Times New Roman" w:hAnsi="Times New Roman" w:eastAsia="宋体" w:cs="Times New Roman"/>
      <w:b/>
      <w:bCs/>
      <w:kern w:val="0"/>
      <w:sz w:val="28"/>
      <w:szCs w:val="28"/>
    </w:rPr>
  </w:style>
  <w:style w:type="character" w:customStyle="1" w:styleId="70">
    <w:name w:val="标题 6 字符"/>
    <w:basedOn w:val="49"/>
    <w:link w:val="8"/>
    <w:qFormat/>
    <w:uiPriority w:val="0"/>
    <w:rPr>
      <w:rFonts w:ascii="Arial" w:hAnsi="Arial" w:eastAsia="黑体" w:cs="Times New Roman"/>
      <w:b/>
      <w:bCs/>
      <w:kern w:val="0"/>
      <w:sz w:val="24"/>
      <w:szCs w:val="24"/>
    </w:rPr>
  </w:style>
  <w:style w:type="character" w:customStyle="1" w:styleId="71">
    <w:name w:val="标题 7 字符"/>
    <w:basedOn w:val="49"/>
    <w:link w:val="9"/>
    <w:qFormat/>
    <w:uiPriority w:val="0"/>
    <w:rPr>
      <w:rFonts w:ascii="Times New Roman" w:hAnsi="Times New Roman" w:eastAsia="宋体" w:cs="Times New Roman"/>
      <w:b/>
      <w:bCs/>
      <w:kern w:val="0"/>
      <w:sz w:val="24"/>
      <w:szCs w:val="24"/>
    </w:rPr>
  </w:style>
  <w:style w:type="character" w:customStyle="1" w:styleId="72">
    <w:name w:val="标题 8 字符"/>
    <w:basedOn w:val="49"/>
    <w:link w:val="10"/>
    <w:qFormat/>
    <w:uiPriority w:val="0"/>
    <w:rPr>
      <w:rFonts w:ascii="Arial" w:hAnsi="Arial" w:eastAsia="黑体" w:cs="Times New Roman"/>
      <w:kern w:val="0"/>
      <w:sz w:val="24"/>
      <w:szCs w:val="24"/>
    </w:rPr>
  </w:style>
  <w:style w:type="character" w:customStyle="1" w:styleId="73">
    <w:name w:val="标题 9 字符"/>
    <w:basedOn w:val="49"/>
    <w:link w:val="11"/>
    <w:qFormat/>
    <w:uiPriority w:val="0"/>
    <w:rPr>
      <w:rFonts w:ascii="Arial" w:hAnsi="Arial" w:eastAsia="黑体" w:cs="Times New Roman"/>
      <w:kern w:val="0"/>
      <w:szCs w:val="21"/>
    </w:rPr>
  </w:style>
  <w:style w:type="character" w:customStyle="1" w:styleId="74">
    <w:name w:val="正文文本 字符"/>
    <w:basedOn w:val="49"/>
    <w:link w:val="20"/>
    <w:qFormat/>
    <w:uiPriority w:val="0"/>
    <w:rPr>
      <w:rFonts w:ascii="Times New Roman" w:hAnsi="Times New Roman" w:eastAsia="宋体" w:cs="Times New Roman"/>
      <w:szCs w:val="24"/>
    </w:rPr>
  </w:style>
  <w:style w:type="character" w:customStyle="1" w:styleId="75">
    <w:name w:val="文档结构图 字符"/>
    <w:basedOn w:val="49"/>
    <w:link w:val="14"/>
    <w:semiHidden/>
    <w:qFormat/>
    <w:uiPriority w:val="0"/>
    <w:rPr>
      <w:rFonts w:ascii="Times New Roman" w:hAnsi="Times New Roman" w:eastAsia="宋体" w:cs="Times New Roman"/>
      <w:szCs w:val="24"/>
      <w:shd w:val="clear" w:color="auto" w:fill="000080"/>
    </w:rPr>
  </w:style>
  <w:style w:type="character" w:customStyle="1" w:styleId="76">
    <w:name w:val="批注文字 字符"/>
    <w:basedOn w:val="49"/>
    <w:link w:val="16"/>
    <w:qFormat/>
    <w:uiPriority w:val="0"/>
    <w:rPr>
      <w:rFonts w:ascii="Times New Roman" w:hAnsi="Times New Roman" w:eastAsia="宋体" w:cs="Times New Roman"/>
      <w:szCs w:val="24"/>
    </w:rPr>
  </w:style>
  <w:style w:type="character" w:customStyle="1" w:styleId="77">
    <w:name w:val="称呼 字符"/>
    <w:basedOn w:val="49"/>
    <w:link w:val="18"/>
    <w:qFormat/>
    <w:uiPriority w:val="0"/>
    <w:rPr>
      <w:rFonts w:ascii="仿宋_GB2312" w:hAnsi="Times New Roman" w:eastAsia="仿宋_GB2312" w:cs="Times New Roman"/>
      <w:sz w:val="24"/>
      <w:szCs w:val="24"/>
    </w:rPr>
  </w:style>
  <w:style w:type="character" w:customStyle="1" w:styleId="78">
    <w:name w:val="正文文本 3 字符"/>
    <w:basedOn w:val="49"/>
    <w:link w:val="19"/>
    <w:qFormat/>
    <w:uiPriority w:val="0"/>
    <w:rPr>
      <w:rFonts w:ascii="宋体" w:hAnsi="Times New Roman" w:eastAsia="宋体" w:cs="Times New Roman"/>
      <w:color w:val="000000"/>
      <w:kern w:val="0"/>
      <w:sz w:val="24"/>
      <w:szCs w:val="20"/>
    </w:rPr>
  </w:style>
  <w:style w:type="character" w:customStyle="1" w:styleId="79">
    <w:name w:val="正文文本缩进 字符"/>
    <w:basedOn w:val="49"/>
    <w:link w:val="21"/>
    <w:qFormat/>
    <w:uiPriority w:val="0"/>
    <w:rPr>
      <w:rFonts w:ascii="Times New Roman" w:hAnsi="Times New Roman" w:eastAsia="宋体" w:cs="Times New Roman"/>
      <w:szCs w:val="24"/>
    </w:rPr>
  </w:style>
  <w:style w:type="character" w:customStyle="1" w:styleId="80">
    <w:name w:val="纯文本 字符"/>
    <w:basedOn w:val="49"/>
    <w:link w:val="26"/>
    <w:qFormat/>
    <w:uiPriority w:val="99"/>
    <w:rPr>
      <w:rFonts w:ascii="Times New Roman" w:hAnsi="Times New Roman" w:eastAsia="宋体" w:cs="Times New Roman"/>
      <w:sz w:val="24"/>
      <w:szCs w:val="20"/>
    </w:rPr>
  </w:style>
  <w:style w:type="character" w:customStyle="1" w:styleId="81">
    <w:name w:val="日期 字符"/>
    <w:basedOn w:val="49"/>
    <w:link w:val="28"/>
    <w:qFormat/>
    <w:uiPriority w:val="0"/>
    <w:rPr>
      <w:rFonts w:ascii="Times New Roman" w:hAnsi="Times New Roman" w:eastAsia="宋体" w:cs="Times New Roman"/>
      <w:sz w:val="24"/>
      <w:szCs w:val="20"/>
    </w:rPr>
  </w:style>
  <w:style w:type="character" w:customStyle="1" w:styleId="82">
    <w:name w:val="正文文本缩进 2 字符"/>
    <w:basedOn w:val="49"/>
    <w:link w:val="29"/>
    <w:qFormat/>
    <w:uiPriority w:val="0"/>
    <w:rPr>
      <w:rFonts w:ascii="Times New Roman" w:hAnsi="Times New Roman" w:eastAsia="宋体" w:cs="Times New Roman"/>
      <w:szCs w:val="24"/>
    </w:rPr>
  </w:style>
  <w:style w:type="character" w:customStyle="1" w:styleId="83">
    <w:name w:val="批注框文本 字符"/>
    <w:basedOn w:val="49"/>
    <w:link w:val="30"/>
    <w:qFormat/>
    <w:uiPriority w:val="0"/>
    <w:rPr>
      <w:rFonts w:ascii="Calibri" w:hAnsi="Calibri" w:eastAsia="宋体" w:cs="Times New Roman"/>
      <w:sz w:val="18"/>
      <w:szCs w:val="18"/>
    </w:rPr>
  </w:style>
  <w:style w:type="character" w:customStyle="1" w:styleId="84">
    <w:name w:val="页脚 字符"/>
    <w:basedOn w:val="49"/>
    <w:link w:val="31"/>
    <w:qFormat/>
    <w:uiPriority w:val="99"/>
    <w:rPr>
      <w:rFonts w:ascii="Times New Roman" w:hAnsi="Times New Roman" w:eastAsia="宋体" w:cs="Times New Roman"/>
      <w:sz w:val="18"/>
      <w:szCs w:val="18"/>
    </w:rPr>
  </w:style>
  <w:style w:type="character" w:customStyle="1" w:styleId="85">
    <w:name w:val="页眉 字符"/>
    <w:basedOn w:val="49"/>
    <w:link w:val="32"/>
    <w:qFormat/>
    <w:uiPriority w:val="0"/>
    <w:rPr>
      <w:rFonts w:ascii="Times New Roman" w:hAnsi="Times New Roman" w:eastAsia="宋体" w:cs="Times New Roman"/>
      <w:sz w:val="18"/>
      <w:szCs w:val="18"/>
    </w:rPr>
  </w:style>
  <w:style w:type="character" w:customStyle="1" w:styleId="86">
    <w:name w:val="正文文本缩进 3 字符"/>
    <w:basedOn w:val="49"/>
    <w:link w:val="39"/>
    <w:qFormat/>
    <w:uiPriority w:val="0"/>
    <w:rPr>
      <w:rFonts w:ascii="Times New Roman" w:hAnsi="Times New Roman" w:eastAsia="宋体" w:cs="Times New Roman"/>
      <w:sz w:val="16"/>
      <w:szCs w:val="16"/>
    </w:rPr>
  </w:style>
  <w:style w:type="character" w:customStyle="1" w:styleId="87">
    <w:name w:val="正文文本 2 字符"/>
    <w:basedOn w:val="49"/>
    <w:link w:val="42"/>
    <w:qFormat/>
    <w:uiPriority w:val="0"/>
    <w:rPr>
      <w:rFonts w:ascii="Times New Roman" w:hAnsi="Times New Roman" w:eastAsia="宋体" w:cs="Times New Roman"/>
      <w:szCs w:val="24"/>
    </w:rPr>
  </w:style>
  <w:style w:type="character" w:customStyle="1" w:styleId="88">
    <w:name w:val="HTML 预设格式 字符"/>
    <w:basedOn w:val="49"/>
    <w:link w:val="43"/>
    <w:qFormat/>
    <w:uiPriority w:val="0"/>
    <w:rPr>
      <w:rFonts w:ascii="Arial" w:hAnsi="Arial" w:eastAsia="宋体" w:cs="Arial"/>
      <w:kern w:val="0"/>
      <w:sz w:val="24"/>
      <w:szCs w:val="24"/>
    </w:rPr>
  </w:style>
  <w:style w:type="character" w:customStyle="1" w:styleId="89">
    <w:name w:val="标题 字符"/>
    <w:basedOn w:val="49"/>
    <w:link w:val="3"/>
    <w:qFormat/>
    <w:uiPriority w:val="0"/>
    <w:rPr>
      <w:rFonts w:ascii="Cambria" w:hAnsi="Cambria" w:eastAsia="宋体" w:cs="Times New Roman"/>
      <w:b/>
      <w:sz w:val="32"/>
      <w:szCs w:val="24"/>
    </w:rPr>
  </w:style>
  <w:style w:type="character" w:customStyle="1" w:styleId="90">
    <w:name w:val="批注主题 字符"/>
    <w:basedOn w:val="76"/>
    <w:link w:val="45"/>
    <w:qFormat/>
    <w:uiPriority w:val="0"/>
    <w:rPr>
      <w:rFonts w:ascii="Times New Roman" w:hAnsi="Times New Roman" w:eastAsia="宋体" w:cs="Times New Roman"/>
      <w:b/>
      <w:bCs/>
      <w:szCs w:val="24"/>
    </w:rPr>
  </w:style>
  <w:style w:type="character" w:customStyle="1" w:styleId="91">
    <w:name w:val="正文文本首行缩进 字符"/>
    <w:basedOn w:val="74"/>
    <w:link w:val="46"/>
    <w:qFormat/>
    <w:uiPriority w:val="0"/>
    <w:rPr>
      <w:rFonts w:ascii="Times New Roman" w:hAnsi="Times New Roman" w:eastAsia="宋体" w:cs="Times New Roman"/>
      <w:szCs w:val="24"/>
    </w:rPr>
  </w:style>
  <w:style w:type="character" w:customStyle="1" w:styleId="92">
    <w:name w:val="Font Style122"/>
    <w:unhideWhenUsed/>
    <w:qFormat/>
    <w:uiPriority w:val="0"/>
    <w:rPr>
      <w:rFonts w:hint="eastAsia" w:ascii="宋体" w:hAnsi="宋体" w:eastAsia="宋体"/>
      <w:spacing w:val="20"/>
      <w:sz w:val="24"/>
    </w:rPr>
  </w:style>
  <w:style w:type="character" w:customStyle="1" w:styleId="93">
    <w:name w:val="标题 4 Char Char"/>
    <w:qFormat/>
    <w:uiPriority w:val="0"/>
    <w:rPr>
      <w:rFonts w:ascii="Arial" w:hAnsi="Arial" w:eastAsia="宋体"/>
      <w:b/>
      <w:bCs/>
      <w:kern w:val="2"/>
      <w:sz w:val="21"/>
      <w:szCs w:val="28"/>
      <w:lang w:val="en-US" w:eastAsia="zh-CN" w:bidi="ar-SA"/>
    </w:rPr>
  </w:style>
  <w:style w:type="character" w:customStyle="1" w:styleId="94">
    <w:name w:val="标题 1 Char"/>
    <w:qFormat/>
    <w:uiPriority w:val="0"/>
    <w:rPr>
      <w:rFonts w:ascii="Cambria" w:hAnsi="Cambria"/>
      <w:b/>
      <w:bCs/>
      <w:kern w:val="32"/>
      <w:sz w:val="32"/>
      <w:szCs w:val="32"/>
    </w:rPr>
  </w:style>
  <w:style w:type="character" w:customStyle="1" w:styleId="95">
    <w:name w:val="Font Style116"/>
    <w:unhideWhenUsed/>
    <w:qFormat/>
    <w:uiPriority w:val="0"/>
    <w:rPr>
      <w:rFonts w:hint="eastAsia" w:ascii="宋体" w:hAnsi="宋体" w:eastAsia="宋体"/>
      <w:spacing w:val="-20"/>
      <w:sz w:val="24"/>
    </w:rPr>
  </w:style>
  <w:style w:type="character" w:customStyle="1" w:styleId="96">
    <w:name w:val="标题 6 Char"/>
    <w:qFormat/>
    <w:uiPriority w:val="0"/>
    <w:rPr>
      <w:rFonts w:ascii="Arial" w:hAnsi="Arial" w:eastAsia="黑体"/>
      <w:b/>
      <w:bCs/>
      <w:sz w:val="24"/>
      <w:szCs w:val="24"/>
    </w:rPr>
  </w:style>
  <w:style w:type="character" w:customStyle="1" w:styleId="97">
    <w:name w:val="Font Style127"/>
    <w:unhideWhenUsed/>
    <w:qFormat/>
    <w:uiPriority w:val="0"/>
    <w:rPr>
      <w:rFonts w:hint="eastAsia" w:ascii="Times New Roman" w:hAnsi="Times New Roman" w:eastAsia="Times New Roman"/>
      <w:sz w:val="20"/>
    </w:rPr>
  </w:style>
  <w:style w:type="character" w:customStyle="1" w:styleId="98">
    <w:name w:val="Font Style121"/>
    <w:unhideWhenUsed/>
    <w:qFormat/>
    <w:uiPriority w:val="0"/>
    <w:rPr>
      <w:rFonts w:hint="eastAsia" w:ascii="宋体" w:hAnsi="宋体" w:eastAsia="宋体"/>
      <w:spacing w:val="-10"/>
      <w:sz w:val="30"/>
    </w:rPr>
  </w:style>
  <w:style w:type="character" w:customStyle="1" w:styleId="99">
    <w:name w:val="bds_nopic2"/>
    <w:qFormat/>
    <w:uiPriority w:val="0"/>
    <w:rPr>
      <w:rFonts w:ascii="Times New Roman" w:hAnsi="Times New Roman" w:eastAsia="宋体"/>
    </w:rPr>
  </w:style>
  <w:style w:type="character" w:customStyle="1" w:styleId="100">
    <w:name w:val="param-name"/>
    <w:qFormat/>
    <w:uiPriority w:val="0"/>
  </w:style>
  <w:style w:type="character" w:customStyle="1" w:styleId="101">
    <w:name w:val="bookmark-item"/>
    <w:qFormat/>
    <w:uiPriority w:val="0"/>
  </w:style>
  <w:style w:type="character" w:customStyle="1" w:styleId="102">
    <w:name w:val="标题 5 Char"/>
    <w:qFormat/>
    <w:uiPriority w:val="0"/>
    <w:rPr>
      <w:b/>
      <w:bCs/>
      <w:kern w:val="2"/>
      <w:sz w:val="28"/>
      <w:szCs w:val="28"/>
    </w:rPr>
  </w:style>
  <w:style w:type="character" w:customStyle="1" w:styleId="103">
    <w:name w:val="Font Style119"/>
    <w:unhideWhenUsed/>
    <w:qFormat/>
    <w:uiPriority w:val="0"/>
    <w:rPr>
      <w:rFonts w:hint="eastAsia" w:ascii="宋体" w:hAnsi="宋体" w:eastAsia="宋体"/>
      <w:sz w:val="24"/>
    </w:rPr>
  </w:style>
  <w:style w:type="character" w:customStyle="1" w:styleId="104">
    <w:name w:val="批注文字 Char"/>
    <w:qFormat/>
    <w:uiPriority w:val="0"/>
    <w:rPr>
      <w:kern w:val="2"/>
      <w:sz w:val="21"/>
      <w:szCs w:val="24"/>
    </w:rPr>
  </w:style>
  <w:style w:type="character" w:customStyle="1" w:styleId="105">
    <w:name w:val="bds_more7"/>
    <w:qFormat/>
    <w:uiPriority w:val="0"/>
    <w:rPr>
      <w:rFonts w:ascii="Times New Roman" w:hAnsi="Times New Roman" w:eastAsia="宋体"/>
    </w:rPr>
  </w:style>
  <w:style w:type="character" w:customStyle="1" w:styleId="106">
    <w:name w:val="纯文本 Char1 Char Char Char"/>
    <w:semiHidden/>
    <w:qFormat/>
    <w:locked/>
    <w:uiPriority w:val="0"/>
    <w:rPr>
      <w:rFonts w:ascii="宋体" w:hAnsi="Courier New" w:eastAsia="宋体"/>
      <w:kern w:val="2"/>
      <w:sz w:val="24"/>
      <w:szCs w:val="24"/>
      <w:lang w:val="en-US" w:eastAsia="zh-CN" w:bidi="ar-SA"/>
    </w:rPr>
  </w:style>
  <w:style w:type="character" w:customStyle="1" w:styleId="107">
    <w:name w:val="sidecatalog-index2"/>
    <w:qFormat/>
    <w:uiPriority w:val="0"/>
    <w:rPr>
      <w:rFonts w:ascii="Arail" w:hAnsi="Arail" w:eastAsia="Arail" w:cs="Arail"/>
      <w:color w:val="999999"/>
      <w:sz w:val="21"/>
      <w:szCs w:val="21"/>
    </w:rPr>
  </w:style>
  <w:style w:type="character" w:customStyle="1" w:styleId="108">
    <w:name w:val="批注框文本 Char"/>
    <w:qFormat/>
    <w:uiPriority w:val="0"/>
    <w:rPr>
      <w:kern w:val="2"/>
      <w:sz w:val="18"/>
      <w:szCs w:val="18"/>
    </w:rPr>
  </w:style>
  <w:style w:type="character" w:customStyle="1" w:styleId="109">
    <w:name w:val="apple-converted-space"/>
    <w:qFormat/>
    <w:uiPriority w:val="0"/>
    <w:rPr>
      <w:rFonts w:ascii="Tahoma" w:hAnsi="Tahoma" w:cs="仿宋_GB2312"/>
      <w:sz w:val="24"/>
      <w:szCs w:val="28"/>
    </w:rPr>
  </w:style>
  <w:style w:type="character" w:customStyle="1" w:styleId="110">
    <w:name w:val="Char Char17"/>
    <w:qFormat/>
    <w:uiPriority w:val="0"/>
    <w:rPr>
      <w:rFonts w:ascii="宋体" w:hAnsi="Times New Roman" w:eastAsia="宋体"/>
      <w:b/>
      <w:sz w:val="28"/>
      <w:lang w:val="en-US" w:eastAsia="zh-CN" w:bidi="ar-SA"/>
    </w:rPr>
  </w:style>
  <w:style w:type="character" w:customStyle="1" w:styleId="111">
    <w:name w:val="标题 9 Char"/>
    <w:qFormat/>
    <w:uiPriority w:val="0"/>
    <w:rPr>
      <w:rFonts w:ascii="Arial" w:hAnsi="Arial" w:eastAsia="黑体"/>
      <w:sz w:val="21"/>
      <w:szCs w:val="21"/>
    </w:rPr>
  </w:style>
  <w:style w:type="character" w:customStyle="1" w:styleId="112">
    <w:name w:val="Font Style126"/>
    <w:unhideWhenUsed/>
    <w:qFormat/>
    <w:uiPriority w:val="0"/>
    <w:rPr>
      <w:rFonts w:hint="eastAsia" w:ascii="宋体" w:hAnsi="宋体" w:eastAsia="宋体"/>
      <w:b/>
      <w:spacing w:val="-30"/>
      <w:sz w:val="28"/>
    </w:rPr>
  </w:style>
  <w:style w:type="character" w:customStyle="1" w:styleId="113">
    <w:name w:val="Char Char15"/>
    <w:qFormat/>
    <w:uiPriority w:val="0"/>
    <w:rPr>
      <w:b/>
      <w:bCs/>
      <w:sz w:val="24"/>
      <w:szCs w:val="24"/>
    </w:rPr>
  </w:style>
  <w:style w:type="character" w:customStyle="1" w:styleId="114">
    <w:name w:val="Font Style94"/>
    <w:unhideWhenUsed/>
    <w:qFormat/>
    <w:uiPriority w:val="0"/>
    <w:rPr>
      <w:rFonts w:hint="eastAsia" w:ascii="Times New Roman" w:hAnsi="Times New Roman" w:eastAsia="Times New Roman"/>
      <w:sz w:val="28"/>
    </w:rPr>
  </w:style>
  <w:style w:type="character" w:customStyle="1" w:styleId="115">
    <w:name w:val="Char Char14"/>
    <w:qFormat/>
    <w:uiPriority w:val="0"/>
    <w:rPr>
      <w:rFonts w:ascii="Arial" w:hAnsi="Arial" w:eastAsia="黑体"/>
      <w:b/>
      <w:bCs/>
      <w:sz w:val="28"/>
      <w:szCs w:val="28"/>
      <w:lang w:val="en-US" w:eastAsia="zh-CN" w:bidi="ar-SA"/>
    </w:rPr>
  </w:style>
  <w:style w:type="character" w:customStyle="1" w:styleId="116">
    <w:name w:val="p0 Char"/>
    <w:link w:val="117"/>
    <w:qFormat/>
    <w:uiPriority w:val="0"/>
    <w:rPr>
      <w:rFonts w:eastAsia="宋体"/>
      <w:szCs w:val="21"/>
    </w:rPr>
  </w:style>
  <w:style w:type="paragraph" w:customStyle="1" w:styleId="117">
    <w:name w:val="p0"/>
    <w:basedOn w:val="1"/>
    <w:link w:val="116"/>
    <w:qFormat/>
    <w:uiPriority w:val="0"/>
    <w:pPr>
      <w:widowControl/>
    </w:pPr>
    <w:rPr>
      <w:rFonts w:asciiTheme="minorHAnsi" w:hAnsiTheme="minorHAnsi" w:cstheme="minorBidi"/>
      <w:szCs w:val="21"/>
    </w:rPr>
  </w:style>
  <w:style w:type="character" w:customStyle="1" w:styleId="118">
    <w:name w:val="Char Char16"/>
    <w:qFormat/>
    <w:uiPriority w:val="0"/>
    <w:rPr>
      <w:rFonts w:ascii="宋体" w:hAnsi="Times New Roman" w:eastAsia="宋体"/>
      <w:b/>
      <w:sz w:val="24"/>
      <w:lang w:val="en-US" w:eastAsia="zh-CN" w:bidi="ar-SA"/>
    </w:rPr>
  </w:style>
  <w:style w:type="character" w:customStyle="1" w:styleId="119">
    <w:name w:val="bds_more9"/>
    <w:qFormat/>
    <w:uiPriority w:val="0"/>
    <w:rPr>
      <w:rFonts w:ascii="Times New Roman" w:hAnsi="Times New Roman" w:eastAsia="宋体"/>
    </w:rPr>
  </w:style>
  <w:style w:type="character" w:customStyle="1" w:styleId="120">
    <w:name w:val="sidecatalog-index1"/>
    <w:qFormat/>
    <w:uiPriority w:val="0"/>
    <w:rPr>
      <w:rFonts w:ascii="Arial" w:hAnsi="Arial" w:eastAsia="宋体" w:cs="Arial"/>
      <w:b/>
      <w:color w:val="999999"/>
      <w:sz w:val="21"/>
      <w:szCs w:val="21"/>
    </w:rPr>
  </w:style>
  <w:style w:type="character" w:customStyle="1" w:styleId="121">
    <w:name w:val="Font Style104"/>
    <w:unhideWhenUsed/>
    <w:qFormat/>
    <w:uiPriority w:val="0"/>
    <w:rPr>
      <w:rFonts w:hint="eastAsia" w:ascii="宋体" w:hAnsi="宋体" w:eastAsia="宋体"/>
      <w:spacing w:val="30"/>
      <w:sz w:val="18"/>
    </w:rPr>
  </w:style>
  <w:style w:type="character" w:customStyle="1" w:styleId="122">
    <w:name w:val="sidecatalog-dot"/>
    <w:qFormat/>
    <w:uiPriority w:val="0"/>
    <w:rPr>
      <w:rFonts w:ascii="Times New Roman" w:hAnsi="Times New Roman" w:eastAsia="宋体"/>
    </w:rPr>
  </w:style>
  <w:style w:type="character" w:customStyle="1" w:styleId="123">
    <w:name w:val="bds_more8"/>
    <w:qFormat/>
    <w:uiPriority w:val="0"/>
    <w:rPr>
      <w:rFonts w:ascii="Times New Roman" w:hAnsi="Times New Roman" w:eastAsia="宋体"/>
    </w:rPr>
  </w:style>
  <w:style w:type="character" w:customStyle="1" w:styleId="124">
    <w:name w:val="plus"/>
    <w:qFormat/>
    <w:uiPriority w:val="0"/>
    <w:rPr>
      <w:rFonts w:ascii="Times New Roman" w:hAnsi="Times New Roman" w:eastAsia="宋体"/>
      <w:b/>
      <w:vanish/>
      <w:color w:val="1F8DEF"/>
      <w:sz w:val="24"/>
      <w:szCs w:val="24"/>
    </w:rPr>
  </w:style>
  <w:style w:type="character" w:customStyle="1" w:styleId="125">
    <w:name w:val="polysemyred"/>
    <w:qFormat/>
    <w:uiPriority w:val="0"/>
    <w:rPr>
      <w:rFonts w:ascii="Times New Roman" w:hAnsi="Times New Roman" w:eastAsia="宋体"/>
      <w:color w:val="FF6666"/>
      <w:sz w:val="18"/>
      <w:szCs w:val="18"/>
    </w:rPr>
  </w:style>
  <w:style w:type="character" w:customStyle="1" w:styleId="126">
    <w:name w:val="lemmatitleh12"/>
    <w:qFormat/>
    <w:uiPriority w:val="0"/>
    <w:rPr>
      <w:rFonts w:ascii="Times New Roman" w:hAnsi="Times New Roman" w:eastAsia="宋体"/>
    </w:rPr>
  </w:style>
  <w:style w:type="character" w:customStyle="1" w:styleId="127">
    <w:name w:val="页脚 Char"/>
    <w:qFormat/>
    <w:uiPriority w:val="99"/>
    <w:rPr>
      <w:kern w:val="2"/>
      <w:sz w:val="18"/>
      <w:szCs w:val="18"/>
    </w:rPr>
  </w:style>
  <w:style w:type="character" w:customStyle="1" w:styleId="128">
    <w:name w:val="批注文字 Char Char"/>
    <w:qFormat/>
    <w:uiPriority w:val="0"/>
    <w:rPr>
      <w:kern w:val="2"/>
      <w:sz w:val="21"/>
      <w:szCs w:val="24"/>
      <w:lang w:bidi="ar-SA"/>
    </w:rPr>
  </w:style>
  <w:style w:type="character" w:customStyle="1" w:styleId="129">
    <w:name w:val="p0 Char Char"/>
    <w:qFormat/>
    <w:uiPriority w:val="0"/>
    <w:rPr>
      <w:rFonts w:eastAsia="宋体"/>
      <w:kern w:val="2"/>
      <w:sz w:val="21"/>
      <w:szCs w:val="21"/>
      <w:lang w:val="en-US" w:eastAsia="zh-CN" w:bidi="ar-SA"/>
    </w:rPr>
  </w:style>
  <w:style w:type="character" w:customStyle="1" w:styleId="130">
    <w:name w:val="Font Style128"/>
    <w:unhideWhenUsed/>
    <w:qFormat/>
    <w:uiPriority w:val="0"/>
    <w:rPr>
      <w:rFonts w:hint="eastAsia" w:ascii="Times New Roman" w:hAnsi="Times New Roman" w:eastAsia="Times New Roman"/>
      <w:sz w:val="16"/>
    </w:rPr>
  </w:style>
  <w:style w:type="character" w:customStyle="1" w:styleId="131">
    <w:name w:val="desc"/>
    <w:qFormat/>
    <w:uiPriority w:val="0"/>
    <w:rPr>
      <w:rFonts w:ascii="Times New Roman" w:hAnsi="Times New Roman" w:eastAsia="宋体"/>
      <w:color w:val="000000"/>
      <w:sz w:val="18"/>
      <w:szCs w:val="18"/>
    </w:rPr>
  </w:style>
  <w:style w:type="character" w:customStyle="1" w:styleId="132">
    <w:name w:val="Font Style117"/>
    <w:unhideWhenUsed/>
    <w:qFormat/>
    <w:uiPriority w:val="0"/>
    <w:rPr>
      <w:rFonts w:hint="eastAsia" w:ascii="宋体" w:hAnsi="宋体" w:eastAsia="宋体"/>
      <w:spacing w:val="20"/>
      <w:sz w:val="24"/>
    </w:rPr>
  </w:style>
  <w:style w:type="character" w:customStyle="1" w:styleId="133">
    <w:name w:val="Font Style90"/>
    <w:unhideWhenUsed/>
    <w:qFormat/>
    <w:uiPriority w:val="0"/>
    <w:rPr>
      <w:rFonts w:hint="eastAsia" w:ascii="宋体" w:hAnsi="宋体" w:eastAsia="宋体"/>
      <w:b/>
      <w:spacing w:val="-20"/>
      <w:sz w:val="40"/>
    </w:rPr>
  </w:style>
  <w:style w:type="character" w:customStyle="1" w:styleId="134">
    <w:name w:val="批注主题 Char"/>
    <w:qFormat/>
    <w:uiPriority w:val="0"/>
    <w:rPr>
      <w:b/>
      <w:bCs/>
      <w:kern w:val="2"/>
      <w:sz w:val="21"/>
      <w:szCs w:val="24"/>
    </w:rPr>
  </w:style>
  <w:style w:type="character" w:customStyle="1" w:styleId="135">
    <w:name w:val="标题 Char1"/>
    <w:qFormat/>
    <w:uiPriority w:val="0"/>
    <w:rPr>
      <w:rFonts w:ascii="Cambria" w:hAnsi="Cambria" w:eastAsia="宋体" w:cs="Times New Roman"/>
      <w:b/>
      <w:bCs/>
      <w:sz w:val="32"/>
      <w:szCs w:val="32"/>
    </w:rPr>
  </w:style>
  <w:style w:type="character" w:customStyle="1" w:styleId="136">
    <w:name w:val="普通文字 Char"/>
    <w:semiHidden/>
    <w:qFormat/>
    <w:locked/>
    <w:uiPriority w:val="0"/>
    <w:rPr>
      <w:rFonts w:ascii="宋体" w:hAnsi="Courier New" w:eastAsia="宋体" w:cs="Courier New"/>
      <w:kern w:val="2"/>
      <w:sz w:val="21"/>
      <w:szCs w:val="21"/>
      <w:lang w:val="en-US" w:eastAsia="zh-CN" w:bidi="ar-SA"/>
    </w:rPr>
  </w:style>
  <w:style w:type="character" w:customStyle="1" w:styleId="137">
    <w:name w:val="Font Style131"/>
    <w:unhideWhenUsed/>
    <w:qFormat/>
    <w:uiPriority w:val="0"/>
    <w:rPr>
      <w:rFonts w:hint="eastAsia" w:ascii="Times New Roman" w:hAnsi="Times New Roman" w:eastAsia="Times New Roman"/>
      <w:sz w:val="18"/>
    </w:rPr>
  </w:style>
  <w:style w:type="character" w:customStyle="1" w:styleId="138">
    <w:name w:val="morelink-item"/>
    <w:qFormat/>
    <w:uiPriority w:val="0"/>
    <w:rPr>
      <w:rFonts w:ascii="Times New Roman" w:hAnsi="Times New Roman" w:eastAsia="宋体"/>
    </w:rPr>
  </w:style>
  <w:style w:type="character" w:customStyle="1" w:styleId="139">
    <w:name w:val="apple-style-span"/>
    <w:qFormat/>
    <w:uiPriority w:val="0"/>
    <w:rPr>
      <w:rFonts w:ascii="Tahoma" w:hAnsi="Tahoma" w:cs="仿宋_GB2312"/>
      <w:sz w:val="24"/>
      <w:szCs w:val="28"/>
    </w:rPr>
  </w:style>
  <w:style w:type="character" w:customStyle="1" w:styleId="140">
    <w:name w:val="bds_more10"/>
    <w:qFormat/>
    <w:uiPriority w:val="0"/>
    <w:rPr>
      <w:rFonts w:ascii="Times New Roman" w:hAnsi="Times New Roman" w:eastAsia="宋体"/>
    </w:rPr>
  </w:style>
  <w:style w:type="character" w:customStyle="1" w:styleId="141">
    <w:name w:val="普通文字1 Char"/>
    <w:qFormat/>
    <w:uiPriority w:val="0"/>
    <w:rPr>
      <w:rFonts w:ascii="宋体" w:hAnsi="Courier New" w:eastAsia="宋体" w:cs="Courier New"/>
      <w:kern w:val="2"/>
      <w:sz w:val="21"/>
      <w:szCs w:val="21"/>
      <w:lang w:val="en-US" w:eastAsia="zh-CN" w:bidi="ar-SA"/>
    </w:rPr>
  </w:style>
  <w:style w:type="character" w:customStyle="1" w:styleId="142">
    <w:name w:val="bds_nopic1"/>
    <w:qFormat/>
    <w:uiPriority w:val="0"/>
    <w:rPr>
      <w:rFonts w:ascii="Times New Roman" w:hAnsi="Times New Roman" w:eastAsia="宋体"/>
    </w:rPr>
  </w:style>
  <w:style w:type="character" w:customStyle="1" w:styleId="143">
    <w:name w:val="标题 3 Char"/>
    <w:qFormat/>
    <w:uiPriority w:val="0"/>
    <w:rPr>
      <w:b/>
      <w:bCs/>
      <w:sz w:val="24"/>
      <w:szCs w:val="24"/>
    </w:rPr>
  </w:style>
  <w:style w:type="character" w:customStyle="1" w:styleId="144">
    <w:name w:val="Font Style124"/>
    <w:unhideWhenUsed/>
    <w:qFormat/>
    <w:uiPriority w:val="0"/>
    <w:rPr>
      <w:rFonts w:hint="eastAsia" w:ascii="宋体" w:hAnsi="宋体" w:eastAsia="宋体"/>
      <w:spacing w:val="30"/>
      <w:sz w:val="24"/>
    </w:rPr>
  </w:style>
  <w:style w:type="character" w:customStyle="1" w:styleId="145">
    <w:name w:val="正文文本缩进 3 Char"/>
    <w:qFormat/>
    <w:uiPriority w:val="0"/>
    <w:rPr>
      <w:rFonts w:ascii="宋体" w:hAnsi="MS Sans Serif"/>
      <w:color w:val="000000"/>
      <w:sz w:val="24"/>
    </w:rPr>
  </w:style>
  <w:style w:type="character" w:customStyle="1" w:styleId="146">
    <w:name w:val="font21"/>
    <w:qFormat/>
    <w:uiPriority w:val="0"/>
    <w:rPr>
      <w:rFonts w:hint="eastAsia" w:ascii="宋体" w:hAnsi="宋体" w:eastAsia="宋体" w:cs="宋体"/>
      <w:color w:val="333333"/>
      <w:sz w:val="18"/>
      <w:szCs w:val="18"/>
      <w:u w:val="none"/>
      <w:vertAlign w:val="superscript"/>
    </w:rPr>
  </w:style>
  <w:style w:type="character" w:customStyle="1" w:styleId="147">
    <w:name w:val="zzi1"/>
    <w:qFormat/>
    <w:uiPriority w:val="0"/>
    <w:rPr>
      <w:rFonts w:ascii="Tahoma" w:hAnsi="Tahoma" w:cs="仿宋_GB2312"/>
      <w:sz w:val="22"/>
      <w:szCs w:val="22"/>
    </w:rPr>
  </w:style>
  <w:style w:type="character" w:customStyle="1" w:styleId="148">
    <w:name w:val="Font Style125"/>
    <w:unhideWhenUsed/>
    <w:qFormat/>
    <w:uiPriority w:val="0"/>
    <w:rPr>
      <w:rFonts w:hint="eastAsia" w:ascii="宋体" w:hAnsi="宋体" w:eastAsia="宋体"/>
      <w:b/>
      <w:sz w:val="26"/>
    </w:rPr>
  </w:style>
  <w:style w:type="character" w:customStyle="1" w:styleId="149">
    <w:name w:val="font11"/>
    <w:qFormat/>
    <w:uiPriority w:val="0"/>
    <w:rPr>
      <w:rFonts w:hint="default" w:ascii="Times New Roman" w:hAnsi="Times New Roman" w:cs="Times New Roman"/>
      <w:b/>
      <w:color w:val="000000"/>
      <w:sz w:val="21"/>
      <w:szCs w:val="21"/>
      <w:u w:val="none"/>
    </w:rPr>
  </w:style>
  <w:style w:type="character" w:customStyle="1" w:styleId="150">
    <w:name w:val="polysemyexp"/>
    <w:qFormat/>
    <w:uiPriority w:val="0"/>
    <w:rPr>
      <w:rFonts w:ascii="Times New Roman" w:hAnsi="Times New Roman" w:eastAsia="宋体"/>
      <w:color w:val="AAAAAA"/>
      <w:sz w:val="18"/>
      <w:szCs w:val="18"/>
    </w:rPr>
  </w:style>
  <w:style w:type="character" w:customStyle="1" w:styleId="151">
    <w:name w:val="Font Style115"/>
    <w:unhideWhenUsed/>
    <w:qFormat/>
    <w:uiPriority w:val="0"/>
    <w:rPr>
      <w:rFonts w:hint="eastAsia" w:ascii="Times New Roman" w:hAnsi="Times New Roman" w:eastAsia="Times New Roman"/>
      <w:sz w:val="16"/>
    </w:rPr>
  </w:style>
  <w:style w:type="character" w:customStyle="1" w:styleId="152">
    <w:name w:val="Font Style123"/>
    <w:unhideWhenUsed/>
    <w:qFormat/>
    <w:uiPriority w:val="0"/>
    <w:rPr>
      <w:rFonts w:hint="eastAsia" w:ascii="宋体" w:hAnsi="宋体" w:eastAsia="宋体"/>
      <w:b/>
      <w:sz w:val="32"/>
    </w:rPr>
  </w:style>
  <w:style w:type="character" w:customStyle="1" w:styleId="153">
    <w:name w:val="标题 4 Char"/>
    <w:qFormat/>
    <w:uiPriority w:val="0"/>
    <w:rPr>
      <w:rFonts w:ascii="Arial" w:hAnsi="Arial" w:eastAsia="宋体" w:cs="Times New Roman"/>
      <w:b/>
      <w:bCs/>
      <w:szCs w:val="28"/>
    </w:rPr>
  </w:style>
  <w:style w:type="character" w:customStyle="1" w:styleId="154">
    <w:name w:val="日期 Char"/>
    <w:qFormat/>
    <w:uiPriority w:val="0"/>
    <w:rPr>
      <w:kern w:val="2"/>
      <w:sz w:val="21"/>
      <w:szCs w:val="24"/>
    </w:rPr>
  </w:style>
  <w:style w:type="character" w:customStyle="1" w:styleId="155">
    <w:name w:val="Heading 2 Hidden Char"/>
    <w:qFormat/>
    <w:uiPriority w:val="0"/>
    <w:rPr>
      <w:rFonts w:ascii="Arial" w:hAnsi="Arial" w:eastAsia="宋体"/>
      <w:b/>
      <w:bCs/>
      <w:kern w:val="2"/>
      <w:sz w:val="24"/>
      <w:szCs w:val="32"/>
      <w:lang w:val="en-US" w:eastAsia="zh-CN" w:bidi="ar-SA"/>
    </w:rPr>
  </w:style>
  <w:style w:type="character" w:customStyle="1" w:styleId="156">
    <w:name w:val="标题 Char"/>
    <w:qFormat/>
    <w:uiPriority w:val="0"/>
    <w:rPr>
      <w:rFonts w:ascii="Cambria" w:hAnsi="Cambria"/>
      <w:b/>
      <w:kern w:val="2"/>
      <w:sz w:val="32"/>
      <w:szCs w:val="24"/>
    </w:rPr>
  </w:style>
  <w:style w:type="character" w:customStyle="1" w:styleId="157">
    <w:name w:val="Font Style105"/>
    <w:unhideWhenUsed/>
    <w:qFormat/>
    <w:uiPriority w:val="0"/>
    <w:rPr>
      <w:rFonts w:hint="eastAsia" w:ascii="Times New Roman" w:hAnsi="Times New Roman" w:eastAsia="Times New Roman"/>
      <w:w w:val="60"/>
      <w:sz w:val="26"/>
    </w:rPr>
  </w:style>
  <w:style w:type="character" w:customStyle="1" w:styleId="158">
    <w:name w:val="标题 2 Char"/>
    <w:qFormat/>
    <w:uiPriority w:val="0"/>
    <w:rPr>
      <w:rFonts w:ascii="Cambria" w:hAnsi="Cambria" w:eastAsia="宋体" w:cs="Times New Roman"/>
      <w:b/>
      <w:bCs/>
      <w:kern w:val="2"/>
      <w:sz w:val="32"/>
      <w:szCs w:val="32"/>
    </w:rPr>
  </w:style>
  <w:style w:type="character" w:customStyle="1" w:styleId="159">
    <w:name w:val="sidecatalog-dot1"/>
    <w:qFormat/>
    <w:uiPriority w:val="0"/>
    <w:rPr>
      <w:rFonts w:ascii="Times New Roman" w:hAnsi="Times New Roman" w:eastAsia="宋体"/>
    </w:rPr>
  </w:style>
  <w:style w:type="character" w:customStyle="1" w:styleId="160">
    <w:name w:val="Font Style133"/>
    <w:unhideWhenUsed/>
    <w:qFormat/>
    <w:uiPriority w:val="0"/>
    <w:rPr>
      <w:rFonts w:hint="eastAsia" w:ascii="宋体" w:hAnsi="宋体" w:eastAsia="宋体"/>
      <w:spacing w:val="30"/>
      <w:sz w:val="24"/>
    </w:rPr>
  </w:style>
  <w:style w:type="character" w:customStyle="1" w:styleId="161">
    <w:name w:val="标题 8 Char"/>
    <w:qFormat/>
    <w:uiPriority w:val="0"/>
    <w:rPr>
      <w:rFonts w:ascii="Arial" w:hAnsi="Arial" w:eastAsia="黑体"/>
      <w:sz w:val="24"/>
      <w:szCs w:val="24"/>
    </w:rPr>
  </w:style>
  <w:style w:type="character" w:customStyle="1" w:styleId="162">
    <w:name w:val="bds_nopic"/>
    <w:qFormat/>
    <w:uiPriority w:val="0"/>
    <w:rPr>
      <w:rFonts w:ascii="Times New Roman" w:hAnsi="Times New Roman" w:eastAsia="宋体"/>
    </w:rPr>
  </w:style>
  <w:style w:type="character" w:customStyle="1" w:styleId="163">
    <w:name w:val="sort1"/>
    <w:qFormat/>
    <w:uiPriority w:val="0"/>
    <w:rPr>
      <w:rFonts w:ascii="Times New Roman" w:hAnsi="Times New Roman" w:eastAsia="宋体"/>
    </w:rPr>
  </w:style>
  <w:style w:type="character" w:customStyle="1" w:styleId="164">
    <w:name w:val="font61"/>
    <w:qFormat/>
    <w:uiPriority w:val="0"/>
    <w:rPr>
      <w:rFonts w:hint="eastAsia" w:ascii="宋体" w:hAnsi="宋体" w:eastAsia="宋体" w:cs="宋体"/>
      <w:color w:val="333333"/>
      <w:sz w:val="18"/>
      <w:szCs w:val="18"/>
      <w:u w:val="none"/>
    </w:rPr>
  </w:style>
  <w:style w:type="character" w:customStyle="1" w:styleId="165">
    <w:name w:val="Char Char6"/>
    <w:qFormat/>
    <w:uiPriority w:val="0"/>
    <w:rPr>
      <w:rFonts w:ascii="Arial" w:hAnsi="Arial" w:eastAsia="黑体"/>
      <w:sz w:val="24"/>
      <w:szCs w:val="24"/>
      <w:lang w:val="en-US" w:eastAsia="zh-CN" w:bidi="ar-SA"/>
    </w:rPr>
  </w:style>
  <w:style w:type="character" w:customStyle="1" w:styleId="166">
    <w:name w:val="Font Style86"/>
    <w:unhideWhenUsed/>
    <w:qFormat/>
    <w:uiPriority w:val="0"/>
    <w:rPr>
      <w:rFonts w:hint="eastAsia" w:ascii="黑体" w:hAnsi="黑体" w:eastAsia="黑体"/>
      <w:spacing w:val="10"/>
      <w:sz w:val="30"/>
    </w:rPr>
  </w:style>
  <w:style w:type="character" w:customStyle="1" w:styleId="167">
    <w:name w:val="10_2_2"/>
    <w:qFormat/>
    <w:uiPriority w:val="0"/>
    <w:rPr>
      <w:rFonts w:hint="default" w:ascii="Times New Roman" w:hAnsi="Times New Roman" w:cs="Times New Roman"/>
      <w:sz w:val="20"/>
      <w:szCs w:val="20"/>
    </w:rPr>
  </w:style>
  <w:style w:type="character" w:customStyle="1" w:styleId="168">
    <w:name w:val="sort"/>
    <w:qFormat/>
    <w:uiPriority w:val="0"/>
    <w:rPr>
      <w:rFonts w:ascii="Times New Roman" w:hAnsi="Times New Roman" w:eastAsia="宋体"/>
      <w:color w:val="FFFFFF"/>
      <w:bdr w:val="single" w:color="auto" w:sz="24" w:space="0"/>
    </w:rPr>
  </w:style>
  <w:style w:type="character" w:customStyle="1" w:styleId="169">
    <w:name w:val="标题 7 Char"/>
    <w:qFormat/>
    <w:uiPriority w:val="0"/>
    <w:rPr>
      <w:b/>
      <w:bCs/>
      <w:sz w:val="24"/>
      <w:szCs w:val="24"/>
    </w:rPr>
  </w:style>
  <w:style w:type="character" w:customStyle="1" w:styleId="170">
    <w:name w:val="纯文本 字符1"/>
    <w:semiHidden/>
    <w:qFormat/>
    <w:locked/>
    <w:uiPriority w:val="0"/>
    <w:rPr>
      <w:kern w:val="2"/>
      <w:sz w:val="24"/>
    </w:rPr>
  </w:style>
  <w:style w:type="character" w:customStyle="1" w:styleId="171">
    <w:name w:val="bds_more6"/>
    <w:qFormat/>
    <w:uiPriority w:val="0"/>
    <w:rPr>
      <w:rFonts w:hint="eastAsia" w:ascii="宋体" w:hAnsi="宋体" w:eastAsia="宋体" w:cs="宋体"/>
    </w:rPr>
  </w:style>
  <w:style w:type="character" w:customStyle="1" w:styleId="172">
    <w:name w:val="页眉 Char"/>
    <w:qFormat/>
    <w:uiPriority w:val="0"/>
    <w:rPr>
      <w:kern w:val="2"/>
      <w:sz w:val="18"/>
      <w:szCs w:val="18"/>
    </w:rPr>
  </w:style>
  <w:style w:type="character" w:customStyle="1" w:styleId="173">
    <w:name w:val="样式2 Char Char"/>
    <w:qFormat/>
    <w:uiPriority w:val="0"/>
    <w:rPr>
      <w:rFonts w:eastAsia="宋体"/>
      <w:kern w:val="2"/>
      <w:sz w:val="18"/>
      <w:szCs w:val="18"/>
      <w:lang w:val="en-US" w:eastAsia="zh-CN" w:bidi="ar-SA"/>
    </w:rPr>
  </w:style>
  <w:style w:type="character" w:customStyle="1" w:styleId="174">
    <w:name w:val="Font Style134"/>
    <w:unhideWhenUsed/>
    <w:qFormat/>
    <w:uiPriority w:val="0"/>
    <w:rPr>
      <w:rFonts w:hint="eastAsia" w:ascii="宋体" w:hAnsi="宋体" w:eastAsia="宋体"/>
      <w:spacing w:val="20"/>
      <w:sz w:val="22"/>
    </w:rPr>
  </w:style>
  <w:style w:type="paragraph" w:customStyle="1" w:styleId="175">
    <w:name w:val="Char1 Char Char Char"/>
    <w:basedOn w:val="1"/>
    <w:qFormat/>
    <w:uiPriority w:val="0"/>
    <w:pPr>
      <w:widowControl/>
      <w:spacing w:after="160" w:line="240" w:lineRule="exact"/>
      <w:jc w:val="left"/>
    </w:pPr>
    <w:rPr>
      <w:kern w:val="0"/>
      <w:sz w:val="24"/>
      <w:szCs w:val="20"/>
    </w:rPr>
  </w:style>
  <w:style w:type="paragraph" w:customStyle="1" w:styleId="17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77">
    <w:name w:val="Char Char1 Char Char Char Char Char1 Char Char Char Char"/>
    <w:basedOn w:val="14"/>
    <w:qFormat/>
    <w:uiPriority w:val="0"/>
    <w:rPr>
      <w:rFonts w:ascii="Tahoma" w:hAnsi="Tahoma"/>
    </w:rPr>
  </w:style>
  <w:style w:type="paragraph" w:customStyle="1" w:styleId="178">
    <w:name w:val="Style26"/>
    <w:basedOn w:val="1"/>
    <w:unhideWhenUsed/>
    <w:qFormat/>
    <w:uiPriority w:val="0"/>
  </w:style>
  <w:style w:type="paragraph" w:customStyle="1" w:styleId="179">
    <w:name w:val="1"/>
    <w:basedOn w:val="1"/>
    <w:qFormat/>
    <w:uiPriority w:val="0"/>
    <w:pPr>
      <w:spacing w:after="156" w:afterLines="50" w:line="360" w:lineRule="auto"/>
    </w:pPr>
    <w:rPr>
      <w:rFonts w:ascii="宋体" w:hAnsi="宋体"/>
      <w:b/>
      <w:sz w:val="30"/>
      <w:szCs w:val="21"/>
    </w:rPr>
  </w:style>
  <w:style w:type="paragraph" w:customStyle="1" w:styleId="180">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81">
    <w:name w:val="Style11"/>
    <w:basedOn w:val="1"/>
    <w:unhideWhenUsed/>
    <w:qFormat/>
    <w:uiPriority w:val="0"/>
    <w:pPr>
      <w:spacing w:line="559" w:lineRule="exact"/>
      <w:ind w:firstLine="590"/>
    </w:pPr>
  </w:style>
  <w:style w:type="paragraph" w:customStyle="1" w:styleId="182">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183">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184">
    <w:name w:val="Char1 Char Char Char 字元 Char Char 字元 Char 字元 Char1 Char Char Char"/>
    <w:basedOn w:val="1"/>
    <w:qFormat/>
    <w:uiPriority w:val="0"/>
    <w:rPr>
      <w:szCs w:val="20"/>
    </w:rPr>
  </w:style>
  <w:style w:type="paragraph" w:customStyle="1" w:styleId="185">
    <w:name w:val="Style48"/>
    <w:basedOn w:val="1"/>
    <w:unhideWhenUsed/>
    <w:qFormat/>
    <w:uiPriority w:val="0"/>
    <w:pPr>
      <w:spacing w:line="542" w:lineRule="exact"/>
      <w:jc w:val="right"/>
    </w:pPr>
  </w:style>
  <w:style w:type="paragraph" w:customStyle="1" w:styleId="186">
    <w:name w:val="Style64"/>
    <w:basedOn w:val="1"/>
    <w:unhideWhenUsed/>
    <w:qFormat/>
    <w:uiPriority w:val="0"/>
  </w:style>
  <w:style w:type="paragraph" w:customStyle="1" w:styleId="187">
    <w:name w:val="Style73"/>
    <w:basedOn w:val="1"/>
    <w:unhideWhenUsed/>
    <w:qFormat/>
    <w:uiPriority w:val="0"/>
    <w:pPr>
      <w:spacing w:line="538" w:lineRule="exact"/>
      <w:ind w:firstLine="533"/>
    </w:pPr>
  </w:style>
  <w:style w:type="paragraph" w:customStyle="1" w:styleId="188">
    <w:name w:val="Style58"/>
    <w:basedOn w:val="1"/>
    <w:unhideWhenUsed/>
    <w:qFormat/>
    <w:uiPriority w:val="0"/>
    <w:pPr>
      <w:spacing w:line="413" w:lineRule="exact"/>
    </w:pPr>
  </w:style>
  <w:style w:type="paragraph" w:customStyle="1" w:styleId="189">
    <w:name w:val="p18_1_2"/>
    <w:basedOn w:val="1"/>
    <w:qFormat/>
    <w:uiPriority w:val="0"/>
    <w:pPr>
      <w:widowControl/>
    </w:pPr>
    <w:rPr>
      <w:kern w:val="0"/>
      <w:szCs w:val="21"/>
    </w:rPr>
  </w:style>
  <w:style w:type="paragraph" w:customStyle="1" w:styleId="190">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91">
    <w:name w:val="Style70"/>
    <w:basedOn w:val="1"/>
    <w:unhideWhenUsed/>
    <w:qFormat/>
    <w:uiPriority w:val="0"/>
    <w:pPr>
      <w:spacing w:line="549" w:lineRule="exact"/>
      <w:ind w:firstLine="686"/>
    </w:pPr>
  </w:style>
  <w:style w:type="paragraph" w:customStyle="1" w:styleId="192">
    <w:name w:val="表格内容"/>
    <w:basedOn w:val="20"/>
    <w:qFormat/>
    <w:uiPriority w:val="0"/>
    <w:pPr>
      <w:suppressLineNumbers/>
      <w:suppressAutoHyphens/>
      <w:jc w:val="left"/>
    </w:pPr>
    <w:rPr>
      <w:rFonts w:cs="Tahoma"/>
      <w:kern w:val="0"/>
      <w:sz w:val="24"/>
    </w:rPr>
  </w:style>
  <w:style w:type="paragraph" w:customStyle="1" w:styleId="193">
    <w:name w:val="Style56"/>
    <w:basedOn w:val="1"/>
    <w:unhideWhenUsed/>
    <w:qFormat/>
    <w:uiPriority w:val="0"/>
  </w:style>
  <w:style w:type="paragraph" w:customStyle="1" w:styleId="194">
    <w:name w:val="Style21"/>
    <w:basedOn w:val="1"/>
    <w:unhideWhenUsed/>
    <w:qFormat/>
    <w:uiPriority w:val="0"/>
    <w:pPr>
      <w:spacing w:line="566" w:lineRule="exact"/>
      <w:ind w:firstLine="682"/>
    </w:pPr>
  </w:style>
  <w:style w:type="paragraph" w:customStyle="1" w:styleId="195">
    <w:name w:val="附录标识"/>
    <w:basedOn w:val="196"/>
    <w:qFormat/>
    <w:uiPriority w:val="0"/>
    <w:pPr>
      <w:tabs>
        <w:tab w:val="left" w:pos="360"/>
        <w:tab w:val="left" w:pos="720"/>
        <w:tab w:val="left" w:pos="6405"/>
      </w:tabs>
      <w:spacing w:after="200"/>
    </w:pPr>
    <w:rPr>
      <w:sz w:val="21"/>
    </w:rPr>
  </w:style>
  <w:style w:type="paragraph" w:customStyle="1" w:styleId="196">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197">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98">
    <w:name w:val="Style53"/>
    <w:basedOn w:val="1"/>
    <w:unhideWhenUsed/>
    <w:qFormat/>
    <w:uiPriority w:val="0"/>
    <w:pPr>
      <w:spacing w:line="533" w:lineRule="exact"/>
      <w:ind w:firstLine="581"/>
    </w:pPr>
  </w:style>
  <w:style w:type="paragraph" w:customStyle="1" w:styleId="199">
    <w:name w:val="Style52"/>
    <w:basedOn w:val="1"/>
    <w:unhideWhenUsed/>
    <w:qFormat/>
    <w:uiPriority w:val="0"/>
    <w:pPr>
      <w:spacing w:line="682" w:lineRule="exact"/>
      <w:ind w:firstLine="557"/>
    </w:pPr>
  </w:style>
  <w:style w:type="paragraph" w:customStyle="1" w:styleId="200">
    <w:name w:val="Style81"/>
    <w:basedOn w:val="1"/>
    <w:unhideWhenUsed/>
    <w:qFormat/>
    <w:uiPriority w:val="0"/>
    <w:pPr>
      <w:spacing w:line="547" w:lineRule="exact"/>
    </w:pPr>
  </w:style>
  <w:style w:type="paragraph" w:customStyle="1" w:styleId="201">
    <w:name w:val="Char Char Char"/>
    <w:basedOn w:val="1"/>
    <w:qFormat/>
    <w:uiPriority w:val="0"/>
    <w:rPr>
      <w:rFonts w:ascii="宋体" w:hAnsi="宋体"/>
      <w:b/>
      <w:sz w:val="28"/>
      <w:szCs w:val="28"/>
    </w:rPr>
  </w:style>
  <w:style w:type="paragraph" w:customStyle="1" w:styleId="202">
    <w:name w:val="默认段落字体 Para Char Char Char Char Char Char Char Char Char1 Char Char Char Char"/>
    <w:basedOn w:val="1"/>
    <w:qFormat/>
    <w:uiPriority w:val="0"/>
    <w:rPr>
      <w:rFonts w:ascii="Tahoma" w:hAnsi="Tahoma"/>
      <w:sz w:val="24"/>
      <w:szCs w:val="20"/>
    </w:rPr>
  </w:style>
  <w:style w:type="paragraph" w:customStyle="1" w:styleId="203">
    <w:name w:val="Style36"/>
    <w:basedOn w:val="1"/>
    <w:unhideWhenUsed/>
    <w:qFormat/>
    <w:uiPriority w:val="0"/>
  </w:style>
  <w:style w:type="paragraph" w:customStyle="1" w:styleId="204">
    <w:name w:val="修订1"/>
    <w:qFormat/>
    <w:uiPriority w:val="0"/>
    <w:rPr>
      <w:rFonts w:ascii="Times New Roman" w:hAnsi="Times New Roman" w:eastAsia="宋体" w:cs="Times New Roman"/>
      <w:kern w:val="2"/>
      <w:sz w:val="21"/>
      <w:szCs w:val="24"/>
      <w:lang w:val="en-US" w:eastAsia="zh-CN" w:bidi="ar-SA"/>
    </w:rPr>
  </w:style>
  <w:style w:type="paragraph" w:customStyle="1" w:styleId="205">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06">
    <w:name w:val="Style46"/>
    <w:basedOn w:val="1"/>
    <w:unhideWhenUsed/>
    <w:qFormat/>
    <w:uiPriority w:val="0"/>
    <w:pPr>
      <w:spacing w:line="672" w:lineRule="exact"/>
    </w:pPr>
  </w:style>
  <w:style w:type="paragraph" w:customStyle="1" w:styleId="207">
    <w:name w:val="1 Char Char Char Char"/>
    <w:basedOn w:val="1"/>
    <w:qFormat/>
    <w:uiPriority w:val="0"/>
  </w:style>
  <w:style w:type="paragraph" w:customStyle="1" w:styleId="208">
    <w:name w:val="默认段落字体 Para Char Char Char Char Char Char Char"/>
    <w:basedOn w:val="1"/>
    <w:qFormat/>
    <w:uiPriority w:val="0"/>
    <w:pPr>
      <w:adjustRightInd w:val="0"/>
      <w:spacing w:line="360" w:lineRule="atLeast"/>
      <w:jc w:val="left"/>
      <w:textAlignment w:val="baseline"/>
    </w:pPr>
    <w:rPr>
      <w:kern w:val="0"/>
      <w:sz w:val="24"/>
      <w:szCs w:val="20"/>
    </w:rPr>
  </w:style>
  <w:style w:type="paragraph" w:customStyle="1" w:styleId="209">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10">
    <w:name w:val="Style13"/>
    <w:basedOn w:val="1"/>
    <w:unhideWhenUsed/>
    <w:qFormat/>
    <w:uiPriority w:val="0"/>
  </w:style>
  <w:style w:type="paragraph" w:customStyle="1" w:styleId="211">
    <w:name w:val="NO3"/>
    <w:basedOn w:val="1"/>
    <w:qFormat/>
    <w:uiPriority w:val="0"/>
    <w:pPr>
      <w:tabs>
        <w:tab w:val="left" w:pos="907"/>
      </w:tabs>
      <w:spacing w:line="360" w:lineRule="auto"/>
    </w:pPr>
    <w:rPr>
      <w:rFonts w:ascii="宋体" w:hAnsi="宋体"/>
      <w:sz w:val="24"/>
    </w:rPr>
  </w:style>
  <w:style w:type="paragraph" w:customStyle="1" w:styleId="212">
    <w:name w:val="Style72"/>
    <w:basedOn w:val="1"/>
    <w:unhideWhenUsed/>
    <w:qFormat/>
    <w:uiPriority w:val="0"/>
  </w:style>
  <w:style w:type="paragraph" w:customStyle="1" w:styleId="213">
    <w:name w:val="Style16"/>
    <w:basedOn w:val="1"/>
    <w:unhideWhenUsed/>
    <w:qFormat/>
    <w:uiPriority w:val="0"/>
    <w:pPr>
      <w:jc w:val="right"/>
    </w:pPr>
  </w:style>
  <w:style w:type="paragraph" w:customStyle="1" w:styleId="214">
    <w:name w:val="Style24"/>
    <w:basedOn w:val="1"/>
    <w:unhideWhenUsed/>
    <w:qFormat/>
    <w:uiPriority w:val="0"/>
  </w:style>
  <w:style w:type="paragraph" w:customStyle="1" w:styleId="215">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6">
    <w:name w:val="标题2"/>
    <w:basedOn w:val="3"/>
    <w:qFormat/>
    <w:uiPriority w:val="0"/>
    <w:pPr>
      <w:spacing w:after="240"/>
      <w:jc w:val="left"/>
    </w:pPr>
    <w:rPr>
      <w:sz w:val="30"/>
    </w:rPr>
  </w:style>
  <w:style w:type="paragraph" w:customStyle="1" w:styleId="217">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8">
    <w:name w:val="Style29"/>
    <w:basedOn w:val="1"/>
    <w:unhideWhenUsed/>
    <w:qFormat/>
    <w:uiPriority w:val="0"/>
    <w:pPr>
      <w:spacing w:line="547" w:lineRule="exact"/>
      <w:ind w:firstLine="547"/>
    </w:pPr>
  </w:style>
  <w:style w:type="paragraph" w:customStyle="1" w:styleId="219">
    <w:name w:val="Char Char1 Char Char Char Char Char Char Char"/>
    <w:basedOn w:val="1"/>
    <w:qFormat/>
    <w:uiPriority w:val="0"/>
    <w:pPr>
      <w:widowControl/>
      <w:spacing w:after="160" w:line="240" w:lineRule="exact"/>
      <w:jc w:val="left"/>
    </w:pPr>
  </w:style>
  <w:style w:type="paragraph" w:customStyle="1" w:styleId="220">
    <w:name w:val="列表段落1"/>
    <w:basedOn w:val="1"/>
    <w:qFormat/>
    <w:uiPriority w:val="0"/>
    <w:pPr>
      <w:ind w:firstLine="420" w:firstLineChars="200"/>
    </w:pPr>
    <w:rPr>
      <w:rFonts w:ascii="Calibri" w:hAnsi="Calibri" w:cs="Calibri"/>
      <w:szCs w:val="21"/>
    </w:rPr>
  </w:style>
  <w:style w:type="paragraph" w:customStyle="1" w:styleId="221">
    <w:name w:val="Style61"/>
    <w:basedOn w:val="1"/>
    <w:unhideWhenUsed/>
    <w:qFormat/>
    <w:uiPriority w:val="0"/>
  </w:style>
  <w:style w:type="paragraph" w:customStyle="1" w:styleId="222">
    <w:name w:val="Style42"/>
    <w:basedOn w:val="1"/>
    <w:unhideWhenUsed/>
    <w:qFormat/>
    <w:uiPriority w:val="0"/>
    <w:pPr>
      <w:spacing w:line="542" w:lineRule="exact"/>
      <w:ind w:firstLine="547"/>
    </w:pPr>
  </w:style>
  <w:style w:type="paragraph" w:customStyle="1" w:styleId="223">
    <w:name w:val="Char1 Char Char Char Char Char Char Char Char Char"/>
    <w:basedOn w:val="1"/>
    <w:qFormat/>
    <w:uiPriority w:val="0"/>
    <w:rPr>
      <w:szCs w:val="20"/>
    </w:rPr>
  </w:style>
  <w:style w:type="paragraph" w:customStyle="1" w:styleId="224">
    <w:name w:val="Style44"/>
    <w:basedOn w:val="1"/>
    <w:unhideWhenUsed/>
    <w:qFormat/>
    <w:uiPriority w:val="0"/>
  </w:style>
  <w:style w:type="paragraph" w:customStyle="1" w:styleId="225">
    <w:name w:val="Style10"/>
    <w:basedOn w:val="1"/>
    <w:unhideWhenUsed/>
    <w:qFormat/>
    <w:uiPriority w:val="0"/>
    <w:pPr>
      <w:spacing w:line="538" w:lineRule="exact"/>
    </w:pPr>
  </w:style>
  <w:style w:type="paragraph" w:customStyle="1" w:styleId="226">
    <w:name w:val="Style63"/>
    <w:basedOn w:val="1"/>
    <w:unhideWhenUsed/>
    <w:qFormat/>
    <w:uiPriority w:val="0"/>
    <w:pPr>
      <w:spacing w:line="564" w:lineRule="exact"/>
      <w:ind w:firstLine="682"/>
    </w:pPr>
  </w:style>
  <w:style w:type="paragraph" w:customStyle="1" w:styleId="227">
    <w:name w:val="Style41"/>
    <w:basedOn w:val="1"/>
    <w:unhideWhenUsed/>
    <w:qFormat/>
    <w:uiPriority w:val="0"/>
    <w:pPr>
      <w:spacing w:line="542" w:lineRule="exact"/>
      <w:ind w:firstLine="125"/>
    </w:pPr>
  </w:style>
  <w:style w:type="paragraph" w:customStyle="1" w:styleId="228">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9">
    <w:name w:val="Style27"/>
    <w:basedOn w:val="1"/>
    <w:unhideWhenUsed/>
    <w:qFormat/>
    <w:uiPriority w:val="0"/>
  </w:style>
  <w:style w:type="paragraph" w:customStyle="1" w:styleId="230">
    <w:name w:val="Style45"/>
    <w:basedOn w:val="1"/>
    <w:unhideWhenUsed/>
    <w:qFormat/>
    <w:uiPriority w:val="0"/>
  </w:style>
  <w:style w:type="paragraph" w:customStyle="1" w:styleId="23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32">
    <w:name w:val="Style71"/>
    <w:basedOn w:val="1"/>
    <w:unhideWhenUsed/>
    <w:qFormat/>
    <w:uiPriority w:val="0"/>
    <w:pPr>
      <w:spacing w:line="538" w:lineRule="exact"/>
      <w:ind w:firstLine="101"/>
    </w:pPr>
  </w:style>
  <w:style w:type="paragraph" w:customStyle="1" w:styleId="233">
    <w:name w:val="Style5"/>
    <w:basedOn w:val="1"/>
    <w:unhideWhenUsed/>
    <w:qFormat/>
    <w:uiPriority w:val="0"/>
  </w:style>
  <w:style w:type="paragraph" w:customStyle="1" w:styleId="234">
    <w:name w:val="Style76"/>
    <w:basedOn w:val="1"/>
    <w:unhideWhenUsed/>
    <w:qFormat/>
    <w:uiPriority w:val="0"/>
  </w:style>
  <w:style w:type="paragraph" w:customStyle="1" w:styleId="235">
    <w:name w:val="Style50"/>
    <w:basedOn w:val="1"/>
    <w:unhideWhenUsed/>
    <w:qFormat/>
    <w:uiPriority w:val="0"/>
  </w:style>
  <w:style w:type="paragraph" w:customStyle="1" w:styleId="236">
    <w:name w:val="Char Char Char Char Char Char Char Char Char Char"/>
    <w:basedOn w:val="1"/>
    <w:qFormat/>
    <w:uiPriority w:val="0"/>
    <w:rPr>
      <w:kern w:val="16"/>
    </w:rPr>
  </w:style>
  <w:style w:type="paragraph" w:styleId="237">
    <w:name w:val="List Paragraph"/>
    <w:basedOn w:val="1"/>
    <w:link w:val="287"/>
    <w:qFormat/>
    <w:uiPriority w:val="34"/>
    <w:pPr>
      <w:ind w:firstLine="420" w:firstLineChars="200"/>
    </w:pPr>
    <w:rPr>
      <w:rFonts w:ascii="Calibri" w:hAnsi="Calibri"/>
      <w:szCs w:val="22"/>
    </w:rPr>
  </w:style>
  <w:style w:type="paragraph" w:customStyle="1" w:styleId="238">
    <w:name w:val="Style54"/>
    <w:basedOn w:val="1"/>
    <w:unhideWhenUsed/>
    <w:qFormat/>
    <w:uiPriority w:val="0"/>
  </w:style>
  <w:style w:type="paragraph" w:styleId="23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0">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241">
    <w:name w:val="Char1"/>
    <w:basedOn w:val="1"/>
    <w:semiHidden/>
    <w:qFormat/>
    <w:uiPriority w:val="0"/>
    <w:rPr>
      <w:rFonts w:ascii="Tahoma" w:hAnsi="Tahoma" w:cs="仿宋_GB2312"/>
      <w:sz w:val="24"/>
      <w:szCs w:val="28"/>
    </w:rPr>
  </w:style>
  <w:style w:type="paragraph" w:customStyle="1" w:styleId="242">
    <w:name w:val="Style59"/>
    <w:basedOn w:val="1"/>
    <w:unhideWhenUsed/>
    <w:qFormat/>
    <w:uiPriority w:val="0"/>
  </w:style>
  <w:style w:type="paragraph" w:customStyle="1" w:styleId="243">
    <w:name w:val="Style69"/>
    <w:basedOn w:val="1"/>
    <w:unhideWhenUsed/>
    <w:qFormat/>
    <w:uiPriority w:val="0"/>
    <w:pPr>
      <w:spacing w:line="557" w:lineRule="exact"/>
      <w:ind w:firstLine="1666"/>
    </w:pPr>
  </w:style>
  <w:style w:type="paragraph" w:customStyle="1" w:styleId="244">
    <w:name w:val="Char Char1 Char Char Char"/>
    <w:basedOn w:val="1"/>
    <w:qFormat/>
    <w:uiPriority w:val="0"/>
    <w:rPr>
      <w:kern w:val="0"/>
      <w:sz w:val="20"/>
      <w:szCs w:val="20"/>
    </w:rPr>
  </w:style>
  <w:style w:type="paragraph" w:customStyle="1" w:styleId="245">
    <w:name w:val="Style12"/>
    <w:basedOn w:val="1"/>
    <w:unhideWhenUsed/>
    <w:qFormat/>
    <w:uiPriority w:val="0"/>
    <w:pPr>
      <w:spacing w:line="564" w:lineRule="exact"/>
      <w:ind w:hanging="115"/>
    </w:pPr>
  </w:style>
  <w:style w:type="paragraph" w:customStyle="1" w:styleId="246">
    <w:name w:val="标题3"/>
    <w:basedOn w:val="2"/>
    <w:qFormat/>
    <w:uiPriority w:val="0"/>
    <w:pPr>
      <w:spacing w:before="156" w:beforeLines="50" w:after="156" w:afterLines="50" w:line="400" w:lineRule="exact"/>
      <w:jc w:val="both"/>
    </w:pPr>
    <w:rPr>
      <w:rFonts w:ascii="宋体" w:hAnsi="宋体"/>
      <w:kern w:val="32"/>
      <w:szCs w:val="32"/>
    </w:rPr>
  </w:style>
  <w:style w:type="paragraph" w:customStyle="1" w:styleId="247">
    <w:name w:val="Style67"/>
    <w:basedOn w:val="1"/>
    <w:unhideWhenUsed/>
    <w:qFormat/>
    <w:uiPriority w:val="0"/>
    <w:pPr>
      <w:spacing w:line="566" w:lineRule="exact"/>
      <w:ind w:firstLine="552"/>
    </w:pPr>
  </w:style>
  <w:style w:type="paragraph" w:customStyle="1" w:styleId="248">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49">
    <w:name w:val="Style28"/>
    <w:basedOn w:val="1"/>
    <w:unhideWhenUsed/>
    <w:qFormat/>
    <w:uiPriority w:val="0"/>
    <w:pPr>
      <w:spacing w:line="552" w:lineRule="exact"/>
      <w:ind w:firstLine="547"/>
    </w:pPr>
  </w:style>
  <w:style w:type="paragraph" w:customStyle="1" w:styleId="250">
    <w:name w:val="Style8"/>
    <w:basedOn w:val="1"/>
    <w:unhideWhenUsed/>
    <w:qFormat/>
    <w:uiPriority w:val="0"/>
    <w:pPr>
      <w:spacing w:line="566" w:lineRule="exact"/>
      <w:jc w:val="center"/>
    </w:pPr>
  </w:style>
  <w:style w:type="paragraph" w:customStyle="1" w:styleId="251">
    <w:name w:val="Style62"/>
    <w:basedOn w:val="1"/>
    <w:unhideWhenUsed/>
    <w:qFormat/>
    <w:uiPriority w:val="0"/>
  </w:style>
  <w:style w:type="paragraph" w:customStyle="1" w:styleId="252">
    <w:name w:val="Style60"/>
    <w:basedOn w:val="1"/>
    <w:unhideWhenUsed/>
    <w:qFormat/>
    <w:uiPriority w:val="0"/>
    <w:pPr>
      <w:spacing w:line="566" w:lineRule="exact"/>
    </w:pPr>
  </w:style>
  <w:style w:type="paragraph" w:customStyle="1" w:styleId="253">
    <w:name w:val="Style15"/>
    <w:basedOn w:val="1"/>
    <w:unhideWhenUsed/>
    <w:qFormat/>
    <w:uiPriority w:val="0"/>
    <w:pPr>
      <w:spacing w:line="557" w:lineRule="exact"/>
      <w:ind w:firstLine="672"/>
    </w:pPr>
  </w:style>
  <w:style w:type="paragraph" w:customStyle="1" w:styleId="254">
    <w:name w:val="Style74"/>
    <w:basedOn w:val="1"/>
    <w:unhideWhenUsed/>
    <w:qFormat/>
    <w:uiPriority w:val="0"/>
    <w:pPr>
      <w:spacing w:line="437" w:lineRule="exact"/>
    </w:pPr>
  </w:style>
  <w:style w:type="paragraph" w:customStyle="1" w:styleId="25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56">
    <w:name w:val="Style9"/>
    <w:basedOn w:val="1"/>
    <w:unhideWhenUsed/>
    <w:qFormat/>
    <w:uiPriority w:val="0"/>
  </w:style>
  <w:style w:type="paragraph" w:customStyle="1" w:styleId="25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8">
    <w:name w:val="Style68"/>
    <w:basedOn w:val="1"/>
    <w:unhideWhenUsed/>
    <w:qFormat/>
    <w:uiPriority w:val="0"/>
    <w:pPr>
      <w:spacing w:line="547" w:lineRule="exact"/>
    </w:pPr>
  </w:style>
  <w:style w:type="paragraph" w:customStyle="1" w:styleId="259">
    <w:name w:val="Style47"/>
    <w:basedOn w:val="1"/>
    <w:unhideWhenUsed/>
    <w:qFormat/>
    <w:uiPriority w:val="0"/>
  </w:style>
  <w:style w:type="paragraph" w:customStyle="1" w:styleId="2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61">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262">
    <w:name w:val="_Style 39"/>
    <w:basedOn w:val="217"/>
    <w:qFormat/>
    <w:uiPriority w:val="0"/>
  </w:style>
  <w:style w:type="paragraph" w:customStyle="1" w:styleId="263">
    <w:name w:val="Style23"/>
    <w:basedOn w:val="1"/>
    <w:unhideWhenUsed/>
    <w:qFormat/>
    <w:uiPriority w:val="0"/>
  </w:style>
  <w:style w:type="paragraph" w:customStyle="1" w:styleId="264">
    <w:name w:val="默认段落字体 Para Char Char Char Char Char Char Char Char Char Char Char Char Char Char Char Char Char Char Char"/>
    <w:basedOn w:val="1"/>
    <w:qFormat/>
    <w:uiPriority w:val="0"/>
  </w:style>
  <w:style w:type="paragraph" w:customStyle="1" w:styleId="265">
    <w:name w:val="p16"/>
    <w:basedOn w:val="1"/>
    <w:qFormat/>
    <w:uiPriority w:val="0"/>
    <w:pPr>
      <w:widowControl/>
      <w:jc w:val="left"/>
    </w:pPr>
    <w:rPr>
      <w:kern w:val="0"/>
      <w:szCs w:val="21"/>
    </w:rPr>
  </w:style>
  <w:style w:type="paragraph" w:customStyle="1" w:styleId="266">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7">
    <w:name w:val="Style78"/>
    <w:basedOn w:val="1"/>
    <w:unhideWhenUsed/>
    <w:qFormat/>
    <w:uiPriority w:val="0"/>
  </w:style>
  <w:style w:type="paragraph" w:customStyle="1" w:styleId="268">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269">
    <w:name w:val="Char2"/>
    <w:basedOn w:val="1"/>
    <w:qFormat/>
    <w:uiPriority w:val="0"/>
    <w:pPr>
      <w:tabs>
        <w:tab w:val="left" w:pos="360"/>
      </w:tabs>
      <w:ind w:left="360" w:hanging="360" w:hangingChars="200"/>
    </w:pPr>
    <w:rPr>
      <w:sz w:val="24"/>
    </w:rPr>
  </w:style>
  <w:style w:type="paragraph" w:customStyle="1" w:styleId="270">
    <w:name w:val="Style4"/>
    <w:basedOn w:val="1"/>
    <w:unhideWhenUsed/>
    <w:qFormat/>
    <w:uiPriority w:val="0"/>
  </w:style>
  <w:style w:type="paragraph" w:customStyle="1" w:styleId="271">
    <w:name w:val="Style65"/>
    <w:basedOn w:val="1"/>
    <w:unhideWhenUsed/>
    <w:qFormat/>
    <w:uiPriority w:val="0"/>
  </w:style>
  <w:style w:type="paragraph" w:customStyle="1" w:styleId="272">
    <w:name w:val="标题 1 +"/>
    <w:basedOn w:val="2"/>
    <w:next w:val="1"/>
    <w:qFormat/>
    <w:uiPriority w:val="0"/>
    <w:pPr>
      <w:keepLines/>
      <w:spacing w:line="600" w:lineRule="auto"/>
    </w:pPr>
    <w:rPr>
      <w:rFonts w:eastAsia="黑体"/>
      <w:kern w:val="0"/>
      <w:sz w:val="32"/>
      <w:szCs w:val="32"/>
    </w:rPr>
  </w:style>
  <w:style w:type="paragraph" w:customStyle="1" w:styleId="273">
    <w:name w:val="Style77"/>
    <w:basedOn w:val="1"/>
    <w:unhideWhenUsed/>
    <w:qFormat/>
    <w:uiPriority w:val="0"/>
  </w:style>
  <w:style w:type="paragraph" w:customStyle="1" w:styleId="274">
    <w:name w:val="Style34"/>
    <w:basedOn w:val="1"/>
    <w:unhideWhenUsed/>
    <w:qFormat/>
    <w:uiPriority w:val="0"/>
    <w:pPr>
      <w:spacing w:line="375" w:lineRule="exact"/>
    </w:pPr>
  </w:style>
  <w:style w:type="paragraph" w:customStyle="1" w:styleId="275">
    <w:name w:val="Style80"/>
    <w:basedOn w:val="1"/>
    <w:unhideWhenUsed/>
    <w:qFormat/>
    <w:uiPriority w:val="0"/>
  </w:style>
  <w:style w:type="paragraph" w:customStyle="1" w:styleId="27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77">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27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9">
    <w:name w:val="Table Paragraph"/>
    <w:basedOn w:val="1"/>
    <w:qFormat/>
    <w:uiPriority w:val="1"/>
    <w:rPr>
      <w:rFonts w:ascii="宋体" w:hAnsi="宋体" w:cs="宋体"/>
      <w:lang w:val="ja-JP" w:eastAsia="ja-JP" w:bidi="ja-JP"/>
    </w:rPr>
  </w:style>
  <w:style w:type="paragraph" w:customStyle="1" w:styleId="280">
    <w:name w:val="列出段落1"/>
    <w:basedOn w:val="1"/>
    <w:qFormat/>
    <w:uiPriority w:val="34"/>
    <w:pPr>
      <w:ind w:firstLine="420" w:firstLineChars="200"/>
    </w:pPr>
  </w:style>
  <w:style w:type="paragraph" w:customStyle="1" w:styleId="281">
    <w:name w:val="1."/>
    <w:basedOn w:val="1"/>
    <w:qFormat/>
    <w:uiPriority w:val="0"/>
    <w:pPr>
      <w:tabs>
        <w:tab w:val="left" w:pos="420"/>
      </w:tabs>
      <w:spacing w:line="360" w:lineRule="auto"/>
      <w:ind w:left="420" w:hanging="420"/>
    </w:pPr>
    <w:rPr>
      <w:rFonts w:ascii="Calibri" w:hAnsi="Calibri"/>
      <w:sz w:val="24"/>
    </w:rPr>
  </w:style>
  <w:style w:type="paragraph" w:customStyle="1" w:styleId="282">
    <w:name w:val="tc"/>
    <w:basedOn w:val="1"/>
    <w:qFormat/>
    <w:uiPriority w:val="0"/>
    <w:pPr>
      <w:widowControl/>
      <w:spacing w:before="100" w:beforeAutospacing="1" w:after="100" w:afterAutospacing="1"/>
      <w:jc w:val="left"/>
    </w:pPr>
    <w:rPr>
      <w:rFonts w:ascii="宋体" w:hAnsi="宋体" w:cs="宋体"/>
      <w:kern w:val="0"/>
      <w:sz w:val="24"/>
    </w:rPr>
  </w:style>
  <w:style w:type="character" w:customStyle="1" w:styleId="283">
    <w:name w:val="displayarti"/>
    <w:basedOn w:val="49"/>
    <w:qFormat/>
    <w:uiPriority w:val="0"/>
  </w:style>
  <w:style w:type="table" w:customStyle="1" w:styleId="284">
    <w:name w:val="Table Normal"/>
    <w:basedOn w:val="47"/>
    <w:qFormat/>
    <w:uiPriority w:val="0"/>
    <w:rPr>
      <w:rFonts w:eastAsia="Times New Roman"/>
    </w:rPr>
    <w:tblPr>
      <w:tblCellMar>
        <w:left w:w="0" w:type="dxa"/>
        <w:right w:w="0" w:type="dxa"/>
      </w:tblCellMar>
    </w:tblPr>
  </w:style>
  <w:style w:type="character" w:customStyle="1" w:styleId="285">
    <w:name w:val="正文缩进 Char1"/>
    <w:link w:val="62"/>
    <w:qFormat/>
    <w:uiPriority w:val="0"/>
    <w:rPr>
      <w:rFonts w:ascii="宋体"/>
      <w:sz w:val="24"/>
    </w:rPr>
  </w:style>
  <w:style w:type="paragraph" w:customStyle="1" w:styleId="286">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87">
    <w:name w:val="列表段落 字符"/>
    <w:link w:val="237"/>
    <w:qFormat/>
    <w:uiPriority w:val="34"/>
    <w:rPr>
      <w:rFonts w:ascii="Calibri" w:hAnsi="Calibri" w:eastAsia="宋体" w:cs="Times New Roman"/>
    </w:rPr>
  </w:style>
  <w:style w:type="character" w:customStyle="1" w:styleId="288">
    <w:name w:val="font01"/>
    <w:basedOn w:val="49"/>
    <w:qFormat/>
    <w:uiPriority w:val="0"/>
    <w:rPr>
      <w:rFonts w:hint="eastAsia" w:ascii="宋体" w:hAnsi="宋体" w:eastAsia="宋体"/>
      <w:color w:val="000000"/>
      <w:sz w:val="22"/>
      <w:szCs w:val="22"/>
      <w:u w:val="none"/>
    </w:rPr>
  </w:style>
  <w:style w:type="character" w:customStyle="1" w:styleId="289">
    <w:name w:val="font31"/>
    <w:basedOn w:val="49"/>
    <w:qFormat/>
    <w:uiPriority w:val="0"/>
    <w:rPr>
      <w:rFonts w:hint="eastAsia" w:ascii="宋体" w:hAnsi="宋体" w:eastAsia="宋体"/>
      <w:color w:val="FF0000"/>
      <w:sz w:val="22"/>
      <w:szCs w:val="22"/>
      <w:u w:val="none"/>
    </w:rPr>
  </w:style>
  <w:style w:type="paragraph" w:customStyle="1" w:styleId="290">
    <w:name w:val="索引 11"/>
    <w:basedOn w:val="1"/>
    <w:next w:val="1"/>
    <w:qFormat/>
    <w:uiPriority w:val="0"/>
    <w:pPr>
      <w:spacing w:line="360" w:lineRule="auto"/>
    </w:pPr>
    <w:rPr>
      <w:rFonts w:ascii="仿宋_GB2312" w:eastAsia="仿宋_GB2312"/>
      <w:sz w:val="24"/>
      <w:szCs w:val="20"/>
    </w:rPr>
  </w:style>
  <w:style w:type="paragraph" w:customStyle="1" w:styleId="291">
    <w:name w:val="纯文本1"/>
    <w:basedOn w:val="1"/>
    <w:qFormat/>
    <w:uiPriority w:val="99"/>
    <w:rPr>
      <w:rFonts w:ascii="宋体" w:hAnsi="Courier New"/>
      <w:kern w:val="0"/>
      <w:sz w:val="20"/>
      <w:szCs w:val="20"/>
    </w:rPr>
  </w:style>
  <w:style w:type="paragraph" w:customStyle="1" w:styleId="292">
    <w:name w:val="一级标题"/>
    <w:basedOn w:val="1"/>
    <w:qFormat/>
    <w:uiPriority w:val="2"/>
    <w:pPr>
      <w:jc w:val="center"/>
      <w:outlineLvl w:val="0"/>
    </w:pPr>
    <w:rPr>
      <w:rFonts w:ascii="黑体" w:hAnsi="黑体" w:eastAsia="黑体"/>
      <w:b/>
      <w:bCs/>
      <w:sz w:val="32"/>
      <w:szCs w:val="36"/>
    </w:rPr>
  </w:style>
  <w:style w:type="paragraph" w:customStyle="1" w:styleId="293">
    <w:name w:val="BodyText1I"/>
    <w:basedOn w:val="294"/>
    <w:next w:val="1"/>
    <w:qFormat/>
    <w:uiPriority w:val="0"/>
    <w:pPr>
      <w:widowControl/>
      <w:spacing w:before="156" w:line="360" w:lineRule="auto"/>
      <w:ind w:firstLine="200" w:firstLineChars="200"/>
      <w:textAlignment w:val="baseline"/>
    </w:pPr>
    <w:rPr>
      <w:rFonts w:ascii="仿宋_GB2312" w:hAnsi="Times New Roman" w:eastAsia="仿宋_GB2312"/>
      <w:kern w:val="2"/>
      <w:sz w:val="30"/>
      <w:szCs w:val="30"/>
      <w:lang w:val="en-US" w:eastAsia="zh-CN" w:bidi="ar-SA"/>
    </w:rPr>
  </w:style>
  <w:style w:type="paragraph" w:customStyle="1" w:styleId="294">
    <w:name w:val="BodyText"/>
    <w:basedOn w:val="1"/>
    <w:next w:val="295"/>
    <w:qFormat/>
    <w:uiPriority w:val="0"/>
    <w:pPr>
      <w:widowControl/>
      <w:spacing w:before="156"/>
      <w:ind w:firstLine="200" w:firstLineChars="200"/>
      <w:textAlignment w:val="baseline"/>
    </w:pPr>
    <w:rPr>
      <w:rFonts w:ascii="楷体_GB2312" w:hAnsi="Arial" w:eastAsia="楷体_GB2312"/>
      <w:kern w:val="2"/>
      <w:sz w:val="28"/>
      <w:szCs w:val="28"/>
      <w:lang w:val="en-US" w:eastAsia="zh-CN" w:bidi="ar-SA"/>
    </w:rPr>
  </w:style>
  <w:style w:type="paragraph" w:customStyle="1" w:styleId="295">
    <w:name w:val="180"/>
    <w:basedOn w:val="1"/>
    <w:next w:val="1"/>
    <w:qFormat/>
    <w:uiPriority w:val="0"/>
    <w:pPr>
      <w:spacing w:after="160" w:line="259" w:lineRule="auto"/>
      <w:jc w:val="both"/>
      <w:textAlignment w:val="baseline"/>
    </w:pPr>
    <w:rPr>
      <w:rFonts w:ascii="Calibri" w:hAnsi="Calibri" w:eastAsia="宋体"/>
      <w:i/>
      <w:iCs/>
      <w:color w:val="000000"/>
      <w:kern w:val="2"/>
      <w:sz w:val="21"/>
      <w:szCs w:val="24"/>
      <w:lang w:val="en-US" w:eastAsia="zh-CN" w:bidi="ar-SA"/>
    </w:rPr>
  </w:style>
  <w:style w:type="paragraph" w:customStyle="1" w:styleId="296">
    <w:name w:val="表格"/>
    <w:basedOn w:val="1"/>
    <w:qFormat/>
    <w:uiPriority w:val="0"/>
    <w:pPr>
      <w:spacing w:line="400" w:lineRule="exact"/>
    </w:pPr>
    <w:rPr>
      <w:rFonts w:ascii="Times New Roman"/>
      <w:kern w:val="2"/>
      <w:sz w:val="24"/>
      <w:szCs w:val="24"/>
    </w:rPr>
  </w:style>
  <w:style w:type="paragraph" w:customStyle="1" w:styleId="297">
    <w:name w:val="小四1.0"/>
    <w:basedOn w:val="298"/>
    <w:qFormat/>
    <w:uiPriority w:val="6"/>
    <w:pPr>
      <w:spacing w:line="240" w:lineRule="auto"/>
    </w:pPr>
  </w:style>
  <w:style w:type="paragraph" w:customStyle="1" w:styleId="298">
    <w:name w:val="小四1.5"/>
    <w:basedOn w:val="1"/>
    <w:qFormat/>
    <w:uiPriority w:val="4"/>
    <w:pPr>
      <w:shd w:val="solid" w:color="FFFFFF" w:fill="auto"/>
      <w:autoSpaceDN w:val="0"/>
      <w:spacing w:line="360" w:lineRule="auto"/>
    </w:pPr>
    <w:rPr>
      <w:rFonts w:hAnsi="宋体"/>
      <w:sz w:val="24"/>
      <w:szCs w:val="24"/>
      <w:shd w:val="clear" w:color="auto" w:fill="FFFFFF"/>
    </w:rPr>
  </w:style>
  <w:style w:type="paragraph" w:customStyle="1" w:styleId="299">
    <w:name w:val="13、表格内居中正文"/>
    <w:basedOn w:val="1"/>
    <w:qFormat/>
    <w:uiPriority w:val="0"/>
    <w:pPr>
      <w:tabs>
        <w:tab w:val="left" w:pos="0"/>
      </w:tabs>
      <w:wordWrap w:val="0"/>
      <w:topLinePunct/>
      <w:adjustRightInd w:val="0"/>
      <w:snapToGrid w:val="0"/>
      <w:spacing w:line="360" w:lineRule="exact"/>
      <w:jc w:val="center"/>
    </w:pPr>
    <w:rPr>
      <w:rFonts w:ascii="宋体" w:hAnsi="宋体"/>
    </w:rPr>
  </w:style>
  <w:style w:type="paragraph" w:customStyle="1" w:styleId="300">
    <w:name w:val="标书正文"/>
    <w:basedOn w:val="1"/>
    <w:qFormat/>
    <w:uiPriority w:val="0"/>
    <w:pPr>
      <w:spacing w:line="360" w:lineRule="auto"/>
      <w:ind w:firstLine="497" w:firstLineChars="207"/>
    </w:pPr>
    <w:rPr>
      <w:sz w:val="24"/>
      <w:szCs w:val="20"/>
    </w:rPr>
  </w:style>
  <w:style w:type="paragraph" w:customStyle="1" w:styleId="301">
    <w:name w:val="Default Text"/>
    <w:basedOn w:val="1"/>
    <w:autoRedefine/>
    <w:qFormat/>
    <w:uiPriority w:val="0"/>
    <w:pPr>
      <w:autoSpaceDE w:val="0"/>
      <w:autoSpaceDN w:val="0"/>
      <w:adjustRightInd w:val="0"/>
      <w:jc w:val="left"/>
    </w:pPr>
    <w:rPr>
      <w:color w:val="000000"/>
      <w:kern w:val="0"/>
      <w:sz w:val="24"/>
    </w:rPr>
  </w:style>
  <w:style w:type="character" w:customStyle="1" w:styleId="302">
    <w:name w:val="font41"/>
    <w:basedOn w:val="4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21438</Words>
  <Characters>22841</Characters>
  <Lines>221</Lines>
  <Paragraphs>62</Paragraphs>
  <TotalTime>0</TotalTime>
  <ScaleCrop>false</ScaleCrop>
  <LinksUpToDate>false</LinksUpToDate>
  <CharactersWithSpaces>23478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2024-07-18T03:46:00Z</dcterms:created>
  <dc:creator>xie</dc:creator>
  <cp:lastModifiedBy>谢二狗</cp:lastModifiedBy>
  <cp:lastPrinted>2026-05-12T11:25:00Z</cp:lastPrinted>
  <dcterms:modified xsi:type="dcterms:W3CDTF">2026-06-08T10:43:19Z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687CA4CEC7E34AF08F48246ECCD7119A_13</vt:lpwstr>
  </property>
  <property fmtid="{D5CDD505-2E9C-101B-9397-08002B2CF9AE}" pid="4" name="KSOTemplateDocerSaveRecord">
    <vt:lpwstr>eyJoZGlkIjoiZmUxYTU0NGZjMDgyN2I5NTQwMzAzYzUzMzgwMTc4YzEiLCJ1c2VySWQiOiIzNzczMjE0NzAifQ==</vt:lpwstr>
  </property>
</Properties>
</file>