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64C6D">
      <w:pPr>
        <w:pStyle w:val="8"/>
        <w:ind w:firstLine="0" w:firstLineChars="0"/>
        <w:rPr>
          <w:rFonts w:hint="eastAsia" w:ascii="宋体" w:hAnsi="宋体" w:eastAsia="宋体" w:cs="宋体"/>
          <w:color w:val="auto"/>
          <w:kern w:val="0"/>
          <w:highlight w:val="none"/>
        </w:rPr>
      </w:pPr>
    </w:p>
    <w:p w14:paraId="34C854DA">
      <w:pPr>
        <w:pStyle w:val="8"/>
        <w:ind w:firstLine="0" w:firstLineChars="0"/>
        <w:rPr>
          <w:rFonts w:hint="eastAsia" w:ascii="宋体" w:hAnsi="宋体" w:eastAsia="宋体" w:cs="宋体"/>
          <w:color w:val="auto"/>
          <w:kern w:val="0"/>
          <w:highlight w:val="none"/>
        </w:rPr>
      </w:pPr>
    </w:p>
    <w:p w14:paraId="46FA27B5">
      <w:pPr>
        <w:pStyle w:val="8"/>
        <w:ind w:firstLine="0" w:firstLineChars="0"/>
        <w:rPr>
          <w:rFonts w:hint="eastAsia" w:ascii="宋体" w:hAnsi="宋体" w:eastAsia="宋体" w:cs="宋体"/>
          <w:color w:val="auto"/>
          <w:kern w:val="0"/>
          <w:highlight w:val="none"/>
        </w:rPr>
      </w:pPr>
    </w:p>
    <w:p w14:paraId="3BBC83D7">
      <w:pPr>
        <w:jc w:val="center"/>
        <w:rPr>
          <w:rFonts w:hint="eastAsia" w:ascii="宋体" w:hAnsi="宋体" w:eastAsia="宋体" w:cs="宋体"/>
          <w:b/>
          <w:bCs/>
          <w:color w:val="auto"/>
          <w:sz w:val="48"/>
          <w:szCs w:val="48"/>
          <w:highlight w:val="none"/>
          <w:lang w:eastAsia="zh-CN"/>
        </w:rPr>
      </w:pPr>
    </w:p>
    <w:p w14:paraId="6BD7F73D">
      <w:pPr>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蕉山乡东崖头-八角地产业路维修改造项目</w:t>
      </w:r>
    </w:p>
    <w:p w14:paraId="11423972">
      <w:pPr>
        <w:spacing w:line="360" w:lineRule="auto"/>
        <w:jc w:val="center"/>
        <w:rPr>
          <w:rFonts w:hint="eastAsia" w:ascii="宋体" w:hAnsi="宋体" w:eastAsia="宋体" w:cs="宋体"/>
          <w:b/>
          <w:bCs/>
          <w:color w:val="auto"/>
          <w:sz w:val="84"/>
          <w:szCs w:val="84"/>
          <w:highlight w:val="none"/>
        </w:rPr>
      </w:pPr>
    </w:p>
    <w:p w14:paraId="0CEF3B1A">
      <w:pPr>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竞争性磋商文件</w:t>
      </w:r>
    </w:p>
    <w:p w14:paraId="0333D1D7">
      <w:pPr>
        <w:jc w:val="left"/>
        <w:rPr>
          <w:rFonts w:hint="eastAsia" w:ascii="宋体" w:hAnsi="宋体" w:eastAsia="宋体" w:cs="宋体"/>
          <w:b/>
          <w:bCs/>
          <w:color w:val="auto"/>
          <w:sz w:val="28"/>
          <w:szCs w:val="28"/>
          <w:highlight w:val="none"/>
        </w:rPr>
      </w:pPr>
    </w:p>
    <w:p w14:paraId="1107CAFC">
      <w:pPr>
        <w:pStyle w:val="15"/>
        <w:rPr>
          <w:rFonts w:hint="eastAsia" w:ascii="宋体" w:hAnsi="宋体" w:eastAsia="宋体" w:cs="宋体"/>
          <w:b/>
          <w:bCs/>
          <w:color w:val="auto"/>
          <w:highlight w:val="none"/>
        </w:rPr>
      </w:pPr>
    </w:p>
    <w:p w14:paraId="3458D0C9">
      <w:pPr>
        <w:jc w:val="center"/>
        <w:rPr>
          <w:rFonts w:hint="eastAsia" w:ascii="宋体" w:hAnsi="宋体" w:eastAsia="宋体" w:cs="宋体"/>
          <w:b/>
          <w:bCs/>
          <w:color w:val="auto"/>
          <w:sz w:val="28"/>
          <w:szCs w:val="28"/>
          <w:highlight w:val="none"/>
        </w:rPr>
      </w:pPr>
    </w:p>
    <w:p w14:paraId="137B3230">
      <w:pPr>
        <w:jc w:val="center"/>
        <w:rPr>
          <w:rFonts w:hint="eastAsia" w:ascii="宋体" w:hAnsi="宋体" w:eastAsia="宋体" w:cs="宋体"/>
          <w:b/>
          <w:bCs/>
          <w:color w:val="auto"/>
          <w:sz w:val="28"/>
          <w:szCs w:val="28"/>
          <w:highlight w:val="none"/>
        </w:rPr>
      </w:pPr>
    </w:p>
    <w:p w14:paraId="4E317A10">
      <w:pPr>
        <w:jc w:val="center"/>
        <w:rPr>
          <w:rFonts w:hint="eastAsia" w:ascii="宋体" w:hAnsi="宋体" w:eastAsia="宋体" w:cs="宋体"/>
          <w:b/>
          <w:bCs/>
          <w:color w:val="auto"/>
          <w:sz w:val="28"/>
          <w:szCs w:val="28"/>
          <w:highlight w:val="none"/>
        </w:rPr>
      </w:pPr>
    </w:p>
    <w:p w14:paraId="046F4FEF">
      <w:pPr>
        <w:jc w:val="center"/>
        <w:rPr>
          <w:rFonts w:hint="eastAsia" w:ascii="宋体" w:hAnsi="宋体" w:eastAsia="宋体" w:cs="宋体"/>
          <w:b/>
          <w:bCs/>
          <w:color w:val="auto"/>
          <w:sz w:val="28"/>
          <w:szCs w:val="28"/>
          <w:highlight w:val="none"/>
        </w:rPr>
      </w:pPr>
    </w:p>
    <w:p w14:paraId="5AEAFBEF">
      <w:pPr>
        <w:jc w:val="center"/>
        <w:rPr>
          <w:rFonts w:hint="eastAsia" w:ascii="宋体" w:hAnsi="宋体" w:eastAsia="宋体" w:cs="宋体"/>
          <w:b/>
          <w:bCs/>
          <w:color w:val="auto"/>
          <w:sz w:val="28"/>
          <w:szCs w:val="28"/>
          <w:highlight w:val="none"/>
        </w:rPr>
      </w:pPr>
    </w:p>
    <w:p w14:paraId="0AEFFD65">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 xml:space="preserve"> 1402232026BCS00015</w:t>
      </w:r>
    </w:p>
    <w:p w14:paraId="34B659DC">
      <w:pPr>
        <w:pStyle w:val="15"/>
        <w:rPr>
          <w:rFonts w:hint="eastAsia" w:ascii="宋体" w:hAnsi="宋体" w:eastAsia="宋体" w:cs="宋体"/>
          <w:b/>
          <w:color w:val="auto"/>
          <w:sz w:val="28"/>
          <w:szCs w:val="28"/>
          <w:highlight w:val="none"/>
          <w:u w:val="single"/>
        </w:rPr>
      </w:pPr>
    </w:p>
    <w:p w14:paraId="0637D35F">
      <w:pPr>
        <w:spacing w:line="800" w:lineRule="exact"/>
        <w:jc w:val="center"/>
        <w:rPr>
          <w:rFonts w:hint="eastAsia" w:ascii="宋体" w:hAnsi="宋体" w:eastAsia="宋体" w:cs="宋体"/>
          <w:color w:val="auto"/>
          <w:highlight w:val="none"/>
        </w:rPr>
      </w:pPr>
      <w:r>
        <w:rPr>
          <w:rFonts w:hint="eastAsia" w:ascii="宋体" w:hAnsi="宋体" w:eastAsia="宋体" w:cs="宋体"/>
          <w:b/>
          <w:color w:val="auto"/>
          <w:sz w:val="28"/>
          <w:highlight w:val="none"/>
        </w:rPr>
        <w:t>采   购   人：</w:t>
      </w:r>
      <w:r>
        <w:rPr>
          <w:rFonts w:hint="eastAsia" w:ascii="宋体" w:hAnsi="宋体" w:eastAsia="宋体" w:cs="宋体"/>
          <w:b/>
          <w:color w:val="auto"/>
          <w:sz w:val="28"/>
          <w:highlight w:val="none"/>
          <w:u w:val="single"/>
          <w:lang w:eastAsia="zh-CN"/>
        </w:rPr>
        <w:t xml:space="preserve">广灵县蕉山乡人民政府 </w:t>
      </w:r>
    </w:p>
    <w:p w14:paraId="678E045E">
      <w:pPr>
        <w:pStyle w:val="7"/>
        <w:ind w:left="0" w:leftChars="0"/>
        <w:rPr>
          <w:rFonts w:hint="eastAsia" w:ascii="宋体" w:hAnsi="宋体" w:eastAsia="宋体" w:cs="宋体"/>
          <w:color w:val="auto"/>
          <w:highlight w:val="none"/>
        </w:rPr>
      </w:pPr>
    </w:p>
    <w:p w14:paraId="30D5CC13">
      <w:pPr>
        <w:rPr>
          <w:rFonts w:hint="eastAsia" w:ascii="宋体" w:hAnsi="宋体" w:eastAsia="宋体" w:cs="宋体"/>
          <w:color w:val="auto"/>
          <w:highlight w:val="none"/>
        </w:rPr>
      </w:pPr>
    </w:p>
    <w:p w14:paraId="6E55EF01">
      <w:pPr>
        <w:tabs>
          <w:tab w:val="left" w:pos="720"/>
        </w:tabs>
        <w:snapToGrid w:val="0"/>
        <w:spacing w:line="480" w:lineRule="auto"/>
        <w:jc w:val="center"/>
        <w:rPr>
          <w:rFonts w:hint="eastAsia" w:ascii="宋体" w:hAnsi="宋体" w:eastAsia="宋体" w:cs="宋体"/>
          <w:b/>
          <w:color w:val="auto"/>
          <w:sz w:val="28"/>
          <w:highlight w:val="none"/>
          <w:u w:val="single"/>
        </w:rPr>
      </w:pPr>
      <w:r>
        <w:rPr>
          <w:rFonts w:hint="eastAsia" w:ascii="宋体" w:hAnsi="宋体" w:eastAsia="宋体" w:cs="宋体"/>
          <w:b/>
          <w:color w:val="auto"/>
          <w:sz w:val="28"/>
          <w:highlight w:val="none"/>
        </w:rPr>
        <w:t>采购代理机构：</w:t>
      </w:r>
      <w:r>
        <w:rPr>
          <w:rFonts w:hint="eastAsia" w:ascii="宋体" w:hAnsi="宋体" w:eastAsia="宋体" w:cs="宋体"/>
          <w:b/>
          <w:color w:val="auto"/>
          <w:sz w:val="28"/>
          <w:highlight w:val="none"/>
          <w:u w:val="single"/>
          <w:lang w:eastAsia="zh-CN"/>
        </w:rPr>
        <w:t>山西德轩宏项目管理有限公司</w:t>
      </w:r>
    </w:p>
    <w:p w14:paraId="5FBB113E">
      <w:pPr>
        <w:ind w:firstLine="162" w:firstLineChars="58"/>
        <w:jc w:val="center"/>
        <w:rPr>
          <w:rFonts w:hint="eastAsia" w:ascii="宋体" w:hAnsi="宋体" w:eastAsia="宋体" w:cs="宋体"/>
          <w:color w:val="auto"/>
          <w:highlight w:val="none"/>
          <w:lang w:val="zh-CN"/>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sz w:val="28"/>
          <w:highlight w:val="none"/>
        </w:rPr>
        <w:t>日  期：</w:t>
      </w:r>
      <w:r>
        <w:rPr>
          <w:rFonts w:hint="eastAsia" w:ascii="宋体" w:hAnsi="宋体" w:eastAsia="宋体" w:cs="宋体"/>
          <w:color w:val="auto"/>
          <w:sz w:val="28"/>
          <w:highlight w:val="none"/>
          <w:u w:val="single"/>
          <w:lang w:val="en-US" w:eastAsia="zh-CN"/>
        </w:rPr>
        <w:t>2026</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lang w:val="en-US" w:eastAsia="zh-CN"/>
        </w:rPr>
        <w:t>06</w:t>
      </w:r>
      <w:r>
        <w:rPr>
          <w:rFonts w:hint="eastAsia" w:ascii="宋体" w:hAnsi="宋体" w:eastAsia="宋体" w:cs="宋体"/>
          <w:color w:val="auto"/>
          <w:sz w:val="28"/>
          <w:highlight w:val="none"/>
        </w:rPr>
        <w:t>月</w:t>
      </w:r>
    </w:p>
    <w:p w14:paraId="0ED6A799">
      <w:pPr>
        <w:pStyle w:val="49"/>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zh-CN"/>
        </w:rPr>
        <w:t>目</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zh-CN"/>
        </w:rPr>
        <w:t>录</w:t>
      </w:r>
    </w:p>
    <w:p w14:paraId="54B099AE">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"1-2"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"_Toc24196"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第一部分  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_Toc24196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F90B487">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"_Toc32320"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第二部分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_Toc32320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E62397D">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"_Toc9700"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第三部分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_Toc9700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E796A75">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"_Toc18598"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_Toc18598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FA24C59">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"_Toc18627"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_Toc18627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FC202F7">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"_Toc12017"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三、响应文件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_Toc12017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AC6AB2D">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"_Toc10700"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四、响应文件的提交</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_Toc10700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13C1E03">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"_Toc20026"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五、磋商采购程序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_Toc20026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18C259E">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六、签订合同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_Toc2658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6BD5028">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"_Toc24644"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七、保密和披露</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_Toc24644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2BD80E5">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"_Toc27518"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八、询问和质疑</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_Toc27518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35AFBFB">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九、其他要求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_Toc24411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99667DA">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"_Toc20112"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 xml:space="preserve">第四部分  </w:t>
      </w:r>
      <w:r>
        <w:rPr>
          <w:rFonts w:hint="eastAsia" w:ascii="宋体" w:hAnsi="宋体" w:eastAsia="宋体" w:cs="宋体"/>
          <w:color w:val="auto"/>
          <w:spacing w:val="20"/>
          <w:sz w:val="24"/>
          <w:highlight w:val="none"/>
          <w:lang w:val="en-US" w:eastAsia="zh-CN"/>
        </w:rPr>
        <w:t>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_Toc24411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77633FE">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"_Toc28975"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第五部分  评定和成交标准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_Toc28975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4B00712">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"_Toc24996"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第六部分  合同原则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_Toc24996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062A256">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"_Toc17200"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第七部分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_Toc17200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BE96857">
      <w:pPr>
        <w:spacing w:line="360" w:lineRule="auto"/>
        <w:jc w:val="left"/>
        <w:rPr>
          <w:rFonts w:hint="eastAsia" w:ascii="宋体" w:hAnsi="宋体" w:eastAsia="宋体" w:cs="宋体"/>
          <w:b/>
          <w:bCs/>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auto"/>
          <w:sz w:val="24"/>
          <w:highlight w:val="none"/>
        </w:rPr>
        <w:fldChar w:fldCharType="end"/>
      </w:r>
    </w:p>
    <w:p w14:paraId="6CDE76D8">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0" w:name="_Toc385234427"/>
      <w:bookmarkStart w:id="1" w:name="_Toc424555838"/>
      <w:bookmarkStart w:id="2" w:name="_Toc24196"/>
      <w:r>
        <w:rPr>
          <w:rFonts w:hint="eastAsia" w:ascii="宋体" w:hAnsi="宋体" w:eastAsia="宋体" w:cs="宋体"/>
          <w:color w:val="auto"/>
          <w:spacing w:val="20"/>
          <w:szCs w:val="28"/>
          <w:highlight w:val="none"/>
        </w:rPr>
        <w:t xml:space="preserve">第一部分  </w:t>
      </w:r>
      <w:bookmarkEnd w:id="0"/>
      <w:bookmarkEnd w:id="1"/>
      <w:r>
        <w:rPr>
          <w:rFonts w:hint="eastAsia" w:ascii="宋体" w:hAnsi="宋体" w:eastAsia="宋体" w:cs="宋体"/>
          <w:color w:val="auto"/>
          <w:spacing w:val="20"/>
          <w:szCs w:val="28"/>
          <w:highlight w:val="none"/>
        </w:rPr>
        <w:t>磋商公告</w:t>
      </w:r>
      <w:bookmarkEnd w:id="2"/>
    </w:p>
    <w:p w14:paraId="074F8BDE">
      <w:pPr>
        <w:pBdr>
          <w:top w:val="single" w:color="auto" w:sz="4" w:space="1"/>
          <w:left w:val="single" w:color="auto" w:sz="4" w:space="4"/>
          <w:bottom w:val="single" w:color="auto" w:sz="4" w:space="1"/>
          <w:right w:val="single" w:color="auto" w:sz="4" w:space="4"/>
        </w:pBd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项目概况：</w:t>
      </w:r>
    </w:p>
    <w:p w14:paraId="1B5D3A8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蕉山乡东崖头-八角地产业路维修改造项目</w:t>
      </w:r>
      <w:r>
        <w:rPr>
          <w:rFonts w:hint="eastAsia" w:ascii="宋体" w:hAnsi="宋体" w:eastAsia="宋体" w:cs="宋体"/>
          <w:color w:val="auto"/>
          <w:highlight w:val="none"/>
        </w:rPr>
        <w:t>采购项目的潜在供应商应在政采云平台线上获取获取采购文件，并于</w:t>
      </w:r>
      <w:r>
        <w:rPr>
          <w:rFonts w:hint="eastAsia" w:ascii="宋体" w:hAnsi="宋体" w:eastAsia="宋体" w:cs="宋体"/>
          <w:color w:val="auto"/>
          <w:highlight w:val="none"/>
          <w:lang w:eastAsia="zh-CN"/>
        </w:rPr>
        <w:t>2026年06月</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eastAsia="宋体" w:cs="宋体"/>
          <w:color w:val="auto"/>
          <w:highlight w:val="none"/>
          <w:lang w:eastAsia="zh-CN"/>
        </w:rPr>
        <w:t>时</w:t>
      </w:r>
      <w:r>
        <w:rPr>
          <w:rFonts w:hint="eastAsia" w:ascii="宋体" w:hAnsi="宋体" w:cs="宋体"/>
          <w:color w:val="auto"/>
          <w:highlight w:val="none"/>
          <w:lang w:val="en-US" w:eastAsia="zh-CN"/>
        </w:rPr>
        <w:t>30</w:t>
      </w:r>
      <w:r>
        <w:rPr>
          <w:rFonts w:hint="eastAsia" w:ascii="宋体" w:hAnsi="宋体" w:eastAsia="宋体" w:cs="宋体"/>
          <w:color w:val="auto"/>
          <w:highlight w:val="none"/>
          <w:lang w:eastAsia="zh-CN"/>
        </w:rPr>
        <w:t>分</w:t>
      </w:r>
      <w:r>
        <w:rPr>
          <w:rFonts w:hint="eastAsia" w:ascii="宋体" w:hAnsi="宋体" w:eastAsia="宋体" w:cs="宋体"/>
          <w:color w:val="auto"/>
          <w:highlight w:val="none"/>
        </w:rPr>
        <w:t>（北京时间）前提交响应文件。</w:t>
      </w:r>
    </w:p>
    <w:p w14:paraId="57E9F094">
      <w:pPr>
        <w:pStyle w:val="23"/>
        <w:keepNext w:val="0"/>
        <w:keepLines w:val="0"/>
        <w:widowControl/>
        <w:suppressLineNumbers w:val="0"/>
        <w:spacing w:before="204" w:beforeAutospacing="0" w:after="204" w:afterAutospacing="0" w:line="240" w:lineRule="auto"/>
        <w:ind w:left="0" w:right="0" w:firstLine="0"/>
        <w:jc w:val="both"/>
        <w:rPr>
          <w:rFonts w:hint="eastAsia" w:ascii="宋体" w:hAnsi="宋体" w:eastAsia="宋体" w:cs="宋体"/>
          <w:color w:val="auto"/>
          <w:kern w:val="2"/>
          <w:sz w:val="21"/>
          <w:szCs w:val="24"/>
          <w:highlight w:val="none"/>
          <w:lang w:val="en-US" w:eastAsia="zh-CN" w:bidi="ar-SA"/>
        </w:rPr>
      </w:pPr>
      <w:bookmarkStart w:id="3" w:name="_Toc385234428"/>
      <w:bookmarkStart w:id="4" w:name="_Toc326251048"/>
      <w:bookmarkStart w:id="5" w:name="_Toc424555839"/>
      <w:r>
        <w:rPr>
          <w:rFonts w:hint="eastAsia" w:ascii="宋体" w:hAnsi="宋体" w:eastAsia="宋体" w:cs="宋体"/>
          <w:color w:val="auto"/>
          <w:kern w:val="2"/>
          <w:sz w:val="21"/>
          <w:szCs w:val="24"/>
          <w:highlight w:val="none"/>
          <w:lang w:val="en-US" w:eastAsia="zh-CN" w:bidi="ar-SA"/>
        </w:rPr>
        <w:t>一、项目基本情况</w:t>
      </w:r>
    </w:p>
    <w:p w14:paraId="4BD49F8D">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项目编号：1402232026BCS00015     </w:t>
      </w:r>
    </w:p>
    <w:p w14:paraId="4EB7F8CC">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项目名称：蕉山乡东崖头-八角地产业路维修改造项目    </w:t>
      </w:r>
    </w:p>
    <w:p w14:paraId="74F212E3">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采购方式：竞争性磋商           </w:t>
      </w:r>
    </w:p>
    <w:p w14:paraId="2D1C6E22">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预算金额（元）：945419.93     </w:t>
      </w:r>
    </w:p>
    <w:p w14:paraId="037E6DE9">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最高限价（元）：945419.93     </w:t>
      </w:r>
    </w:p>
    <w:p w14:paraId="4CA3037E">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采购需求：</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   </w:t>
      </w:r>
    </w:p>
    <w:p w14:paraId="072698BA">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240" w:lineRule="atLeast"/>
        <w:ind w:left="0" w:firstLine="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     标项名称：蕉山乡东崖头-八角地产业路维修改造项目 </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     数量：</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     预算金额（元）：945419.93</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     单位：</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     简要规格描述：本项目共一包，为蕉山乡东崖头-八角地产业路维修改造项目，具体详见采购需求。</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     备注：    </w:t>
      </w:r>
    </w:p>
    <w:p w14:paraId="25CB9B0B">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合同履约期限：包 1，2026年6月—2026年8月为工程建设期        </w:t>
      </w:r>
    </w:p>
    <w:p w14:paraId="65E02D60">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本项目（否）接受联合体投标。        </w:t>
      </w:r>
    </w:p>
    <w:p w14:paraId="6F892FB5">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二、申请人的资格要求：    </w:t>
      </w:r>
    </w:p>
    <w:p w14:paraId="348E8DD7">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1.满足《中华人民共和国政府采购法》第二十二条规定；   </w:t>
      </w:r>
      <w:bookmarkStart w:id="86" w:name="_GoBack"/>
      <w:bookmarkEnd w:id="86"/>
      <w:r>
        <w:rPr>
          <w:rFonts w:hint="eastAsia" w:ascii="宋体" w:hAnsi="宋体" w:eastAsia="宋体" w:cs="宋体"/>
          <w:color w:val="auto"/>
          <w:kern w:val="2"/>
          <w:sz w:val="21"/>
          <w:szCs w:val="24"/>
          <w:highlight w:val="none"/>
          <w:lang w:val="en-US" w:eastAsia="zh-CN" w:bidi="ar-SA"/>
        </w:rPr>
        <w:t>     </w:t>
      </w:r>
    </w:p>
    <w:p w14:paraId="7EE8A0E2">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2.落实政府采购政策需满足的资格要求：包1：整体面向中小企业        </w:t>
      </w:r>
    </w:p>
    <w:p w14:paraId="677F9589">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3.本项目的特定资格要求：</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【包1】</w:t>
      </w:r>
      <w:r>
        <w:rPr>
          <w:rFonts w:hint="eastAsia" w:ascii="宋体" w:hAnsi="宋体" w:eastAsia="宋体" w:cs="宋体"/>
          <w:color w:val="auto"/>
          <w:kern w:val="2"/>
          <w:sz w:val="21"/>
          <w:szCs w:val="24"/>
          <w:highlight w:val="none"/>
          <w:lang w:val="en-US" w:eastAsia="zh-CN" w:bidi="ar-SA"/>
        </w:rPr>
        <w:br w:type="textWrapping"/>
      </w:r>
      <w:r>
        <w:rPr>
          <w:rFonts w:hint="eastAsia" w:ascii="宋体" w:hAnsi="宋体" w:eastAsia="宋体" w:cs="宋体"/>
          <w:color w:val="auto"/>
          <w:kern w:val="2"/>
          <w:sz w:val="21"/>
          <w:szCs w:val="24"/>
          <w:highlight w:val="none"/>
          <w:lang w:val="en-US" w:eastAsia="zh-CN" w:bidi="ar-SA"/>
        </w:rPr>
        <w:t>供应商须具备公路工程施工总承包叁级及以上资质或市政公用工程施工总承包叁级及以上资质，有效的营业执照，有效的安全生产许可证。供应商拟派项目经理须具备公路工程专业贰级及以上注册建造师证书或市政工程专业贰级及以上注册建造师证书，具备有效的安全生产考核合格证书（B证）且未担任其他在建工程项目的项目经理。        </w:t>
      </w:r>
    </w:p>
    <w:p w14:paraId="04C10EBF">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三、获取采购文件    </w:t>
      </w:r>
    </w:p>
    <w:p w14:paraId="5A1B1F01">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时间：2026年06月11日至2026年06月18日，每天上午00:00至12:00，下午12:00至23:59（北京时间，法定节假日除外）        </w:t>
      </w:r>
    </w:p>
    <w:p w14:paraId="22DE638C">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地点：政采云平台线上获取      </w:t>
      </w:r>
    </w:p>
    <w:p w14:paraId="2207F53F">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方式：在线获取       </w:t>
      </w:r>
    </w:p>
    <w:p w14:paraId="179DA5A3">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售价（元）：0      </w:t>
      </w:r>
    </w:p>
    <w:p w14:paraId="59E8985C">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四、响应文件提交    </w:t>
      </w:r>
    </w:p>
    <w:p w14:paraId="419F0C15">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截止时间：2026年06月23日 09:30（北京时间）        </w:t>
      </w:r>
    </w:p>
    <w:p w14:paraId="715A6FB5">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地点：请登录政采云投标客户端投标     </w:t>
      </w:r>
    </w:p>
    <w:p w14:paraId="66091486">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五、响应文件开启    </w:t>
      </w:r>
    </w:p>
    <w:p w14:paraId="41373925">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开启时间：2026年06月23日 09:30（北京时间）        </w:t>
      </w:r>
    </w:p>
    <w:p w14:paraId="3BF07C77">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地点：山西省大同市平城区山西省大同市平城区东方名城一期福建商会往南20米山西德轩宏项目管理有限公司 开新      </w:t>
      </w:r>
    </w:p>
    <w:p w14:paraId="30C1198A">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六、公告期限    </w:t>
      </w:r>
    </w:p>
    <w:p w14:paraId="5E1FBE3E">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自本公告发布之日起</w:t>
      </w:r>
      <w:r>
        <w:rPr>
          <w:rFonts w:hint="eastAsia"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个工作日。    </w:t>
      </w:r>
    </w:p>
    <w:p w14:paraId="38166C72">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七、其他补充事宜    </w:t>
      </w:r>
    </w:p>
    <w:p w14:paraId="4D64D613">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针对本项目的质疑需一次性提出，多次提出将不予受理。供应商参与山西省政府采购项目时，符合法定质疑条件的，通过政府采购平台进入“项目质疑管理”栏目向采购人、采购代理机构在线提起质疑。    </w:t>
      </w:r>
    </w:p>
    <w:p w14:paraId="3B00D607">
      <w:pPr>
        <w:pStyle w:val="23"/>
        <w:keepNext w:val="0"/>
        <w:keepLines w:val="0"/>
        <w:widowControl/>
        <w:suppressLineNumbers w:val="0"/>
        <w:spacing w:before="60" w:beforeAutospacing="0" w:after="60" w:afterAutospacing="0" w:line="315" w:lineRule="atLeast"/>
        <w:ind w:left="0" w:right="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代理费支付方式： 供应商支付 </w:t>
      </w:r>
    </w:p>
    <w:p w14:paraId="5CABB9E4">
      <w:pPr>
        <w:pStyle w:val="23"/>
        <w:keepNext w:val="0"/>
        <w:keepLines w:val="0"/>
        <w:widowControl/>
        <w:suppressLineNumbers w:val="0"/>
        <w:spacing w:before="60" w:beforeAutospacing="0" w:after="60" w:afterAutospacing="0" w:line="315" w:lineRule="atLeast"/>
        <w:ind w:left="0" w:right="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代理费收费标准： 成交服务费由成交人在领取成交通知书前一次性支付，服务费计算方法：按差额定率累进法计算，币种为人民币。中标（成交）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的收费标准内协商收取。 </w:t>
      </w:r>
    </w:p>
    <w:p w14:paraId="269C5CCF">
      <w:pPr>
        <w:pStyle w:val="23"/>
        <w:keepNext w:val="0"/>
        <w:keepLines w:val="0"/>
        <w:widowControl/>
        <w:suppressLineNumbers w:val="0"/>
        <w:spacing w:before="60" w:beforeAutospacing="0" w:after="60" w:afterAutospacing="0" w:line="315" w:lineRule="atLeast"/>
        <w:ind w:left="0" w:right="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代理费收费金额（元）： / </w:t>
      </w:r>
    </w:p>
    <w:p w14:paraId="0496F29A">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八、凡对本次招标提出询问，请按以下方式联系    </w:t>
      </w:r>
    </w:p>
    <w:p w14:paraId="0ED66410">
      <w:pPr>
        <w:pStyle w:val="23"/>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1.采购人信息            </w:t>
      </w:r>
    </w:p>
    <w:p w14:paraId="4C570013">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名 称：广灵县蕉山乡人民政府           </w:t>
      </w:r>
    </w:p>
    <w:p w14:paraId="5EC15475">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地 址：广灵县蕉山乡西蕉山村          </w:t>
      </w:r>
    </w:p>
    <w:p w14:paraId="1F3FE2FF">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联系方式：13753223510           </w:t>
      </w:r>
    </w:p>
    <w:p w14:paraId="02C14F8D">
      <w:pPr>
        <w:pStyle w:val="23"/>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2.采购代理机构信息            </w:t>
      </w:r>
    </w:p>
    <w:p w14:paraId="1A51D83D">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名 称：山西德轩宏项目管理有限公司         </w:t>
      </w:r>
    </w:p>
    <w:p w14:paraId="3B66D6B9">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地 址：山西省大同市平城区御河西路东侧南环路南财富官邸24号楼13号商铺（咔库机器人编程(新泉街财富官邸校区)南50米）           </w:t>
      </w:r>
    </w:p>
    <w:p w14:paraId="72218175">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联系方式：15110754688            </w:t>
      </w:r>
    </w:p>
    <w:p w14:paraId="3BCFE802">
      <w:pPr>
        <w:pStyle w:val="23"/>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3.项目联系方式    </w:t>
      </w:r>
    </w:p>
    <w:p w14:paraId="56812FAA">
      <w:pPr>
        <w:pStyle w:val="23"/>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项目联系人：翟女士   </w:t>
      </w:r>
    </w:p>
    <w:p w14:paraId="1A79CD16">
      <w:pPr>
        <w:pStyle w:val="23"/>
        <w:keepNext w:val="0"/>
        <w:keepLines w:val="0"/>
        <w:widowControl/>
        <w:suppressLineNumbers w:val="0"/>
        <w:spacing w:before="60" w:beforeAutospacing="0" w:after="60" w:afterAutospacing="0" w:line="315" w:lineRule="atLeast"/>
        <w:ind w:left="0" w:right="0" w:firstLine="420"/>
      </w:pPr>
      <w:r>
        <w:rPr>
          <w:rFonts w:hint="eastAsia" w:ascii="宋体" w:hAnsi="宋体" w:eastAsia="宋体" w:cs="宋体"/>
          <w:color w:val="auto"/>
          <w:kern w:val="2"/>
          <w:sz w:val="21"/>
          <w:szCs w:val="24"/>
          <w:highlight w:val="none"/>
          <w:lang w:val="en-US" w:eastAsia="zh-CN" w:bidi="ar-SA"/>
        </w:rPr>
        <w:t>电 话：15110754688</w:t>
      </w:r>
    </w:p>
    <w:p w14:paraId="2FA06B18">
      <w:pPr>
        <w:spacing w:line="360" w:lineRule="auto"/>
        <w:ind w:firstLine="460" w:firstLineChars="200"/>
        <w:rPr>
          <w:rFonts w:hint="eastAsia" w:ascii="宋体" w:hAnsi="宋体" w:eastAsia="宋体" w:cs="宋体"/>
          <w:color w:val="auto"/>
          <w:spacing w:val="10"/>
          <w:szCs w:val="28"/>
          <w:highlight w:val="none"/>
        </w:rPr>
      </w:pPr>
      <w:r>
        <w:rPr>
          <w:rFonts w:hint="eastAsia" w:ascii="宋体" w:hAnsi="宋体" w:eastAsia="宋体" w:cs="宋体"/>
          <w:color w:val="auto"/>
          <w:spacing w:val="10"/>
          <w:szCs w:val="28"/>
          <w:highlight w:val="none"/>
          <w:lang w:eastAsia="zh-CN"/>
        </w:rPr>
        <w:t xml:space="preserve"> </w:t>
      </w:r>
      <w:r>
        <w:rPr>
          <w:rFonts w:hint="eastAsia" w:ascii="宋体" w:hAnsi="宋体" w:eastAsia="宋体" w:cs="宋体"/>
          <w:color w:val="auto"/>
          <w:spacing w:val="10"/>
          <w:szCs w:val="28"/>
          <w:highlight w:val="none"/>
        </w:rPr>
        <w:t xml:space="preserve"> </w:t>
      </w:r>
      <w:r>
        <w:rPr>
          <w:rFonts w:hint="eastAsia" w:ascii="宋体" w:hAnsi="宋体" w:eastAsia="宋体" w:cs="宋体"/>
          <w:color w:val="auto"/>
          <w:spacing w:val="10"/>
          <w:szCs w:val="28"/>
          <w:highlight w:val="none"/>
        </w:rPr>
        <w:br w:type="page"/>
      </w:r>
    </w:p>
    <w:p w14:paraId="3632DD69">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6" w:name="_Toc32320"/>
      <w:r>
        <w:rPr>
          <w:rFonts w:hint="eastAsia" w:ascii="宋体" w:hAnsi="宋体" w:eastAsia="宋体" w:cs="宋体"/>
          <w:color w:val="auto"/>
          <w:spacing w:val="20"/>
          <w:szCs w:val="28"/>
          <w:highlight w:val="none"/>
        </w:rPr>
        <w:t>第二部分  供应商须知前附表</w:t>
      </w:r>
      <w:bookmarkEnd w:id="3"/>
      <w:bookmarkEnd w:id="4"/>
      <w:bookmarkEnd w:id="5"/>
      <w:bookmarkEnd w:id="6"/>
    </w:p>
    <w:tbl>
      <w:tblPr>
        <w:tblStyle w:val="28"/>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96"/>
        <w:gridCol w:w="1296"/>
        <w:gridCol w:w="5260"/>
      </w:tblGrid>
      <w:tr w14:paraId="7346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875" w:type="dxa"/>
            <w:vAlign w:val="center"/>
          </w:tcPr>
          <w:p w14:paraId="06DD701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596" w:type="dxa"/>
            <w:vAlign w:val="center"/>
          </w:tcPr>
          <w:p w14:paraId="1F8AB2F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条款名称</w:t>
            </w:r>
          </w:p>
        </w:tc>
        <w:tc>
          <w:tcPr>
            <w:tcW w:w="6556" w:type="dxa"/>
            <w:gridSpan w:val="2"/>
            <w:vAlign w:val="center"/>
          </w:tcPr>
          <w:p w14:paraId="1DAF6A7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70C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5F797C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6" w:type="dxa"/>
            <w:vAlign w:val="center"/>
          </w:tcPr>
          <w:p w14:paraId="4EAA07D0">
            <w:pPr>
              <w:jc w:val="center"/>
              <w:rPr>
                <w:rFonts w:hint="eastAsia" w:ascii="宋体" w:hAnsi="宋体" w:eastAsia="宋体" w:cs="宋体"/>
                <w:color w:val="auto"/>
                <w:szCs w:val="21"/>
                <w:highlight w:val="none"/>
              </w:rPr>
            </w:pPr>
            <w:r>
              <w:rPr>
                <w:rFonts w:hint="eastAsia" w:ascii="宋体" w:hAnsi="宋体" w:eastAsia="宋体" w:cs="宋体"/>
                <w:bCs/>
                <w:color w:val="auto"/>
                <w:highlight w:val="none"/>
              </w:rPr>
              <w:t>项目名称</w:t>
            </w:r>
          </w:p>
        </w:tc>
        <w:tc>
          <w:tcPr>
            <w:tcW w:w="6556" w:type="dxa"/>
            <w:gridSpan w:val="2"/>
            <w:vAlign w:val="center"/>
          </w:tcPr>
          <w:p w14:paraId="2926D4F6">
            <w:pPr>
              <w:rPr>
                <w:rFonts w:hint="eastAsia" w:ascii="宋体" w:hAnsi="宋体" w:eastAsia="宋体" w:cs="宋体"/>
                <w:color w:val="auto"/>
                <w:szCs w:val="21"/>
                <w:highlight w:val="none"/>
              </w:rPr>
            </w:pPr>
            <w:r>
              <w:rPr>
                <w:rFonts w:hint="eastAsia" w:ascii="宋体" w:hAnsi="宋体" w:cs="宋体"/>
                <w:b w:val="0"/>
                <w:bCs w:val="0"/>
                <w:color w:val="auto"/>
                <w:kern w:val="0"/>
                <w:szCs w:val="21"/>
                <w:highlight w:val="none"/>
                <w:lang w:eastAsia="zh-CN"/>
              </w:rPr>
              <w:t>蕉山乡东崖头-八角地产业路维修改造项目</w:t>
            </w:r>
          </w:p>
        </w:tc>
      </w:tr>
      <w:tr w14:paraId="3531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0D707A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96" w:type="dxa"/>
            <w:vAlign w:val="center"/>
          </w:tcPr>
          <w:p w14:paraId="5E415525">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采购内容</w:t>
            </w:r>
          </w:p>
        </w:tc>
        <w:tc>
          <w:tcPr>
            <w:tcW w:w="6556" w:type="dxa"/>
            <w:gridSpan w:val="2"/>
            <w:vAlign w:val="center"/>
          </w:tcPr>
          <w:p w14:paraId="7268FEF1">
            <w:pPr>
              <w:spacing w:line="360" w:lineRule="exact"/>
              <w:jc w:val="left"/>
              <w:rPr>
                <w:rFonts w:hint="eastAsia" w:ascii="宋体" w:hAnsi="宋体" w:eastAsia="宋体" w:cs="宋体"/>
                <w:color w:val="auto"/>
                <w:szCs w:val="21"/>
                <w:highlight w:val="none"/>
              </w:rPr>
            </w:pPr>
            <w:r>
              <w:rPr>
                <w:rFonts w:hint="eastAsia" w:ascii="宋体" w:hAnsi="宋体" w:cs="宋体"/>
                <w:b w:val="0"/>
                <w:bCs w:val="0"/>
                <w:color w:val="auto"/>
                <w:kern w:val="0"/>
                <w:szCs w:val="21"/>
                <w:highlight w:val="none"/>
                <w:lang w:eastAsia="zh-CN"/>
              </w:rPr>
              <w:t>蕉山乡东崖头-八角地产业路维修改造项目</w:t>
            </w:r>
            <w:r>
              <w:rPr>
                <w:rFonts w:hint="eastAsia" w:ascii="宋体" w:hAnsi="宋体" w:eastAsia="宋体" w:cs="宋体"/>
                <w:color w:val="auto"/>
                <w:szCs w:val="21"/>
                <w:highlight w:val="none"/>
                <w:lang w:val="en-US" w:eastAsia="zh-CN"/>
              </w:rPr>
              <w:t>采购需求</w:t>
            </w:r>
            <w:r>
              <w:rPr>
                <w:rFonts w:hint="eastAsia" w:ascii="宋体" w:hAnsi="宋体" w:eastAsia="宋体" w:cs="宋体"/>
                <w:color w:val="auto"/>
                <w:szCs w:val="21"/>
                <w:highlight w:val="none"/>
              </w:rPr>
              <w:t>内全部内容</w:t>
            </w:r>
          </w:p>
        </w:tc>
      </w:tr>
      <w:tr w14:paraId="4171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1054B3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96" w:type="dxa"/>
            <w:vAlign w:val="center"/>
          </w:tcPr>
          <w:p w14:paraId="1FF6EEE9">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预算总额</w:t>
            </w:r>
          </w:p>
        </w:tc>
        <w:tc>
          <w:tcPr>
            <w:tcW w:w="6556" w:type="dxa"/>
            <w:gridSpan w:val="2"/>
            <w:vAlign w:val="center"/>
          </w:tcPr>
          <w:p w14:paraId="05D55AB3">
            <w:pPr>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预算金额（元）：</w:t>
            </w:r>
            <w:r>
              <w:rPr>
                <w:rFonts w:hint="eastAsia" w:ascii="宋体" w:hAnsi="宋体" w:cs="宋体"/>
                <w:color w:val="auto"/>
                <w:spacing w:val="10"/>
                <w:szCs w:val="28"/>
                <w:highlight w:val="none"/>
                <w:lang w:val="en-US" w:eastAsia="zh-CN"/>
              </w:rPr>
              <w:t>945419.93</w:t>
            </w:r>
          </w:p>
          <w:p w14:paraId="30593A1F">
            <w:pPr>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最高限价（元）：</w:t>
            </w:r>
            <w:r>
              <w:rPr>
                <w:rFonts w:hint="eastAsia" w:ascii="宋体" w:hAnsi="宋体" w:cs="宋体"/>
                <w:color w:val="auto"/>
                <w:spacing w:val="10"/>
                <w:szCs w:val="28"/>
                <w:highlight w:val="none"/>
                <w:lang w:val="en-US" w:eastAsia="zh-CN"/>
              </w:rPr>
              <w:t>945419.93</w:t>
            </w:r>
          </w:p>
        </w:tc>
      </w:tr>
      <w:tr w14:paraId="733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75" w:type="dxa"/>
            <w:vAlign w:val="center"/>
          </w:tcPr>
          <w:p w14:paraId="622A2D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596" w:type="dxa"/>
            <w:vAlign w:val="center"/>
          </w:tcPr>
          <w:p w14:paraId="65C32A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556" w:type="dxa"/>
            <w:gridSpan w:val="2"/>
            <w:vAlign w:val="center"/>
          </w:tcPr>
          <w:p w14:paraId="7C279BE1">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单位名称：广灵县蕉山乡人民政府 </w:t>
            </w:r>
          </w:p>
          <w:p w14:paraId="398AE12B">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联系地址：广灵县蕉山乡西蕉山村</w:t>
            </w:r>
          </w:p>
          <w:p w14:paraId="17957FF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联系方式：13753223510</w:t>
            </w:r>
          </w:p>
          <w:p w14:paraId="14D5E15B">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联系人：韩先生</w:t>
            </w:r>
          </w:p>
        </w:tc>
      </w:tr>
      <w:tr w14:paraId="43CC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54A16FA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596" w:type="dxa"/>
            <w:vAlign w:val="center"/>
          </w:tcPr>
          <w:p w14:paraId="1FE491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556" w:type="dxa"/>
            <w:gridSpan w:val="2"/>
            <w:vAlign w:val="center"/>
          </w:tcPr>
          <w:p w14:paraId="252A91B4">
            <w:pPr>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山西德轩宏项目管理有限公司</w:t>
            </w:r>
          </w:p>
          <w:p w14:paraId="42B25815">
            <w:pPr>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联系地址：山西省大同市平城区御河西路东侧南环路南财富官邸24号楼13号商铺（咔库机器人编程(新泉街财富官邸校区)南50米）</w:t>
            </w:r>
          </w:p>
          <w:p w14:paraId="339E7CB9">
            <w:pPr>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 xml:space="preserve">15110754688 </w:t>
            </w:r>
          </w:p>
        </w:tc>
      </w:tr>
      <w:tr w14:paraId="5DC4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F14063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596" w:type="dxa"/>
            <w:vAlign w:val="center"/>
          </w:tcPr>
          <w:p w14:paraId="632AF81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供应商应具备的特定资质要求</w:t>
            </w:r>
          </w:p>
        </w:tc>
        <w:tc>
          <w:tcPr>
            <w:tcW w:w="6556" w:type="dxa"/>
            <w:gridSpan w:val="2"/>
            <w:vAlign w:val="center"/>
          </w:tcPr>
          <w:p w14:paraId="09CECC20">
            <w:pPr>
              <w:pStyle w:val="1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1.满足《中华人民共和国政府采购法》第二十二条的规定；</w:t>
            </w:r>
          </w:p>
          <w:p w14:paraId="538B8153">
            <w:pPr>
              <w:pStyle w:val="1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2.落实政府采购政策需满足的资格要求：整体面向中小企业</w:t>
            </w:r>
          </w:p>
          <w:p w14:paraId="284C20DD">
            <w:pPr>
              <w:pStyle w:val="1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3.本项目特定资格要求：</w:t>
            </w:r>
            <w:r>
              <w:rPr>
                <w:rFonts w:hint="eastAsia" w:hAnsi="宋体" w:cs="宋体"/>
                <w:color w:val="auto"/>
                <w:highlight w:val="none"/>
                <w:lang w:val="en-US" w:eastAsia="zh-CN"/>
              </w:rPr>
              <w:t>供应商须具备公路工程施工总承包叁级及以上资质或市政公用工程施工总承包叁级及以上资质，有效的营业执照，有效的安全生产许可证。供应商拟派项目经理须具备公路工程专业贰级及以上注册建造师证书或市政工程专业贰级及以上注册建造师证书，具备有效的安全生产考核合格证书（B证）且未担任其他在建工程项目的项目经理</w:t>
            </w:r>
            <w:r>
              <w:rPr>
                <w:rFonts w:hint="eastAsia" w:ascii="宋体" w:hAnsi="宋体" w:eastAsia="宋体" w:cs="宋体"/>
                <w:color w:val="auto"/>
                <w:highlight w:val="none"/>
                <w:lang w:val="en-US" w:eastAsia="zh-CN"/>
              </w:rPr>
              <w:t>。</w:t>
            </w:r>
          </w:p>
        </w:tc>
      </w:tr>
      <w:tr w14:paraId="3529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FC8EC8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596" w:type="dxa"/>
            <w:vAlign w:val="center"/>
          </w:tcPr>
          <w:p w14:paraId="43C132A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是否允许代理商参加磋商</w:t>
            </w:r>
          </w:p>
        </w:tc>
        <w:tc>
          <w:tcPr>
            <w:tcW w:w="6556" w:type="dxa"/>
            <w:gridSpan w:val="2"/>
            <w:vAlign w:val="center"/>
          </w:tcPr>
          <w:p w14:paraId="1113FB8B">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r w14:paraId="61D0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11CF79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7.6</w:t>
            </w:r>
          </w:p>
        </w:tc>
        <w:tc>
          <w:tcPr>
            <w:tcW w:w="1596" w:type="dxa"/>
            <w:vAlign w:val="center"/>
          </w:tcPr>
          <w:p w14:paraId="07CA746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磋商前答疑会</w:t>
            </w:r>
          </w:p>
        </w:tc>
        <w:tc>
          <w:tcPr>
            <w:tcW w:w="6556" w:type="dxa"/>
            <w:gridSpan w:val="2"/>
            <w:vAlign w:val="center"/>
          </w:tcPr>
          <w:p w14:paraId="0C3323D4">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是否组织：不组织</w:t>
            </w:r>
          </w:p>
          <w:p w14:paraId="63DB4D8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5CF63697">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r>
      <w:tr w14:paraId="1B49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F967EF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7.7</w:t>
            </w:r>
          </w:p>
        </w:tc>
        <w:tc>
          <w:tcPr>
            <w:tcW w:w="1596" w:type="dxa"/>
            <w:vAlign w:val="center"/>
          </w:tcPr>
          <w:p w14:paraId="343F230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556" w:type="dxa"/>
            <w:gridSpan w:val="2"/>
            <w:vAlign w:val="center"/>
          </w:tcPr>
          <w:p w14:paraId="52F3E97E">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是否组织：不组织</w:t>
            </w:r>
          </w:p>
          <w:p w14:paraId="0FEB45E6">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05A4C92">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r>
      <w:tr w14:paraId="4A88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75" w:type="dxa"/>
            <w:vAlign w:val="center"/>
          </w:tcPr>
          <w:p w14:paraId="50C88B7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p>
        </w:tc>
        <w:tc>
          <w:tcPr>
            <w:tcW w:w="1596" w:type="dxa"/>
            <w:vAlign w:val="center"/>
          </w:tcPr>
          <w:p w14:paraId="1ACC7E9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6556" w:type="dxa"/>
            <w:gridSpan w:val="2"/>
            <w:vAlign w:val="center"/>
          </w:tcPr>
          <w:p w14:paraId="497B6FBB">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电子版一份上传至电子交易平台</w:t>
            </w:r>
          </w:p>
        </w:tc>
      </w:tr>
      <w:tr w14:paraId="6617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75" w:type="dxa"/>
            <w:vMerge w:val="restart"/>
            <w:vAlign w:val="center"/>
          </w:tcPr>
          <w:p w14:paraId="259AAD8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9.2</w:t>
            </w:r>
          </w:p>
        </w:tc>
        <w:tc>
          <w:tcPr>
            <w:tcW w:w="1596" w:type="dxa"/>
            <w:vMerge w:val="restart"/>
            <w:vAlign w:val="center"/>
          </w:tcPr>
          <w:p w14:paraId="66B344A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响应文件要求内容及编排顺序</w:t>
            </w:r>
          </w:p>
        </w:tc>
        <w:tc>
          <w:tcPr>
            <w:tcW w:w="1296" w:type="dxa"/>
            <w:vAlign w:val="center"/>
          </w:tcPr>
          <w:p w14:paraId="6DFCB1BB">
            <w:pPr>
              <w:spacing w:line="36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供应商需提交的资格证明文件</w:t>
            </w:r>
          </w:p>
        </w:tc>
        <w:tc>
          <w:tcPr>
            <w:tcW w:w="5260" w:type="dxa"/>
            <w:vAlign w:val="center"/>
          </w:tcPr>
          <w:p w14:paraId="0ED8AF4F">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完整的《磋商响应文件》由资格文件、商务技术文件和报价文件三个部分组成。</w:t>
            </w:r>
          </w:p>
          <w:p w14:paraId="5EA475D1">
            <w:pPr>
              <w:pStyle w:val="2"/>
              <w:spacing w:line="360" w:lineRule="auto"/>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一、资格文件</w:t>
            </w:r>
            <w:r>
              <w:rPr>
                <w:rFonts w:hint="eastAsia" w:ascii="宋体" w:hAnsi="宋体" w:eastAsia="宋体" w:cs="宋体"/>
                <w:b w:val="0"/>
                <w:bCs w:val="0"/>
                <w:color w:val="auto"/>
                <w:sz w:val="21"/>
                <w:szCs w:val="21"/>
                <w:highlight w:val="none"/>
              </w:rPr>
              <w:t>：以下</w:t>
            </w:r>
            <w:r>
              <w:rPr>
                <w:rFonts w:hint="eastAsia" w:ascii="宋体" w:hAnsi="宋体" w:eastAsia="宋体" w:cs="宋体"/>
                <w:b w:val="0"/>
                <w:bCs w:val="0"/>
                <w:color w:val="auto"/>
                <w:w w:val="90"/>
                <w:sz w:val="21"/>
                <w:szCs w:val="21"/>
                <w:highlight w:val="none"/>
              </w:rPr>
              <w:t>★</w:t>
            </w:r>
            <w:r>
              <w:rPr>
                <w:rFonts w:hint="eastAsia" w:ascii="宋体" w:hAnsi="宋体" w:eastAsia="宋体" w:cs="宋体"/>
                <w:b w:val="0"/>
                <w:bCs w:val="0"/>
                <w:color w:val="auto"/>
                <w:sz w:val="21"/>
                <w:szCs w:val="21"/>
                <w:highlight w:val="none"/>
              </w:rPr>
              <w:t>内容证明文件未提供或提供的证明材料不齐全的，资格审查作不通过处理，不得进入下一评审程序）</w:t>
            </w:r>
            <w:r>
              <w:rPr>
                <w:rFonts w:hint="eastAsia" w:ascii="宋体" w:hAnsi="宋体" w:eastAsia="宋体" w:cs="宋体"/>
                <w:b w:val="0"/>
                <w:bCs w:val="0"/>
                <w:color w:val="auto"/>
                <w:kern w:val="2"/>
                <w:sz w:val="21"/>
                <w:szCs w:val="21"/>
                <w:highlight w:val="none"/>
              </w:rPr>
              <w:t>：</w:t>
            </w:r>
          </w:p>
          <w:p w14:paraId="0174D638">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w w:val="90"/>
                <w:kern w:val="0"/>
                <w:sz w:val="21"/>
                <w:szCs w:val="21"/>
                <w:highlight w:val="none"/>
              </w:rPr>
              <w:t>★1</w:t>
            </w:r>
            <w:r>
              <w:rPr>
                <w:rFonts w:hint="eastAsia" w:ascii="宋体" w:hAnsi="宋体" w:eastAsia="宋体" w:cs="宋体"/>
                <w:b w:val="0"/>
                <w:bCs w:val="0"/>
                <w:color w:val="auto"/>
                <w:kern w:val="44"/>
                <w:sz w:val="21"/>
                <w:szCs w:val="21"/>
                <w:highlight w:val="none"/>
                <w:lang w:val="en-US" w:eastAsia="zh-CN" w:bidi="ar-SA"/>
              </w:rPr>
              <w:t>-1“符合《中华人民共和国政府采购法》第二十二条的规定”的证明文件：</w:t>
            </w:r>
          </w:p>
          <w:p w14:paraId="5FA1BDE6">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（1）独立承担民事责任能力的信用承诺函；</w:t>
            </w:r>
          </w:p>
          <w:p w14:paraId="6A4516DE">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（2）具有良好的商业信誉和健全的财务会计制度的证明材料：承诺函（格式）；</w:t>
            </w:r>
          </w:p>
          <w:p w14:paraId="4D4624BF">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（3）具有履行合同所必需的设备和专业技术能力的证明材料：承诺函（格式）；</w:t>
            </w:r>
          </w:p>
          <w:p w14:paraId="57FB6367">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（4）有依法缴纳税收和社会保障金的良好记录的证明材料：承诺函（格式）；</w:t>
            </w:r>
          </w:p>
          <w:p w14:paraId="5F680AEE">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（5）参加本次采购活动前三年内在经营活动中没有重大违法记录的证明材料：承诺函（格式）；</w:t>
            </w:r>
          </w:p>
          <w:p w14:paraId="63FBE649">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（6）“与采购人不存在利害关系及其他违规行为”的证明材料（格式）</w:t>
            </w:r>
          </w:p>
          <w:p w14:paraId="7111F9A0">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w w:val="90"/>
                <w:kern w:val="0"/>
                <w:sz w:val="21"/>
                <w:szCs w:val="21"/>
                <w:highlight w:val="none"/>
              </w:rPr>
              <w:t>★1-2</w:t>
            </w:r>
            <w:r>
              <w:rPr>
                <w:rFonts w:hint="eastAsia" w:ascii="宋体" w:hAnsi="宋体" w:eastAsia="宋体" w:cs="宋体"/>
                <w:b w:val="0"/>
                <w:bCs w:val="0"/>
                <w:color w:val="auto"/>
                <w:kern w:val="44"/>
                <w:sz w:val="21"/>
                <w:szCs w:val="21"/>
                <w:highlight w:val="none"/>
                <w:lang w:val="en-US" w:eastAsia="zh-CN" w:bidi="ar-SA"/>
              </w:rPr>
              <w:t>未被“信用中国（www.creditchina.gov.cn）”中国政府采购网（www.ccgp.gov.cn）列入失信被执行人名单、重大税收违法失信主体、政府采购严重违法失信行为记录名单的证明材料：《没有失信记录承诺函》（格式），信用信息记录资格审查时以现场查询为准；</w:t>
            </w:r>
          </w:p>
          <w:p w14:paraId="4755A1B2">
            <w:pPr>
              <w:spacing w:line="360" w:lineRule="auto"/>
              <w:jc w:val="left"/>
              <w:rPr>
                <w:rFonts w:hint="eastAsia" w:ascii="宋体" w:hAnsi="宋体" w:eastAsia="宋体" w:cs="宋体"/>
                <w:b w:val="0"/>
                <w:bCs w:val="0"/>
                <w:color w:val="auto"/>
                <w:w w:val="90"/>
                <w:kern w:val="0"/>
                <w:sz w:val="21"/>
                <w:szCs w:val="21"/>
                <w:highlight w:val="none"/>
              </w:rPr>
            </w:pPr>
            <w:r>
              <w:rPr>
                <w:rFonts w:hint="eastAsia" w:ascii="宋体" w:hAnsi="宋体" w:eastAsia="宋体" w:cs="宋体"/>
                <w:b w:val="0"/>
                <w:bCs w:val="0"/>
                <w:color w:val="auto"/>
                <w:w w:val="90"/>
                <w:kern w:val="0"/>
                <w:sz w:val="21"/>
                <w:szCs w:val="21"/>
                <w:highlight w:val="none"/>
              </w:rPr>
              <w:t>★1-3</w:t>
            </w:r>
            <w:r>
              <w:rPr>
                <w:rFonts w:hint="eastAsia" w:ascii="宋体" w:hAnsi="宋体" w:eastAsia="宋体" w:cs="宋体"/>
                <w:b w:val="0"/>
                <w:bCs w:val="0"/>
                <w:color w:val="auto"/>
                <w:w w:val="90"/>
                <w:kern w:val="0"/>
                <w:sz w:val="21"/>
                <w:szCs w:val="21"/>
                <w:highlight w:val="none"/>
                <w:u w:val="single"/>
              </w:rPr>
              <w:t>非联合体的</w:t>
            </w:r>
            <w:r>
              <w:rPr>
                <w:rFonts w:hint="eastAsia" w:ascii="宋体" w:hAnsi="宋体" w:eastAsia="宋体" w:cs="宋体"/>
                <w:b w:val="0"/>
                <w:bCs w:val="0"/>
                <w:color w:val="auto"/>
                <w:w w:val="90"/>
                <w:kern w:val="0"/>
                <w:sz w:val="21"/>
                <w:szCs w:val="21"/>
                <w:highlight w:val="none"/>
              </w:rPr>
              <w:t>证明材料：</w:t>
            </w:r>
            <w:r>
              <w:rPr>
                <w:rFonts w:hint="eastAsia" w:ascii="宋体" w:hAnsi="宋体" w:eastAsia="宋体" w:cs="宋体"/>
                <w:b w:val="0"/>
                <w:bCs w:val="0"/>
                <w:color w:val="auto"/>
                <w:w w:val="90"/>
                <w:kern w:val="0"/>
                <w:sz w:val="21"/>
                <w:szCs w:val="21"/>
                <w:highlight w:val="none"/>
                <w:u w:val="single"/>
              </w:rPr>
              <w:t>非联合体声明书</w:t>
            </w:r>
            <w:r>
              <w:rPr>
                <w:rFonts w:hint="eastAsia" w:ascii="宋体" w:hAnsi="宋体" w:eastAsia="宋体" w:cs="宋体"/>
                <w:b w:val="0"/>
                <w:bCs w:val="0"/>
                <w:color w:val="auto"/>
                <w:kern w:val="44"/>
                <w:sz w:val="21"/>
                <w:szCs w:val="21"/>
                <w:highlight w:val="none"/>
                <w:lang w:val="en-US" w:eastAsia="zh-CN" w:bidi="ar-SA"/>
              </w:rPr>
              <w:t>（如涉及）</w:t>
            </w:r>
            <w:r>
              <w:rPr>
                <w:rFonts w:hint="eastAsia" w:ascii="宋体" w:hAnsi="宋体" w:eastAsia="宋体" w:cs="宋体"/>
                <w:b w:val="0"/>
                <w:bCs w:val="0"/>
                <w:color w:val="auto"/>
                <w:w w:val="90"/>
                <w:kern w:val="0"/>
                <w:sz w:val="21"/>
                <w:szCs w:val="21"/>
                <w:highlight w:val="none"/>
              </w:rPr>
              <w:t>（格式）；</w:t>
            </w:r>
          </w:p>
          <w:p w14:paraId="51AF2678">
            <w:pPr>
              <w:widowControl/>
              <w:autoSpaceDE w:val="0"/>
              <w:autoSpaceDN w:val="0"/>
              <w:spacing w:line="360" w:lineRule="auto"/>
              <w:jc w:val="left"/>
              <w:outlineLvl w:val="2"/>
              <w:rPr>
                <w:rFonts w:hint="eastAsia" w:ascii="宋体" w:hAnsi="宋体" w:eastAsia="宋体" w:cs="宋体"/>
                <w:b w:val="0"/>
                <w:bCs w:val="0"/>
                <w:color w:val="auto"/>
                <w:w w:val="90"/>
                <w:kern w:val="0"/>
                <w:sz w:val="21"/>
                <w:szCs w:val="21"/>
                <w:highlight w:val="none"/>
              </w:rPr>
            </w:pPr>
            <w:r>
              <w:rPr>
                <w:rFonts w:hint="eastAsia" w:ascii="宋体" w:hAnsi="宋体" w:eastAsia="宋体" w:cs="宋体"/>
                <w:b w:val="0"/>
                <w:bCs w:val="0"/>
                <w:color w:val="auto"/>
                <w:w w:val="90"/>
                <w:kern w:val="0"/>
                <w:sz w:val="21"/>
                <w:szCs w:val="21"/>
                <w:highlight w:val="none"/>
              </w:rPr>
              <w:t>★</w:t>
            </w:r>
            <w:r>
              <w:rPr>
                <w:rFonts w:hint="eastAsia" w:ascii="宋体" w:hAnsi="宋体" w:eastAsia="宋体" w:cs="宋体"/>
                <w:b w:val="0"/>
                <w:bCs w:val="0"/>
                <w:color w:val="auto"/>
                <w:w w:val="90"/>
                <w:kern w:val="0"/>
                <w:sz w:val="21"/>
                <w:szCs w:val="21"/>
                <w:highlight w:val="none"/>
                <w:u w:val="none"/>
              </w:rPr>
              <w:t>1-4“落实政府采购政策需满足的资格要求”规定</w:t>
            </w:r>
            <w:r>
              <w:rPr>
                <w:rFonts w:hint="eastAsia" w:ascii="宋体" w:hAnsi="宋体" w:eastAsia="宋体" w:cs="宋体"/>
                <w:b w:val="0"/>
                <w:bCs w:val="0"/>
                <w:color w:val="auto"/>
                <w:w w:val="90"/>
                <w:kern w:val="0"/>
                <w:sz w:val="21"/>
                <w:szCs w:val="21"/>
                <w:highlight w:val="none"/>
              </w:rPr>
              <w:t>的证明文件：本项目是否专门面向残疾人</w:t>
            </w:r>
            <w:r>
              <w:rPr>
                <w:rFonts w:hint="eastAsia" w:ascii="宋体" w:hAnsi="宋体" w:eastAsia="宋体" w:cs="宋体"/>
                <w:b w:val="0"/>
                <w:bCs w:val="0"/>
                <w:color w:val="auto"/>
                <w:w w:val="90"/>
                <w:kern w:val="0"/>
                <w:sz w:val="21"/>
                <w:szCs w:val="21"/>
                <w:highlight w:val="none"/>
                <w:lang w:val="en-US" w:eastAsia="zh-CN"/>
              </w:rPr>
              <w:t>福利性单位</w:t>
            </w:r>
            <w:r>
              <w:rPr>
                <w:rFonts w:hint="eastAsia" w:ascii="宋体" w:hAnsi="宋体" w:eastAsia="宋体" w:cs="宋体"/>
                <w:b w:val="0"/>
                <w:bCs w:val="0"/>
                <w:color w:val="auto"/>
                <w:w w:val="90"/>
                <w:kern w:val="0"/>
                <w:sz w:val="21"/>
                <w:szCs w:val="21"/>
                <w:highlight w:val="none"/>
              </w:rPr>
              <w:t xml:space="preserve">及监狱企业的规定已在第一章 </w:t>
            </w:r>
            <w:r>
              <w:rPr>
                <w:rFonts w:hint="eastAsia" w:ascii="宋体" w:hAnsi="宋体" w:eastAsia="宋体" w:cs="宋体"/>
                <w:b w:val="0"/>
                <w:bCs w:val="0"/>
                <w:color w:val="auto"/>
                <w:w w:val="90"/>
                <w:kern w:val="0"/>
                <w:sz w:val="21"/>
                <w:szCs w:val="21"/>
                <w:highlight w:val="none"/>
                <w:lang w:eastAsia="zh-CN"/>
              </w:rPr>
              <w:t>供应商须知前附表说明</w:t>
            </w:r>
            <w:r>
              <w:rPr>
                <w:rFonts w:hint="eastAsia" w:ascii="宋体" w:hAnsi="宋体" w:eastAsia="宋体" w:cs="宋体"/>
                <w:b w:val="0"/>
                <w:bCs w:val="0"/>
                <w:color w:val="auto"/>
                <w:w w:val="90"/>
                <w:kern w:val="0"/>
                <w:sz w:val="21"/>
                <w:szCs w:val="21"/>
                <w:highlight w:val="none"/>
              </w:rPr>
              <w:t>；</w:t>
            </w:r>
          </w:p>
          <w:p w14:paraId="07F6B7BA">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w w:val="90"/>
                <w:kern w:val="0"/>
                <w:sz w:val="21"/>
                <w:szCs w:val="21"/>
                <w:highlight w:val="none"/>
                <w:u w:val="none"/>
              </w:rPr>
              <w:t>★1-5</w:t>
            </w:r>
            <w:r>
              <w:rPr>
                <w:rFonts w:hint="eastAsia" w:ascii="宋体" w:hAnsi="宋体" w:eastAsia="宋体" w:cs="宋体"/>
                <w:b w:val="0"/>
                <w:bCs w:val="0"/>
                <w:color w:val="auto"/>
                <w:kern w:val="44"/>
                <w:sz w:val="21"/>
                <w:szCs w:val="21"/>
                <w:highlight w:val="none"/>
                <w:lang w:val="en-US" w:eastAsia="zh-CN" w:bidi="ar-SA"/>
              </w:rPr>
              <w:t>磋商保证金的交纳情况及开户许可信息（提供磋商供应商基本存款账户开户许可证或基本开户账户信息扫描件）</w:t>
            </w:r>
          </w:p>
          <w:p w14:paraId="258DF867">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★1-6 供应商针对本项目的承诺书（格式）</w:t>
            </w:r>
          </w:p>
          <w:p w14:paraId="3050EB08">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★1-7</w:t>
            </w:r>
            <w:r>
              <w:rPr>
                <w:rFonts w:hint="eastAsia" w:ascii="宋体" w:hAnsi="宋体" w:eastAsia="宋体" w:cs="宋体"/>
                <w:color w:val="auto"/>
                <w:kern w:val="0"/>
                <w:szCs w:val="21"/>
                <w:highlight w:val="none"/>
              </w:rPr>
              <w:t>本项目特定资格要求</w:t>
            </w:r>
            <w:r>
              <w:rPr>
                <w:rFonts w:hint="eastAsia" w:ascii="宋体" w:hAnsi="宋体" w:eastAsia="宋体" w:cs="宋体"/>
                <w:color w:val="auto"/>
                <w:kern w:val="0"/>
                <w:szCs w:val="21"/>
                <w:highlight w:val="none"/>
                <w:lang w:eastAsia="zh-CN"/>
              </w:rPr>
              <w:t>：</w:t>
            </w:r>
          </w:p>
          <w:p w14:paraId="164C9FA0">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cs="宋体"/>
                <w:color w:val="auto"/>
                <w:kern w:val="0"/>
                <w:szCs w:val="21"/>
                <w:highlight w:val="none"/>
                <w:lang w:eastAsia="zh-CN"/>
              </w:rPr>
              <w:t>供应商须具备公路工程施工总承包叁级及以上资质或市政公用工程施工总承包叁级及以上资质，有效的营业执照，有效的安全生产许可证。供应商拟派项目经理须具备公路工程专业贰级及以上注册建造师证书或市政工程专业贰级及以上注册建造师证书，具备有效的安全生产考核合格证书（B证）且未担任其他在建工程项目的项目经理</w:t>
            </w:r>
            <w:r>
              <w:rPr>
                <w:rFonts w:hint="eastAsia" w:ascii="宋体" w:hAnsi="宋体" w:eastAsia="宋体" w:cs="宋体"/>
                <w:color w:val="auto"/>
                <w:kern w:val="0"/>
                <w:szCs w:val="21"/>
                <w:highlight w:val="none"/>
                <w:lang w:eastAsia="zh-CN"/>
              </w:rPr>
              <w:t>。</w:t>
            </w:r>
          </w:p>
        </w:tc>
      </w:tr>
      <w:tr w14:paraId="6BD4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5" w:type="dxa"/>
            <w:vMerge w:val="continue"/>
            <w:vAlign w:val="center"/>
          </w:tcPr>
          <w:p w14:paraId="7A808CCD">
            <w:pPr>
              <w:spacing w:line="360" w:lineRule="exact"/>
              <w:jc w:val="center"/>
              <w:rPr>
                <w:rFonts w:hint="eastAsia" w:ascii="宋体" w:hAnsi="宋体" w:eastAsia="宋体" w:cs="宋体"/>
                <w:color w:val="auto"/>
                <w:szCs w:val="21"/>
                <w:highlight w:val="none"/>
              </w:rPr>
            </w:pPr>
          </w:p>
        </w:tc>
        <w:tc>
          <w:tcPr>
            <w:tcW w:w="1596" w:type="dxa"/>
            <w:vMerge w:val="continue"/>
            <w:vAlign w:val="center"/>
          </w:tcPr>
          <w:p w14:paraId="39ADB301">
            <w:pPr>
              <w:spacing w:line="360" w:lineRule="exact"/>
              <w:jc w:val="center"/>
              <w:rPr>
                <w:rFonts w:hint="eastAsia" w:ascii="宋体" w:hAnsi="宋体" w:eastAsia="宋体" w:cs="宋体"/>
                <w:color w:val="auto"/>
                <w:szCs w:val="21"/>
                <w:highlight w:val="none"/>
              </w:rPr>
            </w:pPr>
          </w:p>
        </w:tc>
        <w:tc>
          <w:tcPr>
            <w:tcW w:w="1296" w:type="dxa"/>
            <w:vAlign w:val="center"/>
          </w:tcPr>
          <w:p w14:paraId="721A0A9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供应商需提交的商务技术文件</w:t>
            </w:r>
          </w:p>
        </w:tc>
        <w:tc>
          <w:tcPr>
            <w:tcW w:w="5260" w:type="dxa"/>
            <w:vAlign w:val="center"/>
          </w:tcPr>
          <w:p w14:paraId="507F0504">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二、商务、技术文件（</w:t>
            </w:r>
            <w:r>
              <w:rPr>
                <w:rFonts w:hint="eastAsia" w:ascii="宋体" w:hAnsi="宋体" w:eastAsia="宋体" w:cs="宋体"/>
                <w:b/>
                <w:color w:val="auto"/>
                <w:kern w:val="0"/>
                <w:sz w:val="21"/>
                <w:szCs w:val="21"/>
                <w:highlight w:val="none"/>
              </w:rPr>
              <w:t>带</w:t>
            </w:r>
            <w:r>
              <w:rPr>
                <w:rFonts w:hint="eastAsia" w:ascii="宋体" w:hAnsi="宋体" w:eastAsia="宋体" w:cs="宋体"/>
                <w:bCs/>
                <w:color w:val="auto"/>
                <w:w w:val="90"/>
                <w:kern w:val="0"/>
                <w:sz w:val="21"/>
                <w:szCs w:val="21"/>
                <w:highlight w:val="none"/>
              </w:rPr>
              <w:t>★</w:t>
            </w:r>
            <w:r>
              <w:rPr>
                <w:rFonts w:hint="eastAsia" w:ascii="宋体" w:hAnsi="宋体" w:eastAsia="宋体" w:cs="宋体"/>
                <w:b/>
                <w:color w:val="auto"/>
                <w:kern w:val="0"/>
                <w:sz w:val="21"/>
                <w:szCs w:val="21"/>
                <w:highlight w:val="none"/>
              </w:rPr>
              <w:t>内容证明文件未提供或提供的证明材料不齐全的，商务审查作不通过处理，不得进入评审程序，其余部分为技术打分内容）</w:t>
            </w:r>
            <w:r>
              <w:rPr>
                <w:rFonts w:hint="eastAsia" w:ascii="宋体" w:hAnsi="宋体" w:eastAsia="宋体" w:cs="宋体"/>
                <w:b/>
                <w:color w:val="auto"/>
                <w:sz w:val="21"/>
                <w:szCs w:val="21"/>
                <w:highlight w:val="none"/>
              </w:rPr>
              <w:t>：</w:t>
            </w:r>
          </w:p>
          <w:p w14:paraId="653F5A21">
            <w:pPr>
              <w:spacing w:line="360" w:lineRule="auto"/>
              <w:jc w:val="left"/>
              <w:rPr>
                <w:rFonts w:hint="eastAsia" w:ascii="宋体" w:hAnsi="宋体" w:eastAsia="宋体" w:cs="宋体"/>
                <w:color w:val="auto"/>
                <w:w w:val="90"/>
                <w:kern w:val="0"/>
                <w:sz w:val="21"/>
                <w:szCs w:val="21"/>
                <w:highlight w:val="none"/>
              </w:rPr>
            </w:pPr>
            <w:r>
              <w:rPr>
                <w:rFonts w:hint="eastAsia" w:ascii="宋体" w:hAnsi="宋体" w:eastAsia="宋体" w:cs="宋体"/>
                <w:bCs/>
                <w:color w:val="auto"/>
                <w:w w:val="90"/>
                <w:kern w:val="0"/>
                <w:sz w:val="21"/>
                <w:szCs w:val="21"/>
                <w:highlight w:val="none"/>
              </w:rPr>
              <w:t>★（1）</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rPr>
              <w:t>资格证明书</w:t>
            </w:r>
            <w:r>
              <w:rPr>
                <w:rFonts w:hint="eastAsia" w:ascii="宋体" w:hAnsi="宋体" w:eastAsia="宋体" w:cs="宋体"/>
                <w:color w:val="auto"/>
                <w:w w:val="90"/>
                <w:kern w:val="0"/>
                <w:sz w:val="21"/>
                <w:szCs w:val="21"/>
                <w:highlight w:val="none"/>
              </w:rPr>
              <w:t>（格式）；</w:t>
            </w:r>
          </w:p>
          <w:p w14:paraId="45207644">
            <w:pPr>
              <w:spacing w:line="360" w:lineRule="auto"/>
              <w:jc w:val="left"/>
              <w:rPr>
                <w:rFonts w:hint="eastAsia" w:ascii="宋体" w:hAnsi="宋体" w:eastAsia="宋体" w:cs="宋体"/>
                <w:color w:val="auto"/>
                <w:w w:val="90"/>
                <w:kern w:val="0"/>
                <w:sz w:val="21"/>
                <w:szCs w:val="21"/>
                <w:highlight w:val="none"/>
              </w:rPr>
            </w:pPr>
            <w:r>
              <w:rPr>
                <w:rFonts w:hint="eastAsia" w:ascii="宋体" w:hAnsi="宋体" w:eastAsia="宋体" w:cs="宋体"/>
                <w:bCs/>
                <w:color w:val="auto"/>
                <w:w w:val="90"/>
                <w:kern w:val="0"/>
                <w:sz w:val="21"/>
                <w:szCs w:val="21"/>
                <w:highlight w:val="none"/>
              </w:rPr>
              <w:t>★</w:t>
            </w:r>
            <w:r>
              <w:rPr>
                <w:rFonts w:hint="eastAsia" w:ascii="宋体" w:hAnsi="宋体" w:eastAsia="宋体" w:cs="宋体"/>
                <w:bCs/>
                <w:color w:val="auto"/>
                <w:sz w:val="21"/>
                <w:szCs w:val="21"/>
                <w:highlight w:val="none"/>
              </w:rPr>
              <w:t>（2）法定代表人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rPr>
              <w:t>授权委托书（法定代表人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rPr>
              <w:t>授权其公司员工签署及参加磋商响应的，在磋商响应文件中同时出具法定代表人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资格证明书及此授权书）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如有</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w w:val="90"/>
                <w:kern w:val="0"/>
                <w:sz w:val="21"/>
                <w:szCs w:val="21"/>
                <w:highlight w:val="none"/>
              </w:rPr>
              <w:t>（格式）</w:t>
            </w:r>
            <w:r>
              <w:rPr>
                <w:rFonts w:hint="eastAsia" w:ascii="宋体" w:hAnsi="宋体" w:eastAsia="宋体" w:cs="宋体"/>
                <w:bCs/>
                <w:color w:val="auto"/>
                <w:sz w:val="21"/>
                <w:szCs w:val="21"/>
                <w:highlight w:val="none"/>
              </w:rPr>
              <w:t>；</w:t>
            </w:r>
          </w:p>
          <w:p w14:paraId="15FEB662">
            <w:pPr>
              <w:spacing w:line="360" w:lineRule="auto"/>
              <w:jc w:val="left"/>
              <w:rPr>
                <w:rFonts w:hint="eastAsia" w:ascii="宋体" w:hAnsi="宋体" w:eastAsia="宋体" w:cs="宋体"/>
                <w:color w:val="auto"/>
                <w:w w:val="90"/>
                <w:kern w:val="0"/>
                <w:sz w:val="21"/>
                <w:szCs w:val="21"/>
                <w:highlight w:val="none"/>
              </w:rPr>
            </w:pPr>
            <w:r>
              <w:rPr>
                <w:rFonts w:hint="eastAsia" w:ascii="宋体" w:hAnsi="宋体" w:eastAsia="宋体" w:cs="宋体"/>
                <w:bCs/>
                <w:color w:val="auto"/>
                <w:sz w:val="21"/>
                <w:szCs w:val="21"/>
                <w:highlight w:val="none"/>
              </w:rPr>
              <w:t>（3）节能、环保产品</w:t>
            </w:r>
            <w:r>
              <w:rPr>
                <w:rFonts w:hint="eastAsia" w:ascii="宋体" w:hAnsi="宋体" w:eastAsia="宋体" w:cs="宋体"/>
                <w:bCs/>
                <w:color w:val="auto"/>
                <w:w w:val="90"/>
                <w:kern w:val="0"/>
                <w:sz w:val="21"/>
                <w:szCs w:val="21"/>
                <w:highlight w:val="none"/>
              </w:rPr>
              <w:t>、</w:t>
            </w:r>
            <w:r>
              <w:rPr>
                <w:rFonts w:hint="eastAsia" w:ascii="宋体" w:hAnsi="宋体" w:eastAsia="宋体" w:cs="宋体"/>
                <w:bCs/>
                <w:color w:val="auto"/>
                <w:sz w:val="21"/>
                <w:szCs w:val="21"/>
                <w:highlight w:val="none"/>
              </w:rPr>
              <w:t>商品包装承诺书</w:t>
            </w:r>
            <w:r>
              <w:rPr>
                <w:rFonts w:hint="eastAsia" w:ascii="宋体" w:hAnsi="宋体" w:eastAsia="宋体" w:cs="宋体"/>
                <w:bCs/>
                <w:color w:val="auto"/>
                <w:sz w:val="21"/>
                <w:szCs w:val="21"/>
                <w:highlight w:val="none"/>
                <w:lang w:val="en-US" w:eastAsia="zh-CN"/>
              </w:rPr>
              <w:t>（如涉及）</w:t>
            </w:r>
            <w:r>
              <w:rPr>
                <w:rFonts w:hint="eastAsia" w:ascii="宋体" w:hAnsi="宋体" w:eastAsia="宋体" w:cs="宋体"/>
                <w:color w:val="auto"/>
                <w:w w:val="90"/>
                <w:kern w:val="0"/>
                <w:sz w:val="21"/>
                <w:szCs w:val="21"/>
                <w:highlight w:val="none"/>
              </w:rPr>
              <w:t>（格式）</w:t>
            </w:r>
          </w:p>
          <w:p w14:paraId="1286255A">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供应商企业简况</w:t>
            </w:r>
          </w:p>
          <w:p w14:paraId="16BC395A">
            <w:pPr>
              <w:pStyle w:val="11"/>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（5）磋商响应供应商类似项目业绩情况（格式）；</w:t>
            </w:r>
          </w:p>
          <w:p w14:paraId="14088306">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项目管理机构人员配备情况（格式）</w:t>
            </w:r>
          </w:p>
          <w:p w14:paraId="00007DCE">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7）项目负责人简历表</w:t>
            </w:r>
          </w:p>
          <w:p w14:paraId="27DBBAF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商务技术偏离表（格式）；</w:t>
            </w:r>
          </w:p>
          <w:p w14:paraId="2B0FBB75">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施工</w:t>
            </w:r>
            <w:r>
              <w:rPr>
                <w:rFonts w:hint="eastAsia" w:ascii="宋体" w:hAnsi="宋体" w:eastAsia="宋体" w:cs="宋体"/>
                <w:bCs/>
                <w:color w:val="auto"/>
                <w:sz w:val="21"/>
                <w:szCs w:val="21"/>
                <w:highlight w:val="none"/>
              </w:rPr>
              <w:t>方案</w:t>
            </w:r>
          </w:p>
          <w:p w14:paraId="724C46A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）其他资料（格式自拟）</w:t>
            </w:r>
          </w:p>
          <w:p w14:paraId="2B8D0F49">
            <w:pPr>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color w:val="auto"/>
                <w:kern w:val="0"/>
                <w:sz w:val="21"/>
                <w:szCs w:val="21"/>
                <w:highlight w:val="none"/>
              </w:rPr>
              <w:t>《报价文件》组成内容，</w:t>
            </w:r>
            <w:r>
              <w:rPr>
                <w:rFonts w:hint="eastAsia" w:ascii="宋体" w:hAnsi="宋体" w:eastAsia="宋体" w:cs="宋体"/>
                <w:b/>
                <w:color w:val="auto"/>
                <w:sz w:val="21"/>
                <w:szCs w:val="21"/>
                <w:highlight w:val="none"/>
              </w:rPr>
              <w:t>以下</w:t>
            </w:r>
            <w:r>
              <w:rPr>
                <w:rFonts w:hint="eastAsia" w:ascii="宋体" w:hAnsi="宋体" w:eastAsia="宋体" w:cs="宋体"/>
                <w:color w:val="auto"/>
                <w:w w:val="90"/>
                <w:sz w:val="21"/>
                <w:szCs w:val="21"/>
                <w:highlight w:val="none"/>
              </w:rPr>
              <w:t>★</w:t>
            </w:r>
            <w:r>
              <w:rPr>
                <w:rFonts w:hint="eastAsia" w:ascii="宋体" w:hAnsi="宋体" w:eastAsia="宋体" w:cs="宋体"/>
                <w:b/>
                <w:color w:val="auto"/>
                <w:sz w:val="21"/>
                <w:szCs w:val="21"/>
                <w:highlight w:val="none"/>
              </w:rPr>
              <w:t>内容文件未提供或提供的证明材料不齐全的，商务审查作不通过处理。</w:t>
            </w:r>
          </w:p>
          <w:p w14:paraId="5AF9A4D0">
            <w:pPr>
              <w:spacing w:line="360" w:lineRule="auto"/>
              <w:ind w:firstLine="378"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w w:val="90"/>
                <w:kern w:val="0"/>
                <w:sz w:val="21"/>
                <w:szCs w:val="21"/>
                <w:highlight w:val="none"/>
              </w:rPr>
              <w:t>★</w:t>
            </w:r>
            <w:r>
              <w:rPr>
                <w:rFonts w:hint="eastAsia" w:ascii="宋体" w:hAnsi="宋体" w:eastAsia="宋体" w:cs="宋体"/>
                <w:bCs/>
                <w:color w:val="auto"/>
                <w:sz w:val="21"/>
                <w:szCs w:val="21"/>
                <w:highlight w:val="none"/>
              </w:rPr>
              <w:t>（1）响应函；</w:t>
            </w:r>
          </w:p>
          <w:p w14:paraId="07E88561">
            <w:pPr>
              <w:spacing w:line="360" w:lineRule="auto"/>
              <w:ind w:firstLine="630" w:firstLineChars="3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（2）报价</w:t>
            </w:r>
            <w:r>
              <w:rPr>
                <w:rFonts w:hint="eastAsia" w:ascii="宋体" w:hAnsi="宋体" w:eastAsia="宋体" w:cs="宋体"/>
                <w:bCs/>
                <w:color w:val="auto"/>
                <w:sz w:val="21"/>
                <w:szCs w:val="21"/>
                <w:highlight w:val="none"/>
                <w:lang w:val="en-US" w:eastAsia="zh-CN"/>
              </w:rPr>
              <w:t>一览表</w:t>
            </w:r>
            <w:r>
              <w:rPr>
                <w:rFonts w:hint="eastAsia" w:ascii="宋体" w:hAnsi="宋体" w:eastAsia="宋体" w:cs="宋体"/>
                <w:bCs/>
                <w:color w:val="auto"/>
                <w:sz w:val="21"/>
                <w:szCs w:val="21"/>
                <w:highlight w:val="none"/>
              </w:rPr>
              <w:t>；</w:t>
            </w:r>
          </w:p>
          <w:p w14:paraId="41374204">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（3）供应商认为其他需要提供的资料（格式自拟）。</w:t>
            </w:r>
          </w:p>
        </w:tc>
      </w:tr>
      <w:tr w14:paraId="058D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584A9D4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9.4.2</w:t>
            </w:r>
          </w:p>
        </w:tc>
        <w:tc>
          <w:tcPr>
            <w:tcW w:w="1596" w:type="dxa"/>
            <w:vAlign w:val="center"/>
          </w:tcPr>
          <w:p w14:paraId="63F91EB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p w14:paraId="5F5A8C8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6556" w:type="dxa"/>
            <w:gridSpan w:val="2"/>
            <w:vAlign w:val="center"/>
          </w:tcPr>
          <w:p w14:paraId="1B26E339">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1.本项目要求提交磋商保证金。</w:t>
            </w:r>
          </w:p>
          <w:p w14:paraId="0EE75866">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保证金金额为：</w:t>
            </w:r>
            <w:r>
              <w:rPr>
                <w:rFonts w:hint="eastAsia" w:ascii="宋体" w:hAnsi="宋体" w:cs="宋体"/>
                <w:color w:val="auto"/>
                <w:szCs w:val="21"/>
                <w:highlight w:val="none"/>
                <w:u w:val="single"/>
                <w:lang w:val="en-US" w:eastAsia="zh-CN"/>
              </w:rPr>
              <w:t>8000</w:t>
            </w:r>
            <w:r>
              <w:rPr>
                <w:rFonts w:hint="eastAsia" w:ascii="宋体" w:hAnsi="宋体" w:eastAsia="宋体" w:cs="宋体"/>
                <w:color w:val="auto"/>
                <w:szCs w:val="21"/>
                <w:highlight w:val="none"/>
                <w:u w:val="single"/>
                <w:lang w:val="en-US" w:eastAsia="zh-CN"/>
              </w:rPr>
              <w:t>元</w:t>
            </w:r>
          </w:p>
          <w:p w14:paraId="484FF53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2.投标保证金的形式：保证金应当采用支票、汇票、本票或者金融机构、担保机构出具的保函等非现金形式交纳（必须由基本账户汇入）</w:t>
            </w:r>
            <w:r>
              <w:rPr>
                <w:rFonts w:hint="eastAsia" w:ascii="宋体" w:hAnsi="宋体" w:eastAsia="宋体" w:cs="宋体"/>
                <w:color w:val="auto"/>
                <w:szCs w:val="21"/>
                <w:highlight w:val="none"/>
                <w:lang w:val="en-US" w:eastAsia="zh-CN"/>
              </w:rPr>
              <w:t>或</w:t>
            </w:r>
            <w:r>
              <w:rPr>
                <w:rFonts w:hint="eastAsia" w:ascii="宋体" w:hAnsi="宋体" w:eastAsia="宋体" w:cs="宋体"/>
                <w:b w:val="0"/>
                <w:bCs w:val="0"/>
                <w:color w:val="auto"/>
                <w:szCs w:val="21"/>
                <w:highlight w:val="none"/>
                <w:lang w:val="en-US" w:eastAsia="zh-CN"/>
              </w:rPr>
              <w:t>电子保函（具备网络查询功能）</w:t>
            </w:r>
            <w:r>
              <w:rPr>
                <w:rFonts w:hint="eastAsia" w:ascii="宋体" w:hAnsi="宋体" w:eastAsia="宋体" w:cs="宋体"/>
                <w:color w:val="auto"/>
                <w:szCs w:val="21"/>
                <w:highlight w:val="none"/>
              </w:rPr>
              <w:t>。</w:t>
            </w:r>
          </w:p>
          <w:p w14:paraId="6045F3BE">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递交方式：通过本单位银行基本帐户递交</w:t>
            </w:r>
          </w:p>
          <w:p w14:paraId="3898403A">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退还方式：通过本单位银行帐户全额退还</w:t>
            </w:r>
          </w:p>
          <w:p w14:paraId="2303A057">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投标保证金注入下列账户：</w:t>
            </w:r>
          </w:p>
          <w:p w14:paraId="7D6306FF">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收款人名称：山西德轩宏项目管理有限公司  </w:t>
            </w:r>
          </w:p>
          <w:p w14:paraId="60E4F13F">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开户账号：04263001040005795 </w:t>
            </w:r>
          </w:p>
          <w:p w14:paraId="3FA1186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开户银行：中国农业银行股份有限公司新城支行</w:t>
            </w:r>
          </w:p>
          <w:p w14:paraId="15159963">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    号：103162026308</w:t>
            </w:r>
          </w:p>
          <w:p w14:paraId="38409E20">
            <w:pPr>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供应商的磋商保证金交纳后，务必在汇款单位附加信息及用途栏注明</w:t>
            </w:r>
            <w:r>
              <w:rPr>
                <w:rFonts w:hint="eastAsia" w:ascii="宋体" w:hAnsi="宋体" w:eastAsia="宋体" w:cs="宋体"/>
                <w:color w:val="auto"/>
                <w:szCs w:val="21"/>
                <w:highlight w:val="none"/>
                <w:lang w:val="en-US" w:eastAsia="zh-CN"/>
              </w:rPr>
              <w:t>项目名称或</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可简写</w:t>
            </w:r>
            <w:r>
              <w:rPr>
                <w:rFonts w:hint="eastAsia" w:ascii="宋体" w:hAnsi="宋体" w:eastAsia="宋体" w:cs="宋体"/>
                <w:color w:val="auto"/>
                <w:szCs w:val="21"/>
                <w:highlight w:val="none"/>
                <w:lang w:eastAsia="zh-CN"/>
              </w:rPr>
              <w:t>）</w:t>
            </w:r>
          </w:p>
        </w:tc>
      </w:tr>
      <w:tr w14:paraId="6874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5" w:type="dxa"/>
            <w:vAlign w:val="center"/>
          </w:tcPr>
          <w:p w14:paraId="7338222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6" w:type="dxa"/>
            <w:vAlign w:val="center"/>
          </w:tcPr>
          <w:p w14:paraId="66C60BA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62395D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c>
          <w:tcPr>
            <w:tcW w:w="6556" w:type="dxa"/>
            <w:gridSpan w:val="2"/>
            <w:vAlign w:val="center"/>
          </w:tcPr>
          <w:p w14:paraId="008DA84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90日</w:t>
            </w:r>
            <w:r>
              <w:rPr>
                <w:rFonts w:hint="eastAsia" w:ascii="宋体" w:hAnsi="宋体" w:eastAsia="宋体" w:cs="宋体"/>
                <w:color w:val="auto"/>
                <w:szCs w:val="21"/>
                <w:highlight w:val="none"/>
              </w:rPr>
              <w:t>历天</w:t>
            </w:r>
          </w:p>
        </w:tc>
      </w:tr>
      <w:tr w14:paraId="3192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5" w:type="dxa"/>
            <w:vAlign w:val="center"/>
          </w:tcPr>
          <w:p w14:paraId="52AB8A5F">
            <w:pPr>
              <w:snapToGrid w:val="0"/>
              <w:spacing w:line="360" w:lineRule="exact"/>
              <w:jc w:val="center"/>
              <w:rPr>
                <w:rFonts w:hint="eastAsia" w:ascii="宋体" w:hAnsi="宋体" w:eastAsia="宋体" w:cs="宋体"/>
                <w:color w:val="auto"/>
                <w:szCs w:val="21"/>
                <w:highlight w:val="none"/>
                <w:lang w:val="en-US"/>
              </w:rPr>
            </w:pPr>
            <w:r>
              <w:rPr>
                <w:rStyle w:val="76"/>
                <w:rFonts w:hint="eastAsia" w:ascii="宋体" w:hAnsi="宋体" w:eastAsia="宋体" w:cs="宋体"/>
                <w:bCs/>
                <w:spacing w:val="-11"/>
                <w:szCs w:val="21"/>
                <w:highlight w:val="none"/>
                <w:lang w:val="en-US" w:eastAsia="zh-CN"/>
              </w:rPr>
              <w:t>18</w:t>
            </w:r>
          </w:p>
        </w:tc>
        <w:tc>
          <w:tcPr>
            <w:tcW w:w="1596" w:type="dxa"/>
            <w:vAlign w:val="center"/>
          </w:tcPr>
          <w:p w14:paraId="3F96AD9B">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响应文件解密</w:t>
            </w:r>
            <w:r>
              <w:rPr>
                <w:rFonts w:hint="eastAsia" w:ascii="宋体" w:hAnsi="宋体" w:eastAsia="宋体" w:cs="宋体"/>
                <w:color w:val="auto"/>
                <w:sz w:val="21"/>
                <w:szCs w:val="21"/>
                <w:highlight w:val="none"/>
                <w:lang w:val="en-US" w:eastAsia="zh-CN"/>
              </w:rPr>
              <w:t>时间及</w:t>
            </w:r>
          </w:p>
          <w:p w14:paraId="2B931074">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程序</w:t>
            </w:r>
          </w:p>
        </w:tc>
        <w:tc>
          <w:tcPr>
            <w:tcW w:w="6556" w:type="dxa"/>
            <w:gridSpan w:val="2"/>
            <w:vAlign w:val="center"/>
          </w:tcPr>
          <w:p w14:paraId="77F51356">
            <w:pPr>
              <w:snapToGrid w:val="0"/>
              <w:spacing w:line="360" w:lineRule="exact"/>
              <w:rPr>
                <w:rStyle w:val="76"/>
                <w:rFonts w:hint="eastAsia" w:ascii="宋体" w:hAnsi="宋体" w:eastAsia="宋体" w:cs="宋体"/>
                <w:bCs/>
                <w:color w:val="auto"/>
                <w:sz w:val="21"/>
                <w:szCs w:val="21"/>
                <w:highlight w:val="none"/>
                <w:lang w:val="en-US" w:eastAsia="zh-CN"/>
              </w:rPr>
            </w:pPr>
            <w:r>
              <w:rPr>
                <w:rStyle w:val="76"/>
                <w:rFonts w:hint="eastAsia" w:ascii="宋体" w:hAnsi="宋体" w:eastAsia="宋体" w:cs="宋体"/>
                <w:bCs/>
                <w:color w:val="auto"/>
                <w:sz w:val="21"/>
                <w:szCs w:val="21"/>
                <w:highlight w:val="none"/>
                <w:lang w:val="en-US" w:eastAsia="zh-CN"/>
              </w:rPr>
              <w:t>时间：30分钟</w:t>
            </w:r>
          </w:p>
          <w:p w14:paraId="05F76671">
            <w:pPr>
              <w:snapToGrid w:val="0"/>
              <w:spacing w:line="360" w:lineRule="exact"/>
              <w:rPr>
                <w:rStyle w:val="76"/>
                <w:rFonts w:hint="eastAsia" w:ascii="宋体" w:hAnsi="宋体" w:eastAsia="宋体" w:cs="宋体"/>
                <w:bCs/>
                <w:color w:val="auto"/>
                <w:sz w:val="21"/>
                <w:szCs w:val="21"/>
                <w:highlight w:val="none"/>
                <w:lang w:val="en-US" w:eastAsia="zh-CN"/>
              </w:rPr>
            </w:pPr>
            <w:r>
              <w:rPr>
                <w:rStyle w:val="76"/>
                <w:rFonts w:hint="eastAsia" w:ascii="宋体" w:hAnsi="宋体" w:eastAsia="宋体" w:cs="宋体"/>
                <w:bCs/>
                <w:color w:val="auto"/>
                <w:sz w:val="21"/>
                <w:szCs w:val="21"/>
                <w:highlight w:val="none"/>
                <w:lang w:val="en-US" w:eastAsia="zh-CN"/>
              </w:rPr>
              <w:t>程序：使用用户名密码或电子CA登录政采云系统→项目采购→开标评标→找到对应项目→解密→输入CA密码→开始下载→解密完成</w:t>
            </w:r>
          </w:p>
          <w:p w14:paraId="79275C6C">
            <w:pPr>
              <w:snapToGrid w:val="0"/>
              <w:spacing w:line="360" w:lineRule="exact"/>
              <w:rPr>
                <w:rFonts w:hint="eastAsia" w:ascii="宋体" w:hAnsi="宋体" w:eastAsia="宋体" w:cs="宋体"/>
                <w:color w:val="auto"/>
                <w:szCs w:val="21"/>
                <w:highlight w:val="none"/>
                <w:u w:val="single"/>
              </w:rPr>
            </w:pPr>
            <w:r>
              <w:rPr>
                <w:rStyle w:val="76"/>
                <w:rFonts w:hint="eastAsia" w:ascii="宋体" w:hAnsi="宋体" w:eastAsia="宋体" w:cs="宋体"/>
                <w:bCs/>
                <w:color w:val="auto"/>
                <w:sz w:val="21"/>
                <w:szCs w:val="21"/>
                <w:highlight w:val="none"/>
                <w:lang w:val="en-US" w:eastAsia="zh-CN"/>
              </w:rPr>
              <w:t>注：因供应商原因造成响应文件未解密的，视为撤销其响应文件，包括以下情形：（1）供应商未上传电子响应文件的；（2）供应商未在规定时间内解密响应文件的；（3）供应商使用非本次投标加密用CA数字证书解密的；（4）供应商使用的CA数字证书属于注销或无效或损坏的。</w:t>
            </w:r>
          </w:p>
        </w:tc>
      </w:tr>
      <w:tr w14:paraId="6196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75" w:type="dxa"/>
            <w:vAlign w:val="center"/>
          </w:tcPr>
          <w:p w14:paraId="0360D3F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w:t>
            </w:r>
          </w:p>
        </w:tc>
        <w:tc>
          <w:tcPr>
            <w:tcW w:w="1596" w:type="dxa"/>
            <w:vAlign w:val="center"/>
          </w:tcPr>
          <w:p w14:paraId="22DE08C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磋商过程中根据磋商情况可能实质性变动内容</w:t>
            </w:r>
          </w:p>
        </w:tc>
        <w:tc>
          <w:tcPr>
            <w:tcW w:w="6556" w:type="dxa"/>
            <w:gridSpan w:val="2"/>
            <w:vAlign w:val="center"/>
          </w:tcPr>
          <w:p w14:paraId="509821F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本项目的技术要求、服务要求、合同商务条款磋商过程中可以变动。</w:t>
            </w:r>
          </w:p>
        </w:tc>
      </w:tr>
      <w:tr w14:paraId="3800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5" w:type="dxa"/>
            <w:vAlign w:val="center"/>
          </w:tcPr>
          <w:p w14:paraId="02675800">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w:t>
            </w:r>
          </w:p>
        </w:tc>
        <w:tc>
          <w:tcPr>
            <w:tcW w:w="1596" w:type="dxa"/>
            <w:vAlign w:val="center"/>
          </w:tcPr>
          <w:p w14:paraId="1162817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确定成交供应商</w:t>
            </w:r>
          </w:p>
        </w:tc>
        <w:tc>
          <w:tcPr>
            <w:tcW w:w="6556" w:type="dxa"/>
            <w:gridSpan w:val="2"/>
            <w:vAlign w:val="center"/>
          </w:tcPr>
          <w:p w14:paraId="4A90E90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采购人按照评审报告提出的成交候选供应商，按照得分排序由高到低的原则确定成交供应商。</w:t>
            </w:r>
          </w:p>
          <w:p w14:paraId="6D40B995">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授权磋商小组直接确定成交供应商。</w:t>
            </w:r>
          </w:p>
        </w:tc>
      </w:tr>
      <w:tr w14:paraId="16F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FEA8CF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596" w:type="dxa"/>
            <w:vAlign w:val="center"/>
          </w:tcPr>
          <w:p w14:paraId="486DB30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政府采购相关政策要求</w:t>
            </w:r>
          </w:p>
        </w:tc>
        <w:tc>
          <w:tcPr>
            <w:tcW w:w="6556" w:type="dxa"/>
            <w:gridSpan w:val="2"/>
            <w:vAlign w:val="center"/>
          </w:tcPr>
          <w:p w14:paraId="2D3A7A8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1、涉及节能、环保产品的</w:t>
            </w:r>
          </w:p>
          <w:p w14:paraId="5C4EB8C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09AB9A4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2、涉及正版软件的</w:t>
            </w:r>
          </w:p>
          <w:p w14:paraId="1C967C4A">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本项目所采购的货物中如包含计算机，必须预装正版操作系统软件产品；所采购的其它软件必须为正版软件。</w:t>
            </w:r>
          </w:p>
          <w:p w14:paraId="698B58A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3、涉及信息安全产品的</w:t>
            </w:r>
          </w:p>
          <w:p w14:paraId="05E1674B">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055C66B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4、涉及小型、微型企业参加评审的</w:t>
            </w:r>
          </w:p>
          <w:p w14:paraId="3CE28F70">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根据《政府采购促进中小企业发展管理办法》（财库〔2020〕46号）及《关于进一步加大政府采购支持中小企业力度的通知》（财库〔2022〕19号）的规定。</w:t>
            </w:r>
          </w:p>
          <w:p w14:paraId="30E5AE1F">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对于经主管预算单位统筹后未预留份额专门面向中小企业采购的采购项目，以及预留份额项目中的非预留部分采购包，招标人、采购代理机构应当对符合本办法规定的小微企业报价给予15%—20% (工程项目为3%—5%) 的扣除，用扣除后的价格参加评审。本次项目对于小微企业报价给予</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%的扣除。</w:t>
            </w:r>
            <w:r>
              <w:rPr>
                <w:rFonts w:hint="eastAsia" w:ascii="宋体" w:hAnsi="宋体" w:eastAsia="宋体" w:cs="宋体"/>
                <w:b/>
                <w:bCs/>
                <w:color w:val="auto"/>
                <w:szCs w:val="21"/>
                <w:highlight w:val="none"/>
              </w:rPr>
              <w:t>本项目整体面向中小企业，故不再给予折扣。</w:t>
            </w:r>
          </w:p>
          <w:p w14:paraId="538BA71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30%以上的，对联合体或者大中型企业的报价给予联合体2%-3%的价格扣除，用扣除后的价格参加评审。</w:t>
            </w:r>
          </w:p>
          <w:p w14:paraId="55C6FA7C">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5、涉及残疾人福利性单位参加评审的</w:t>
            </w:r>
          </w:p>
          <w:p w14:paraId="41144AD5">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30979993">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注：残疾人福利性单位属于小型、微型企业的，不重复享受政策。</w:t>
            </w:r>
          </w:p>
          <w:p w14:paraId="133077E7">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享受政府采购支持政策的残疾人福利性单位应当同时满足以下条件：</w:t>
            </w:r>
          </w:p>
          <w:p w14:paraId="6E76546C">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A.安置的残疾人占本单位在职职工人数的比例不低于25%（含25%），并且安置的残疾人人数不少于10人（含10人）；</w:t>
            </w:r>
          </w:p>
          <w:p w14:paraId="7A72A48F">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B.依法与安置的每位残疾人签订了一年以上（含一年）的劳动合同或服务协议；</w:t>
            </w:r>
          </w:p>
          <w:p w14:paraId="36D59F8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C.为安置的每位残疾人按月足额缴纳了基本养老保险、基本医疗保险、失业保险、工伤保险和生育保险等社会保险费；</w:t>
            </w:r>
          </w:p>
          <w:p w14:paraId="61A55D79">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D.通过银行等金融机构向安置的每位残疾人，按月支付了不低于单位所在区县适用的经省级人民政府批准的月最低工资标准的工资；</w:t>
            </w:r>
          </w:p>
          <w:p w14:paraId="5D8CB65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E．提供本单位制造的货物、承担的工程或者服务（以下简称产品），或者提供其他残疾人福利性单位制造的货物（不包括使用非残疾人福利性单位注册商标的货物）。</w:t>
            </w:r>
          </w:p>
          <w:p w14:paraId="5A537425">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3A2DD9">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6、涉及监狱企业参加评审的</w:t>
            </w:r>
          </w:p>
          <w:p w14:paraId="432DBBDE">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46B6948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注：（1）监狱企业又属于小型、微型企业的，不重复享受政策。</w:t>
            </w:r>
          </w:p>
          <w:p w14:paraId="539F6160">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A54655A">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7、涉及创新产品、创新服务的</w:t>
            </w:r>
          </w:p>
          <w:p w14:paraId="0E008172">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（供应商投提供创新产品或创新服务属于《山西省创新产品和服务推荐清单》中创新产品或创新服务的，对供应商的报价给予折扣，以折扣后的价格参与评审。</w:t>
            </w:r>
          </w:p>
          <w:p w14:paraId="6C1DC06F">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投报产品或服务属于《山西省创新产品和服务推荐清单》中创新产品或创新服务的，在评审时，享受投报产品6%的价格折扣，以折扣后的价格参与评审。</w:t>
            </w:r>
          </w:p>
          <w:p w14:paraId="7E688B73">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8、涉及商品包装和快递包装的</w:t>
            </w:r>
          </w:p>
          <w:p w14:paraId="7EE1739D">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本文件列出商品包装和快递包装要求的，供应商应承诺商品包装符合《商品包装政府采购需求标准（试行）》，快递包装符合《快递包装政府采购需求标准（试行）》。</w:t>
            </w:r>
          </w:p>
        </w:tc>
      </w:tr>
      <w:tr w14:paraId="4CC9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2162C43">
            <w:pPr>
              <w:spacing w:line="3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w:t>
            </w:r>
          </w:p>
        </w:tc>
        <w:tc>
          <w:tcPr>
            <w:tcW w:w="1596" w:type="dxa"/>
            <w:vAlign w:val="center"/>
          </w:tcPr>
          <w:p w14:paraId="70F3BC8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是否专门面向中小企业采购（定向采购）</w:t>
            </w:r>
          </w:p>
        </w:tc>
        <w:tc>
          <w:tcPr>
            <w:tcW w:w="6556" w:type="dxa"/>
            <w:gridSpan w:val="2"/>
            <w:vAlign w:val="center"/>
          </w:tcPr>
          <w:p w14:paraId="7F1BE70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本项目属于专门面向中小企业采购的项目,供应商应为中小微企业或监狱企业或残疾人福利性单位，提供相应证明材料。不执行支持中小企业发展、支持监狱企业发展、促进残疾人就业的价格优惠政策。</w:t>
            </w:r>
          </w:p>
          <w:p w14:paraId="17B646DF">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本项目不属于专门面向中小企业采购的项目。</w:t>
            </w:r>
          </w:p>
        </w:tc>
      </w:tr>
      <w:tr w14:paraId="4F89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57B067B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596" w:type="dxa"/>
            <w:vAlign w:val="center"/>
          </w:tcPr>
          <w:p w14:paraId="7503780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p>
        </w:tc>
        <w:tc>
          <w:tcPr>
            <w:tcW w:w="6556" w:type="dxa"/>
            <w:gridSpan w:val="2"/>
            <w:vAlign w:val="center"/>
          </w:tcPr>
          <w:p w14:paraId="689154E1">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成交服务费由成交人在领取成交通知书前一次性支付，服务费计算方法：按差额定率累进法计算，币种为人民币。中标（成交）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的收费标准内协商收取。</w:t>
            </w:r>
          </w:p>
        </w:tc>
      </w:tr>
      <w:tr w14:paraId="7189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2F836B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补1</w:t>
            </w:r>
          </w:p>
        </w:tc>
        <w:tc>
          <w:tcPr>
            <w:tcW w:w="1596" w:type="dxa"/>
            <w:vAlign w:val="center"/>
          </w:tcPr>
          <w:p w14:paraId="2705CB9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同类项目案例相关要求</w:t>
            </w:r>
          </w:p>
        </w:tc>
        <w:tc>
          <w:tcPr>
            <w:tcW w:w="6556" w:type="dxa"/>
            <w:gridSpan w:val="2"/>
            <w:vAlign w:val="center"/>
          </w:tcPr>
          <w:p w14:paraId="1D5FFF7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年份要求：</w:t>
            </w: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月至投标截止日前（以</w:t>
            </w:r>
            <w:r>
              <w:rPr>
                <w:rFonts w:hint="eastAsia" w:ascii="宋体" w:hAnsi="宋体" w:cs="宋体"/>
                <w:color w:val="auto"/>
                <w:szCs w:val="21"/>
                <w:highlight w:val="none"/>
                <w:lang w:eastAsia="zh-CN"/>
              </w:rPr>
              <w:t>交（竣）工验收</w:t>
            </w:r>
            <w:r>
              <w:rPr>
                <w:rFonts w:hint="eastAsia" w:ascii="宋体" w:hAnsi="宋体" w:eastAsia="宋体" w:cs="宋体"/>
                <w:color w:val="auto"/>
                <w:szCs w:val="21"/>
                <w:highlight w:val="none"/>
              </w:rPr>
              <w:t>时间为准）</w:t>
            </w:r>
          </w:p>
        </w:tc>
      </w:tr>
      <w:tr w14:paraId="5113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7E452C5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补2</w:t>
            </w:r>
          </w:p>
        </w:tc>
        <w:tc>
          <w:tcPr>
            <w:tcW w:w="1596" w:type="dxa"/>
            <w:vAlign w:val="center"/>
          </w:tcPr>
          <w:p w14:paraId="589235B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w:t>
            </w:r>
          </w:p>
        </w:tc>
        <w:tc>
          <w:tcPr>
            <w:tcW w:w="6556" w:type="dxa"/>
            <w:gridSpan w:val="2"/>
            <w:vAlign w:val="center"/>
          </w:tcPr>
          <w:p w14:paraId="68E67F4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供应商在解密响应文件时，应当自行携带电脑进行解密，文件解密失败，或操作不当的原因导致专家无法读取响应文件的，其责任由供应商自行承担。</w:t>
            </w:r>
          </w:p>
        </w:tc>
      </w:tr>
    </w:tbl>
    <w:p w14:paraId="23C7905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注：本表内容与供应商须知内容不一致的，以本表内容为准。</w:t>
      </w:r>
    </w:p>
    <w:p w14:paraId="126E14A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579337C">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7" w:name="_Toc385234429"/>
      <w:bookmarkStart w:id="8" w:name="_Toc424555840"/>
      <w:bookmarkStart w:id="9" w:name="_Toc9700"/>
      <w:r>
        <w:rPr>
          <w:rFonts w:hint="eastAsia" w:ascii="宋体" w:hAnsi="宋体" w:eastAsia="宋体" w:cs="宋体"/>
          <w:color w:val="auto"/>
          <w:spacing w:val="20"/>
          <w:szCs w:val="28"/>
          <w:highlight w:val="none"/>
        </w:rPr>
        <w:t>第三部分  供应商须知</w:t>
      </w:r>
      <w:bookmarkEnd w:id="7"/>
      <w:bookmarkEnd w:id="8"/>
      <w:bookmarkEnd w:id="9"/>
    </w:p>
    <w:p w14:paraId="5607D6F6">
      <w:pPr>
        <w:pStyle w:val="50"/>
        <w:snapToGrid w:val="0"/>
        <w:spacing w:before="156" w:beforeLines="50" w:after="156" w:afterLines="50" w:line="480" w:lineRule="exact"/>
        <w:ind w:firstLine="455" w:firstLineChars="189"/>
        <w:jc w:val="left"/>
        <w:outlineLvl w:val="1"/>
        <w:rPr>
          <w:rFonts w:hint="eastAsia" w:ascii="宋体" w:hAnsi="宋体" w:eastAsia="宋体" w:cs="宋体"/>
          <w:b w:val="0"/>
          <w:color w:val="auto"/>
          <w:sz w:val="24"/>
          <w:szCs w:val="24"/>
          <w:highlight w:val="none"/>
        </w:rPr>
      </w:pPr>
      <w:bookmarkStart w:id="10" w:name="_Toc18598"/>
      <w:bookmarkStart w:id="11" w:name="_Toc385234430"/>
      <w:bookmarkStart w:id="12" w:name="_Toc377713206"/>
      <w:bookmarkStart w:id="13" w:name="_Toc424555841"/>
      <w:r>
        <w:rPr>
          <w:rFonts w:hint="eastAsia" w:ascii="宋体" w:hAnsi="宋体" w:eastAsia="宋体" w:cs="宋体"/>
          <w:color w:val="auto"/>
          <w:sz w:val="24"/>
          <w:szCs w:val="24"/>
          <w:highlight w:val="none"/>
        </w:rPr>
        <w:t>一、总则</w:t>
      </w:r>
      <w:bookmarkEnd w:id="10"/>
      <w:bookmarkEnd w:id="11"/>
      <w:bookmarkEnd w:id="12"/>
      <w:bookmarkEnd w:id="13"/>
    </w:p>
    <w:p w14:paraId="2B49D02F">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1.采购项目概况</w:t>
      </w:r>
    </w:p>
    <w:p w14:paraId="26023F95">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1.1项目名称：见供应商须知前附表。</w:t>
      </w:r>
    </w:p>
    <w:p w14:paraId="6FAD37DF">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1.2采购内容：见供应商须知前附表。</w:t>
      </w:r>
    </w:p>
    <w:p w14:paraId="5EE9D1B1">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1.3采购预算金额：见供应商须知前附表。</w:t>
      </w:r>
    </w:p>
    <w:p w14:paraId="6262D092">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bCs/>
          <w:color w:val="auto"/>
          <w:highlight w:val="none"/>
        </w:rPr>
        <w:t>1.4适用范围：</w:t>
      </w:r>
      <w:r>
        <w:rPr>
          <w:rFonts w:hint="eastAsia" w:ascii="宋体" w:hAnsi="宋体" w:eastAsia="宋体" w:cs="宋体"/>
          <w:color w:val="auto"/>
          <w:highlight w:val="none"/>
        </w:rPr>
        <w:t>本磋商文件仅适用于本次竞争性磋商活动。</w:t>
      </w:r>
    </w:p>
    <w:p w14:paraId="158D8505">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2.定义</w:t>
      </w:r>
    </w:p>
    <w:p w14:paraId="574171D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2.1“采购人”指本次竞争性磋商活动的采购单位。</w:t>
      </w:r>
    </w:p>
    <w:p w14:paraId="4A4CD80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2.2“采购代理机构”指组织本次竞争性磋商活动的执行机构，即“</w:t>
      </w:r>
      <w:r>
        <w:rPr>
          <w:rFonts w:hint="eastAsia" w:ascii="宋体" w:hAnsi="宋体" w:eastAsia="宋体" w:cs="宋体"/>
          <w:color w:val="auto"/>
          <w:highlight w:val="none"/>
          <w:lang w:eastAsia="zh-CN"/>
        </w:rPr>
        <w:t>山西德轩宏项目管理有限公司</w:t>
      </w:r>
      <w:r>
        <w:rPr>
          <w:rFonts w:hint="eastAsia" w:ascii="宋体" w:hAnsi="宋体" w:eastAsia="宋体" w:cs="宋体"/>
          <w:color w:val="auto"/>
          <w:highlight w:val="none"/>
        </w:rPr>
        <w:t>”。</w:t>
      </w:r>
    </w:p>
    <w:p w14:paraId="553A469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2.3“供应商”指符合本磋商文件的规定和要求，受邀请获得磋商文件参加磋商，并向采购代理机构提交响应文件、最后报价的供应商。</w:t>
      </w:r>
    </w:p>
    <w:p w14:paraId="7DDB516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2.4“货物”指供应商按磋商文件的规定，须向采购人提供的各种形态和种类的物品及其它有关技术资料和材料。</w:t>
      </w:r>
    </w:p>
    <w:p w14:paraId="7C93BBD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2.5“服务”指磋商文件规定的供应商须向采购人提供的服务和应当履行的承诺和义务。</w:t>
      </w:r>
    </w:p>
    <w:p w14:paraId="762546A8">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2.6“工程”指本磋商文件所述建设工程。</w:t>
      </w:r>
    </w:p>
    <w:p w14:paraId="763B5E0D">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2.7“签字”指法定代表人或授权代表人电子签字或手写签字。</w:t>
      </w:r>
    </w:p>
    <w:p w14:paraId="2A39A55B">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3.合格供应商的资格条件</w:t>
      </w:r>
    </w:p>
    <w:p w14:paraId="506C14AF">
      <w:pPr>
        <w:widowControl/>
        <w:snapToGrid w:val="0"/>
        <w:spacing w:line="4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1.满足《中华人民共和国政府采购法》第二十二条的规定；</w:t>
      </w:r>
    </w:p>
    <w:p w14:paraId="363F8340">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落实政府采购政策需满足的资格要求：整体面向中小企业</w:t>
      </w:r>
    </w:p>
    <w:p w14:paraId="7025FB65">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kern w:val="0"/>
          <w:szCs w:val="21"/>
          <w:highlight w:val="none"/>
        </w:rPr>
        <w:t>3.本项目特定资格要求：</w:t>
      </w:r>
      <w:r>
        <w:rPr>
          <w:rFonts w:hint="eastAsia" w:cs="宋体"/>
          <w:color w:val="auto"/>
          <w:kern w:val="0"/>
          <w:szCs w:val="21"/>
          <w:highlight w:val="none"/>
          <w:lang w:eastAsia="zh-CN"/>
        </w:rPr>
        <w:t>供应商须具备公路工程施工总承包叁级及以上资质或市政公用工程施工总承包叁级及以上资质，有效的营业执照，有效的安全生产许可证。供应商拟派项目经理须具备公路工程专业贰级及以上注册建造师证书或市政工程专业贰级及以上注册建造师证书，具备有效的安全生产考核合格证书（B证）且未担任其他在建工程项目的项目经理</w:t>
      </w:r>
      <w:r>
        <w:rPr>
          <w:rFonts w:hint="eastAsia" w:ascii="宋体" w:hAnsi="宋体" w:eastAsia="宋体" w:cs="宋体"/>
          <w:color w:val="auto"/>
          <w:kern w:val="0"/>
          <w:szCs w:val="21"/>
          <w:highlight w:val="none"/>
          <w:lang w:eastAsia="zh-CN"/>
        </w:rPr>
        <w:t>。</w:t>
      </w:r>
    </w:p>
    <w:p w14:paraId="021CE071">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4.竞争性磋商费用</w:t>
      </w:r>
    </w:p>
    <w:p w14:paraId="2BAC3D4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供应商应当承担参与本次磋商活动发生的相关费用，采购代理机构和采购人在任何情况下均无义务和责任承担这些费用。</w:t>
      </w:r>
    </w:p>
    <w:p w14:paraId="13547351">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5.通知</w:t>
      </w:r>
    </w:p>
    <w:p w14:paraId="0A9EFB3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对与本项目有关的通知，采购代理机构以在本次竞争性磋商公告刊登的媒体上发布公告的形式</w:t>
      </w:r>
      <w:r>
        <w:rPr>
          <w:rFonts w:hint="eastAsia" w:ascii="宋体" w:hAnsi="宋体" w:eastAsia="宋体" w:cs="宋体"/>
          <w:color w:val="auto"/>
          <w:highlight w:val="none"/>
          <w:lang w:val="en-US" w:eastAsia="zh-CN"/>
        </w:rPr>
        <w:t>发布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供应商应及时关注公告，因自身原因没看到</w:t>
      </w:r>
      <w:r>
        <w:rPr>
          <w:rFonts w:hint="eastAsia" w:ascii="宋体" w:hAnsi="宋体" w:eastAsia="宋体" w:cs="宋体"/>
          <w:color w:val="auto"/>
          <w:highlight w:val="none"/>
        </w:rPr>
        <w:t>，采购代理机构将不承担责任。</w:t>
      </w:r>
    </w:p>
    <w:p w14:paraId="55D3616D">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14" w:name="_Toc424555842"/>
      <w:bookmarkStart w:id="15" w:name="_Toc18627"/>
      <w:r>
        <w:rPr>
          <w:rFonts w:hint="eastAsia" w:ascii="宋体" w:hAnsi="宋体" w:eastAsia="宋体" w:cs="宋体"/>
          <w:color w:val="auto"/>
          <w:sz w:val="24"/>
          <w:szCs w:val="24"/>
          <w:highlight w:val="none"/>
        </w:rPr>
        <w:t>二、磋商文件</w:t>
      </w:r>
      <w:bookmarkEnd w:id="14"/>
      <w:bookmarkEnd w:id="15"/>
    </w:p>
    <w:p w14:paraId="1DF02429">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6.磋商文件的内容</w:t>
      </w:r>
    </w:p>
    <w:p w14:paraId="773B599B">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6.1磋商文件由下列八部分内容组成：</w:t>
      </w:r>
    </w:p>
    <w:p w14:paraId="3616AA1F">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第一部分  磋商公告</w:t>
      </w:r>
    </w:p>
    <w:p w14:paraId="1AC20D39">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第二部分  供应商须知前附表</w:t>
      </w:r>
    </w:p>
    <w:p w14:paraId="30CAA62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第三部分  供应商须知</w:t>
      </w:r>
    </w:p>
    <w:p w14:paraId="087AF53E">
      <w:pPr>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第四部分  </w:t>
      </w:r>
      <w:r>
        <w:rPr>
          <w:rFonts w:hint="eastAsia" w:ascii="宋体" w:hAnsi="宋体" w:eastAsia="宋体" w:cs="宋体"/>
          <w:color w:val="auto"/>
          <w:szCs w:val="21"/>
          <w:highlight w:val="none"/>
          <w:lang w:val="en-US" w:eastAsia="zh-CN"/>
        </w:rPr>
        <w:t>采购需求</w:t>
      </w:r>
    </w:p>
    <w:p w14:paraId="7035E7F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第五部分  评定成交标准</w:t>
      </w:r>
    </w:p>
    <w:p w14:paraId="7F7763C3">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第六部分  合同原则</w:t>
      </w:r>
    </w:p>
    <w:p w14:paraId="672F4200">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第七部分  响应文件格式</w:t>
      </w:r>
    </w:p>
    <w:p w14:paraId="5EE6785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第八部分  相关附件</w:t>
      </w:r>
    </w:p>
    <w:p w14:paraId="5EE042A0">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6.2除非特殊要求，磋商文件不单独提供项目使用地的自然环境、气候条件、公用设施情况，供应商在磋商过程中可以向磋商小组进行了解。</w:t>
      </w:r>
    </w:p>
    <w:p w14:paraId="15C93B24">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6.3磋商文件的解释权归</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及依法成立的磋商小组所有。当对一个问题有多种解释时以</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及磋商小组解释为准。</w:t>
      </w:r>
    </w:p>
    <w:p w14:paraId="1835DD2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6.4磋商文件未作须知明示，而又有法律、法规规定的，将对此解释为依据法律法规的规定。</w:t>
      </w:r>
    </w:p>
    <w:p w14:paraId="227E51D7">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7.磋商文件的澄清和修改</w:t>
      </w:r>
    </w:p>
    <w:p w14:paraId="2D24A90A">
      <w:pPr>
        <w:snapToGrid w:val="0"/>
        <w:spacing w:line="48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7.1提交首次响应文件截止之日前，</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可以对已发出的磋商文件进行必要的澄清或者修改，并以</w:t>
      </w:r>
      <w:r>
        <w:rPr>
          <w:rFonts w:hint="eastAsia" w:ascii="宋体" w:hAnsi="宋体" w:eastAsia="宋体" w:cs="宋体"/>
          <w:color w:val="auto"/>
          <w:szCs w:val="21"/>
          <w:highlight w:val="none"/>
          <w:lang w:val="en-US" w:eastAsia="zh-CN"/>
        </w:rPr>
        <w:t>公告形式</w:t>
      </w:r>
      <w:r>
        <w:rPr>
          <w:rFonts w:hint="eastAsia" w:ascii="宋体" w:hAnsi="宋体" w:eastAsia="宋体" w:cs="宋体"/>
          <w:color w:val="auto"/>
          <w:szCs w:val="21"/>
          <w:highlight w:val="none"/>
        </w:rPr>
        <w:t>通知所有接收到磋商文件的供应商</w:t>
      </w:r>
      <w:r>
        <w:rPr>
          <w:rFonts w:hint="eastAsia" w:ascii="宋体" w:hAnsi="宋体" w:eastAsia="宋体" w:cs="宋体"/>
          <w:b/>
          <w:color w:val="auto"/>
          <w:szCs w:val="21"/>
          <w:highlight w:val="none"/>
        </w:rPr>
        <w:t>。</w:t>
      </w:r>
    </w:p>
    <w:p w14:paraId="45A7D9F4">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7.2澄清或修改的内容可能影响响应文件编制的，采购代理机构将在提交首次响应文件截止之日5日前，以</w:t>
      </w:r>
      <w:r>
        <w:rPr>
          <w:rFonts w:hint="eastAsia" w:ascii="宋体" w:hAnsi="宋体" w:eastAsia="宋体" w:cs="宋体"/>
          <w:color w:val="auto"/>
          <w:szCs w:val="21"/>
          <w:highlight w:val="none"/>
          <w:lang w:val="en-US" w:eastAsia="zh-CN"/>
        </w:rPr>
        <w:t>公告形式</w:t>
      </w:r>
      <w:r>
        <w:rPr>
          <w:rFonts w:hint="eastAsia" w:ascii="宋体" w:hAnsi="宋体" w:eastAsia="宋体" w:cs="宋体"/>
          <w:color w:val="auto"/>
          <w:szCs w:val="21"/>
          <w:highlight w:val="none"/>
        </w:rPr>
        <w:t>通知所有接收到磋商文件的供应商，不足5日的，将顺延提交首次响应文件截止之日。</w:t>
      </w:r>
    </w:p>
    <w:p w14:paraId="6C7E1FA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7.3澄清或者修改的内容作为磋商文件的组成部分，对所有供应商均具有约束力。</w:t>
      </w:r>
    </w:p>
    <w:p w14:paraId="0A9510B9">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r>
        <w:rPr>
          <w:rFonts w:hint="eastAsia" w:ascii="宋体" w:hAnsi="宋体" w:eastAsia="宋体" w:cs="宋体"/>
          <w:color w:val="auto"/>
          <w:highlight w:val="none"/>
        </w:rPr>
        <w:t>如延长</w:t>
      </w:r>
      <w:r>
        <w:rPr>
          <w:rFonts w:hint="eastAsia" w:ascii="宋体" w:hAnsi="宋体" w:eastAsia="宋体" w:cs="宋体"/>
          <w:color w:val="auto"/>
          <w:szCs w:val="21"/>
          <w:highlight w:val="none"/>
        </w:rPr>
        <w:t>提交首次响应文件截止</w:t>
      </w:r>
      <w:r>
        <w:rPr>
          <w:rFonts w:hint="eastAsia" w:ascii="宋体" w:hAnsi="宋体" w:eastAsia="宋体" w:cs="宋体"/>
          <w:color w:val="auto"/>
          <w:highlight w:val="none"/>
        </w:rPr>
        <w:t>时间或项目因故暂停，采购代理机构将在磋商文件要求提交响应文件截止时间前，</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val="en-US" w:eastAsia="zh-CN"/>
        </w:rPr>
        <w:t>公告形式</w:t>
      </w:r>
      <w:r>
        <w:rPr>
          <w:rFonts w:hint="eastAsia" w:ascii="宋体" w:hAnsi="宋体" w:eastAsia="宋体" w:cs="宋体"/>
          <w:color w:val="auto"/>
          <w:szCs w:val="21"/>
          <w:highlight w:val="none"/>
        </w:rPr>
        <w:t>通知所有接收到磋商文件的供应商。</w:t>
      </w:r>
    </w:p>
    <w:p w14:paraId="3343E16D">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7.5项目采用发布公告方式邀请供应商磋商的，澄清或者修改的内容或提交响应文件截止时间的变化，还将在财政部门指定的政府采购信息发布媒体上用更正公告（或变更公告）的方式发布。</w:t>
      </w:r>
    </w:p>
    <w:p w14:paraId="0070BBD7">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7.6采购代理机构将视情况确定是否组织供应商召开磋商前答疑会。如果召开，将向所有已领取了磋商文件的供应商发出通知，详见供应商须知前附表的规定。</w:t>
      </w:r>
    </w:p>
    <w:p w14:paraId="44A19034">
      <w:pPr>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7.7采购代理机构将视情况确定是否组织现场考察详见供应商须知前附表的规定。</w:t>
      </w:r>
    </w:p>
    <w:p w14:paraId="36D30D9E">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16" w:name="_Toc12017"/>
      <w:bookmarkStart w:id="17" w:name="_Toc377713208"/>
      <w:bookmarkStart w:id="18" w:name="_Toc424555843"/>
      <w:bookmarkStart w:id="19" w:name="_Toc385234432"/>
      <w:r>
        <w:rPr>
          <w:rFonts w:hint="eastAsia" w:ascii="宋体" w:hAnsi="宋体" w:eastAsia="宋体" w:cs="宋体"/>
          <w:color w:val="auto"/>
          <w:sz w:val="24"/>
          <w:szCs w:val="24"/>
          <w:highlight w:val="none"/>
        </w:rPr>
        <w:t>三、响应文件</w:t>
      </w:r>
      <w:bookmarkEnd w:id="16"/>
      <w:bookmarkEnd w:id="17"/>
      <w:bookmarkEnd w:id="18"/>
      <w:bookmarkEnd w:id="19"/>
    </w:p>
    <w:p w14:paraId="1B69173A">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8.响应文件的语言和计量单位</w:t>
      </w:r>
    </w:p>
    <w:p w14:paraId="0D432E8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8.1报价人提交的资格证明文件、商务技术文件，包括技术资料、图纸等中的说明以及报价人与采购代理机构就有关报价的所有来往函件，均应使用中文简体字。</w:t>
      </w:r>
    </w:p>
    <w:p w14:paraId="4C9A921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8.2响应文件所使用的计量单位，必须使用国家法定计量单位。</w:t>
      </w:r>
    </w:p>
    <w:p w14:paraId="018EE9C2">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9.响应文件的组成及相关要求</w:t>
      </w:r>
    </w:p>
    <w:p w14:paraId="3CF2BB2A">
      <w:pPr>
        <w:pStyle w:val="51"/>
        <w:snapToGrid w:val="0"/>
        <w:spacing w:line="48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9.1响应文件分为资格证明文件部分和商务技术文件部分。响应文件所有内容须合为一册。供应商须按供应商须知前附表的要求提交响应文件。</w:t>
      </w:r>
    </w:p>
    <w:p w14:paraId="1C1DC61C">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资格证明文件部分指供应商提交的证明其有资格参加磋商的文件。</w:t>
      </w:r>
    </w:p>
    <w:p w14:paraId="1A4FC7BD">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商务技术文件部分指供应商提交的能够证明其提供的</w:t>
      </w:r>
      <w:r>
        <w:rPr>
          <w:rFonts w:hint="eastAsia" w:ascii="宋体" w:hAnsi="宋体" w:eastAsia="宋体" w:cs="宋体"/>
          <w:color w:val="auto"/>
          <w:highlight w:val="none"/>
        </w:rPr>
        <w:t>服务</w:t>
      </w:r>
      <w:r>
        <w:rPr>
          <w:rFonts w:hint="eastAsia" w:ascii="宋体" w:hAnsi="宋体" w:eastAsia="宋体" w:cs="宋体"/>
          <w:color w:val="auto"/>
          <w:szCs w:val="21"/>
          <w:highlight w:val="none"/>
        </w:rPr>
        <w:t>满足磋商文件规定的文件。</w:t>
      </w:r>
    </w:p>
    <w:p w14:paraId="70A4C96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9.2响应文件要求内容及编排顺序详见供应商须知前附表序的要求及供应商须知前附表的“政府采购相关政策要求”（若有的话）。有格式的详见本磋商文件第七部分。</w:t>
      </w:r>
    </w:p>
    <w:p w14:paraId="66BFEF8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9.3响应文件应按照磋商文件所规定的内容顺序，统一编目、编页码响应文件中扫描件及彩色宣传资料等均须与响应文件正文一起逐页编排页码）。</w:t>
      </w:r>
    </w:p>
    <w:p w14:paraId="68CC46E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装订其他要求：详见供应商须知前附表。</w:t>
      </w:r>
    </w:p>
    <w:p w14:paraId="33A9DB4B">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9.4磋商保证金</w:t>
      </w:r>
    </w:p>
    <w:p w14:paraId="188B2BC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9.4.1供应商在提交响应文件截止时间前提交磋商保证金，详见供应商须知前附表。</w:t>
      </w:r>
    </w:p>
    <w:p w14:paraId="6BF6061D">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9.4.2磋商保证金应当以支票、汇票、本票或者金融机构、担保机构出具的保函等非现金形式提交。必须在提交响应文件截止时间前到账，供应商未按照磋商文件要求提交磋商保证金的，报价无效。</w:t>
      </w:r>
    </w:p>
    <w:p w14:paraId="714DB0A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9.4.3供应商的磋商保证金交纳后，务必在汇款单位附加信息及用途栏注明项目编号</w:t>
      </w:r>
      <w:r>
        <w:rPr>
          <w:rFonts w:hint="eastAsia" w:ascii="宋体" w:hAnsi="宋体" w:eastAsia="宋体" w:cs="宋体"/>
          <w:color w:val="auto"/>
          <w:highlight w:val="none"/>
          <w:lang w:val="en-US" w:eastAsia="zh-CN"/>
        </w:rPr>
        <w:t>或者项目名称</w:t>
      </w:r>
      <w:r>
        <w:rPr>
          <w:rFonts w:hint="eastAsia" w:ascii="宋体" w:hAnsi="宋体" w:eastAsia="宋体" w:cs="宋体"/>
          <w:color w:val="auto"/>
          <w:highlight w:val="none"/>
        </w:rPr>
        <w:t>。</w:t>
      </w:r>
    </w:p>
    <w:p w14:paraId="0F2B02A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9.4.4采购人或者采购代理机构应当自成交通知书发出之日起5个工作日内退还未成交供应商的磋商保证金，自合同签订之日起5个工作日内退还成交供应商的磋商保证金。</w:t>
      </w:r>
    </w:p>
    <w:p w14:paraId="7BB0F48E">
      <w:pPr>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9.4.5有下列情形之一的，磋商保证金不予退还：（一）供应商在提交响应文件截止时间后撤回响应文件的；（二）供应商在响应文件中提供虚假材料的；（三）除因不可抗力或磋商文件认可的情形以外，成交供应商不与采购人签订合同的；（四）供应商与采购人、其他供应商或者采购代理机构恶意串通的；（五）本磋商文件规定的其他情形。</w:t>
      </w:r>
    </w:p>
    <w:p w14:paraId="3B8C8589">
      <w:pPr>
        <w:pStyle w:val="51"/>
        <w:snapToGrid w:val="0"/>
        <w:spacing w:line="480" w:lineRule="exact"/>
        <w:ind w:firstLine="415" w:firstLineChars="198"/>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9.5磋商报价</w:t>
      </w:r>
    </w:p>
    <w:p w14:paraId="65759F6A">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9.5.1所有的磋商报价均以人民币元为计算单位。</w:t>
      </w:r>
    </w:p>
    <w:p w14:paraId="760B5817">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9.5.2供应商提交的响应文件中，要填报“报价一览表”（格式见第七部分），应</w:t>
      </w:r>
      <w:r>
        <w:rPr>
          <w:rFonts w:hint="eastAsia" w:ascii="宋体" w:hAnsi="宋体" w:eastAsia="宋体" w:cs="宋体"/>
          <w:bCs/>
          <w:color w:val="auto"/>
          <w:szCs w:val="21"/>
          <w:highlight w:val="none"/>
        </w:rPr>
        <w:t>提供单价</w:t>
      </w:r>
      <w:r>
        <w:rPr>
          <w:rFonts w:hint="eastAsia" w:ascii="宋体" w:hAnsi="宋体" w:eastAsia="宋体" w:cs="宋体"/>
          <w:color w:val="auto"/>
          <w:szCs w:val="21"/>
          <w:highlight w:val="none"/>
        </w:rPr>
        <w:t>、总价及其他事项，作为本次磋商的第一轮报价。</w:t>
      </w:r>
    </w:p>
    <w:p w14:paraId="3ABED4E5">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9.5.3供应商响应多包的，响应文件应对每包分别填报“报价一览表”。</w:t>
      </w:r>
    </w:p>
    <w:p w14:paraId="51F6FE99">
      <w:pPr>
        <w:snapToGrid w:val="0"/>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9.5.4其他轮次的报价均被视为已经包含了所有采购内容和服务项目等的费用。</w:t>
      </w:r>
    </w:p>
    <w:p w14:paraId="7E3C1763">
      <w:pPr>
        <w:snapToGrid w:val="0"/>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9.5.5供应商报出的最后报价为</w:t>
      </w:r>
      <w:r>
        <w:rPr>
          <w:rFonts w:hint="eastAsia" w:ascii="宋体" w:hAnsi="宋体" w:eastAsia="宋体" w:cs="宋体"/>
          <w:color w:val="auto"/>
          <w:highlight w:val="none"/>
        </w:rPr>
        <w:t>该服务全部完成交付的最终价格。</w:t>
      </w:r>
    </w:p>
    <w:p w14:paraId="3BA13E53">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10.响应文件填写说明</w:t>
      </w:r>
    </w:p>
    <w:p w14:paraId="57FE5B50">
      <w:pPr>
        <w:snapToGrid w:val="0"/>
        <w:spacing w:line="480" w:lineRule="exact"/>
        <w:ind w:firstLine="472" w:firstLineChars="225"/>
        <w:rPr>
          <w:rFonts w:hint="eastAsia" w:ascii="宋体" w:hAnsi="宋体" w:eastAsia="宋体" w:cs="宋体"/>
          <w:color w:val="auto"/>
          <w:highlight w:val="none"/>
        </w:rPr>
      </w:pPr>
      <w:r>
        <w:rPr>
          <w:rFonts w:hint="eastAsia" w:ascii="宋体" w:hAnsi="宋体" w:eastAsia="宋体" w:cs="宋体"/>
          <w:color w:val="auto"/>
          <w:highlight w:val="none"/>
        </w:rPr>
        <w:t>10.1供应商应详细阅读磋商文件的全部内容。响应文件应对磋商文件中的要求要做出有效性和完整性的响应。</w:t>
      </w:r>
      <w:r>
        <w:rPr>
          <w:rFonts w:hint="eastAsia" w:ascii="宋体" w:hAnsi="宋体" w:eastAsia="宋体" w:cs="宋体"/>
          <w:color w:val="auto"/>
          <w:szCs w:val="21"/>
          <w:highlight w:val="none"/>
        </w:rPr>
        <w:t>如果不能按照磋商文件要求提交全部资料或者不能对磋商过程中各方面的要求做出实质性响应，可能导致响应文件按无效处理。</w:t>
      </w:r>
    </w:p>
    <w:p w14:paraId="79F3841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10.2磋商文件第七部分响应文件格式中有格式的，应按规定的统一格式逐项填写，不准有空项；无相应内容可填的项应填写“无”、“未测试”、“没有相应指标”等明确的回答文字。</w:t>
      </w:r>
    </w:p>
    <w:p w14:paraId="372D655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10.3报价一览表应按磋商文件提供的格式统一填写，不得自行增减内容。</w:t>
      </w:r>
    </w:p>
    <w:p w14:paraId="7114DEC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10.4供应商必须保证响应文件所提供的全部资料真实可靠，并接受磋商小组对其中任何资料进一步审查的要求。</w:t>
      </w:r>
    </w:p>
    <w:p w14:paraId="1908E3BF">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为提倡诚实信用的行为，特别要求供应商应本着诚信的原则，在本次响应文件中，以审慎的态度明确、清楚地对服务的技术指标、服务内容等进行完整地、真实地描述。</w:t>
      </w:r>
    </w:p>
    <w:p w14:paraId="5E5B1463">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11.响应文件的有效期</w:t>
      </w:r>
    </w:p>
    <w:p w14:paraId="0B60673A">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本项目响应文件的有效期详见供应商须知前附表。</w:t>
      </w:r>
    </w:p>
    <w:p w14:paraId="76F789CA">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12.响应文件的签署及其他规定</w:t>
      </w:r>
    </w:p>
    <w:p w14:paraId="7BE4999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12.1组成响应文件的各种文件均应遵守本条规定。</w:t>
      </w:r>
    </w:p>
    <w:p w14:paraId="62DB5EA5">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12.2供应商在响应文件及相关文件的签订、履行、通知等事项的书面文件中的“单位盖章”、“印章”、“公章”等处均仅指与当事人名称全称相一致的标准公章，不得使用其它（如带有“专用章”等字样）印章。</w:t>
      </w:r>
    </w:p>
    <w:p w14:paraId="0806A1F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highlight w:val="none"/>
        </w:rPr>
        <w:t>12.3</w:t>
      </w:r>
      <w:r>
        <w:rPr>
          <w:rFonts w:hint="eastAsia" w:ascii="宋体" w:hAnsi="宋体" w:eastAsia="宋体" w:cs="宋体"/>
          <w:color w:val="auto"/>
          <w:highlight w:val="none"/>
        </w:rPr>
        <w:t>响应文件封面须由供应商的法定代表人或供应商代表签字或盖章。</w:t>
      </w:r>
    </w:p>
    <w:p w14:paraId="3CDEA1B2">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12.4响应文件应字迹清楚、内容齐全，因响应文件字迹模糊或表达不清所引起的不利后果由供应商自行承担。</w:t>
      </w:r>
    </w:p>
    <w:p w14:paraId="742BADA3">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0" w:name="_Toc424555844"/>
      <w:bookmarkStart w:id="21" w:name="_Toc10700"/>
      <w:r>
        <w:rPr>
          <w:rFonts w:hint="eastAsia" w:ascii="宋体" w:hAnsi="宋体" w:eastAsia="宋体" w:cs="宋体"/>
          <w:color w:val="auto"/>
          <w:sz w:val="24"/>
          <w:szCs w:val="24"/>
          <w:highlight w:val="none"/>
        </w:rPr>
        <w:t>四、响应文件的提交</w:t>
      </w:r>
      <w:bookmarkEnd w:id="20"/>
      <w:bookmarkEnd w:id="21"/>
    </w:p>
    <w:p w14:paraId="30EB7E39">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13.响应文件的密封及标记</w:t>
      </w:r>
    </w:p>
    <w:p w14:paraId="1F5A8D1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13.1供应商须在投标截止时间前将响应文件电子版上传至政采云平台投标客户端。</w:t>
      </w:r>
    </w:p>
    <w:p w14:paraId="543BEBB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13.2如果供应商未在规定时间内上传响应文件，视为其放弃投标，并且对由此带来的问题和后果概不承担任何责任。</w:t>
      </w:r>
    </w:p>
    <w:p w14:paraId="6772E0B1">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14.提交响应文件截止时间</w:t>
      </w:r>
    </w:p>
    <w:p w14:paraId="51EA7DA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14.1响应文件须按照磋商文件第一部分磋商公告中规定的时间、地点送达。在提交响应文件截止时间以后送达的响应文件，</w:t>
      </w:r>
      <w:r>
        <w:rPr>
          <w:rFonts w:hint="eastAsia" w:ascii="宋体" w:hAnsi="宋体" w:eastAsia="宋体" w:cs="宋体"/>
          <w:color w:val="auto"/>
          <w:highlight w:val="none"/>
          <w:lang w:val="en-US" w:eastAsia="zh-CN"/>
        </w:rPr>
        <w:t>政采云系统</w:t>
      </w:r>
      <w:r>
        <w:rPr>
          <w:rFonts w:hint="eastAsia" w:ascii="宋体" w:hAnsi="宋体" w:eastAsia="宋体" w:cs="宋体"/>
          <w:color w:val="auto"/>
          <w:highlight w:val="none"/>
        </w:rPr>
        <w:t>将拒绝接收。</w:t>
      </w:r>
    </w:p>
    <w:p w14:paraId="27B2740D">
      <w:pPr>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14.2采购代理机构根据本须知的规定，通过修改磋商文件或自行决定延长首次响应文件截止日期的，采购人和供应商受提交截止日期制约的所有权利和义务均延长至新的截止日期。</w:t>
      </w:r>
    </w:p>
    <w:p w14:paraId="1F63800D">
      <w:pPr>
        <w:spacing w:line="480" w:lineRule="exact"/>
        <w:ind w:firstLine="434" w:firstLineChars="20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15．响应文件的补充、修改和撤回</w:t>
      </w:r>
    </w:p>
    <w:p w14:paraId="70DDFE46">
      <w:pPr>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15.1供应商可以在提交响应文件截止时间前，对所提交的响应文件进行补充、修改或者撤回。</w:t>
      </w:r>
    </w:p>
    <w:p w14:paraId="3A1E2AE0">
      <w:pPr>
        <w:pStyle w:val="51"/>
        <w:snapToGrid w:val="0"/>
        <w:spacing w:line="480" w:lineRule="exact"/>
        <w:ind w:firstLine="422" w:firstLineChars="20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16.签到</w:t>
      </w:r>
    </w:p>
    <w:p w14:paraId="26AACC22">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16.1参加磋商的供应商代表提交响应文件时须留有效的联系电话号码。</w:t>
      </w:r>
    </w:p>
    <w:p w14:paraId="2158EEF1">
      <w:pPr>
        <w:pStyle w:val="51"/>
        <w:snapToGrid w:val="0"/>
        <w:spacing w:line="480" w:lineRule="exact"/>
        <w:ind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16.2供应商应按采购代理机构通知的时间、地点，由法定代表人（负责人）或其授权代表参加磋商。</w:t>
      </w:r>
    </w:p>
    <w:p w14:paraId="0813C730">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2" w:name="_Toc424555845"/>
      <w:bookmarkStart w:id="23" w:name="_Toc20026"/>
      <w:r>
        <w:rPr>
          <w:rFonts w:hint="eastAsia" w:ascii="宋体" w:hAnsi="宋体" w:eastAsia="宋体" w:cs="宋体"/>
          <w:color w:val="auto"/>
          <w:sz w:val="24"/>
          <w:szCs w:val="24"/>
          <w:highlight w:val="none"/>
        </w:rPr>
        <w:t>五、磋商采购程序</w:t>
      </w:r>
      <w:bookmarkEnd w:id="22"/>
      <w:bookmarkEnd w:id="23"/>
    </w:p>
    <w:p w14:paraId="0D708FBF">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17.成立磋商小组</w:t>
      </w:r>
    </w:p>
    <w:p w14:paraId="31A55574">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17.1采购代理机构根据政府采购有关法律法规的规定，依法组建成立磋商小组，磋商小组由采购人的代表和有关专家共三人以上的单数组成，其中专家的人数不得少于成员总数的三分之二。</w:t>
      </w:r>
    </w:p>
    <w:p w14:paraId="3D9BF0E0">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17.2磋商小组负责完成具体的评审磋商事务，提出经磋商小组签字的书面评审报告。</w:t>
      </w:r>
    </w:p>
    <w:p w14:paraId="457C2AE9">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17.3采购人代表不得以评审专家身份参加本部门或本单位采购项目的评审，采购代理机构人员不得参加本机构代理的采购项目评审。</w:t>
      </w:r>
    </w:p>
    <w:p w14:paraId="1BFCE20D">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18.响应文件开启</w:t>
      </w:r>
    </w:p>
    <w:p w14:paraId="72377581">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18.1</w:t>
      </w:r>
      <w:r>
        <w:rPr>
          <w:rFonts w:hint="eastAsia" w:ascii="宋体" w:hAnsi="宋体" w:eastAsia="宋体" w:cs="宋体"/>
          <w:color w:val="auto"/>
          <w:highlight w:val="none"/>
        </w:rPr>
        <w:t>本项目采用电子交易，采购组织机构将按照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文件规定的时间通过“山西省政府采购网，网址：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"http://www.ccgp-shanxi.gov.cn/home.html\”组织开启响应文件，所有供应商"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http://www.ccgp-shanxi.gov.cn/home.html”组织开启</w:t>
      </w:r>
      <w:r>
        <w:rPr>
          <w:rStyle w:val="38"/>
          <w:rFonts w:hint="eastAsia" w:ascii="宋体" w:hAnsi="宋体" w:eastAsia="宋体" w:cs="宋体"/>
          <w:color w:val="auto"/>
          <w:highlight w:val="none"/>
          <w:lang w:val="en-US" w:eastAsia="zh-CN"/>
        </w:rPr>
        <w:t>响应文件</w:t>
      </w:r>
      <w:r>
        <w:rPr>
          <w:rStyle w:val="38"/>
          <w:rFonts w:hint="eastAsia" w:ascii="宋体" w:hAnsi="宋体" w:eastAsia="宋体" w:cs="宋体"/>
          <w:color w:val="auto"/>
          <w:highlight w:val="none"/>
        </w:rPr>
        <w:t>，所有</w:t>
      </w:r>
      <w:r>
        <w:rPr>
          <w:rStyle w:val="38"/>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均应当准时在线参加。</w:t>
      </w:r>
    </w:p>
    <w:p w14:paraId="172EF369">
      <w:pPr>
        <w:pStyle w:val="51"/>
        <w:snapToGrid w:val="0"/>
        <w:spacing w:line="480" w:lineRule="exact"/>
        <w:ind w:firstLine="470" w:firstLineChars="196"/>
        <w:rPr>
          <w:rFonts w:hint="eastAsia" w:ascii="宋体" w:hAnsi="宋体" w:eastAsia="宋体" w:cs="宋体"/>
          <w:color w:val="auto"/>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.2</w:t>
      </w:r>
      <w:r>
        <w:rPr>
          <w:rFonts w:hint="eastAsia" w:ascii="宋体" w:hAnsi="宋体" w:eastAsia="宋体" w:cs="宋体"/>
          <w:color w:val="auto"/>
          <w:highlight w:val="none"/>
        </w:rPr>
        <w:t>参加开标的</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代表须提前登录山西政府采购平台签到以证明其出席。</w:t>
      </w:r>
    </w:p>
    <w:p w14:paraId="3CB80171">
      <w:pPr>
        <w:pStyle w:val="51"/>
        <w:snapToGrid w:val="0"/>
        <w:spacing w:line="480" w:lineRule="exact"/>
        <w:ind w:firstLine="411" w:firstLineChars="1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18.3 采购组织机构将在文件规定的时间点开启解密命令，供应商在规定的时间内解密响应文件。</w:t>
      </w:r>
    </w:p>
    <w:p w14:paraId="7E93C31C">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19.响应文件审查</w:t>
      </w:r>
    </w:p>
    <w:p w14:paraId="1CEF5464">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19.1</w:t>
      </w:r>
      <w:r>
        <w:rPr>
          <w:rFonts w:hint="eastAsia" w:ascii="宋体" w:hAnsi="宋体" w:eastAsia="宋体" w:cs="宋体"/>
          <w:color w:val="auto"/>
          <w:highlight w:val="none"/>
          <w:lang w:val="en-US" w:eastAsia="zh-CN"/>
        </w:rPr>
        <w:t>磋商小组</w:t>
      </w:r>
      <w:r>
        <w:rPr>
          <w:rFonts w:hint="eastAsia" w:ascii="宋体" w:hAnsi="宋体" w:eastAsia="宋体" w:cs="宋体"/>
          <w:color w:val="auto"/>
          <w:highlight w:val="none"/>
        </w:rPr>
        <w:t>进行资格性检查，应严格遵循本文件第五部分评定和成交标准中的相关规定。</w:t>
      </w:r>
    </w:p>
    <w:p w14:paraId="1E1B461E">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19.2资格性检查，</w:t>
      </w:r>
      <w:r>
        <w:rPr>
          <w:rFonts w:hint="eastAsia" w:ascii="宋体" w:hAnsi="宋体" w:eastAsia="宋体" w:cs="宋体"/>
          <w:color w:val="auto"/>
          <w:highlight w:val="none"/>
          <w:lang w:val="en-US" w:eastAsia="zh-CN"/>
        </w:rPr>
        <w:t>磋商小组</w:t>
      </w:r>
      <w:r>
        <w:rPr>
          <w:rFonts w:hint="eastAsia" w:ascii="宋体" w:hAnsi="宋体" w:eastAsia="宋体" w:cs="宋体"/>
          <w:color w:val="auto"/>
          <w:highlight w:val="none"/>
        </w:rPr>
        <w:t>对每个供应商提交的响应文件中的资格证明等进行审查，以确定参加磋商的供应商是否具备磋商资格。</w:t>
      </w:r>
    </w:p>
    <w:p w14:paraId="37403528">
      <w:pPr>
        <w:pStyle w:val="51"/>
        <w:snapToGrid w:val="0"/>
        <w:spacing w:line="48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19.3</w:t>
      </w:r>
      <w:r>
        <w:rPr>
          <w:rFonts w:hint="eastAsia" w:ascii="宋体" w:hAnsi="宋体" w:eastAsia="宋体" w:cs="宋体"/>
          <w:bCs/>
          <w:color w:val="auto"/>
          <w:highlight w:val="none"/>
        </w:rPr>
        <w:t>符合性审查，</w:t>
      </w:r>
      <w:r>
        <w:rPr>
          <w:rFonts w:hint="eastAsia" w:ascii="宋体" w:hAnsi="宋体" w:eastAsia="宋体" w:cs="宋体"/>
          <w:color w:val="auto"/>
          <w:highlight w:val="none"/>
        </w:rPr>
        <w:t>由磋商小组依据磋商文件的规定进行审查，以确定响应文件是否对磋商文件的实质性要求作出响应。</w:t>
      </w:r>
    </w:p>
    <w:p w14:paraId="3133C211">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19.3.1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4D004B">
      <w:pPr>
        <w:pStyle w:val="51"/>
        <w:snapToGrid w:val="0"/>
        <w:spacing w:line="480" w:lineRule="exact"/>
        <w:ind w:firstLine="435"/>
        <w:rPr>
          <w:rFonts w:hint="eastAsia" w:ascii="宋体" w:hAnsi="宋体" w:eastAsia="宋体" w:cs="宋体"/>
          <w:b/>
          <w:color w:val="auto"/>
          <w:highlight w:val="none"/>
        </w:rPr>
      </w:pPr>
      <w:r>
        <w:rPr>
          <w:rFonts w:hint="eastAsia" w:ascii="宋体" w:hAnsi="宋体" w:eastAsia="宋体" w:cs="宋体"/>
          <w:color w:val="auto"/>
          <w:highlight w:val="none"/>
        </w:rPr>
        <w:t>19.3.2磋商小组要求供应商澄清、说明或者更正响应文件应当以</w:t>
      </w:r>
      <w:r>
        <w:rPr>
          <w:rFonts w:hint="eastAsia" w:ascii="宋体" w:hAnsi="宋体" w:eastAsia="宋体" w:cs="宋体"/>
          <w:color w:val="auto"/>
          <w:highlight w:val="none"/>
          <w:lang w:val="en-US" w:eastAsia="zh-CN"/>
        </w:rPr>
        <w:t>网上电子形式发</w:t>
      </w:r>
      <w:r>
        <w:rPr>
          <w:rFonts w:hint="eastAsia" w:ascii="宋体" w:hAnsi="宋体" w:eastAsia="宋体" w:cs="宋体"/>
          <w:color w:val="auto"/>
          <w:highlight w:val="none"/>
        </w:rPr>
        <w:t>出。供应商的澄清、说明或者更正应当由法定代表人（负责人）签字或其授权代表签字或者加盖公章。供应商为自然人的，应当由本人签字并附身份证明。</w:t>
      </w:r>
    </w:p>
    <w:p w14:paraId="5D5C9F3F">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19.4未通过资格性检查或未实质性响应磋商文件</w:t>
      </w:r>
      <w:r>
        <w:rPr>
          <w:rFonts w:hint="eastAsia" w:ascii="宋体" w:hAnsi="宋体" w:eastAsia="宋体" w:cs="宋体"/>
          <w:bCs/>
          <w:color w:val="auto"/>
          <w:highlight w:val="none"/>
        </w:rPr>
        <w:t>规定要求的响应文件按无效处理，</w:t>
      </w:r>
      <w:r>
        <w:rPr>
          <w:rFonts w:hint="eastAsia" w:ascii="宋体" w:hAnsi="宋体" w:eastAsia="宋体" w:cs="宋体"/>
          <w:color w:val="auto"/>
          <w:highlight w:val="none"/>
        </w:rPr>
        <w:t>磋商小组将及时告知有关供应商。</w:t>
      </w:r>
    </w:p>
    <w:p w14:paraId="55C9A6CC">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19.5实质性响应的响应文件是指与磋商文件的条款、条件和规格相符，根据本磋商文件规定的审查内容，经磋商小组认定的没有重大偏离或保留的响应文件。</w:t>
      </w:r>
    </w:p>
    <w:p w14:paraId="7E42541D">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19.6重大偏离或保留系指响应人提供服务的主要技术性能、数量、服务方案和交货(服务)期限等明显不能满足磋商文件的要求，或者实质上与磋商文件不一致，而且限制了采购人的权利或供应商的义务，纠正这些偏离或保留将对其他实质上响应要求的供应商的竞争地位产生不公正的影响。</w:t>
      </w:r>
    </w:p>
    <w:p w14:paraId="404F76DD">
      <w:pPr>
        <w:pStyle w:val="51"/>
        <w:snapToGrid w:val="0"/>
        <w:spacing w:line="48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rPr>
        <w:t>20．</w:t>
      </w:r>
      <w:r>
        <w:rPr>
          <w:rFonts w:hint="eastAsia" w:ascii="宋体" w:hAnsi="宋体" w:eastAsia="宋体" w:cs="宋体"/>
          <w:b/>
          <w:bCs/>
          <w:color w:val="auto"/>
          <w:highlight w:val="none"/>
        </w:rPr>
        <w:t>磋商</w:t>
      </w:r>
    </w:p>
    <w:p w14:paraId="4A8C2EEA">
      <w:pPr>
        <w:pStyle w:val="51"/>
        <w:snapToGrid w:val="0"/>
        <w:spacing w:line="480" w:lineRule="exact"/>
        <w:ind w:firstLine="411" w:firstLineChars="196"/>
        <w:rPr>
          <w:rFonts w:hint="eastAsia" w:ascii="宋体" w:hAnsi="宋体" w:eastAsia="宋体" w:cs="宋体"/>
          <w:b/>
          <w:bCs/>
          <w:color w:val="auto"/>
          <w:highlight w:val="none"/>
        </w:rPr>
      </w:pPr>
      <w:r>
        <w:rPr>
          <w:rFonts w:hint="eastAsia" w:ascii="宋体" w:hAnsi="宋体" w:eastAsia="宋体" w:cs="宋体"/>
          <w:color w:val="auto"/>
          <w:highlight w:val="none"/>
        </w:rPr>
        <w:t>20.1磋商小组所有成员集中与单一供应商分别进行磋商</w:t>
      </w:r>
      <w:r>
        <w:rPr>
          <w:rFonts w:hint="eastAsia" w:ascii="宋体" w:hAnsi="宋体" w:eastAsia="宋体" w:cs="宋体"/>
          <w:color w:val="auto"/>
          <w:highlight w:val="none"/>
          <w:lang w:eastAsia="zh-CN"/>
        </w:rPr>
        <w:t>（磋商函在线发出）</w:t>
      </w:r>
      <w:r>
        <w:rPr>
          <w:rFonts w:hint="eastAsia" w:ascii="宋体" w:hAnsi="宋体" w:eastAsia="宋体" w:cs="宋体"/>
          <w:color w:val="auto"/>
          <w:highlight w:val="none"/>
        </w:rPr>
        <w:t>，并给予所有参加磋商的供应商平等的磋商机会。</w:t>
      </w:r>
    </w:p>
    <w:p w14:paraId="7FD8A92C">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20.2磋商的顺序，按照参加磋商的供应商签到的顺序进行。</w:t>
      </w:r>
    </w:p>
    <w:p w14:paraId="391CD1D5">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20.3磋商内容包括服务的技术人员配置、项目后续服务、服务方案、价格等采购需求以及磋商小组认为有必要明确的其它问题。磋商时，磋商小组根据情况，可以要求或同意供应商就某些磋商事项作出明确的书面承诺，作为响应文件的组成部分。</w:t>
      </w:r>
    </w:p>
    <w:p w14:paraId="41AE84C6">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bCs/>
          <w:color w:val="auto"/>
          <w:highlight w:val="none"/>
        </w:rPr>
        <w:t>20.4供应商须知前附表</w:t>
      </w:r>
      <w:r>
        <w:rPr>
          <w:rFonts w:hint="eastAsia" w:ascii="宋体" w:hAnsi="宋体" w:eastAsia="宋体" w:cs="宋体"/>
          <w:color w:val="auto"/>
          <w:highlight w:val="none"/>
        </w:rPr>
        <w:t>明确本项目的技术要求、服务要求、合同商务条款在磋商过程中不作任何实质性变动，供应商的响应文件全部实质性响应了磋商文件的要求，在满足3家以上供应商的竞争要求的情况下，进入最后报价。</w:t>
      </w:r>
    </w:p>
    <w:p w14:paraId="52C38E89">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bCs/>
          <w:color w:val="auto"/>
          <w:highlight w:val="none"/>
        </w:rPr>
        <w:t>20.5供应商须知前附表</w:t>
      </w:r>
      <w:r>
        <w:rPr>
          <w:rFonts w:hint="eastAsia" w:ascii="宋体" w:hAnsi="宋体" w:eastAsia="宋体" w:cs="宋体"/>
          <w:color w:val="auto"/>
          <w:highlight w:val="none"/>
        </w:rPr>
        <w:t>明确了在磋商过程中可能进行实质性变动本项目的技术要求或服务要求或合同商务条款的内容，但在磋商过程中，磋商小组根据磋商情况，不进行任何实质性变动，供应商的响应文件全部实质性响应了磋商文件的要求，在满足3家以上供应商的竞争要求的情况下，进入最后报价。</w:t>
      </w:r>
    </w:p>
    <w:p w14:paraId="41E4884D">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20.6</w:t>
      </w:r>
      <w:r>
        <w:rPr>
          <w:rFonts w:hint="eastAsia" w:ascii="宋体" w:hAnsi="宋体" w:eastAsia="宋体" w:cs="宋体"/>
          <w:bCs/>
          <w:color w:val="auto"/>
          <w:highlight w:val="none"/>
        </w:rPr>
        <w:t>供应商须知前附表</w:t>
      </w:r>
      <w:r>
        <w:rPr>
          <w:rFonts w:hint="eastAsia" w:ascii="宋体" w:hAnsi="宋体" w:eastAsia="宋体" w:cs="宋体"/>
          <w:color w:val="auto"/>
          <w:highlight w:val="none"/>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以</w:t>
      </w:r>
      <w:r>
        <w:rPr>
          <w:rFonts w:hint="eastAsia" w:ascii="宋体" w:hAnsi="宋体" w:eastAsia="宋体" w:cs="宋体"/>
          <w:color w:val="auto"/>
          <w:highlight w:val="none"/>
          <w:lang w:val="en-US" w:eastAsia="zh-CN"/>
        </w:rPr>
        <w:t>网上电子形式</w:t>
      </w:r>
      <w:r>
        <w:rPr>
          <w:rFonts w:hint="eastAsia" w:ascii="宋体" w:hAnsi="宋体" w:eastAsia="宋体" w:cs="宋体"/>
          <w:color w:val="auto"/>
          <w:highlight w:val="none"/>
        </w:rPr>
        <w:t>同时通知所有参加磋商的供应商，使每个供应商均同时获得磋商文件的变动情况，供应商接到该书面通知要按照采购代理机构要求由供应商代表签字确认。</w:t>
      </w:r>
    </w:p>
    <w:p w14:paraId="06C7DDCE">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20.7对磋商文件作出的实质性变动的内容是磋商文件的有效组成部分，该书面通知由磋商小组成员共同签字。</w:t>
      </w:r>
    </w:p>
    <w:p w14:paraId="1670E1EC">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20.8发生实质性变动时，供应商应当按照磋商文件的变动情况和磋商小组的要求重新提交响应文件。重新提交响应文件包括现场提交响应文件补充文件的形式和另行约定时间提交响应文件的形式。</w:t>
      </w:r>
    </w:p>
    <w:p w14:paraId="57236D6D">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20.8.1如发生的实质性变动内容较简单，参加磋商的供应商在磋商现场能够做出书面承诺，并且经磋商小组认可，可以以提交响应文件补充文件的形式提交响应文件。</w:t>
      </w:r>
    </w:p>
    <w:p w14:paraId="01E7636C">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20.8.2如发生的实质性变动内容较复杂，参加磋商的供应商在磋商现场不能马上做出承诺，而必须给予一定的时间根据实质性变动的内容重新制作响应文件，则在磋商现场由磋商小组另行约定时间提交响应文件。</w:t>
      </w:r>
    </w:p>
    <w:p w14:paraId="2A58012F">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20.9供应商按照磋商文件变动情况和磋商小组要求重新提交的响应文件，除要对磋商文件变动的内容做出实质性响应外，还要做出新的一轮报价。</w:t>
      </w:r>
    </w:p>
    <w:p w14:paraId="7586B9FD">
      <w:pPr>
        <w:pStyle w:val="51"/>
        <w:snapToGrid w:val="0"/>
        <w:spacing w:line="48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20.10</w:t>
      </w:r>
      <w:r>
        <w:rPr>
          <w:rFonts w:hint="eastAsia" w:ascii="宋体" w:hAnsi="宋体" w:eastAsia="宋体" w:cs="宋体"/>
          <w:bCs/>
          <w:color w:val="auto"/>
          <w:highlight w:val="none"/>
        </w:rPr>
        <w:t>磋商小组应对供应商重新提交的响应文件</w:t>
      </w:r>
      <w:r>
        <w:rPr>
          <w:rFonts w:hint="eastAsia" w:ascii="宋体" w:hAnsi="宋体" w:eastAsia="宋体" w:cs="宋体"/>
          <w:color w:val="auto"/>
          <w:highlight w:val="none"/>
        </w:rPr>
        <w:t>按照本文件第20.13条要求进行</w:t>
      </w:r>
      <w:r>
        <w:rPr>
          <w:rFonts w:hint="eastAsia" w:ascii="宋体" w:hAnsi="宋体" w:eastAsia="宋体" w:cs="宋体"/>
          <w:bCs/>
          <w:color w:val="auto"/>
          <w:highlight w:val="none"/>
        </w:rPr>
        <w:t>审查。</w:t>
      </w:r>
    </w:p>
    <w:p w14:paraId="3AF56EF5">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20.11</w:t>
      </w:r>
      <w:r>
        <w:rPr>
          <w:rFonts w:hint="eastAsia" w:ascii="宋体" w:hAnsi="宋体" w:eastAsia="宋体" w:cs="宋体"/>
          <w:color w:val="auto"/>
          <w:highlight w:val="none"/>
        </w:rPr>
        <w:t>根据磋商文件（包括实质性变动的内容）和供应商重新提交的响应文件，磋商小组所有成员集中与单一供应商分别进行新一轮的磋商</w:t>
      </w:r>
      <w:r>
        <w:rPr>
          <w:rFonts w:hint="eastAsia" w:ascii="宋体" w:hAnsi="宋体" w:eastAsia="宋体" w:cs="宋体"/>
          <w:color w:val="auto"/>
          <w:highlight w:val="none"/>
          <w:lang w:eastAsia="zh-CN"/>
        </w:rPr>
        <w:t>（线上发出）</w:t>
      </w:r>
      <w:r>
        <w:rPr>
          <w:rFonts w:hint="eastAsia" w:ascii="宋体" w:hAnsi="宋体" w:eastAsia="宋体" w:cs="宋体"/>
          <w:color w:val="auto"/>
          <w:highlight w:val="none"/>
        </w:rPr>
        <w:t>。</w:t>
      </w:r>
    </w:p>
    <w:p w14:paraId="1F242C5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20.12经磋商、审查，供应商重新提交的响应文件全部实质性响应了磋商文件的要求，在满足三家以上供应商的竞争要求的情况下，进入最后报价。</w:t>
      </w:r>
    </w:p>
    <w:p w14:paraId="7862E87F">
      <w:pPr>
        <w:pStyle w:val="51"/>
        <w:snapToGrid w:val="0"/>
        <w:spacing w:line="48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20.13磋商过程中，供应商的所有包括书面承诺、书面补充文件以及重新提交的响应文件，必须由法定代表人（负责人）签字或其授权代表签字或者加盖公章。由授权代表签字的，应当附法定代表人授权书。供应商为自然人的，应当由本人签字并附身份证明。</w:t>
      </w:r>
    </w:p>
    <w:p w14:paraId="5B874198">
      <w:pPr>
        <w:pStyle w:val="51"/>
        <w:snapToGrid w:val="0"/>
        <w:spacing w:line="48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20.14已提交响应文件的供应商，在提交最后报价之前，可以根据磋商情况退出磋商，退出磋商要求书面提出，并由法定代表人（负责人）签字或其授权代表签字或者加盖公章。采购代理机构将在本项目成交通知书发出后5个工作日内退还退出磋商的供应商的保证金。</w:t>
      </w:r>
    </w:p>
    <w:p w14:paraId="1A0A9982">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21.最后报价</w:t>
      </w:r>
    </w:p>
    <w:p w14:paraId="3CE4D39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磋商结束后，要求供应商在规定的时间内提交最后报价，采购代理机构向各磋商响应供应商发出最后报价通知，由供应商在规定的时间内自行填写最后报价无需盖签章并上传，未按磋商小组的要求，在规定的时间内提交最后报价的所导致的不利后果，由供应商自行承担。</w:t>
      </w:r>
    </w:p>
    <w:p w14:paraId="49D9442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21.1.1磋商文件对技术、服务要求已详细列明，磋商结束后，所有继续参加磋商的供应商要按照磋商小组的要求在规定时间内提交最后报价。</w:t>
      </w:r>
    </w:p>
    <w:p w14:paraId="70FB4A7A">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21.1.2磋商文件对技术、服务要求没有详细列明，需经磋商由供应商提供最终设计方案或解决方案的，磋商结束后，磋商小组将按照少数服从多数的原则投票推荐三家以上供应商的设计方案或者解决方案，并要求其在规定时间内提交最后报价。</w:t>
      </w:r>
    </w:p>
    <w:p w14:paraId="5661CEA3">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22.综合评审</w:t>
      </w:r>
    </w:p>
    <w:p w14:paraId="6D233937">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22.1经磋商确定最终采购需求和提交最后报价的供应商后，由磋商小组采用综合评分法对提交最后报价的供应商的响应文件和最后报价进行综合评分。</w:t>
      </w:r>
    </w:p>
    <w:p w14:paraId="0A365D6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22.2采用综合评分法评审，应按照磋商文件</w:t>
      </w:r>
      <w:r>
        <w:rPr>
          <w:rFonts w:hint="eastAsia" w:ascii="宋体" w:hAnsi="宋体" w:eastAsia="宋体" w:cs="宋体"/>
          <w:bCs/>
          <w:color w:val="auto"/>
          <w:highlight w:val="none"/>
        </w:rPr>
        <w:t>第五部分评定和成交标准</w:t>
      </w:r>
      <w:r>
        <w:rPr>
          <w:rFonts w:hint="eastAsia" w:ascii="宋体" w:hAnsi="宋体" w:eastAsia="宋体" w:cs="宋体"/>
          <w:color w:val="auto"/>
          <w:highlight w:val="none"/>
        </w:rPr>
        <w:t>中规定的综合评分法评分细则进行。</w:t>
      </w:r>
    </w:p>
    <w:p w14:paraId="76348310">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23.推荐成交候选供应商、确定成交供应商</w:t>
      </w:r>
    </w:p>
    <w:p w14:paraId="6AC3886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23.1磋商小组根据</w:t>
      </w:r>
      <w:r>
        <w:rPr>
          <w:rFonts w:hint="eastAsia" w:ascii="宋体" w:hAnsi="宋体" w:eastAsia="宋体" w:cs="宋体"/>
          <w:bCs/>
          <w:color w:val="auto"/>
          <w:highlight w:val="none"/>
        </w:rPr>
        <w:t>综合评分情况，</w:t>
      </w:r>
      <w:r>
        <w:rPr>
          <w:rFonts w:hint="eastAsia" w:ascii="宋体" w:hAnsi="宋体" w:eastAsia="宋体" w:cs="宋体"/>
          <w:color w:val="auto"/>
          <w:highlight w:val="none"/>
        </w:rPr>
        <w:t>按评审得分由高到低顺序推荐1-3名以上成交候选供应商，得分相同的，按最后报价由低到高顺序排列。得分和最后报价均相同的，按技术指标优劣顺序排列。</w:t>
      </w:r>
    </w:p>
    <w:p w14:paraId="2BBB123E">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23.2磋商小组组长根据磋商过程中形成的原始记录和评审结果编写评审报告，由磋商小组全体人员签字认可。</w:t>
      </w:r>
    </w:p>
    <w:p w14:paraId="2EAC98B0">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23.3采购代理机构应当在评审结束后2个工作日内将评审报告送采购人确认。</w:t>
      </w:r>
    </w:p>
    <w:p w14:paraId="4677C91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23.4采购人应当在收到评审报告后5个工作日内，从评审报告中提出的成交候选供应商中，按照排序由高到低的原则确定成交供应商，也可以授权磋商小组直接确定成交供应商，详见供应商须知前附表。</w:t>
      </w:r>
    </w:p>
    <w:p w14:paraId="1F95EB0D">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24.评审复核</w:t>
      </w:r>
    </w:p>
    <w:p w14:paraId="625CDE8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45C8468B">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25.磋商保密</w:t>
      </w:r>
    </w:p>
    <w:p w14:paraId="34FA455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25.1在磋商期间，任何人不得透露与磋商有关的其他供应商的技术资料、价格和其他信息。</w:t>
      </w:r>
    </w:p>
    <w:p w14:paraId="6EBAB8A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25.2磋商结束后，参与评审磋商的所有人员不得带走磋商现场的任何资料。</w:t>
      </w:r>
    </w:p>
    <w:p w14:paraId="6F73E812">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26.关于供应商瑕疵滞后发现的处理规则</w:t>
      </w:r>
    </w:p>
    <w:p w14:paraId="10BBA8B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无论基于何种原因，各项本应作拒绝或无效处理的情形，即便未被及时发现而使该供应商进入初审、磋商或其它后续程序的，包括已经签约的情形，一旦被发现存在上述情形，导致此前评议结果被取消，其相关的一切损失均由该供应商承担。</w:t>
      </w:r>
    </w:p>
    <w:p w14:paraId="39C798FF">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27.采购项目终止</w:t>
      </w:r>
    </w:p>
    <w:p w14:paraId="75090B2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27.1出现下列情形之一的，终止本次磋商活动：</w:t>
      </w:r>
    </w:p>
    <w:p w14:paraId="7B5E91E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A、因情况变化，不再符合规定的竞争性磋商采购方式适用情形的；</w:t>
      </w:r>
    </w:p>
    <w:p w14:paraId="257C5A2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B、出现影响采购公正的违法、违规行为的；</w:t>
      </w:r>
    </w:p>
    <w:p w14:paraId="7859AE4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C、在采购过程中符合竞争要求的供应商或者报价未超过采购预算的供应商不足三家的。</w:t>
      </w:r>
    </w:p>
    <w:p w14:paraId="3EA4F21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27.2项目终止磋商后，采购代理机构将在财政部门指定的媒体上发布项目终止公告并说明原因，依法重新组织采购活动。</w:t>
      </w:r>
    </w:p>
    <w:p w14:paraId="68525263">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4" w:name="_Toc424555846"/>
      <w:bookmarkStart w:id="25" w:name="_Toc2658"/>
      <w:r>
        <w:rPr>
          <w:rFonts w:hint="eastAsia" w:ascii="宋体" w:hAnsi="宋体" w:eastAsia="宋体" w:cs="宋体"/>
          <w:color w:val="auto"/>
          <w:sz w:val="24"/>
          <w:szCs w:val="24"/>
          <w:highlight w:val="none"/>
        </w:rPr>
        <w:t>六、签订合同</w:t>
      </w:r>
      <w:bookmarkEnd w:id="24"/>
      <w:bookmarkEnd w:id="25"/>
    </w:p>
    <w:p w14:paraId="07F814F0">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28.成交通知</w:t>
      </w:r>
    </w:p>
    <w:p w14:paraId="3771C82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28.1成交供应商确定后,采购代理机构将在刊登本次磋商公告的媒体上发布成交公告，并以</w:t>
      </w:r>
      <w:r>
        <w:rPr>
          <w:rFonts w:hint="eastAsia" w:ascii="宋体" w:hAnsi="宋体" w:eastAsia="宋体" w:cs="宋体"/>
          <w:color w:val="auto"/>
          <w:highlight w:val="none"/>
          <w:lang w:val="en-US" w:eastAsia="zh-CN"/>
        </w:rPr>
        <w:t>公告形式</w:t>
      </w:r>
      <w:r>
        <w:rPr>
          <w:rFonts w:hint="eastAsia" w:ascii="宋体" w:hAnsi="宋体" w:eastAsia="宋体" w:cs="宋体"/>
          <w:color w:val="auto"/>
          <w:highlight w:val="none"/>
        </w:rPr>
        <w:t>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70AA2A1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28.2采购代理机构对未成交的供应商不作未成交原因的解释。</w:t>
      </w:r>
    </w:p>
    <w:p w14:paraId="5E0BC59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28.3成交通知书是合同的组成部分。</w:t>
      </w:r>
    </w:p>
    <w:p w14:paraId="2D4FA426">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29.签订合同</w:t>
      </w:r>
    </w:p>
    <w:p w14:paraId="1AE292E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29.1成交供应商应在接到成交通知书30日内按照磋商文件、响应文件及评审过程中的有关澄清、说明、承诺或者补正文件的内容与采购人签订合同。</w:t>
      </w:r>
    </w:p>
    <w:p w14:paraId="7DEBCDC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29.2成交供应商不得再与采购人签订背离合同实质性内容的其它协议或声明。</w:t>
      </w:r>
    </w:p>
    <w:p w14:paraId="7192E6F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29.3本文件第四部分</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商务条件中要求成交供应商提交履约保证金的，成交供应商须按照规定向采购人提交履约保证金。</w:t>
      </w:r>
    </w:p>
    <w:p w14:paraId="5002689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29.4成交供应商应当自合同签订之日起五个工作日内将合同副本一份送采购代理机构存档。</w:t>
      </w:r>
    </w:p>
    <w:p w14:paraId="442248CA">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6" w:name="_Toc24644"/>
      <w:bookmarkStart w:id="27" w:name="_Toc424555847"/>
      <w:r>
        <w:rPr>
          <w:rFonts w:hint="eastAsia" w:ascii="宋体" w:hAnsi="宋体" w:eastAsia="宋体" w:cs="宋体"/>
          <w:color w:val="auto"/>
          <w:sz w:val="24"/>
          <w:szCs w:val="24"/>
          <w:highlight w:val="none"/>
        </w:rPr>
        <w:t>七、保密和披露</w:t>
      </w:r>
      <w:bookmarkEnd w:id="26"/>
      <w:bookmarkEnd w:id="27"/>
    </w:p>
    <w:p w14:paraId="1566E5CC">
      <w:pPr>
        <w:pStyle w:val="51"/>
        <w:adjustRightInd/>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30.保密</w:t>
      </w:r>
    </w:p>
    <w:p w14:paraId="74687B22">
      <w:pPr>
        <w:pStyle w:val="51"/>
        <w:adjustRightIn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供应商自领取磋商文件之日起，须承诺承担对本采购项目的保密义务，不得将因本次磋商获得的信息向第三人外传。</w:t>
      </w:r>
    </w:p>
    <w:p w14:paraId="7734AEA2">
      <w:pPr>
        <w:pStyle w:val="51"/>
        <w:adjustRightInd/>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31.披露</w:t>
      </w:r>
    </w:p>
    <w:p w14:paraId="682542DE">
      <w:pPr>
        <w:pStyle w:val="51"/>
        <w:adjustRightIn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31.1采购代理机构有权将供应商提供的所有资料向有关政府部门或评审标书的有关人员披露。</w:t>
      </w:r>
    </w:p>
    <w:p w14:paraId="134F5DAE">
      <w:pPr>
        <w:pStyle w:val="51"/>
        <w:adjustRightIn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9CEB660">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8" w:name="_Toc424555848"/>
      <w:bookmarkStart w:id="29" w:name="_Toc27518"/>
      <w:r>
        <w:rPr>
          <w:rFonts w:hint="eastAsia" w:ascii="宋体" w:hAnsi="宋体" w:eastAsia="宋体" w:cs="宋体"/>
          <w:color w:val="auto"/>
          <w:sz w:val="24"/>
          <w:szCs w:val="24"/>
          <w:highlight w:val="none"/>
        </w:rPr>
        <w:t>八、询问和质疑</w:t>
      </w:r>
      <w:bookmarkEnd w:id="28"/>
      <w:bookmarkEnd w:id="29"/>
    </w:p>
    <w:p w14:paraId="29C85623">
      <w:pPr>
        <w:pStyle w:val="51"/>
        <w:snapToGrid w:val="0"/>
        <w:spacing w:line="480" w:lineRule="exact"/>
        <w:ind w:left="1" w:firstLine="447" w:firstLineChars="212"/>
        <w:textAlignment w:val="auto"/>
        <w:rPr>
          <w:rFonts w:hint="eastAsia" w:ascii="宋体" w:hAnsi="宋体" w:eastAsia="宋体" w:cs="宋体"/>
          <w:b/>
          <w:color w:val="auto"/>
          <w:highlight w:val="none"/>
        </w:rPr>
      </w:pPr>
      <w:bookmarkStart w:id="30" w:name="_Toc377713214"/>
      <w:bookmarkStart w:id="31" w:name="_Toc385234438"/>
      <w:r>
        <w:rPr>
          <w:rFonts w:hint="eastAsia" w:ascii="宋体" w:hAnsi="宋体" w:eastAsia="宋体" w:cs="宋体"/>
          <w:b/>
          <w:color w:val="auto"/>
          <w:highlight w:val="none"/>
        </w:rPr>
        <w:t>32.询问</w:t>
      </w:r>
    </w:p>
    <w:p w14:paraId="68B08DE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供应商对政府采购活动事项和采购文件、采购结果有疑问的，可按第一部分采购邀请中载明的联系方式、地址口头或书面形式向采购代理机构、采购人提出询问，采购代理机构、采购人将依据《中华人民共和国政府采购法实施条例》第五十二条第一款的规定时限做出处理和答复。</w:t>
      </w:r>
    </w:p>
    <w:p w14:paraId="4557F53F">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32.2询问超出采购人对采购代理机构委托授权范围的，采购代理机构将依据《中华人民共和国政府采购法实施条例》第五十二条第二款的规定告知供应商向采购人提出质疑。</w:t>
      </w:r>
    </w:p>
    <w:p w14:paraId="790F0D15">
      <w:pPr>
        <w:pStyle w:val="51"/>
        <w:snapToGrid w:val="0"/>
        <w:spacing w:line="480" w:lineRule="exact"/>
        <w:ind w:left="1" w:firstLine="447" w:firstLineChars="212"/>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33.质疑</w:t>
      </w:r>
    </w:p>
    <w:p w14:paraId="2FCEE5B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33.1供应商认为磋商文件、磋商过程和成交结果使自己的权益受到损害的，可以根据《中华人民共和国政府采购法》第五十二条的规定，以书面形式提出质疑。</w:t>
      </w:r>
    </w:p>
    <w:p w14:paraId="2273B39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33.2提出质疑的时限应当符合《中华人民共和国政府采购法实施条例》第五十三条的规定。对本磋商文件的质疑，其受到损害之日为收到本磋商文件之日。</w:t>
      </w:r>
    </w:p>
    <w:p w14:paraId="64C9231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33.3供应商提出的质疑必须符合《中华人民共和国政府采购法实施条例》五十五条的规定，应当有明确的请求和必要的证明材料，否则不予受理。</w:t>
      </w:r>
    </w:p>
    <w:p w14:paraId="03A0F1F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33.4供应商提出的质疑函须经法定代表人签字并加盖公章，按照一式二份提供。提供质疑函时，要同时提供法定代表人证明书或法定代表人授权委托书，对本文件的质疑还应提供收到本文件的有关证明材料。</w:t>
      </w:r>
    </w:p>
    <w:p w14:paraId="604C326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33.5供应商进行虚假和恶意质疑的，采购代理机构、采购人可以提请政府采购监管部门将其列入不良记录名单，在一至三年内禁止参加政府采购活动，并将处理决定在相关政府采购媒体上公布。</w:t>
      </w:r>
    </w:p>
    <w:p w14:paraId="47ABABEB">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33.6质疑超出采购人对采购代理机构委托授权范围的，采购代理机构将依据《中华人民共和国政府采购法实施条例》第五十二条第二款的规定告知供应商向采购人提出质疑。</w:t>
      </w:r>
    </w:p>
    <w:p w14:paraId="32F72EE9">
      <w:pPr>
        <w:pStyle w:val="51"/>
        <w:snapToGrid w:val="0"/>
        <w:spacing w:line="480" w:lineRule="exact"/>
        <w:ind w:firstLine="420" w:firstLineChars="200"/>
        <w:textAlignment w:val="auto"/>
        <w:rPr>
          <w:rFonts w:hint="eastAsia" w:ascii="宋体" w:hAnsi="宋体" w:eastAsia="宋体" w:cs="宋体"/>
          <w:color w:val="auto"/>
          <w:highlight w:val="none"/>
        </w:rPr>
      </w:pPr>
      <w:bookmarkStart w:id="32" w:name="_Toc24411"/>
      <w:r>
        <w:rPr>
          <w:rFonts w:hint="eastAsia" w:ascii="宋体" w:hAnsi="宋体" w:eastAsia="宋体" w:cs="宋体"/>
          <w:color w:val="auto"/>
          <w:highlight w:val="none"/>
        </w:rPr>
        <w:t>九、其他要求</w:t>
      </w:r>
      <w:bookmarkEnd w:id="32"/>
    </w:p>
    <w:p w14:paraId="338BA26D">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34.政府采购相关政策要求：详见供应商须知前附表。</w:t>
      </w:r>
    </w:p>
    <w:p w14:paraId="425F054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35.代理服务费：详见供应商须知前附表。</w:t>
      </w:r>
    </w:p>
    <w:bookmarkEnd w:id="30"/>
    <w:bookmarkEnd w:id="31"/>
    <w:p w14:paraId="3DAC8372">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36.《关于推动解决政府采购异常低价问题的通知》政策相关要求：</w:t>
      </w:r>
    </w:p>
    <w:p w14:paraId="0BF7F9F7">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后报价结束后，采购代理机构将最后报价情况向评审小组通报。评审小组须对各供应商的最后报价进行合理性审核，如评审小组一致认为某个供应商的最后报价明显不合理，有降低质量、不能诚信履行的可能时，评审小组有权决定是否通知供应商限期进行书面解释或提供相关证明材料。若已要求，而该供应商在规定期限内未做出解释、做出的解释不合理或不能提供证明材料的，评审小组有权拒绝该报价。</w:t>
      </w:r>
    </w:p>
    <w:p w14:paraId="55B814D8">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（一）政府采购评审中出现下列情形之一的，评审委员会应当启动异常低价投标（响应）审查程序：</w:t>
      </w:r>
    </w:p>
    <w:p w14:paraId="2E036CD8">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1.投标（响应）报价低于全部通过符合性审查供应商投标（响应）报价平均值50%的，即投标（响应）报价&lt;全部通过符合性审查供应商投标（响应）报价平均值×50%；</w:t>
      </w:r>
    </w:p>
    <w:p w14:paraId="0F02D711">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2.投标（响应）报价低于通过符合性审查的次低报价供应商投标（响应）报价50%的，即投标（响应）报价&lt;通过符合性审查的次低报价供应商投标（响应）报价×50%；</w:t>
      </w:r>
    </w:p>
    <w:p w14:paraId="3761C489">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3.投标（响应）报价低于采购项目最高限价45%的，即投标（响应）报价&lt;采购项目最高限价×45%；</w:t>
      </w:r>
    </w:p>
    <w:p w14:paraId="7E6D5EA3">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4.评审委员会基于专业判断，认为供应商报价过低，有可能影响产品质量或者不能诚信履约的其他情形。</w:t>
      </w:r>
    </w:p>
    <w:p w14:paraId="68935FA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eastAsia="宋体" w:cs="宋体"/>
          <w:color w:val="auto"/>
          <w:highlight w:val="none"/>
        </w:rPr>
        <w:br w:type="page"/>
      </w:r>
    </w:p>
    <w:p w14:paraId="13EB3F1D">
      <w:pPr>
        <w:pStyle w:val="50"/>
        <w:numPr>
          <w:ilvl w:val="0"/>
          <w:numId w:val="3"/>
        </w:numPr>
        <w:snapToGrid w:val="0"/>
        <w:spacing w:before="312" w:beforeLines="100" w:after="312" w:afterLines="100" w:line="480" w:lineRule="exact"/>
        <w:ind w:firstLine="0"/>
        <w:rPr>
          <w:rFonts w:hint="eastAsia" w:ascii="宋体" w:hAnsi="宋体" w:eastAsia="宋体" w:cs="宋体"/>
          <w:b w:val="0"/>
          <w:bCs w:val="0"/>
          <w:color w:val="auto"/>
          <w:spacing w:val="20"/>
          <w:sz w:val="24"/>
          <w:szCs w:val="24"/>
          <w:highlight w:val="none"/>
        </w:rPr>
      </w:pPr>
      <w:r>
        <w:rPr>
          <w:rFonts w:hint="eastAsia" w:ascii="宋体" w:hAnsi="宋体" w:eastAsia="宋体" w:cs="宋体"/>
          <w:b w:val="0"/>
          <w:bCs w:val="0"/>
          <w:color w:val="auto"/>
          <w:spacing w:val="20"/>
          <w:sz w:val="24"/>
          <w:szCs w:val="24"/>
          <w:highlight w:val="none"/>
          <w:lang w:val="en-US" w:eastAsia="zh-CN"/>
        </w:rPr>
        <w:t>采购需求</w:t>
      </w:r>
    </w:p>
    <w:p w14:paraId="4C6DFAAC">
      <w:pPr>
        <w:pStyle w:val="11"/>
        <w:bidi w:val="0"/>
        <w:rPr>
          <w:rFonts w:hint="eastAsia" w:ascii="宋体" w:hAnsi="宋体" w:eastAsia="宋体" w:cs="宋体"/>
          <w:b w:val="0"/>
          <w:bCs w:val="0"/>
          <w:sz w:val="24"/>
          <w:szCs w:val="24"/>
          <w:highlight w:val="none"/>
        </w:rPr>
      </w:pPr>
      <w:bookmarkStart w:id="33" w:name="_Toc27290"/>
      <w:bookmarkStart w:id="34" w:name="_Hlk48584740"/>
      <w:bookmarkStart w:id="35" w:name="_Hlk48584783"/>
      <w:bookmarkStart w:id="36" w:name="_Toc424555850"/>
      <w:bookmarkStart w:id="37" w:name="_Toc422378301"/>
    </w:p>
    <w:bookmarkEnd w:id="33"/>
    <w:bookmarkEnd w:id="34"/>
    <w:bookmarkEnd w:id="35"/>
    <w:p w14:paraId="768E9100">
      <w:pPr>
        <w:spacing w:line="360" w:lineRule="auto"/>
        <w:rPr>
          <w:rFonts w:hint="eastAsia" w:ascii="宋体" w:hAnsi="宋体" w:eastAsia="宋体" w:cs="宋体"/>
          <w:b/>
          <w:bCs/>
          <w:sz w:val="24"/>
          <w:szCs w:val="24"/>
          <w:highlight w:val="none"/>
          <w:lang w:val="en-US" w:eastAsia="zh-CN"/>
        </w:rPr>
      </w:pPr>
      <w:bookmarkStart w:id="38" w:name="_Toc28975"/>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商务要求</w:t>
      </w:r>
    </w:p>
    <w:p w14:paraId="566E982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工程地点：广灵县蕉山乡西崖头村</w:t>
      </w:r>
    </w:p>
    <w:p w14:paraId="7D566D1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设内容：东崖头一八角地产业路总里程2093.366米。其中：1#产业路里程1179.478米，原路面为水泥混凝土路以及砂石路，宽度3/5m，本次设计采用水泥混凝土路面结构；2#产业路里程913.888米，原路面为双层水泥混凝土路面，宽度5m，本次设计采用沥青罩面结构。</w:t>
      </w:r>
    </w:p>
    <w:p w14:paraId="52FA5B0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质量标准：符合现行国家有关工程施工验收规范合格标准。</w:t>
      </w:r>
    </w:p>
    <w:p w14:paraId="3D40F61C">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合同履行期限：2026年6月—2026年8月为工程建设期</w:t>
      </w:r>
    </w:p>
    <w:p w14:paraId="04A0D022">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二、技术要求</w:t>
      </w:r>
    </w:p>
    <w:p w14:paraId="12BFCAE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2.1见工程量清单（另册）</w:t>
      </w:r>
    </w:p>
    <w:p w14:paraId="68B572F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2.2适用规范和标准</w:t>
      </w:r>
    </w:p>
    <w:p w14:paraId="1124F42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本工程适用现行国家、行业和地方规范、标准和规程。材料、施工工艺和本工程都应依照现行规范、标准和规程的最新版本执行。</w:t>
      </w:r>
    </w:p>
    <w:p w14:paraId="390B5F3B">
      <w:pPr>
        <w:numPr>
          <w:ilvl w:val="0"/>
          <w:numId w:val="4"/>
        </w:num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付款条件(进度和方式)</w:t>
      </w:r>
    </w:p>
    <w:p w14:paraId="44E81A43">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合同签订后3日内，甲方应向乙方支付成交金额的30%。施工完成通过验收后，甲方应向乙方支付成交金额的70%。具体以最终签署的合同为准。</w:t>
      </w:r>
    </w:p>
    <w:p w14:paraId="1E56E1C5">
      <w:pPr>
        <w:numPr>
          <w:ilvl w:val="0"/>
          <w:numId w:val="4"/>
        </w:numPr>
        <w:bidi w:val="0"/>
        <w:spacing w:line="360" w:lineRule="auto"/>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包装和运输</w:t>
      </w:r>
    </w:p>
    <w:p w14:paraId="0364C361">
      <w:pPr>
        <w:numPr>
          <w:ilvl w:val="0"/>
          <w:numId w:val="0"/>
        </w:numPr>
        <w:bidi w:val="0"/>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所涉及到的包装和运输由最终成交供应商自行组织，并承担相应的费用。</w:t>
      </w:r>
    </w:p>
    <w:p w14:paraId="1065763B">
      <w:pPr>
        <w:numPr>
          <w:ilvl w:val="0"/>
          <w:numId w:val="4"/>
        </w:numPr>
        <w:bidi w:val="0"/>
        <w:spacing w:line="360" w:lineRule="auto"/>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售后服务、保险等其他要求</w:t>
      </w:r>
    </w:p>
    <w:p w14:paraId="5DE010E9">
      <w:pPr>
        <w:numPr>
          <w:ilvl w:val="0"/>
          <w:numId w:val="0"/>
        </w:numPr>
        <w:bidi w:val="0"/>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合同履行期限内出现质量问题，中标人须接到采购人通知后，及时响应，服从调度与管理。</w:t>
      </w:r>
    </w:p>
    <w:p w14:paraId="64C9931F">
      <w:pPr>
        <w:rPr>
          <w:rFonts w:hint="eastAsia" w:ascii="宋体" w:hAnsi="宋体" w:eastAsia="宋体" w:cs="宋体"/>
          <w:color w:val="auto"/>
          <w:spacing w:val="20"/>
          <w:szCs w:val="28"/>
          <w:highlight w:val="none"/>
        </w:rPr>
      </w:pPr>
      <w:r>
        <w:rPr>
          <w:rFonts w:hint="eastAsia" w:ascii="宋体" w:hAnsi="宋体" w:eastAsia="宋体" w:cs="宋体"/>
          <w:color w:val="auto"/>
          <w:spacing w:val="20"/>
          <w:szCs w:val="28"/>
          <w:highlight w:val="none"/>
        </w:rPr>
        <w:br w:type="page"/>
      </w:r>
    </w:p>
    <w:p w14:paraId="468388E7">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r>
        <w:rPr>
          <w:rFonts w:hint="eastAsia" w:ascii="宋体" w:hAnsi="宋体" w:eastAsia="宋体" w:cs="宋体"/>
          <w:color w:val="auto"/>
          <w:spacing w:val="20"/>
          <w:szCs w:val="28"/>
          <w:highlight w:val="none"/>
        </w:rPr>
        <w:t>第五部分  评定和成交标准</w:t>
      </w:r>
      <w:bookmarkEnd w:id="36"/>
      <w:bookmarkEnd w:id="37"/>
      <w:bookmarkEnd w:id="38"/>
      <w:bookmarkStart w:id="39" w:name="_Toc400718590"/>
      <w:bookmarkStart w:id="40" w:name="_Toc326247996"/>
      <w:bookmarkStart w:id="41" w:name="_Toc352761949"/>
    </w:p>
    <w:p w14:paraId="5621D9AC">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42" w:name="_Toc16303"/>
      <w:r>
        <w:rPr>
          <w:rFonts w:hint="eastAsia" w:ascii="宋体" w:hAnsi="宋体" w:eastAsia="宋体" w:cs="宋体"/>
          <w:color w:val="auto"/>
          <w:sz w:val="24"/>
          <w:szCs w:val="24"/>
          <w:highlight w:val="none"/>
        </w:rPr>
        <w:t>一、响应文件初审</w:t>
      </w:r>
      <w:bookmarkEnd w:id="42"/>
    </w:p>
    <w:p w14:paraId="6EC574EB">
      <w:pPr>
        <w:pStyle w:val="51"/>
        <w:snapToGrid w:val="0"/>
        <w:ind w:firstLine="422" w:firstLineChars="200"/>
        <w:jc w:val="left"/>
        <w:rPr>
          <w:rFonts w:hint="eastAsia" w:ascii="宋体" w:hAnsi="宋体" w:eastAsia="宋体" w:cs="宋体"/>
          <w:b/>
          <w:color w:val="auto"/>
          <w:highlight w:val="none"/>
          <w:lang w:eastAsia="zh-CN"/>
        </w:rPr>
      </w:pPr>
      <w:r>
        <w:rPr>
          <w:rFonts w:hint="eastAsia" w:ascii="宋体" w:hAnsi="宋体" w:eastAsia="宋体" w:cs="宋体"/>
          <w:b/>
          <w:color w:val="auto"/>
          <w:highlight w:val="none"/>
        </w:rPr>
        <w:t>（一）资格性检查的内容及标准</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资格性审查</w:t>
      </w:r>
      <w:r>
        <w:rPr>
          <w:rFonts w:hint="eastAsia" w:ascii="宋体" w:hAnsi="宋体" w:eastAsia="宋体" w:cs="宋体"/>
          <w:b/>
          <w:color w:val="auto"/>
          <w:highlight w:val="none"/>
          <w:lang w:eastAsia="zh-CN"/>
        </w:rPr>
        <w:t>）</w:t>
      </w:r>
    </w:p>
    <w:p w14:paraId="23660C78">
      <w:pPr>
        <w:pStyle w:val="51"/>
        <w:snapToGrid w:val="0"/>
        <w:ind w:firstLine="422" w:firstLineChars="200"/>
        <w:jc w:val="left"/>
        <w:rPr>
          <w:rFonts w:hint="eastAsia" w:ascii="宋体" w:hAnsi="宋体" w:eastAsia="宋体" w:cs="宋体"/>
          <w:b/>
          <w:color w:val="auto"/>
          <w:highlight w:val="none"/>
        </w:rPr>
      </w:pPr>
    </w:p>
    <w:tbl>
      <w:tblPr>
        <w:tblStyle w:val="81"/>
        <w:tblpPr w:leftFromText="180" w:rightFromText="180" w:vertAnchor="text" w:horzAnchor="page" w:tblpX="1654" w:tblpY="105"/>
        <w:tblOverlap w:val="never"/>
        <w:tblW w:w="495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72"/>
        <w:gridCol w:w="3195"/>
        <w:gridCol w:w="3392"/>
      </w:tblGrid>
      <w:tr w14:paraId="5A56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2" w:type="pct"/>
            <w:shd w:val="clear" w:color="auto" w:fill="EEEEEE"/>
            <w:noWrap w:val="0"/>
            <w:vAlign w:val="center"/>
          </w:tcPr>
          <w:p w14:paraId="3F359042">
            <w:pPr>
              <w:pStyle w:val="80"/>
              <w:spacing w:before="161"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类型</w:t>
            </w:r>
          </w:p>
        </w:tc>
        <w:tc>
          <w:tcPr>
            <w:tcW w:w="1803" w:type="pct"/>
            <w:shd w:val="clear" w:color="auto" w:fill="EEEEEE"/>
            <w:noWrap w:val="0"/>
            <w:vAlign w:val="center"/>
          </w:tcPr>
          <w:p w14:paraId="2C183405">
            <w:pPr>
              <w:pStyle w:val="80"/>
              <w:spacing w:before="162" w:line="220" w:lineRule="auto"/>
              <w:ind w:left="113"/>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审查要求</w:t>
            </w:r>
          </w:p>
        </w:tc>
        <w:tc>
          <w:tcPr>
            <w:tcW w:w="1914" w:type="pct"/>
            <w:shd w:val="clear" w:color="auto" w:fill="EEEEEE"/>
            <w:noWrap w:val="0"/>
            <w:vAlign w:val="center"/>
          </w:tcPr>
          <w:p w14:paraId="34472365">
            <w:pPr>
              <w:pStyle w:val="80"/>
              <w:spacing w:before="161"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要求说明</w:t>
            </w:r>
          </w:p>
        </w:tc>
      </w:tr>
      <w:tr w14:paraId="4827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82" w:type="pct"/>
            <w:noWrap w:val="0"/>
            <w:vAlign w:val="center"/>
          </w:tcPr>
          <w:p w14:paraId="66E82A60">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营业执照</w:t>
            </w:r>
          </w:p>
        </w:tc>
        <w:tc>
          <w:tcPr>
            <w:tcW w:w="1803" w:type="pct"/>
            <w:noWrap w:val="0"/>
            <w:vAlign w:val="center"/>
          </w:tcPr>
          <w:p w14:paraId="0969C16B">
            <w:pPr>
              <w:pStyle w:val="80"/>
              <w:spacing w:before="52" w:line="219" w:lineRule="auto"/>
              <w:ind w:left="113"/>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具有独立承担民事责任的能力</w:t>
            </w:r>
          </w:p>
        </w:tc>
        <w:tc>
          <w:tcPr>
            <w:tcW w:w="1914" w:type="pct"/>
            <w:noWrap w:val="0"/>
            <w:vAlign w:val="center"/>
          </w:tcPr>
          <w:p w14:paraId="2E85F0FF">
            <w:pPr>
              <w:pStyle w:val="80"/>
              <w:spacing w:before="157"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3C849E97">
            <w:pPr>
              <w:pStyle w:val="80"/>
              <w:spacing w:before="5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7971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82" w:type="pct"/>
            <w:noWrap w:val="0"/>
            <w:vAlign w:val="center"/>
          </w:tcPr>
          <w:p w14:paraId="79DD9966">
            <w:pPr>
              <w:pStyle w:val="80"/>
              <w:spacing w:before="52" w:line="218"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财务报告</w:t>
            </w:r>
          </w:p>
        </w:tc>
        <w:tc>
          <w:tcPr>
            <w:tcW w:w="1803" w:type="pct"/>
            <w:noWrap w:val="0"/>
            <w:vAlign w:val="center"/>
          </w:tcPr>
          <w:p w14:paraId="07EE1ACE">
            <w:pPr>
              <w:pStyle w:val="80"/>
              <w:spacing w:before="52" w:line="238" w:lineRule="auto"/>
              <w:ind w:left="113" w:right="120" w:firstLine="2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具有良好的商业信誉和健全的财务会计制度</w:t>
            </w:r>
          </w:p>
        </w:tc>
        <w:tc>
          <w:tcPr>
            <w:tcW w:w="1914" w:type="pct"/>
            <w:noWrap w:val="0"/>
            <w:vAlign w:val="center"/>
          </w:tcPr>
          <w:p w14:paraId="22ABEC46">
            <w:pPr>
              <w:pStyle w:val="80"/>
              <w:spacing w:before="190"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26A88EB0">
            <w:pPr>
              <w:pStyle w:val="80"/>
              <w:spacing w:before="4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2A93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282" w:type="pct"/>
            <w:noWrap w:val="0"/>
            <w:vAlign w:val="center"/>
          </w:tcPr>
          <w:p w14:paraId="1CAB67AD">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基本资质</w:t>
            </w:r>
          </w:p>
        </w:tc>
        <w:tc>
          <w:tcPr>
            <w:tcW w:w="1803" w:type="pct"/>
            <w:noWrap w:val="0"/>
            <w:vAlign w:val="center"/>
          </w:tcPr>
          <w:p w14:paraId="598A6326">
            <w:pPr>
              <w:pStyle w:val="80"/>
              <w:spacing w:before="52" w:line="242" w:lineRule="auto"/>
              <w:ind w:left="113" w:right="153" w:firstLine="1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具有履行合同所必需的设备和专业技术能</w:t>
            </w:r>
            <w:r>
              <w:rPr>
                <w:rFonts w:hint="eastAsia" w:ascii="宋体" w:hAnsi="宋体" w:eastAsia="宋体" w:cs="宋体"/>
                <w:color w:val="000000"/>
                <w:sz w:val="21"/>
                <w:szCs w:val="21"/>
                <w:highlight w:val="none"/>
              </w:rPr>
              <w:t>力</w:t>
            </w:r>
          </w:p>
        </w:tc>
        <w:tc>
          <w:tcPr>
            <w:tcW w:w="1914" w:type="pct"/>
            <w:noWrap w:val="0"/>
            <w:vAlign w:val="center"/>
          </w:tcPr>
          <w:p w14:paraId="270B054F">
            <w:pPr>
              <w:pStyle w:val="80"/>
              <w:spacing w:before="204"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4092F0F5">
            <w:pPr>
              <w:pStyle w:val="80"/>
              <w:spacing w:before="2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659A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82" w:type="pct"/>
            <w:noWrap w:val="0"/>
            <w:vAlign w:val="center"/>
          </w:tcPr>
          <w:p w14:paraId="71718DF6">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基本资质</w:t>
            </w:r>
          </w:p>
        </w:tc>
        <w:tc>
          <w:tcPr>
            <w:tcW w:w="1803" w:type="pct"/>
            <w:noWrap w:val="0"/>
            <w:vAlign w:val="center"/>
          </w:tcPr>
          <w:p w14:paraId="571273ED">
            <w:pPr>
              <w:pStyle w:val="80"/>
              <w:spacing w:before="52" w:line="262" w:lineRule="auto"/>
              <w:ind w:left="113" w:right="150" w:firstLine="1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有依法缴纳税收和社会保障资金的良好记</w:t>
            </w:r>
            <w:r>
              <w:rPr>
                <w:rFonts w:hint="eastAsia" w:ascii="宋体" w:hAnsi="宋体" w:eastAsia="宋体" w:cs="宋体"/>
                <w:color w:val="000000"/>
                <w:sz w:val="21"/>
                <w:szCs w:val="21"/>
                <w:highlight w:val="none"/>
              </w:rPr>
              <w:t>录</w:t>
            </w:r>
          </w:p>
        </w:tc>
        <w:tc>
          <w:tcPr>
            <w:tcW w:w="1914" w:type="pct"/>
            <w:noWrap w:val="0"/>
            <w:vAlign w:val="center"/>
          </w:tcPr>
          <w:p w14:paraId="0ADBED4D">
            <w:pPr>
              <w:pStyle w:val="80"/>
              <w:spacing w:before="207"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64649B36">
            <w:pPr>
              <w:pStyle w:val="80"/>
              <w:spacing w:before="2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06E0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82" w:type="pct"/>
            <w:noWrap w:val="0"/>
            <w:vAlign w:val="center"/>
          </w:tcPr>
          <w:p w14:paraId="6C076D17">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基本资质</w:t>
            </w:r>
          </w:p>
        </w:tc>
        <w:tc>
          <w:tcPr>
            <w:tcW w:w="1803" w:type="pct"/>
            <w:noWrap w:val="0"/>
            <w:vAlign w:val="center"/>
          </w:tcPr>
          <w:p w14:paraId="07079C45">
            <w:pPr>
              <w:pStyle w:val="80"/>
              <w:spacing w:before="52" w:line="261" w:lineRule="auto"/>
              <w:ind w:left="113" w:right="141" w:firstLine="2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参加政府采购活动前三年内，在经营活动</w:t>
            </w:r>
            <w:r>
              <w:rPr>
                <w:rFonts w:hint="eastAsia" w:ascii="宋体" w:hAnsi="宋体" w:eastAsia="宋体" w:cs="宋体"/>
                <w:color w:val="000000"/>
                <w:sz w:val="21"/>
                <w:szCs w:val="21"/>
                <w:highlight w:val="none"/>
              </w:rPr>
              <w:t>中没有重大违法记录</w:t>
            </w:r>
          </w:p>
        </w:tc>
        <w:tc>
          <w:tcPr>
            <w:tcW w:w="1914" w:type="pct"/>
            <w:noWrap w:val="0"/>
            <w:vAlign w:val="center"/>
          </w:tcPr>
          <w:p w14:paraId="2420B61E">
            <w:pPr>
              <w:pStyle w:val="80"/>
              <w:spacing w:before="211"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56BA8100">
            <w:pPr>
              <w:pStyle w:val="80"/>
              <w:spacing w:before="10" w:line="272"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7102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82" w:type="pct"/>
            <w:shd w:val="clear" w:color="auto" w:fill="auto"/>
            <w:noWrap w:val="0"/>
            <w:vAlign w:val="center"/>
          </w:tcPr>
          <w:p w14:paraId="3B42A84F">
            <w:pPr>
              <w:pStyle w:val="80"/>
              <w:spacing w:before="52" w:line="219" w:lineRule="auto"/>
              <w:ind w:left="125" w:leftChars="0"/>
              <w:jc w:val="center"/>
              <w:rPr>
                <w:rFonts w:hint="eastAsia" w:ascii="宋体" w:hAnsi="宋体" w:eastAsia="宋体" w:cs="宋体"/>
                <w:color w:val="000000"/>
                <w:spacing w:val="4"/>
                <w:kern w:val="2"/>
                <w:sz w:val="21"/>
                <w:szCs w:val="21"/>
                <w:highlight w:val="none"/>
                <w:lang w:val="en-US" w:eastAsia="zh-CN" w:bidi="ar-SA"/>
              </w:rPr>
            </w:pPr>
            <w:r>
              <w:rPr>
                <w:rFonts w:hint="eastAsia" w:ascii="宋体" w:hAnsi="宋体" w:eastAsia="宋体" w:cs="宋体"/>
                <w:color w:val="000000"/>
                <w:spacing w:val="4"/>
                <w:sz w:val="21"/>
                <w:szCs w:val="21"/>
                <w:highlight w:val="none"/>
                <w:lang w:val="en-US" w:eastAsia="zh-CN"/>
              </w:rPr>
              <w:t>其他</w:t>
            </w:r>
          </w:p>
        </w:tc>
        <w:tc>
          <w:tcPr>
            <w:tcW w:w="1803" w:type="pct"/>
            <w:shd w:val="clear" w:color="auto" w:fill="auto"/>
            <w:noWrap w:val="0"/>
            <w:vAlign w:val="center"/>
          </w:tcPr>
          <w:p w14:paraId="5DF11663">
            <w:pPr>
              <w:pStyle w:val="80"/>
              <w:spacing w:before="52" w:line="261" w:lineRule="auto"/>
              <w:ind w:left="113" w:leftChars="0" w:right="141" w:rightChars="0" w:firstLine="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资格项中其他带★号的证明材料（本项目涉及到的）</w:t>
            </w:r>
          </w:p>
        </w:tc>
        <w:tc>
          <w:tcPr>
            <w:tcW w:w="1914" w:type="pct"/>
            <w:shd w:val="clear" w:color="auto" w:fill="auto"/>
            <w:noWrap w:val="0"/>
            <w:vAlign w:val="center"/>
          </w:tcPr>
          <w:p w14:paraId="5DEE87AC">
            <w:pPr>
              <w:pStyle w:val="80"/>
              <w:spacing w:before="52" w:line="261" w:lineRule="auto"/>
              <w:ind w:left="113" w:leftChars="0" w:right="141" w:rightChars="0" w:firstLine="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符合磋商文件要求</w:t>
            </w:r>
          </w:p>
        </w:tc>
      </w:tr>
      <w:tr w14:paraId="0E813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82" w:type="pct"/>
            <w:noWrap w:val="0"/>
            <w:vAlign w:val="center"/>
          </w:tcPr>
          <w:p w14:paraId="1654DE32">
            <w:pPr>
              <w:pStyle w:val="80"/>
              <w:spacing w:before="52" w:line="219" w:lineRule="auto"/>
              <w:ind w:left="125"/>
              <w:jc w:val="center"/>
              <w:rPr>
                <w:rFonts w:hint="eastAsia" w:ascii="宋体" w:hAnsi="宋体" w:eastAsia="宋体" w:cs="宋体"/>
                <w:color w:val="000000"/>
                <w:spacing w:val="4"/>
                <w:sz w:val="21"/>
                <w:szCs w:val="21"/>
                <w:highlight w:val="none"/>
                <w:lang w:val="en-US" w:eastAsia="zh-CN"/>
              </w:rPr>
            </w:pPr>
            <w:r>
              <w:rPr>
                <w:rFonts w:hint="eastAsia" w:ascii="宋体" w:hAnsi="宋体" w:eastAsia="宋体" w:cs="宋体"/>
                <w:color w:val="000000"/>
                <w:spacing w:val="4"/>
                <w:sz w:val="21"/>
                <w:szCs w:val="21"/>
                <w:highlight w:val="none"/>
                <w:lang w:val="en-US" w:eastAsia="zh-CN"/>
              </w:rPr>
              <w:t>落实政府采购政策需满足的资格要求</w:t>
            </w:r>
          </w:p>
        </w:tc>
        <w:tc>
          <w:tcPr>
            <w:tcW w:w="1803" w:type="pct"/>
            <w:noWrap w:val="0"/>
            <w:vAlign w:val="center"/>
          </w:tcPr>
          <w:p w14:paraId="5AD38B8E">
            <w:pPr>
              <w:pStyle w:val="80"/>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本项目整体面向中小企业</w:t>
            </w:r>
          </w:p>
        </w:tc>
        <w:tc>
          <w:tcPr>
            <w:tcW w:w="1914" w:type="pct"/>
            <w:noWrap w:val="0"/>
            <w:vAlign w:val="center"/>
          </w:tcPr>
          <w:p w14:paraId="5ACA0B34">
            <w:pPr>
              <w:pStyle w:val="80"/>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提供中小企业声明函</w:t>
            </w:r>
          </w:p>
        </w:tc>
      </w:tr>
      <w:tr w14:paraId="0BCA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82" w:type="pct"/>
            <w:noWrap w:val="0"/>
            <w:vAlign w:val="center"/>
          </w:tcPr>
          <w:p w14:paraId="1E86247E">
            <w:pPr>
              <w:pStyle w:val="80"/>
              <w:spacing w:before="52" w:line="219" w:lineRule="auto"/>
              <w:ind w:left="125"/>
              <w:jc w:val="center"/>
              <w:rPr>
                <w:rFonts w:hint="eastAsia" w:ascii="宋体" w:hAnsi="宋体" w:eastAsia="宋体" w:cs="宋体"/>
                <w:color w:val="000000"/>
                <w:spacing w:val="4"/>
                <w:sz w:val="21"/>
                <w:szCs w:val="21"/>
                <w:highlight w:val="none"/>
                <w:lang w:val="en-US" w:eastAsia="zh-CN"/>
              </w:rPr>
            </w:pPr>
            <w:r>
              <w:rPr>
                <w:rFonts w:hint="eastAsia" w:ascii="宋体" w:hAnsi="宋体" w:eastAsia="宋体" w:cs="宋体"/>
                <w:color w:val="000000"/>
                <w:spacing w:val="4"/>
                <w:sz w:val="21"/>
                <w:szCs w:val="21"/>
                <w:highlight w:val="none"/>
                <w:lang w:val="en-US" w:eastAsia="zh-CN"/>
              </w:rPr>
              <w:t>本项目特定资格要求</w:t>
            </w:r>
          </w:p>
        </w:tc>
        <w:tc>
          <w:tcPr>
            <w:tcW w:w="1803" w:type="pct"/>
            <w:noWrap w:val="0"/>
            <w:vAlign w:val="center"/>
          </w:tcPr>
          <w:p w14:paraId="6A4E7D66">
            <w:pPr>
              <w:pStyle w:val="80"/>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应商须具备公路工程施工总承包叁级及以上资质或市政公用工程施工总承包叁级及以上资质，有效的营业执照，有效的安全生产许可证。供应商拟派项目经理须具备公路工程专业贰级及以上注册建造师证书或市政工程专业贰级及以上注册建造师证书，具备有效的安全生产考核合格证书（B证）且未担任其他在建工程项目的项目经理</w:t>
            </w:r>
            <w:r>
              <w:rPr>
                <w:rFonts w:hint="eastAsia" w:ascii="宋体" w:hAnsi="宋体" w:eastAsia="宋体" w:cs="宋体"/>
                <w:color w:val="auto"/>
                <w:sz w:val="21"/>
                <w:szCs w:val="21"/>
                <w:highlight w:val="none"/>
                <w:lang w:val="en-US" w:eastAsia="zh-CN"/>
              </w:rPr>
              <w:t>。</w:t>
            </w:r>
          </w:p>
        </w:tc>
        <w:tc>
          <w:tcPr>
            <w:tcW w:w="1914" w:type="pct"/>
            <w:noWrap w:val="0"/>
            <w:vAlign w:val="center"/>
          </w:tcPr>
          <w:p w14:paraId="7C4DB8B2">
            <w:pPr>
              <w:pStyle w:val="80"/>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提供相关证明材料</w:t>
            </w:r>
          </w:p>
        </w:tc>
      </w:tr>
    </w:tbl>
    <w:p w14:paraId="3B0A72FC">
      <w:pPr>
        <w:pStyle w:val="51"/>
        <w:snapToGrid w:val="0"/>
        <w:ind w:firstLine="422" w:firstLineChars="200"/>
        <w:jc w:val="left"/>
        <w:rPr>
          <w:rFonts w:hint="eastAsia" w:ascii="宋体" w:hAnsi="宋体" w:eastAsia="宋体" w:cs="宋体"/>
          <w:b/>
          <w:color w:val="auto"/>
          <w:highlight w:val="none"/>
        </w:rPr>
      </w:pPr>
    </w:p>
    <w:p w14:paraId="65B17B1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60E0442">
      <w:pPr>
        <w:pStyle w:val="51"/>
        <w:numPr>
          <w:ilvl w:val="0"/>
          <w:numId w:val="5"/>
        </w:numPr>
        <w:snapToGrid w:val="0"/>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响应文件的有效性、完整性、响应程度检查的内容及标准</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符合性审查</w:t>
      </w:r>
      <w:r>
        <w:rPr>
          <w:rFonts w:hint="eastAsia" w:ascii="宋体" w:hAnsi="宋体" w:eastAsia="宋体" w:cs="宋体"/>
          <w:b/>
          <w:color w:val="auto"/>
          <w:highlight w:val="none"/>
          <w:lang w:eastAsia="zh-CN"/>
        </w:rPr>
        <w:t>）</w:t>
      </w:r>
    </w:p>
    <w:tbl>
      <w:tblPr>
        <w:tblStyle w:val="28"/>
        <w:tblW w:w="50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4"/>
        <w:gridCol w:w="4587"/>
        <w:gridCol w:w="3000"/>
      </w:tblGrid>
      <w:tr w14:paraId="1D98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trPr>
        <w:tc>
          <w:tcPr>
            <w:tcW w:w="790" w:type="pct"/>
            <w:shd w:val="clear" w:color="auto" w:fill="FAFAFA"/>
            <w:vAlign w:val="center"/>
          </w:tcPr>
          <w:p w14:paraId="203EBC42">
            <w:pPr>
              <w:autoSpaceDE w:val="0"/>
              <w:autoSpaceDN w:val="0"/>
              <w:adjustRightInd w:val="0"/>
              <w:spacing w:line="375" w:lineRule="exact"/>
              <w:ind w:right="290" w:rightChars="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序号</w:t>
            </w:r>
          </w:p>
        </w:tc>
        <w:tc>
          <w:tcPr>
            <w:tcW w:w="2544" w:type="pct"/>
            <w:shd w:val="clear" w:color="auto" w:fill="FAFAFA"/>
            <w:vAlign w:val="center"/>
          </w:tcPr>
          <w:p w14:paraId="6132D21B">
            <w:pPr>
              <w:autoSpaceDE w:val="0"/>
              <w:autoSpaceDN w:val="0"/>
              <w:adjustRightInd w:val="0"/>
              <w:spacing w:line="375" w:lineRule="exact"/>
              <w:ind w:right="649" w:right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评审标准</w:t>
            </w:r>
          </w:p>
        </w:tc>
        <w:tc>
          <w:tcPr>
            <w:tcW w:w="1664" w:type="pct"/>
            <w:shd w:val="clear" w:color="auto" w:fill="FAFAFA"/>
            <w:vAlign w:val="center"/>
          </w:tcPr>
          <w:p w14:paraId="47AB6ECE">
            <w:pPr>
              <w:autoSpaceDE w:val="0"/>
              <w:autoSpaceDN w:val="0"/>
              <w:adjustRightInd w:val="0"/>
              <w:spacing w:line="375" w:lineRule="exact"/>
              <w:ind w:left="1236" w:right="33" w:rightChars="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评审</w:t>
            </w:r>
            <w:r>
              <w:rPr>
                <w:rFonts w:hint="eastAsia" w:ascii="宋体" w:hAnsi="宋体" w:eastAsia="宋体" w:cs="宋体"/>
                <w:b/>
                <w:color w:val="auto"/>
                <w:sz w:val="24"/>
                <w:highlight w:val="none"/>
              </w:rPr>
              <w:t>要求</w:t>
            </w:r>
          </w:p>
        </w:tc>
      </w:tr>
      <w:tr w14:paraId="79A3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exact"/>
        </w:trPr>
        <w:tc>
          <w:tcPr>
            <w:tcW w:w="790" w:type="pct"/>
            <w:shd w:val="clear" w:color="auto" w:fill="auto"/>
            <w:vAlign w:val="center"/>
          </w:tcPr>
          <w:p w14:paraId="3B8F0136">
            <w:pPr>
              <w:autoSpaceDE w:val="0"/>
              <w:autoSpaceDN w:val="0"/>
              <w:adjustRightInd w:val="0"/>
              <w:spacing w:before="97"/>
              <w:ind w:left="629" w:leftChars="0" w:right="613"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w:t>
            </w:r>
          </w:p>
        </w:tc>
        <w:tc>
          <w:tcPr>
            <w:tcW w:w="2544" w:type="pct"/>
            <w:shd w:val="clear" w:color="auto" w:fill="auto"/>
            <w:vAlign w:val="center"/>
          </w:tcPr>
          <w:p w14:paraId="566B07AA">
            <w:pPr>
              <w:autoSpaceDE w:val="0"/>
              <w:autoSpaceDN w:val="0"/>
              <w:adjustRightInd w:val="0"/>
              <w:spacing w:before="97"/>
              <w:ind w:left="209" w:right="-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资格证明书、</w:t>
            </w:r>
          </w:p>
          <w:p w14:paraId="3D7ED5C7">
            <w:pPr>
              <w:autoSpaceDE w:val="0"/>
              <w:autoSpaceDN w:val="0"/>
              <w:adjustRightInd w:val="0"/>
              <w:spacing w:before="97"/>
              <w:ind w:left="210" w:leftChars="100" w:right="-20" w:rightChars="0" w:firstLine="1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授权委托书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tc>
        <w:tc>
          <w:tcPr>
            <w:tcW w:w="1664" w:type="pct"/>
            <w:shd w:val="clear" w:color="auto" w:fill="auto"/>
            <w:vAlign w:val="center"/>
          </w:tcPr>
          <w:p w14:paraId="20849EDE">
            <w:pPr>
              <w:autoSpaceDE w:val="0"/>
              <w:autoSpaceDN w:val="0"/>
              <w:adjustRightInd w:val="0"/>
              <w:spacing w:before="71" w:line="360" w:lineRule="auto"/>
              <w:ind w:left="209" w:leftChars="0" w:right="262"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内容齐全，签署符合磋商文件要求；</w:t>
            </w:r>
          </w:p>
        </w:tc>
      </w:tr>
      <w:tr w14:paraId="787A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exact"/>
        </w:trPr>
        <w:tc>
          <w:tcPr>
            <w:tcW w:w="790" w:type="pct"/>
            <w:shd w:val="clear" w:color="auto" w:fill="auto"/>
            <w:vAlign w:val="center"/>
          </w:tcPr>
          <w:p w14:paraId="23C6660E">
            <w:pPr>
              <w:autoSpaceDE w:val="0"/>
              <w:autoSpaceDN w:val="0"/>
              <w:adjustRightInd w:val="0"/>
              <w:spacing w:before="97"/>
              <w:ind w:left="629" w:leftChars="0" w:right="613"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p>
        </w:tc>
        <w:tc>
          <w:tcPr>
            <w:tcW w:w="2544" w:type="pct"/>
            <w:shd w:val="clear" w:color="auto" w:fill="auto"/>
            <w:vAlign w:val="center"/>
          </w:tcPr>
          <w:p w14:paraId="293B9D31">
            <w:pPr>
              <w:autoSpaceDE w:val="0"/>
              <w:autoSpaceDN w:val="0"/>
              <w:adjustRightInd w:val="0"/>
              <w:spacing w:before="97"/>
              <w:ind w:left="209" w:leftChars="0" w:right="-2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响应函</w:t>
            </w:r>
          </w:p>
        </w:tc>
        <w:tc>
          <w:tcPr>
            <w:tcW w:w="1664" w:type="pct"/>
            <w:shd w:val="clear" w:color="auto" w:fill="auto"/>
            <w:vAlign w:val="center"/>
          </w:tcPr>
          <w:p w14:paraId="5BBBC314">
            <w:pPr>
              <w:autoSpaceDE w:val="0"/>
              <w:autoSpaceDN w:val="0"/>
              <w:adjustRightInd w:val="0"/>
              <w:spacing w:before="71" w:line="360" w:lineRule="auto"/>
              <w:ind w:left="209" w:leftChars="0" w:right="262"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内容齐全，签署符合磋商文件要求；</w:t>
            </w:r>
          </w:p>
        </w:tc>
      </w:tr>
      <w:tr w14:paraId="553C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90" w:type="pct"/>
            <w:vAlign w:val="center"/>
          </w:tcPr>
          <w:p w14:paraId="20FFDDC4">
            <w:pPr>
              <w:autoSpaceDE w:val="0"/>
              <w:autoSpaceDN w:val="0"/>
              <w:adjustRightInd w:val="0"/>
              <w:spacing w:line="375" w:lineRule="exact"/>
              <w:ind w:left="629" w:right="6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544" w:type="pct"/>
            <w:vAlign w:val="center"/>
          </w:tcPr>
          <w:p w14:paraId="3882CDF5">
            <w:pPr>
              <w:autoSpaceDE w:val="0"/>
              <w:autoSpaceDN w:val="0"/>
              <w:adjustRightInd w:val="0"/>
              <w:spacing w:line="375" w:lineRule="exact"/>
              <w:ind w:left="209" w:right="-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w:t>
            </w:r>
          </w:p>
        </w:tc>
        <w:tc>
          <w:tcPr>
            <w:tcW w:w="1664" w:type="pct"/>
            <w:vAlign w:val="center"/>
          </w:tcPr>
          <w:p w14:paraId="1AB23306">
            <w:pPr>
              <w:autoSpaceDE w:val="0"/>
              <w:autoSpaceDN w:val="0"/>
              <w:adjustRightInd w:val="0"/>
              <w:spacing w:before="71" w:line="360" w:lineRule="auto"/>
              <w:ind w:left="209" w:right="26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符合磋商文件要求</w:t>
            </w:r>
          </w:p>
        </w:tc>
      </w:tr>
      <w:tr w14:paraId="2571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trPr>
        <w:tc>
          <w:tcPr>
            <w:tcW w:w="790" w:type="pct"/>
            <w:vAlign w:val="center"/>
          </w:tcPr>
          <w:p w14:paraId="2D7AF50B">
            <w:pPr>
              <w:autoSpaceDE w:val="0"/>
              <w:autoSpaceDN w:val="0"/>
              <w:adjustRightInd w:val="0"/>
              <w:spacing w:line="375" w:lineRule="exact"/>
              <w:ind w:left="629" w:right="6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544" w:type="pct"/>
            <w:vAlign w:val="center"/>
          </w:tcPr>
          <w:p w14:paraId="56003542">
            <w:pPr>
              <w:autoSpaceDE w:val="0"/>
              <w:autoSpaceDN w:val="0"/>
              <w:adjustRightInd w:val="0"/>
              <w:spacing w:line="375" w:lineRule="exact"/>
              <w:ind w:left="209" w:right="-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响应性有效期要求</w:t>
            </w:r>
          </w:p>
        </w:tc>
        <w:tc>
          <w:tcPr>
            <w:tcW w:w="1664" w:type="pct"/>
            <w:vAlign w:val="center"/>
          </w:tcPr>
          <w:p w14:paraId="03011F48">
            <w:pPr>
              <w:autoSpaceDE w:val="0"/>
              <w:autoSpaceDN w:val="0"/>
              <w:adjustRightInd w:val="0"/>
              <w:spacing w:before="71" w:line="360" w:lineRule="auto"/>
              <w:ind w:left="209" w:right="26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符合磋商文件要求</w:t>
            </w:r>
          </w:p>
        </w:tc>
      </w:tr>
      <w:tr w14:paraId="4953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exact"/>
        </w:trPr>
        <w:tc>
          <w:tcPr>
            <w:tcW w:w="790" w:type="pct"/>
            <w:vAlign w:val="center"/>
          </w:tcPr>
          <w:p w14:paraId="3BDD0469">
            <w:pPr>
              <w:autoSpaceDE w:val="0"/>
              <w:autoSpaceDN w:val="0"/>
              <w:adjustRightInd w:val="0"/>
              <w:spacing w:line="375" w:lineRule="exact"/>
              <w:ind w:left="629" w:right="613"/>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544" w:type="pct"/>
            <w:vAlign w:val="center"/>
          </w:tcPr>
          <w:p w14:paraId="1405F855">
            <w:pPr>
              <w:autoSpaceDE w:val="0"/>
              <w:autoSpaceDN w:val="0"/>
              <w:adjustRightInd w:val="0"/>
              <w:spacing w:line="375" w:lineRule="exact"/>
              <w:ind w:left="209" w:right="-2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w:t>
            </w:r>
          </w:p>
        </w:tc>
        <w:tc>
          <w:tcPr>
            <w:tcW w:w="1664" w:type="pct"/>
            <w:vAlign w:val="center"/>
          </w:tcPr>
          <w:p w14:paraId="2ED7346D">
            <w:pPr>
              <w:autoSpaceDE w:val="0"/>
              <w:autoSpaceDN w:val="0"/>
              <w:adjustRightInd w:val="0"/>
              <w:spacing w:before="71" w:line="360" w:lineRule="auto"/>
              <w:ind w:left="209" w:right="26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val="en-US" w:eastAsia="zh-CN"/>
              </w:rPr>
              <w:t>未</w:t>
            </w:r>
            <w:r>
              <w:rPr>
                <w:rFonts w:hint="eastAsia" w:ascii="宋体" w:hAnsi="宋体" w:eastAsia="宋体" w:cs="宋体"/>
                <w:color w:val="auto"/>
                <w:sz w:val="24"/>
                <w:highlight w:val="none"/>
              </w:rPr>
              <w:t>附有磋商文件不能接受的条件。</w:t>
            </w:r>
          </w:p>
        </w:tc>
      </w:tr>
    </w:tbl>
    <w:p w14:paraId="3FE0A873">
      <w:pPr>
        <w:pStyle w:val="51"/>
        <w:snapToGrid w:val="0"/>
        <w:rPr>
          <w:rFonts w:hint="eastAsia" w:ascii="宋体" w:hAnsi="宋体" w:eastAsia="宋体" w:cs="宋体"/>
          <w:b/>
          <w:color w:val="auto"/>
          <w:highlight w:val="none"/>
        </w:rPr>
      </w:pPr>
    </w:p>
    <w:p w14:paraId="3B08E850">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D24D34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1.有效性、完整性、响应程度审查的内容，经磋商小组认定存在重大偏离或保留，将导致响应文件无效；</w:t>
      </w:r>
    </w:p>
    <w:p w14:paraId="4DF8D17F">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2.对特殊情况的处理磋商小组要遵循磋商文件第三部分供应商须知第19.3条规定的原则；</w:t>
      </w:r>
    </w:p>
    <w:p w14:paraId="6C067FB3">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3.审查时，磋商小组可允许供应商修改响应文件中不构成重大偏离、微小的、非正规、不一致或不规则的地方，但这些修改不能对其他实质上响应磋商文件要求的供应商的竞争地位产生不公正的影响。</w:t>
      </w:r>
    </w:p>
    <w:p w14:paraId="48E63965">
      <w:pPr>
        <w:pStyle w:val="51"/>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（三）特别说明</w:t>
      </w:r>
    </w:p>
    <w:p w14:paraId="4086745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1.磋商文件要求供应商提供的其他材料，不作为资格检查的内容。资格检查内容存在清晰度差、辨认困难，磋商小组可查看原件。</w:t>
      </w:r>
    </w:p>
    <w:p w14:paraId="4600C8F1">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2.供应商应按磋商文件要求“格式”提供的材料，如有调整，内容及签署必须完整、有效，且没有本文件不可接受的条件。</w:t>
      </w:r>
    </w:p>
    <w:p w14:paraId="45E6968D">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43" w:name="_Toc12939"/>
      <w:r>
        <w:rPr>
          <w:rFonts w:hint="eastAsia" w:ascii="宋体" w:hAnsi="宋体" w:eastAsia="宋体" w:cs="宋体"/>
          <w:color w:val="auto"/>
          <w:sz w:val="24"/>
          <w:szCs w:val="24"/>
          <w:highlight w:val="none"/>
        </w:rPr>
        <w:t>二、政策性要求的评定</w:t>
      </w:r>
      <w:bookmarkEnd w:id="43"/>
    </w:p>
    <w:p w14:paraId="48CD3610">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1.本项目涉及进口产品的要求：</w:t>
      </w:r>
    </w:p>
    <w:p w14:paraId="5F735A29">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本项目采购标的物未特别注明“进口产品”（通过中国海关报关验放进入中国境内且产自境外的产品）字样的，均必须采购国产产品。</w:t>
      </w:r>
    </w:p>
    <w:p w14:paraId="25AD916B">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2.本项目涉及“节能产品政府采购品目清单、环境标志产品政府采购品目清单”（本文件所有表述简称为“品目清单”）政府强制采购产品的要求：</w:t>
      </w:r>
    </w:p>
    <w:p w14:paraId="21D26732">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（1）本文件列出“品目清单”中政府强制采购产品的，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必须投报“品目清单”范围内的产品。需将政府强制采购产品如实填写到《政府强制采购产品明细表》（格式见第六部分），并提供处于有效期之内的节能产品、环境标志产品认证证书扫描件；</w:t>
      </w:r>
    </w:p>
    <w:p w14:paraId="437C1CB9">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（2）本文件未列出“品目清单”中政府强制采购产品的，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可投报“品目清单”中非政府强制采购产品或“品目清单”范围以外的产品。</w:t>
      </w:r>
    </w:p>
    <w:p w14:paraId="1FA0CFA4">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3.本项目涉及“品目清单”中非政府强制采购产品的要求：</w:t>
      </w:r>
    </w:p>
    <w:p w14:paraId="1C9A98F1">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（1）响应货物中有非政府强制采购产品的将给予适当加分；</w:t>
      </w:r>
    </w:p>
    <w:p w14:paraId="2DFFFE05">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须如实填写《非政府强制采购产品明细表》（格式见第六部分），并提供处于有效期之内的节能产品、环境标志产品认证证书扫描件。</w:t>
      </w:r>
    </w:p>
    <w:p w14:paraId="5E2CA550">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4.本项目涉及正版软件的要求：</w:t>
      </w:r>
    </w:p>
    <w:p w14:paraId="34FBB57C">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需承诺投报的计算机产品预装正版操作系统，投报的硬件产品内的预装软件为正版软件。</w:t>
      </w:r>
    </w:p>
    <w:p w14:paraId="09806AF7">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.中小企业参加本项目响应要求：</w:t>
      </w:r>
    </w:p>
    <w:p w14:paraId="78C4D589">
      <w:pPr>
        <w:numPr>
          <w:ilvl w:val="0"/>
          <w:numId w:val="6"/>
        </w:num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6C8EAC26">
      <w:pPr>
        <w:spacing w:line="360" w:lineRule="auto"/>
        <w:ind w:left="0" w:leftChars="0"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本项目所属行业为：</w:t>
      </w:r>
      <w:r>
        <w:rPr>
          <w:rFonts w:hint="eastAsia" w:ascii="宋体" w:hAnsi="宋体" w:eastAsia="宋体" w:cs="宋体"/>
          <w:b/>
          <w:bCs/>
          <w:color w:val="auto"/>
          <w:sz w:val="21"/>
          <w:szCs w:val="21"/>
          <w:highlight w:val="none"/>
          <w:lang w:val="en-US" w:eastAsia="zh-CN"/>
        </w:rPr>
        <w:t>建筑业</w:t>
      </w:r>
    </w:p>
    <w:p w14:paraId="17FB82CE">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提供的货物、工程或者服务符合下列情形的，享受中小企业扶持政策：</w:t>
      </w:r>
      <w:r>
        <w:rPr>
          <w:rFonts w:hint="eastAsia" w:ascii="宋体" w:hAnsi="宋体" w:eastAsia="宋体" w:cs="宋体"/>
          <w:color w:val="auto"/>
          <w:sz w:val="21"/>
          <w:szCs w:val="21"/>
          <w:highlight w:val="none"/>
          <w:lang w:val="en-US" w:eastAsia="zh-CN"/>
        </w:rPr>
        <w:t>本项目整体面向中小企业，故不再享受相应报价折扣。</w:t>
      </w:r>
    </w:p>
    <w:p w14:paraId="3E43C24F">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14:paraId="14D49FB8">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14:paraId="50537FC6">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（三）在服务采购项目中，服务由中小企业承接，即提供服务的人员为中小企业依照《中华人民共和国民法典》订立劳动合同的从业人员。</w:t>
      </w:r>
    </w:p>
    <w:p w14:paraId="401494BD">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提供的货物既有中小企业制造货物，也有大型企业制造货物的，不享受本办法规定的中小企业扶持政策。</w:t>
      </w:r>
    </w:p>
    <w:p w14:paraId="6087B57F">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16ACBF07">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属于上述中小企业扶持政策情形之一的，小、微企业享受投标货物或服务15%-20%的价格折扣，工程项目为3%-5%（或者在原报价得分的基础上增加其价格得分的3%-5%），用扣除后的价格参加评审。若有的话，如实填写《小微企业/残疾人福利性单位提供货物/服务明细表》</w:t>
      </w:r>
    </w:p>
    <w:p w14:paraId="27A926A6">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价格折扣：本项目若允许联合体参加，联合体协议中约定，小型、微型企业的协议合同金额占到联合体协议合同金额30%以上的，货物及服务类给予联合体5%-6%的价格扣除，工程类给予1%-2%的价格扣除（或者在原报价得分的基础上增加其价格得分的1%-2%）用扣除后价格参与评审。</w:t>
      </w:r>
    </w:p>
    <w:p w14:paraId="7C1919C3">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.残疾人福利性单位参加本项目响应的要求：</w:t>
      </w:r>
    </w:p>
    <w:p w14:paraId="2CEF0ED4">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（1）须根据财库[2017]141号《关于促进残疾人就业政府采购政策的通知》的要求，如实填写残疾人福利性单位声明函;</w:t>
      </w:r>
    </w:p>
    <w:p w14:paraId="6C7937F9">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提供的《残疾人福利性单位声明函》与事实不符的，依照《政府采购法》第七十七条第一款的规定追究法律责任;</w:t>
      </w:r>
    </w:p>
    <w:p w14:paraId="303A539E">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（3）残疾人福利性单位提供本企业制造的货物或者服务，或者提供其他残疾人福利性单位制造的货物，享受响应货物的价格折扣。若有的话，如实填写《中小微企业/残疾人福利性单位提供货物/服务明细表》。</w:t>
      </w:r>
    </w:p>
    <w:p w14:paraId="19AFE57E">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7、涉及创新产品、创新服务参加本项目投标： </w:t>
      </w:r>
    </w:p>
    <w:p w14:paraId="45964FDA">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（1）投报产品或服务属于《山西省创新产品和服务推荐清单》中创新产品或创新服务的，在评审时，享受投报产品6%的价格折扣。 </w:t>
      </w:r>
    </w:p>
    <w:p w14:paraId="52CD8121">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（2）投报创新产品或创新服务的，应在响应文件中填写《创新产品或 创新服务明细表》，并提供《山西省创新产品和服务推荐清单》。 </w:t>
      </w:r>
    </w:p>
    <w:p w14:paraId="35B0AC12">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（3）创新产品或创新服务的价格折扣政策可与其他政府采购政策叠加。 </w:t>
      </w:r>
    </w:p>
    <w:p w14:paraId="1603BE79">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8、绿色产品：</w:t>
      </w:r>
    </w:p>
    <w:p w14:paraId="33D92EAD">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须根据晋财购〔2024〕54号《山西省财政厅关于进一步加强政府绿色采购有关事项的通知》的要求，对采购货物中属于绿色产品的，给予其4%的价格扣除,用扣除后的价格参与评审。（本项可与小微企业政府优惠政策叠加计算）。</w:t>
      </w:r>
    </w:p>
    <w:p w14:paraId="238C1AA2">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9、涉及绿色数据政府采购的要求： </w:t>
      </w:r>
    </w:p>
    <w:p w14:paraId="348EF5E2">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项目中如含有采购数据中心相关设备、运维服务，要执行【关于印发《绿色数据中心政府采购需求标准（试行）》的通知】此规定，需填写绿色数据承诺函，承诺所提供的数据中心相关设备、运维服务符合《绿色数据中心政府采购需求标准（试行）》。</w:t>
      </w:r>
    </w:p>
    <w:p w14:paraId="379A12DD">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供应商（供应商）参加本次投标（采购）活动，上述要求（如涉及的话），均应作出响应。</w:t>
      </w:r>
    </w:p>
    <w:p w14:paraId="6795AE62">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三、评审过程的处理原则</w:t>
      </w:r>
    </w:p>
    <w:p w14:paraId="3E5739B6">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提供相同品牌产品且通过资格审查、符合性审查的不同供应商参加同一合同项下磋商的，按一家供应商计算，评审后得分最高的同品牌供应商获得成交供应商推荐资格；评审得分相同的采取随机抽取方式确定，其他同品牌供应商不作为成交候选人。 </w:t>
      </w:r>
    </w:p>
    <w:p w14:paraId="715C1B8C">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3.2非单一产品采购项目，多家供应商提供的核心产品品牌相同的，按3.1规定处理（核心产品为“第四部分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”中标注“※”项）。</w:t>
      </w:r>
    </w:p>
    <w:p w14:paraId="74333E59">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3.3磋商小组认为供应商的最后报价明显低于其他通过符合性审查供应商的最后报价，有可能影响产品质量或者不能诚信履约的，可以要求其在评审现场规定的合理时间内提供书面说明，必要时提交相关证明材料。</w:t>
      </w:r>
    </w:p>
    <w:p w14:paraId="4651847C">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3.4磋商小组有权判定不同供应商的响应文件（商务技术部分）是否属于异常一致或者报价呈规律性。</w:t>
      </w:r>
    </w:p>
    <w:p w14:paraId="719D6C8C">
      <w:pPr>
        <w:pStyle w:val="48"/>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3.5有效供应商的最低报价不作为成交的评审依据，亦不作为不成交的评审依据。</w:t>
      </w:r>
    </w:p>
    <w:p w14:paraId="6350F68B">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3.6磋商小组发现磋商文件存在歧义、重大缺陷导致评审工作无法进行，或者磋商文件内容违反国家有关强制性规定的，应当停止评审工作，与采购人或者采购代理机构沟通并作书面记录。</w:t>
      </w:r>
    </w:p>
    <w:p w14:paraId="34E8B94B">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44" w:name="_Toc30736"/>
      <w:r>
        <w:rPr>
          <w:rFonts w:hint="eastAsia" w:ascii="宋体" w:hAnsi="宋体" w:eastAsia="宋体" w:cs="宋体"/>
          <w:color w:val="auto"/>
          <w:sz w:val="24"/>
          <w:szCs w:val="24"/>
          <w:highlight w:val="none"/>
        </w:rPr>
        <w:t>四、成交标准</w:t>
      </w:r>
      <w:bookmarkEnd w:id="44"/>
    </w:p>
    <w:p w14:paraId="33A2E85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磋商确定最终采购需求和提交最后报价的供应商后，由磋商小组采用综合评分法对提交最后报价的供应商的响应文件和报价进行综合评分，响应文件满足磋商文件全部实质性要求，对价格、商务、技术等主要因素的量化指标进行评审得分（具体评分见综合评分法评分细则），得分前三的供应商为成交候选供应商。每一供应商的商务、服务、技术因素的最终得分为所有磋商小组成员评分的算术平均值。评审过程中不得去掉最后报价中的最高报价和最低报价。</w:t>
      </w:r>
    </w:p>
    <w:p w14:paraId="62369EC9">
      <w:pPr>
        <w:spacing w:line="360" w:lineRule="auto"/>
        <w:ind w:firstLine="409" w:firstLineChars="195"/>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综合评分法评分细则</w:t>
      </w:r>
    </w:p>
    <w:p w14:paraId="31BEB4A3">
      <w:pPr>
        <w:spacing w:line="360" w:lineRule="auto"/>
        <w:ind w:firstLine="409" w:firstLineChars="195"/>
        <w:rPr>
          <w:rFonts w:hint="eastAsia" w:ascii="宋体" w:hAnsi="宋体" w:eastAsia="宋体" w:cs="宋体"/>
          <w:color w:val="auto"/>
          <w:highlight w:val="none"/>
        </w:rPr>
      </w:pPr>
      <w:r>
        <w:rPr>
          <w:rFonts w:hint="eastAsia" w:ascii="宋体" w:hAnsi="宋体" w:eastAsia="宋体" w:cs="宋体"/>
          <w:color w:val="auto"/>
          <w:szCs w:val="21"/>
          <w:highlight w:val="none"/>
        </w:rPr>
        <w:t>本次评标采用综合评分法，综合评分因素的主要因素为</w:t>
      </w:r>
      <w:r>
        <w:rPr>
          <w:rFonts w:hint="eastAsia" w:ascii="宋体" w:hAnsi="宋体" w:eastAsia="宋体" w:cs="宋体"/>
          <w:color w:val="auto"/>
          <w:szCs w:val="21"/>
          <w:highlight w:val="none"/>
          <w:lang w:val="en-US" w:eastAsia="zh-CN"/>
        </w:rPr>
        <w:t>商务、服务、技术、报价</w:t>
      </w:r>
      <w:r>
        <w:rPr>
          <w:rFonts w:hint="eastAsia" w:ascii="宋体" w:hAnsi="宋体" w:eastAsia="宋体" w:cs="宋体"/>
          <w:color w:val="auto"/>
          <w:szCs w:val="21"/>
          <w:highlight w:val="none"/>
        </w:rPr>
        <w:t>以及对磋商文件的响应程度。每一供应商的最终得分为所有评委独立评分分值的算数平均值与磋商报价得分分值相加的和。</w:t>
      </w:r>
    </w:p>
    <w:tbl>
      <w:tblPr>
        <w:tblStyle w:val="28"/>
        <w:tblpPr w:leftFromText="180" w:rightFromText="180" w:vertAnchor="text" w:horzAnchor="page" w:tblpX="1341" w:tblpY="29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7"/>
        <w:gridCol w:w="837"/>
      </w:tblGrid>
      <w:tr w14:paraId="466B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627" w:type="dxa"/>
            <w:noWrap w:val="0"/>
            <w:vAlign w:val="center"/>
          </w:tcPr>
          <w:p w14:paraId="2B1C4CD3">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 定 内 容 及 标 准</w:t>
            </w:r>
          </w:p>
        </w:tc>
        <w:tc>
          <w:tcPr>
            <w:tcW w:w="837" w:type="dxa"/>
            <w:noWrap w:val="0"/>
            <w:vAlign w:val="center"/>
          </w:tcPr>
          <w:p w14:paraId="1EA80F9A">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总分</w:t>
            </w:r>
          </w:p>
        </w:tc>
      </w:tr>
      <w:tr w14:paraId="69E1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627" w:type="dxa"/>
            <w:noWrap w:val="0"/>
            <w:vAlign w:val="center"/>
          </w:tcPr>
          <w:p w14:paraId="255F991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一、商务部分</w:t>
            </w:r>
          </w:p>
        </w:tc>
        <w:tc>
          <w:tcPr>
            <w:tcW w:w="837" w:type="dxa"/>
            <w:noWrap w:val="0"/>
            <w:vAlign w:val="center"/>
          </w:tcPr>
          <w:p w14:paraId="3AAC6422">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分</w:t>
            </w:r>
          </w:p>
        </w:tc>
      </w:tr>
      <w:tr w14:paraId="2C3E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627" w:type="dxa"/>
            <w:noWrap w:val="0"/>
            <w:vAlign w:val="center"/>
          </w:tcPr>
          <w:p w14:paraId="5842CB95">
            <w:pPr>
              <w:pStyle w:val="7"/>
              <w:spacing w:line="360" w:lineRule="auto"/>
              <w:ind w:left="0" w:leftChars="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1、供应商能提供磋商截止前三年内（2023年06月至今</w:t>
            </w:r>
            <w:r>
              <w:rPr>
                <w:rFonts w:hint="eastAsia" w:ascii="宋体" w:hAnsi="宋体" w:cs="宋体"/>
                <w:color w:val="auto"/>
                <w:sz w:val="24"/>
                <w:szCs w:val="24"/>
                <w:highlight w:val="none"/>
                <w:lang w:val="en-US" w:eastAsia="zh-CN"/>
              </w:rPr>
              <w:t>，以交（竣）工验收时间为准</w:t>
            </w:r>
            <w:r>
              <w:rPr>
                <w:rFonts w:hint="eastAsia" w:ascii="宋体" w:hAnsi="宋体" w:eastAsia="宋体" w:cs="宋体"/>
                <w:color w:val="auto"/>
                <w:sz w:val="24"/>
                <w:szCs w:val="24"/>
                <w:highlight w:val="none"/>
                <w:lang w:val="en-US" w:eastAsia="zh-CN"/>
              </w:rPr>
              <w:t>）同类项目案例，每提供一份，得 3 分，最多得 9 分；提供与最终用户签订合同首页、工程内容、合同金额所在页、签字盖章页和工程</w:t>
            </w:r>
            <w:r>
              <w:rPr>
                <w:rFonts w:hint="eastAsia" w:ascii="宋体" w:hAnsi="宋体" w:cs="宋体"/>
                <w:color w:val="auto"/>
                <w:sz w:val="24"/>
                <w:szCs w:val="24"/>
                <w:highlight w:val="none"/>
                <w:lang w:val="en-US" w:eastAsia="zh-CN"/>
              </w:rPr>
              <w:t>交（竣）工验收证书</w:t>
            </w:r>
            <w:r>
              <w:rPr>
                <w:rFonts w:hint="eastAsia" w:ascii="宋体" w:hAnsi="宋体" w:eastAsia="宋体" w:cs="宋体"/>
                <w:color w:val="auto"/>
                <w:sz w:val="24"/>
                <w:szCs w:val="24"/>
                <w:highlight w:val="none"/>
                <w:lang w:val="en-US" w:eastAsia="zh-CN"/>
              </w:rPr>
              <w:t>作为证明。</w:t>
            </w:r>
          </w:p>
        </w:tc>
        <w:tc>
          <w:tcPr>
            <w:tcW w:w="837" w:type="dxa"/>
            <w:noWrap w:val="0"/>
            <w:vAlign w:val="center"/>
          </w:tcPr>
          <w:p w14:paraId="07428910">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r>
      <w:tr w14:paraId="25C8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627" w:type="dxa"/>
            <w:noWrap w:val="0"/>
            <w:vAlign w:val="center"/>
          </w:tcPr>
          <w:p w14:paraId="5ACB9F18">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技术部分</w:t>
            </w:r>
          </w:p>
        </w:tc>
        <w:tc>
          <w:tcPr>
            <w:tcW w:w="837" w:type="dxa"/>
            <w:noWrap w:val="0"/>
            <w:vAlign w:val="center"/>
          </w:tcPr>
          <w:p w14:paraId="3632FF2F">
            <w:pPr>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61</w:t>
            </w:r>
            <w:r>
              <w:rPr>
                <w:rFonts w:hint="eastAsia" w:ascii="宋体" w:hAnsi="宋体" w:eastAsia="宋体" w:cs="宋体"/>
                <w:b/>
                <w:bCs/>
                <w:color w:val="auto"/>
                <w:sz w:val="24"/>
                <w:szCs w:val="24"/>
                <w:highlight w:val="none"/>
              </w:rPr>
              <w:t>分</w:t>
            </w:r>
          </w:p>
        </w:tc>
      </w:tr>
      <w:tr w14:paraId="566B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627" w:type="dxa"/>
            <w:noWrap w:val="0"/>
            <w:vAlign w:val="center"/>
          </w:tcPr>
          <w:p w14:paraId="66BCF712">
            <w:pPr>
              <w:pStyle w:val="7"/>
              <w:spacing w:line="360" w:lineRule="auto"/>
              <w:ind w:left="0" w:left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1、施工组织设计方案（40 分）</w:t>
            </w:r>
          </w:p>
          <w:p w14:paraId="09B44000">
            <w:pPr>
              <w:pStyle w:val="7"/>
              <w:spacing w:line="360" w:lineRule="auto"/>
              <w:ind w:left="0" w:leftChars="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根据响应文件中提供施工组织设计方案，包括但不限于①施工组织设计、施工管理；②重点、关键和难点工程的施工方案；③质量保证体系与措施；④施工</w:t>
            </w:r>
          </w:p>
          <w:p w14:paraId="3A22D220">
            <w:pPr>
              <w:pStyle w:val="7"/>
              <w:spacing w:line="360" w:lineRule="auto"/>
              <w:ind w:left="0" w:leftChars="0" w:firstLine="0" w:firstLineChars="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进度计划方案；⑤施工方案中有针对本项目材料供应情况；⑥安全文明施工保证体系与措施；⑦冬雨季施工方案；⑧生活性和生产性临时设施方案等，满分40 分，每有一项缺失扣 5 分，每有一处存在缺陷扣 1 分，每项最多扣 3 分，</w:t>
            </w:r>
          </w:p>
          <w:p w14:paraId="453CB969">
            <w:pPr>
              <w:pStyle w:val="7"/>
              <w:spacing w:line="360" w:lineRule="auto"/>
              <w:ind w:left="0" w:leftChars="0"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说明：不提供者不得分。</w:t>
            </w:r>
          </w:p>
          <w:p w14:paraId="58E10DE5">
            <w:pPr>
              <w:pStyle w:val="7"/>
              <w:spacing w:line="360" w:lineRule="auto"/>
              <w:ind w:left="0" w:leftChars="0" w:firstLine="0" w:firstLine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（备注：缺陷是指内容与项目无关、逻辑错误、科学原理错误、表述错误、不符合本项目涉及的相关规范或标准要求的任意一种情形。）</w:t>
            </w:r>
          </w:p>
        </w:tc>
        <w:tc>
          <w:tcPr>
            <w:tcW w:w="837" w:type="dxa"/>
            <w:noWrap w:val="0"/>
            <w:vAlign w:val="center"/>
          </w:tcPr>
          <w:p w14:paraId="2817F64C">
            <w:pPr>
              <w:spacing w:line="360" w:lineRule="auto"/>
              <w:ind w:left="0" w:leftChars="0" w:firstLine="0" w:firstLine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r>
      <w:tr w14:paraId="3F3D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627" w:type="dxa"/>
            <w:noWrap w:val="0"/>
            <w:vAlign w:val="center"/>
          </w:tcPr>
          <w:p w14:paraId="7D286286">
            <w:pPr>
              <w:pStyle w:val="7"/>
              <w:spacing w:line="360" w:lineRule="auto"/>
              <w:ind w:left="0" w:left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2、服务能力（11 分）</w:t>
            </w:r>
          </w:p>
          <w:p w14:paraId="64A3A98D">
            <w:pPr>
              <w:pStyle w:val="7"/>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（1）项目班子机构健全、人员分工明确、专业配套完善；（具备相关岗位证书每提供一个得 1 分，最高 5 分）</w:t>
            </w:r>
          </w:p>
          <w:p w14:paraId="17EB4EBA">
            <w:pPr>
              <w:pStyle w:val="7"/>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（2）针对本项目所投入的物力、施工机械情况。（包括但不限于机械进场安排、机械配置、机械调度安排）</w:t>
            </w:r>
          </w:p>
          <w:p w14:paraId="01EBB142">
            <w:pPr>
              <w:pStyle w:val="7"/>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 6 分，每有一项缺失扣 2 分，每有一处存在缺陷扣 1 分，扣完为止。</w:t>
            </w:r>
          </w:p>
          <w:p w14:paraId="32124235">
            <w:pPr>
              <w:pStyle w:val="7"/>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说明：不提供者不得分。</w:t>
            </w:r>
          </w:p>
          <w:p w14:paraId="0070762D">
            <w:pPr>
              <w:pStyle w:val="7"/>
              <w:spacing w:line="360" w:lineRule="auto"/>
              <w:ind w:left="0" w:leftChars="0"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（备注：缺陷是指内容与项目无关、逻辑错误、科学原理错误、表述错误、不符合本项目涉及的相关规范或标准要求的任意一种情形。）</w:t>
            </w:r>
          </w:p>
        </w:tc>
        <w:tc>
          <w:tcPr>
            <w:tcW w:w="837" w:type="dxa"/>
            <w:noWrap w:val="0"/>
            <w:vAlign w:val="center"/>
          </w:tcPr>
          <w:p w14:paraId="7622BB09">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分</w:t>
            </w:r>
          </w:p>
        </w:tc>
      </w:tr>
      <w:tr w14:paraId="0AE8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627" w:type="dxa"/>
            <w:noWrap w:val="0"/>
            <w:vAlign w:val="center"/>
          </w:tcPr>
          <w:p w14:paraId="7C1E40D1">
            <w:pPr>
              <w:numPr>
                <w:ilvl w:val="0"/>
                <w:numId w:val="0"/>
              </w:numPr>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3、服务响应、维修、质保等承诺（10 分）</w:t>
            </w:r>
          </w:p>
          <w:p w14:paraId="4C170C16">
            <w:pPr>
              <w:numPr>
                <w:ilvl w:val="0"/>
                <w:numId w:val="0"/>
              </w:num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响应文件中提供的服务承诺，包括但不限于①服务响应时间、响应方式；②质量保障承诺及服务组织措施；③完工后的维护和维修等措施及相关承诺；④承诺接受采购人对其施工过程、施工质量进行监督和检查；⑤承诺响应文件所提供的全部资料均真实可靠等，满分 10 分，每有一项缺失扣 2 分，</w:t>
            </w:r>
            <w:r>
              <w:rPr>
                <w:rFonts w:hint="eastAsia" w:ascii="宋体" w:hAnsi="宋体" w:eastAsia="宋体" w:cs="宋体"/>
                <w:color w:val="auto"/>
                <w:sz w:val="24"/>
                <w:szCs w:val="24"/>
                <w:highlight w:val="none"/>
              </w:rPr>
              <w:t>每有一处存在缺陷扣 1 分，扣完为止</w:t>
            </w:r>
            <w:r>
              <w:rPr>
                <w:rFonts w:hint="eastAsia" w:ascii="宋体" w:hAnsi="宋体" w:eastAsia="宋体" w:cs="宋体"/>
                <w:color w:val="auto"/>
                <w:kern w:val="2"/>
                <w:sz w:val="24"/>
                <w:szCs w:val="24"/>
                <w:highlight w:val="none"/>
                <w:lang w:val="en-US" w:eastAsia="zh-CN" w:bidi="ar-SA"/>
              </w:rPr>
              <w:t>。</w:t>
            </w:r>
          </w:p>
          <w:p w14:paraId="26E39620">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说明：不提供者不得分。</w:t>
            </w:r>
          </w:p>
          <w:p w14:paraId="4577994B">
            <w:pPr>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（备注：缺陷是指内容与项目无关、逻辑错误、科学原理错误、表述错误、不符合本项目涉及的相关规范或标准要求的任意一种情形。）</w:t>
            </w:r>
          </w:p>
        </w:tc>
        <w:tc>
          <w:tcPr>
            <w:tcW w:w="837" w:type="dxa"/>
            <w:noWrap w:val="0"/>
            <w:vAlign w:val="center"/>
          </w:tcPr>
          <w:p w14:paraId="2017B2B3">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2678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27" w:type="dxa"/>
            <w:noWrap w:val="0"/>
            <w:vAlign w:val="center"/>
          </w:tcPr>
          <w:p w14:paraId="7F3ED98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、投标报价</w:t>
            </w:r>
          </w:p>
        </w:tc>
        <w:tc>
          <w:tcPr>
            <w:tcW w:w="837" w:type="dxa"/>
            <w:noWrap w:val="0"/>
            <w:vAlign w:val="center"/>
          </w:tcPr>
          <w:p w14:paraId="1872E612">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c>
      </w:tr>
      <w:tr w14:paraId="6F15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27" w:type="dxa"/>
            <w:noWrap w:val="0"/>
            <w:vAlign w:val="center"/>
          </w:tcPr>
          <w:p w14:paraId="261E2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rPr>
              <w:t>满足</w:t>
            </w:r>
            <w:r>
              <w:rPr>
                <w:rFonts w:hint="eastAsia" w:ascii="宋体" w:hAnsi="宋体" w:eastAsia="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rPr>
              <w:t>要求且</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rPr>
              <w:t>投标价格最低的投标报价为评标基准价，其价格分为满分</w:t>
            </w:r>
            <w:r>
              <w:rPr>
                <w:rFonts w:hint="eastAsia" w:ascii="宋体" w:hAnsi="宋体" w:eastAsia="宋体" w:cs="宋体"/>
                <w:b w:val="0"/>
                <w:bCs/>
                <w:color w:val="auto"/>
                <w:sz w:val="24"/>
                <w:szCs w:val="24"/>
                <w:highlight w:val="none"/>
                <w:lang w:val="en-US" w:eastAsia="zh-CN"/>
              </w:rPr>
              <w:t>30分。其他供应商的价格分统一按照下列公式计算：</w:t>
            </w:r>
          </w:p>
          <w:p w14:paraId="3667ED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投标报价得分=(评标基准价／投标报价)×30%×100 </w:t>
            </w:r>
          </w:p>
          <w:p w14:paraId="3A595BC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投标报价不得超过</w:t>
            </w:r>
            <w:r>
              <w:rPr>
                <w:rFonts w:hint="eastAsia" w:ascii="宋体" w:hAnsi="宋体" w:eastAsia="宋体" w:cs="宋体"/>
                <w:b/>
                <w:bCs/>
                <w:color w:val="auto"/>
                <w:sz w:val="24"/>
                <w:szCs w:val="24"/>
                <w:highlight w:val="none"/>
                <w:lang w:val="en-US"/>
              </w:rPr>
              <w:t>最</w:t>
            </w:r>
            <w:r>
              <w:rPr>
                <w:rFonts w:hint="eastAsia" w:ascii="宋体" w:hAnsi="宋体" w:eastAsia="宋体" w:cs="宋体"/>
                <w:b/>
                <w:bCs/>
                <w:color w:val="auto"/>
                <w:sz w:val="24"/>
                <w:szCs w:val="24"/>
                <w:highlight w:val="none"/>
                <w:lang w:val="en-US" w:eastAsia="zh-CN"/>
              </w:rPr>
              <w:t>终</w:t>
            </w:r>
            <w:r>
              <w:rPr>
                <w:rFonts w:hint="eastAsia" w:ascii="宋体" w:hAnsi="宋体" w:eastAsia="宋体" w:cs="宋体"/>
                <w:b/>
                <w:bCs/>
                <w:color w:val="auto"/>
                <w:sz w:val="24"/>
                <w:szCs w:val="24"/>
                <w:highlight w:val="none"/>
                <w:lang w:val="en-US"/>
              </w:rPr>
              <w:t>限价</w:t>
            </w:r>
            <w:r>
              <w:rPr>
                <w:rFonts w:hint="eastAsia" w:ascii="宋体" w:hAnsi="宋体" w:eastAsia="宋体" w:cs="宋体"/>
                <w:b/>
                <w:bCs/>
                <w:color w:val="auto"/>
                <w:sz w:val="24"/>
                <w:szCs w:val="24"/>
                <w:highlight w:val="none"/>
              </w:rPr>
              <w:t>，超过</w:t>
            </w:r>
            <w:r>
              <w:rPr>
                <w:rFonts w:hint="eastAsia" w:ascii="宋体" w:hAnsi="宋体" w:eastAsia="宋体" w:cs="宋体"/>
                <w:b/>
                <w:bCs/>
                <w:color w:val="auto"/>
                <w:sz w:val="24"/>
                <w:szCs w:val="24"/>
                <w:highlight w:val="none"/>
                <w:lang w:val="en-US"/>
              </w:rPr>
              <w:t>最</w:t>
            </w:r>
            <w:r>
              <w:rPr>
                <w:rFonts w:hint="eastAsia" w:ascii="宋体" w:hAnsi="宋体" w:eastAsia="宋体" w:cs="宋体"/>
                <w:b/>
                <w:bCs/>
                <w:color w:val="auto"/>
                <w:sz w:val="24"/>
                <w:szCs w:val="24"/>
                <w:highlight w:val="none"/>
                <w:lang w:val="en-US" w:eastAsia="zh-CN"/>
              </w:rPr>
              <w:t>终</w:t>
            </w:r>
            <w:r>
              <w:rPr>
                <w:rFonts w:hint="eastAsia" w:ascii="宋体" w:hAnsi="宋体" w:eastAsia="宋体" w:cs="宋体"/>
                <w:b/>
                <w:bCs/>
                <w:color w:val="auto"/>
                <w:sz w:val="24"/>
                <w:szCs w:val="24"/>
                <w:highlight w:val="none"/>
                <w:lang w:val="en-US"/>
              </w:rPr>
              <w:t>限价</w:t>
            </w:r>
            <w:r>
              <w:rPr>
                <w:rFonts w:hint="eastAsia" w:ascii="宋体" w:hAnsi="宋体" w:eastAsia="宋体" w:cs="宋体"/>
                <w:b/>
                <w:bCs/>
                <w:color w:val="auto"/>
                <w:sz w:val="24"/>
                <w:szCs w:val="24"/>
                <w:highlight w:val="none"/>
              </w:rPr>
              <w:t>按无效投标处理。</w:t>
            </w:r>
          </w:p>
        </w:tc>
        <w:tc>
          <w:tcPr>
            <w:tcW w:w="837" w:type="dxa"/>
            <w:noWrap w:val="0"/>
            <w:vAlign w:val="center"/>
          </w:tcPr>
          <w:p w14:paraId="2A517569">
            <w:pPr>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bl>
    <w:p w14:paraId="173609CA">
      <w:pPr>
        <w:outlineLvl w:val="9"/>
        <w:rPr>
          <w:rFonts w:hint="eastAsia" w:ascii="宋体" w:hAnsi="宋体" w:eastAsia="宋体" w:cs="宋体"/>
          <w:color w:val="auto"/>
          <w:highlight w:val="none"/>
        </w:rPr>
      </w:pPr>
    </w:p>
    <w:p w14:paraId="3B6B4775">
      <w:pPr>
        <w:pStyle w:val="63"/>
        <w:spacing w:before="0" w:beforeLines="0" w:after="0" w:afterLines="0"/>
        <w:ind w:firstLine="422"/>
        <w:rPr>
          <w:rFonts w:hint="eastAsia" w:ascii="宋体" w:hAnsi="宋体" w:eastAsia="宋体" w:cs="宋体"/>
          <w:b/>
          <w:bCs/>
          <w:color w:val="auto"/>
          <w:sz w:val="21"/>
          <w:szCs w:val="18"/>
          <w:highlight w:val="none"/>
        </w:rPr>
      </w:pPr>
      <w:r>
        <w:rPr>
          <w:rFonts w:hint="eastAsia" w:ascii="宋体" w:hAnsi="宋体" w:eastAsia="宋体" w:cs="宋体"/>
          <w:b/>
          <w:bCs/>
          <w:color w:val="auto"/>
          <w:sz w:val="21"/>
          <w:szCs w:val="18"/>
          <w:highlight w:val="none"/>
        </w:rPr>
        <w:t>注：根据综合评分结果，按照综合评分由高到低直接确定排名第一的为成交供应商。当供应商综合评分相同时，按磋商报价由低到高顺序排列。当供应商综合评分且磋商报价相同时，按技术部分得分由高到低排列。</w:t>
      </w:r>
    </w:p>
    <w:p w14:paraId="3964754E">
      <w:pPr>
        <w:pStyle w:val="63"/>
        <w:spacing w:before="0" w:beforeLines="0" w:after="0" w:afterLines="0"/>
        <w:ind w:firstLine="422"/>
        <w:rPr>
          <w:rFonts w:hint="eastAsia" w:ascii="宋体" w:hAnsi="宋体" w:eastAsia="宋体" w:cs="宋体"/>
          <w:b/>
          <w:bCs/>
          <w:color w:val="auto"/>
          <w:sz w:val="21"/>
          <w:szCs w:val="18"/>
          <w:highlight w:val="none"/>
        </w:rPr>
      </w:pPr>
      <w:r>
        <w:rPr>
          <w:rFonts w:hint="eastAsia" w:ascii="宋体" w:hAnsi="宋体" w:eastAsia="宋体" w:cs="宋体"/>
          <w:b/>
          <w:bCs/>
          <w:color w:val="auto"/>
          <w:sz w:val="21"/>
          <w:szCs w:val="18"/>
          <w:highlight w:val="none"/>
        </w:rPr>
        <w:t>本次采购不保证最低报价的供应商为成交人。</w:t>
      </w:r>
    </w:p>
    <w:p w14:paraId="48033CD2">
      <w:pPr>
        <w:snapToGrid w:val="0"/>
        <w:spacing w:line="480" w:lineRule="exact"/>
        <w:rPr>
          <w:rFonts w:hint="eastAsia" w:ascii="宋体" w:hAnsi="宋体" w:eastAsia="宋体" w:cs="宋体"/>
          <w:b/>
          <w:color w:val="auto"/>
          <w:highlight w:val="none"/>
        </w:rPr>
      </w:pPr>
      <w:r>
        <w:rPr>
          <w:rFonts w:hint="eastAsia" w:ascii="宋体" w:hAnsi="宋体" w:eastAsia="宋体" w:cs="宋体"/>
          <w:color w:val="auto"/>
          <w:highlight w:val="none"/>
        </w:rPr>
        <w:br w:type="page"/>
      </w:r>
    </w:p>
    <w:bookmarkEnd w:id="39"/>
    <w:bookmarkEnd w:id="40"/>
    <w:bookmarkEnd w:id="41"/>
    <w:p w14:paraId="2EC8B355">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45" w:name="_Toc24996"/>
      <w:bookmarkStart w:id="46" w:name="_Toc424555851"/>
      <w:r>
        <w:rPr>
          <w:rFonts w:hint="eastAsia" w:ascii="宋体" w:hAnsi="宋体" w:eastAsia="宋体" w:cs="宋体"/>
          <w:color w:val="auto"/>
          <w:spacing w:val="20"/>
          <w:szCs w:val="28"/>
          <w:highlight w:val="none"/>
        </w:rPr>
        <w:t>第六部分  合同原则</w:t>
      </w:r>
      <w:bookmarkEnd w:id="45"/>
      <w:bookmarkEnd w:id="46"/>
    </w:p>
    <w:p w14:paraId="3897EBFB">
      <w:pPr>
        <w:rPr>
          <w:rFonts w:hint="eastAsia" w:ascii="宋体" w:hAnsi="宋体" w:eastAsia="宋体" w:cs="宋体"/>
          <w:color w:val="auto"/>
          <w:highlight w:val="none"/>
        </w:rPr>
      </w:pPr>
    </w:p>
    <w:p w14:paraId="6BAE3CBE">
      <w:pPr>
        <w:jc w:val="right"/>
        <w:outlineLvl w:val="9"/>
        <w:rPr>
          <w:rFonts w:hint="eastAsia" w:ascii="宋体" w:hAnsi="宋体" w:eastAsia="宋体" w:cs="宋体"/>
          <w:color w:val="auto"/>
          <w:sz w:val="28"/>
          <w:szCs w:val="28"/>
          <w:highlight w:val="none"/>
        </w:rPr>
      </w:pPr>
    </w:p>
    <w:p w14:paraId="403FD769">
      <w:pPr>
        <w:pStyle w:val="51"/>
        <w:snapToGrid w:val="0"/>
        <w:ind w:firstLine="560"/>
        <w:jc w:val="center"/>
        <w:rPr>
          <w:rFonts w:hint="eastAsia" w:ascii="宋体" w:hAnsi="宋体" w:eastAsia="宋体" w:cs="宋体"/>
          <w:color w:val="auto"/>
          <w:sz w:val="28"/>
          <w:szCs w:val="28"/>
          <w:highlight w:val="none"/>
          <w:lang w:val="en-US" w:eastAsia="zh-CN"/>
        </w:rPr>
      </w:pPr>
      <w:bookmarkStart w:id="47" w:name="_Toc175644061"/>
      <w:bookmarkStart w:id="48" w:name="_Toc424555852"/>
      <w:bookmarkStart w:id="49" w:name="_Toc17200"/>
      <w:bookmarkStart w:id="50" w:name="_Toc326251061"/>
      <w:bookmarkStart w:id="51" w:name="_Toc385234441"/>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仅供参考）</w:t>
      </w:r>
    </w:p>
    <w:p w14:paraId="60C0A10F">
      <w:pPr>
        <w:adjustRightInd w:val="0"/>
        <w:snapToGrid w:val="0"/>
        <w:spacing w:line="360" w:lineRule="auto"/>
        <w:ind w:left="0" w:leftChars="0" w:firstLine="0" w:firstLineChars="0"/>
        <w:jc w:val="center"/>
        <w:outlineLvl w:val="1"/>
        <w:rPr>
          <w:rFonts w:hint="eastAsia" w:ascii="宋体" w:hAnsi="宋体" w:eastAsia="宋体" w:cs="宋体"/>
          <w:b/>
          <w:kern w:val="0"/>
          <w:sz w:val="28"/>
          <w:szCs w:val="28"/>
          <w:highlight w:val="none"/>
        </w:rPr>
      </w:pPr>
      <w:bookmarkStart w:id="52" w:name="_Toc44690692"/>
      <w:bookmarkStart w:id="53" w:name="_Toc43363089"/>
      <w:bookmarkStart w:id="54" w:name="_Toc44690618"/>
      <w:r>
        <w:rPr>
          <w:rFonts w:hint="eastAsia" w:ascii="宋体" w:hAnsi="宋体" w:eastAsia="宋体" w:cs="宋体"/>
          <w:b/>
          <w:kern w:val="0"/>
          <w:sz w:val="28"/>
          <w:szCs w:val="28"/>
          <w:highlight w:val="none"/>
        </w:rPr>
        <w:t>一、合同协议书</w:t>
      </w:r>
      <w:bookmarkEnd w:id="52"/>
      <w:bookmarkEnd w:id="53"/>
      <w:bookmarkEnd w:id="54"/>
    </w:p>
    <w:p w14:paraId="7D8E53E8">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发包人（全称）：_________________________________________________________</w:t>
      </w:r>
    </w:p>
    <w:p w14:paraId="481AADA6">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承包人（全称）：_________________________________________________________</w:t>
      </w:r>
    </w:p>
    <w:p w14:paraId="14993BF5">
      <w:pPr>
        <w:adjustRightInd w:val="0"/>
        <w:snapToGrid w:val="0"/>
        <w:spacing w:line="360" w:lineRule="auto"/>
        <w:ind w:firstLine="420" w:firstLineChars="200"/>
        <w:jc w:val="left"/>
        <w:rPr>
          <w:rFonts w:hint="eastAsia" w:ascii="宋体" w:hAnsi="宋体" w:eastAsia="宋体" w:cs="宋体"/>
          <w:kern w:val="0"/>
          <w:szCs w:val="21"/>
          <w:highlight w:val="none"/>
        </w:rPr>
      </w:pPr>
    </w:p>
    <w:p w14:paraId="084BCB31">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根据《中华人民共和国</w:t>
      </w:r>
      <w:r>
        <w:rPr>
          <w:rFonts w:hint="eastAsia" w:ascii="宋体" w:hAnsi="宋体" w:eastAsia="宋体" w:cs="宋体"/>
          <w:kern w:val="0"/>
          <w:szCs w:val="21"/>
          <w:highlight w:val="none"/>
          <w:lang w:val="en-US" w:eastAsia="zh-CN"/>
        </w:rPr>
        <w:t>民法典</w:t>
      </w:r>
      <w:r>
        <w:rPr>
          <w:rFonts w:hint="eastAsia" w:ascii="宋体" w:hAnsi="宋体" w:eastAsia="宋体" w:cs="宋体"/>
          <w:kern w:val="0"/>
          <w:szCs w:val="21"/>
          <w:highlight w:val="none"/>
        </w:rPr>
        <w:t>》、《中华人民共和国建筑法》及有关法律规定，遵循平等、自愿、公平和诚实信用的原则，双方就_______________________工程施工及有关事项协商一致，共同达成如下协议：</w:t>
      </w:r>
    </w:p>
    <w:p w14:paraId="1C53ED57">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一、工程概况</w:t>
      </w:r>
    </w:p>
    <w:p w14:paraId="081BDFB7">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1.工程名称：__________________________________________________________。</w:t>
      </w:r>
    </w:p>
    <w:p w14:paraId="133A31F0">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2.工程地点：__________________________________________________________。</w:t>
      </w:r>
    </w:p>
    <w:p w14:paraId="3B0E425A">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3.工程立项批准文号：__________________________________________________。</w:t>
      </w:r>
    </w:p>
    <w:p w14:paraId="2A65EC34">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4.资金来源：__________________________________________________________。</w:t>
      </w:r>
    </w:p>
    <w:p w14:paraId="6DC1E182">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5.工程内容：__________________________________________________________。</w:t>
      </w:r>
    </w:p>
    <w:p w14:paraId="17603CCF">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群体工程应附《承包人承揽工程项目一览表》（附件1）。</w:t>
      </w:r>
    </w:p>
    <w:p w14:paraId="39F2CD2C">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6.工程承包范围：______________________________________________________。</w:t>
      </w:r>
    </w:p>
    <w:p w14:paraId="4FA3FACF">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二、合同工期</w:t>
      </w:r>
    </w:p>
    <w:p w14:paraId="1B3EF467">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计划开工日期：_________年_______月_______日。</w:t>
      </w:r>
    </w:p>
    <w:p w14:paraId="7BD29EF9">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计划竣工日期：_________年_______月_______日。</w:t>
      </w:r>
    </w:p>
    <w:p w14:paraId="3C36769A">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工期总日历天数：_________天。工期总日历天数与根据前述计划开竣工日期计算的工期天数不一致的，以工期总日历天数为准。</w:t>
      </w:r>
    </w:p>
    <w:p w14:paraId="56CF3544">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三、质量标准</w:t>
      </w:r>
    </w:p>
    <w:p w14:paraId="023F9541">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工程质量符合____________________________标准。</w:t>
      </w:r>
    </w:p>
    <w:p w14:paraId="03DF1D4A">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四、签约合同价与合同价格形式</w:t>
      </w:r>
    </w:p>
    <w:p w14:paraId="4E5B9D81">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1.签约合同价为：</w:t>
      </w:r>
    </w:p>
    <w:p w14:paraId="3CF238CB">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人民币（大写）_________（¥________元）；</w:t>
      </w:r>
    </w:p>
    <w:p w14:paraId="6D83A295">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其中：</w:t>
      </w:r>
    </w:p>
    <w:p w14:paraId="4E86C18C">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(1)安全文明施工费：</w:t>
      </w:r>
    </w:p>
    <w:p w14:paraId="024EED76">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人民币（大写）_________（¥________元）；</w:t>
      </w:r>
    </w:p>
    <w:p w14:paraId="22D89BB8">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(2)材料和工程设备暂估价金额：</w:t>
      </w:r>
    </w:p>
    <w:p w14:paraId="20FAA660">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人民币（大写）_________（¥________元）；</w:t>
      </w:r>
    </w:p>
    <w:p w14:paraId="509F5B0D">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(3)专业工程暂估价金额：</w:t>
      </w:r>
    </w:p>
    <w:p w14:paraId="7C73E9DB">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人民币（大写）_________（¥________元）；</w:t>
      </w:r>
    </w:p>
    <w:p w14:paraId="34C4283E">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(4)暂列金额：</w:t>
      </w:r>
    </w:p>
    <w:p w14:paraId="302F3E9A">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人民币（大写）_________（¥________元）。</w:t>
      </w:r>
    </w:p>
    <w:p w14:paraId="7E202BE4">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2.合同价格形式：___________________________。</w:t>
      </w:r>
    </w:p>
    <w:p w14:paraId="01C1104A">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五、项目经理</w:t>
      </w:r>
    </w:p>
    <w:p w14:paraId="03419B1F">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承包人项目经理：__________________________。</w:t>
      </w:r>
    </w:p>
    <w:p w14:paraId="1B8F29F0">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六、合同文件构成</w:t>
      </w:r>
    </w:p>
    <w:p w14:paraId="71FE981E">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本协议书与下列文件一起构成合同文件：</w:t>
      </w:r>
    </w:p>
    <w:p w14:paraId="3442F514">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通知书（如果有）；</w:t>
      </w:r>
    </w:p>
    <w:p w14:paraId="25AAE3E4">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函及其附录（如果有）；</w:t>
      </w:r>
    </w:p>
    <w:p w14:paraId="122954AD">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(3)专用合同条款及其附件；</w:t>
      </w:r>
    </w:p>
    <w:p w14:paraId="5245A780">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(4)通用合同条款；</w:t>
      </w:r>
    </w:p>
    <w:p w14:paraId="592079AB">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(5)技术标准和要求；</w:t>
      </w:r>
    </w:p>
    <w:p w14:paraId="1E13F8FC">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(6)图纸；</w:t>
      </w:r>
    </w:p>
    <w:p w14:paraId="7E86790B">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(7)已标价工程量清单或预算书；</w:t>
      </w:r>
    </w:p>
    <w:p w14:paraId="138D1B23">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(8)其他合同文件。</w:t>
      </w:r>
    </w:p>
    <w:p w14:paraId="56E021D9">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在合同订立及履行过程中形成的与合同有关的文件均构成合同文件组成部分。</w:t>
      </w:r>
    </w:p>
    <w:p w14:paraId="4F7E559B">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上述各项合同文件包括合同当事人就该项合同文件所作出的补充和修改，属于同一类内容的文件，应以最新签署的为准。专用合同条款及其附件须经合同当事人签字或盖章。</w:t>
      </w:r>
    </w:p>
    <w:p w14:paraId="0D752D90">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七、承诺</w:t>
      </w:r>
    </w:p>
    <w:p w14:paraId="11814044">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1.发包人承诺按照法律规定履行项目审批手续、筹集工程建设资金并按照合同约定的期限和方式支付合同价款。</w:t>
      </w:r>
    </w:p>
    <w:p w14:paraId="20EB418F">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2.承包人承诺按照法律规定及合同约定组织完成工程施工，确保工程质量和安全，不进行转包及违法分包，并在缺陷责任期及保修期内承担相应的工程维修责任。</w:t>
      </w:r>
    </w:p>
    <w:p w14:paraId="62BE9DE7">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3.发包人和承包人通过招投标形式签订合同的，双方理解并承诺不再就同一工程另行签订与合同实质性内容相背离的协议。</w:t>
      </w:r>
    </w:p>
    <w:p w14:paraId="784EACDE">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八、词语含义</w:t>
      </w:r>
    </w:p>
    <w:p w14:paraId="770D903A">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本协议书中词语含义与第二部分通用合同条款中赋予的含义相同。</w:t>
      </w:r>
    </w:p>
    <w:p w14:paraId="7B1DD991">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九、签订时间</w:t>
      </w:r>
    </w:p>
    <w:p w14:paraId="0D304287">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本合同于______年_____月_____日签订。</w:t>
      </w:r>
    </w:p>
    <w:p w14:paraId="4F82F84D">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十、签订地点</w:t>
      </w:r>
    </w:p>
    <w:p w14:paraId="4FD6D306">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本合同在______________________________________________________签订。</w:t>
      </w:r>
    </w:p>
    <w:p w14:paraId="39218872">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十一、补充协议</w:t>
      </w:r>
    </w:p>
    <w:p w14:paraId="385ECBD2">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合同未尽事宜，合同当事人另行签订补充协议，补充协议是合同的组成部分。</w:t>
      </w:r>
    </w:p>
    <w:p w14:paraId="3549A0A8">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十二、合同生效</w:t>
      </w:r>
    </w:p>
    <w:p w14:paraId="51F92F03">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本合同自_____________________生效。</w:t>
      </w:r>
    </w:p>
    <w:p w14:paraId="26C07C90">
      <w:pPr>
        <w:adjustRightInd w:val="0"/>
        <w:snapToGrid w:val="0"/>
        <w:spacing w:line="360" w:lineRule="auto"/>
        <w:jc w:val="left"/>
        <w:rPr>
          <w:rFonts w:hint="eastAsia" w:ascii="宋体" w:hAnsi="宋体" w:eastAsia="宋体" w:cs="宋体"/>
          <w:b/>
          <w:kern w:val="0"/>
          <w:sz w:val="28"/>
          <w:highlight w:val="none"/>
        </w:rPr>
      </w:pPr>
      <w:r>
        <w:rPr>
          <w:rFonts w:hint="eastAsia" w:ascii="宋体" w:hAnsi="宋体" w:eastAsia="宋体" w:cs="宋体"/>
          <w:b/>
          <w:kern w:val="0"/>
          <w:sz w:val="28"/>
          <w:highlight w:val="none"/>
        </w:rPr>
        <w:t>十三、合同份数</w:t>
      </w:r>
    </w:p>
    <w:p w14:paraId="36335B00">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本合同一式____份，均具有同等法律效力，发包人执____份，承包人执____份。</w:t>
      </w:r>
    </w:p>
    <w:p w14:paraId="39AE841F">
      <w:pPr>
        <w:adjustRightInd w:val="0"/>
        <w:snapToGrid w:val="0"/>
        <w:spacing w:line="360" w:lineRule="auto"/>
        <w:ind w:firstLine="420" w:firstLineChars="200"/>
        <w:jc w:val="left"/>
        <w:rPr>
          <w:rFonts w:hint="eastAsia" w:ascii="宋体" w:hAnsi="宋体" w:eastAsia="宋体" w:cs="宋体"/>
          <w:kern w:val="0"/>
          <w:szCs w:val="21"/>
          <w:highlight w:val="none"/>
        </w:rPr>
      </w:pPr>
    </w:p>
    <w:p w14:paraId="30480821">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发包人：（公章）                    承包人：（公章）</w:t>
      </w:r>
    </w:p>
    <w:p w14:paraId="0AF095A6">
      <w:pPr>
        <w:adjustRightInd w:val="0"/>
        <w:snapToGrid w:val="0"/>
        <w:spacing w:line="360" w:lineRule="auto"/>
        <w:jc w:val="left"/>
        <w:rPr>
          <w:rFonts w:hint="eastAsia" w:ascii="宋体" w:hAnsi="宋体" w:eastAsia="宋体" w:cs="宋体"/>
          <w:kern w:val="0"/>
          <w:szCs w:val="21"/>
          <w:highlight w:val="none"/>
        </w:rPr>
      </w:pPr>
    </w:p>
    <w:p w14:paraId="78383142">
      <w:pPr>
        <w:adjustRightInd w:val="0"/>
        <w:snapToGri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法定代表人或其委托代理人： </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法定代表人或其委托代理人：</w:t>
      </w:r>
    </w:p>
    <w:p w14:paraId="162889F4">
      <w:pPr>
        <w:adjustRightInd w:val="0"/>
        <w:snapToGrid w:val="0"/>
        <w:spacing w:line="360" w:lineRule="auto"/>
        <w:ind w:firstLine="1260" w:firstLineChars="6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（签字）</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（签字）</w:t>
      </w:r>
    </w:p>
    <w:p w14:paraId="1FB34340">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组织机构代码：___________________ </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组织机构代码：___________________</w:t>
      </w:r>
    </w:p>
    <w:p w14:paraId="0FB1127E">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地</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址：___________________   地</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址：___________________</w:t>
      </w:r>
    </w:p>
    <w:p w14:paraId="6429AC47">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邮</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政</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编</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码</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：___________________   邮</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政</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编</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码</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：___________________</w:t>
      </w:r>
    </w:p>
    <w:p w14:paraId="4C492600">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定</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代表人：___________________   法</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定</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代表人：___________________</w:t>
      </w:r>
    </w:p>
    <w:p w14:paraId="6BBBEA3D">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委</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托</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代理人：___________________   委</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托</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代理人：___________________</w:t>
      </w:r>
    </w:p>
    <w:p w14:paraId="1CF9C3A0">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话：___________________   电</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话：___________________</w:t>
      </w:r>
    </w:p>
    <w:p w14:paraId="498071D1">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传</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真：___________________   传</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真：___________________</w:t>
      </w:r>
    </w:p>
    <w:p w14:paraId="64551D67">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子</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信</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箱</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：___________________   电</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子</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信</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箱</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：___________________</w:t>
      </w:r>
    </w:p>
    <w:p w14:paraId="54A2C46D">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户</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银</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行</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：___________________   开</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户</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银</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行</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：___________________</w:t>
      </w:r>
    </w:p>
    <w:p w14:paraId="26345D04">
      <w:pPr>
        <w:tabs>
          <w:tab w:val="left" w:pos="4874"/>
        </w:tabs>
        <w:adjustRightInd w:val="0"/>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 xml:space="preserve">号：___________________    账    </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号：____________________</w:t>
      </w:r>
    </w:p>
    <w:p w14:paraId="629791EA">
      <w:pPr>
        <w:adjustRightInd w:val="0"/>
        <w:snapToGrid w:val="0"/>
        <w:spacing w:line="360" w:lineRule="auto"/>
        <w:jc w:val="center"/>
        <w:rPr>
          <w:rFonts w:hint="eastAsia" w:ascii="宋体" w:hAnsi="宋体" w:eastAsia="宋体" w:cs="宋体"/>
          <w:b/>
          <w:kern w:val="0"/>
          <w:sz w:val="28"/>
          <w:szCs w:val="28"/>
          <w:highlight w:val="none"/>
        </w:rPr>
      </w:pPr>
      <w:bookmarkStart w:id="55" w:name="_Toc44690619"/>
      <w:bookmarkStart w:id="56" w:name="_Toc43363090"/>
      <w:bookmarkStart w:id="57" w:name="_Toc44690693"/>
      <w:r>
        <w:rPr>
          <w:rFonts w:hint="eastAsia" w:ascii="宋体" w:hAnsi="宋体" w:eastAsia="宋体" w:cs="宋体"/>
          <w:b/>
          <w:kern w:val="0"/>
          <w:sz w:val="28"/>
          <w:szCs w:val="28"/>
          <w:highlight w:val="none"/>
          <w:lang w:val="en-US" w:eastAsia="zh-CN"/>
        </w:rPr>
        <w:t>二、</w:t>
      </w:r>
      <w:r>
        <w:rPr>
          <w:rFonts w:hint="eastAsia" w:ascii="宋体" w:hAnsi="宋体" w:eastAsia="宋体" w:cs="宋体"/>
          <w:b/>
          <w:kern w:val="0"/>
          <w:sz w:val="28"/>
          <w:szCs w:val="28"/>
          <w:highlight w:val="none"/>
        </w:rPr>
        <w:t>通用合同条款</w:t>
      </w:r>
      <w:bookmarkEnd w:id="55"/>
      <w:bookmarkEnd w:id="56"/>
      <w:bookmarkEnd w:id="57"/>
      <w:bookmarkStart w:id="58" w:name="_Toc44690694"/>
      <w:bookmarkStart w:id="59" w:name="_Toc43363091"/>
      <w:bookmarkStart w:id="60" w:name="_Toc44690620"/>
      <w:r>
        <w:rPr>
          <w:rFonts w:hint="eastAsia" w:ascii="宋体" w:hAnsi="宋体" w:eastAsia="宋体" w:cs="宋体"/>
          <w:b/>
          <w:kern w:val="0"/>
          <w:sz w:val="28"/>
          <w:szCs w:val="28"/>
          <w:highlight w:val="none"/>
          <w:lang w:eastAsia="zh-CN"/>
        </w:rPr>
        <w:t>（</w:t>
      </w:r>
      <w:r>
        <w:rPr>
          <w:rFonts w:hint="eastAsia" w:ascii="宋体" w:hAnsi="宋体" w:eastAsia="宋体" w:cs="宋体"/>
          <w:b/>
          <w:kern w:val="0"/>
          <w:sz w:val="28"/>
          <w:szCs w:val="28"/>
          <w:highlight w:val="none"/>
          <w:lang w:val="en-US" w:eastAsia="zh-CN"/>
        </w:rPr>
        <w:t>略</w:t>
      </w:r>
      <w:r>
        <w:rPr>
          <w:rFonts w:hint="eastAsia" w:ascii="宋体" w:hAnsi="宋体" w:eastAsia="宋体" w:cs="宋体"/>
          <w:b/>
          <w:kern w:val="0"/>
          <w:sz w:val="28"/>
          <w:szCs w:val="28"/>
          <w:highlight w:val="none"/>
          <w:lang w:eastAsia="zh-CN"/>
        </w:rPr>
        <w:t>）</w:t>
      </w:r>
    </w:p>
    <w:p w14:paraId="46846455">
      <w:pPr>
        <w:numPr>
          <w:ilvl w:val="0"/>
          <w:numId w:val="0"/>
        </w:numPr>
        <w:adjustRightInd w:val="0"/>
        <w:snapToGrid w:val="0"/>
        <w:spacing w:line="360" w:lineRule="auto"/>
        <w:jc w:val="center"/>
        <w:outlineLvl w:val="1"/>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三、专用合同条款</w:t>
      </w:r>
      <w:bookmarkEnd w:id="58"/>
      <w:bookmarkEnd w:id="59"/>
      <w:bookmarkEnd w:id="60"/>
    </w:p>
    <w:p w14:paraId="008D46B5">
      <w:pPr>
        <w:pStyle w:val="83"/>
        <w:adjustRightInd w:val="0"/>
        <w:snapToGrid w:val="0"/>
        <w:spacing w:line="520" w:lineRule="exact"/>
        <w:rPr>
          <w:rFonts w:hint="eastAsia" w:ascii="宋体" w:hAnsi="宋体" w:eastAsia="宋体" w:cs="宋体"/>
          <w:kern w:val="0"/>
          <w:szCs w:val="21"/>
          <w:highlight w:val="none"/>
        </w:rPr>
      </w:pPr>
      <w:r>
        <w:rPr>
          <w:rFonts w:hint="eastAsia" w:ascii="宋体" w:hAnsi="宋体" w:eastAsia="宋体" w:cs="宋体"/>
          <w:highlight w:val="none"/>
        </w:rPr>
        <w:t xml:space="preserve"> </w:t>
      </w: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AUTOTEXT  专用合同条款 \* MERGEFORMAT </w:instrTex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 xml:space="preserve"> </w:t>
      </w:r>
      <w:r>
        <w:rPr>
          <w:rFonts w:hint="eastAsia" w:ascii="宋体" w:hAnsi="宋体" w:eastAsia="宋体" w:cs="宋体"/>
          <w:b/>
          <w:kern w:val="0"/>
          <w:szCs w:val="21"/>
          <w:highlight w:val="none"/>
        </w:rPr>
        <w:t>1. 一般约定</w:t>
      </w:r>
    </w:p>
    <w:p w14:paraId="66E2E7EF">
      <w:pPr>
        <w:pStyle w:val="83"/>
        <w:adjustRightInd w:val="0"/>
        <w:snapToGrid w:val="0"/>
        <w:spacing w:line="450" w:lineRule="exact"/>
        <w:ind w:firstLine="413" w:firstLineChars="196"/>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1.1 词语定义</w:t>
      </w:r>
    </w:p>
    <w:p w14:paraId="20D9E49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1.1.1合同</w:t>
      </w:r>
    </w:p>
    <w:p w14:paraId="36BFF6B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1.1.1.10其他合同文件包括：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input613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BA8151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1.1.2 合同当事人及其他相关方</w:t>
      </w:r>
    </w:p>
    <w:p w14:paraId="00F8063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1.1.2.4监理人：</w:t>
      </w:r>
    </w:p>
    <w:p w14:paraId="306E90A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名 称：</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input614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410CED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资质类别和等级：</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input615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4E7F32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input616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9927B6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input617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DAC50E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通信地址：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input618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9F500B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1.1.2.5 设计人：</w:t>
      </w:r>
    </w:p>
    <w:p w14:paraId="5B18905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名 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813ADE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资质类别和等级：</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9B6C33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4EB664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E855F1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通信地址：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E6813F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 工程和设备</w:t>
      </w:r>
    </w:p>
    <w:p w14:paraId="0C99E0E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1.1.3.7 作为施工现场组成部分的其他场所包括：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6FA1F9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1.1.3.9 永久占地包括：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3F409B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1.1.3.10 临时占地包括：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3166445">
      <w:pPr>
        <w:pStyle w:val="83"/>
        <w:adjustRightInd w:val="0"/>
        <w:snapToGrid w:val="0"/>
        <w:spacing w:line="450" w:lineRule="exact"/>
        <w:ind w:firstLine="413" w:firstLineChars="196"/>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1.3法律</w:t>
      </w:r>
    </w:p>
    <w:p w14:paraId="546A0C7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适用于合同的其他规范性文件：</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8BC0732">
      <w:pPr>
        <w:pStyle w:val="83"/>
        <w:adjustRightInd w:val="0"/>
        <w:snapToGrid w:val="0"/>
        <w:spacing w:line="450" w:lineRule="exact"/>
        <w:ind w:firstLine="413" w:firstLineChars="196"/>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1.4 标准和规范</w:t>
      </w:r>
    </w:p>
    <w:p w14:paraId="2C76A8A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1.4.1适用于工程的标准规范包括：</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83621B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1.4.2 发包人提供国外标准、规范的名称：</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input629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F059D9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发包人提供国外标准、规范的份数：</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input630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99E9C8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发包人提供国外标准、规范的名称：</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input631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843CC2A">
      <w:pPr>
        <w:pStyle w:val="83"/>
        <w:adjustRightInd w:val="0"/>
        <w:snapToGrid w:val="0"/>
        <w:spacing w:line="450" w:lineRule="exact"/>
        <w:ind w:firstLine="420" w:firstLineChars="20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1.4.3发包人对工程的技术标准和功能要求的特殊要求：</w:t>
      </w:r>
      <w:r>
        <w:rPr>
          <w:rFonts w:hint="eastAsia" w:ascii="宋体" w:hAnsi="宋体" w:eastAsia="宋体" w:cs="宋体"/>
          <w:kern w:val="0"/>
          <w:szCs w:val="21"/>
          <w:highlight w:val="none"/>
          <w:u w:val="single"/>
        </w:rPr>
        <w:t xml:space="preserve"> </w:t>
      </w:r>
    </w:p>
    <w:p w14:paraId="4B29A6A5">
      <w:pPr>
        <w:pStyle w:val="83"/>
        <w:widowControl/>
        <w:snapToGrid w:val="0"/>
        <w:spacing w:line="360" w:lineRule="auto"/>
        <w:ind w:firstLine="300" w:firstLineChars="150"/>
        <w:jc w:val="left"/>
        <w:rPr>
          <w:rFonts w:hint="eastAsia" w:ascii="宋体" w:hAnsi="宋体" w:eastAsia="宋体" w:cs="宋体"/>
          <w:kern w:val="0"/>
          <w:szCs w:val="21"/>
          <w:highlight w:val="none"/>
        </w:rPr>
      </w:pPr>
      <w:r>
        <w:rPr>
          <w:rFonts w:hint="eastAsia" w:ascii="宋体" w:hAnsi="宋体" w:eastAsia="宋体" w:cs="宋体"/>
          <w:kern w:val="0"/>
          <w:sz w:val="20"/>
          <w:szCs w:val="20"/>
          <w:highlight w:val="none"/>
        </w:rPr>
        <w:fldChar w:fldCharType="begin"/>
      </w:r>
      <w:r>
        <w:rPr>
          <w:rFonts w:hint="eastAsia" w:ascii="宋体" w:hAnsi="宋体" w:eastAsia="宋体" w:cs="宋体"/>
          <w:kern w:val="0"/>
          <w:sz w:val="20"/>
          <w:szCs w:val="20"/>
          <w:highlight w:val="none"/>
        </w:rPr>
        <w:instrText xml:space="preserve"> AUTOTEXT  input632 * MERGEFORMAT </w:instrText>
      </w:r>
      <w:r>
        <w:rPr>
          <w:rFonts w:hint="eastAsia" w:ascii="宋体" w:hAnsi="宋体" w:eastAsia="宋体" w:cs="宋体"/>
          <w:kern w:val="0"/>
          <w:sz w:val="20"/>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0"/>
          <w:szCs w:val="20"/>
          <w:highlight w:val="none"/>
        </w:rPr>
        <w:fldChar w:fldCharType="end"/>
      </w:r>
      <w:r>
        <w:rPr>
          <w:rFonts w:hint="eastAsia" w:ascii="宋体" w:hAnsi="宋体" w:eastAsia="宋体" w:cs="宋体"/>
          <w:kern w:val="0"/>
          <w:szCs w:val="21"/>
          <w:highlight w:val="none"/>
        </w:rPr>
        <w:t>。</w:t>
      </w:r>
    </w:p>
    <w:p w14:paraId="2A824651">
      <w:pPr>
        <w:pStyle w:val="83"/>
        <w:adjustRightInd w:val="0"/>
        <w:snapToGrid w:val="0"/>
        <w:spacing w:line="450" w:lineRule="exact"/>
        <w:ind w:firstLine="413" w:firstLineChars="196"/>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1.5 合同文件的优先顺序</w:t>
      </w:r>
    </w:p>
    <w:p w14:paraId="073D355F">
      <w:pPr>
        <w:pStyle w:val="83"/>
        <w:adjustRightInd w:val="0"/>
        <w:snapToGrid w:val="0"/>
        <w:spacing w:line="450" w:lineRule="exact"/>
        <w:ind w:firstLine="525" w:firstLineChars="25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合同文件组成及优先顺序为：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EB54498">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 xml:space="preserve">1.6 图纸和承包人文件 </w:t>
      </w:r>
    </w:p>
    <w:p w14:paraId="2446EE2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1.6.1 图纸的提供</w:t>
      </w:r>
    </w:p>
    <w:p w14:paraId="36179CE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发包人向承包人提供图纸的期限：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input634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70A30F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发包人向承包人提供图纸的数量：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input635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00604C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发包人向承包人提供图纸的内容：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input636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59ED27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1.6.4 承包人文件</w:t>
      </w:r>
    </w:p>
    <w:p w14:paraId="10FD0C2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需要由承包人提供的文件，包括：</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D75511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承包人提供的文件的期限为：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input638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423EFD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承包人提供的文件的数量为：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input639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EB0CDC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承包人提供的文件的形式为：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1E9307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发包人审批承包人文件的期限：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AB7558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1.6.5 现场图纸准备</w:t>
      </w:r>
    </w:p>
    <w:p w14:paraId="71F8BB0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关于现场图纸准备的约定：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72EFF7A">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1.7 联络</w:t>
      </w:r>
    </w:p>
    <w:p w14:paraId="6AA9DB5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1.7.1发包人和承包人应当在</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天内将与合同有关的通知、批准、证明、证书、指示、指令、要求、请求、同意、意见、确定和决定等书面函件送达对方当事人。</w:t>
      </w:r>
    </w:p>
    <w:p w14:paraId="357EC48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1.7.2 发包人接收文件的地点：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258603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发包人指定的接收人为：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4B000A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承包人接收文件的地点：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90BC2C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承包人指定的接收人为：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EEDF74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监理人接收文件的地点：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9D6FC9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监理人指定的接收人为：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input649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EF039C8">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1.10 交通运输</w:t>
      </w:r>
    </w:p>
    <w:p w14:paraId="3DFA92C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1.10.1 出入现场的权利</w:t>
      </w:r>
    </w:p>
    <w:p w14:paraId="0526347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关于出入现场的权利的约定：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435A4C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1.10.3 场内交通</w:t>
      </w:r>
    </w:p>
    <w:p w14:paraId="0BEC83D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关于场外交通和场内交通的边界的约定：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924857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关于发包人向承包人免费提供满足工程施工需要的场内道路和交通设施的约定：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5D294E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1.10.4超大件和超重件的运输</w:t>
      </w:r>
    </w:p>
    <w:p w14:paraId="2876EE1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运输超大件或超重件所需的道路和桥梁临时加固改造费用和其他有关费用由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承担。</w:t>
      </w:r>
    </w:p>
    <w:p w14:paraId="7424D1F4">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1.11 知识产权</w:t>
      </w:r>
    </w:p>
    <w:p w14:paraId="7814080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A77A81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关于发包人提供的上述文件的使用限制的要求：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F4CA16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1.11.2 关于承包人为实施工程所编制文件的著作权的归属：</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78E8A7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关于承包人提供的上述文件的使用限制的要求：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ECF24F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1.11.4 承包人在施工过程中所采用的专利、专有技术、技术秘密的使用费的承担方式：</w:t>
      </w:r>
    </w:p>
    <w:p w14:paraId="6F02170F">
      <w:pPr>
        <w:pStyle w:val="83"/>
        <w:adjustRightInd w:val="0"/>
        <w:snapToGrid w:val="0"/>
        <w:spacing w:line="450" w:lineRule="exact"/>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292FE90">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1.13工程量清单错误的修正</w:t>
      </w:r>
    </w:p>
    <w:p w14:paraId="6714452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出现工程量清单错误时，是否调整合同价格：</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input659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F60999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允许调整合同价格的工程量偏差范围：</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2BB3DC6">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2. 发包人</w:t>
      </w:r>
    </w:p>
    <w:p w14:paraId="3AA6F390">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2.2 发包人代表</w:t>
      </w:r>
    </w:p>
    <w:p w14:paraId="7757D05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发包人代表：</w:t>
      </w:r>
    </w:p>
    <w:p w14:paraId="540DB57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姓 名：</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8886E1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身份证号：</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B908C1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职 务：</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D842BB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E68CD0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407092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通信地址：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9E087F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发包人对发包人代表的授权范围如下：</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E795CF8">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2.4 施工现场、施工条件和基础资料的提供</w:t>
      </w:r>
    </w:p>
    <w:p w14:paraId="16456D2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2.4.1 提供施工现场</w:t>
      </w:r>
    </w:p>
    <w:p w14:paraId="6DB90ED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关于发包人移交施工现场的期限要求：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96048C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2.4.2 提供施工条件</w:t>
      </w:r>
    </w:p>
    <w:p w14:paraId="564F0AE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关于发包人应负责提供施工所需要的条件，包括：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input669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B10F7B1">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2.5 资金来源证明及支付担保</w:t>
      </w:r>
    </w:p>
    <w:p w14:paraId="03C9930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发包人提供资金来源证明的期限要求：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B5E464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发包人是否提供支付担保：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E7075B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发包人提供支付担保的形式：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D5E7443">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3. 承包人</w:t>
      </w:r>
    </w:p>
    <w:p w14:paraId="7AAECA02">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3.1 承包人的一般义务</w:t>
      </w:r>
    </w:p>
    <w:p w14:paraId="543503D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(5)承包人提交的竣工资料的内容：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48960A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承包人需要提交的竣工资料套数：</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B7986D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承包人提交的竣工资料的费用承担：</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1FDB1F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承包人提交的竣工资料移交时间：</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E07AFB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承包人提交的竣工资料形式要求：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011656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(6)承包人应履行的其他义务：</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A79013D">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3.2 项目经理</w:t>
      </w:r>
    </w:p>
    <w:p w14:paraId="482BE6A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3.2.1 项目经理：</w:t>
      </w:r>
    </w:p>
    <w:p w14:paraId="2B21871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姓 名：</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input679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F3F071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身份证号：</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E9B439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建造师执业资格等级：</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8380B0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建造师注册证书号：</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B67460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建造师执业印章号：</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F66F96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安全生产考核合格证书号：</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4DB9A7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89FDCE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0092F2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通信地址：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D3911B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承包人对项目经理的授权范围如下：</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CD8E34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关于项目经理每月在施工现场的时间要求：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input689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44FB9D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承包人未提交劳动合同，以及没有为项目经理缴纳社会保险证明的违约责任：</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6D3941D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项目经理未经批准，擅自离开施工现场的违约责任：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8B4FD5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3.2.3 承包人擅自更换项目经理的违约责任：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2EFEBD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3.2.4 承包人无正当理由拒绝更换项目经理的违约责任：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EA455E8">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3.3 承包人人员</w:t>
      </w:r>
    </w:p>
    <w:p w14:paraId="008E2E6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3.3.1 承包人提交项目管理机构及施工现场管理人员安排报告的期限：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81B9BF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3.3.3 承包人无正当理由拒绝撤换主要施工管理人员的违约责任：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8A44B6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3.3.4 承包人主要施工管理人员离开施工现场的批准要求：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4777BB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3.3.5承包人擅自更换主要施工管理人员的违约责任：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E04279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承包人主要施工管理人员擅自离开施工现场的违约责任：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DD26ACB">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3.5 分包</w:t>
      </w:r>
    </w:p>
    <w:p w14:paraId="16EC173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3.5.1 分包的一般约定</w:t>
      </w:r>
    </w:p>
    <w:p w14:paraId="163C371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禁止分包的工程包括：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input699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C33E3D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主体结构、关键性工作的范围：</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063806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3.5.2分包的确定</w:t>
      </w:r>
    </w:p>
    <w:p w14:paraId="268D94F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允许分包的专业工程包括：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5A830C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其他关于分包的约定：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577755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3.5.4 分包合同价款</w:t>
      </w:r>
    </w:p>
    <w:p w14:paraId="07E9042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关于分包合同价款支付的约定：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AA3F08E">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3.6 工程照管与成品、半成品保护</w:t>
      </w:r>
    </w:p>
    <w:p w14:paraId="47AB2B1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承包人负责照管工程及工程相关的材料、工程设备的起始时间：</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67356FB">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3.7 履约担保</w:t>
      </w:r>
    </w:p>
    <w:p w14:paraId="3237557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承包人是否提供履约担保：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5359F4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承包人提供履约担保的形式、金额及期限的：</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8E56DCF">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4. 监理人</w:t>
      </w:r>
    </w:p>
    <w:p w14:paraId="5D37E072">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4.1监理人的一般规定</w:t>
      </w:r>
    </w:p>
    <w:p w14:paraId="6891C84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关于监理人的监理内容：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8B5C20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关于监理人的监理权限：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AE1BD5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关于监理人在施工现场的办公场所、生活场所的提供和费用承担的约定：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input709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FD5B51C">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4.2 监理人员</w:t>
      </w:r>
    </w:p>
    <w:p w14:paraId="2586D13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总监理工程师：</w:t>
      </w:r>
    </w:p>
    <w:p w14:paraId="6F79CEA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姓 名：</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A5CABA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职 务：</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43F644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监理工程师执业资格证书号：</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F23698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934835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电子信箱：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DA3663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通信地址：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77E39F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关于监理人的其他约定：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21A00A9">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4.4 商定或确定</w:t>
      </w:r>
    </w:p>
    <w:p w14:paraId="3D97CBE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在发包人和承包人不能通过协商达成一致意见时，发包人授权监理人对以下事项进行确定：</w:t>
      </w:r>
    </w:p>
    <w:p w14:paraId="5B622E9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EB2B00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BFE826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A013832">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5. 工程质量</w:t>
      </w:r>
    </w:p>
    <w:p w14:paraId="4752348A">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5.1 质量要求</w:t>
      </w:r>
    </w:p>
    <w:p w14:paraId="1F180F4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5.1.1 特殊质量标准和要求：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609A38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关于工程奖项的约定：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E8F1393">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5.3 隐蔽工程检查</w:t>
      </w:r>
    </w:p>
    <w:p w14:paraId="4C709FE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5.3.2承包人提前通知监理人隐蔽工程检查的期限的约定：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83C501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监理人不能按时进行检查时，应提前小时提交书面延期要求。</w:t>
      </w:r>
    </w:p>
    <w:p w14:paraId="59E7F4E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关于延期最长不得超过：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小时。</w:t>
      </w:r>
    </w:p>
    <w:p w14:paraId="64496614">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6. 安全文明施工与环境保护</w:t>
      </w:r>
    </w:p>
    <w:p w14:paraId="494932BA">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6.1安全文明施工</w:t>
      </w:r>
    </w:p>
    <w:p w14:paraId="682045C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6.1.1 项目安全生产的达标目标及相应事项的约定：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1D1025D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6.1.4 关于治安保卫的特别约定：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7A425F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关于编制施工场地治安管理计划的约定：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AD2E5A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6.1.5 文明施工</w:t>
      </w:r>
    </w:p>
    <w:p w14:paraId="07F7CB1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合同当事人对文明施工的要求：</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4C1534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6.1.6 关于安全文明施工费支付比例和支付期限的约定：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8432B63">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 工期和进度</w:t>
      </w:r>
    </w:p>
    <w:p w14:paraId="7005B3D3">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7.1 施工组织设计</w:t>
      </w:r>
    </w:p>
    <w:p w14:paraId="1F236F1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7.1.1 合同当事人约定的施工组织设计应包括的其他内容：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86C142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7.1.2 施工组织设计的提交和修改</w:t>
      </w:r>
    </w:p>
    <w:p w14:paraId="5F5A163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承包人提交详细施工组织设计的期限的约定：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A9735A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发包人和监理人在收到详细的施工组织设计后确认或提出修改意见的期限：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input729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5230DA1">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7.2 施工进度计划</w:t>
      </w:r>
    </w:p>
    <w:p w14:paraId="5ACC9A3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7.2.2 施工进度计划的修订</w:t>
      </w:r>
    </w:p>
    <w:p w14:paraId="06DC698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发包人和监理人在收到修订的施工进度计划后确认或提出修改意见的期限：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C828799">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7.3 开工</w:t>
      </w:r>
    </w:p>
    <w:p w14:paraId="1392461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7.3.1 开工准备</w:t>
      </w:r>
    </w:p>
    <w:p w14:paraId="0C637D1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关于承包人提交工程开工报审表的期限：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D81EE0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关于发包人应完成的其他开工准备工作及期限：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D0E347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关于承包人应完成的其他开工准备工作及期限：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718E33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7.3.2开工通知</w:t>
      </w:r>
    </w:p>
    <w:p w14:paraId="55BCEA7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因发包人原因造成监理人未能在计划开工日期之日起</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天内发出开工通知的，承包人有权提出价格调整要求，或者解除合同。</w:t>
      </w:r>
    </w:p>
    <w:p w14:paraId="6B2AF579">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7.4 测量放线</w:t>
      </w:r>
    </w:p>
    <w:p w14:paraId="26674865">
      <w:pPr>
        <w:pStyle w:val="83"/>
        <w:adjustRightInd w:val="0"/>
        <w:snapToGrid w:val="0"/>
        <w:spacing w:line="450" w:lineRule="exact"/>
        <w:ind w:firstLine="420" w:firstLineChars="20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7.4.1发包人通过监理人向承包人提供测量基准点、基准线和水准点及其书面资料的期限：</w:t>
      </w:r>
    </w:p>
    <w:p w14:paraId="5660296F">
      <w:pPr>
        <w:pStyle w:val="83"/>
        <w:adjustRightInd w:val="0"/>
        <w:snapToGrid w:val="0"/>
        <w:spacing w:line="450" w:lineRule="exact"/>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39E24DF">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7.5 工期延误</w:t>
      </w:r>
    </w:p>
    <w:p w14:paraId="3665599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7.5.1 因发包人原因导致工期延误</w:t>
      </w:r>
    </w:p>
    <w:p w14:paraId="79A24DC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(7)因发包人原因导致工期延误的其他情形：</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0A7AD2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7.5.2 因承包人原因导致工期延误</w:t>
      </w:r>
    </w:p>
    <w:p w14:paraId="22CF023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因承包人原因造成工期延误，逾期竣工违约金的计算方法为：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0B8FA0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因承包人原因造成工期延误，逾期竣工违约金的上限：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2204CD7">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7.6 不利物质条件</w:t>
      </w:r>
    </w:p>
    <w:p w14:paraId="5D33FF3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不利物质条件的其他情形和有关约定：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input739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4D6E4FD">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7.7异常恶劣的气候条件</w:t>
      </w:r>
    </w:p>
    <w:p w14:paraId="67AE3A7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发包人和承包人同意以下情形视为异常恶劣的气候条件：</w:t>
      </w:r>
    </w:p>
    <w:p w14:paraId="6E3B4BD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732193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786EBA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27C0F88">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7.9 提前竣工的奖励</w:t>
      </w:r>
    </w:p>
    <w:p w14:paraId="619F2B1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7.9.2提前竣工的奖励：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2D82FA9">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8. 材料与设备</w:t>
      </w:r>
    </w:p>
    <w:p w14:paraId="320E23B6">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8.4材料与工程设备的保管与使用</w:t>
      </w:r>
    </w:p>
    <w:p w14:paraId="108E816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8.4.1发包人供应的材料设备的保管费用的承担：</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4995484">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8.6 样品</w:t>
      </w:r>
    </w:p>
    <w:p w14:paraId="177B870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8.6.1 样品的报送与封存</w:t>
      </w:r>
    </w:p>
    <w:p w14:paraId="68FD4C0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需要承包人报送样品的材料或工程设备，样品的种类、名称、规格、数量要求：</w:t>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71CD91A">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8.8 施工设备和临时设施</w:t>
      </w:r>
    </w:p>
    <w:p w14:paraId="6D6B53A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8.8.1 承包人提供的施工设备和临时设施</w:t>
      </w:r>
    </w:p>
    <w:p w14:paraId="26F4441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关于修建临时设施费用承担的约定：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A02504A">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9. 试验与检验</w:t>
      </w:r>
    </w:p>
    <w:p w14:paraId="4BDCB2FD">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9.1试验设备与试验人员</w:t>
      </w:r>
    </w:p>
    <w:p w14:paraId="19D713E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9.1.2 试验设备</w:t>
      </w:r>
    </w:p>
    <w:p w14:paraId="67555C9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施工现场需要配置的试验场所：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F34245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施工现场需要配备的试验设备：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BA4C40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施工现场需要具备的其他试验条件：</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input749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E535F01">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9.4 现场工艺试验</w:t>
      </w:r>
    </w:p>
    <w:p w14:paraId="485BC78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现场工艺试验的有关约定：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71EF7F1">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10. 变更</w:t>
      </w:r>
    </w:p>
    <w:p w14:paraId="5EB3A1B1">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10.1变更的范围</w:t>
      </w:r>
    </w:p>
    <w:p w14:paraId="555F707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关于变更的范围的约定：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15B9DA0">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10.4 变更估价</w:t>
      </w:r>
    </w:p>
    <w:p w14:paraId="50F2F10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10.4.1 变更估价原则</w:t>
      </w:r>
    </w:p>
    <w:p w14:paraId="3FD05A7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关于变更估价的约定：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F1F5E04">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10.5承包人的合理化建议</w:t>
      </w:r>
    </w:p>
    <w:p w14:paraId="08A5296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监理人审查承包人合理化建议的期限：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D21303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发包人审批承包人合理化建议的期限：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551799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承包人提出的合理化建议降低了合同价格或者提高了工程经济效益的奖励的方法和金额为：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01E2361">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10.7 暂估价</w:t>
      </w:r>
    </w:p>
    <w:p w14:paraId="5C2B054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暂估价材料和工程设备的明细详见附件11：《暂估价一览表》。</w:t>
      </w:r>
    </w:p>
    <w:p w14:paraId="56159D8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10.7.1 依法必须招标的暂估价项目</w:t>
      </w:r>
    </w:p>
    <w:p w14:paraId="4C8400D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对于依法必须招标的暂估价项目的确认和批准采取第种方式确定。</w:t>
      </w:r>
    </w:p>
    <w:p w14:paraId="4B85B1B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10.7.2 不属于依法必须招标的暂估价项目</w:t>
      </w:r>
    </w:p>
    <w:p w14:paraId="7FFA118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对于不属于依法必须招标的暂估价项目的确认和批准采取第种方式确定。</w:t>
      </w:r>
    </w:p>
    <w:p w14:paraId="238250E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第3种方式：承包人直接实施的暂估价项目</w:t>
      </w:r>
    </w:p>
    <w:p w14:paraId="7244058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承包人直接实施的暂估价项目的约定：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F02B6F7">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10.8 暂列金额</w:t>
      </w:r>
    </w:p>
    <w:p w14:paraId="47BE57C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合同当事人关于暂列金额使用的约定：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8781F8E">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11. 价格调整</w:t>
      </w:r>
    </w:p>
    <w:p w14:paraId="76702ECA">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11.1 市场价格波动引起的调整</w:t>
      </w:r>
    </w:p>
    <w:p w14:paraId="6EB25BF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市场价格波动是否调整合同价格的约定：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4AAD63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因市场价格波动调整合同价格，采用以下第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input759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种方式对合同价格进行调整：</w:t>
      </w:r>
    </w:p>
    <w:p w14:paraId="0A2ED29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第1种方式：采用价格指数进行价格调整。</w:t>
      </w:r>
    </w:p>
    <w:p w14:paraId="689A2E3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关于各可调因子、定值和变值权重，以及基本价格指数及其来源的约定：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16AE4F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第2种方式：采用造价信息进行价格调整。</w:t>
      </w:r>
    </w:p>
    <w:p w14:paraId="7090970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(2)关于基准价格的约定：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B30053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%时，或材料单价跌幅以已标价工程量清单或预算书中载明材料单价为基础超过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%时，其超过部分据实调整。</w:t>
      </w:r>
    </w:p>
    <w:p w14:paraId="4ACBB56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%时，材料单价涨幅以已标价工程量清单或预算书中载明材料单价为基础超过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%时，其超过部分据实调整。</w:t>
      </w:r>
    </w:p>
    <w:p w14:paraId="727AFF2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%时，其超过部分据实调整。</w:t>
      </w:r>
    </w:p>
    <w:p w14:paraId="00AC372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第3种方式：其他价格调整方式：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98A1611">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12. 合同价格、计量与支付</w:t>
      </w:r>
    </w:p>
    <w:p w14:paraId="4AA7A17E">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12.1 合同价格形式</w:t>
      </w:r>
    </w:p>
    <w:p w14:paraId="7CF1E60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1、单价合同。</w:t>
      </w:r>
    </w:p>
    <w:p w14:paraId="699DA28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综合单价包含的风险范围：</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ECAE00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风险费用的计算方法：</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input769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8D89BD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风险范围以外合同价格的调整方法：</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45D616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2、总价合同。</w:t>
      </w:r>
    </w:p>
    <w:p w14:paraId="002D161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总价包含的风险范围：</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6C67F7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风险费用的计算方法：</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38186E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风险范围以外合同价格的调整方法：</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3AD0E0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3、其他价格方式：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2C41284">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12.2 预付款</w:t>
      </w:r>
    </w:p>
    <w:p w14:paraId="0F60B74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12.2.1 预付款的支付</w:t>
      </w:r>
    </w:p>
    <w:p w14:paraId="440156E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预付款支付比例或金额：</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3B8900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预付款支付期限：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2380B5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预付款扣回的方式：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56516E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12.2.2 预付款担保</w:t>
      </w:r>
    </w:p>
    <w:p w14:paraId="20CF581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承包人提交预付款担保的期限：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F9C4BD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预付款担保的形式为：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input779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ED4A0F0">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12.3 计量</w:t>
      </w:r>
    </w:p>
    <w:p w14:paraId="75BFF93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12.3.1 计量原则</w:t>
      </w:r>
    </w:p>
    <w:p w14:paraId="29E041D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工程量计算规则：</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E36A38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12.3.2 计量周期</w:t>
      </w:r>
    </w:p>
    <w:p w14:paraId="35CCAFD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关于计量周期的约定：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C91299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12.3.3 单价合同的计量</w:t>
      </w:r>
    </w:p>
    <w:p w14:paraId="22E14F4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关于单价合同计量的约定：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BA1324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12.3.4 总价合同的计量</w:t>
      </w:r>
    </w:p>
    <w:p w14:paraId="62628B4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关于总价合同计量的约定：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CB55F4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12.3.5总价合同采用支付分解表计量支付的，是否适用第12.3.4 项（总价合同的计量）约定进行计量：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38DD2B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12.3.6 其他价格形式合同的计量</w:t>
      </w:r>
    </w:p>
    <w:p w14:paraId="2ACB693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其他价格形式的计量方式和程序：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C0634D1">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12.4 工程进度款支付</w:t>
      </w:r>
    </w:p>
    <w:p w14:paraId="12E9B11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12.4.1 付款周期</w:t>
      </w:r>
    </w:p>
    <w:p w14:paraId="00D4973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关于付款周期的约定：</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4D28FDE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12.4.2 进度付款申请单的编制</w:t>
      </w:r>
    </w:p>
    <w:p w14:paraId="536D359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关于进度付款申请单编制的约定：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9B49AD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12.4.3 进度付款申请单的提交</w:t>
      </w:r>
    </w:p>
    <w:p w14:paraId="0891580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(1)单价合同进度付款申请单提交的约定：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FF1243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(2)总价合同进度付款申请单提交的约定：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input789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5377CE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(3)其他价格形式合同进度付款申请单提交的约定：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E81B77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12.4.4 进度款审核和支付</w:t>
      </w:r>
    </w:p>
    <w:p w14:paraId="44B2EBE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(1)监理人审查并报送发包人的期限：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FF32E4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发包人完成审批并签发进度款支付证书的期限：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250B7F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(2)发包人支付进度款的期限：</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8F715F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发包人逾期支付进度款的违约金的计算方式：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D8734A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12.4.6 支付分解表的编制</w:t>
      </w:r>
    </w:p>
    <w:p w14:paraId="0E94D30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2、总价合同支付分解表的编制与审批：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BFD787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3、单价合同的总价项目支付分解表的编制与审批：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EBC3CB9">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13. 验收和工程试车</w:t>
      </w:r>
    </w:p>
    <w:p w14:paraId="6D7382A0">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13.1 分部分项工程验收</w:t>
      </w:r>
    </w:p>
    <w:p w14:paraId="2A31DBF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13.1.2监理人不能按时进行验收时，应提前</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小时提交书面延期要求。</w:t>
      </w:r>
    </w:p>
    <w:p w14:paraId="1FD2142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关于延期最长不得超过：</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小时。</w:t>
      </w:r>
    </w:p>
    <w:p w14:paraId="65FEDA52">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13.2 竣工验收</w:t>
      </w:r>
    </w:p>
    <w:p w14:paraId="42A627E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13.2.2竣工验收程序</w:t>
      </w:r>
    </w:p>
    <w:p w14:paraId="2968C8B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关于竣工验收程序的约定：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B94848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发包人不按照本项约定组织竣工验收、颁发工程接收证书的违约金的计算方法：</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input799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ADF7F8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13.2.5移交、接收全部与部分工程</w:t>
      </w:r>
    </w:p>
    <w:p w14:paraId="12D0CC3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承包人向发包人移交工程的期限：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386EDF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发包人未按本合同约定接收全部或部分工程的，违约金的计算方法为：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338619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承包人未按时移交工程的，违约金的计算方法为：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5126AEB">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13.3 工程试车</w:t>
      </w:r>
    </w:p>
    <w:p w14:paraId="120D443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13.3.1 试车程序</w:t>
      </w:r>
    </w:p>
    <w:p w14:paraId="6378166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工程试车内容：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70A9B2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(1)单机无负荷试车费用由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承担；</w:t>
      </w:r>
    </w:p>
    <w:p w14:paraId="7BEE27C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(2)无负荷联动试车费用由</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承担。</w:t>
      </w:r>
    </w:p>
    <w:p w14:paraId="1DE7197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13.3.3 投料试车</w:t>
      </w:r>
    </w:p>
    <w:p w14:paraId="6C9272F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关于投料试车相关事项的约定：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C202B2A">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13.6 竣工退场</w:t>
      </w:r>
    </w:p>
    <w:p w14:paraId="12A9913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13.6.1 竣工退场</w:t>
      </w:r>
    </w:p>
    <w:p w14:paraId="75DABF0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承包人完成竣工退场的期限：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200D68A">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14. 竣工结算</w:t>
      </w:r>
    </w:p>
    <w:p w14:paraId="57EADFA4">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14.1 竣工付款申请</w:t>
      </w:r>
    </w:p>
    <w:p w14:paraId="6A74E89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承包人提交竣工付款申请单的期限：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2A6E47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竣工付款申请单应包括的内容：</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input809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2E233DC">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14.2 竣工结算审核</w:t>
      </w:r>
    </w:p>
    <w:p w14:paraId="76DA038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发包人审批竣工付款申请单的期限：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01B3A3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发包人完成竣工付款的期限：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119E0C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关于竣工付款证书异议部分复核的方式和程序：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5D3DE83">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14.4 最后结清</w:t>
      </w:r>
    </w:p>
    <w:p w14:paraId="4B586F0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14.4.1 最后结清申请单</w:t>
      </w:r>
    </w:p>
    <w:p w14:paraId="268DB90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承包人提交最后结清申请单的份数：</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4DF754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承包人提交最后结算申请单的期限：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426517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14.4.2 最后结清证书和支付</w:t>
      </w:r>
    </w:p>
    <w:p w14:paraId="63238D5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(1)发包人完成最后结清申请单的审批并颁发最后结清证书的期限：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72C8F1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(2)发包人完成支付的期限：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256BA14">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15. 缺陷责任期与保修</w:t>
      </w:r>
    </w:p>
    <w:p w14:paraId="4169CCFA">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15.2缺陷责任期</w:t>
      </w:r>
    </w:p>
    <w:p w14:paraId="1BEDA2D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缺陷责任期的具体期限：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80408D4">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15.3 质量保证金</w:t>
      </w:r>
    </w:p>
    <w:p w14:paraId="4038265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关于是否扣留质量保证金的约定：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8D420A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15.3.1 承包人提供质量保证金的方式</w:t>
      </w:r>
    </w:p>
    <w:p w14:paraId="5168C69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质量保证金采用以下第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input819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种方式：</w:t>
      </w:r>
    </w:p>
    <w:p w14:paraId="3F8E5C9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(1)质量保证金保函，保证金额为：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B7F36F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%的工程款；</w:t>
      </w:r>
    </w:p>
    <w:p w14:paraId="38F0005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(3)其他方式：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478F76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15.3.2 质量保证金的扣留</w:t>
      </w:r>
    </w:p>
    <w:p w14:paraId="2E60C83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质量保证金的扣留采取以下第</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种方式：</w:t>
      </w:r>
    </w:p>
    <w:p w14:paraId="32AB3AC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(1)在支付工程进度款时逐次扣留，在此情形下，质量保证金的计算基数不包括预付款的支付、扣回以及价格调整的金额；</w:t>
      </w:r>
    </w:p>
    <w:p w14:paraId="1DA9F7F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(2)工程竣工结算时一次性扣留质量保证金；</w:t>
      </w:r>
    </w:p>
    <w:p w14:paraId="36FE242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(3)其他扣留方式：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D498B1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关于质量保证金的补充约定：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696D799">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15.4保修</w:t>
      </w:r>
    </w:p>
    <w:p w14:paraId="64A5E6D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15.4.1 保修责任</w:t>
      </w:r>
    </w:p>
    <w:p w14:paraId="46DB84E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工程保修期为：</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BCF7AB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15.4.3 修复通知</w:t>
      </w:r>
    </w:p>
    <w:p w14:paraId="142354E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承包人收到保修通知并到达工程现场的合理时间：</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ED45382">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16. 违约</w:t>
      </w:r>
    </w:p>
    <w:p w14:paraId="2180BFA0">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16.1 发包人违约</w:t>
      </w:r>
    </w:p>
    <w:p w14:paraId="5D49D82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16.1.1发包人违约的情形</w:t>
      </w:r>
    </w:p>
    <w:p w14:paraId="3EBA935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发包人违约的其他情形：</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9157A7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16.1.2 发包人违约的责任</w:t>
      </w:r>
    </w:p>
    <w:p w14:paraId="0162F25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发包人违约责任的承担方式和计算方法：</w:t>
      </w:r>
    </w:p>
    <w:p w14:paraId="794D942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(1)因发包人原因未能在计划开工日期前7天内下达开工通知的违约责任：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input829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5C30D3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(2)因发包人原因未能按合同约定支付合同价款的违约责任：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A246FE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(3)发包人违反第10.1款（变更的范围）第(2)项约定，自行实施被取消的工作或转由他人实施的违约责任：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F036FF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F535D7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(5)因发包人违反合同约定造成暂停施工的违约责任：</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10D784C">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(6)发包人无正当理由没有在约定期限内发出复工指示，导致承包人无法复工的违约责任：</w:t>
      </w:r>
    </w:p>
    <w:p w14:paraId="6DBE1A92">
      <w:pPr>
        <w:pStyle w:val="83"/>
        <w:adjustRightInd w:val="0"/>
        <w:snapToGrid w:val="0"/>
        <w:spacing w:line="450" w:lineRule="exact"/>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B76E7CE">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(7)其他：</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B3E6BF4">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16.1.3 因发包人违约解除合同</w:t>
      </w:r>
    </w:p>
    <w:p w14:paraId="56B3026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承包人按16.1.1项（发包人违约的情形）约定暂停施工满</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天后发包人仍不纠正其违约行为并致使合同目的不能实现的，承包人有权解除合同。</w:t>
      </w:r>
    </w:p>
    <w:p w14:paraId="4519CCDB">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16.2 承包人违约</w:t>
      </w:r>
    </w:p>
    <w:p w14:paraId="52F53AB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16.2.1 承包人违约的情形</w:t>
      </w:r>
    </w:p>
    <w:p w14:paraId="5978C68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承包人违约的其他情形：</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17237CC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16.2.2承包人违约的责任</w:t>
      </w:r>
    </w:p>
    <w:p w14:paraId="4F38D28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承包人违约责任的承担方式和计算方法：</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3720FE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16.2.3 因承包人违约解除合同</w:t>
      </w:r>
    </w:p>
    <w:p w14:paraId="7981987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关于承包人违约解除合同的特别约定：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input839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5AFA44F">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2F214E6">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17. 不可抗力</w:t>
      </w:r>
    </w:p>
    <w:p w14:paraId="497578FC">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17.1 不可抗力的确认</w:t>
      </w:r>
    </w:p>
    <w:p w14:paraId="4AF4DA9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除通用合同条款约定的不可抗力事件之外，视为不可抗力的其他情形：</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input710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9742CD9">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17.4 因不可抗力解除合同</w:t>
      </w:r>
    </w:p>
    <w:p w14:paraId="2B7EF71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合同解除后，发包人应在商定或确定发包人应支付款项后</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天内完成款项的支付。</w:t>
      </w:r>
    </w:p>
    <w:p w14:paraId="12DD72EA">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18. 保险</w:t>
      </w:r>
    </w:p>
    <w:p w14:paraId="14847C9D">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18.1 工程保险</w:t>
      </w:r>
    </w:p>
    <w:p w14:paraId="68D89B88">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关于工程保险的特别约定：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A1216A8">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18.3 其他保险</w:t>
      </w:r>
    </w:p>
    <w:p w14:paraId="72A81F0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关于其他保险的约定：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input844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2428765">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承包人是否应为其施工设备等办理财产保险：</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input845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E257DEA">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18.7 通知义务</w:t>
      </w:r>
    </w:p>
    <w:p w14:paraId="118EFAE7">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关于变更保险合同时的通知义务的约定：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input846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667AA5BD">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20. 争议解决</w:t>
      </w:r>
    </w:p>
    <w:p w14:paraId="29508247">
      <w:pPr>
        <w:pStyle w:val="83"/>
        <w:adjustRightInd w:val="0"/>
        <w:snapToGrid w:val="0"/>
        <w:spacing w:line="450" w:lineRule="exact"/>
        <w:ind w:firstLine="422" w:firstLineChars="200"/>
        <w:jc w:val="left"/>
        <w:rPr>
          <w:rFonts w:hint="eastAsia" w:ascii="宋体" w:hAnsi="宋体" w:eastAsia="宋体" w:cs="宋体"/>
          <w:kern w:val="0"/>
          <w:szCs w:val="21"/>
          <w:highlight w:val="none"/>
        </w:rPr>
      </w:pPr>
      <w:r>
        <w:rPr>
          <w:rFonts w:hint="eastAsia" w:ascii="宋体" w:hAnsi="宋体" w:eastAsia="宋体" w:cs="宋体"/>
          <w:b/>
          <w:kern w:val="0"/>
          <w:szCs w:val="21"/>
          <w:highlight w:val="none"/>
        </w:rPr>
        <w:t>20.3 争议评审</w:t>
      </w:r>
    </w:p>
    <w:p w14:paraId="3F1DE4A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合同当事人是否同意将工程争议提交争议评审小组决定：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input847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37767463">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20.3.1 争议评审小组的确定</w:t>
      </w:r>
    </w:p>
    <w:p w14:paraId="7E34F84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争议评审小组成员的确定：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input848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068280D1">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选定争议评审员的期限：</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input849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7446D199">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争议评审小组成员的报酬承担方式：</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input850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494889E0">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其他事项的约定：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input851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5B77C696">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20.3.2 争议评审小组的决定</w:t>
      </w:r>
    </w:p>
    <w:p w14:paraId="1E9F567D">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合同当事人关于本项的约定：</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input852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w:t>
      </w:r>
    </w:p>
    <w:p w14:paraId="2B9F4F35">
      <w:pPr>
        <w:pStyle w:val="83"/>
        <w:adjustRightInd w:val="0"/>
        <w:snapToGrid w:val="0"/>
        <w:spacing w:line="450" w:lineRule="exact"/>
        <w:ind w:firstLine="422"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20.4仲裁或诉讼</w:t>
      </w:r>
    </w:p>
    <w:p w14:paraId="00E5E83A">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因合同及合同有关事项发生的争议，按下列第种方式解决：</w:t>
      </w:r>
    </w:p>
    <w:p w14:paraId="6C2858D2">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(1)向</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AUTOTEXT  input853 * MERGEFORMAT </w:instrText>
      </w:r>
      <w:r>
        <w:rPr>
          <w:rFonts w:hint="eastAsia" w:ascii="宋体" w:hAnsi="宋体" w:eastAsia="宋体" w:cs="宋体"/>
          <w:kern w:val="0"/>
          <w:sz w:val="24"/>
          <w:szCs w:val="20"/>
          <w:highlight w:val="none"/>
        </w:rPr>
        <w:fldChar w:fldCharType="separate"/>
      </w:r>
      <w:r>
        <w:rPr>
          <w:rFonts w:hint="eastAsia" w:ascii="宋体" w:hAnsi="宋体" w:eastAsia="宋体" w:cs="宋体"/>
          <w:kern w:val="0"/>
          <w:szCs w:val="21"/>
          <w:highlight w:val="none"/>
          <w:u w:val="single"/>
        </w:rPr>
        <w:t xml:space="preserve"> </w:t>
      </w:r>
      <w:r>
        <w:rPr>
          <w:rFonts w:hint="eastAsia" w:ascii="宋体" w:hAnsi="宋体" w:eastAsia="宋体" w:cs="宋体"/>
          <w:kern w:val="0"/>
          <w:sz w:val="24"/>
          <w:szCs w:val="20"/>
          <w:highlight w:val="none"/>
        </w:rPr>
        <w:fldChar w:fldCharType="end"/>
      </w:r>
      <w:r>
        <w:rPr>
          <w:rFonts w:hint="eastAsia" w:ascii="宋体" w:hAnsi="宋体" w:eastAsia="宋体" w:cs="宋体"/>
          <w:kern w:val="0"/>
          <w:szCs w:val="21"/>
          <w:highlight w:val="none"/>
        </w:rPr>
        <w:t>仲裁委员会申请仲裁；</w:t>
      </w:r>
    </w:p>
    <w:p w14:paraId="26375E1B">
      <w:pPr>
        <w:pStyle w:val="83"/>
        <w:adjustRightInd w:val="0"/>
        <w:snapToGrid w:val="0"/>
        <w:spacing w:line="450" w:lineRule="exact"/>
        <w:ind w:firstLine="420" w:firstLineChars="200"/>
        <w:jc w:val="left"/>
        <w:rPr>
          <w:rFonts w:hint="eastAsia" w:ascii="宋体" w:hAnsi="宋体" w:eastAsia="宋体" w:cs="宋体"/>
          <w:kern w:val="0"/>
          <w:szCs w:val="21"/>
          <w:highlight w:val="none"/>
        </w:rPr>
      </w:pPr>
      <w:bookmarkStart w:id="61" w:name="_Toc44690695"/>
      <w:bookmarkStart w:id="62" w:name="_Toc44690621"/>
      <w:bookmarkStart w:id="63" w:name="_Toc43363092"/>
      <w:r>
        <w:rPr>
          <w:rFonts w:hint="eastAsia" w:ascii="宋体" w:hAnsi="宋体" w:eastAsia="宋体" w:cs="宋体"/>
          <w:kern w:val="0"/>
          <w:szCs w:val="21"/>
          <w:highlight w:val="none"/>
        </w:rPr>
        <w:t>(2)向</w:t>
      </w:r>
      <w:r>
        <w:rPr>
          <w:rFonts w:hint="eastAsia" w:ascii="宋体" w:hAnsi="宋体" w:eastAsia="宋体" w:cs="宋体"/>
          <w:kern w:val="0"/>
          <w:szCs w:val="21"/>
          <w:highlight w:val="none"/>
        </w:rPr>
        <w:fldChar w:fldCharType="begin"/>
      </w:r>
      <w:r>
        <w:rPr>
          <w:rFonts w:hint="eastAsia" w:ascii="宋体" w:hAnsi="宋体" w:eastAsia="宋体" w:cs="宋体"/>
          <w:kern w:val="0"/>
          <w:szCs w:val="21"/>
          <w:highlight w:val="none"/>
        </w:rPr>
        <w:instrText xml:space="preserve"> AUTOTEXT  input854 * MERGEFORMAT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rPr>
        <w:fldChar w:fldCharType="end"/>
      </w:r>
      <w:r>
        <w:rPr>
          <w:rFonts w:hint="eastAsia" w:ascii="宋体" w:hAnsi="宋体" w:eastAsia="宋体" w:cs="宋体"/>
          <w:kern w:val="0"/>
          <w:szCs w:val="21"/>
          <w:highlight w:val="none"/>
        </w:rPr>
        <w:t>人民法院起诉。</w:t>
      </w:r>
      <w:bookmarkEnd w:id="61"/>
      <w:bookmarkEnd w:id="62"/>
      <w:bookmarkEnd w:id="63"/>
    </w:p>
    <w:p w14:paraId="17E5AC19">
      <w:pPr>
        <w:rPr>
          <w:rFonts w:hint="eastAsia" w:ascii="宋体" w:hAnsi="宋体" w:eastAsia="宋体" w:cs="宋体"/>
          <w:color w:val="auto"/>
          <w:spacing w:val="20"/>
          <w:szCs w:val="28"/>
          <w:highlight w:val="none"/>
        </w:rPr>
      </w:pPr>
      <w:r>
        <w:rPr>
          <w:rFonts w:hint="eastAsia" w:ascii="宋体" w:hAnsi="宋体" w:eastAsia="宋体" w:cs="宋体"/>
          <w:color w:val="auto"/>
          <w:spacing w:val="20"/>
          <w:szCs w:val="28"/>
          <w:highlight w:val="none"/>
        </w:rPr>
        <w:br w:type="page"/>
      </w:r>
    </w:p>
    <w:p w14:paraId="17ED01B1">
      <w:pPr>
        <w:pStyle w:val="50"/>
        <w:snapToGrid w:val="0"/>
        <w:spacing w:beforeLines="100" w:afterLines="100" w:line="480" w:lineRule="exact"/>
        <w:ind w:firstLine="0"/>
        <w:jc w:val="center"/>
        <w:rPr>
          <w:rFonts w:hint="eastAsia" w:ascii="宋体" w:hAnsi="宋体" w:eastAsia="宋体" w:cs="宋体"/>
          <w:color w:val="auto"/>
          <w:spacing w:val="20"/>
          <w:szCs w:val="28"/>
          <w:highlight w:val="none"/>
        </w:rPr>
      </w:pPr>
    </w:p>
    <w:p w14:paraId="70961006">
      <w:pPr>
        <w:pStyle w:val="50"/>
        <w:snapToGrid w:val="0"/>
        <w:spacing w:beforeLines="100" w:afterLines="100" w:line="480" w:lineRule="exact"/>
        <w:ind w:firstLine="0"/>
        <w:jc w:val="center"/>
        <w:rPr>
          <w:rFonts w:hint="eastAsia" w:ascii="宋体" w:hAnsi="宋体" w:eastAsia="宋体" w:cs="宋体"/>
          <w:color w:val="auto"/>
          <w:spacing w:val="20"/>
          <w:szCs w:val="28"/>
          <w:highlight w:val="none"/>
        </w:rPr>
      </w:pPr>
    </w:p>
    <w:p w14:paraId="0F3C2738">
      <w:pPr>
        <w:pStyle w:val="50"/>
        <w:snapToGrid w:val="0"/>
        <w:spacing w:beforeLines="100" w:afterLines="100" w:line="480" w:lineRule="exact"/>
        <w:ind w:firstLine="0"/>
        <w:jc w:val="center"/>
        <w:rPr>
          <w:rFonts w:hint="eastAsia" w:ascii="宋体" w:hAnsi="宋体" w:eastAsia="宋体" w:cs="宋体"/>
          <w:color w:val="auto"/>
          <w:spacing w:val="20"/>
          <w:szCs w:val="28"/>
          <w:highlight w:val="none"/>
        </w:rPr>
      </w:pPr>
      <w:r>
        <w:rPr>
          <w:rFonts w:hint="eastAsia" w:ascii="宋体" w:hAnsi="宋体" w:eastAsia="宋体" w:cs="宋体"/>
          <w:color w:val="auto"/>
          <w:spacing w:val="20"/>
          <w:szCs w:val="28"/>
          <w:highlight w:val="none"/>
        </w:rPr>
        <w:t>第七部分</w:t>
      </w:r>
      <w:bookmarkStart w:id="64" w:name="_Toc86202632"/>
      <w:r>
        <w:rPr>
          <w:rFonts w:hint="eastAsia" w:ascii="宋体" w:hAnsi="宋体" w:eastAsia="宋体" w:cs="宋体"/>
          <w:color w:val="auto"/>
          <w:spacing w:val="20"/>
          <w:szCs w:val="28"/>
          <w:highlight w:val="none"/>
        </w:rPr>
        <w:t xml:space="preserve">  响应文件格式</w:t>
      </w:r>
      <w:bookmarkEnd w:id="47"/>
      <w:bookmarkEnd w:id="48"/>
      <w:bookmarkEnd w:id="49"/>
      <w:bookmarkEnd w:id="50"/>
      <w:bookmarkEnd w:id="51"/>
      <w:bookmarkEnd w:id="64"/>
    </w:p>
    <w:p w14:paraId="1236665E">
      <w:pPr>
        <w:spacing w:line="480" w:lineRule="exact"/>
        <w:ind w:firstLine="422" w:firstLineChars="200"/>
        <w:rPr>
          <w:rFonts w:hint="eastAsia" w:ascii="宋体" w:hAnsi="宋体" w:eastAsia="宋体" w:cs="宋体"/>
          <w:b/>
          <w:color w:val="auto"/>
          <w:highlight w:val="none"/>
        </w:rPr>
      </w:pPr>
    </w:p>
    <w:p w14:paraId="1FDB8490">
      <w:pPr>
        <w:rPr>
          <w:rFonts w:hint="eastAsia" w:ascii="宋体" w:hAnsi="宋体" w:eastAsia="宋体" w:cs="宋体"/>
          <w:color w:val="auto"/>
          <w:highlight w:val="none"/>
        </w:rPr>
      </w:pPr>
      <w:r>
        <w:rPr>
          <w:rFonts w:hint="eastAsia" w:ascii="宋体" w:hAnsi="宋体" w:eastAsia="宋体" w:cs="宋体"/>
          <w:b/>
          <w:color w:val="auto"/>
          <w:spacing w:val="20"/>
          <w:szCs w:val="21"/>
          <w:highlight w:val="none"/>
        </w:rPr>
        <w:br w:type="page"/>
      </w:r>
      <w:bookmarkStart w:id="65" w:name="_Toc81341337"/>
      <w:bookmarkStart w:id="66" w:name="_Toc20714"/>
      <w:bookmarkStart w:id="67" w:name="_Toc66195380"/>
      <w:r>
        <w:rPr>
          <w:rFonts w:hint="eastAsia" w:ascii="宋体" w:hAnsi="宋体" w:eastAsia="宋体" w:cs="宋体"/>
          <w:color w:val="auto"/>
          <w:sz w:val="30"/>
          <w:szCs w:val="30"/>
          <w:highlight w:val="none"/>
        </w:rPr>
        <w:t>一、资格文件部分格式</w:t>
      </w:r>
      <w:bookmarkEnd w:id="65"/>
      <w:bookmarkEnd w:id="66"/>
      <w:bookmarkEnd w:id="67"/>
    </w:p>
    <w:p w14:paraId="23EEB461">
      <w:pPr>
        <w:tabs>
          <w:tab w:val="left" w:pos="2580"/>
          <w:tab w:val="left" w:pos="5940"/>
        </w:tabs>
        <w:autoSpaceDE w:val="0"/>
        <w:autoSpaceDN w:val="0"/>
        <w:adjustRightInd w:val="0"/>
        <w:spacing w:line="360" w:lineRule="auto"/>
        <w:ind w:right="-20"/>
        <w:jc w:val="left"/>
        <w:rPr>
          <w:rFonts w:hint="eastAsia" w:ascii="宋体" w:hAnsi="宋体" w:eastAsia="宋体" w:cs="宋体"/>
          <w:color w:val="auto"/>
          <w:kern w:val="0"/>
          <w:sz w:val="28"/>
          <w:highlight w:val="none"/>
        </w:rPr>
      </w:pPr>
    </w:p>
    <w:p w14:paraId="70F29595">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p>
    <w:p w14:paraId="518BB4D6">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30"/>
          <w:szCs w:val="30"/>
          <w:highlight w:val="none"/>
          <w:u w:val="single"/>
          <w:lang w:eastAsia="zh-CN"/>
        </w:rPr>
      </w:pPr>
      <w:r>
        <w:rPr>
          <w:rFonts w:hint="eastAsia" w:ascii="宋体" w:hAnsi="宋体" w:eastAsia="宋体" w:cs="宋体"/>
          <w:color w:val="auto"/>
          <w:kern w:val="0"/>
          <w:sz w:val="30"/>
          <w:szCs w:val="30"/>
          <w:highlight w:val="none"/>
        </w:rPr>
        <w:t>项目编号：</w:t>
      </w:r>
    </w:p>
    <w:p w14:paraId="7642B67E">
      <w:pPr>
        <w:pStyle w:val="71"/>
        <w:jc w:val="left"/>
        <w:rPr>
          <w:rFonts w:hint="eastAsia" w:ascii="宋体" w:hAnsi="宋体" w:eastAsia="宋体" w:cs="宋体"/>
          <w:color w:val="auto"/>
          <w:highlight w:val="none"/>
        </w:rPr>
      </w:pPr>
    </w:p>
    <w:p w14:paraId="2DF0DE52">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6B5A7C0E">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（资格文件）</w:t>
      </w:r>
    </w:p>
    <w:p w14:paraId="3CF825A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7D0F2EE3">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1ED7142C">
      <w:pPr>
        <w:outlineLvl w:val="9"/>
        <w:rPr>
          <w:rFonts w:hint="eastAsia" w:ascii="宋体" w:hAnsi="宋体" w:eastAsia="宋体" w:cs="宋体"/>
          <w:color w:val="auto"/>
          <w:kern w:val="0"/>
          <w:sz w:val="20"/>
          <w:highlight w:val="none"/>
        </w:rPr>
      </w:pPr>
    </w:p>
    <w:p w14:paraId="1BAA8BA3">
      <w:pPr>
        <w:rPr>
          <w:rFonts w:hint="eastAsia" w:ascii="宋体" w:hAnsi="宋体" w:eastAsia="宋体" w:cs="宋体"/>
          <w:color w:val="auto"/>
          <w:highlight w:val="none"/>
        </w:rPr>
      </w:pPr>
    </w:p>
    <w:p w14:paraId="5B83FA9C">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磋商响应供应商（盖</w:t>
      </w:r>
      <w:r>
        <w:rPr>
          <w:rFonts w:hint="eastAsia" w:ascii="宋体" w:hAnsi="宋体" w:eastAsia="宋体" w:cs="宋体"/>
          <w:color w:val="auto"/>
          <w:sz w:val="28"/>
          <w:highlight w:val="none"/>
          <w:lang w:val="en-US" w:eastAsia="zh-CN"/>
        </w:rPr>
        <w:t>公</w:t>
      </w:r>
      <w:r>
        <w:rPr>
          <w:rFonts w:hint="eastAsia" w:ascii="宋体" w:hAnsi="宋体" w:eastAsia="宋体" w:cs="宋体"/>
          <w:color w:val="auto"/>
          <w:sz w:val="28"/>
          <w:highlight w:val="none"/>
        </w:rPr>
        <w:t>章）：</w:t>
      </w:r>
    </w:p>
    <w:p w14:paraId="35092CA2">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磋商响应供应商地址：</w:t>
      </w:r>
    </w:p>
    <w:p w14:paraId="176D553F">
      <w:pPr>
        <w:pStyle w:val="48"/>
        <w:spacing w:line="360" w:lineRule="auto"/>
        <w:ind w:firstLine="840" w:firstLineChars="300"/>
        <w:rPr>
          <w:rFonts w:hint="eastAsia" w:ascii="宋体" w:hAnsi="宋体" w:eastAsia="宋体" w:cs="宋体"/>
          <w:color w:val="auto"/>
          <w:highlight w:val="none"/>
        </w:rPr>
      </w:pPr>
      <w:r>
        <w:rPr>
          <w:rFonts w:hint="eastAsia" w:ascii="宋体" w:hAnsi="宋体" w:eastAsia="宋体" w:cs="宋体"/>
          <w:color w:val="auto"/>
          <w:sz w:val="28"/>
          <w:highlight w:val="none"/>
        </w:rPr>
        <w:t>磋商响应供应商联系电话：</w:t>
      </w:r>
    </w:p>
    <w:p w14:paraId="3C8FB00C">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33454460">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highlight w:val="none"/>
        </w:rPr>
      </w:pPr>
      <w:r>
        <w:rPr>
          <w:rFonts w:hint="eastAsia" w:ascii="宋体" w:hAnsi="宋体" w:eastAsia="宋体" w:cs="宋体"/>
          <w:color w:val="auto"/>
          <w:kern w:val="0"/>
          <w:sz w:val="28"/>
          <w:highlight w:val="none"/>
        </w:rPr>
        <w:t xml:space="preserve">  年  月  日</w:t>
      </w:r>
    </w:p>
    <w:p w14:paraId="13D3CEA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6B85001">
      <w:pPr>
        <w:jc w:val="center"/>
        <w:rPr>
          <w:rFonts w:hint="eastAsia" w:ascii="宋体" w:hAnsi="宋体" w:eastAsia="宋体" w:cs="宋体"/>
          <w:b/>
          <w:bCs/>
          <w:color w:val="auto"/>
          <w:sz w:val="24"/>
          <w:highlight w:val="none"/>
        </w:rPr>
      </w:pPr>
      <w:r>
        <w:rPr>
          <w:rFonts w:hint="eastAsia" w:ascii="宋体" w:hAnsi="宋体" w:eastAsia="宋体" w:cs="宋体"/>
          <w:color w:val="auto"/>
          <w:highlight w:val="none"/>
          <w:lang w:val="en-US" w:eastAsia="zh-CN"/>
        </w:rPr>
        <w:t>目录自拟</w:t>
      </w:r>
    </w:p>
    <w:p w14:paraId="7CDE14F9">
      <w:pPr>
        <w:keepNext/>
        <w:keepLines/>
        <w:spacing w:line="377"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57013ED0">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005A3DB">
      <w:pPr>
        <w:keepNext/>
        <w:keepLines/>
        <w:spacing w:line="377"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“符合《中华人民共和国政府采购法》第二十二条的规定”的证明文件</w:t>
      </w:r>
    </w:p>
    <w:p w14:paraId="7A1C2387">
      <w:pPr>
        <w:pStyle w:val="4"/>
        <w:spacing w:before="54"/>
        <w:ind w:left="7" w:right="1"/>
        <w:rPr>
          <w:rStyle w:val="76"/>
          <w:rFonts w:hint="eastAsia" w:ascii="宋体" w:hAnsi="宋体" w:eastAsia="宋体" w:cs="宋体"/>
          <w:color w:val="000000"/>
          <w:kern w:val="0"/>
          <w:highlight w:val="none"/>
          <w:lang w:eastAsia="zh-CN"/>
        </w:rPr>
      </w:pPr>
      <w:r>
        <w:rPr>
          <w:rFonts w:hint="eastAsia" w:ascii="宋体" w:hAnsi="宋体" w:eastAsia="宋体" w:cs="宋体"/>
          <w:b w:val="0"/>
          <w:bCs w:val="0"/>
          <w:color w:val="000000"/>
          <w:sz w:val="24"/>
          <w:highlight w:val="none"/>
        </w:rPr>
        <w:t>（1）</w:t>
      </w:r>
      <w:r>
        <w:rPr>
          <w:rFonts w:hint="eastAsia" w:ascii="宋体" w:hAnsi="宋体" w:eastAsia="宋体" w:cs="宋体"/>
          <w:color w:val="000000"/>
          <w:sz w:val="24"/>
          <w:highlight w:val="none"/>
        </w:rPr>
        <w:t>独立承担民事责任能力的</w:t>
      </w:r>
      <w:r>
        <w:rPr>
          <w:rFonts w:hint="eastAsia" w:ascii="宋体" w:hAnsi="宋体" w:eastAsia="宋体" w:cs="宋体"/>
          <w:color w:val="000000"/>
          <w:sz w:val="24"/>
          <w:highlight w:val="none"/>
          <w:lang w:eastAsia="zh-CN"/>
        </w:rPr>
        <w:t>信用承诺函</w:t>
      </w:r>
    </w:p>
    <w:p w14:paraId="21CB8664">
      <w:pPr>
        <w:pStyle w:val="11"/>
        <w:spacing w:before="5"/>
        <w:rPr>
          <w:rFonts w:hint="eastAsia" w:ascii="宋体" w:hAnsi="宋体" w:eastAsia="宋体" w:cs="宋体"/>
          <w:color w:val="000000"/>
          <w:sz w:val="27"/>
          <w:highlight w:val="none"/>
        </w:rPr>
      </w:pPr>
    </w:p>
    <w:p w14:paraId="175E2D37">
      <w:pPr>
        <w:pStyle w:val="11"/>
        <w:jc w:val="left"/>
        <w:rPr>
          <w:rFonts w:hint="eastAsia" w:ascii="宋体" w:hAnsi="宋体" w:eastAsia="宋体" w:cs="宋体"/>
          <w:b w:val="0"/>
          <w:bCs/>
          <w:color w:val="000000"/>
          <w:highlight w:val="none"/>
        </w:rPr>
      </w:pPr>
      <w:r>
        <w:rPr>
          <w:rFonts w:hint="eastAsia" w:ascii="宋体" w:hAnsi="宋体" w:eastAsia="宋体" w:cs="宋体"/>
          <w:b w:val="0"/>
          <w:bCs/>
          <w:color w:val="auto"/>
          <w:sz w:val="24"/>
          <w:highlight w:val="none"/>
          <w:u w:val="single"/>
          <w:lang w:val="en-US" w:eastAsia="zh-CN"/>
        </w:rPr>
        <w:t>致：</w:t>
      </w:r>
      <w:r>
        <w:rPr>
          <w:rFonts w:hint="eastAsia" w:ascii="宋体" w:hAnsi="宋体" w:eastAsia="宋体" w:cs="宋体"/>
          <w:b w:val="0"/>
          <w:bCs/>
          <w:color w:val="auto"/>
          <w:sz w:val="24"/>
          <w:highlight w:val="none"/>
          <w:u w:val="single"/>
          <w:lang w:eastAsia="zh-CN"/>
        </w:rPr>
        <w:t xml:space="preserve">广灵县蕉山乡人民政府 </w:t>
      </w:r>
    </w:p>
    <w:p w14:paraId="0F434CA2">
      <w:pPr>
        <w:pStyle w:val="11"/>
        <w:tabs>
          <w:tab w:val="left" w:pos="2969"/>
          <w:tab w:val="left" w:pos="7684"/>
        </w:tabs>
        <w:spacing w:before="160" w:line="364" w:lineRule="auto"/>
        <w:ind w:right="832" w:firstLine="479"/>
        <w:rPr>
          <w:rFonts w:hint="eastAsia" w:ascii="宋体" w:hAnsi="宋体" w:eastAsia="宋体" w:cs="宋体"/>
          <w:color w:val="000000"/>
          <w:highlight w:val="none"/>
          <w:u w:val="none"/>
        </w:rPr>
      </w:pPr>
      <w:r>
        <w:rPr>
          <w:rFonts w:hint="eastAsia" w:ascii="宋体" w:hAnsi="宋体" w:eastAsia="宋体" w:cs="宋体"/>
          <w:color w:val="000000"/>
          <w:sz w:val="24"/>
          <w:highlight w:val="none"/>
          <w:u w:val="none"/>
        </w:rPr>
        <w:t>我方参加</w:t>
      </w:r>
      <w:r>
        <w:rPr>
          <w:rFonts w:hint="eastAsia" w:ascii="宋体" w:hAnsi="宋体" w:eastAsia="宋体" w:cs="宋体"/>
          <w:color w:val="000000"/>
          <w:sz w:val="24"/>
          <w:highlight w:val="none"/>
          <w:u w:val="single"/>
          <w:lang w:val="en-US" w:eastAsia="zh-CN"/>
        </w:rPr>
        <w:t xml:space="preserve">项目名称：       </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u w:val="none"/>
        </w:rPr>
        <w:t>的政府采购活动，依据</w:t>
      </w:r>
      <w:r>
        <w:rPr>
          <w:rFonts w:hint="eastAsia" w:ascii="宋体" w:hAnsi="宋体" w:eastAsia="宋体" w:cs="宋体"/>
          <w:color w:val="000000"/>
          <w:sz w:val="24"/>
          <w:highlight w:val="none"/>
          <w:u w:val="none"/>
          <w:lang w:val="en-US" w:eastAsia="zh-CN"/>
        </w:rPr>
        <w:t>磋商文件</w:t>
      </w:r>
      <w:r>
        <w:rPr>
          <w:rFonts w:hint="eastAsia" w:ascii="宋体" w:hAnsi="宋体" w:eastAsia="宋体" w:cs="宋体"/>
          <w:color w:val="000000"/>
          <w:sz w:val="24"/>
          <w:highlight w:val="none"/>
          <w:u w:val="none"/>
        </w:rPr>
        <w:t>相关规定，郑重承诺：我方具有独立承担民事责任能力，符合本项目</w:t>
      </w:r>
      <w:r>
        <w:rPr>
          <w:rFonts w:hint="eastAsia" w:ascii="宋体" w:hAnsi="宋体" w:eastAsia="宋体" w:cs="宋体"/>
          <w:color w:val="000000"/>
          <w:sz w:val="24"/>
          <w:highlight w:val="none"/>
          <w:u w:val="none"/>
          <w:lang w:val="en-US" w:eastAsia="zh-CN"/>
        </w:rPr>
        <w:t>磋商文件</w:t>
      </w:r>
      <w:r>
        <w:rPr>
          <w:rFonts w:hint="eastAsia" w:ascii="宋体" w:hAnsi="宋体" w:eastAsia="宋体" w:cs="宋体"/>
          <w:color w:val="000000"/>
          <w:sz w:val="24"/>
          <w:highlight w:val="none"/>
          <w:u w:val="none"/>
        </w:rPr>
        <w:t>规定的</w:t>
      </w:r>
      <w:r>
        <w:rPr>
          <w:rFonts w:hint="eastAsia" w:ascii="宋体" w:hAnsi="宋体" w:eastAsia="宋体" w:cs="宋体"/>
          <w:color w:val="000000"/>
          <w:sz w:val="24"/>
          <w:highlight w:val="none"/>
          <w:u w:val="none"/>
          <w:lang w:eastAsia="zh-CN"/>
        </w:rPr>
        <w:t>供应商</w:t>
      </w:r>
      <w:r>
        <w:rPr>
          <w:rFonts w:hint="eastAsia" w:ascii="宋体" w:hAnsi="宋体" w:eastAsia="宋体" w:cs="宋体"/>
          <w:color w:val="000000"/>
          <w:sz w:val="24"/>
          <w:highlight w:val="none"/>
          <w:u w:val="none"/>
        </w:rPr>
        <w:t>资格要求，如中标，我方将按我方</w:t>
      </w:r>
      <w:r>
        <w:rPr>
          <w:rFonts w:hint="eastAsia" w:ascii="宋体" w:hAnsi="宋体" w:eastAsia="宋体" w:cs="宋体"/>
          <w:color w:val="000000"/>
          <w:sz w:val="24"/>
          <w:highlight w:val="none"/>
          <w:u w:val="none"/>
          <w:lang w:eastAsia="zh-CN"/>
        </w:rPr>
        <w:t>响应文件</w:t>
      </w:r>
      <w:r>
        <w:rPr>
          <w:rFonts w:hint="eastAsia" w:ascii="宋体" w:hAnsi="宋体" w:eastAsia="宋体" w:cs="宋体"/>
          <w:color w:val="000000"/>
          <w:sz w:val="24"/>
          <w:highlight w:val="none"/>
          <w:u w:val="none"/>
        </w:rPr>
        <w:t>承诺，保证合同顺利履行。如有虚假或隐瞒，</w:t>
      </w:r>
      <w:r>
        <w:rPr>
          <w:rFonts w:hint="eastAsia" w:ascii="宋体" w:hAnsi="宋体" w:eastAsia="宋体" w:cs="宋体"/>
          <w:color w:val="000000"/>
          <w:sz w:val="24"/>
          <w:highlight w:val="none"/>
          <w:u w:val="none"/>
          <w:lang w:eastAsia="zh-CN"/>
        </w:rPr>
        <w:t>采购人</w:t>
      </w:r>
      <w:r>
        <w:rPr>
          <w:rFonts w:hint="eastAsia" w:ascii="宋体" w:hAnsi="宋体" w:eastAsia="宋体" w:cs="宋体"/>
          <w:color w:val="000000"/>
          <w:sz w:val="24"/>
          <w:highlight w:val="none"/>
          <w:u w:val="none"/>
        </w:rPr>
        <w:t>可取消我方任何资格（投标/谈判/中标（成交）/签订合同），我方对此无任何异议，并愿意承担一切后果和责任。</w:t>
      </w:r>
    </w:p>
    <w:p w14:paraId="6E8507BD">
      <w:pPr>
        <w:pStyle w:val="11"/>
        <w:spacing w:line="364" w:lineRule="auto"/>
        <w:ind w:right="1346" w:firstLine="479"/>
        <w:rPr>
          <w:rFonts w:hint="eastAsia" w:ascii="宋体" w:hAnsi="宋体" w:eastAsia="宋体" w:cs="宋体"/>
          <w:color w:val="000000"/>
          <w:highlight w:val="none"/>
        </w:rPr>
      </w:pPr>
      <w:r>
        <w:rPr>
          <w:rFonts w:hint="eastAsia" w:ascii="宋体" w:hAnsi="宋体" w:eastAsia="宋体" w:cs="宋体"/>
          <w:color w:val="000000"/>
          <w:highlight w:val="none"/>
        </w:rPr>
        <w:t>如上述承诺不真实，愿意按照政府采购有关法律法规的规定接受处罚。</w:t>
      </w:r>
    </w:p>
    <w:p w14:paraId="1981CE0D">
      <w:pPr>
        <w:pStyle w:val="11"/>
        <w:spacing w:line="364" w:lineRule="auto"/>
        <w:ind w:right="1346" w:firstLine="479"/>
        <w:rPr>
          <w:rFonts w:hint="eastAsia" w:ascii="宋体" w:hAnsi="宋体" w:eastAsia="宋体" w:cs="宋体"/>
          <w:color w:val="000000"/>
          <w:highlight w:val="none"/>
        </w:rPr>
      </w:pPr>
      <w:r>
        <w:rPr>
          <w:rFonts w:hint="eastAsia" w:ascii="宋体" w:hAnsi="宋体" w:eastAsia="宋体" w:cs="宋体"/>
          <w:color w:val="000000"/>
          <w:highlight w:val="none"/>
        </w:rPr>
        <w:t>特此承诺</w:t>
      </w:r>
    </w:p>
    <w:p w14:paraId="68F1C58E">
      <w:pPr>
        <w:tabs>
          <w:tab w:val="left" w:pos="4000"/>
        </w:tabs>
        <w:spacing w:line="360" w:lineRule="auto"/>
        <w:textAlignment w:val="baseline"/>
        <w:rPr>
          <w:rStyle w:val="76"/>
          <w:rFonts w:hint="eastAsia" w:ascii="宋体" w:hAnsi="宋体" w:eastAsia="宋体" w:cs="宋体"/>
          <w:bCs/>
          <w:color w:val="000000"/>
          <w:highlight w:val="none"/>
        </w:rPr>
      </w:pPr>
    </w:p>
    <w:p w14:paraId="12FFCF85">
      <w:pPr>
        <w:tabs>
          <w:tab w:val="left" w:pos="4000"/>
        </w:tabs>
        <w:spacing w:line="360" w:lineRule="auto"/>
        <w:textAlignment w:val="baseline"/>
        <w:rPr>
          <w:rStyle w:val="76"/>
          <w:rFonts w:hint="eastAsia" w:ascii="宋体" w:hAnsi="宋体" w:eastAsia="宋体" w:cs="宋体"/>
          <w:bCs/>
          <w:color w:val="000000"/>
          <w:highlight w:val="none"/>
        </w:rPr>
      </w:pPr>
    </w:p>
    <w:p w14:paraId="1D4C52BE">
      <w:pPr>
        <w:tabs>
          <w:tab w:val="left" w:pos="4000"/>
        </w:tabs>
        <w:spacing w:line="360" w:lineRule="auto"/>
        <w:textAlignment w:val="baseline"/>
        <w:rPr>
          <w:rStyle w:val="76"/>
          <w:rFonts w:hint="eastAsia" w:ascii="宋体" w:hAnsi="宋体" w:eastAsia="宋体" w:cs="宋体"/>
          <w:bCs/>
          <w:color w:val="000000"/>
          <w:highlight w:val="none"/>
        </w:rPr>
      </w:pPr>
    </w:p>
    <w:p w14:paraId="29071852">
      <w:pPr>
        <w:tabs>
          <w:tab w:val="left" w:pos="4000"/>
        </w:tabs>
        <w:spacing w:line="360" w:lineRule="auto"/>
        <w:textAlignment w:val="baseline"/>
        <w:rPr>
          <w:rStyle w:val="76"/>
          <w:rFonts w:hint="eastAsia" w:ascii="宋体" w:hAnsi="宋体" w:eastAsia="宋体" w:cs="宋体"/>
          <w:bCs/>
          <w:color w:val="000000"/>
          <w:highlight w:val="none"/>
        </w:rPr>
      </w:pPr>
    </w:p>
    <w:p w14:paraId="30D8B60F">
      <w:pPr>
        <w:tabs>
          <w:tab w:val="left" w:pos="4000"/>
        </w:tabs>
        <w:spacing w:line="360" w:lineRule="auto"/>
        <w:textAlignment w:val="baseline"/>
        <w:rPr>
          <w:rStyle w:val="76"/>
          <w:rFonts w:hint="eastAsia" w:ascii="宋体" w:hAnsi="宋体" w:eastAsia="宋体" w:cs="宋体"/>
          <w:bCs/>
          <w:color w:val="000000"/>
          <w:highlight w:val="none"/>
        </w:rPr>
      </w:pPr>
    </w:p>
    <w:p w14:paraId="01FAED79">
      <w:pPr>
        <w:tabs>
          <w:tab w:val="left" w:pos="4000"/>
        </w:tabs>
        <w:spacing w:line="360" w:lineRule="auto"/>
        <w:textAlignment w:val="baseline"/>
        <w:rPr>
          <w:rStyle w:val="76"/>
          <w:rFonts w:hint="eastAsia" w:ascii="宋体" w:hAnsi="宋体" w:eastAsia="宋体" w:cs="宋体"/>
          <w:bCs/>
          <w:color w:val="000000"/>
          <w:highlight w:val="none"/>
        </w:rPr>
      </w:pPr>
    </w:p>
    <w:p w14:paraId="6090C200">
      <w:pPr>
        <w:tabs>
          <w:tab w:val="left" w:pos="4000"/>
        </w:tabs>
        <w:spacing w:line="360" w:lineRule="auto"/>
        <w:textAlignment w:val="baseline"/>
        <w:rPr>
          <w:rStyle w:val="76"/>
          <w:rFonts w:hint="eastAsia" w:ascii="宋体" w:hAnsi="宋体" w:eastAsia="宋体" w:cs="宋体"/>
          <w:bCs/>
          <w:color w:val="000000"/>
          <w:highlight w:val="none"/>
        </w:rPr>
      </w:pPr>
    </w:p>
    <w:p w14:paraId="1D9BE23D">
      <w:pPr>
        <w:tabs>
          <w:tab w:val="left" w:pos="4000"/>
        </w:tabs>
        <w:spacing w:line="360" w:lineRule="auto"/>
        <w:textAlignment w:val="baseline"/>
        <w:rPr>
          <w:rStyle w:val="76"/>
          <w:rFonts w:hint="eastAsia" w:ascii="宋体" w:hAnsi="宋体" w:eastAsia="宋体" w:cs="宋体"/>
          <w:bCs/>
          <w:color w:val="000000"/>
          <w:highlight w:val="none"/>
        </w:rPr>
      </w:pPr>
    </w:p>
    <w:p w14:paraId="76C9A1F1">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28F633DA">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1E8331ED">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4C8BFAFB">
      <w:pPr>
        <w:rPr>
          <w:rFonts w:hint="eastAsia" w:ascii="宋体" w:hAnsi="宋体" w:eastAsia="宋体" w:cs="宋体"/>
          <w:color w:val="auto"/>
          <w:highlight w:val="none"/>
        </w:rPr>
      </w:pPr>
      <w:r>
        <w:rPr>
          <w:rStyle w:val="76"/>
          <w:rFonts w:hint="eastAsia" w:ascii="宋体" w:hAnsi="宋体" w:eastAsia="宋体" w:cs="宋体"/>
          <w:bCs/>
          <w:color w:val="000000"/>
          <w:highlight w:val="none"/>
        </w:rPr>
        <w:br w:type="page"/>
      </w:r>
    </w:p>
    <w:p w14:paraId="52967C4E">
      <w:pPr>
        <w:keepNext/>
        <w:keepLines/>
        <w:spacing w:line="377" w:lineRule="auto"/>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（2）具有良好的商业信誉和健全的财务会计制度的承诺函</w:t>
      </w:r>
    </w:p>
    <w:p w14:paraId="36BE686D">
      <w:pPr>
        <w:spacing w:line="312" w:lineRule="auto"/>
        <w:jc w:val="left"/>
        <w:rPr>
          <w:rFonts w:hint="eastAsia" w:ascii="宋体" w:hAnsi="宋体" w:eastAsia="宋体" w:cs="宋体"/>
          <w:b/>
          <w:color w:val="auto"/>
          <w:sz w:val="36"/>
          <w:szCs w:val="36"/>
          <w:highlight w:val="none"/>
        </w:rPr>
      </w:pPr>
    </w:p>
    <w:p w14:paraId="058D67A2">
      <w:pPr>
        <w:adjustRightInd w:val="0"/>
        <w:snapToGrid w:val="0"/>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具有良好的商业信誉和健全的财务会计制度的</w:t>
      </w:r>
    </w:p>
    <w:p w14:paraId="05AC2DC3">
      <w:pPr>
        <w:adjustRightInd w:val="0"/>
        <w:snapToGrid w:val="0"/>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承诺函</w:t>
      </w:r>
    </w:p>
    <w:p w14:paraId="4716E809">
      <w:pPr>
        <w:adjustRightInd w:val="0"/>
        <w:snapToGrid w:val="0"/>
        <w:spacing w:line="48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65CA7435">
      <w:pPr>
        <w:spacing w:line="360" w:lineRule="auto"/>
        <w:ind w:firstLine="559" w:firstLineChars="23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w:t>
      </w:r>
      <w:r>
        <w:rPr>
          <w:rFonts w:hint="eastAsia" w:ascii="宋体" w:hAnsi="宋体" w:eastAsia="宋体" w:cs="宋体"/>
          <w:color w:val="auto"/>
          <w:kern w:val="0"/>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w:t>
      </w:r>
    </w:p>
    <w:p w14:paraId="7414E084">
      <w:pPr>
        <w:spacing w:line="360" w:lineRule="auto"/>
        <w:ind w:firstLine="720" w:firstLineChars="3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778020B">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3E586AE0">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4D8310AA">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64B66C9A">
      <w:pPr>
        <w:pStyle w:val="4"/>
        <w:spacing w:line="360" w:lineRule="auto"/>
        <w:ind w:firstLine="280"/>
        <w:jc w:val="left"/>
        <w:rPr>
          <w:rFonts w:hint="eastAsia" w:ascii="宋体" w:hAnsi="宋体" w:eastAsia="宋体" w:cs="宋体"/>
          <w:b w:val="0"/>
          <w:bCs w:val="0"/>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2"/>
          <w:highlight w:val="none"/>
        </w:rPr>
        <w:t>（3）具有履行合同所必需的设备和专业技术能力的承诺函</w:t>
      </w:r>
    </w:p>
    <w:p w14:paraId="5A4C36D0">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具有履行合同所必需的设备和专业技术能力的</w:t>
      </w:r>
    </w:p>
    <w:p w14:paraId="53E0C6B0">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承诺函</w:t>
      </w:r>
    </w:p>
    <w:p w14:paraId="3DB6D40E">
      <w:pPr>
        <w:adjustRightInd w:val="0"/>
        <w:snapToGrid w:val="0"/>
        <w:spacing w:line="48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27FD2596">
      <w:pPr>
        <w:adjustRightInd w:val="0"/>
        <w:snapToGrid w:val="0"/>
        <w:spacing w:line="480" w:lineRule="auto"/>
        <w:jc w:val="left"/>
        <w:outlineLvl w:val="9"/>
        <w:rPr>
          <w:rFonts w:hint="eastAsia" w:ascii="宋体" w:hAnsi="宋体" w:eastAsia="宋体" w:cs="宋体"/>
          <w:color w:val="auto"/>
          <w:sz w:val="24"/>
          <w:highlight w:val="none"/>
        </w:rPr>
      </w:pPr>
    </w:p>
    <w:p w14:paraId="2D4F003D">
      <w:pPr>
        <w:adjustRightInd w:val="0"/>
        <w:snapToGrid w:val="0"/>
        <w:spacing w:line="480" w:lineRule="auto"/>
        <w:ind w:left="8" w:leftChars="4" w:firstLine="1"/>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我方郑重声明，我方具有履行</w:t>
      </w:r>
      <w:r>
        <w:rPr>
          <w:rFonts w:hint="eastAsia" w:ascii="宋体" w:hAnsi="宋体" w:eastAsia="宋体" w:cs="宋体"/>
          <w:color w:val="auto"/>
          <w:sz w:val="24"/>
          <w:szCs w:val="24"/>
          <w:highlight w:val="none"/>
          <w:u w:val="single"/>
          <w:lang w:val="en-US" w:eastAsia="zh-CN"/>
        </w:rPr>
        <w:t xml:space="preserve">项目名称：      项目编号：      </w:t>
      </w:r>
      <w:r>
        <w:rPr>
          <w:rFonts w:hint="eastAsia" w:ascii="宋体" w:hAnsi="宋体" w:eastAsia="宋体" w:cs="宋体"/>
          <w:color w:val="auto"/>
          <w:sz w:val="24"/>
          <w:szCs w:val="24"/>
          <w:highlight w:val="none"/>
        </w:rPr>
        <w:t>合同所必需的设备和专业技术能力，如中标/成交，我方将按我方磋商响应文件承诺，保证合同顺利履行。如有虚假或隐瞒，愿意承担一切后果。</w:t>
      </w:r>
    </w:p>
    <w:p w14:paraId="600DF62E">
      <w:pPr>
        <w:adjustRightInd w:val="0"/>
        <w:snapToGrid w:val="0"/>
        <w:spacing w:line="48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003A4AA">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73D7DC17">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28AA63BE">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4B2E0C2A">
      <w:pPr>
        <w:pStyle w:val="13"/>
        <w:spacing w:before="120" w:after="120"/>
        <w:ind w:left="1400" w:hanging="560"/>
        <w:jc w:val="left"/>
        <w:rPr>
          <w:rFonts w:hint="eastAsia" w:ascii="宋体" w:hAnsi="宋体" w:eastAsia="宋体" w:cs="宋体"/>
          <w:color w:val="auto"/>
          <w:sz w:val="28"/>
          <w:szCs w:val="28"/>
          <w:highlight w:val="none"/>
        </w:rPr>
      </w:pPr>
    </w:p>
    <w:p w14:paraId="6BF91661">
      <w:pPr>
        <w:pStyle w:val="13"/>
        <w:spacing w:before="120" w:after="120"/>
        <w:ind w:left="1260" w:hanging="420"/>
        <w:jc w:val="left"/>
        <w:rPr>
          <w:rFonts w:hint="eastAsia" w:ascii="宋体" w:hAnsi="宋体" w:eastAsia="宋体" w:cs="宋体"/>
          <w:color w:val="auto"/>
          <w:highlight w:val="none"/>
        </w:rPr>
      </w:pPr>
    </w:p>
    <w:p w14:paraId="707331AB">
      <w:pPr>
        <w:jc w:val="left"/>
        <w:rPr>
          <w:rFonts w:hint="eastAsia" w:ascii="宋体" w:hAnsi="宋体" w:eastAsia="宋体" w:cs="宋体"/>
          <w:b/>
          <w:bCs/>
          <w:color w:val="auto"/>
          <w:sz w:val="24"/>
          <w:highlight w:val="none"/>
        </w:rPr>
      </w:pPr>
    </w:p>
    <w:p w14:paraId="1960AD8F">
      <w:pPr>
        <w:keepNext/>
        <w:keepLines/>
        <w:spacing w:line="377" w:lineRule="auto"/>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（4）依法缴纳税收和社会保障金的承诺函</w:t>
      </w:r>
    </w:p>
    <w:p w14:paraId="1EBB71C6">
      <w:pPr>
        <w:ind w:firstLine="280"/>
        <w:jc w:val="left"/>
        <w:outlineLvl w:val="9"/>
        <w:rPr>
          <w:rFonts w:hint="eastAsia" w:ascii="宋体" w:hAnsi="宋体" w:eastAsia="宋体" w:cs="宋体"/>
          <w:color w:val="auto"/>
          <w:highlight w:val="none"/>
        </w:rPr>
      </w:pPr>
    </w:p>
    <w:p w14:paraId="282533BF">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依法缴纳税收和社会保障金的承诺函</w:t>
      </w:r>
    </w:p>
    <w:p w14:paraId="5D948DDD">
      <w:pPr>
        <w:adjustRightInd w:val="0"/>
        <w:snapToGrid w:val="0"/>
        <w:spacing w:line="48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41CFFC10">
      <w:pPr>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我公司郑重声明，我公司严格依法缴纳税收和社会保障金，本文件中所提供的相关材料均真实有效，不存在虚假、造假行为。如有违反，愿承担一切责任。</w:t>
      </w:r>
    </w:p>
    <w:p w14:paraId="1DAA556D">
      <w:pPr>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0A3F432D">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72E81014">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5CFDC22C">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179AD0D6">
      <w:pPr>
        <w:adjustRightInd w:val="0"/>
        <w:snapToGrid w:val="0"/>
        <w:spacing w:line="480" w:lineRule="auto"/>
        <w:ind w:firstLine="451" w:firstLineChars="215"/>
        <w:jc w:val="left"/>
        <w:outlineLvl w:val="9"/>
        <w:rPr>
          <w:rFonts w:hint="eastAsia" w:ascii="宋体" w:hAnsi="宋体" w:eastAsia="宋体" w:cs="宋体"/>
          <w:color w:val="auto"/>
          <w:szCs w:val="28"/>
          <w:highlight w:val="none"/>
          <w:u w:val="single"/>
        </w:rPr>
      </w:pPr>
    </w:p>
    <w:p w14:paraId="0BC2019D">
      <w:pPr>
        <w:pStyle w:val="13"/>
        <w:spacing w:before="120" w:after="120"/>
        <w:jc w:val="left"/>
        <w:rPr>
          <w:rFonts w:hint="eastAsia" w:ascii="宋体" w:hAnsi="宋体" w:eastAsia="宋体" w:cs="宋体"/>
          <w:color w:val="auto"/>
          <w:highlight w:val="none"/>
        </w:rPr>
      </w:pPr>
    </w:p>
    <w:p w14:paraId="357585E1">
      <w:pPr>
        <w:pStyle w:val="13"/>
        <w:spacing w:before="120" w:after="120"/>
        <w:ind w:left="1260" w:hanging="420"/>
        <w:jc w:val="left"/>
        <w:rPr>
          <w:rFonts w:hint="eastAsia" w:ascii="宋体" w:hAnsi="宋体" w:eastAsia="宋体" w:cs="宋体"/>
          <w:color w:val="auto"/>
          <w:highlight w:val="none"/>
        </w:rPr>
      </w:pPr>
    </w:p>
    <w:p w14:paraId="14432E95">
      <w:pPr>
        <w:keepNext/>
        <w:keepLines/>
        <w:spacing w:line="377" w:lineRule="auto"/>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（5）近三年内在经营活动中没有重大违法记录的承诺函</w:t>
      </w:r>
    </w:p>
    <w:p w14:paraId="7A30E6CF">
      <w:pPr>
        <w:ind w:firstLine="280"/>
        <w:jc w:val="left"/>
        <w:outlineLvl w:val="9"/>
        <w:rPr>
          <w:rFonts w:hint="eastAsia" w:ascii="宋体" w:hAnsi="宋体" w:eastAsia="宋体" w:cs="宋体"/>
          <w:color w:val="auto"/>
          <w:highlight w:val="none"/>
        </w:rPr>
      </w:pPr>
    </w:p>
    <w:p w14:paraId="6E78751D">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参加本次政府采购项目前三年内在经营活动中</w:t>
      </w:r>
    </w:p>
    <w:p w14:paraId="0F4132E6">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没有重大违法记录的承诺函</w:t>
      </w:r>
    </w:p>
    <w:p w14:paraId="49264D9A">
      <w:pPr>
        <w:adjustRightInd w:val="0"/>
        <w:snapToGrid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28BF37FB">
      <w:pPr>
        <w:pStyle w:val="44"/>
        <w:rPr>
          <w:rFonts w:hint="eastAsia" w:ascii="宋体" w:hAnsi="宋体" w:eastAsia="宋体" w:cs="宋体"/>
          <w:highlight w:val="none"/>
        </w:rPr>
      </w:pPr>
    </w:p>
    <w:p w14:paraId="7968D33A">
      <w:pPr>
        <w:spacing w:line="360" w:lineRule="auto"/>
        <w:ind w:firstLine="559" w:firstLineChars="233"/>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在参加本政府采购活动前三年内，在经营活动中没有重大违法记录（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p>
    <w:p w14:paraId="24DCF0D3">
      <w:pPr>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7BCEFDDC">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0E2C1588">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1C2EFE4F">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2BF962A0">
      <w:pPr>
        <w:pStyle w:val="13"/>
        <w:spacing w:before="120" w:after="120"/>
        <w:rPr>
          <w:rFonts w:hint="eastAsia" w:ascii="宋体" w:hAnsi="宋体" w:eastAsia="宋体" w:cs="宋体"/>
          <w:color w:val="auto"/>
          <w:highlight w:val="none"/>
        </w:rPr>
      </w:pPr>
    </w:p>
    <w:p w14:paraId="261D201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DEEBB40">
      <w:pPr>
        <w:pStyle w:val="4"/>
        <w:adjustRightInd w:val="0"/>
        <w:snapToGrid w:val="0"/>
        <w:spacing w:line="48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highlight w:val="none"/>
        </w:rPr>
        <w:t>（6）“与采购人</w:t>
      </w:r>
      <w:r>
        <w:rPr>
          <w:rFonts w:hint="eastAsia" w:ascii="宋体" w:hAnsi="宋体" w:eastAsia="宋体" w:cs="宋体"/>
          <w:b/>
          <w:bCs/>
          <w:color w:val="auto"/>
          <w:kern w:val="0"/>
          <w:sz w:val="24"/>
          <w:szCs w:val="24"/>
          <w:highlight w:val="none"/>
        </w:rPr>
        <w:t>不存在利害关系及其他违规行为”的证明材料</w:t>
      </w:r>
    </w:p>
    <w:p w14:paraId="54FA8CEB">
      <w:pPr>
        <w:ind w:firstLine="4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《政府采购活动承诺书》</w:t>
      </w:r>
    </w:p>
    <w:p w14:paraId="3B74426A">
      <w:pPr>
        <w:pStyle w:val="44"/>
        <w:rPr>
          <w:rFonts w:hint="eastAsia" w:ascii="宋体" w:hAnsi="宋体" w:eastAsia="宋体" w:cs="宋体"/>
          <w:highlight w:val="none"/>
        </w:rPr>
      </w:pPr>
    </w:p>
    <w:p w14:paraId="6DF383ED">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0FAAC83F">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我方参加</w:t>
      </w:r>
      <w:r>
        <w:rPr>
          <w:rFonts w:hint="eastAsia" w:ascii="宋体" w:hAnsi="宋体" w:eastAsia="宋体" w:cs="宋体"/>
          <w:color w:val="auto"/>
          <w:kern w:val="0"/>
          <w:sz w:val="24"/>
          <w:highlight w:val="none"/>
          <w:u w:val="single"/>
          <w:lang w:val="en-US" w:eastAsia="zh-CN"/>
        </w:rPr>
        <w:t xml:space="preserve">项目名称：       </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val="en-US" w:eastAsia="zh-CN"/>
        </w:rPr>
        <w:t xml:space="preserve">项目编号：          </w:t>
      </w:r>
      <w:r>
        <w:rPr>
          <w:rFonts w:hint="eastAsia" w:ascii="宋体" w:hAnsi="宋体" w:eastAsia="宋体" w:cs="宋体"/>
          <w:color w:val="auto"/>
          <w:kern w:val="0"/>
          <w:sz w:val="24"/>
          <w:highlight w:val="none"/>
        </w:rPr>
        <w:t>的政府采购活动，就有关公平竞争事项郑重声明如下：</w:t>
      </w:r>
    </w:p>
    <w:p w14:paraId="6A62D4CC">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本单位与采购人之间：</w:t>
      </w:r>
    </w:p>
    <w:p w14:paraId="5C2D76FC">
      <w:pPr>
        <w:spacing w:line="360" w:lineRule="auto"/>
        <w:ind w:firstLine="424" w:firstLineChars="177"/>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□不存在利害关系/□存在下列利害关系：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34DD7AC5">
      <w:pPr>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A.投资关系；B.行政隶属关系；C.业务指导关系；D.其他可能影响采购公正的利害关系：（如有，请如实说明）</w:t>
      </w:r>
      <w:r>
        <w:rPr>
          <w:rFonts w:hint="eastAsia" w:ascii="宋体" w:hAnsi="宋体" w:eastAsia="宋体" w:cs="宋体"/>
          <w:color w:val="auto"/>
          <w:kern w:val="0"/>
          <w:sz w:val="24"/>
          <w:highlight w:val="none"/>
          <w:u w:val="single"/>
        </w:rPr>
        <w:t xml:space="preserve">                       </w:t>
      </w:r>
    </w:p>
    <w:p w14:paraId="2A38B670">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本单位与其他供应商之间：</w:t>
      </w:r>
    </w:p>
    <w:p w14:paraId="749B3BE9">
      <w:pPr>
        <w:spacing w:line="360" w:lineRule="auto"/>
        <w:ind w:firstLine="424" w:firstLineChars="177"/>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□不存在围标串标行为/□存在围标串标行为：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2585CDF4">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现已清楚知道并承诺严格遵守政府采购法律法规，严格按照竞争性磋商文件规定签署本承诺书，如有任何存在围标串标行为，将自行承担一切法律后果。</w:t>
      </w:r>
    </w:p>
    <w:p w14:paraId="075A3BD0">
      <w:pPr>
        <w:spacing w:line="360" w:lineRule="auto"/>
        <w:ind w:firstLine="424" w:firstLineChars="177"/>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特此承诺</w:t>
      </w:r>
    </w:p>
    <w:p w14:paraId="67DC4A32">
      <w:pPr>
        <w:outlineLvl w:val="9"/>
        <w:rPr>
          <w:rFonts w:hint="eastAsia" w:ascii="宋体" w:hAnsi="宋体" w:eastAsia="宋体" w:cs="宋体"/>
          <w:color w:val="auto"/>
          <w:sz w:val="24"/>
          <w:szCs w:val="24"/>
          <w:highlight w:val="none"/>
        </w:rPr>
      </w:pPr>
    </w:p>
    <w:p w14:paraId="3FDF1C8B">
      <w:pPr>
        <w:rPr>
          <w:rFonts w:hint="eastAsia" w:ascii="宋体" w:hAnsi="宋体" w:eastAsia="宋体" w:cs="宋体"/>
          <w:color w:val="auto"/>
          <w:sz w:val="24"/>
          <w:highlight w:val="none"/>
        </w:rPr>
      </w:pPr>
    </w:p>
    <w:p w14:paraId="35169BF8">
      <w:pPr>
        <w:outlineLvl w:val="9"/>
        <w:rPr>
          <w:rFonts w:hint="eastAsia" w:ascii="宋体" w:hAnsi="宋体" w:eastAsia="宋体" w:cs="宋体"/>
          <w:color w:val="auto"/>
          <w:sz w:val="24"/>
          <w:szCs w:val="24"/>
          <w:highlight w:val="none"/>
        </w:rPr>
      </w:pPr>
    </w:p>
    <w:p w14:paraId="0099B44F">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258314F9">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6AA0E5A6">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7D289A6C">
      <w:pPr>
        <w:snapToGrid w:val="0"/>
        <w:spacing w:line="360" w:lineRule="auto"/>
        <w:ind w:firstLine="424" w:firstLineChars="177"/>
        <w:jc w:val="left"/>
        <w:rPr>
          <w:rFonts w:hint="eastAsia" w:ascii="宋体" w:hAnsi="宋体" w:eastAsia="宋体" w:cs="宋体"/>
          <w:color w:val="auto"/>
          <w:sz w:val="24"/>
          <w:highlight w:val="none"/>
        </w:rPr>
      </w:pPr>
    </w:p>
    <w:p w14:paraId="6994A7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167503">
      <w:pPr>
        <w:keepNext/>
        <w:keepLines/>
        <w:spacing w:line="377" w:lineRule="auto"/>
        <w:jc w:val="lef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1-2</w:t>
      </w:r>
      <w:r>
        <w:rPr>
          <w:rFonts w:hint="eastAsia" w:ascii="宋体" w:hAnsi="宋体" w:eastAsia="宋体" w:cs="宋体"/>
          <w:b/>
          <w:bCs/>
          <w:color w:val="auto"/>
          <w:sz w:val="24"/>
          <w:highlight w:val="none"/>
          <w:u w:val="single"/>
        </w:rPr>
        <w:t>“未被'信用中国'、'中国政府采购网'列入失信被执行人名单、重大税收违法失信主体、政府采购严重违法失信行为记录名单</w:t>
      </w:r>
      <w:r>
        <w:rPr>
          <w:rFonts w:hint="eastAsia" w:ascii="宋体" w:hAnsi="宋体" w:eastAsia="宋体" w:cs="宋体"/>
          <w:b/>
          <w:bCs/>
          <w:color w:val="auto"/>
          <w:sz w:val="24"/>
          <w:highlight w:val="none"/>
        </w:rPr>
        <w:t>”的证明材料</w:t>
      </w:r>
    </w:p>
    <w:p w14:paraId="57F0EE67">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没有失信记录承诺函</w:t>
      </w:r>
    </w:p>
    <w:p w14:paraId="7CA260FA">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7A5177D6">
      <w:pPr>
        <w:adjustRightInd w:val="0"/>
        <w:snapToGrid w:val="0"/>
        <w:spacing w:line="360" w:lineRule="auto"/>
        <w:ind w:firstLine="28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本项目磋商响应文件提交截止时间为止，我公司未被“信用中国”（www.creditchina.gov.cn）、中国政府采购网（www.ccgp.gov.cn）列入失信被执行人名单、重大税收违法失信主体、政府采购严重违法失信行为记录名单。</w:t>
      </w:r>
    </w:p>
    <w:p w14:paraId="676566C1">
      <w:pPr>
        <w:spacing w:line="360" w:lineRule="auto"/>
        <w:ind w:firstLine="487" w:firstLineChars="202"/>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我方已经清楚了解本次项目在竞争性磋商文件中有关“供应商信用信息查询、存档与使用”的相关规定，同意由采购人或采购代理机构按采购文件规定对我方的信用信息记录进行统一查询，并以采购人或采购代理机构统一查询的结果为准。</w:t>
      </w:r>
    </w:p>
    <w:p w14:paraId="257179F8">
      <w:pPr>
        <w:spacing w:line="360" w:lineRule="auto"/>
        <w:ind w:firstLine="484" w:firstLineChars="202"/>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我方上述承诺内容如有虚假或隐瞒，采购人可取消我方任何资格（投标/谈判/中标（成交）/签订合同），我方对此无任何异议，并愿意承担一切后果和责任。</w:t>
      </w:r>
    </w:p>
    <w:p w14:paraId="592C6A92">
      <w:pPr>
        <w:spacing w:line="360" w:lineRule="auto"/>
        <w:ind w:firstLine="487" w:firstLineChars="202"/>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特此承诺</w:t>
      </w:r>
    </w:p>
    <w:p w14:paraId="117C8950">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4CC600A6">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7DFCAB09">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55C4B316">
      <w:pPr>
        <w:adjustRightInd w:val="0"/>
        <w:snapToGrid w:val="0"/>
        <w:spacing w:line="480" w:lineRule="auto"/>
        <w:ind w:firstLine="280"/>
        <w:jc w:val="left"/>
        <w:outlineLvl w:val="9"/>
        <w:rPr>
          <w:rFonts w:hint="eastAsia" w:ascii="宋体" w:hAnsi="宋体" w:eastAsia="宋体" w:cs="宋体"/>
          <w:color w:val="auto"/>
          <w:highlight w:val="none"/>
        </w:rPr>
      </w:pPr>
    </w:p>
    <w:p w14:paraId="667ABC94">
      <w:pPr>
        <w:pStyle w:val="3"/>
        <w:ind w:left="0" w:leftChars="0" w:firstLine="210" w:firstLineChars="0"/>
        <w:jc w:val="left"/>
        <w:outlineLvl w:val="1"/>
        <w:rPr>
          <w:rFonts w:hint="eastAsia" w:ascii="宋体" w:hAnsi="宋体" w:eastAsia="宋体" w:cs="宋体"/>
          <w:color w:val="auto"/>
          <w:kern w:val="0"/>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kern w:val="0"/>
          <w:sz w:val="24"/>
          <w:szCs w:val="22"/>
          <w:highlight w:val="none"/>
        </w:rPr>
        <w:t xml:space="preserve"> 1-3“非联合体”的证明材料</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如涉及</w:t>
      </w:r>
      <w:r>
        <w:rPr>
          <w:rFonts w:hint="eastAsia" w:ascii="宋体" w:hAnsi="宋体" w:eastAsia="宋体" w:cs="宋体"/>
          <w:color w:val="auto"/>
          <w:kern w:val="0"/>
          <w:sz w:val="24"/>
          <w:szCs w:val="22"/>
          <w:highlight w:val="none"/>
          <w:lang w:eastAsia="zh-CN"/>
        </w:rPr>
        <w:t>）</w:t>
      </w:r>
    </w:p>
    <w:p w14:paraId="5E70FAA1">
      <w:pPr>
        <w:adjustRightInd w:val="0"/>
        <w:snapToGrid w:val="0"/>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非联合体声明书</w:t>
      </w:r>
    </w:p>
    <w:p w14:paraId="114822BA">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753784B9">
      <w:pPr>
        <w:tabs>
          <w:tab w:val="left" w:pos="2580"/>
          <w:tab w:val="left" w:pos="5940"/>
        </w:tabs>
        <w:autoSpaceDE w:val="0"/>
        <w:autoSpaceDN w:val="0"/>
        <w:adjustRightInd w:val="0"/>
        <w:snapToGrid w:val="0"/>
        <w:spacing w:line="360" w:lineRule="auto"/>
        <w:ind w:right="-20"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我方参加</w:t>
      </w:r>
      <w:r>
        <w:rPr>
          <w:rFonts w:hint="eastAsia" w:ascii="宋体" w:hAnsi="宋体" w:eastAsia="宋体" w:cs="宋体"/>
          <w:b/>
          <w:bCs/>
          <w:color w:val="auto"/>
          <w:sz w:val="24"/>
          <w:highlight w:val="none"/>
          <w:u w:val="none"/>
          <w:lang w:val="en-US" w:eastAsia="zh-CN"/>
        </w:rPr>
        <w:t>项目名称：</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none"/>
          <w:lang w:eastAsia="zh-CN"/>
        </w:rPr>
        <w:t xml:space="preserve"> </w:t>
      </w:r>
      <w:r>
        <w:rPr>
          <w:rFonts w:hint="eastAsia" w:ascii="宋体" w:hAnsi="宋体" w:eastAsia="宋体" w:cs="宋体"/>
          <w:b/>
          <w:bCs/>
          <w:color w:val="auto"/>
          <w:sz w:val="24"/>
          <w:highlight w:val="none"/>
          <w:u w:val="none"/>
          <w:lang w:val="en-US" w:eastAsia="zh-CN"/>
        </w:rPr>
        <w:t>项目编号：</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rPr>
        <w:t>的政府采购活动，未与其他单位组成联合体。</w:t>
      </w:r>
    </w:p>
    <w:p w14:paraId="7611DA9F">
      <w:pPr>
        <w:outlineLvl w:val="9"/>
        <w:rPr>
          <w:rFonts w:hint="eastAsia" w:ascii="宋体" w:hAnsi="宋体" w:eastAsia="宋体" w:cs="宋体"/>
          <w:color w:val="auto"/>
          <w:sz w:val="24"/>
          <w:szCs w:val="24"/>
          <w:highlight w:val="none"/>
        </w:rPr>
      </w:pPr>
    </w:p>
    <w:p w14:paraId="3A1E779F">
      <w:pPr>
        <w:adjustRightInd w:val="0"/>
        <w:snapToGrid w:val="0"/>
        <w:spacing w:line="480" w:lineRule="auto"/>
        <w:ind w:firstLine="480" w:firstLineChars="200"/>
        <w:jc w:val="left"/>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我方上述声明的真实性负责，如有虚假或隐瞒，采购人可取消我方任何资格（投标/谈判/中标（成交）/签订合同），我方对此无任何异议，并愿意承担一切后果和责任。</w:t>
      </w:r>
    </w:p>
    <w:p w14:paraId="36908141">
      <w:pPr>
        <w:adjustRightInd w:val="0"/>
        <w:snapToGrid w:val="0"/>
        <w:spacing w:line="480" w:lineRule="auto"/>
        <w:jc w:val="left"/>
        <w:outlineLvl w:val="9"/>
        <w:rPr>
          <w:rFonts w:hint="eastAsia" w:ascii="宋体" w:hAnsi="宋体" w:eastAsia="宋体" w:cs="宋体"/>
          <w:color w:val="auto"/>
          <w:sz w:val="24"/>
          <w:szCs w:val="24"/>
          <w:highlight w:val="none"/>
        </w:rPr>
      </w:pPr>
    </w:p>
    <w:p w14:paraId="6E71E886">
      <w:pPr>
        <w:spacing w:line="360" w:lineRule="auto"/>
        <w:ind w:firstLine="3480" w:firstLineChars="1450"/>
        <w:textAlignment w:val="baseline"/>
        <w:rPr>
          <w:rStyle w:val="76"/>
          <w:rFonts w:hint="eastAsia" w:ascii="宋体" w:hAnsi="宋体" w:eastAsia="宋体" w:cs="宋体"/>
          <w:bCs/>
          <w:color w:val="000000"/>
          <w:szCs w:val="21"/>
          <w:highlight w:val="none"/>
        </w:rPr>
      </w:pPr>
      <w:r>
        <w:rPr>
          <w:rFonts w:hint="eastAsia" w:ascii="宋体" w:hAnsi="宋体" w:eastAsia="宋体" w:cs="宋体"/>
          <w:color w:val="auto"/>
          <w:sz w:val="24"/>
          <w:szCs w:val="24"/>
          <w:highlight w:val="none"/>
        </w:rPr>
        <w:t xml:space="preserve"> </w:t>
      </w: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6C39CB14">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44F9822B">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3791740C">
      <w:pPr>
        <w:adjustRightInd w:val="0"/>
        <w:snapToGrid w:val="0"/>
        <w:spacing w:line="480" w:lineRule="auto"/>
        <w:ind w:firstLine="280"/>
        <w:jc w:val="left"/>
        <w:outlineLvl w:val="9"/>
        <w:rPr>
          <w:rFonts w:hint="eastAsia" w:ascii="宋体" w:hAnsi="宋体" w:eastAsia="宋体" w:cs="宋体"/>
          <w:b w:val="0"/>
          <w:color w:val="auto"/>
          <w:sz w:val="24"/>
          <w:szCs w:val="24"/>
          <w:highlight w:val="none"/>
        </w:rPr>
      </w:pPr>
    </w:p>
    <w:p w14:paraId="4B37B041">
      <w:pPr>
        <w:pStyle w:val="13"/>
        <w:spacing w:before="120" w:after="120"/>
        <w:ind w:left="1260" w:hanging="420"/>
        <w:jc w:val="left"/>
        <w:rPr>
          <w:rFonts w:hint="eastAsia" w:ascii="宋体" w:hAnsi="宋体" w:eastAsia="宋体" w:cs="宋体"/>
          <w:color w:val="auto"/>
          <w:highlight w:val="none"/>
        </w:rPr>
      </w:pPr>
    </w:p>
    <w:p w14:paraId="0F983CD0">
      <w:pPr>
        <w:pStyle w:val="13"/>
        <w:spacing w:before="120" w:after="120"/>
        <w:ind w:left="1260" w:hanging="420"/>
        <w:jc w:val="left"/>
        <w:rPr>
          <w:rFonts w:hint="eastAsia" w:ascii="宋体" w:hAnsi="宋体" w:eastAsia="宋体" w:cs="宋体"/>
          <w:color w:val="auto"/>
          <w:highlight w:val="none"/>
        </w:rPr>
      </w:pPr>
    </w:p>
    <w:p w14:paraId="3006A8AE">
      <w:pPr>
        <w:pStyle w:val="13"/>
        <w:spacing w:before="120" w:after="120"/>
        <w:ind w:left="1260" w:hanging="420"/>
        <w:jc w:val="left"/>
        <w:rPr>
          <w:rFonts w:hint="eastAsia" w:ascii="宋体" w:hAnsi="宋体" w:eastAsia="宋体" w:cs="宋体"/>
          <w:color w:val="auto"/>
          <w:highlight w:val="none"/>
        </w:rPr>
      </w:pPr>
    </w:p>
    <w:p w14:paraId="186D34C0">
      <w:pPr>
        <w:pStyle w:val="13"/>
        <w:spacing w:before="120" w:after="120"/>
        <w:ind w:left="1260" w:hanging="420"/>
        <w:jc w:val="left"/>
        <w:rPr>
          <w:rFonts w:hint="eastAsia" w:ascii="宋体" w:hAnsi="宋体" w:eastAsia="宋体" w:cs="宋体"/>
          <w:color w:val="auto"/>
          <w:highlight w:val="none"/>
        </w:rPr>
      </w:pPr>
    </w:p>
    <w:p w14:paraId="4DE92FE5">
      <w:pPr>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br w:type="page"/>
      </w:r>
    </w:p>
    <w:p w14:paraId="432D457F">
      <w:pPr>
        <w:pStyle w:val="4"/>
        <w:ind w:firstLine="210"/>
        <w:jc w:val="left"/>
        <w:outlineLvl w:val="2"/>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rPr>
        <w:t>1-4“落实政府采购政策需满足的资格要求”的证明文件：</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如涉及</w:t>
      </w:r>
      <w:r>
        <w:rPr>
          <w:rFonts w:hint="eastAsia" w:ascii="宋体" w:hAnsi="宋体" w:eastAsia="宋体" w:cs="宋体"/>
          <w:color w:val="auto"/>
          <w:kern w:val="0"/>
          <w:sz w:val="24"/>
          <w:szCs w:val="22"/>
          <w:highlight w:val="none"/>
          <w:lang w:eastAsia="zh-CN"/>
        </w:rPr>
        <w:t>）</w:t>
      </w:r>
    </w:p>
    <w:p w14:paraId="5DDF6ADE">
      <w:pPr>
        <w:spacing w:before="100" w:beforeAutospacing="1" w:after="100" w:afterAutospacing="1" w:line="502" w:lineRule="atLeas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中小企业声明函（工程、服务）</w:t>
      </w:r>
    </w:p>
    <w:p w14:paraId="7F95E35C">
      <w:pPr>
        <w:spacing w:before="100" w:beforeAutospacing="1" w:after="100" w:afterAutospacing="1" w:line="502" w:lineRule="atLeast"/>
        <w:ind w:firstLine="480"/>
        <w:rPr>
          <w:rFonts w:hint="eastAsia" w:ascii="宋体" w:hAnsi="宋体" w:eastAsia="宋体" w:cs="宋体"/>
          <w:sz w:val="24"/>
          <w:highlight w:val="none"/>
          <w:u w:val="single"/>
        </w:rPr>
      </w:pPr>
      <w:r>
        <w:rPr>
          <w:rFonts w:hint="eastAsia" w:ascii="宋体" w:hAnsi="宋体" w:eastAsia="宋体" w:cs="宋体"/>
          <w:sz w:val="24"/>
          <w:highlight w:val="none"/>
        </w:rPr>
        <w:t>本公司（联合体）郑重声明，根据《政府采购促进中小企业发展管理办法》（财库﹝2020﹞46 号）的规定，本</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公司（联合体）</w:t>
      </w:r>
      <w:r>
        <w:rPr>
          <w:rFonts w:hint="eastAsia" w:ascii="宋体" w:hAnsi="宋体" w:eastAsia="宋体" w:cs="宋体"/>
          <w:sz w:val="24"/>
          <w:highlight w:val="none"/>
        </w:rPr>
        <w:t>参加</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83B170E">
      <w:pPr>
        <w:numPr>
          <w:ilvl w:val="0"/>
          <w:numId w:val="7"/>
        </w:numPr>
        <w:spacing w:before="100" w:beforeAutospacing="1" w:after="100" w:afterAutospacing="1" w:line="502" w:lineRule="atLeast"/>
        <w:ind w:firstLine="480"/>
        <w:rPr>
          <w:rFonts w:hint="eastAsia" w:ascii="宋体" w:hAnsi="宋体" w:eastAsia="宋体" w:cs="宋体"/>
          <w:sz w:val="24"/>
          <w:highlight w:val="none"/>
        </w:rPr>
      </w:pP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建筑业</w:t>
      </w:r>
      <w:r>
        <w:rPr>
          <w:rFonts w:hint="eastAsia" w:ascii="宋体" w:hAnsi="宋体" w:eastAsia="宋体" w:cs="宋体"/>
          <w:sz w:val="24"/>
          <w:highlight w:val="none"/>
          <w:u w:val="single"/>
        </w:rPr>
        <w:t>）</w:t>
      </w:r>
      <w:r>
        <w:rPr>
          <w:rFonts w:hint="eastAsia" w:ascii="宋体" w:hAnsi="宋体" w:eastAsia="宋体" w:cs="宋体"/>
          <w:sz w:val="24"/>
          <w:highlight w:val="none"/>
        </w:rPr>
        <w:t>行业；承建（承接）企业为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r>
        <w:rPr>
          <w:rFonts w:hint="eastAsia" w:ascii="宋体" w:hAnsi="宋体" w:eastAsia="宋体" w:cs="宋体"/>
          <w:sz w:val="24"/>
          <w:highlight w:val="none"/>
          <w:vertAlign w:val="superscript"/>
        </w:rPr>
        <w:t>1</w:t>
      </w:r>
      <w:r>
        <w:rPr>
          <w:rFonts w:hint="eastAsia" w:ascii="宋体" w:hAnsi="宋体" w:eastAsia="宋体" w:cs="宋体"/>
          <w:sz w:val="24"/>
          <w:highlight w:val="none"/>
        </w:rPr>
        <w:t>，属于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15253735">
      <w:pPr>
        <w:numPr>
          <w:ilvl w:val="0"/>
          <w:numId w:val="7"/>
        </w:numPr>
        <w:spacing w:before="100" w:beforeAutospacing="1" w:after="100" w:afterAutospacing="1" w:line="502" w:lineRule="atLeast"/>
        <w:ind w:firstLine="480"/>
        <w:rPr>
          <w:rFonts w:hint="eastAsia" w:ascii="宋体" w:hAnsi="宋体" w:eastAsia="宋体" w:cs="宋体"/>
          <w:sz w:val="24"/>
          <w:highlight w:val="none"/>
        </w:rPr>
      </w:pP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建筑业</w:t>
      </w:r>
      <w:r>
        <w:rPr>
          <w:rFonts w:hint="eastAsia" w:ascii="宋体" w:hAnsi="宋体" w:eastAsia="宋体" w:cs="宋体"/>
          <w:sz w:val="24"/>
          <w:highlight w:val="none"/>
          <w:u w:val="single"/>
        </w:rPr>
        <w:t>）</w:t>
      </w:r>
      <w:r>
        <w:rPr>
          <w:rFonts w:hint="eastAsia" w:ascii="宋体" w:hAnsi="宋体" w:eastAsia="宋体" w:cs="宋体"/>
          <w:sz w:val="24"/>
          <w:highlight w:val="none"/>
        </w:rPr>
        <w:t>行业；；承建（承接）企业为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r>
        <w:rPr>
          <w:rFonts w:hint="eastAsia" w:ascii="宋体" w:hAnsi="宋体" w:eastAsia="宋体" w:cs="宋体"/>
          <w:sz w:val="24"/>
          <w:highlight w:val="none"/>
          <w:vertAlign w:val="superscript"/>
        </w:rPr>
        <w:t>1</w:t>
      </w:r>
      <w:r>
        <w:rPr>
          <w:rFonts w:hint="eastAsia" w:ascii="宋体" w:hAnsi="宋体" w:eastAsia="宋体" w:cs="宋体"/>
          <w:sz w:val="24"/>
          <w:highlight w:val="none"/>
        </w:rPr>
        <w:t>，属于</w:t>
      </w:r>
      <w:r>
        <w:rPr>
          <w:rFonts w:hint="eastAsia" w:ascii="宋体" w:hAnsi="宋体" w:eastAsia="宋体" w:cs="宋体"/>
          <w:sz w:val="24"/>
          <w:highlight w:val="none"/>
          <w:u w:val="single"/>
        </w:rPr>
        <w:t>（中型企业、小型企业、微型企业）；</w:t>
      </w:r>
    </w:p>
    <w:p w14:paraId="7E6B5626">
      <w:pPr>
        <w:pStyle w:val="8"/>
        <w:ind w:firstLine="480"/>
        <w:rPr>
          <w:rFonts w:hint="eastAsia" w:ascii="宋体" w:hAnsi="宋体" w:eastAsia="宋体" w:cs="宋体"/>
          <w:sz w:val="24"/>
          <w:highlight w:val="none"/>
        </w:rPr>
      </w:pPr>
      <w:r>
        <w:rPr>
          <w:rFonts w:hint="eastAsia" w:ascii="宋体" w:hAnsi="宋体" w:eastAsia="宋体" w:cs="宋体"/>
          <w:sz w:val="24"/>
          <w:highlight w:val="none"/>
        </w:rPr>
        <w:t>......</w:t>
      </w:r>
    </w:p>
    <w:p w14:paraId="433B371B">
      <w:pPr>
        <w:pStyle w:val="8"/>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以上企业，不属于在企业的分支机构，不存在控股股东为大企业的情形，也不存在与大企业的负责人为同一人情形。</w:t>
      </w:r>
    </w:p>
    <w:p w14:paraId="5801C51F">
      <w:pPr>
        <w:spacing w:before="100" w:beforeAutospacing="1" w:after="100" w:afterAutospacing="1" w:line="502" w:lineRule="atLeast"/>
        <w:ind w:firstLine="480"/>
        <w:rPr>
          <w:rFonts w:hint="eastAsia" w:ascii="宋体" w:hAnsi="宋体" w:eastAsia="宋体" w:cs="宋体"/>
          <w:sz w:val="24"/>
          <w:highlight w:val="none"/>
        </w:rPr>
      </w:pPr>
      <w:r>
        <w:rPr>
          <w:rFonts w:hint="eastAsia" w:ascii="宋体" w:hAnsi="宋体" w:eastAsia="宋体" w:cs="宋体"/>
          <w:sz w:val="24"/>
          <w:highlight w:val="none"/>
        </w:rPr>
        <w:t>本公司对上述声明的真实性负责。如有虚假，将依法承担相应责任。</w:t>
      </w:r>
    </w:p>
    <w:p w14:paraId="76011C67">
      <w:pPr>
        <w:spacing w:before="100" w:beforeAutospacing="1" w:after="100" w:afterAutospacing="1" w:line="502" w:lineRule="atLeast"/>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sz w:val="24"/>
          <w:highlight w:val="none"/>
        </w:rPr>
        <w:t>）：</w:t>
      </w:r>
    </w:p>
    <w:p w14:paraId="1DF26BA8">
      <w:pPr>
        <w:spacing w:before="100" w:beforeAutospacing="1" w:after="100" w:afterAutospacing="1" w:line="502" w:lineRule="atLeast"/>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日期：</w:t>
      </w:r>
    </w:p>
    <w:p w14:paraId="378D0530">
      <w:pPr>
        <w:tabs>
          <w:tab w:val="left" w:pos="4000"/>
        </w:tabs>
        <w:adjustRightInd w:val="0"/>
        <w:snapToGrid w:val="0"/>
        <w:spacing w:line="400" w:lineRule="exact"/>
        <w:jc w:val="left"/>
        <w:textAlignment w:val="baseline"/>
        <w:rPr>
          <w:rFonts w:hint="eastAsia" w:ascii="宋体" w:hAnsi="宋体" w:eastAsia="宋体" w:cs="宋体"/>
          <w:b/>
          <w:bCs/>
          <w:kern w:val="0"/>
          <w:sz w:val="24"/>
          <w:highlight w:val="none"/>
        </w:rPr>
      </w:pPr>
      <w:r>
        <w:rPr>
          <w:rFonts w:hint="eastAsia" w:ascii="宋体" w:hAnsi="宋体" w:eastAsia="宋体" w:cs="宋体"/>
          <w:sz w:val="24"/>
          <w:highlight w:val="none"/>
          <w:vertAlign w:val="superscript"/>
        </w:rPr>
        <w:t>1</w:t>
      </w:r>
      <w:r>
        <w:rPr>
          <w:rFonts w:hint="eastAsia" w:ascii="宋体" w:hAnsi="宋体" w:eastAsia="宋体" w:cs="宋体"/>
          <w:sz w:val="24"/>
          <w:highlight w:val="none"/>
        </w:rPr>
        <w:t>从业人员、营业收入、资产总额填报上一年度数据，无上一年度数据的新成立企业可不填报。</w:t>
      </w:r>
      <w:r>
        <w:rPr>
          <w:rFonts w:hint="eastAsia" w:ascii="宋体" w:hAnsi="宋体" w:eastAsia="宋体" w:cs="宋体"/>
          <w:b/>
          <w:bCs/>
          <w:kern w:val="0"/>
          <w:sz w:val="24"/>
          <w:highlight w:val="none"/>
        </w:rPr>
        <w:t xml:space="preserve">：                      </w:t>
      </w:r>
    </w:p>
    <w:p w14:paraId="5732560B">
      <w:pPr>
        <w:pStyle w:val="22"/>
        <w:rPr>
          <w:rFonts w:hint="eastAsia" w:ascii="宋体" w:hAnsi="宋体" w:eastAsia="宋体" w:cs="宋体"/>
          <w:b/>
          <w:bCs/>
          <w:highlight w:val="none"/>
        </w:rPr>
      </w:pPr>
    </w:p>
    <w:p w14:paraId="7DCECB6B">
      <w:pPr>
        <w:spacing w:line="360" w:lineRule="auto"/>
        <w:jc w:val="left"/>
        <w:rPr>
          <w:rFonts w:hint="eastAsia" w:ascii="宋体" w:hAnsi="宋体" w:eastAsia="宋体" w:cs="宋体"/>
          <w:b/>
          <w:bCs/>
          <w:color w:val="auto"/>
          <w:kern w:val="0"/>
          <w:sz w:val="24"/>
          <w:szCs w:val="22"/>
          <w:highlight w:val="none"/>
        </w:rPr>
      </w:pPr>
      <w:r>
        <w:rPr>
          <w:rFonts w:hint="eastAsia" w:ascii="宋体" w:hAnsi="宋体" w:eastAsia="宋体" w:cs="宋体"/>
          <w:b/>
          <w:bCs/>
          <w:kern w:val="0"/>
          <w:sz w:val="24"/>
          <w:highlight w:val="none"/>
        </w:rPr>
        <w:t>注：</w:t>
      </w:r>
      <w:r>
        <w:rPr>
          <w:rFonts w:hint="eastAsia" w:ascii="宋体" w:hAnsi="宋体" w:eastAsia="宋体" w:cs="宋体"/>
          <w:b/>
          <w:bCs/>
          <w:kern w:val="0"/>
          <w:sz w:val="24"/>
          <w:highlight w:val="none"/>
          <w:lang w:val="en-US" w:eastAsia="zh-CN"/>
        </w:rPr>
        <w:t>1.</w:t>
      </w:r>
      <w:r>
        <w:rPr>
          <w:rFonts w:hint="eastAsia" w:ascii="宋体" w:hAnsi="宋体" w:eastAsia="宋体" w:cs="宋体"/>
          <w:b/>
          <w:bCs/>
          <w:kern w:val="0"/>
          <w:sz w:val="24"/>
          <w:highlight w:val="none"/>
        </w:rPr>
        <w:t>中标人为中小企业的，</w:t>
      </w:r>
      <w:r>
        <w:rPr>
          <w:rFonts w:hint="eastAsia" w:ascii="宋体" w:hAnsi="宋体" w:eastAsia="宋体" w:cs="宋体"/>
          <w:b/>
          <w:bCs/>
          <w:kern w:val="0"/>
          <w:sz w:val="24"/>
          <w:highlight w:val="none"/>
          <w:lang w:eastAsia="zh-CN"/>
        </w:rPr>
        <w:t>采购代理机构</w:t>
      </w:r>
      <w:r>
        <w:rPr>
          <w:rFonts w:hint="eastAsia" w:ascii="宋体" w:hAnsi="宋体" w:eastAsia="宋体" w:cs="宋体"/>
          <w:b/>
          <w:bCs/>
          <w:kern w:val="0"/>
          <w:sz w:val="24"/>
          <w:highlight w:val="none"/>
        </w:rPr>
        <w:t>随成交结果同时公告其《中小企业声明函》</w:t>
      </w:r>
    </w:p>
    <w:p w14:paraId="0C7B8C32">
      <w:pPr>
        <w:spacing w:line="360" w:lineRule="auto"/>
        <w:ind w:firstLine="482" w:firstLineChars="200"/>
        <w:jc w:val="left"/>
        <w:rPr>
          <w:rFonts w:hint="eastAsia" w:ascii="宋体" w:hAnsi="宋体" w:eastAsia="宋体" w:cs="宋体"/>
          <w:b/>
          <w:bCs/>
          <w:kern w:val="0"/>
          <w:sz w:val="24"/>
          <w:highlight w:val="none"/>
          <w:lang w:val="en-US" w:eastAsia="zh-CN"/>
        </w:rPr>
        <w:sectPr>
          <w:headerReference r:id="rId6" w:type="default"/>
          <w:footerReference r:id="rId7" w:type="default"/>
          <w:pgSz w:w="11906" w:h="16838"/>
          <w:pgMar w:top="1247" w:right="1418" w:bottom="1247" w:left="1559" w:header="851" w:footer="992" w:gutter="0"/>
          <w:cols w:space="720" w:num="1"/>
          <w:docGrid w:linePitch="312" w:charSpace="0"/>
        </w:sectPr>
      </w:pPr>
      <w:r>
        <w:rPr>
          <w:rFonts w:hint="eastAsia" w:ascii="宋体" w:hAnsi="宋体" w:eastAsia="宋体" w:cs="宋体"/>
          <w:b/>
          <w:bCs/>
          <w:kern w:val="0"/>
          <w:sz w:val="24"/>
          <w:highlight w:val="none"/>
          <w:lang w:val="en-US" w:eastAsia="zh-CN"/>
        </w:rPr>
        <w:t>2.请各供应商填写数据时参照工业和信息化部、国家统计局、国家发展和改革委员会、财政部联合印发了《关于印发中小企业划型标准规定的通知》数据填写。</w:t>
      </w:r>
    </w:p>
    <w:p w14:paraId="72658C94">
      <w:pPr>
        <w:rPr>
          <w:rFonts w:hint="eastAsia" w:ascii="宋体" w:hAnsi="宋体" w:eastAsia="宋体" w:cs="宋体"/>
          <w:b/>
          <w:color w:val="auto"/>
          <w:sz w:val="24"/>
          <w:highlight w:val="none"/>
        </w:rPr>
      </w:pPr>
    </w:p>
    <w:p w14:paraId="1C860AA5">
      <w:pPr>
        <w:widowControl/>
        <w:autoSpaceDE w:val="0"/>
        <w:autoSpaceDN w:val="0"/>
        <w:spacing w:line="300" w:lineRule="auto"/>
        <w:ind w:firstLine="241" w:firstLineChars="10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监狱企业证明文件</w:t>
      </w:r>
    </w:p>
    <w:p w14:paraId="58A7A02E">
      <w:pPr>
        <w:widowControl/>
        <w:autoSpaceDE w:val="0"/>
        <w:autoSpaceDN w:val="0"/>
        <w:spacing w:line="300" w:lineRule="auto"/>
        <w:ind w:firstLine="241" w:firstLineChars="100"/>
        <w:jc w:val="center"/>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（不属于监狱企业的无需填写）</w:t>
      </w:r>
    </w:p>
    <w:tbl>
      <w:tblPr>
        <w:tblStyle w:val="28"/>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5FA3990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8500" w:hRule="atLeast"/>
        </w:trPr>
        <w:tc>
          <w:tcPr>
            <w:tcW w:w="9037" w:type="dxa"/>
            <w:vAlign w:val="center"/>
          </w:tcPr>
          <w:p w14:paraId="4037EB35">
            <w:pPr>
              <w:spacing w:line="360" w:lineRule="auto"/>
              <w:ind w:firstLine="426" w:firstLineChars="177"/>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备注:（1）根据《关于政府采购支持监狱企业发展有关问题的通知》（财库[2014]68号）的规定，符合规定要求的供应商视同为小型和微型企业。</w:t>
            </w:r>
          </w:p>
          <w:p w14:paraId="312CE4ED">
            <w:pPr>
              <w:spacing w:line="360" w:lineRule="auto"/>
              <w:ind w:firstLine="426" w:firstLineChars="177"/>
              <w:jc w:val="left"/>
              <w:outlineLvl w:val="9"/>
              <w:rPr>
                <w:rFonts w:hint="eastAsia" w:ascii="宋体" w:hAnsi="宋体" w:eastAsia="宋体" w:cs="宋体"/>
                <w:b/>
                <w:i/>
                <w:color w:val="auto"/>
                <w:kern w:val="0"/>
                <w:sz w:val="24"/>
                <w:highlight w:val="none"/>
              </w:rPr>
            </w:pPr>
            <w:r>
              <w:rPr>
                <w:rFonts w:hint="eastAsia" w:ascii="宋体" w:hAnsi="宋体" w:eastAsia="宋体" w:cs="宋体"/>
                <w:b/>
                <w:color w:val="auto"/>
                <w:sz w:val="24"/>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076EB37A">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59098149">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767BC622">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03662FE9">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05F3D87F">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42A0A610">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8BD695">
      <w:pPr>
        <w:rPr>
          <w:rFonts w:hint="eastAsia" w:ascii="宋体" w:hAnsi="宋体" w:eastAsia="宋体" w:cs="宋体"/>
          <w:color w:val="auto"/>
          <w:highlight w:val="none"/>
        </w:rPr>
      </w:pPr>
    </w:p>
    <w:p w14:paraId="3DFF1A16">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17DE824C">
      <w:pPr>
        <w:widowControl/>
        <w:autoSpaceDE w:val="0"/>
        <w:autoSpaceDN w:val="0"/>
        <w:adjustRightInd w:val="0"/>
        <w:snapToGrid w:val="0"/>
        <w:spacing w:line="360" w:lineRule="auto"/>
        <w:ind w:firstLine="482" w:firstLineChars="200"/>
        <w:jc w:val="center"/>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（不属于残疾人福利性企业的无需填写）</w:t>
      </w:r>
    </w:p>
    <w:p w14:paraId="33E30450">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本公司郑重声明，根据《财政部民政部中国残疾人联合会关于促进残疾人就业政府采购政策的通知》（财库〔2017〕 141 号）的规定，本单位为符合条件的残疾人福利性单位，且本单位参加</w:t>
      </w:r>
      <w:r>
        <w:rPr>
          <w:rFonts w:hint="eastAsia" w:ascii="宋体" w:hAnsi="宋体" w:cs="宋体"/>
          <w:color w:val="auto"/>
          <w:kern w:val="0"/>
          <w:sz w:val="24"/>
          <w:highlight w:val="none"/>
          <w:u w:val="single"/>
          <w:lang w:eastAsia="zh-CN"/>
        </w:rPr>
        <w:t>蕉山乡东崖头-八角地产业路维修改造项目</w:t>
      </w:r>
      <w:r>
        <w:rPr>
          <w:rFonts w:hint="eastAsia" w:ascii="宋体" w:hAnsi="宋体" w:eastAsia="宋体" w:cs="宋体"/>
          <w:color w:val="auto"/>
          <w:sz w:val="24"/>
          <w:highlight w:val="none"/>
        </w:rPr>
        <w:t>采购活动提供本单位制造的货物（由本单位承担工程/提供服务），</w:t>
      </w:r>
    </w:p>
    <w:p w14:paraId="37CEEC0B">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9C418DD">
      <w:pPr>
        <w:tabs>
          <w:tab w:val="left" w:pos="2580"/>
          <w:tab w:val="left" w:pos="5940"/>
        </w:tabs>
        <w:autoSpaceDE w:val="0"/>
        <w:autoSpaceDN w:val="0"/>
        <w:adjustRightInd w:val="0"/>
        <w:snapToGrid w:val="0"/>
        <w:spacing w:line="360" w:lineRule="auto"/>
        <w:ind w:right="-20" w:firstLine="840" w:firstLineChars="350"/>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磋商响应供应商名称（</w:t>
      </w:r>
      <w:r>
        <w:rPr>
          <w:rFonts w:hint="eastAsia" w:ascii="宋体" w:hAnsi="宋体" w:eastAsia="宋体" w:cs="宋体"/>
          <w:b w:val="0"/>
          <w:bCs w:val="0"/>
          <w:color w:val="auto"/>
          <w:sz w:val="24"/>
          <w:szCs w:val="24"/>
          <w:highlight w:val="none"/>
        </w:rPr>
        <w:t>盖</w:t>
      </w:r>
      <w:r>
        <w:rPr>
          <w:rFonts w:hint="eastAsia" w:ascii="宋体" w:hAnsi="宋体" w:eastAsia="宋体" w:cs="宋体"/>
          <w:b w:val="0"/>
          <w:bCs w:val="0"/>
          <w:color w:val="auto"/>
          <w:sz w:val="24"/>
          <w:szCs w:val="24"/>
          <w:highlight w:val="none"/>
          <w:lang w:val="en-US" w:eastAsia="zh-CN"/>
        </w:rPr>
        <w:t>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highlight w:val="none"/>
        </w:rPr>
        <w:t>）：</w:t>
      </w:r>
    </w:p>
    <w:p w14:paraId="4C895441">
      <w:pPr>
        <w:outlineLvl w:val="9"/>
        <w:rPr>
          <w:rFonts w:hint="eastAsia" w:ascii="宋体" w:hAnsi="宋体" w:eastAsia="宋体" w:cs="宋体"/>
          <w:b w:val="0"/>
          <w:bCs w:val="0"/>
          <w:color w:val="auto"/>
          <w:sz w:val="24"/>
          <w:szCs w:val="24"/>
          <w:highlight w:val="none"/>
        </w:rPr>
      </w:pPr>
    </w:p>
    <w:p w14:paraId="0048CD48">
      <w:pPr>
        <w:widowControl/>
        <w:autoSpaceDE w:val="0"/>
        <w:autoSpaceDN w:val="0"/>
        <w:adjustRightInd w:val="0"/>
        <w:snapToGrid w:val="0"/>
        <w:spacing w:line="480" w:lineRule="auto"/>
        <w:ind w:firstLine="960" w:firstLineChars="400"/>
        <w:jc w:val="lef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日期：</w:t>
      </w:r>
    </w:p>
    <w:p w14:paraId="5BBD2826">
      <w:pPr>
        <w:spacing w:line="360" w:lineRule="auto"/>
        <w:ind w:firstLine="426" w:firstLineChars="177"/>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05A6665D">
      <w:pPr>
        <w:pStyle w:val="13"/>
        <w:spacing w:before="120" w:after="120"/>
        <w:ind w:left="0" w:leftChars="0" w:firstLine="0" w:firstLineChars="0"/>
        <w:jc w:val="left"/>
        <w:outlineLvl w:val="9"/>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    （2）残疾人福利性单位证明材料：残疾人福利性单位声明函，如提供其他残疾人福利性单位制造的货物，还须同时提供该企业的残疾人福利性单位声明函。</w:t>
      </w:r>
    </w:p>
    <w:p w14:paraId="40E97D51">
      <w:pPr>
        <w:widowControl/>
        <w:autoSpaceDE w:val="0"/>
        <w:autoSpaceDN w:val="0"/>
        <w:adjustRightInd w:val="0"/>
        <w:snapToGrid w:val="0"/>
        <w:spacing w:line="360" w:lineRule="auto"/>
        <w:ind w:firstLine="361" w:firstLineChars="100"/>
        <w:jc w:val="left"/>
        <w:outlineLvl w:val="9"/>
        <w:rPr>
          <w:rFonts w:hint="eastAsia" w:ascii="宋体" w:hAnsi="宋体" w:eastAsia="宋体" w:cs="宋体"/>
          <w:b/>
          <w:color w:val="auto"/>
          <w:sz w:val="36"/>
          <w:szCs w:val="36"/>
          <w:highlight w:val="none"/>
        </w:rPr>
      </w:pPr>
    </w:p>
    <w:p w14:paraId="4C6FBE71">
      <w:pPr>
        <w:pStyle w:val="13"/>
        <w:spacing w:before="120" w:after="120" w:line="360" w:lineRule="auto"/>
        <w:outlineLvl w:val="2"/>
        <w:rPr>
          <w:rFonts w:hint="eastAsia" w:ascii="宋体" w:hAnsi="宋体" w:eastAsia="宋体" w:cs="宋体"/>
          <w:b/>
          <w:bCs/>
          <w:color w:val="auto"/>
          <w:kern w:val="0"/>
          <w:sz w:val="24"/>
          <w:szCs w:val="22"/>
          <w:highlight w:val="none"/>
          <w:u w:val="singl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2"/>
          <w:highlight w:val="none"/>
          <w:u w:val="single"/>
        </w:rPr>
        <w:t>1-5磋商保证金的交纳情况及开户许可</w:t>
      </w:r>
      <w:r>
        <w:rPr>
          <w:rFonts w:hint="eastAsia" w:ascii="宋体" w:hAnsi="宋体" w:eastAsia="宋体" w:cs="宋体"/>
          <w:b/>
          <w:bCs/>
          <w:color w:val="auto"/>
          <w:kern w:val="0"/>
          <w:sz w:val="24"/>
          <w:szCs w:val="22"/>
          <w:highlight w:val="none"/>
          <w:u w:val="single"/>
          <w:lang w:val="en-US" w:eastAsia="zh-CN"/>
        </w:rPr>
        <w:t>信息</w:t>
      </w:r>
      <w:r>
        <w:rPr>
          <w:rFonts w:hint="eastAsia" w:ascii="宋体" w:hAnsi="宋体" w:eastAsia="宋体" w:cs="宋体"/>
          <w:b/>
          <w:bCs/>
          <w:color w:val="auto"/>
          <w:kern w:val="0"/>
          <w:sz w:val="24"/>
          <w:szCs w:val="22"/>
          <w:highlight w:val="none"/>
          <w:u w:val="single"/>
        </w:rPr>
        <w:t>（提供磋商供应商基本存款账户开户许可证或基本开户账户信息扫描件）</w:t>
      </w:r>
    </w:p>
    <w:p w14:paraId="67CE797D">
      <w:pPr>
        <w:jc w:val="left"/>
        <w:outlineLvl w:val="9"/>
        <w:rPr>
          <w:rFonts w:hint="eastAsia" w:ascii="宋体" w:hAnsi="宋体" w:eastAsia="宋体" w:cs="宋体"/>
          <w:bCs w:val="0"/>
          <w:color w:val="auto"/>
          <w:w w:val="90"/>
          <w:sz w:val="24"/>
          <w:szCs w:val="22"/>
          <w:highlight w:val="none"/>
          <w:u w:val="single"/>
        </w:rPr>
      </w:pPr>
    </w:p>
    <w:p w14:paraId="62DA646D">
      <w:pPr>
        <w:widowControl/>
        <w:autoSpaceDE w:val="0"/>
        <w:autoSpaceDN w:val="0"/>
        <w:spacing w:line="300" w:lineRule="auto"/>
        <w:jc w:val="left"/>
        <w:outlineLvl w:val="9"/>
        <w:rPr>
          <w:rFonts w:hint="eastAsia" w:ascii="宋体" w:hAnsi="宋体" w:eastAsia="宋体" w:cs="宋体"/>
          <w:b/>
          <w:bCs/>
          <w:color w:val="auto"/>
          <w:sz w:val="28"/>
          <w:szCs w:val="20"/>
          <w:highlight w:val="none"/>
        </w:rPr>
      </w:pPr>
    </w:p>
    <w:p w14:paraId="7EA5C977">
      <w:pPr>
        <w:outlineLvl w:val="9"/>
        <w:rPr>
          <w:rFonts w:hint="eastAsia" w:ascii="宋体" w:hAnsi="宋体" w:eastAsia="宋体" w:cs="宋体"/>
          <w:color w:val="auto"/>
          <w:highlight w:val="none"/>
        </w:rPr>
      </w:pPr>
    </w:p>
    <w:p w14:paraId="3654CF11">
      <w:pPr>
        <w:outlineLvl w:val="9"/>
        <w:rPr>
          <w:rFonts w:hint="eastAsia" w:ascii="宋体" w:hAnsi="宋体" w:eastAsia="宋体" w:cs="宋体"/>
          <w:color w:val="auto"/>
          <w:highlight w:val="none"/>
        </w:rPr>
      </w:pPr>
    </w:p>
    <w:p w14:paraId="01CC91A9">
      <w:pPr>
        <w:outlineLvl w:val="9"/>
        <w:rPr>
          <w:rFonts w:hint="eastAsia" w:ascii="宋体" w:hAnsi="宋体" w:eastAsia="宋体" w:cs="宋体"/>
          <w:color w:val="auto"/>
          <w:highlight w:val="none"/>
        </w:rPr>
      </w:pPr>
    </w:p>
    <w:p w14:paraId="000B54B9">
      <w:pPr>
        <w:outlineLvl w:val="9"/>
        <w:rPr>
          <w:rFonts w:hint="eastAsia" w:ascii="宋体" w:hAnsi="宋体" w:eastAsia="宋体" w:cs="宋体"/>
          <w:color w:val="auto"/>
          <w:highlight w:val="none"/>
        </w:rPr>
      </w:pPr>
    </w:p>
    <w:p w14:paraId="7A442FCB">
      <w:pPr>
        <w:outlineLvl w:val="9"/>
        <w:rPr>
          <w:rFonts w:hint="eastAsia" w:ascii="宋体" w:hAnsi="宋体" w:eastAsia="宋体" w:cs="宋体"/>
          <w:color w:val="auto"/>
          <w:highlight w:val="none"/>
        </w:rPr>
      </w:pPr>
    </w:p>
    <w:p w14:paraId="5B6D4551">
      <w:pPr>
        <w:outlineLvl w:val="9"/>
        <w:rPr>
          <w:rFonts w:hint="eastAsia" w:ascii="宋体" w:hAnsi="宋体" w:eastAsia="宋体" w:cs="宋体"/>
          <w:color w:val="auto"/>
          <w:highlight w:val="none"/>
        </w:rPr>
      </w:pPr>
    </w:p>
    <w:p w14:paraId="4D199183">
      <w:pPr>
        <w:outlineLvl w:val="9"/>
        <w:rPr>
          <w:rFonts w:hint="eastAsia" w:ascii="宋体" w:hAnsi="宋体" w:eastAsia="宋体" w:cs="宋体"/>
          <w:color w:val="auto"/>
          <w:highlight w:val="none"/>
        </w:rPr>
      </w:pPr>
    </w:p>
    <w:p w14:paraId="3703CB25">
      <w:pPr>
        <w:outlineLvl w:val="9"/>
        <w:rPr>
          <w:rFonts w:hint="eastAsia" w:ascii="宋体" w:hAnsi="宋体" w:eastAsia="宋体" w:cs="宋体"/>
          <w:color w:val="auto"/>
          <w:highlight w:val="none"/>
        </w:rPr>
      </w:pPr>
    </w:p>
    <w:p w14:paraId="2FD199E1">
      <w:pPr>
        <w:outlineLvl w:val="9"/>
        <w:rPr>
          <w:rFonts w:hint="eastAsia" w:ascii="宋体" w:hAnsi="宋体" w:eastAsia="宋体" w:cs="宋体"/>
          <w:color w:val="auto"/>
          <w:highlight w:val="none"/>
        </w:rPr>
      </w:pPr>
    </w:p>
    <w:p w14:paraId="40F228AE">
      <w:pPr>
        <w:outlineLvl w:val="9"/>
        <w:rPr>
          <w:rFonts w:hint="eastAsia" w:ascii="宋体" w:hAnsi="宋体" w:eastAsia="宋体" w:cs="宋体"/>
          <w:color w:val="auto"/>
          <w:highlight w:val="none"/>
        </w:rPr>
      </w:pPr>
    </w:p>
    <w:p w14:paraId="262B47F6">
      <w:pPr>
        <w:outlineLvl w:val="9"/>
        <w:rPr>
          <w:rFonts w:hint="eastAsia" w:ascii="宋体" w:hAnsi="宋体" w:eastAsia="宋体" w:cs="宋体"/>
          <w:color w:val="auto"/>
          <w:highlight w:val="none"/>
        </w:rPr>
      </w:pPr>
    </w:p>
    <w:p w14:paraId="4FBE772B">
      <w:pPr>
        <w:outlineLvl w:val="9"/>
        <w:rPr>
          <w:rFonts w:hint="eastAsia" w:ascii="宋体" w:hAnsi="宋体" w:eastAsia="宋体" w:cs="宋体"/>
          <w:color w:val="auto"/>
          <w:highlight w:val="none"/>
        </w:rPr>
      </w:pPr>
      <w:r>
        <w:rPr>
          <w:rFonts w:hint="eastAsia" w:ascii="宋体" w:hAnsi="宋体" w:eastAsia="宋体" w:cs="宋体"/>
          <w:color w:val="auto"/>
          <w:sz w:val="24"/>
          <w:szCs w:val="32"/>
          <w:highlight w:val="none"/>
        </w:rPr>
        <w:br w:type="page"/>
      </w:r>
    </w:p>
    <w:p w14:paraId="4D1E66C6">
      <w:pPr>
        <w:pStyle w:val="4"/>
        <w:spacing w:before="240" w:after="120" w:line="240" w:lineRule="auto"/>
        <w:ind w:left="0" w:firstLine="0"/>
        <w:jc w:val="both"/>
        <w:outlineLvl w:val="2"/>
        <w:rPr>
          <w:rFonts w:hint="eastAsia" w:ascii="宋体" w:hAnsi="宋体" w:eastAsia="宋体" w:cs="宋体"/>
          <w:color w:val="auto"/>
          <w:sz w:val="28"/>
          <w:szCs w:val="28"/>
          <w:highlight w:val="none"/>
        </w:rPr>
      </w:pPr>
      <w:bookmarkStart w:id="68" w:name="_Toc7565"/>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 供应商针对本项目的承诺书</w:t>
      </w:r>
      <w:bookmarkEnd w:id="68"/>
    </w:p>
    <w:p w14:paraId="57F80F36">
      <w:pPr>
        <w:adjustRightInd w:val="0"/>
        <w:snapToGrid w:val="0"/>
        <w:spacing w:line="480" w:lineRule="auto"/>
        <w:jc w:val="left"/>
        <w:rPr>
          <w:rFonts w:hint="eastAsia" w:ascii="宋体" w:hAnsi="宋体" w:eastAsia="宋体" w:cs="宋体"/>
          <w:b w:val="0"/>
          <w:bCs/>
          <w:color w:val="auto"/>
          <w:sz w:val="24"/>
          <w:highlight w:val="none"/>
        </w:rPr>
      </w:pPr>
    </w:p>
    <w:p w14:paraId="5096DD55">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47951A17">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我公司郑重作出以下承诺：</w:t>
      </w:r>
    </w:p>
    <w:p w14:paraId="73D3EB8B">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1.严格遵守《中华人民共和国政府采购法》和有关法律、法规、规章，诚实守信，自觉接受政府和社会监督。</w:t>
      </w:r>
    </w:p>
    <w:p w14:paraId="67A707C9">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2.自觉维护市场秩序，绝不出借、买卖、伪造企业和从业人员等相关证明文件和印章，严禁其他企业或个人以本单位的名义磋商。</w:t>
      </w:r>
    </w:p>
    <w:p w14:paraId="231CCBCD">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3.本单位将严格遵守法律、法规和采购文件规定的磋商程序。绝不隐瞒真实情况、弄虚作假、骗取磋商和成交资格。</w:t>
      </w:r>
    </w:p>
    <w:p w14:paraId="38DF7340">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4.本单位坚决抵制和杜绝串标、围标、哄抬报价、贿赂、回扣等违法磋商和不正当竞争行为；绝不违背国家有关价格规定或低于成本价竞争。</w:t>
      </w:r>
    </w:p>
    <w:p w14:paraId="65B207FB">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5.成交后，严格按照磋商采购文件有关规定签订和履行合同，并按采购人之规定参加技术、商务磋商。</w:t>
      </w:r>
    </w:p>
    <w:p w14:paraId="2DCFB9D7">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6.如退出本项目磋商，我单位保证在磋商截止时间三日前以加盖公章的书面形式向采购人和采购代理正式提出退出磋商，并陈述理由，电话等口头形式不作为我单位退出本次磋商的书面函件。</w:t>
      </w:r>
    </w:p>
    <w:p w14:paraId="134126B8">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.本单位提交的所有证明文件和声明是真实和正确的，并愿为其真实性和正确性承担法律责任。</w:t>
      </w:r>
    </w:p>
    <w:p w14:paraId="421E9582">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.在本项目的磋商活动中，本单位如违背上述承诺，愿意接受行政主管部门的查处，并承担以下后果：</w:t>
      </w:r>
    </w:p>
    <w:p w14:paraId="790E216D">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1）没收磋商保证金；</w:t>
      </w:r>
    </w:p>
    <w:p w14:paraId="4CBC48BA">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2）采购人做出的取消我单位在其所有项目的磋商资格的处罚；</w:t>
      </w:r>
    </w:p>
    <w:p w14:paraId="6F0FBD9A">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3）行政主管部门的行政处罚；</w:t>
      </w:r>
    </w:p>
    <w:p w14:paraId="60010E10">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4）法律法规规定的法律责任。</w:t>
      </w:r>
    </w:p>
    <w:p w14:paraId="18411FB3">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我方声明，以上承诺意思表达真实有效。</w:t>
      </w:r>
    </w:p>
    <w:p w14:paraId="7D017933">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075EECAF">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3A8F062E">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17BC8573">
      <w:pPr>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14:paraId="79843735">
      <w:pPr>
        <w:spacing w:line="360" w:lineRule="auto"/>
        <w:jc w:val="left"/>
        <w:rPr>
          <w:rFonts w:hint="eastAsia" w:ascii="宋体" w:hAnsi="宋体" w:eastAsia="宋体" w:cs="宋体"/>
          <w:b/>
          <w:bCs/>
          <w:color w:val="auto"/>
          <w:kern w:val="2"/>
          <w:sz w:val="28"/>
          <w:szCs w:val="28"/>
          <w:highlight w:val="none"/>
          <w:lang w:val="en-US" w:eastAsia="zh-CN" w:bidi="ar-SA"/>
        </w:rPr>
      </w:pPr>
      <w:bookmarkStart w:id="69" w:name="_Toc81341338"/>
      <w:bookmarkStart w:id="70" w:name="_Toc30867"/>
      <w:r>
        <w:rPr>
          <w:rFonts w:hint="eastAsia" w:ascii="宋体" w:hAnsi="宋体" w:eastAsia="宋体" w:cs="宋体"/>
          <w:b/>
          <w:bCs/>
          <w:color w:val="auto"/>
          <w:kern w:val="2"/>
          <w:sz w:val="28"/>
          <w:szCs w:val="28"/>
          <w:highlight w:val="none"/>
          <w:lang w:val="en-US" w:eastAsia="zh-CN" w:bidi="ar-SA"/>
        </w:rPr>
        <w:t>★1-7本项目特定资格要求：</w:t>
      </w:r>
    </w:p>
    <w:p w14:paraId="1773D4BC">
      <w:pPr>
        <w:numPr>
          <w:ilvl w:val="0"/>
          <w:numId w:val="8"/>
        </w:numPr>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供应商须具备公路工程施工总承包叁级及以上资质或市政公用工程施工总承包叁级及以上资质，有效的营业执照，有效的安全生产许可证。供应商拟派项目经理须具备公路工程专业贰级及以上注册建造师证书或市政工程专业贰级及以上注册建造师证书，具备有效的安全生产考核合格证书（B证）且未担任其他在建工程项目的项目经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lang w:val="en-US" w:eastAsia="zh-CN"/>
        </w:rPr>
        <w:t>提供相关证明材料</w:t>
      </w:r>
      <w:r>
        <w:rPr>
          <w:rFonts w:hint="eastAsia" w:ascii="宋体" w:hAnsi="宋体" w:eastAsia="宋体" w:cs="宋体"/>
          <w:color w:val="auto"/>
          <w:highlight w:val="none"/>
        </w:rPr>
        <w:br w:type="page"/>
      </w:r>
    </w:p>
    <w:p w14:paraId="6EC79922">
      <w:pPr>
        <w:pStyle w:val="3"/>
        <w:rPr>
          <w:rFonts w:hint="eastAsia" w:ascii="宋体" w:hAnsi="宋体" w:eastAsia="宋体" w:cs="宋体"/>
          <w:color w:val="auto"/>
          <w:highlight w:val="none"/>
        </w:rPr>
      </w:pPr>
      <w:r>
        <w:rPr>
          <w:rFonts w:hint="eastAsia" w:ascii="宋体" w:hAnsi="宋体" w:eastAsia="宋体" w:cs="宋体"/>
          <w:color w:val="auto"/>
          <w:highlight w:val="none"/>
        </w:rPr>
        <w:t>二、商务技术文件部分格式</w:t>
      </w:r>
      <w:bookmarkEnd w:id="69"/>
      <w:bookmarkEnd w:id="70"/>
    </w:p>
    <w:p w14:paraId="1D82018A">
      <w:pPr>
        <w:tabs>
          <w:tab w:val="left" w:pos="2580"/>
          <w:tab w:val="left" w:pos="5940"/>
        </w:tabs>
        <w:autoSpaceDE w:val="0"/>
        <w:autoSpaceDN w:val="0"/>
        <w:adjustRightInd w:val="0"/>
        <w:spacing w:line="360" w:lineRule="auto"/>
        <w:ind w:right="-20"/>
        <w:jc w:val="left"/>
        <w:rPr>
          <w:rFonts w:hint="eastAsia" w:ascii="宋体" w:hAnsi="宋体" w:eastAsia="宋体" w:cs="宋体"/>
          <w:color w:val="auto"/>
          <w:kern w:val="0"/>
          <w:sz w:val="28"/>
          <w:highlight w:val="none"/>
        </w:rPr>
      </w:pPr>
    </w:p>
    <w:p w14:paraId="2714FC55">
      <w:pPr>
        <w:tabs>
          <w:tab w:val="left" w:pos="2580"/>
          <w:tab w:val="left" w:pos="5940"/>
        </w:tabs>
        <w:autoSpaceDE w:val="0"/>
        <w:autoSpaceDN w:val="0"/>
        <w:adjustRightInd w:val="0"/>
        <w:snapToGrid w:val="0"/>
        <w:spacing w:line="360" w:lineRule="auto"/>
        <w:ind w:left="945" w:leftChars="450" w:right="-20"/>
        <w:jc w:val="left"/>
        <w:rPr>
          <w:rFonts w:hint="eastAsia" w:ascii="宋体" w:hAnsi="宋体" w:eastAsia="宋体" w:cs="宋体"/>
          <w:color w:val="auto"/>
          <w:kern w:val="0"/>
          <w:sz w:val="28"/>
          <w:highlight w:val="none"/>
        </w:rPr>
      </w:pPr>
    </w:p>
    <w:p w14:paraId="1B47B70B">
      <w:pPr>
        <w:tabs>
          <w:tab w:val="left" w:pos="2580"/>
          <w:tab w:val="left" w:pos="5940"/>
        </w:tabs>
        <w:autoSpaceDE w:val="0"/>
        <w:autoSpaceDN w:val="0"/>
        <w:adjustRightInd w:val="0"/>
        <w:snapToGrid w:val="0"/>
        <w:spacing w:line="360" w:lineRule="auto"/>
        <w:ind w:right="-20" w:firstLine="980" w:firstLineChars="350"/>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项目名称：</w:t>
      </w:r>
    </w:p>
    <w:p w14:paraId="0CCFAB68">
      <w:pPr>
        <w:tabs>
          <w:tab w:val="left" w:pos="2580"/>
          <w:tab w:val="left" w:pos="5940"/>
        </w:tabs>
        <w:autoSpaceDE w:val="0"/>
        <w:autoSpaceDN w:val="0"/>
        <w:adjustRightInd w:val="0"/>
        <w:snapToGrid w:val="0"/>
        <w:spacing w:line="360" w:lineRule="auto"/>
        <w:ind w:right="-20" w:firstLine="980" w:firstLineChars="350"/>
        <w:rPr>
          <w:rFonts w:hint="eastAsia" w:ascii="宋体" w:hAnsi="宋体" w:eastAsia="宋体" w:cs="宋体"/>
          <w:b/>
          <w:bCs/>
          <w:color w:val="auto"/>
          <w:kern w:val="0"/>
          <w:sz w:val="32"/>
          <w:szCs w:val="32"/>
          <w:highlight w:val="none"/>
          <w:u w:val="single"/>
          <w:lang w:eastAsia="zh-CN"/>
        </w:rPr>
      </w:pPr>
      <w:r>
        <w:rPr>
          <w:rFonts w:hint="eastAsia" w:ascii="宋体" w:hAnsi="宋体" w:eastAsia="宋体" w:cs="宋体"/>
          <w:color w:val="auto"/>
          <w:kern w:val="0"/>
          <w:sz w:val="28"/>
          <w:highlight w:val="none"/>
        </w:rPr>
        <w:t>项目编号：</w:t>
      </w:r>
    </w:p>
    <w:p w14:paraId="1CE3F5E1">
      <w:pPr>
        <w:pStyle w:val="48"/>
        <w:spacing w:line="480" w:lineRule="auto"/>
        <w:ind w:left="1050" w:leftChars="500"/>
        <w:rPr>
          <w:rFonts w:hint="eastAsia" w:ascii="宋体" w:hAnsi="宋体" w:eastAsia="宋体" w:cs="宋体"/>
          <w:color w:val="auto"/>
          <w:kern w:val="0"/>
          <w:sz w:val="28"/>
          <w:szCs w:val="24"/>
          <w:highlight w:val="none"/>
          <w:lang w:val="en-US" w:eastAsia="zh-CN" w:bidi="ar-SA"/>
        </w:rPr>
      </w:pPr>
    </w:p>
    <w:p w14:paraId="1E6B2EE7">
      <w:pPr>
        <w:autoSpaceDE w:val="0"/>
        <w:autoSpaceDN w:val="0"/>
        <w:adjustRightInd w:val="0"/>
        <w:snapToGrid w:val="0"/>
        <w:spacing w:line="360" w:lineRule="auto"/>
        <w:jc w:val="left"/>
        <w:rPr>
          <w:rFonts w:hint="eastAsia" w:ascii="宋体" w:hAnsi="宋体" w:eastAsia="宋体" w:cs="宋体"/>
          <w:color w:val="auto"/>
          <w:kern w:val="0"/>
          <w:sz w:val="24"/>
          <w:highlight w:val="none"/>
        </w:rPr>
      </w:pPr>
    </w:p>
    <w:p w14:paraId="1A2C21BB">
      <w:pPr>
        <w:autoSpaceDE w:val="0"/>
        <w:autoSpaceDN w:val="0"/>
        <w:adjustRightInd w:val="0"/>
        <w:snapToGrid w:val="0"/>
        <w:spacing w:line="360" w:lineRule="auto"/>
        <w:jc w:val="left"/>
        <w:rPr>
          <w:rFonts w:hint="eastAsia" w:ascii="宋体" w:hAnsi="宋体" w:eastAsia="宋体" w:cs="宋体"/>
          <w:color w:val="auto"/>
          <w:kern w:val="0"/>
          <w:sz w:val="24"/>
          <w:highlight w:val="none"/>
        </w:rPr>
      </w:pPr>
    </w:p>
    <w:p w14:paraId="06EF5E5E">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7FCB6D5B">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highlight w:val="none"/>
        </w:rPr>
      </w:pPr>
      <w:r>
        <w:rPr>
          <w:rFonts w:hint="eastAsia" w:ascii="宋体" w:hAnsi="宋体" w:eastAsia="宋体" w:cs="宋体"/>
          <w:color w:val="auto"/>
          <w:kern w:val="0"/>
          <w:sz w:val="72"/>
          <w:highlight w:val="none"/>
        </w:rPr>
        <w:t>（商务技术文件）</w:t>
      </w:r>
    </w:p>
    <w:p w14:paraId="062F7D94">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14D0FF1A">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0CB6E778">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2A4726F0">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磋商响应供应商（盖</w:t>
      </w:r>
      <w:r>
        <w:rPr>
          <w:rFonts w:hint="eastAsia" w:ascii="宋体" w:hAnsi="宋体" w:eastAsia="宋体" w:cs="宋体"/>
          <w:color w:val="auto"/>
          <w:sz w:val="28"/>
          <w:highlight w:val="none"/>
          <w:lang w:val="en-US" w:eastAsia="zh-CN"/>
        </w:rPr>
        <w:t>公</w:t>
      </w:r>
      <w:r>
        <w:rPr>
          <w:rFonts w:hint="eastAsia" w:ascii="宋体" w:hAnsi="宋体" w:eastAsia="宋体" w:cs="宋体"/>
          <w:color w:val="auto"/>
          <w:sz w:val="28"/>
          <w:highlight w:val="none"/>
        </w:rPr>
        <w:t>章）：</w:t>
      </w:r>
    </w:p>
    <w:p w14:paraId="4C6A83EF">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磋商响应供应商地址：</w:t>
      </w:r>
    </w:p>
    <w:p w14:paraId="60DAA864">
      <w:pPr>
        <w:pStyle w:val="48"/>
        <w:spacing w:line="360" w:lineRule="auto"/>
        <w:ind w:firstLine="840" w:firstLineChars="3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磋商响应供应商联系电话：</w:t>
      </w:r>
    </w:p>
    <w:p w14:paraId="0519CDED">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6567CB3A">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 xml:space="preserve">    年  月  日</w:t>
      </w:r>
    </w:p>
    <w:p w14:paraId="44194637">
      <w:pPr>
        <w:spacing w:line="360" w:lineRule="auto"/>
        <w:jc w:val="left"/>
        <w:rPr>
          <w:rFonts w:hint="eastAsia" w:ascii="宋体" w:hAnsi="宋体" w:eastAsia="宋体" w:cs="宋体"/>
          <w:color w:val="auto"/>
          <w:highlight w:val="none"/>
        </w:rPr>
      </w:pPr>
    </w:p>
    <w:p w14:paraId="77A1DAA4">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lang w:val="en-US" w:eastAsia="zh-CN"/>
        </w:rPr>
        <w:t>目录自拟</w:t>
      </w:r>
      <w:r>
        <w:rPr>
          <w:rFonts w:hint="eastAsia" w:ascii="宋体" w:hAnsi="宋体" w:eastAsia="宋体" w:cs="宋体"/>
          <w:color w:val="auto"/>
          <w:highlight w:val="none"/>
        </w:rPr>
        <w:br w:type="page"/>
      </w:r>
    </w:p>
    <w:p w14:paraId="4E7ACCEA">
      <w:pPr>
        <w:pStyle w:val="4"/>
        <w:ind w:firstLine="2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资格证明书</w:t>
      </w:r>
    </w:p>
    <w:p w14:paraId="1C67AC7D">
      <w:pPr>
        <w:adjustRightInd w:val="0"/>
        <w:snapToGrid w:val="0"/>
        <w:spacing w:line="480" w:lineRule="auto"/>
        <w:jc w:val="left"/>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54CF6FCB">
      <w:pPr>
        <w:pStyle w:val="21"/>
        <w:rPr>
          <w:rFonts w:hint="eastAsia" w:ascii="宋体" w:hAnsi="宋体" w:eastAsia="宋体" w:cs="宋体"/>
          <w:highlight w:val="none"/>
        </w:rPr>
      </w:pPr>
    </w:p>
    <w:p w14:paraId="2A421BDD">
      <w:pPr>
        <w:adjustRightInd w:val="0"/>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u w:val="single"/>
        </w:rPr>
        <w:t>（姓名）</w:t>
      </w:r>
      <w:r>
        <w:rPr>
          <w:rFonts w:hint="eastAsia" w:ascii="宋体" w:hAnsi="宋体" w:eastAsia="宋体" w:cs="宋体"/>
          <w:snapToGrid w:val="0"/>
          <w:color w:val="auto"/>
          <w:sz w:val="24"/>
          <w:highlight w:val="none"/>
        </w:rPr>
        <w:t>系</w:t>
      </w:r>
      <w:r>
        <w:rPr>
          <w:rFonts w:hint="eastAsia" w:ascii="宋体" w:hAnsi="宋体" w:eastAsia="宋体" w:cs="宋体"/>
          <w:snapToGrid w:val="0"/>
          <w:color w:val="auto"/>
          <w:sz w:val="24"/>
          <w:highlight w:val="none"/>
          <w:u w:val="single"/>
        </w:rPr>
        <w:t>（单位名称）</w:t>
      </w:r>
      <w:r>
        <w:rPr>
          <w:rFonts w:hint="eastAsia" w:ascii="宋体" w:hAnsi="宋体" w:eastAsia="宋体" w:cs="宋体"/>
          <w:snapToGrid w:val="0"/>
          <w:color w:val="auto"/>
          <w:sz w:val="24"/>
          <w:highlight w:val="none"/>
        </w:rPr>
        <w:t>的法定代表人</w:t>
      </w:r>
      <w:r>
        <w:rPr>
          <w:rFonts w:hint="eastAsia" w:ascii="宋体" w:hAnsi="宋体" w:eastAsia="宋体" w:cs="宋体"/>
          <w:snapToGrid w:val="0"/>
          <w:color w:val="auto"/>
          <w:sz w:val="24"/>
          <w:highlight w:val="none"/>
          <w:lang w:eastAsia="zh-CN"/>
        </w:rPr>
        <w:t>（</w:t>
      </w:r>
      <w:r>
        <w:rPr>
          <w:rFonts w:hint="eastAsia" w:ascii="宋体" w:hAnsi="宋体" w:eastAsia="宋体" w:cs="宋体"/>
          <w:snapToGrid w:val="0"/>
          <w:color w:val="auto"/>
          <w:sz w:val="24"/>
          <w:highlight w:val="none"/>
          <w:lang w:val="en-US" w:eastAsia="zh-CN"/>
        </w:rPr>
        <w:t>负责人）</w:t>
      </w:r>
      <w:r>
        <w:rPr>
          <w:rFonts w:hint="eastAsia" w:ascii="宋体" w:hAnsi="宋体" w:eastAsia="宋体" w:cs="宋体"/>
          <w:snapToGrid w:val="0"/>
          <w:color w:val="auto"/>
          <w:sz w:val="24"/>
          <w:highlight w:val="none"/>
        </w:rPr>
        <w:t>，</w:t>
      </w:r>
      <w:r>
        <w:rPr>
          <w:rFonts w:hint="eastAsia" w:ascii="宋体" w:hAnsi="宋体" w:eastAsia="宋体" w:cs="宋体"/>
          <w:snapToGrid w:val="0"/>
          <w:color w:val="auto"/>
          <w:sz w:val="24"/>
          <w:highlight w:val="none"/>
          <w:u w:val="single"/>
        </w:rPr>
        <w:t>（身份证号）</w:t>
      </w:r>
      <w:r>
        <w:rPr>
          <w:rFonts w:hint="eastAsia" w:ascii="宋体" w:hAnsi="宋体" w:eastAsia="宋体" w:cs="宋体"/>
          <w:snapToGrid w:val="0"/>
          <w:color w:val="auto"/>
          <w:sz w:val="24"/>
          <w:highlight w:val="none"/>
        </w:rPr>
        <w:t>。</w:t>
      </w:r>
    </w:p>
    <w:p w14:paraId="57D2C64A">
      <w:pPr>
        <w:adjustRightInd w:val="0"/>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特此证明。</w:t>
      </w:r>
    </w:p>
    <w:p w14:paraId="3305A71A">
      <w:pPr>
        <w:adjustRightInd w:val="0"/>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磋商响应供应商（</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snapToGrid w:val="0"/>
          <w:color w:val="auto"/>
          <w:sz w:val="24"/>
          <w:highlight w:val="none"/>
        </w:rPr>
        <w:t>）：</w:t>
      </w:r>
    </w:p>
    <w:p w14:paraId="6BD89965">
      <w:pPr>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日期：</w:t>
      </w:r>
    </w:p>
    <w:p w14:paraId="3F03D600">
      <w:pPr>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附：法定代表人</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负责人</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身份证</w:t>
      </w:r>
      <w:r>
        <w:rPr>
          <w:rFonts w:hint="eastAsia" w:ascii="宋体" w:hAnsi="宋体" w:eastAsia="宋体" w:cs="宋体"/>
          <w:snapToGrid w:val="0"/>
          <w:color w:val="auto"/>
          <w:kern w:val="0"/>
          <w:sz w:val="24"/>
          <w:highlight w:val="none"/>
          <w:lang w:val="en-US" w:eastAsia="zh-CN"/>
        </w:rPr>
        <w:t>正反面</w:t>
      </w:r>
    </w:p>
    <w:p w14:paraId="7905641D">
      <w:pPr>
        <w:adjustRightInd w:val="0"/>
        <w:snapToGrid w:val="0"/>
        <w:spacing w:line="360" w:lineRule="auto"/>
        <w:ind w:firstLine="482" w:firstLineChars="200"/>
        <w:jc w:val="left"/>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注：法定代表人直接签署磋商响应文件并参加投标的，在磋商响应文件中出具此资格证明书及身份证复印件。</w:t>
      </w:r>
    </w:p>
    <w:p w14:paraId="161DB7D7">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64E2E30B">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06F4CC72">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416BC87E">
      <w:pPr>
        <w:pStyle w:val="43"/>
        <w:rPr>
          <w:rFonts w:hint="eastAsia" w:ascii="宋体" w:hAnsi="宋体" w:eastAsia="宋体" w:cs="宋体"/>
          <w:highlight w:val="none"/>
        </w:rPr>
      </w:pPr>
    </w:p>
    <w:p w14:paraId="48A14896">
      <w:pPr>
        <w:pStyle w:val="4"/>
        <w:keepNext w:val="0"/>
        <w:keepLines w:val="0"/>
        <w:pageBreakBefore/>
        <w:spacing w:line="415" w:lineRule="auto"/>
        <w:ind w:firstLine="2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授权委托书</w:t>
      </w:r>
    </w:p>
    <w:p w14:paraId="679E2A0F">
      <w:pPr>
        <w:pStyle w:val="13"/>
        <w:spacing w:before="120" w:after="120" w:line="360" w:lineRule="auto"/>
        <w:ind w:left="15" w:leftChars="7" w:firstLine="624" w:firstLineChars="260"/>
        <w:jc w:val="left"/>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6E1777C4">
      <w:pPr>
        <w:pStyle w:val="13"/>
        <w:spacing w:before="120" w:after="120" w:line="360" w:lineRule="auto"/>
        <w:ind w:left="15" w:leftChars="7" w:firstLine="624" w:firstLineChars="2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我以</w:t>
      </w:r>
      <w:r>
        <w:rPr>
          <w:rFonts w:hint="eastAsia" w:ascii="宋体" w:hAnsi="宋体" w:eastAsia="宋体" w:cs="宋体"/>
          <w:color w:val="auto"/>
          <w:sz w:val="24"/>
          <w:szCs w:val="24"/>
          <w:highlight w:val="none"/>
          <w:u w:val="single"/>
        </w:rPr>
        <w:t>（磋商响应供应商全称）</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的身份授权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，为我单位的全权代表，参加贵单位组织的</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的采购，签署本项目相关磋商响应文件并全权处理磋商活动中的一切事宜。我单位承认全权代表做出的与本项目采购活动有关的全部行为。</w:t>
      </w:r>
    </w:p>
    <w:p w14:paraId="751C4367">
      <w:pPr>
        <w:pStyle w:val="13"/>
        <w:spacing w:before="120" w:after="120" w:line="360" w:lineRule="auto"/>
        <w:ind w:left="1280" w:hanging="4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1D1E6C15">
      <w:pPr>
        <w:pStyle w:val="13"/>
        <w:spacing w:before="120" w:after="120" w:line="360" w:lineRule="auto"/>
        <w:ind w:left="1280" w:hanging="4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         职务：           电话：</w:t>
      </w:r>
    </w:p>
    <w:p w14:paraId="32ABAD60">
      <w:pPr>
        <w:rPr>
          <w:rFonts w:hint="eastAsia" w:ascii="宋体" w:hAnsi="宋体" w:eastAsia="宋体" w:cs="宋体"/>
          <w:highlight w:val="none"/>
        </w:rPr>
      </w:pPr>
    </w:p>
    <w:p w14:paraId="73DA5A95">
      <w:pPr>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w:t>
      </w:r>
    </w:p>
    <w:p w14:paraId="077B8E0B">
      <w:pPr>
        <w:spacing w:line="360" w:lineRule="auto"/>
        <w:ind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注：法定代表人授权其公司员工签署及参加响应的，在磋商响应文件中同时出具法定代表人资格证明书及此授权书，并附身份证正反面。</w:t>
      </w:r>
      <w:r>
        <w:rPr>
          <w:rFonts w:hint="eastAsia" w:ascii="宋体" w:hAnsi="宋体" w:eastAsia="宋体" w:cs="宋体"/>
          <w:b/>
          <w:color w:val="auto"/>
          <w:sz w:val="24"/>
          <w:highlight w:val="none"/>
          <w:lang w:val="en-US" w:eastAsia="zh-CN"/>
        </w:rPr>
        <w:t>如法人直接参与投标不需要提供此授权书。</w:t>
      </w:r>
    </w:p>
    <w:p w14:paraId="0649AC10">
      <w:pPr>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磋商响应文件格式中所提到的供应商代表是指以上两文件确定的签署人员。</w:t>
      </w:r>
    </w:p>
    <w:p w14:paraId="48242BAB">
      <w:pPr>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如参加磋商并在磋商过程中签署文件的人员与磋商响应供应商代表不一致，须另行提供授权书。</w:t>
      </w:r>
    </w:p>
    <w:p w14:paraId="0619A3E6">
      <w:pPr>
        <w:spacing w:line="360" w:lineRule="auto"/>
        <w:ind w:firstLine="480" w:firstLineChars="200"/>
        <w:jc w:val="left"/>
        <w:rPr>
          <w:rFonts w:hint="eastAsia" w:ascii="宋体" w:hAnsi="宋体" w:eastAsia="宋体" w:cs="宋体"/>
          <w:color w:val="auto"/>
          <w:sz w:val="24"/>
          <w:highlight w:val="none"/>
        </w:rPr>
      </w:pPr>
    </w:p>
    <w:p w14:paraId="3821B506">
      <w:pPr>
        <w:pStyle w:val="43"/>
        <w:rPr>
          <w:rFonts w:hint="eastAsia" w:ascii="宋体" w:hAnsi="宋体" w:eastAsia="宋体" w:cs="宋体"/>
          <w:color w:val="auto"/>
          <w:sz w:val="24"/>
          <w:highlight w:val="none"/>
        </w:rPr>
      </w:pPr>
    </w:p>
    <w:p w14:paraId="18A9F5D5">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2C52E2B4">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20F4F9A6">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33D943E5">
      <w:pPr>
        <w:pStyle w:val="43"/>
        <w:rPr>
          <w:rFonts w:hint="eastAsia" w:ascii="宋体" w:hAnsi="宋体" w:eastAsia="宋体" w:cs="宋体"/>
          <w:color w:val="auto"/>
          <w:sz w:val="24"/>
          <w:highlight w:val="none"/>
        </w:rPr>
        <w:sectPr>
          <w:headerReference r:id="rId9" w:type="first"/>
          <w:headerReference r:id="rId8" w:type="default"/>
          <w:footerReference r:id="rId10" w:type="default"/>
          <w:pgSz w:w="11906" w:h="16838"/>
          <w:pgMar w:top="1247" w:right="1247" w:bottom="1247" w:left="1247" w:header="851" w:footer="624" w:gutter="0"/>
          <w:cols w:space="720" w:num="1"/>
          <w:docGrid w:linePitch="312" w:charSpace="0"/>
        </w:sectPr>
      </w:pPr>
    </w:p>
    <w:p w14:paraId="5370DC15">
      <w:pPr>
        <w:pStyle w:val="4"/>
        <w:jc w:val="left"/>
        <w:rPr>
          <w:rFonts w:hint="eastAsia" w:ascii="宋体" w:hAnsi="宋体" w:eastAsia="宋体" w:cs="宋体"/>
          <w:color w:val="auto"/>
          <w:highlight w:val="none"/>
          <w:lang w:eastAsia="zh-CN"/>
        </w:rPr>
      </w:pPr>
      <w:bookmarkStart w:id="71" w:name="_Toc358842834"/>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节能、环保产品证明材料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如涉及</w:t>
      </w:r>
      <w:r>
        <w:rPr>
          <w:rFonts w:hint="eastAsia" w:ascii="宋体" w:hAnsi="宋体" w:eastAsia="宋体" w:cs="宋体"/>
          <w:color w:val="auto"/>
          <w:highlight w:val="none"/>
          <w:lang w:eastAsia="zh-CN"/>
        </w:rPr>
        <w:t>）</w:t>
      </w:r>
    </w:p>
    <w:p w14:paraId="6F93365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节能产品承诺书</w:t>
      </w:r>
    </w:p>
    <w:p w14:paraId="555AA19F">
      <w:pPr>
        <w:spacing w:line="324"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p>
    <w:p w14:paraId="0755F954">
      <w:pPr>
        <w:spacing w:line="324"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p>
    <w:tbl>
      <w:tblPr>
        <w:tblStyle w:val="28"/>
        <w:tblW w:w="0" w:type="auto"/>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62A4C41C">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20D0EACD">
            <w:pPr>
              <w:wordWrap w:val="0"/>
              <w:snapToGrid w:val="0"/>
              <w:spacing w:line="360" w:lineRule="auto"/>
              <w:jc w:val="left"/>
              <w:rPr>
                <w:rFonts w:hint="eastAsia" w:ascii="宋体" w:hAnsi="宋体" w:eastAsia="宋体" w:cs="宋体"/>
                <w:color w:val="auto"/>
                <w:sz w:val="24"/>
                <w:highlight w:val="none"/>
              </w:rPr>
            </w:pPr>
          </w:p>
          <w:p w14:paraId="6E06118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本公司现参与项目名称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服务内容</w:t>
            </w:r>
            <w:r>
              <w:rPr>
                <w:rFonts w:hint="eastAsia" w:ascii="宋体" w:hAnsi="宋体" w:eastAsia="宋体" w:cs="宋体"/>
                <w:color w:val="auto"/>
                <w:sz w:val="24"/>
                <w:highlight w:val="none"/>
              </w:rPr>
              <w:t>中涉及《节能产品政府采购品目清单》的产品，属于国家强制性采购的，一定符合要求；</w:t>
            </w:r>
            <w:r>
              <w:rPr>
                <w:rFonts w:hint="eastAsia" w:ascii="宋体" w:hAnsi="宋体" w:eastAsia="宋体" w:cs="宋体"/>
                <w:color w:val="auto"/>
                <w:sz w:val="24"/>
                <w:highlight w:val="none"/>
                <w:lang w:eastAsia="zh-CN"/>
              </w:rPr>
              <w:t>服务内容</w:t>
            </w:r>
            <w:r>
              <w:rPr>
                <w:rFonts w:hint="eastAsia" w:ascii="宋体" w:hAnsi="宋体" w:eastAsia="宋体" w:cs="宋体"/>
                <w:color w:val="auto"/>
                <w:sz w:val="24"/>
                <w:highlight w:val="none"/>
              </w:rPr>
              <w:t>中涉及《环境标志产品政府采购品目清单》的产品，属于品目清单范围但不属于政府强制采购产品的，实施优先采购；并单独做出承诺。</w:t>
            </w:r>
          </w:p>
          <w:p w14:paraId="4CD105BD">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如上述声明不真实，愿意按照政府采购有关法律法规的规定接受处罚。</w:t>
            </w:r>
          </w:p>
          <w:p w14:paraId="67C0A63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特此申明</w:t>
            </w:r>
          </w:p>
          <w:p w14:paraId="76AD0BAC">
            <w:pPr>
              <w:pStyle w:val="13"/>
              <w:spacing w:before="120" w:after="120"/>
              <w:ind w:left="1400" w:hanging="560"/>
              <w:jc w:val="left"/>
              <w:rPr>
                <w:rFonts w:hint="eastAsia" w:ascii="宋体" w:hAnsi="宋体" w:eastAsia="宋体" w:cs="宋体"/>
                <w:color w:val="auto"/>
                <w:sz w:val="24"/>
                <w:szCs w:val="24"/>
                <w:highlight w:val="none"/>
              </w:rPr>
            </w:pPr>
          </w:p>
          <w:p w14:paraId="7F4FB9F6">
            <w:pPr>
              <w:spacing w:line="360" w:lineRule="auto"/>
              <w:jc w:val="left"/>
              <w:rPr>
                <w:rFonts w:hint="eastAsia" w:ascii="宋体" w:hAnsi="宋体" w:eastAsia="宋体" w:cs="宋体"/>
                <w:color w:val="auto"/>
                <w:sz w:val="24"/>
                <w:highlight w:val="none"/>
              </w:rPr>
            </w:pPr>
          </w:p>
        </w:tc>
      </w:tr>
    </w:tbl>
    <w:p w14:paraId="01BB9293">
      <w:pPr>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8"/>
          <w:highlight w:val="none"/>
        </w:rPr>
        <w:t>）：</w:t>
      </w:r>
      <w:r>
        <w:rPr>
          <w:rFonts w:hint="eastAsia" w:ascii="宋体" w:hAnsi="宋体" w:eastAsia="宋体" w:cs="宋体"/>
          <w:color w:val="auto"/>
          <w:w w:val="90"/>
          <w:kern w:val="0"/>
          <w:sz w:val="22"/>
          <w:highlight w:val="none"/>
        </w:rPr>
        <w:t>_______________________________</w:t>
      </w:r>
    </w:p>
    <w:p w14:paraId="231A9C5F">
      <w:pPr>
        <w:spacing w:line="360" w:lineRule="auto"/>
        <w:jc w:val="left"/>
        <w:rPr>
          <w:rFonts w:hint="eastAsia" w:ascii="宋体" w:hAnsi="宋体" w:eastAsia="宋体" w:cs="宋体"/>
          <w:color w:val="auto"/>
          <w:w w:val="90"/>
          <w:kern w:val="0"/>
          <w:sz w:val="22"/>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w w:val="90"/>
          <w:kern w:val="0"/>
          <w:sz w:val="22"/>
          <w:highlight w:val="none"/>
        </w:rPr>
        <w:t>_______________________________</w:t>
      </w:r>
    </w:p>
    <w:p w14:paraId="6988AB0A">
      <w:pPr>
        <w:jc w:val="left"/>
        <w:outlineLvl w:val="9"/>
        <w:rPr>
          <w:rFonts w:hint="eastAsia" w:ascii="宋体" w:hAnsi="宋体" w:eastAsia="宋体" w:cs="宋体"/>
          <w:color w:val="auto"/>
          <w:highlight w:val="none"/>
        </w:rPr>
      </w:pPr>
    </w:p>
    <w:p w14:paraId="060113C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A53537">
      <w:pPr>
        <w:widowControl/>
        <w:autoSpaceDE w:val="0"/>
        <w:autoSpaceDN w:val="0"/>
        <w:adjustRightInd w:val="0"/>
        <w:snapToGrid w:val="0"/>
        <w:spacing w:line="360" w:lineRule="auto"/>
        <w:ind w:firstLine="241" w:firstLineChars="10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商品包装和快递包装承诺</w:t>
      </w:r>
    </w:p>
    <w:p w14:paraId="1F2A37AD">
      <w:pPr>
        <w:snapToGrid w:val="0"/>
        <w:spacing w:line="360" w:lineRule="auto"/>
        <w:ind w:firstLine="2520" w:firstLineChars="1050"/>
        <w:jc w:val="left"/>
        <w:rPr>
          <w:rFonts w:hint="eastAsia" w:ascii="宋体" w:hAnsi="宋体" w:eastAsia="宋体" w:cs="宋体"/>
          <w:color w:val="auto"/>
          <w:sz w:val="24"/>
          <w:highlight w:val="none"/>
        </w:rPr>
      </w:pPr>
    </w:p>
    <w:p w14:paraId="553A2842">
      <w:pPr>
        <w:spacing w:line="324"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本公司现参与</w:t>
      </w:r>
      <w:r>
        <w:rPr>
          <w:rFonts w:hint="eastAsia" w:ascii="宋体" w:hAnsi="宋体" w:eastAsia="宋体" w:cs="宋体"/>
          <w:color w:val="auto"/>
          <w:sz w:val="24"/>
          <w:highlight w:val="none"/>
          <w:u w:val="none"/>
          <w:lang w:val="en-US"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kern w:val="0"/>
          <w:sz w:val="24"/>
          <w:highlight w:val="none"/>
          <w:u w:val="single"/>
          <w:lang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rPr>
        <w:t>）的采购活动，本公司承诺所供商品包装符合《商品包装政府采购需求标准（试行）》，快递包装符合《快递包装政府采购需求标准（试行）》。</w:t>
      </w:r>
    </w:p>
    <w:p w14:paraId="2055DC26">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022926AE">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特此申明</w:t>
      </w:r>
    </w:p>
    <w:p w14:paraId="79D5BEF7">
      <w:pPr>
        <w:widowControl/>
        <w:autoSpaceDE w:val="0"/>
        <w:autoSpaceDN w:val="0"/>
        <w:adjustRightInd w:val="0"/>
        <w:snapToGrid w:val="0"/>
        <w:spacing w:line="480" w:lineRule="auto"/>
        <w:ind w:firstLine="480" w:firstLineChars="200"/>
        <w:jc w:val="lef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磋商响应供应商名称（盖公章）：</w:t>
      </w:r>
    </w:p>
    <w:p w14:paraId="59994431">
      <w:pPr>
        <w:widowControl/>
        <w:autoSpaceDE w:val="0"/>
        <w:autoSpaceDN w:val="0"/>
        <w:adjustRightInd w:val="0"/>
        <w:snapToGrid w:val="0"/>
        <w:spacing w:line="480" w:lineRule="auto"/>
        <w:ind w:firstLine="480" w:firstLineChars="200"/>
        <w:jc w:val="left"/>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日期：</w:t>
      </w:r>
    </w:p>
    <w:p w14:paraId="26068E57">
      <w:pPr>
        <w:pStyle w:val="13"/>
        <w:spacing w:before="120" w:after="120"/>
        <w:ind w:left="1402" w:hanging="562"/>
        <w:jc w:val="left"/>
        <w:outlineLvl w:val="9"/>
        <w:rPr>
          <w:rFonts w:hint="eastAsia" w:ascii="宋体" w:hAnsi="宋体" w:eastAsia="宋体" w:cs="宋体"/>
          <w:b/>
          <w:color w:val="auto"/>
          <w:sz w:val="28"/>
          <w:szCs w:val="28"/>
          <w:highlight w:val="none"/>
        </w:rPr>
      </w:pPr>
    </w:p>
    <w:p w14:paraId="42E7FC25">
      <w:pPr>
        <w:pStyle w:val="13"/>
        <w:spacing w:before="120" w:after="120"/>
        <w:ind w:left="1402" w:hanging="562"/>
        <w:jc w:val="left"/>
        <w:outlineLvl w:val="9"/>
        <w:rPr>
          <w:rFonts w:hint="eastAsia" w:ascii="宋体" w:hAnsi="宋体" w:eastAsia="宋体" w:cs="宋体"/>
          <w:b/>
          <w:color w:val="auto"/>
          <w:sz w:val="28"/>
          <w:szCs w:val="28"/>
          <w:highlight w:val="none"/>
        </w:rPr>
      </w:pPr>
    </w:p>
    <w:p w14:paraId="38F83154">
      <w:pPr>
        <w:ind w:firstLine="280"/>
        <w:jc w:val="left"/>
        <w:outlineLvl w:val="9"/>
        <w:rPr>
          <w:rFonts w:hint="eastAsia" w:ascii="宋体" w:hAnsi="宋体" w:eastAsia="宋体" w:cs="宋体"/>
          <w:color w:val="auto"/>
          <w:highlight w:val="none"/>
        </w:rPr>
      </w:pPr>
    </w:p>
    <w:p w14:paraId="40398B5E">
      <w:pPr>
        <w:pStyle w:val="13"/>
        <w:spacing w:before="120" w:after="120"/>
        <w:outlineLvl w:val="9"/>
        <w:rPr>
          <w:rFonts w:hint="eastAsia" w:ascii="宋体" w:hAnsi="宋体" w:eastAsia="宋体" w:cs="宋体"/>
          <w:color w:val="auto"/>
          <w:highlight w:val="none"/>
        </w:rPr>
      </w:pPr>
    </w:p>
    <w:p w14:paraId="52AC2DE0">
      <w:pPr>
        <w:pStyle w:val="13"/>
        <w:spacing w:before="120" w:after="120"/>
        <w:outlineLvl w:val="9"/>
        <w:rPr>
          <w:rFonts w:hint="eastAsia" w:ascii="宋体" w:hAnsi="宋体" w:eastAsia="宋体" w:cs="宋体"/>
          <w:color w:val="auto"/>
          <w:highlight w:val="none"/>
        </w:rPr>
      </w:pPr>
    </w:p>
    <w:p w14:paraId="58CAE5E9">
      <w:pPr>
        <w:pStyle w:val="13"/>
        <w:spacing w:before="120" w:after="120"/>
        <w:outlineLvl w:val="9"/>
        <w:rPr>
          <w:rFonts w:hint="eastAsia" w:ascii="宋体" w:hAnsi="宋体" w:eastAsia="宋体" w:cs="宋体"/>
          <w:color w:val="auto"/>
          <w:highlight w:val="none"/>
        </w:rPr>
      </w:pPr>
    </w:p>
    <w:p w14:paraId="40424B77">
      <w:pPr>
        <w:pStyle w:val="13"/>
        <w:spacing w:before="120" w:after="120"/>
        <w:outlineLvl w:val="9"/>
        <w:rPr>
          <w:rFonts w:hint="eastAsia" w:ascii="宋体" w:hAnsi="宋体" w:eastAsia="宋体" w:cs="宋体"/>
          <w:color w:val="auto"/>
          <w:highlight w:val="none"/>
        </w:rPr>
      </w:pPr>
    </w:p>
    <w:p w14:paraId="01BADA72">
      <w:pPr>
        <w:pStyle w:val="13"/>
        <w:spacing w:before="120" w:after="120"/>
        <w:outlineLvl w:val="9"/>
        <w:rPr>
          <w:rFonts w:hint="eastAsia" w:ascii="宋体" w:hAnsi="宋体" w:eastAsia="宋体" w:cs="宋体"/>
          <w:color w:val="auto"/>
          <w:highlight w:val="none"/>
        </w:rPr>
      </w:pPr>
    </w:p>
    <w:p w14:paraId="3A94D6E4">
      <w:pPr>
        <w:pStyle w:val="13"/>
        <w:spacing w:before="120" w:after="120"/>
        <w:outlineLvl w:val="9"/>
        <w:rPr>
          <w:rFonts w:hint="eastAsia" w:ascii="宋体" w:hAnsi="宋体" w:eastAsia="宋体" w:cs="宋体"/>
          <w:color w:val="auto"/>
          <w:highlight w:val="none"/>
        </w:rPr>
      </w:pPr>
    </w:p>
    <w:p w14:paraId="50AB5957">
      <w:pPr>
        <w:pStyle w:val="13"/>
        <w:spacing w:before="120" w:after="120"/>
        <w:outlineLvl w:val="9"/>
        <w:rPr>
          <w:rFonts w:hint="eastAsia" w:ascii="宋体" w:hAnsi="宋体" w:eastAsia="宋体" w:cs="宋体"/>
          <w:color w:val="auto"/>
          <w:highlight w:val="none"/>
        </w:rPr>
      </w:pPr>
    </w:p>
    <w:p w14:paraId="4E3C0F69">
      <w:pPr>
        <w:pStyle w:val="13"/>
        <w:spacing w:before="120" w:after="120"/>
        <w:outlineLvl w:val="9"/>
        <w:rPr>
          <w:rFonts w:hint="eastAsia" w:ascii="宋体" w:hAnsi="宋体" w:eastAsia="宋体" w:cs="宋体"/>
          <w:color w:val="auto"/>
          <w:highlight w:val="none"/>
        </w:rPr>
      </w:pPr>
    </w:p>
    <w:p w14:paraId="7DE48394">
      <w:pPr>
        <w:pStyle w:val="13"/>
        <w:spacing w:before="120" w:after="120"/>
        <w:outlineLvl w:val="9"/>
        <w:rPr>
          <w:rFonts w:hint="eastAsia" w:ascii="宋体" w:hAnsi="宋体" w:eastAsia="宋体" w:cs="宋体"/>
          <w:color w:val="auto"/>
          <w:highlight w:val="none"/>
        </w:rPr>
      </w:pPr>
    </w:p>
    <w:p w14:paraId="273A1C0D">
      <w:pPr>
        <w:pStyle w:val="13"/>
        <w:spacing w:before="120" w:after="120"/>
        <w:outlineLvl w:val="9"/>
        <w:rPr>
          <w:rFonts w:hint="eastAsia" w:ascii="宋体" w:hAnsi="宋体" w:eastAsia="宋体" w:cs="宋体"/>
          <w:color w:val="auto"/>
          <w:highlight w:val="none"/>
        </w:rPr>
      </w:pPr>
    </w:p>
    <w:p w14:paraId="06B92658">
      <w:pPr>
        <w:pStyle w:val="13"/>
        <w:spacing w:before="120" w:after="120"/>
        <w:rPr>
          <w:rFonts w:hint="eastAsia" w:ascii="宋体" w:hAnsi="宋体" w:eastAsia="宋体" w:cs="宋体"/>
          <w:color w:val="auto"/>
          <w:highlight w:val="none"/>
        </w:rPr>
      </w:pPr>
    </w:p>
    <w:p w14:paraId="3E56BD6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5710F84">
      <w:pPr>
        <w:pStyle w:val="4"/>
        <w:spacing w:before="240" w:after="120" w:line="240" w:lineRule="auto"/>
        <w:ind w:left="0" w:firstLine="0"/>
        <w:jc w:val="both"/>
        <w:outlineLvl w:val="2"/>
        <w:rPr>
          <w:rFonts w:hint="eastAsia" w:ascii="宋体" w:hAnsi="宋体" w:eastAsia="宋体" w:cs="宋体"/>
          <w:color w:val="auto"/>
          <w:sz w:val="28"/>
          <w:szCs w:val="28"/>
          <w:highlight w:val="none"/>
        </w:rPr>
      </w:pPr>
      <w:bookmarkStart w:id="72" w:name="_Toc28464"/>
      <w:bookmarkStart w:id="73" w:name="_Toc46665286"/>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供应商企业简况</w:t>
      </w:r>
      <w:bookmarkEnd w:id="72"/>
      <w:bookmarkEnd w:id="73"/>
    </w:p>
    <w:p w14:paraId="333FF9F3">
      <w:pPr>
        <w:widowControl/>
        <w:snapToGrid w:val="0"/>
        <w:spacing w:line="300" w:lineRule="auto"/>
        <w:ind w:left="422" w:hanging="422" w:hangingChars="200"/>
        <w:jc w:val="center"/>
        <w:rPr>
          <w:rFonts w:hint="eastAsia" w:ascii="宋体" w:hAnsi="宋体" w:eastAsia="宋体" w:cs="宋体"/>
          <w:b/>
          <w:color w:val="auto"/>
          <w:highlight w:val="none"/>
        </w:rPr>
      </w:pPr>
    </w:p>
    <w:tbl>
      <w:tblPr>
        <w:tblStyle w:val="28"/>
        <w:tblW w:w="9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5"/>
        <w:gridCol w:w="1260"/>
        <w:gridCol w:w="1027"/>
        <w:gridCol w:w="1086"/>
        <w:gridCol w:w="1424"/>
        <w:gridCol w:w="2242"/>
      </w:tblGrid>
      <w:tr w14:paraId="4E43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3" w:hRule="exact"/>
          <w:jc w:val="center"/>
        </w:trPr>
        <w:tc>
          <w:tcPr>
            <w:tcW w:w="2015" w:type="dxa"/>
            <w:vAlign w:val="center"/>
          </w:tcPr>
          <w:p w14:paraId="1F37CBA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039" w:type="dxa"/>
            <w:gridSpan w:val="5"/>
            <w:vAlign w:val="center"/>
          </w:tcPr>
          <w:p w14:paraId="358F71A8">
            <w:pPr>
              <w:autoSpaceDE w:val="0"/>
              <w:autoSpaceDN w:val="0"/>
              <w:jc w:val="center"/>
              <w:rPr>
                <w:rFonts w:hint="eastAsia" w:ascii="宋体" w:hAnsi="宋体" w:eastAsia="宋体" w:cs="宋体"/>
                <w:color w:val="auto"/>
                <w:highlight w:val="none"/>
              </w:rPr>
            </w:pPr>
          </w:p>
        </w:tc>
      </w:tr>
      <w:tr w14:paraId="10F3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exact"/>
          <w:jc w:val="center"/>
        </w:trPr>
        <w:tc>
          <w:tcPr>
            <w:tcW w:w="2015" w:type="dxa"/>
            <w:vAlign w:val="center"/>
          </w:tcPr>
          <w:p w14:paraId="09BE2B7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373" w:type="dxa"/>
            <w:gridSpan w:val="3"/>
            <w:vAlign w:val="center"/>
          </w:tcPr>
          <w:p w14:paraId="5AAA6E99">
            <w:pPr>
              <w:autoSpaceDE w:val="0"/>
              <w:autoSpaceDN w:val="0"/>
              <w:jc w:val="center"/>
              <w:rPr>
                <w:rFonts w:hint="eastAsia" w:ascii="宋体" w:hAnsi="宋体" w:eastAsia="宋体" w:cs="宋体"/>
                <w:color w:val="auto"/>
                <w:highlight w:val="none"/>
              </w:rPr>
            </w:pPr>
          </w:p>
        </w:tc>
        <w:tc>
          <w:tcPr>
            <w:tcW w:w="1424" w:type="dxa"/>
            <w:vAlign w:val="center"/>
          </w:tcPr>
          <w:p w14:paraId="0CFC9E4D">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242" w:type="dxa"/>
            <w:vAlign w:val="center"/>
          </w:tcPr>
          <w:p w14:paraId="7E754F5C">
            <w:pPr>
              <w:autoSpaceDE w:val="0"/>
              <w:autoSpaceDN w:val="0"/>
              <w:jc w:val="center"/>
              <w:rPr>
                <w:rFonts w:hint="eastAsia" w:ascii="宋体" w:hAnsi="宋体" w:eastAsia="宋体" w:cs="宋体"/>
                <w:color w:val="auto"/>
                <w:highlight w:val="none"/>
              </w:rPr>
            </w:pPr>
          </w:p>
        </w:tc>
      </w:tr>
      <w:tr w14:paraId="5A78C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exact"/>
          <w:jc w:val="center"/>
        </w:trPr>
        <w:tc>
          <w:tcPr>
            <w:tcW w:w="2015" w:type="dxa"/>
            <w:vMerge w:val="restart"/>
            <w:vAlign w:val="center"/>
          </w:tcPr>
          <w:p w14:paraId="5DDCA915">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1260" w:type="dxa"/>
            <w:vAlign w:val="center"/>
          </w:tcPr>
          <w:p w14:paraId="52E21BE2">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113" w:type="dxa"/>
            <w:gridSpan w:val="2"/>
            <w:vAlign w:val="center"/>
          </w:tcPr>
          <w:p w14:paraId="18B7A17B">
            <w:pPr>
              <w:autoSpaceDE w:val="0"/>
              <w:autoSpaceDN w:val="0"/>
              <w:jc w:val="center"/>
              <w:rPr>
                <w:rFonts w:hint="eastAsia" w:ascii="宋体" w:hAnsi="宋体" w:eastAsia="宋体" w:cs="宋体"/>
                <w:color w:val="auto"/>
                <w:highlight w:val="none"/>
              </w:rPr>
            </w:pPr>
          </w:p>
        </w:tc>
        <w:tc>
          <w:tcPr>
            <w:tcW w:w="1424" w:type="dxa"/>
            <w:vAlign w:val="center"/>
          </w:tcPr>
          <w:p w14:paraId="372B8D85">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2242" w:type="dxa"/>
            <w:vAlign w:val="center"/>
          </w:tcPr>
          <w:p w14:paraId="3090508D">
            <w:pPr>
              <w:autoSpaceDE w:val="0"/>
              <w:autoSpaceDN w:val="0"/>
              <w:jc w:val="center"/>
              <w:rPr>
                <w:rFonts w:hint="eastAsia" w:ascii="宋体" w:hAnsi="宋体" w:eastAsia="宋体" w:cs="宋体"/>
                <w:color w:val="auto"/>
                <w:highlight w:val="none"/>
              </w:rPr>
            </w:pPr>
          </w:p>
        </w:tc>
      </w:tr>
      <w:tr w14:paraId="088D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exact"/>
          <w:jc w:val="center"/>
        </w:trPr>
        <w:tc>
          <w:tcPr>
            <w:tcW w:w="2015" w:type="dxa"/>
            <w:vMerge w:val="continue"/>
            <w:vAlign w:val="center"/>
          </w:tcPr>
          <w:p w14:paraId="6A16F513">
            <w:pPr>
              <w:autoSpaceDE w:val="0"/>
              <w:autoSpaceDN w:val="0"/>
              <w:jc w:val="center"/>
              <w:rPr>
                <w:rFonts w:hint="eastAsia" w:ascii="宋体" w:hAnsi="宋体" w:eastAsia="宋体" w:cs="宋体"/>
                <w:color w:val="auto"/>
                <w:highlight w:val="none"/>
              </w:rPr>
            </w:pPr>
          </w:p>
        </w:tc>
        <w:tc>
          <w:tcPr>
            <w:tcW w:w="1260" w:type="dxa"/>
            <w:vAlign w:val="center"/>
          </w:tcPr>
          <w:p w14:paraId="7959C30D">
            <w:pPr>
              <w:tabs>
                <w:tab w:val="left" w:pos="540"/>
              </w:tabs>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2113" w:type="dxa"/>
            <w:gridSpan w:val="2"/>
            <w:vAlign w:val="center"/>
          </w:tcPr>
          <w:p w14:paraId="5FC7B0A8">
            <w:pPr>
              <w:autoSpaceDE w:val="0"/>
              <w:autoSpaceDN w:val="0"/>
              <w:jc w:val="center"/>
              <w:rPr>
                <w:rFonts w:hint="eastAsia" w:ascii="宋体" w:hAnsi="宋体" w:eastAsia="宋体" w:cs="宋体"/>
                <w:color w:val="auto"/>
                <w:highlight w:val="none"/>
              </w:rPr>
            </w:pPr>
          </w:p>
        </w:tc>
        <w:tc>
          <w:tcPr>
            <w:tcW w:w="1424" w:type="dxa"/>
            <w:vAlign w:val="center"/>
          </w:tcPr>
          <w:p w14:paraId="691B10CF">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电子邮件</w:t>
            </w:r>
          </w:p>
        </w:tc>
        <w:tc>
          <w:tcPr>
            <w:tcW w:w="2242" w:type="dxa"/>
            <w:vAlign w:val="center"/>
          </w:tcPr>
          <w:p w14:paraId="2D27D758">
            <w:pPr>
              <w:autoSpaceDE w:val="0"/>
              <w:autoSpaceDN w:val="0"/>
              <w:jc w:val="center"/>
              <w:rPr>
                <w:rFonts w:hint="eastAsia" w:ascii="宋体" w:hAnsi="宋体" w:eastAsia="宋体" w:cs="宋体"/>
                <w:color w:val="auto"/>
                <w:highlight w:val="none"/>
              </w:rPr>
            </w:pPr>
          </w:p>
        </w:tc>
      </w:tr>
      <w:tr w14:paraId="1EAF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exact"/>
          <w:jc w:val="center"/>
        </w:trPr>
        <w:tc>
          <w:tcPr>
            <w:tcW w:w="2015" w:type="dxa"/>
            <w:vAlign w:val="center"/>
          </w:tcPr>
          <w:p w14:paraId="0AD4F6E3">
            <w:pPr>
              <w:autoSpaceDE w:val="0"/>
              <w:autoSpaceDN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负责人）</w:t>
            </w:r>
          </w:p>
        </w:tc>
        <w:tc>
          <w:tcPr>
            <w:tcW w:w="1260" w:type="dxa"/>
            <w:vAlign w:val="center"/>
          </w:tcPr>
          <w:p w14:paraId="57FA581B">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113" w:type="dxa"/>
            <w:gridSpan w:val="2"/>
            <w:vAlign w:val="center"/>
          </w:tcPr>
          <w:p w14:paraId="09DE9481">
            <w:pPr>
              <w:autoSpaceDE w:val="0"/>
              <w:autoSpaceDN w:val="0"/>
              <w:jc w:val="center"/>
              <w:rPr>
                <w:rFonts w:hint="eastAsia" w:ascii="宋体" w:hAnsi="宋体" w:eastAsia="宋体" w:cs="宋体"/>
                <w:color w:val="auto"/>
                <w:highlight w:val="none"/>
              </w:rPr>
            </w:pPr>
          </w:p>
        </w:tc>
        <w:tc>
          <w:tcPr>
            <w:tcW w:w="1424" w:type="dxa"/>
            <w:vAlign w:val="center"/>
          </w:tcPr>
          <w:p w14:paraId="630FB7E5">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242" w:type="dxa"/>
            <w:vAlign w:val="center"/>
          </w:tcPr>
          <w:p w14:paraId="7B9EC85C">
            <w:pPr>
              <w:autoSpaceDE w:val="0"/>
              <w:autoSpaceDN w:val="0"/>
              <w:jc w:val="center"/>
              <w:rPr>
                <w:rFonts w:hint="eastAsia" w:ascii="宋体" w:hAnsi="宋体" w:eastAsia="宋体" w:cs="宋体"/>
                <w:color w:val="auto"/>
                <w:highlight w:val="none"/>
              </w:rPr>
            </w:pPr>
          </w:p>
        </w:tc>
      </w:tr>
      <w:tr w14:paraId="138A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exact"/>
          <w:jc w:val="center"/>
        </w:trPr>
        <w:tc>
          <w:tcPr>
            <w:tcW w:w="2015" w:type="dxa"/>
            <w:vAlign w:val="center"/>
          </w:tcPr>
          <w:p w14:paraId="0533C350">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287" w:type="dxa"/>
            <w:gridSpan w:val="2"/>
            <w:tcBorders>
              <w:bottom w:val="single" w:color="auto" w:sz="4" w:space="0"/>
            </w:tcBorders>
            <w:vAlign w:val="center"/>
          </w:tcPr>
          <w:p w14:paraId="7AA37BC6">
            <w:pPr>
              <w:autoSpaceDE w:val="0"/>
              <w:autoSpaceDN w:val="0"/>
              <w:jc w:val="center"/>
              <w:rPr>
                <w:rFonts w:hint="eastAsia" w:ascii="宋体" w:hAnsi="宋体" w:eastAsia="宋体" w:cs="宋体"/>
                <w:color w:val="auto"/>
                <w:highlight w:val="none"/>
              </w:rPr>
            </w:pPr>
          </w:p>
        </w:tc>
        <w:tc>
          <w:tcPr>
            <w:tcW w:w="2510" w:type="dxa"/>
            <w:gridSpan w:val="2"/>
            <w:tcBorders>
              <w:bottom w:val="single" w:color="auto" w:sz="4" w:space="0"/>
              <w:right w:val="single" w:color="auto" w:sz="4" w:space="0"/>
            </w:tcBorders>
            <w:vAlign w:val="center"/>
          </w:tcPr>
          <w:p w14:paraId="33B3B870">
            <w:pPr>
              <w:autoSpaceDE w:val="0"/>
              <w:autoSpaceDN w:val="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员工总人数</w:t>
            </w:r>
          </w:p>
        </w:tc>
        <w:tc>
          <w:tcPr>
            <w:tcW w:w="2242" w:type="dxa"/>
            <w:tcBorders>
              <w:left w:val="single" w:color="auto" w:sz="4" w:space="0"/>
              <w:bottom w:val="single" w:color="auto" w:sz="4" w:space="0"/>
            </w:tcBorders>
            <w:vAlign w:val="center"/>
          </w:tcPr>
          <w:p w14:paraId="4C680C73">
            <w:pPr>
              <w:autoSpaceDE w:val="0"/>
              <w:autoSpaceDN w:val="0"/>
              <w:jc w:val="center"/>
              <w:rPr>
                <w:rFonts w:hint="eastAsia" w:ascii="宋体" w:hAnsi="宋体" w:eastAsia="宋体" w:cs="宋体"/>
                <w:color w:val="auto"/>
                <w:highlight w:val="none"/>
                <w:u w:val="single"/>
              </w:rPr>
            </w:pPr>
          </w:p>
        </w:tc>
      </w:tr>
      <w:tr w14:paraId="13EF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2015" w:type="dxa"/>
            <w:vAlign w:val="center"/>
          </w:tcPr>
          <w:p w14:paraId="6903760D">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p>
          <w:p w14:paraId="24D51368">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（或营业执照、组织机构代码证、税务登记证）</w:t>
            </w:r>
          </w:p>
        </w:tc>
        <w:tc>
          <w:tcPr>
            <w:tcW w:w="2287" w:type="dxa"/>
            <w:gridSpan w:val="2"/>
            <w:tcBorders>
              <w:bottom w:val="single" w:color="auto" w:sz="4" w:space="0"/>
            </w:tcBorders>
            <w:vAlign w:val="center"/>
          </w:tcPr>
          <w:p w14:paraId="0F12F265">
            <w:pPr>
              <w:autoSpaceDE w:val="0"/>
              <w:autoSpaceDN w:val="0"/>
              <w:jc w:val="center"/>
              <w:rPr>
                <w:rFonts w:hint="eastAsia" w:ascii="宋体" w:hAnsi="宋体" w:eastAsia="宋体" w:cs="宋体"/>
                <w:color w:val="auto"/>
                <w:highlight w:val="none"/>
              </w:rPr>
            </w:pPr>
          </w:p>
        </w:tc>
        <w:tc>
          <w:tcPr>
            <w:tcW w:w="2510" w:type="dxa"/>
            <w:gridSpan w:val="2"/>
            <w:tcBorders>
              <w:bottom w:val="single" w:color="auto" w:sz="4" w:space="0"/>
            </w:tcBorders>
            <w:vAlign w:val="center"/>
          </w:tcPr>
          <w:p w14:paraId="4D34498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基本账户开户银行</w:t>
            </w:r>
          </w:p>
        </w:tc>
        <w:tc>
          <w:tcPr>
            <w:tcW w:w="2242" w:type="dxa"/>
            <w:tcBorders>
              <w:bottom w:val="single" w:color="auto" w:sz="4" w:space="0"/>
            </w:tcBorders>
            <w:vAlign w:val="center"/>
          </w:tcPr>
          <w:p w14:paraId="3332FF1A">
            <w:pPr>
              <w:autoSpaceDE w:val="0"/>
              <w:autoSpaceDN w:val="0"/>
              <w:jc w:val="center"/>
              <w:rPr>
                <w:rFonts w:hint="eastAsia" w:ascii="宋体" w:hAnsi="宋体" w:eastAsia="宋体" w:cs="宋体"/>
                <w:color w:val="auto"/>
                <w:highlight w:val="none"/>
              </w:rPr>
            </w:pPr>
          </w:p>
        </w:tc>
      </w:tr>
      <w:tr w14:paraId="5E55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jc w:val="center"/>
        </w:trPr>
        <w:tc>
          <w:tcPr>
            <w:tcW w:w="2015" w:type="dxa"/>
            <w:vAlign w:val="center"/>
          </w:tcPr>
          <w:p w14:paraId="11822E09">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注册资金</w:t>
            </w:r>
          </w:p>
        </w:tc>
        <w:tc>
          <w:tcPr>
            <w:tcW w:w="2287" w:type="dxa"/>
            <w:gridSpan w:val="2"/>
            <w:vAlign w:val="center"/>
          </w:tcPr>
          <w:p w14:paraId="6E3FA2B8">
            <w:pPr>
              <w:autoSpaceDE w:val="0"/>
              <w:autoSpaceDN w:val="0"/>
              <w:jc w:val="center"/>
              <w:rPr>
                <w:rFonts w:hint="eastAsia" w:ascii="宋体" w:hAnsi="宋体" w:eastAsia="宋体" w:cs="宋体"/>
                <w:color w:val="auto"/>
                <w:highlight w:val="none"/>
              </w:rPr>
            </w:pPr>
          </w:p>
        </w:tc>
        <w:tc>
          <w:tcPr>
            <w:tcW w:w="2510" w:type="dxa"/>
            <w:gridSpan w:val="2"/>
            <w:tcBorders>
              <w:top w:val="single" w:color="auto" w:sz="4" w:space="0"/>
            </w:tcBorders>
            <w:vAlign w:val="center"/>
          </w:tcPr>
          <w:p w14:paraId="5DE6119D">
            <w:pPr>
              <w:tabs>
                <w:tab w:val="left" w:pos="1240"/>
              </w:tabs>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基本账户账号</w:t>
            </w:r>
          </w:p>
        </w:tc>
        <w:tc>
          <w:tcPr>
            <w:tcW w:w="2242" w:type="dxa"/>
            <w:tcBorders>
              <w:top w:val="single" w:color="auto" w:sz="4" w:space="0"/>
            </w:tcBorders>
            <w:vAlign w:val="center"/>
          </w:tcPr>
          <w:p w14:paraId="2B116968">
            <w:pPr>
              <w:autoSpaceDE w:val="0"/>
              <w:autoSpaceDN w:val="0"/>
              <w:jc w:val="center"/>
              <w:rPr>
                <w:rFonts w:hint="eastAsia" w:ascii="宋体" w:hAnsi="宋体" w:eastAsia="宋体" w:cs="宋体"/>
                <w:color w:val="auto"/>
                <w:highlight w:val="none"/>
              </w:rPr>
            </w:pPr>
          </w:p>
        </w:tc>
      </w:tr>
      <w:tr w14:paraId="1E2B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4" w:hRule="exact"/>
          <w:jc w:val="center"/>
        </w:trPr>
        <w:tc>
          <w:tcPr>
            <w:tcW w:w="2015" w:type="dxa"/>
            <w:vAlign w:val="center"/>
          </w:tcPr>
          <w:p w14:paraId="10C9EBA1">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7039" w:type="dxa"/>
            <w:gridSpan w:val="5"/>
            <w:vAlign w:val="center"/>
          </w:tcPr>
          <w:p w14:paraId="50318287">
            <w:pPr>
              <w:autoSpaceDE w:val="0"/>
              <w:autoSpaceDN w:val="0"/>
              <w:jc w:val="center"/>
              <w:rPr>
                <w:rFonts w:hint="eastAsia" w:ascii="宋体" w:hAnsi="宋体" w:eastAsia="宋体" w:cs="宋体"/>
                <w:color w:val="auto"/>
                <w:highlight w:val="none"/>
              </w:rPr>
            </w:pPr>
          </w:p>
        </w:tc>
      </w:tr>
      <w:tr w14:paraId="2406F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7" w:hRule="atLeast"/>
          <w:jc w:val="center"/>
        </w:trPr>
        <w:tc>
          <w:tcPr>
            <w:tcW w:w="2015" w:type="dxa"/>
            <w:vAlign w:val="center"/>
          </w:tcPr>
          <w:p w14:paraId="69E6D31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c>
          <w:tcPr>
            <w:tcW w:w="7039" w:type="dxa"/>
            <w:gridSpan w:val="5"/>
            <w:vAlign w:val="center"/>
          </w:tcPr>
          <w:p w14:paraId="20149A3C">
            <w:pPr>
              <w:autoSpaceDE w:val="0"/>
              <w:autoSpaceDN w:val="0"/>
              <w:ind w:firstLine="420" w:firstLineChars="200"/>
              <w:rPr>
                <w:rFonts w:hint="eastAsia" w:ascii="宋体" w:hAnsi="宋体" w:eastAsia="宋体" w:cs="宋体"/>
                <w:color w:val="auto"/>
                <w:highlight w:val="none"/>
              </w:rPr>
            </w:pPr>
          </w:p>
        </w:tc>
      </w:tr>
    </w:tbl>
    <w:p w14:paraId="2518B068">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后附营业执照</w:t>
      </w:r>
    </w:p>
    <w:p w14:paraId="162C112E">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p>
    <w:p w14:paraId="43991D2E">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磋商响应供应商名称（盖公章）：</w:t>
      </w:r>
    </w:p>
    <w:p w14:paraId="42CA2FCC">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日期：</w:t>
      </w:r>
    </w:p>
    <w:p w14:paraId="72C7FBBF">
      <w:pPr>
        <w:pStyle w:val="13"/>
        <w:spacing w:before="120" w:after="120"/>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2.5磋商响应供应商类似项目业绩情况</w:t>
      </w:r>
    </w:p>
    <w:p w14:paraId="53EC1ACA">
      <w:pPr>
        <w:pStyle w:val="13"/>
        <w:spacing w:before="120" w:after="120"/>
        <w:rPr>
          <w:rFonts w:hint="eastAsia" w:ascii="宋体" w:hAnsi="宋体" w:eastAsia="宋体" w:cs="宋体"/>
          <w:b/>
          <w:bCs/>
          <w:color w:val="auto"/>
          <w:sz w:val="32"/>
          <w:szCs w:val="32"/>
          <w:highlight w:val="none"/>
        </w:rPr>
      </w:pPr>
    </w:p>
    <w:p w14:paraId="3AC4D273">
      <w:pPr>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磋商响应供应商同类型</w:t>
      </w:r>
      <w:r>
        <w:rPr>
          <w:rFonts w:hint="eastAsia" w:ascii="宋体" w:hAnsi="宋体" w:eastAsia="宋体" w:cs="宋体"/>
          <w:b/>
          <w:color w:val="auto"/>
          <w:kern w:val="0"/>
          <w:sz w:val="24"/>
          <w:highlight w:val="none"/>
          <w:lang w:val="en-US" w:eastAsia="zh-CN"/>
        </w:rPr>
        <w:t>业绩</w:t>
      </w:r>
      <w:r>
        <w:rPr>
          <w:rFonts w:hint="eastAsia" w:ascii="宋体" w:hAnsi="宋体" w:eastAsia="宋体" w:cs="宋体"/>
          <w:b/>
          <w:color w:val="auto"/>
          <w:kern w:val="0"/>
          <w:sz w:val="24"/>
          <w:highlight w:val="none"/>
        </w:rPr>
        <w:t>表及证明材料</w:t>
      </w:r>
    </w:p>
    <w:p w14:paraId="7E0545F8">
      <w:pPr>
        <w:spacing w:line="324" w:lineRule="auto"/>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项目编号：</w:t>
      </w:r>
    </w:p>
    <w:tbl>
      <w:tblPr>
        <w:tblStyle w:val="28"/>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925"/>
        <w:gridCol w:w="1433"/>
        <w:gridCol w:w="1680"/>
        <w:gridCol w:w="1356"/>
        <w:gridCol w:w="999"/>
      </w:tblGrid>
      <w:tr w14:paraId="7E0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49" w:type="dxa"/>
            <w:vAlign w:val="center"/>
          </w:tcPr>
          <w:p w14:paraId="4121BCEC">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25" w:type="dxa"/>
            <w:vAlign w:val="center"/>
          </w:tcPr>
          <w:p w14:paraId="3B960B85">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433" w:type="dxa"/>
            <w:vAlign w:val="center"/>
          </w:tcPr>
          <w:p w14:paraId="6719868A">
            <w:pPr>
              <w:jc w:val="center"/>
              <w:rPr>
                <w:rFonts w:hint="eastAsia" w:ascii="宋体" w:hAnsi="宋体" w:eastAsia="宋体" w:cs="宋体"/>
                <w:color w:val="auto"/>
                <w:highlight w:val="none"/>
              </w:rPr>
            </w:pPr>
            <w:r>
              <w:rPr>
                <w:rFonts w:hint="eastAsia" w:ascii="宋体" w:hAnsi="宋体" w:eastAsia="宋体" w:cs="宋体"/>
                <w:color w:val="auto"/>
                <w:highlight w:val="none"/>
              </w:rPr>
              <w:t>项目业主</w:t>
            </w:r>
          </w:p>
        </w:tc>
        <w:tc>
          <w:tcPr>
            <w:tcW w:w="1680" w:type="dxa"/>
            <w:vAlign w:val="center"/>
          </w:tcPr>
          <w:p w14:paraId="031A7F91">
            <w:pPr>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1356" w:type="dxa"/>
            <w:vAlign w:val="center"/>
          </w:tcPr>
          <w:p w14:paraId="23FABA05">
            <w:pPr>
              <w:jc w:val="center"/>
              <w:rPr>
                <w:rFonts w:hint="eastAsia" w:ascii="宋体" w:hAnsi="宋体" w:eastAsia="宋体" w:cs="宋体"/>
                <w:color w:val="auto"/>
                <w:highlight w:val="none"/>
              </w:rPr>
            </w:pPr>
            <w:r>
              <w:rPr>
                <w:rFonts w:hint="eastAsia" w:ascii="宋体" w:hAnsi="宋体" w:eastAsia="宋体" w:cs="宋体"/>
                <w:color w:val="auto"/>
                <w:highlight w:val="none"/>
              </w:rPr>
              <w:t>完成时间</w:t>
            </w:r>
          </w:p>
        </w:tc>
        <w:tc>
          <w:tcPr>
            <w:tcW w:w="999" w:type="dxa"/>
            <w:vAlign w:val="center"/>
          </w:tcPr>
          <w:p w14:paraId="738A8A01">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5AD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9" w:type="dxa"/>
            <w:vAlign w:val="center"/>
          </w:tcPr>
          <w:p w14:paraId="10F76DAF">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25" w:type="dxa"/>
            <w:vAlign w:val="center"/>
          </w:tcPr>
          <w:p w14:paraId="5598A363">
            <w:pPr>
              <w:jc w:val="center"/>
              <w:rPr>
                <w:rFonts w:hint="eastAsia" w:ascii="宋体" w:hAnsi="宋体" w:eastAsia="宋体" w:cs="宋体"/>
                <w:color w:val="auto"/>
                <w:highlight w:val="none"/>
              </w:rPr>
            </w:pPr>
          </w:p>
        </w:tc>
        <w:tc>
          <w:tcPr>
            <w:tcW w:w="1433" w:type="dxa"/>
            <w:vAlign w:val="center"/>
          </w:tcPr>
          <w:p w14:paraId="00703249">
            <w:pPr>
              <w:jc w:val="center"/>
              <w:rPr>
                <w:rFonts w:hint="eastAsia" w:ascii="宋体" w:hAnsi="宋体" w:eastAsia="宋体" w:cs="宋体"/>
                <w:b/>
                <w:color w:val="auto"/>
                <w:highlight w:val="none"/>
              </w:rPr>
            </w:pPr>
          </w:p>
        </w:tc>
        <w:tc>
          <w:tcPr>
            <w:tcW w:w="1680" w:type="dxa"/>
            <w:vAlign w:val="center"/>
          </w:tcPr>
          <w:p w14:paraId="27FCBA62">
            <w:pPr>
              <w:jc w:val="center"/>
              <w:rPr>
                <w:rFonts w:hint="eastAsia" w:ascii="宋体" w:hAnsi="宋体" w:eastAsia="宋体" w:cs="宋体"/>
                <w:b/>
                <w:color w:val="auto"/>
                <w:highlight w:val="none"/>
              </w:rPr>
            </w:pPr>
          </w:p>
        </w:tc>
        <w:tc>
          <w:tcPr>
            <w:tcW w:w="1356" w:type="dxa"/>
            <w:vAlign w:val="center"/>
          </w:tcPr>
          <w:p w14:paraId="12E7555D">
            <w:pPr>
              <w:jc w:val="center"/>
              <w:rPr>
                <w:rFonts w:hint="eastAsia" w:ascii="宋体" w:hAnsi="宋体" w:eastAsia="宋体" w:cs="宋体"/>
                <w:b/>
                <w:color w:val="auto"/>
                <w:highlight w:val="none"/>
              </w:rPr>
            </w:pPr>
          </w:p>
        </w:tc>
        <w:tc>
          <w:tcPr>
            <w:tcW w:w="999" w:type="dxa"/>
            <w:vAlign w:val="center"/>
          </w:tcPr>
          <w:p w14:paraId="329D8B6F">
            <w:pPr>
              <w:jc w:val="center"/>
              <w:rPr>
                <w:rFonts w:hint="eastAsia" w:ascii="宋体" w:hAnsi="宋体" w:eastAsia="宋体" w:cs="宋体"/>
                <w:b/>
                <w:color w:val="auto"/>
                <w:highlight w:val="none"/>
              </w:rPr>
            </w:pPr>
          </w:p>
        </w:tc>
      </w:tr>
      <w:tr w14:paraId="2F6F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49" w:type="dxa"/>
            <w:vAlign w:val="center"/>
          </w:tcPr>
          <w:p w14:paraId="1CDA7E62">
            <w:pPr>
              <w:jc w:val="center"/>
              <w:rPr>
                <w:rFonts w:hint="eastAsia" w:ascii="宋体" w:hAnsi="宋体" w:eastAsia="宋体" w:cs="宋体"/>
                <w:b/>
                <w:color w:val="auto"/>
                <w:highlight w:val="none"/>
              </w:rPr>
            </w:pPr>
            <w:r>
              <w:rPr>
                <w:rFonts w:hint="eastAsia" w:ascii="宋体" w:hAnsi="宋体" w:eastAsia="宋体" w:cs="宋体"/>
                <w:color w:val="auto"/>
                <w:highlight w:val="none"/>
              </w:rPr>
              <w:t>2</w:t>
            </w:r>
          </w:p>
        </w:tc>
        <w:tc>
          <w:tcPr>
            <w:tcW w:w="1925" w:type="dxa"/>
            <w:vAlign w:val="center"/>
          </w:tcPr>
          <w:p w14:paraId="57D1BDC6">
            <w:pPr>
              <w:jc w:val="center"/>
              <w:rPr>
                <w:rFonts w:hint="eastAsia" w:ascii="宋体" w:hAnsi="宋体" w:eastAsia="宋体" w:cs="宋体"/>
                <w:b/>
                <w:color w:val="auto"/>
                <w:highlight w:val="none"/>
              </w:rPr>
            </w:pPr>
          </w:p>
        </w:tc>
        <w:tc>
          <w:tcPr>
            <w:tcW w:w="1433" w:type="dxa"/>
            <w:vAlign w:val="center"/>
          </w:tcPr>
          <w:p w14:paraId="367F1820">
            <w:pPr>
              <w:jc w:val="center"/>
              <w:rPr>
                <w:rFonts w:hint="eastAsia" w:ascii="宋体" w:hAnsi="宋体" w:eastAsia="宋体" w:cs="宋体"/>
                <w:b/>
                <w:color w:val="auto"/>
                <w:highlight w:val="none"/>
              </w:rPr>
            </w:pPr>
          </w:p>
        </w:tc>
        <w:tc>
          <w:tcPr>
            <w:tcW w:w="1680" w:type="dxa"/>
            <w:vAlign w:val="center"/>
          </w:tcPr>
          <w:p w14:paraId="65CCE951">
            <w:pPr>
              <w:jc w:val="center"/>
              <w:rPr>
                <w:rFonts w:hint="eastAsia" w:ascii="宋体" w:hAnsi="宋体" w:eastAsia="宋体" w:cs="宋体"/>
                <w:b/>
                <w:color w:val="auto"/>
                <w:highlight w:val="none"/>
              </w:rPr>
            </w:pPr>
          </w:p>
        </w:tc>
        <w:tc>
          <w:tcPr>
            <w:tcW w:w="1356" w:type="dxa"/>
            <w:vAlign w:val="center"/>
          </w:tcPr>
          <w:p w14:paraId="68B498A5">
            <w:pPr>
              <w:jc w:val="center"/>
              <w:rPr>
                <w:rFonts w:hint="eastAsia" w:ascii="宋体" w:hAnsi="宋体" w:eastAsia="宋体" w:cs="宋体"/>
                <w:b/>
                <w:color w:val="auto"/>
                <w:highlight w:val="none"/>
              </w:rPr>
            </w:pPr>
          </w:p>
        </w:tc>
        <w:tc>
          <w:tcPr>
            <w:tcW w:w="999" w:type="dxa"/>
            <w:vAlign w:val="center"/>
          </w:tcPr>
          <w:p w14:paraId="3D64F5CA">
            <w:pPr>
              <w:jc w:val="center"/>
              <w:rPr>
                <w:rFonts w:hint="eastAsia" w:ascii="宋体" w:hAnsi="宋体" w:eastAsia="宋体" w:cs="宋体"/>
                <w:b/>
                <w:color w:val="auto"/>
                <w:highlight w:val="none"/>
              </w:rPr>
            </w:pPr>
          </w:p>
        </w:tc>
      </w:tr>
      <w:tr w14:paraId="09F3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9" w:type="dxa"/>
            <w:vAlign w:val="center"/>
          </w:tcPr>
          <w:p w14:paraId="44AC6A35">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25" w:type="dxa"/>
            <w:vAlign w:val="center"/>
          </w:tcPr>
          <w:p w14:paraId="7A955D8D">
            <w:pPr>
              <w:jc w:val="center"/>
              <w:rPr>
                <w:rFonts w:hint="eastAsia" w:ascii="宋体" w:hAnsi="宋体" w:eastAsia="宋体" w:cs="宋体"/>
                <w:b/>
                <w:color w:val="auto"/>
                <w:highlight w:val="none"/>
              </w:rPr>
            </w:pPr>
          </w:p>
        </w:tc>
        <w:tc>
          <w:tcPr>
            <w:tcW w:w="1433" w:type="dxa"/>
            <w:vAlign w:val="center"/>
          </w:tcPr>
          <w:p w14:paraId="7AE32EED">
            <w:pPr>
              <w:jc w:val="center"/>
              <w:rPr>
                <w:rFonts w:hint="eastAsia" w:ascii="宋体" w:hAnsi="宋体" w:eastAsia="宋体" w:cs="宋体"/>
                <w:b/>
                <w:color w:val="auto"/>
                <w:highlight w:val="none"/>
              </w:rPr>
            </w:pPr>
          </w:p>
        </w:tc>
        <w:tc>
          <w:tcPr>
            <w:tcW w:w="1680" w:type="dxa"/>
            <w:vAlign w:val="center"/>
          </w:tcPr>
          <w:p w14:paraId="5A56B312">
            <w:pPr>
              <w:jc w:val="center"/>
              <w:rPr>
                <w:rFonts w:hint="eastAsia" w:ascii="宋体" w:hAnsi="宋体" w:eastAsia="宋体" w:cs="宋体"/>
                <w:b/>
                <w:color w:val="auto"/>
                <w:highlight w:val="none"/>
              </w:rPr>
            </w:pPr>
          </w:p>
        </w:tc>
        <w:tc>
          <w:tcPr>
            <w:tcW w:w="1356" w:type="dxa"/>
            <w:vAlign w:val="center"/>
          </w:tcPr>
          <w:p w14:paraId="1272C7E8">
            <w:pPr>
              <w:jc w:val="center"/>
              <w:rPr>
                <w:rFonts w:hint="eastAsia" w:ascii="宋体" w:hAnsi="宋体" w:eastAsia="宋体" w:cs="宋体"/>
                <w:b/>
                <w:color w:val="auto"/>
                <w:highlight w:val="none"/>
              </w:rPr>
            </w:pPr>
          </w:p>
        </w:tc>
        <w:tc>
          <w:tcPr>
            <w:tcW w:w="999" w:type="dxa"/>
            <w:vAlign w:val="center"/>
          </w:tcPr>
          <w:p w14:paraId="2AF75891">
            <w:pPr>
              <w:jc w:val="center"/>
              <w:rPr>
                <w:rFonts w:hint="eastAsia" w:ascii="宋体" w:hAnsi="宋体" w:eastAsia="宋体" w:cs="宋体"/>
                <w:b/>
                <w:color w:val="auto"/>
                <w:highlight w:val="none"/>
              </w:rPr>
            </w:pPr>
          </w:p>
        </w:tc>
      </w:tr>
      <w:tr w14:paraId="4D52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9" w:type="dxa"/>
            <w:vAlign w:val="center"/>
          </w:tcPr>
          <w:p w14:paraId="0AAE2082">
            <w:pPr>
              <w:jc w:val="center"/>
              <w:rPr>
                <w:rFonts w:hint="eastAsia" w:ascii="宋体" w:hAnsi="宋体" w:eastAsia="宋体" w:cs="宋体"/>
                <w:color w:val="auto"/>
                <w:highlight w:val="none"/>
              </w:rPr>
            </w:pPr>
          </w:p>
        </w:tc>
        <w:tc>
          <w:tcPr>
            <w:tcW w:w="1925" w:type="dxa"/>
            <w:vAlign w:val="center"/>
          </w:tcPr>
          <w:p w14:paraId="708CD364">
            <w:pPr>
              <w:jc w:val="center"/>
              <w:rPr>
                <w:rFonts w:hint="eastAsia" w:ascii="宋体" w:hAnsi="宋体" w:eastAsia="宋体" w:cs="宋体"/>
                <w:b/>
                <w:color w:val="auto"/>
                <w:highlight w:val="none"/>
              </w:rPr>
            </w:pPr>
          </w:p>
        </w:tc>
        <w:tc>
          <w:tcPr>
            <w:tcW w:w="1433" w:type="dxa"/>
            <w:vAlign w:val="center"/>
          </w:tcPr>
          <w:p w14:paraId="33D0A6C8">
            <w:pPr>
              <w:jc w:val="center"/>
              <w:rPr>
                <w:rFonts w:hint="eastAsia" w:ascii="宋体" w:hAnsi="宋体" w:eastAsia="宋体" w:cs="宋体"/>
                <w:b/>
                <w:color w:val="auto"/>
                <w:highlight w:val="none"/>
              </w:rPr>
            </w:pPr>
          </w:p>
        </w:tc>
        <w:tc>
          <w:tcPr>
            <w:tcW w:w="1680" w:type="dxa"/>
            <w:vAlign w:val="center"/>
          </w:tcPr>
          <w:p w14:paraId="4A63A62A">
            <w:pPr>
              <w:jc w:val="center"/>
              <w:rPr>
                <w:rFonts w:hint="eastAsia" w:ascii="宋体" w:hAnsi="宋体" w:eastAsia="宋体" w:cs="宋体"/>
                <w:b/>
                <w:color w:val="auto"/>
                <w:highlight w:val="none"/>
              </w:rPr>
            </w:pPr>
          </w:p>
        </w:tc>
        <w:tc>
          <w:tcPr>
            <w:tcW w:w="1356" w:type="dxa"/>
            <w:vAlign w:val="center"/>
          </w:tcPr>
          <w:p w14:paraId="401504A6">
            <w:pPr>
              <w:jc w:val="center"/>
              <w:rPr>
                <w:rFonts w:hint="eastAsia" w:ascii="宋体" w:hAnsi="宋体" w:eastAsia="宋体" w:cs="宋体"/>
                <w:b/>
                <w:color w:val="auto"/>
                <w:highlight w:val="none"/>
              </w:rPr>
            </w:pPr>
          </w:p>
        </w:tc>
        <w:tc>
          <w:tcPr>
            <w:tcW w:w="999" w:type="dxa"/>
            <w:vAlign w:val="center"/>
          </w:tcPr>
          <w:p w14:paraId="50552562">
            <w:pPr>
              <w:jc w:val="center"/>
              <w:rPr>
                <w:rFonts w:hint="eastAsia" w:ascii="宋体" w:hAnsi="宋体" w:eastAsia="宋体" w:cs="宋体"/>
                <w:b/>
                <w:color w:val="auto"/>
                <w:highlight w:val="none"/>
              </w:rPr>
            </w:pPr>
          </w:p>
        </w:tc>
      </w:tr>
      <w:tr w14:paraId="4A9B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9" w:type="dxa"/>
            <w:vAlign w:val="center"/>
          </w:tcPr>
          <w:p w14:paraId="0D0329B2">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1925" w:type="dxa"/>
            <w:vAlign w:val="center"/>
          </w:tcPr>
          <w:p w14:paraId="06F03390">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433" w:type="dxa"/>
            <w:vAlign w:val="center"/>
          </w:tcPr>
          <w:p w14:paraId="3FAFC8EC">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680" w:type="dxa"/>
            <w:vAlign w:val="center"/>
          </w:tcPr>
          <w:p w14:paraId="5BE21D9A">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6" w:type="dxa"/>
            <w:vAlign w:val="center"/>
          </w:tcPr>
          <w:p w14:paraId="11427C65">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999" w:type="dxa"/>
            <w:vAlign w:val="center"/>
          </w:tcPr>
          <w:p w14:paraId="66A027CB">
            <w:pPr>
              <w:jc w:val="center"/>
              <w:rPr>
                <w:rFonts w:hint="eastAsia" w:ascii="宋体" w:hAnsi="宋体" w:eastAsia="宋体" w:cs="宋体"/>
                <w:b/>
                <w:color w:val="auto"/>
                <w:highlight w:val="none"/>
              </w:rPr>
            </w:pPr>
          </w:p>
        </w:tc>
      </w:tr>
    </w:tbl>
    <w:p w14:paraId="52D7EFD5">
      <w:pPr>
        <w:rPr>
          <w:rFonts w:hint="eastAsia" w:ascii="宋体" w:hAnsi="宋体" w:eastAsia="宋体" w:cs="宋体"/>
          <w:color w:val="auto"/>
          <w:kern w:val="0"/>
          <w:sz w:val="24"/>
          <w:highlight w:val="none"/>
          <w:u w:val="single"/>
        </w:rPr>
      </w:pPr>
    </w:p>
    <w:p w14:paraId="33FD1856">
      <w:pPr>
        <w:pStyle w:val="11"/>
        <w:rPr>
          <w:rFonts w:hint="eastAsia" w:ascii="宋体" w:hAnsi="宋体" w:eastAsia="宋体" w:cs="宋体"/>
          <w:color w:val="auto"/>
          <w:highlight w:val="none"/>
        </w:rPr>
      </w:pPr>
    </w:p>
    <w:p w14:paraId="7DBC2901">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000C2254">
      <w:pPr>
        <w:spacing w:line="360" w:lineRule="auto"/>
        <w:jc w:val="left"/>
        <w:rPr>
          <w:rFonts w:hint="eastAsia" w:ascii="宋体" w:hAnsi="宋体" w:eastAsia="宋体" w:cs="宋体"/>
          <w:b/>
          <w:color w:val="auto"/>
          <w:w w:val="90"/>
          <w:kern w:val="0"/>
          <w:sz w:val="24"/>
          <w:highlight w:val="none"/>
        </w:rPr>
      </w:pPr>
      <w:r>
        <w:rPr>
          <w:rFonts w:hint="eastAsia" w:ascii="宋体" w:hAnsi="宋体" w:eastAsia="宋体" w:cs="宋体"/>
          <w:b/>
          <w:color w:val="auto"/>
          <w:sz w:val="24"/>
          <w:highlight w:val="none"/>
        </w:rPr>
        <w:t>（1）后附证明材料，</w:t>
      </w:r>
      <w:r>
        <w:rPr>
          <w:rFonts w:hint="eastAsia" w:ascii="宋体" w:hAnsi="宋体" w:eastAsia="宋体" w:cs="宋体"/>
          <w:b/>
          <w:color w:val="auto"/>
          <w:w w:val="90"/>
          <w:kern w:val="0"/>
          <w:sz w:val="24"/>
          <w:highlight w:val="none"/>
        </w:rPr>
        <w:t>证明材料详见评审办法要求。</w:t>
      </w:r>
    </w:p>
    <w:p w14:paraId="1D356AC4">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（2）没有同类型的，此表可以不提供。</w:t>
      </w:r>
    </w:p>
    <w:p w14:paraId="51CDF145">
      <w:pPr>
        <w:spacing w:line="360" w:lineRule="auto"/>
        <w:jc w:val="left"/>
        <w:rPr>
          <w:rFonts w:hint="eastAsia" w:ascii="宋体" w:hAnsi="宋体" w:eastAsia="宋体" w:cs="宋体"/>
          <w:color w:val="auto"/>
          <w:sz w:val="24"/>
          <w:highlight w:val="none"/>
        </w:rPr>
      </w:pPr>
    </w:p>
    <w:p w14:paraId="72E2BA1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w w:val="90"/>
          <w:kern w:val="0"/>
          <w:sz w:val="24"/>
          <w:highlight w:val="none"/>
        </w:rPr>
        <w:t>_______________________________</w:t>
      </w:r>
    </w:p>
    <w:p w14:paraId="20B9F17D">
      <w:pPr>
        <w:autoSpaceDE w:val="0"/>
        <w:autoSpaceDN w:val="0"/>
        <w:adjustRightInd w:val="0"/>
        <w:spacing w:line="360" w:lineRule="auto"/>
        <w:jc w:val="left"/>
        <w:rPr>
          <w:rFonts w:hint="eastAsia" w:ascii="宋体" w:hAnsi="宋体" w:eastAsia="宋体" w:cs="宋体"/>
          <w:color w:val="auto"/>
          <w:w w:val="90"/>
          <w:kern w:val="0"/>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w w:val="90"/>
          <w:kern w:val="0"/>
          <w:sz w:val="24"/>
          <w:highlight w:val="none"/>
        </w:rPr>
        <w:t>_______________________________</w:t>
      </w:r>
    </w:p>
    <w:p w14:paraId="00BDA257">
      <w:pPr>
        <w:rPr>
          <w:rFonts w:hint="eastAsia" w:ascii="宋体" w:hAnsi="宋体" w:eastAsia="宋体" w:cs="宋体"/>
          <w:color w:val="auto"/>
          <w:w w:val="90"/>
          <w:kern w:val="0"/>
          <w:sz w:val="24"/>
          <w:highlight w:val="none"/>
        </w:rPr>
      </w:pPr>
      <w:r>
        <w:rPr>
          <w:rFonts w:hint="eastAsia" w:ascii="宋体" w:hAnsi="宋体" w:eastAsia="宋体" w:cs="宋体"/>
          <w:color w:val="auto"/>
          <w:w w:val="90"/>
          <w:kern w:val="0"/>
          <w:sz w:val="24"/>
          <w:highlight w:val="none"/>
        </w:rPr>
        <w:br w:type="page"/>
      </w:r>
    </w:p>
    <w:p w14:paraId="7CF08167">
      <w:pPr>
        <w:pStyle w:val="13"/>
        <w:spacing w:before="120" w:after="120"/>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项目管理机构配备情况表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851"/>
        <w:gridCol w:w="850"/>
        <w:gridCol w:w="882"/>
        <w:gridCol w:w="1845"/>
        <w:gridCol w:w="724"/>
        <w:gridCol w:w="1269"/>
        <w:gridCol w:w="851"/>
      </w:tblGrid>
      <w:tr w14:paraId="47AD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00" w:type="dxa"/>
            <w:noWrap w:val="0"/>
            <w:vAlign w:val="center"/>
          </w:tcPr>
          <w:p w14:paraId="14B7C5A9">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本项目所任何职</w:t>
            </w:r>
          </w:p>
        </w:tc>
        <w:tc>
          <w:tcPr>
            <w:tcW w:w="851" w:type="dxa"/>
            <w:noWrap w:val="0"/>
            <w:vAlign w:val="center"/>
          </w:tcPr>
          <w:p w14:paraId="33E7A4F6">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850" w:type="dxa"/>
            <w:noWrap w:val="0"/>
            <w:vAlign w:val="center"/>
          </w:tcPr>
          <w:p w14:paraId="13BCBEA3">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882" w:type="dxa"/>
            <w:noWrap w:val="0"/>
            <w:vAlign w:val="center"/>
          </w:tcPr>
          <w:p w14:paraId="59C46B3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1845" w:type="dxa"/>
            <w:noWrap w:val="0"/>
            <w:vAlign w:val="center"/>
          </w:tcPr>
          <w:p w14:paraId="43D3657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学历/所学专业</w:t>
            </w:r>
          </w:p>
        </w:tc>
        <w:tc>
          <w:tcPr>
            <w:tcW w:w="724" w:type="dxa"/>
            <w:noWrap w:val="0"/>
            <w:vAlign w:val="center"/>
          </w:tcPr>
          <w:p w14:paraId="47358E0C">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w:t>
            </w:r>
          </w:p>
        </w:tc>
        <w:tc>
          <w:tcPr>
            <w:tcW w:w="1269" w:type="dxa"/>
            <w:noWrap w:val="0"/>
            <w:vAlign w:val="center"/>
          </w:tcPr>
          <w:p w14:paraId="4E8C5F90">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执业资格/专业技能</w:t>
            </w:r>
          </w:p>
        </w:tc>
        <w:tc>
          <w:tcPr>
            <w:tcW w:w="851" w:type="dxa"/>
            <w:noWrap w:val="0"/>
            <w:vAlign w:val="center"/>
          </w:tcPr>
          <w:p w14:paraId="23BFEAC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5505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0" w:type="dxa"/>
            <w:noWrap w:val="0"/>
            <w:vAlign w:val="center"/>
          </w:tcPr>
          <w:p w14:paraId="0A297F39">
            <w:pPr>
              <w:spacing w:line="500" w:lineRule="exact"/>
              <w:jc w:val="center"/>
              <w:rPr>
                <w:rFonts w:hint="eastAsia" w:ascii="宋体" w:hAnsi="宋体" w:eastAsia="宋体" w:cs="宋体"/>
                <w:color w:val="auto"/>
                <w:highlight w:val="none"/>
              </w:rPr>
            </w:pPr>
          </w:p>
        </w:tc>
        <w:tc>
          <w:tcPr>
            <w:tcW w:w="851" w:type="dxa"/>
            <w:noWrap w:val="0"/>
            <w:vAlign w:val="center"/>
          </w:tcPr>
          <w:p w14:paraId="33898384">
            <w:pPr>
              <w:spacing w:line="500" w:lineRule="exact"/>
              <w:jc w:val="center"/>
              <w:rPr>
                <w:rFonts w:hint="eastAsia" w:ascii="宋体" w:hAnsi="宋体" w:eastAsia="宋体" w:cs="宋体"/>
                <w:b/>
                <w:color w:val="auto"/>
                <w:highlight w:val="none"/>
              </w:rPr>
            </w:pPr>
          </w:p>
        </w:tc>
        <w:tc>
          <w:tcPr>
            <w:tcW w:w="850" w:type="dxa"/>
            <w:noWrap w:val="0"/>
            <w:vAlign w:val="center"/>
          </w:tcPr>
          <w:p w14:paraId="430E6A9D">
            <w:pPr>
              <w:spacing w:line="500" w:lineRule="exact"/>
              <w:jc w:val="center"/>
              <w:rPr>
                <w:rFonts w:hint="eastAsia" w:ascii="宋体" w:hAnsi="宋体" w:eastAsia="宋体" w:cs="宋体"/>
                <w:b/>
                <w:color w:val="auto"/>
                <w:highlight w:val="none"/>
              </w:rPr>
            </w:pPr>
          </w:p>
        </w:tc>
        <w:tc>
          <w:tcPr>
            <w:tcW w:w="882" w:type="dxa"/>
            <w:noWrap w:val="0"/>
            <w:vAlign w:val="center"/>
          </w:tcPr>
          <w:p w14:paraId="228E4891">
            <w:pPr>
              <w:spacing w:line="500" w:lineRule="exact"/>
              <w:jc w:val="center"/>
              <w:rPr>
                <w:rFonts w:hint="eastAsia" w:ascii="宋体" w:hAnsi="宋体" w:eastAsia="宋体" w:cs="宋体"/>
                <w:b/>
                <w:color w:val="auto"/>
                <w:highlight w:val="none"/>
              </w:rPr>
            </w:pPr>
          </w:p>
        </w:tc>
        <w:tc>
          <w:tcPr>
            <w:tcW w:w="1845" w:type="dxa"/>
            <w:noWrap w:val="0"/>
            <w:vAlign w:val="center"/>
          </w:tcPr>
          <w:p w14:paraId="3CEE497F">
            <w:pPr>
              <w:spacing w:line="500" w:lineRule="exact"/>
              <w:jc w:val="center"/>
              <w:rPr>
                <w:rFonts w:hint="eastAsia" w:ascii="宋体" w:hAnsi="宋体" w:eastAsia="宋体" w:cs="宋体"/>
                <w:b/>
                <w:color w:val="auto"/>
                <w:highlight w:val="none"/>
              </w:rPr>
            </w:pPr>
          </w:p>
        </w:tc>
        <w:tc>
          <w:tcPr>
            <w:tcW w:w="724" w:type="dxa"/>
            <w:noWrap w:val="0"/>
            <w:vAlign w:val="center"/>
          </w:tcPr>
          <w:p w14:paraId="27AE5C57">
            <w:pPr>
              <w:spacing w:line="500" w:lineRule="exact"/>
              <w:jc w:val="center"/>
              <w:rPr>
                <w:rFonts w:hint="eastAsia" w:ascii="宋体" w:hAnsi="宋体" w:eastAsia="宋体" w:cs="宋体"/>
                <w:b/>
                <w:color w:val="auto"/>
                <w:highlight w:val="none"/>
              </w:rPr>
            </w:pPr>
          </w:p>
        </w:tc>
        <w:tc>
          <w:tcPr>
            <w:tcW w:w="1269" w:type="dxa"/>
            <w:noWrap w:val="0"/>
            <w:vAlign w:val="top"/>
          </w:tcPr>
          <w:p w14:paraId="2C1C26CD">
            <w:pPr>
              <w:spacing w:line="500" w:lineRule="exact"/>
              <w:jc w:val="center"/>
              <w:rPr>
                <w:rFonts w:hint="eastAsia" w:ascii="宋体" w:hAnsi="宋体" w:eastAsia="宋体" w:cs="宋体"/>
                <w:b/>
                <w:color w:val="auto"/>
                <w:highlight w:val="none"/>
              </w:rPr>
            </w:pPr>
          </w:p>
        </w:tc>
        <w:tc>
          <w:tcPr>
            <w:tcW w:w="851" w:type="dxa"/>
            <w:noWrap w:val="0"/>
            <w:vAlign w:val="top"/>
          </w:tcPr>
          <w:p w14:paraId="69C31BE8">
            <w:pPr>
              <w:spacing w:line="500" w:lineRule="exact"/>
              <w:jc w:val="center"/>
              <w:rPr>
                <w:rFonts w:hint="eastAsia" w:ascii="宋体" w:hAnsi="宋体" w:eastAsia="宋体" w:cs="宋体"/>
                <w:b/>
                <w:color w:val="auto"/>
                <w:highlight w:val="none"/>
              </w:rPr>
            </w:pPr>
          </w:p>
        </w:tc>
      </w:tr>
      <w:tr w14:paraId="14E3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26954C5C">
            <w:pPr>
              <w:spacing w:line="500" w:lineRule="exact"/>
              <w:jc w:val="center"/>
              <w:rPr>
                <w:rFonts w:hint="eastAsia" w:ascii="宋体" w:hAnsi="宋体" w:eastAsia="宋体" w:cs="宋体"/>
                <w:b/>
                <w:color w:val="auto"/>
                <w:highlight w:val="none"/>
              </w:rPr>
            </w:pPr>
          </w:p>
        </w:tc>
        <w:tc>
          <w:tcPr>
            <w:tcW w:w="851" w:type="dxa"/>
            <w:noWrap w:val="0"/>
            <w:vAlign w:val="center"/>
          </w:tcPr>
          <w:p w14:paraId="1188AACB">
            <w:pPr>
              <w:spacing w:line="500" w:lineRule="exact"/>
              <w:jc w:val="center"/>
              <w:rPr>
                <w:rFonts w:hint="eastAsia" w:ascii="宋体" w:hAnsi="宋体" w:eastAsia="宋体" w:cs="宋体"/>
                <w:b/>
                <w:color w:val="auto"/>
                <w:highlight w:val="none"/>
              </w:rPr>
            </w:pPr>
          </w:p>
        </w:tc>
        <w:tc>
          <w:tcPr>
            <w:tcW w:w="850" w:type="dxa"/>
            <w:noWrap w:val="0"/>
            <w:vAlign w:val="center"/>
          </w:tcPr>
          <w:p w14:paraId="7FCB17E7">
            <w:pPr>
              <w:spacing w:line="500" w:lineRule="exact"/>
              <w:jc w:val="center"/>
              <w:rPr>
                <w:rFonts w:hint="eastAsia" w:ascii="宋体" w:hAnsi="宋体" w:eastAsia="宋体" w:cs="宋体"/>
                <w:b/>
                <w:color w:val="auto"/>
                <w:highlight w:val="none"/>
              </w:rPr>
            </w:pPr>
          </w:p>
        </w:tc>
        <w:tc>
          <w:tcPr>
            <w:tcW w:w="882" w:type="dxa"/>
            <w:noWrap w:val="0"/>
            <w:vAlign w:val="center"/>
          </w:tcPr>
          <w:p w14:paraId="56AAE9DD">
            <w:pPr>
              <w:spacing w:line="500" w:lineRule="exact"/>
              <w:jc w:val="center"/>
              <w:rPr>
                <w:rFonts w:hint="eastAsia" w:ascii="宋体" w:hAnsi="宋体" w:eastAsia="宋体" w:cs="宋体"/>
                <w:b/>
                <w:color w:val="auto"/>
                <w:highlight w:val="none"/>
              </w:rPr>
            </w:pPr>
          </w:p>
        </w:tc>
        <w:tc>
          <w:tcPr>
            <w:tcW w:w="1845" w:type="dxa"/>
            <w:noWrap w:val="0"/>
            <w:vAlign w:val="center"/>
          </w:tcPr>
          <w:p w14:paraId="04C232D1">
            <w:pPr>
              <w:spacing w:line="500" w:lineRule="exact"/>
              <w:jc w:val="center"/>
              <w:rPr>
                <w:rFonts w:hint="eastAsia" w:ascii="宋体" w:hAnsi="宋体" w:eastAsia="宋体" w:cs="宋体"/>
                <w:b/>
                <w:color w:val="auto"/>
                <w:highlight w:val="none"/>
              </w:rPr>
            </w:pPr>
          </w:p>
        </w:tc>
        <w:tc>
          <w:tcPr>
            <w:tcW w:w="724" w:type="dxa"/>
            <w:noWrap w:val="0"/>
            <w:vAlign w:val="center"/>
          </w:tcPr>
          <w:p w14:paraId="6772D6DE">
            <w:pPr>
              <w:spacing w:line="500" w:lineRule="exact"/>
              <w:jc w:val="center"/>
              <w:rPr>
                <w:rFonts w:hint="eastAsia" w:ascii="宋体" w:hAnsi="宋体" w:eastAsia="宋体" w:cs="宋体"/>
                <w:b/>
                <w:color w:val="auto"/>
                <w:highlight w:val="none"/>
              </w:rPr>
            </w:pPr>
          </w:p>
        </w:tc>
        <w:tc>
          <w:tcPr>
            <w:tcW w:w="1269" w:type="dxa"/>
            <w:noWrap w:val="0"/>
            <w:vAlign w:val="top"/>
          </w:tcPr>
          <w:p w14:paraId="75C9DDB7">
            <w:pPr>
              <w:spacing w:line="500" w:lineRule="exact"/>
              <w:jc w:val="center"/>
              <w:rPr>
                <w:rFonts w:hint="eastAsia" w:ascii="宋体" w:hAnsi="宋体" w:eastAsia="宋体" w:cs="宋体"/>
                <w:b/>
                <w:color w:val="auto"/>
                <w:highlight w:val="none"/>
              </w:rPr>
            </w:pPr>
          </w:p>
        </w:tc>
        <w:tc>
          <w:tcPr>
            <w:tcW w:w="851" w:type="dxa"/>
            <w:noWrap w:val="0"/>
            <w:vAlign w:val="top"/>
          </w:tcPr>
          <w:p w14:paraId="13ADD4E8">
            <w:pPr>
              <w:spacing w:line="500" w:lineRule="exact"/>
              <w:jc w:val="center"/>
              <w:rPr>
                <w:rFonts w:hint="eastAsia" w:ascii="宋体" w:hAnsi="宋体" w:eastAsia="宋体" w:cs="宋体"/>
                <w:b/>
                <w:color w:val="auto"/>
                <w:highlight w:val="none"/>
              </w:rPr>
            </w:pPr>
          </w:p>
        </w:tc>
      </w:tr>
      <w:tr w14:paraId="7956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00" w:type="dxa"/>
            <w:noWrap w:val="0"/>
            <w:vAlign w:val="center"/>
          </w:tcPr>
          <w:p w14:paraId="37D1AF01">
            <w:pPr>
              <w:spacing w:line="500" w:lineRule="exact"/>
              <w:jc w:val="center"/>
              <w:rPr>
                <w:rFonts w:hint="eastAsia" w:ascii="宋体" w:hAnsi="宋体" w:eastAsia="宋体" w:cs="宋体"/>
                <w:b/>
                <w:color w:val="auto"/>
                <w:highlight w:val="none"/>
              </w:rPr>
            </w:pPr>
          </w:p>
        </w:tc>
        <w:tc>
          <w:tcPr>
            <w:tcW w:w="851" w:type="dxa"/>
            <w:noWrap w:val="0"/>
            <w:vAlign w:val="center"/>
          </w:tcPr>
          <w:p w14:paraId="6B864AD1">
            <w:pPr>
              <w:spacing w:line="500" w:lineRule="exact"/>
              <w:jc w:val="center"/>
              <w:rPr>
                <w:rFonts w:hint="eastAsia" w:ascii="宋体" w:hAnsi="宋体" w:eastAsia="宋体" w:cs="宋体"/>
                <w:b/>
                <w:color w:val="auto"/>
                <w:highlight w:val="none"/>
              </w:rPr>
            </w:pPr>
          </w:p>
        </w:tc>
        <w:tc>
          <w:tcPr>
            <w:tcW w:w="850" w:type="dxa"/>
            <w:noWrap w:val="0"/>
            <w:vAlign w:val="center"/>
          </w:tcPr>
          <w:p w14:paraId="6C7942E2">
            <w:pPr>
              <w:spacing w:line="500" w:lineRule="exact"/>
              <w:jc w:val="center"/>
              <w:rPr>
                <w:rFonts w:hint="eastAsia" w:ascii="宋体" w:hAnsi="宋体" w:eastAsia="宋体" w:cs="宋体"/>
                <w:b/>
                <w:color w:val="auto"/>
                <w:highlight w:val="none"/>
              </w:rPr>
            </w:pPr>
          </w:p>
        </w:tc>
        <w:tc>
          <w:tcPr>
            <w:tcW w:w="882" w:type="dxa"/>
            <w:noWrap w:val="0"/>
            <w:vAlign w:val="center"/>
          </w:tcPr>
          <w:p w14:paraId="2F911AC4">
            <w:pPr>
              <w:spacing w:line="500" w:lineRule="exact"/>
              <w:jc w:val="center"/>
              <w:rPr>
                <w:rFonts w:hint="eastAsia" w:ascii="宋体" w:hAnsi="宋体" w:eastAsia="宋体" w:cs="宋体"/>
                <w:b/>
                <w:color w:val="auto"/>
                <w:highlight w:val="none"/>
              </w:rPr>
            </w:pPr>
          </w:p>
        </w:tc>
        <w:tc>
          <w:tcPr>
            <w:tcW w:w="1845" w:type="dxa"/>
            <w:noWrap w:val="0"/>
            <w:vAlign w:val="center"/>
          </w:tcPr>
          <w:p w14:paraId="2900FF68">
            <w:pPr>
              <w:spacing w:line="500" w:lineRule="exact"/>
              <w:jc w:val="center"/>
              <w:rPr>
                <w:rFonts w:hint="eastAsia" w:ascii="宋体" w:hAnsi="宋体" w:eastAsia="宋体" w:cs="宋体"/>
                <w:b/>
                <w:color w:val="auto"/>
                <w:highlight w:val="none"/>
              </w:rPr>
            </w:pPr>
          </w:p>
        </w:tc>
        <w:tc>
          <w:tcPr>
            <w:tcW w:w="724" w:type="dxa"/>
            <w:noWrap w:val="0"/>
            <w:vAlign w:val="center"/>
          </w:tcPr>
          <w:p w14:paraId="51C99D2A">
            <w:pPr>
              <w:spacing w:line="500" w:lineRule="exact"/>
              <w:jc w:val="center"/>
              <w:rPr>
                <w:rFonts w:hint="eastAsia" w:ascii="宋体" w:hAnsi="宋体" w:eastAsia="宋体" w:cs="宋体"/>
                <w:b/>
                <w:color w:val="auto"/>
                <w:highlight w:val="none"/>
              </w:rPr>
            </w:pPr>
          </w:p>
        </w:tc>
        <w:tc>
          <w:tcPr>
            <w:tcW w:w="1269" w:type="dxa"/>
            <w:noWrap w:val="0"/>
            <w:vAlign w:val="top"/>
          </w:tcPr>
          <w:p w14:paraId="36A2C28C">
            <w:pPr>
              <w:spacing w:line="500" w:lineRule="exact"/>
              <w:jc w:val="center"/>
              <w:rPr>
                <w:rFonts w:hint="eastAsia" w:ascii="宋体" w:hAnsi="宋体" w:eastAsia="宋体" w:cs="宋体"/>
                <w:b/>
                <w:color w:val="auto"/>
                <w:highlight w:val="none"/>
              </w:rPr>
            </w:pPr>
          </w:p>
        </w:tc>
        <w:tc>
          <w:tcPr>
            <w:tcW w:w="851" w:type="dxa"/>
            <w:noWrap w:val="0"/>
            <w:vAlign w:val="top"/>
          </w:tcPr>
          <w:p w14:paraId="5BCF5631">
            <w:pPr>
              <w:spacing w:line="500" w:lineRule="exact"/>
              <w:jc w:val="center"/>
              <w:rPr>
                <w:rFonts w:hint="eastAsia" w:ascii="宋体" w:hAnsi="宋体" w:eastAsia="宋体" w:cs="宋体"/>
                <w:b/>
                <w:color w:val="auto"/>
                <w:highlight w:val="none"/>
              </w:rPr>
            </w:pPr>
          </w:p>
        </w:tc>
      </w:tr>
      <w:tr w14:paraId="3EA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35F9C5E6">
            <w:pPr>
              <w:spacing w:line="500" w:lineRule="exact"/>
              <w:jc w:val="center"/>
              <w:rPr>
                <w:rFonts w:hint="eastAsia" w:ascii="宋体" w:hAnsi="宋体" w:eastAsia="宋体" w:cs="宋体"/>
                <w:b/>
                <w:color w:val="auto"/>
                <w:highlight w:val="none"/>
              </w:rPr>
            </w:pPr>
          </w:p>
        </w:tc>
        <w:tc>
          <w:tcPr>
            <w:tcW w:w="851" w:type="dxa"/>
            <w:noWrap w:val="0"/>
            <w:vAlign w:val="center"/>
          </w:tcPr>
          <w:p w14:paraId="08F12295">
            <w:pPr>
              <w:spacing w:line="500" w:lineRule="exact"/>
              <w:jc w:val="center"/>
              <w:rPr>
                <w:rFonts w:hint="eastAsia" w:ascii="宋体" w:hAnsi="宋体" w:eastAsia="宋体" w:cs="宋体"/>
                <w:b/>
                <w:color w:val="auto"/>
                <w:highlight w:val="none"/>
              </w:rPr>
            </w:pPr>
          </w:p>
        </w:tc>
        <w:tc>
          <w:tcPr>
            <w:tcW w:w="850" w:type="dxa"/>
            <w:noWrap w:val="0"/>
            <w:vAlign w:val="center"/>
          </w:tcPr>
          <w:p w14:paraId="1372AE4D">
            <w:pPr>
              <w:spacing w:line="500" w:lineRule="exact"/>
              <w:jc w:val="center"/>
              <w:rPr>
                <w:rFonts w:hint="eastAsia" w:ascii="宋体" w:hAnsi="宋体" w:eastAsia="宋体" w:cs="宋体"/>
                <w:b/>
                <w:color w:val="auto"/>
                <w:highlight w:val="none"/>
              </w:rPr>
            </w:pPr>
          </w:p>
        </w:tc>
        <w:tc>
          <w:tcPr>
            <w:tcW w:w="882" w:type="dxa"/>
            <w:noWrap w:val="0"/>
            <w:vAlign w:val="center"/>
          </w:tcPr>
          <w:p w14:paraId="7B8F66F3">
            <w:pPr>
              <w:spacing w:line="500" w:lineRule="exact"/>
              <w:jc w:val="center"/>
              <w:rPr>
                <w:rFonts w:hint="eastAsia" w:ascii="宋体" w:hAnsi="宋体" w:eastAsia="宋体" w:cs="宋体"/>
                <w:b/>
                <w:color w:val="auto"/>
                <w:highlight w:val="none"/>
              </w:rPr>
            </w:pPr>
          </w:p>
        </w:tc>
        <w:tc>
          <w:tcPr>
            <w:tcW w:w="1845" w:type="dxa"/>
            <w:noWrap w:val="0"/>
            <w:vAlign w:val="center"/>
          </w:tcPr>
          <w:p w14:paraId="09A1CBCE">
            <w:pPr>
              <w:spacing w:line="500" w:lineRule="exact"/>
              <w:jc w:val="center"/>
              <w:rPr>
                <w:rFonts w:hint="eastAsia" w:ascii="宋体" w:hAnsi="宋体" w:eastAsia="宋体" w:cs="宋体"/>
                <w:b/>
                <w:color w:val="auto"/>
                <w:highlight w:val="none"/>
              </w:rPr>
            </w:pPr>
          </w:p>
        </w:tc>
        <w:tc>
          <w:tcPr>
            <w:tcW w:w="724" w:type="dxa"/>
            <w:noWrap w:val="0"/>
            <w:vAlign w:val="center"/>
          </w:tcPr>
          <w:p w14:paraId="4B732685">
            <w:pPr>
              <w:spacing w:line="500" w:lineRule="exact"/>
              <w:jc w:val="center"/>
              <w:rPr>
                <w:rFonts w:hint="eastAsia" w:ascii="宋体" w:hAnsi="宋体" w:eastAsia="宋体" w:cs="宋体"/>
                <w:b/>
                <w:color w:val="auto"/>
                <w:highlight w:val="none"/>
              </w:rPr>
            </w:pPr>
          </w:p>
        </w:tc>
        <w:tc>
          <w:tcPr>
            <w:tcW w:w="1269" w:type="dxa"/>
            <w:noWrap w:val="0"/>
            <w:vAlign w:val="top"/>
          </w:tcPr>
          <w:p w14:paraId="49D78B8F">
            <w:pPr>
              <w:spacing w:line="500" w:lineRule="exact"/>
              <w:jc w:val="center"/>
              <w:rPr>
                <w:rFonts w:hint="eastAsia" w:ascii="宋体" w:hAnsi="宋体" w:eastAsia="宋体" w:cs="宋体"/>
                <w:b/>
                <w:color w:val="auto"/>
                <w:highlight w:val="none"/>
              </w:rPr>
            </w:pPr>
          </w:p>
        </w:tc>
        <w:tc>
          <w:tcPr>
            <w:tcW w:w="851" w:type="dxa"/>
            <w:noWrap w:val="0"/>
            <w:vAlign w:val="top"/>
          </w:tcPr>
          <w:p w14:paraId="2CA8BF8D">
            <w:pPr>
              <w:spacing w:line="500" w:lineRule="exact"/>
              <w:jc w:val="center"/>
              <w:rPr>
                <w:rFonts w:hint="eastAsia" w:ascii="宋体" w:hAnsi="宋体" w:eastAsia="宋体" w:cs="宋体"/>
                <w:b/>
                <w:color w:val="auto"/>
                <w:highlight w:val="none"/>
              </w:rPr>
            </w:pPr>
          </w:p>
        </w:tc>
      </w:tr>
      <w:tr w14:paraId="38D3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1930DB3A">
            <w:pPr>
              <w:spacing w:line="500" w:lineRule="exact"/>
              <w:jc w:val="center"/>
              <w:rPr>
                <w:rFonts w:hint="eastAsia" w:ascii="宋体" w:hAnsi="宋体" w:eastAsia="宋体" w:cs="宋体"/>
                <w:b/>
                <w:color w:val="auto"/>
                <w:highlight w:val="none"/>
              </w:rPr>
            </w:pPr>
          </w:p>
        </w:tc>
        <w:tc>
          <w:tcPr>
            <w:tcW w:w="851" w:type="dxa"/>
            <w:noWrap w:val="0"/>
            <w:vAlign w:val="center"/>
          </w:tcPr>
          <w:p w14:paraId="48D1FB25">
            <w:pPr>
              <w:spacing w:line="500" w:lineRule="exact"/>
              <w:jc w:val="center"/>
              <w:rPr>
                <w:rFonts w:hint="eastAsia" w:ascii="宋体" w:hAnsi="宋体" w:eastAsia="宋体" w:cs="宋体"/>
                <w:b/>
                <w:color w:val="auto"/>
                <w:highlight w:val="none"/>
              </w:rPr>
            </w:pPr>
          </w:p>
        </w:tc>
        <w:tc>
          <w:tcPr>
            <w:tcW w:w="850" w:type="dxa"/>
            <w:noWrap w:val="0"/>
            <w:vAlign w:val="center"/>
          </w:tcPr>
          <w:p w14:paraId="709BE5FD">
            <w:pPr>
              <w:spacing w:line="500" w:lineRule="exact"/>
              <w:jc w:val="center"/>
              <w:rPr>
                <w:rFonts w:hint="eastAsia" w:ascii="宋体" w:hAnsi="宋体" w:eastAsia="宋体" w:cs="宋体"/>
                <w:b/>
                <w:color w:val="auto"/>
                <w:highlight w:val="none"/>
              </w:rPr>
            </w:pPr>
          </w:p>
        </w:tc>
        <w:tc>
          <w:tcPr>
            <w:tcW w:w="882" w:type="dxa"/>
            <w:noWrap w:val="0"/>
            <w:vAlign w:val="center"/>
          </w:tcPr>
          <w:p w14:paraId="7817A988">
            <w:pPr>
              <w:spacing w:line="500" w:lineRule="exact"/>
              <w:jc w:val="center"/>
              <w:rPr>
                <w:rFonts w:hint="eastAsia" w:ascii="宋体" w:hAnsi="宋体" w:eastAsia="宋体" w:cs="宋体"/>
                <w:b/>
                <w:color w:val="auto"/>
                <w:highlight w:val="none"/>
              </w:rPr>
            </w:pPr>
          </w:p>
        </w:tc>
        <w:tc>
          <w:tcPr>
            <w:tcW w:w="1845" w:type="dxa"/>
            <w:noWrap w:val="0"/>
            <w:vAlign w:val="center"/>
          </w:tcPr>
          <w:p w14:paraId="0BDC5507">
            <w:pPr>
              <w:spacing w:line="500" w:lineRule="exact"/>
              <w:jc w:val="center"/>
              <w:rPr>
                <w:rFonts w:hint="eastAsia" w:ascii="宋体" w:hAnsi="宋体" w:eastAsia="宋体" w:cs="宋体"/>
                <w:b/>
                <w:color w:val="auto"/>
                <w:highlight w:val="none"/>
              </w:rPr>
            </w:pPr>
          </w:p>
        </w:tc>
        <w:tc>
          <w:tcPr>
            <w:tcW w:w="724" w:type="dxa"/>
            <w:noWrap w:val="0"/>
            <w:vAlign w:val="center"/>
          </w:tcPr>
          <w:p w14:paraId="1D9F9BC3">
            <w:pPr>
              <w:spacing w:line="500" w:lineRule="exact"/>
              <w:jc w:val="center"/>
              <w:rPr>
                <w:rFonts w:hint="eastAsia" w:ascii="宋体" w:hAnsi="宋体" w:eastAsia="宋体" w:cs="宋体"/>
                <w:b/>
                <w:color w:val="auto"/>
                <w:highlight w:val="none"/>
              </w:rPr>
            </w:pPr>
          </w:p>
        </w:tc>
        <w:tc>
          <w:tcPr>
            <w:tcW w:w="1269" w:type="dxa"/>
            <w:noWrap w:val="0"/>
            <w:vAlign w:val="top"/>
          </w:tcPr>
          <w:p w14:paraId="7E350B09">
            <w:pPr>
              <w:spacing w:line="500" w:lineRule="exact"/>
              <w:jc w:val="center"/>
              <w:rPr>
                <w:rFonts w:hint="eastAsia" w:ascii="宋体" w:hAnsi="宋体" w:eastAsia="宋体" w:cs="宋体"/>
                <w:b/>
                <w:color w:val="auto"/>
                <w:highlight w:val="none"/>
              </w:rPr>
            </w:pPr>
          </w:p>
        </w:tc>
        <w:tc>
          <w:tcPr>
            <w:tcW w:w="851" w:type="dxa"/>
            <w:noWrap w:val="0"/>
            <w:vAlign w:val="top"/>
          </w:tcPr>
          <w:p w14:paraId="5904931F">
            <w:pPr>
              <w:spacing w:line="500" w:lineRule="exact"/>
              <w:jc w:val="center"/>
              <w:rPr>
                <w:rFonts w:hint="eastAsia" w:ascii="宋体" w:hAnsi="宋体" w:eastAsia="宋体" w:cs="宋体"/>
                <w:b/>
                <w:color w:val="auto"/>
                <w:highlight w:val="none"/>
              </w:rPr>
            </w:pPr>
          </w:p>
        </w:tc>
      </w:tr>
      <w:tr w14:paraId="1661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64979F5E">
            <w:pPr>
              <w:spacing w:line="500" w:lineRule="exact"/>
              <w:jc w:val="center"/>
              <w:rPr>
                <w:rFonts w:hint="eastAsia" w:ascii="宋体" w:hAnsi="宋体" w:eastAsia="宋体" w:cs="宋体"/>
                <w:b/>
                <w:color w:val="auto"/>
                <w:highlight w:val="none"/>
              </w:rPr>
            </w:pPr>
          </w:p>
        </w:tc>
        <w:tc>
          <w:tcPr>
            <w:tcW w:w="851" w:type="dxa"/>
            <w:noWrap w:val="0"/>
            <w:vAlign w:val="center"/>
          </w:tcPr>
          <w:p w14:paraId="589D17CD">
            <w:pPr>
              <w:spacing w:line="500" w:lineRule="exact"/>
              <w:jc w:val="center"/>
              <w:rPr>
                <w:rFonts w:hint="eastAsia" w:ascii="宋体" w:hAnsi="宋体" w:eastAsia="宋体" w:cs="宋体"/>
                <w:b/>
                <w:color w:val="auto"/>
                <w:highlight w:val="none"/>
              </w:rPr>
            </w:pPr>
          </w:p>
        </w:tc>
        <w:tc>
          <w:tcPr>
            <w:tcW w:w="850" w:type="dxa"/>
            <w:noWrap w:val="0"/>
            <w:vAlign w:val="center"/>
          </w:tcPr>
          <w:p w14:paraId="3C262DC7">
            <w:pPr>
              <w:spacing w:line="500" w:lineRule="exact"/>
              <w:jc w:val="center"/>
              <w:rPr>
                <w:rFonts w:hint="eastAsia" w:ascii="宋体" w:hAnsi="宋体" w:eastAsia="宋体" w:cs="宋体"/>
                <w:b/>
                <w:color w:val="auto"/>
                <w:highlight w:val="none"/>
              </w:rPr>
            </w:pPr>
          </w:p>
        </w:tc>
        <w:tc>
          <w:tcPr>
            <w:tcW w:w="882" w:type="dxa"/>
            <w:noWrap w:val="0"/>
            <w:vAlign w:val="center"/>
          </w:tcPr>
          <w:p w14:paraId="1AD7BEE4">
            <w:pPr>
              <w:spacing w:line="500" w:lineRule="exact"/>
              <w:jc w:val="center"/>
              <w:rPr>
                <w:rFonts w:hint="eastAsia" w:ascii="宋体" w:hAnsi="宋体" w:eastAsia="宋体" w:cs="宋体"/>
                <w:b/>
                <w:color w:val="auto"/>
                <w:highlight w:val="none"/>
              </w:rPr>
            </w:pPr>
          </w:p>
        </w:tc>
        <w:tc>
          <w:tcPr>
            <w:tcW w:w="1845" w:type="dxa"/>
            <w:noWrap w:val="0"/>
            <w:vAlign w:val="center"/>
          </w:tcPr>
          <w:p w14:paraId="2A3BA77F">
            <w:pPr>
              <w:spacing w:line="500" w:lineRule="exact"/>
              <w:jc w:val="center"/>
              <w:rPr>
                <w:rFonts w:hint="eastAsia" w:ascii="宋体" w:hAnsi="宋体" w:eastAsia="宋体" w:cs="宋体"/>
                <w:b/>
                <w:color w:val="auto"/>
                <w:highlight w:val="none"/>
              </w:rPr>
            </w:pPr>
          </w:p>
        </w:tc>
        <w:tc>
          <w:tcPr>
            <w:tcW w:w="724" w:type="dxa"/>
            <w:noWrap w:val="0"/>
            <w:vAlign w:val="center"/>
          </w:tcPr>
          <w:p w14:paraId="4B62C072">
            <w:pPr>
              <w:spacing w:line="500" w:lineRule="exact"/>
              <w:jc w:val="center"/>
              <w:rPr>
                <w:rFonts w:hint="eastAsia" w:ascii="宋体" w:hAnsi="宋体" w:eastAsia="宋体" w:cs="宋体"/>
                <w:b/>
                <w:color w:val="auto"/>
                <w:highlight w:val="none"/>
              </w:rPr>
            </w:pPr>
          </w:p>
        </w:tc>
        <w:tc>
          <w:tcPr>
            <w:tcW w:w="1269" w:type="dxa"/>
            <w:noWrap w:val="0"/>
            <w:vAlign w:val="top"/>
          </w:tcPr>
          <w:p w14:paraId="7A22BEE7">
            <w:pPr>
              <w:spacing w:line="500" w:lineRule="exact"/>
              <w:jc w:val="center"/>
              <w:rPr>
                <w:rFonts w:hint="eastAsia" w:ascii="宋体" w:hAnsi="宋体" w:eastAsia="宋体" w:cs="宋体"/>
                <w:b/>
                <w:color w:val="auto"/>
                <w:highlight w:val="none"/>
              </w:rPr>
            </w:pPr>
          </w:p>
        </w:tc>
        <w:tc>
          <w:tcPr>
            <w:tcW w:w="851" w:type="dxa"/>
            <w:noWrap w:val="0"/>
            <w:vAlign w:val="top"/>
          </w:tcPr>
          <w:p w14:paraId="25DDC3DC">
            <w:pPr>
              <w:spacing w:line="500" w:lineRule="exact"/>
              <w:jc w:val="center"/>
              <w:rPr>
                <w:rFonts w:hint="eastAsia" w:ascii="宋体" w:hAnsi="宋体" w:eastAsia="宋体" w:cs="宋体"/>
                <w:b/>
                <w:color w:val="auto"/>
                <w:highlight w:val="none"/>
              </w:rPr>
            </w:pPr>
          </w:p>
        </w:tc>
      </w:tr>
      <w:tr w14:paraId="79D0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2ED58596">
            <w:pPr>
              <w:spacing w:line="500" w:lineRule="exact"/>
              <w:jc w:val="center"/>
              <w:rPr>
                <w:rFonts w:hint="eastAsia" w:ascii="宋体" w:hAnsi="宋体" w:eastAsia="宋体" w:cs="宋体"/>
                <w:b/>
                <w:color w:val="auto"/>
                <w:highlight w:val="none"/>
              </w:rPr>
            </w:pPr>
          </w:p>
        </w:tc>
        <w:tc>
          <w:tcPr>
            <w:tcW w:w="851" w:type="dxa"/>
            <w:noWrap w:val="0"/>
            <w:vAlign w:val="center"/>
          </w:tcPr>
          <w:p w14:paraId="0DA1E703">
            <w:pPr>
              <w:spacing w:line="500" w:lineRule="exact"/>
              <w:jc w:val="center"/>
              <w:rPr>
                <w:rFonts w:hint="eastAsia" w:ascii="宋体" w:hAnsi="宋体" w:eastAsia="宋体" w:cs="宋体"/>
                <w:b/>
                <w:color w:val="auto"/>
                <w:highlight w:val="none"/>
              </w:rPr>
            </w:pPr>
          </w:p>
        </w:tc>
        <w:tc>
          <w:tcPr>
            <w:tcW w:w="850" w:type="dxa"/>
            <w:noWrap w:val="0"/>
            <w:vAlign w:val="center"/>
          </w:tcPr>
          <w:p w14:paraId="1B1C22B6">
            <w:pPr>
              <w:spacing w:line="500" w:lineRule="exact"/>
              <w:jc w:val="center"/>
              <w:rPr>
                <w:rFonts w:hint="eastAsia" w:ascii="宋体" w:hAnsi="宋体" w:eastAsia="宋体" w:cs="宋体"/>
                <w:b/>
                <w:color w:val="auto"/>
                <w:highlight w:val="none"/>
              </w:rPr>
            </w:pPr>
          </w:p>
        </w:tc>
        <w:tc>
          <w:tcPr>
            <w:tcW w:w="882" w:type="dxa"/>
            <w:noWrap w:val="0"/>
            <w:vAlign w:val="center"/>
          </w:tcPr>
          <w:p w14:paraId="0371381D">
            <w:pPr>
              <w:spacing w:line="500" w:lineRule="exact"/>
              <w:jc w:val="center"/>
              <w:rPr>
                <w:rFonts w:hint="eastAsia" w:ascii="宋体" w:hAnsi="宋体" w:eastAsia="宋体" w:cs="宋体"/>
                <w:b/>
                <w:color w:val="auto"/>
                <w:highlight w:val="none"/>
              </w:rPr>
            </w:pPr>
          </w:p>
        </w:tc>
        <w:tc>
          <w:tcPr>
            <w:tcW w:w="1845" w:type="dxa"/>
            <w:noWrap w:val="0"/>
            <w:vAlign w:val="center"/>
          </w:tcPr>
          <w:p w14:paraId="1451ED88">
            <w:pPr>
              <w:spacing w:line="500" w:lineRule="exact"/>
              <w:jc w:val="center"/>
              <w:rPr>
                <w:rFonts w:hint="eastAsia" w:ascii="宋体" w:hAnsi="宋体" w:eastAsia="宋体" w:cs="宋体"/>
                <w:b/>
                <w:color w:val="auto"/>
                <w:highlight w:val="none"/>
              </w:rPr>
            </w:pPr>
          </w:p>
        </w:tc>
        <w:tc>
          <w:tcPr>
            <w:tcW w:w="724" w:type="dxa"/>
            <w:noWrap w:val="0"/>
            <w:vAlign w:val="center"/>
          </w:tcPr>
          <w:p w14:paraId="57920119">
            <w:pPr>
              <w:spacing w:line="500" w:lineRule="exact"/>
              <w:jc w:val="center"/>
              <w:rPr>
                <w:rFonts w:hint="eastAsia" w:ascii="宋体" w:hAnsi="宋体" w:eastAsia="宋体" w:cs="宋体"/>
                <w:b/>
                <w:color w:val="auto"/>
                <w:highlight w:val="none"/>
              </w:rPr>
            </w:pPr>
          </w:p>
        </w:tc>
        <w:tc>
          <w:tcPr>
            <w:tcW w:w="1269" w:type="dxa"/>
            <w:noWrap w:val="0"/>
            <w:vAlign w:val="top"/>
          </w:tcPr>
          <w:p w14:paraId="46B46748">
            <w:pPr>
              <w:spacing w:line="500" w:lineRule="exact"/>
              <w:jc w:val="center"/>
              <w:rPr>
                <w:rFonts w:hint="eastAsia" w:ascii="宋体" w:hAnsi="宋体" w:eastAsia="宋体" w:cs="宋体"/>
                <w:b/>
                <w:color w:val="auto"/>
                <w:highlight w:val="none"/>
              </w:rPr>
            </w:pPr>
          </w:p>
        </w:tc>
        <w:tc>
          <w:tcPr>
            <w:tcW w:w="851" w:type="dxa"/>
            <w:noWrap w:val="0"/>
            <w:vAlign w:val="top"/>
          </w:tcPr>
          <w:p w14:paraId="59E268E1">
            <w:pPr>
              <w:spacing w:line="500" w:lineRule="exact"/>
              <w:jc w:val="center"/>
              <w:rPr>
                <w:rFonts w:hint="eastAsia" w:ascii="宋体" w:hAnsi="宋体" w:eastAsia="宋体" w:cs="宋体"/>
                <w:b/>
                <w:color w:val="auto"/>
                <w:highlight w:val="none"/>
              </w:rPr>
            </w:pPr>
          </w:p>
        </w:tc>
      </w:tr>
      <w:tr w14:paraId="6E6C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72134CD5">
            <w:pPr>
              <w:spacing w:line="500" w:lineRule="exact"/>
              <w:jc w:val="center"/>
              <w:rPr>
                <w:rFonts w:hint="eastAsia" w:ascii="宋体" w:hAnsi="宋体" w:eastAsia="宋体" w:cs="宋体"/>
                <w:b/>
                <w:color w:val="auto"/>
                <w:highlight w:val="none"/>
              </w:rPr>
            </w:pPr>
          </w:p>
        </w:tc>
        <w:tc>
          <w:tcPr>
            <w:tcW w:w="851" w:type="dxa"/>
            <w:noWrap w:val="0"/>
            <w:vAlign w:val="center"/>
          </w:tcPr>
          <w:p w14:paraId="1DDB05A8">
            <w:pPr>
              <w:spacing w:line="500" w:lineRule="exact"/>
              <w:jc w:val="center"/>
              <w:rPr>
                <w:rFonts w:hint="eastAsia" w:ascii="宋体" w:hAnsi="宋体" w:eastAsia="宋体" w:cs="宋体"/>
                <w:b/>
                <w:color w:val="auto"/>
                <w:highlight w:val="none"/>
              </w:rPr>
            </w:pPr>
          </w:p>
        </w:tc>
        <w:tc>
          <w:tcPr>
            <w:tcW w:w="850" w:type="dxa"/>
            <w:noWrap w:val="0"/>
            <w:vAlign w:val="center"/>
          </w:tcPr>
          <w:p w14:paraId="756E1891">
            <w:pPr>
              <w:spacing w:line="500" w:lineRule="exact"/>
              <w:jc w:val="center"/>
              <w:rPr>
                <w:rFonts w:hint="eastAsia" w:ascii="宋体" w:hAnsi="宋体" w:eastAsia="宋体" w:cs="宋体"/>
                <w:b/>
                <w:color w:val="auto"/>
                <w:highlight w:val="none"/>
              </w:rPr>
            </w:pPr>
          </w:p>
        </w:tc>
        <w:tc>
          <w:tcPr>
            <w:tcW w:w="882" w:type="dxa"/>
            <w:noWrap w:val="0"/>
            <w:vAlign w:val="center"/>
          </w:tcPr>
          <w:p w14:paraId="2EDF0F9B">
            <w:pPr>
              <w:spacing w:line="500" w:lineRule="exact"/>
              <w:jc w:val="center"/>
              <w:rPr>
                <w:rFonts w:hint="eastAsia" w:ascii="宋体" w:hAnsi="宋体" w:eastAsia="宋体" w:cs="宋体"/>
                <w:b/>
                <w:color w:val="auto"/>
                <w:highlight w:val="none"/>
              </w:rPr>
            </w:pPr>
          </w:p>
        </w:tc>
        <w:tc>
          <w:tcPr>
            <w:tcW w:w="1845" w:type="dxa"/>
            <w:noWrap w:val="0"/>
            <w:vAlign w:val="center"/>
          </w:tcPr>
          <w:p w14:paraId="5CBBC7FB">
            <w:pPr>
              <w:spacing w:line="500" w:lineRule="exact"/>
              <w:jc w:val="center"/>
              <w:rPr>
                <w:rFonts w:hint="eastAsia" w:ascii="宋体" w:hAnsi="宋体" w:eastAsia="宋体" w:cs="宋体"/>
                <w:b/>
                <w:color w:val="auto"/>
                <w:highlight w:val="none"/>
              </w:rPr>
            </w:pPr>
          </w:p>
        </w:tc>
        <w:tc>
          <w:tcPr>
            <w:tcW w:w="724" w:type="dxa"/>
            <w:noWrap w:val="0"/>
            <w:vAlign w:val="center"/>
          </w:tcPr>
          <w:p w14:paraId="50C6DEF3">
            <w:pPr>
              <w:spacing w:line="500" w:lineRule="exact"/>
              <w:jc w:val="center"/>
              <w:rPr>
                <w:rFonts w:hint="eastAsia" w:ascii="宋体" w:hAnsi="宋体" w:eastAsia="宋体" w:cs="宋体"/>
                <w:b/>
                <w:color w:val="auto"/>
                <w:highlight w:val="none"/>
              </w:rPr>
            </w:pPr>
          </w:p>
        </w:tc>
        <w:tc>
          <w:tcPr>
            <w:tcW w:w="1269" w:type="dxa"/>
            <w:noWrap w:val="0"/>
            <w:vAlign w:val="top"/>
          </w:tcPr>
          <w:p w14:paraId="6597B783">
            <w:pPr>
              <w:spacing w:line="500" w:lineRule="exact"/>
              <w:jc w:val="center"/>
              <w:rPr>
                <w:rFonts w:hint="eastAsia" w:ascii="宋体" w:hAnsi="宋体" w:eastAsia="宋体" w:cs="宋体"/>
                <w:b/>
                <w:color w:val="auto"/>
                <w:highlight w:val="none"/>
              </w:rPr>
            </w:pPr>
          </w:p>
        </w:tc>
        <w:tc>
          <w:tcPr>
            <w:tcW w:w="851" w:type="dxa"/>
            <w:noWrap w:val="0"/>
            <w:vAlign w:val="top"/>
          </w:tcPr>
          <w:p w14:paraId="250937F0">
            <w:pPr>
              <w:spacing w:line="500" w:lineRule="exact"/>
              <w:jc w:val="center"/>
              <w:rPr>
                <w:rFonts w:hint="eastAsia" w:ascii="宋体" w:hAnsi="宋体" w:eastAsia="宋体" w:cs="宋体"/>
                <w:b/>
                <w:color w:val="auto"/>
                <w:highlight w:val="none"/>
              </w:rPr>
            </w:pPr>
          </w:p>
        </w:tc>
      </w:tr>
      <w:tr w14:paraId="701A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41F1314A">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51" w:type="dxa"/>
            <w:noWrap w:val="0"/>
            <w:vAlign w:val="center"/>
          </w:tcPr>
          <w:p w14:paraId="22E25951">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50" w:type="dxa"/>
            <w:noWrap w:val="0"/>
            <w:vAlign w:val="center"/>
          </w:tcPr>
          <w:p w14:paraId="0FE25268">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82" w:type="dxa"/>
            <w:noWrap w:val="0"/>
            <w:vAlign w:val="center"/>
          </w:tcPr>
          <w:p w14:paraId="169E6760">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1845" w:type="dxa"/>
            <w:noWrap w:val="0"/>
            <w:vAlign w:val="center"/>
          </w:tcPr>
          <w:p w14:paraId="450686AB">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724" w:type="dxa"/>
            <w:noWrap w:val="0"/>
            <w:vAlign w:val="center"/>
          </w:tcPr>
          <w:p w14:paraId="726EBBD7">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1269" w:type="dxa"/>
            <w:noWrap w:val="0"/>
            <w:vAlign w:val="center"/>
          </w:tcPr>
          <w:p w14:paraId="0B17A1F2">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51" w:type="dxa"/>
            <w:noWrap w:val="0"/>
            <w:vAlign w:val="center"/>
          </w:tcPr>
          <w:p w14:paraId="0D546F5E">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r>
    </w:tbl>
    <w:p w14:paraId="5890134B">
      <w:pPr>
        <w:spacing w:line="44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后附配备人员的</w:t>
      </w:r>
      <w:r>
        <w:rPr>
          <w:rFonts w:hint="eastAsia" w:ascii="宋体" w:hAnsi="宋体" w:eastAsia="宋体" w:cs="宋体"/>
          <w:b/>
          <w:bCs/>
          <w:color w:val="auto"/>
          <w:sz w:val="22"/>
          <w:highlight w:val="none"/>
          <w:lang w:val="en-US" w:eastAsia="zh-CN"/>
        </w:rPr>
        <w:t>相关</w:t>
      </w:r>
      <w:r>
        <w:rPr>
          <w:rFonts w:hint="eastAsia" w:ascii="宋体" w:hAnsi="宋体" w:eastAsia="宋体" w:cs="宋体"/>
          <w:b/>
          <w:bCs/>
          <w:color w:val="auto"/>
          <w:sz w:val="22"/>
          <w:highlight w:val="none"/>
        </w:rPr>
        <w:t>材料</w:t>
      </w:r>
    </w:p>
    <w:p w14:paraId="2DCECDAB">
      <w:pPr>
        <w:pStyle w:val="13"/>
        <w:spacing w:before="120" w:after="120"/>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rPr>
        <w:t>项目负责人简历表</w:t>
      </w: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2185"/>
        <w:gridCol w:w="904"/>
        <w:gridCol w:w="1481"/>
      </w:tblGrid>
      <w:tr w14:paraId="29E6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3941C87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1480" w:type="dxa"/>
            <w:noWrap/>
            <w:vAlign w:val="top"/>
          </w:tcPr>
          <w:p w14:paraId="13CCA581">
            <w:pPr>
              <w:spacing w:line="276" w:lineRule="auto"/>
              <w:jc w:val="center"/>
              <w:rPr>
                <w:rFonts w:hint="eastAsia" w:ascii="宋体" w:hAnsi="宋体" w:eastAsia="宋体" w:cs="宋体"/>
                <w:color w:val="auto"/>
                <w:sz w:val="22"/>
                <w:highlight w:val="none"/>
              </w:rPr>
            </w:pPr>
          </w:p>
        </w:tc>
        <w:tc>
          <w:tcPr>
            <w:tcW w:w="1480" w:type="dxa"/>
            <w:noWrap/>
            <w:vAlign w:val="top"/>
          </w:tcPr>
          <w:p w14:paraId="42A6072B">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2185" w:type="dxa"/>
            <w:noWrap/>
            <w:vAlign w:val="top"/>
          </w:tcPr>
          <w:p w14:paraId="6C8AAFBC">
            <w:pPr>
              <w:spacing w:line="276" w:lineRule="auto"/>
              <w:jc w:val="center"/>
              <w:rPr>
                <w:rFonts w:hint="eastAsia" w:ascii="宋体" w:hAnsi="宋体" w:eastAsia="宋体" w:cs="宋体"/>
                <w:color w:val="auto"/>
                <w:sz w:val="22"/>
                <w:highlight w:val="none"/>
              </w:rPr>
            </w:pPr>
          </w:p>
        </w:tc>
        <w:tc>
          <w:tcPr>
            <w:tcW w:w="904" w:type="dxa"/>
            <w:noWrap/>
            <w:vAlign w:val="top"/>
          </w:tcPr>
          <w:p w14:paraId="06D85E2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1481" w:type="dxa"/>
            <w:noWrap/>
            <w:vAlign w:val="top"/>
          </w:tcPr>
          <w:p w14:paraId="6DE97861">
            <w:pPr>
              <w:spacing w:line="360" w:lineRule="auto"/>
              <w:jc w:val="left"/>
              <w:rPr>
                <w:rFonts w:hint="eastAsia" w:ascii="宋体" w:hAnsi="宋体" w:eastAsia="宋体" w:cs="宋体"/>
                <w:color w:val="auto"/>
                <w:kern w:val="0"/>
                <w:sz w:val="22"/>
                <w:highlight w:val="none"/>
              </w:rPr>
            </w:pPr>
          </w:p>
        </w:tc>
      </w:tr>
      <w:tr w14:paraId="3EFA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6CA0CF98">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职务</w:t>
            </w:r>
          </w:p>
        </w:tc>
        <w:tc>
          <w:tcPr>
            <w:tcW w:w="1480" w:type="dxa"/>
            <w:noWrap/>
            <w:vAlign w:val="top"/>
          </w:tcPr>
          <w:p w14:paraId="04DEA13C">
            <w:pPr>
              <w:spacing w:line="276" w:lineRule="auto"/>
              <w:jc w:val="center"/>
              <w:rPr>
                <w:rFonts w:hint="eastAsia" w:ascii="宋体" w:hAnsi="宋体" w:eastAsia="宋体" w:cs="宋体"/>
                <w:color w:val="auto"/>
                <w:sz w:val="22"/>
                <w:highlight w:val="none"/>
              </w:rPr>
            </w:pPr>
          </w:p>
        </w:tc>
        <w:tc>
          <w:tcPr>
            <w:tcW w:w="1480" w:type="dxa"/>
            <w:noWrap/>
            <w:vAlign w:val="top"/>
          </w:tcPr>
          <w:p w14:paraId="2905DDA1">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w:t>
            </w:r>
          </w:p>
        </w:tc>
        <w:tc>
          <w:tcPr>
            <w:tcW w:w="2185" w:type="dxa"/>
            <w:noWrap/>
            <w:vAlign w:val="top"/>
          </w:tcPr>
          <w:p w14:paraId="550DFADF">
            <w:pPr>
              <w:spacing w:line="276" w:lineRule="auto"/>
              <w:jc w:val="center"/>
              <w:rPr>
                <w:rFonts w:hint="eastAsia" w:ascii="宋体" w:hAnsi="宋体" w:eastAsia="宋体" w:cs="宋体"/>
                <w:color w:val="auto"/>
                <w:sz w:val="22"/>
                <w:highlight w:val="none"/>
              </w:rPr>
            </w:pPr>
          </w:p>
        </w:tc>
        <w:tc>
          <w:tcPr>
            <w:tcW w:w="904" w:type="dxa"/>
            <w:noWrap/>
            <w:vAlign w:val="top"/>
          </w:tcPr>
          <w:p w14:paraId="000D76F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w:t>
            </w:r>
          </w:p>
        </w:tc>
        <w:tc>
          <w:tcPr>
            <w:tcW w:w="1481" w:type="dxa"/>
            <w:noWrap/>
            <w:vAlign w:val="top"/>
          </w:tcPr>
          <w:p w14:paraId="393F005F">
            <w:pPr>
              <w:spacing w:line="360" w:lineRule="auto"/>
              <w:jc w:val="left"/>
              <w:rPr>
                <w:rFonts w:hint="eastAsia" w:ascii="宋体" w:hAnsi="宋体" w:eastAsia="宋体" w:cs="宋体"/>
                <w:color w:val="auto"/>
                <w:kern w:val="0"/>
                <w:sz w:val="22"/>
                <w:highlight w:val="none"/>
              </w:rPr>
            </w:pPr>
          </w:p>
        </w:tc>
      </w:tr>
      <w:tr w14:paraId="1510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14:paraId="0C3512CE">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参加工作时间</w:t>
            </w:r>
          </w:p>
        </w:tc>
        <w:tc>
          <w:tcPr>
            <w:tcW w:w="1480" w:type="dxa"/>
            <w:noWrap/>
            <w:vAlign w:val="top"/>
          </w:tcPr>
          <w:p w14:paraId="6BCB2823">
            <w:pPr>
              <w:spacing w:line="276" w:lineRule="auto"/>
              <w:jc w:val="center"/>
              <w:rPr>
                <w:rFonts w:hint="eastAsia" w:ascii="宋体" w:hAnsi="宋体" w:eastAsia="宋体" w:cs="宋体"/>
                <w:color w:val="auto"/>
                <w:sz w:val="22"/>
                <w:highlight w:val="none"/>
              </w:rPr>
            </w:pPr>
          </w:p>
        </w:tc>
        <w:tc>
          <w:tcPr>
            <w:tcW w:w="3089" w:type="dxa"/>
            <w:gridSpan w:val="2"/>
            <w:noWrap/>
            <w:vAlign w:val="top"/>
          </w:tcPr>
          <w:p w14:paraId="580C841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从事项目负责人年限</w:t>
            </w:r>
          </w:p>
        </w:tc>
        <w:tc>
          <w:tcPr>
            <w:tcW w:w="1481" w:type="dxa"/>
            <w:noWrap/>
            <w:vAlign w:val="top"/>
          </w:tcPr>
          <w:p w14:paraId="5CE6F2E9">
            <w:pPr>
              <w:spacing w:line="360" w:lineRule="auto"/>
              <w:jc w:val="left"/>
              <w:rPr>
                <w:rFonts w:hint="eastAsia" w:ascii="宋体" w:hAnsi="宋体" w:eastAsia="宋体" w:cs="宋体"/>
                <w:color w:val="auto"/>
                <w:kern w:val="0"/>
                <w:sz w:val="22"/>
                <w:highlight w:val="none"/>
              </w:rPr>
            </w:pPr>
          </w:p>
        </w:tc>
      </w:tr>
      <w:tr w14:paraId="50F2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14:paraId="3AD0309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职称证书及编号</w:t>
            </w:r>
          </w:p>
        </w:tc>
        <w:tc>
          <w:tcPr>
            <w:tcW w:w="6050" w:type="dxa"/>
            <w:gridSpan w:val="4"/>
            <w:noWrap/>
            <w:vAlign w:val="top"/>
          </w:tcPr>
          <w:p w14:paraId="2C217CFB">
            <w:pPr>
              <w:spacing w:line="276" w:lineRule="auto"/>
              <w:jc w:val="center"/>
              <w:rPr>
                <w:rFonts w:hint="eastAsia" w:ascii="宋体" w:hAnsi="宋体" w:eastAsia="宋体" w:cs="宋体"/>
                <w:color w:val="auto"/>
                <w:sz w:val="22"/>
                <w:highlight w:val="none"/>
              </w:rPr>
            </w:pPr>
          </w:p>
        </w:tc>
      </w:tr>
      <w:tr w14:paraId="061F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vAlign w:val="top"/>
          </w:tcPr>
          <w:p w14:paraId="416936AA">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在建和已完服务项目情况</w:t>
            </w:r>
          </w:p>
        </w:tc>
      </w:tr>
      <w:tr w14:paraId="39E9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01322955">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业主</w:t>
            </w:r>
            <w:r>
              <w:rPr>
                <w:rFonts w:hint="eastAsia" w:ascii="宋体" w:hAnsi="宋体" w:eastAsia="宋体" w:cs="宋体"/>
                <w:color w:val="auto"/>
                <w:sz w:val="22"/>
                <w:highlight w:val="none"/>
              </w:rPr>
              <w:t>单位</w:t>
            </w:r>
          </w:p>
        </w:tc>
        <w:tc>
          <w:tcPr>
            <w:tcW w:w="1480" w:type="dxa"/>
            <w:noWrap/>
            <w:vAlign w:val="top"/>
          </w:tcPr>
          <w:p w14:paraId="211901A2">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1480" w:type="dxa"/>
            <w:noWrap/>
            <w:vAlign w:val="top"/>
          </w:tcPr>
          <w:p w14:paraId="379FC0AC">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规模</w:t>
            </w:r>
          </w:p>
        </w:tc>
        <w:tc>
          <w:tcPr>
            <w:tcW w:w="2185" w:type="dxa"/>
            <w:noWrap/>
            <w:vAlign w:val="top"/>
          </w:tcPr>
          <w:p w14:paraId="255A2630">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服务日期</w:t>
            </w:r>
          </w:p>
        </w:tc>
        <w:tc>
          <w:tcPr>
            <w:tcW w:w="2385" w:type="dxa"/>
            <w:gridSpan w:val="2"/>
            <w:noWrap/>
            <w:vAlign w:val="top"/>
          </w:tcPr>
          <w:p w14:paraId="2CD54B98">
            <w:pPr>
              <w:spacing w:line="360" w:lineRule="auto"/>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服务质量</w:t>
            </w:r>
          </w:p>
        </w:tc>
      </w:tr>
      <w:tr w14:paraId="4FF7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618384CA">
            <w:pPr>
              <w:spacing w:line="360" w:lineRule="auto"/>
              <w:jc w:val="left"/>
              <w:rPr>
                <w:rFonts w:hint="eastAsia" w:ascii="宋体" w:hAnsi="宋体" w:eastAsia="宋体" w:cs="宋体"/>
                <w:color w:val="auto"/>
                <w:kern w:val="0"/>
                <w:sz w:val="22"/>
                <w:highlight w:val="none"/>
              </w:rPr>
            </w:pPr>
          </w:p>
        </w:tc>
        <w:tc>
          <w:tcPr>
            <w:tcW w:w="1480" w:type="dxa"/>
            <w:noWrap/>
            <w:vAlign w:val="top"/>
          </w:tcPr>
          <w:p w14:paraId="5E2B41D0">
            <w:pPr>
              <w:spacing w:line="360" w:lineRule="auto"/>
              <w:jc w:val="left"/>
              <w:rPr>
                <w:rFonts w:hint="eastAsia" w:ascii="宋体" w:hAnsi="宋体" w:eastAsia="宋体" w:cs="宋体"/>
                <w:color w:val="auto"/>
                <w:kern w:val="0"/>
                <w:sz w:val="22"/>
                <w:highlight w:val="none"/>
              </w:rPr>
            </w:pPr>
          </w:p>
        </w:tc>
        <w:tc>
          <w:tcPr>
            <w:tcW w:w="1480" w:type="dxa"/>
            <w:noWrap/>
            <w:vAlign w:val="top"/>
          </w:tcPr>
          <w:p w14:paraId="7ED8412C">
            <w:pPr>
              <w:spacing w:line="360" w:lineRule="auto"/>
              <w:jc w:val="left"/>
              <w:rPr>
                <w:rFonts w:hint="eastAsia" w:ascii="宋体" w:hAnsi="宋体" w:eastAsia="宋体" w:cs="宋体"/>
                <w:color w:val="auto"/>
                <w:kern w:val="0"/>
                <w:sz w:val="22"/>
                <w:highlight w:val="none"/>
              </w:rPr>
            </w:pPr>
          </w:p>
        </w:tc>
        <w:tc>
          <w:tcPr>
            <w:tcW w:w="2185" w:type="dxa"/>
            <w:noWrap/>
            <w:vAlign w:val="top"/>
          </w:tcPr>
          <w:p w14:paraId="2D625E22">
            <w:pPr>
              <w:spacing w:line="360" w:lineRule="auto"/>
              <w:jc w:val="left"/>
              <w:rPr>
                <w:rFonts w:hint="eastAsia" w:ascii="宋体" w:hAnsi="宋体" w:eastAsia="宋体" w:cs="宋体"/>
                <w:color w:val="auto"/>
                <w:kern w:val="0"/>
                <w:sz w:val="22"/>
                <w:highlight w:val="none"/>
              </w:rPr>
            </w:pPr>
          </w:p>
        </w:tc>
        <w:tc>
          <w:tcPr>
            <w:tcW w:w="2385" w:type="dxa"/>
            <w:gridSpan w:val="2"/>
            <w:noWrap/>
            <w:vAlign w:val="top"/>
          </w:tcPr>
          <w:p w14:paraId="33FE6FBB">
            <w:pPr>
              <w:spacing w:line="360" w:lineRule="auto"/>
              <w:jc w:val="left"/>
              <w:rPr>
                <w:rFonts w:hint="eastAsia" w:ascii="宋体" w:hAnsi="宋体" w:eastAsia="宋体" w:cs="宋体"/>
                <w:color w:val="auto"/>
                <w:kern w:val="0"/>
                <w:sz w:val="22"/>
                <w:highlight w:val="none"/>
              </w:rPr>
            </w:pPr>
          </w:p>
        </w:tc>
      </w:tr>
      <w:tr w14:paraId="2905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2E49605F">
            <w:pPr>
              <w:spacing w:line="360" w:lineRule="auto"/>
              <w:jc w:val="left"/>
              <w:rPr>
                <w:rFonts w:hint="eastAsia" w:ascii="宋体" w:hAnsi="宋体" w:eastAsia="宋体" w:cs="宋体"/>
                <w:color w:val="auto"/>
                <w:kern w:val="0"/>
                <w:sz w:val="22"/>
                <w:highlight w:val="none"/>
              </w:rPr>
            </w:pPr>
          </w:p>
        </w:tc>
        <w:tc>
          <w:tcPr>
            <w:tcW w:w="1480" w:type="dxa"/>
            <w:noWrap/>
            <w:vAlign w:val="top"/>
          </w:tcPr>
          <w:p w14:paraId="2F386D57">
            <w:pPr>
              <w:spacing w:line="360" w:lineRule="auto"/>
              <w:jc w:val="left"/>
              <w:rPr>
                <w:rFonts w:hint="eastAsia" w:ascii="宋体" w:hAnsi="宋体" w:eastAsia="宋体" w:cs="宋体"/>
                <w:color w:val="auto"/>
                <w:kern w:val="0"/>
                <w:sz w:val="22"/>
                <w:highlight w:val="none"/>
              </w:rPr>
            </w:pPr>
          </w:p>
        </w:tc>
        <w:tc>
          <w:tcPr>
            <w:tcW w:w="1480" w:type="dxa"/>
            <w:noWrap/>
            <w:vAlign w:val="top"/>
          </w:tcPr>
          <w:p w14:paraId="633F57BF">
            <w:pPr>
              <w:spacing w:line="360" w:lineRule="auto"/>
              <w:jc w:val="left"/>
              <w:rPr>
                <w:rFonts w:hint="eastAsia" w:ascii="宋体" w:hAnsi="宋体" w:eastAsia="宋体" w:cs="宋体"/>
                <w:color w:val="auto"/>
                <w:kern w:val="0"/>
                <w:sz w:val="22"/>
                <w:highlight w:val="none"/>
              </w:rPr>
            </w:pPr>
          </w:p>
        </w:tc>
        <w:tc>
          <w:tcPr>
            <w:tcW w:w="2185" w:type="dxa"/>
            <w:noWrap/>
            <w:vAlign w:val="top"/>
          </w:tcPr>
          <w:p w14:paraId="7F30DFBF">
            <w:pPr>
              <w:spacing w:line="360" w:lineRule="auto"/>
              <w:jc w:val="left"/>
              <w:rPr>
                <w:rFonts w:hint="eastAsia" w:ascii="宋体" w:hAnsi="宋体" w:eastAsia="宋体" w:cs="宋体"/>
                <w:color w:val="auto"/>
                <w:kern w:val="0"/>
                <w:sz w:val="22"/>
                <w:highlight w:val="none"/>
              </w:rPr>
            </w:pPr>
          </w:p>
        </w:tc>
        <w:tc>
          <w:tcPr>
            <w:tcW w:w="2385" w:type="dxa"/>
            <w:gridSpan w:val="2"/>
            <w:noWrap/>
            <w:vAlign w:val="top"/>
          </w:tcPr>
          <w:p w14:paraId="5E499C9F">
            <w:pPr>
              <w:spacing w:line="360" w:lineRule="auto"/>
              <w:jc w:val="left"/>
              <w:rPr>
                <w:rFonts w:hint="eastAsia" w:ascii="宋体" w:hAnsi="宋体" w:eastAsia="宋体" w:cs="宋体"/>
                <w:color w:val="auto"/>
                <w:kern w:val="0"/>
                <w:sz w:val="22"/>
                <w:highlight w:val="none"/>
              </w:rPr>
            </w:pPr>
          </w:p>
        </w:tc>
      </w:tr>
      <w:tr w14:paraId="62DC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2711EB9C">
            <w:pPr>
              <w:spacing w:line="360" w:lineRule="auto"/>
              <w:jc w:val="left"/>
              <w:rPr>
                <w:rFonts w:hint="eastAsia" w:ascii="宋体" w:hAnsi="宋体" w:eastAsia="宋体" w:cs="宋体"/>
                <w:color w:val="auto"/>
                <w:kern w:val="0"/>
                <w:sz w:val="22"/>
                <w:highlight w:val="none"/>
              </w:rPr>
            </w:pPr>
          </w:p>
        </w:tc>
        <w:tc>
          <w:tcPr>
            <w:tcW w:w="1480" w:type="dxa"/>
            <w:noWrap/>
            <w:vAlign w:val="top"/>
          </w:tcPr>
          <w:p w14:paraId="6CA6E951">
            <w:pPr>
              <w:spacing w:line="360" w:lineRule="auto"/>
              <w:jc w:val="left"/>
              <w:rPr>
                <w:rFonts w:hint="eastAsia" w:ascii="宋体" w:hAnsi="宋体" w:eastAsia="宋体" w:cs="宋体"/>
                <w:color w:val="auto"/>
                <w:kern w:val="0"/>
                <w:sz w:val="22"/>
                <w:highlight w:val="none"/>
              </w:rPr>
            </w:pPr>
          </w:p>
        </w:tc>
        <w:tc>
          <w:tcPr>
            <w:tcW w:w="1480" w:type="dxa"/>
            <w:noWrap/>
            <w:vAlign w:val="top"/>
          </w:tcPr>
          <w:p w14:paraId="06D5BAEA">
            <w:pPr>
              <w:spacing w:line="360" w:lineRule="auto"/>
              <w:jc w:val="left"/>
              <w:rPr>
                <w:rFonts w:hint="eastAsia" w:ascii="宋体" w:hAnsi="宋体" w:eastAsia="宋体" w:cs="宋体"/>
                <w:color w:val="auto"/>
                <w:kern w:val="0"/>
                <w:sz w:val="22"/>
                <w:highlight w:val="none"/>
              </w:rPr>
            </w:pPr>
          </w:p>
        </w:tc>
        <w:tc>
          <w:tcPr>
            <w:tcW w:w="2185" w:type="dxa"/>
            <w:noWrap/>
            <w:vAlign w:val="top"/>
          </w:tcPr>
          <w:p w14:paraId="7AD739A1">
            <w:pPr>
              <w:spacing w:line="360" w:lineRule="auto"/>
              <w:jc w:val="left"/>
              <w:rPr>
                <w:rFonts w:hint="eastAsia" w:ascii="宋体" w:hAnsi="宋体" w:eastAsia="宋体" w:cs="宋体"/>
                <w:color w:val="auto"/>
                <w:kern w:val="0"/>
                <w:sz w:val="22"/>
                <w:highlight w:val="none"/>
              </w:rPr>
            </w:pPr>
          </w:p>
        </w:tc>
        <w:tc>
          <w:tcPr>
            <w:tcW w:w="2385" w:type="dxa"/>
            <w:gridSpan w:val="2"/>
            <w:noWrap/>
            <w:vAlign w:val="top"/>
          </w:tcPr>
          <w:p w14:paraId="4372F3D8">
            <w:pPr>
              <w:spacing w:line="360" w:lineRule="auto"/>
              <w:jc w:val="left"/>
              <w:rPr>
                <w:rFonts w:hint="eastAsia" w:ascii="宋体" w:hAnsi="宋体" w:eastAsia="宋体" w:cs="宋体"/>
                <w:color w:val="auto"/>
                <w:kern w:val="0"/>
                <w:sz w:val="22"/>
                <w:highlight w:val="none"/>
              </w:rPr>
            </w:pPr>
          </w:p>
        </w:tc>
      </w:tr>
    </w:tbl>
    <w:p w14:paraId="52407564">
      <w:pPr>
        <w:rPr>
          <w:rFonts w:hint="eastAsia" w:ascii="宋体" w:hAnsi="宋体" w:eastAsia="宋体" w:cs="宋体"/>
          <w:color w:val="auto"/>
          <w:highlight w:val="none"/>
        </w:rPr>
      </w:pPr>
      <w:r>
        <w:rPr>
          <w:rFonts w:hint="eastAsia" w:ascii="宋体" w:hAnsi="宋体" w:eastAsia="宋体" w:cs="宋体"/>
          <w:color w:val="auto"/>
          <w:sz w:val="22"/>
          <w:szCs w:val="22"/>
          <w:highlight w:val="none"/>
        </w:rPr>
        <w:t>后附相关证明材料</w:t>
      </w:r>
      <w:r>
        <w:rPr>
          <w:rFonts w:hint="eastAsia" w:ascii="宋体" w:hAnsi="宋体" w:eastAsia="宋体" w:cs="宋体"/>
          <w:color w:val="auto"/>
          <w:sz w:val="22"/>
          <w:szCs w:val="22"/>
          <w:highlight w:val="none"/>
        </w:rPr>
        <w:br w:type="page"/>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商务技术偏离表</w:t>
      </w:r>
    </w:p>
    <w:p w14:paraId="1363FA1D">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商务技术偏离表</w:t>
      </w:r>
    </w:p>
    <w:tbl>
      <w:tblPr>
        <w:tblStyle w:val="28"/>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2F713F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14:paraId="7E4004D4">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2565" w:type="dxa"/>
            <w:tcBorders>
              <w:top w:val="single" w:color="auto" w:sz="2" w:space="0"/>
            </w:tcBorders>
            <w:noWrap/>
            <w:vAlign w:val="center"/>
          </w:tcPr>
          <w:p w14:paraId="539A392E">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磋商文件要求</w:t>
            </w:r>
          </w:p>
        </w:tc>
        <w:tc>
          <w:tcPr>
            <w:tcW w:w="2606" w:type="dxa"/>
            <w:tcBorders>
              <w:top w:val="single" w:color="auto" w:sz="2" w:space="0"/>
            </w:tcBorders>
            <w:noWrap/>
            <w:vAlign w:val="center"/>
          </w:tcPr>
          <w:p w14:paraId="72CDD658">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响应情况</w:t>
            </w:r>
          </w:p>
        </w:tc>
        <w:tc>
          <w:tcPr>
            <w:tcW w:w="1437" w:type="dxa"/>
            <w:tcBorders>
              <w:top w:val="single" w:color="auto" w:sz="2" w:space="0"/>
            </w:tcBorders>
            <w:noWrap/>
            <w:vAlign w:val="center"/>
          </w:tcPr>
          <w:p w14:paraId="6F927346">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正/负偏离</w:t>
            </w:r>
          </w:p>
        </w:tc>
        <w:tc>
          <w:tcPr>
            <w:tcW w:w="1857" w:type="dxa"/>
            <w:tcBorders>
              <w:top w:val="single" w:color="auto" w:sz="2" w:space="0"/>
              <w:right w:val="single" w:color="auto" w:sz="2" w:space="0"/>
            </w:tcBorders>
            <w:noWrap/>
            <w:vAlign w:val="center"/>
          </w:tcPr>
          <w:p w14:paraId="25441FB6">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理由</w:t>
            </w:r>
          </w:p>
        </w:tc>
      </w:tr>
      <w:tr w14:paraId="7C7BBF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7F52B9AE">
            <w:pPr>
              <w:spacing w:line="40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2565" w:type="dxa"/>
            <w:noWrap/>
            <w:vAlign w:val="center"/>
          </w:tcPr>
          <w:p w14:paraId="70B2A064">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20085B2C">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05AF12CE">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147F310">
            <w:pPr>
              <w:spacing w:line="400" w:lineRule="exact"/>
              <w:jc w:val="left"/>
              <w:rPr>
                <w:rFonts w:hint="eastAsia" w:ascii="宋体" w:hAnsi="宋体" w:eastAsia="宋体" w:cs="宋体"/>
                <w:b/>
                <w:color w:val="auto"/>
                <w:kern w:val="0"/>
                <w:sz w:val="24"/>
                <w:highlight w:val="none"/>
              </w:rPr>
            </w:pPr>
          </w:p>
        </w:tc>
      </w:tr>
      <w:tr w14:paraId="0948298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F9EC9BA">
            <w:pPr>
              <w:spacing w:line="40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2565" w:type="dxa"/>
            <w:noWrap/>
            <w:vAlign w:val="center"/>
          </w:tcPr>
          <w:p w14:paraId="64024CCE">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08BB789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75538124">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595A2638">
            <w:pPr>
              <w:spacing w:line="400" w:lineRule="exact"/>
              <w:jc w:val="left"/>
              <w:rPr>
                <w:rFonts w:hint="eastAsia" w:ascii="宋体" w:hAnsi="宋体" w:eastAsia="宋体" w:cs="宋体"/>
                <w:b/>
                <w:color w:val="auto"/>
                <w:kern w:val="0"/>
                <w:sz w:val="24"/>
                <w:highlight w:val="none"/>
              </w:rPr>
            </w:pPr>
          </w:p>
        </w:tc>
      </w:tr>
      <w:tr w14:paraId="1D759AC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67DBCB1B">
            <w:pPr>
              <w:spacing w:line="40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w:t>
            </w:r>
          </w:p>
        </w:tc>
        <w:tc>
          <w:tcPr>
            <w:tcW w:w="2565" w:type="dxa"/>
            <w:noWrap/>
            <w:vAlign w:val="center"/>
          </w:tcPr>
          <w:p w14:paraId="6266DC32">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4DB7820C">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24062199">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7C6F48F9">
            <w:pPr>
              <w:spacing w:line="400" w:lineRule="exact"/>
              <w:jc w:val="left"/>
              <w:rPr>
                <w:rFonts w:hint="eastAsia" w:ascii="宋体" w:hAnsi="宋体" w:eastAsia="宋体" w:cs="宋体"/>
                <w:b/>
                <w:color w:val="auto"/>
                <w:kern w:val="0"/>
                <w:sz w:val="24"/>
                <w:highlight w:val="none"/>
              </w:rPr>
            </w:pPr>
          </w:p>
        </w:tc>
      </w:tr>
      <w:tr w14:paraId="653C9E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4AFD7FF">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613F96FB">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6F3B8C0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411779B0">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0B0956A">
            <w:pPr>
              <w:spacing w:line="400" w:lineRule="exact"/>
              <w:jc w:val="left"/>
              <w:rPr>
                <w:rFonts w:hint="eastAsia" w:ascii="宋体" w:hAnsi="宋体" w:eastAsia="宋体" w:cs="宋体"/>
                <w:b/>
                <w:color w:val="auto"/>
                <w:kern w:val="0"/>
                <w:sz w:val="24"/>
                <w:highlight w:val="none"/>
              </w:rPr>
            </w:pPr>
          </w:p>
        </w:tc>
      </w:tr>
      <w:tr w14:paraId="72B500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68AD267">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6C2A546A">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7CEC654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74879440">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4DE6B00">
            <w:pPr>
              <w:spacing w:line="400" w:lineRule="exact"/>
              <w:jc w:val="left"/>
              <w:rPr>
                <w:rFonts w:hint="eastAsia" w:ascii="宋体" w:hAnsi="宋体" w:eastAsia="宋体" w:cs="宋体"/>
                <w:b/>
                <w:color w:val="auto"/>
                <w:kern w:val="0"/>
                <w:sz w:val="24"/>
                <w:highlight w:val="none"/>
              </w:rPr>
            </w:pPr>
          </w:p>
        </w:tc>
      </w:tr>
      <w:tr w14:paraId="3DC83B7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3060ABEE">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0A64425E">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2A77441C">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6C31D5B2">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3F09EE16">
            <w:pPr>
              <w:spacing w:line="400" w:lineRule="exact"/>
              <w:jc w:val="left"/>
              <w:rPr>
                <w:rFonts w:hint="eastAsia" w:ascii="宋体" w:hAnsi="宋体" w:eastAsia="宋体" w:cs="宋体"/>
                <w:b/>
                <w:color w:val="auto"/>
                <w:kern w:val="0"/>
                <w:sz w:val="24"/>
                <w:highlight w:val="none"/>
              </w:rPr>
            </w:pPr>
          </w:p>
        </w:tc>
      </w:tr>
      <w:tr w14:paraId="7988529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E1659E9">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29DE4309">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05A924B8">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61EAB547">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8789D55">
            <w:pPr>
              <w:spacing w:line="400" w:lineRule="exact"/>
              <w:jc w:val="left"/>
              <w:rPr>
                <w:rFonts w:hint="eastAsia" w:ascii="宋体" w:hAnsi="宋体" w:eastAsia="宋体" w:cs="宋体"/>
                <w:b/>
                <w:color w:val="auto"/>
                <w:kern w:val="0"/>
                <w:sz w:val="24"/>
                <w:highlight w:val="none"/>
              </w:rPr>
            </w:pPr>
          </w:p>
        </w:tc>
      </w:tr>
      <w:tr w14:paraId="2920F9C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CC04570">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09D2970F">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06418AC4">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09D7C77A">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2A488BC0">
            <w:pPr>
              <w:spacing w:line="400" w:lineRule="exact"/>
              <w:jc w:val="left"/>
              <w:rPr>
                <w:rFonts w:hint="eastAsia" w:ascii="宋体" w:hAnsi="宋体" w:eastAsia="宋体" w:cs="宋体"/>
                <w:b/>
                <w:color w:val="auto"/>
                <w:kern w:val="0"/>
                <w:sz w:val="24"/>
                <w:highlight w:val="none"/>
              </w:rPr>
            </w:pPr>
          </w:p>
        </w:tc>
      </w:tr>
      <w:tr w14:paraId="5774889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416E6869">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0B06AAF9">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7067529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5A3BB6A7">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18C28EF2">
            <w:pPr>
              <w:spacing w:line="400" w:lineRule="exact"/>
              <w:jc w:val="left"/>
              <w:rPr>
                <w:rFonts w:hint="eastAsia" w:ascii="宋体" w:hAnsi="宋体" w:eastAsia="宋体" w:cs="宋体"/>
                <w:b/>
                <w:color w:val="auto"/>
                <w:kern w:val="0"/>
                <w:sz w:val="24"/>
                <w:highlight w:val="none"/>
              </w:rPr>
            </w:pPr>
          </w:p>
        </w:tc>
      </w:tr>
      <w:tr w14:paraId="7CD5785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14:paraId="3D212607">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tcBorders>
              <w:bottom w:val="single" w:color="auto" w:sz="2" w:space="0"/>
            </w:tcBorders>
            <w:noWrap/>
            <w:vAlign w:val="center"/>
          </w:tcPr>
          <w:p w14:paraId="1718467D">
            <w:pPr>
              <w:spacing w:line="400" w:lineRule="exact"/>
              <w:jc w:val="left"/>
              <w:rPr>
                <w:rFonts w:hint="eastAsia" w:ascii="宋体" w:hAnsi="宋体" w:eastAsia="宋体" w:cs="宋体"/>
                <w:b/>
                <w:color w:val="auto"/>
                <w:kern w:val="0"/>
                <w:sz w:val="24"/>
                <w:highlight w:val="none"/>
              </w:rPr>
            </w:pPr>
          </w:p>
        </w:tc>
        <w:tc>
          <w:tcPr>
            <w:tcW w:w="2606" w:type="dxa"/>
            <w:tcBorders>
              <w:bottom w:val="single" w:color="auto" w:sz="2" w:space="0"/>
            </w:tcBorders>
            <w:noWrap/>
            <w:vAlign w:val="center"/>
          </w:tcPr>
          <w:p w14:paraId="113F1A19">
            <w:pPr>
              <w:spacing w:line="400" w:lineRule="exact"/>
              <w:jc w:val="left"/>
              <w:rPr>
                <w:rFonts w:hint="eastAsia" w:ascii="宋体" w:hAnsi="宋体" w:eastAsia="宋体" w:cs="宋体"/>
                <w:b/>
                <w:color w:val="auto"/>
                <w:kern w:val="0"/>
                <w:sz w:val="24"/>
                <w:highlight w:val="none"/>
              </w:rPr>
            </w:pPr>
          </w:p>
        </w:tc>
        <w:tc>
          <w:tcPr>
            <w:tcW w:w="1437" w:type="dxa"/>
            <w:tcBorders>
              <w:bottom w:val="single" w:color="auto" w:sz="2" w:space="0"/>
            </w:tcBorders>
            <w:noWrap/>
            <w:vAlign w:val="center"/>
          </w:tcPr>
          <w:p w14:paraId="74CD0884">
            <w:pPr>
              <w:spacing w:line="400" w:lineRule="exact"/>
              <w:jc w:val="left"/>
              <w:rPr>
                <w:rFonts w:hint="eastAsia" w:ascii="宋体" w:hAnsi="宋体" w:eastAsia="宋体" w:cs="宋体"/>
                <w:b/>
                <w:color w:val="auto"/>
                <w:kern w:val="0"/>
                <w:sz w:val="24"/>
                <w:highlight w:val="none"/>
              </w:rPr>
            </w:pPr>
          </w:p>
        </w:tc>
        <w:tc>
          <w:tcPr>
            <w:tcW w:w="1857" w:type="dxa"/>
            <w:tcBorders>
              <w:bottom w:val="single" w:color="auto" w:sz="2" w:space="0"/>
              <w:right w:val="single" w:color="auto" w:sz="2" w:space="0"/>
            </w:tcBorders>
            <w:noWrap/>
            <w:vAlign w:val="center"/>
          </w:tcPr>
          <w:p w14:paraId="168ECF04">
            <w:pPr>
              <w:spacing w:line="400" w:lineRule="exact"/>
              <w:jc w:val="left"/>
              <w:rPr>
                <w:rFonts w:hint="eastAsia" w:ascii="宋体" w:hAnsi="宋体" w:eastAsia="宋体" w:cs="宋体"/>
                <w:b/>
                <w:color w:val="auto"/>
                <w:kern w:val="0"/>
                <w:sz w:val="24"/>
                <w:highlight w:val="none"/>
              </w:rPr>
            </w:pPr>
          </w:p>
        </w:tc>
      </w:tr>
    </w:tbl>
    <w:p w14:paraId="11AADBCF">
      <w:pPr>
        <w:spacing w:line="360" w:lineRule="auto"/>
        <w:jc w:val="left"/>
        <w:rPr>
          <w:rFonts w:hint="eastAsia" w:ascii="宋体" w:hAnsi="宋体" w:eastAsia="宋体" w:cs="宋体"/>
          <w:b/>
          <w:color w:val="auto"/>
          <w:w w:val="90"/>
          <w:kern w:val="0"/>
          <w:sz w:val="24"/>
          <w:highlight w:val="none"/>
          <w:lang w:val="zh-CN"/>
        </w:rPr>
      </w:pPr>
      <w:r>
        <w:rPr>
          <w:rFonts w:hint="eastAsia" w:ascii="宋体" w:hAnsi="宋体" w:eastAsia="宋体" w:cs="宋体"/>
          <w:b/>
          <w:color w:val="auto"/>
          <w:w w:val="90"/>
          <w:kern w:val="0"/>
          <w:sz w:val="24"/>
          <w:highlight w:val="none"/>
          <w:lang w:val="zh-CN"/>
        </w:rPr>
        <w:t>备注：根据磋商文件要求，如有偏离均应填写偏离表，不填写或未提供偏离表均视为无偏离且完全响应磋商文件要求。</w:t>
      </w:r>
    </w:p>
    <w:p w14:paraId="32B118CF">
      <w:pPr>
        <w:jc w:val="left"/>
        <w:rPr>
          <w:rFonts w:hint="eastAsia" w:ascii="宋体" w:hAnsi="宋体" w:eastAsia="宋体" w:cs="宋体"/>
          <w:color w:val="auto"/>
          <w:sz w:val="24"/>
          <w:highlight w:val="none"/>
        </w:rPr>
      </w:pPr>
    </w:p>
    <w:p w14:paraId="5D9A675B">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2A068350">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0A1DF0CD">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02C44A72">
      <w:pPr>
        <w:pStyle w:val="71"/>
        <w:jc w:val="left"/>
        <w:rPr>
          <w:rFonts w:hint="eastAsia" w:ascii="宋体" w:hAnsi="宋体" w:eastAsia="宋体" w:cs="宋体"/>
          <w:color w:val="auto"/>
          <w:highlight w:val="none"/>
        </w:rPr>
        <w:sectPr>
          <w:pgSz w:w="11906" w:h="16838"/>
          <w:pgMar w:top="1440" w:right="1416" w:bottom="1440" w:left="1560" w:header="851" w:footer="992" w:gutter="0"/>
          <w:cols w:space="720" w:num="1"/>
          <w:docGrid w:linePitch="312" w:charSpace="0"/>
        </w:sectPr>
      </w:pPr>
    </w:p>
    <w:p w14:paraId="664DA618">
      <w:pPr>
        <w:tabs>
          <w:tab w:val="left" w:pos="720"/>
        </w:tabs>
        <w:spacing w:line="440" w:lineRule="exact"/>
        <w:ind w:firstLine="565" w:firstLineChars="176"/>
        <w:jc w:val="left"/>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val="en-US" w:eastAsia="zh-CN"/>
        </w:rPr>
        <w:t>9施工</w:t>
      </w:r>
      <w:r>
        <w:rPr>
          <w:rFonts w:hint="eastAsia" w:ascii="宋体" w:hAnsi="宋体" w:eastAsia="宋体" w:cs="宋体"/>
          <w:b/>
          <w:color w:val="auto"/>
          <w:sz w:val="32"/>
          <w:szCs w:val="32"/>
          <w:highlight w:val="none"/>
        </w:rPr>
        <w:t>方案</w:t>
      </w:r>
    </w:p>
    <w:p w14:paraId="0D4D84F1">
      <w:pPr>
        <w:snapToGrid w:val="0"/>
        <w:spacing w:line="5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供应商自行描述，格式自拟。</w:t>
      </w:r>
    </w:p>
    <w:p w14:paraId="02573287">
      <w:pPr>
        <w:tabs>
          <w:tab w:val="left" w:pos="720"/>
        </w:tabs>
        <w:spacing w:line="440" w:lineRule="exact"/>
        <w:ind w:firstLine="792" w:firstLineChars="360"/>
        <w:jc w:val="left"/>
        <w:rPr>
          <w:rFonts w:hint="eastAsia" w:ascii="宋体" w:hAnsi="宋体" w:eastAsia="宋体" w:cs="宋体"/>
          <w:color w:val="auto"/>
          <w:sz w:val="22"/>
          <w:highlight w:val="none"/>
        </w:rPr>
      </w:pPr>
    </w:p>
    <w:p w14:paraId="229E97B2">
      <w:pPr>
        <w:tabs>
          <w:tab w:val="left" w:pos="720"/>
        </w:tabs>
        <w:spacing w:line="440" w:lineRule="exact"/>
        <w:jc w:val="left"/>
        <w:rPr>
          <w:rFonts w:hint="eastAsia" w:ascii="宋体" w:hAnsi="宋体" w:eastAsia="宋体" w:cs="宋体"/>
          <w:color w:val="auto"/>
          <w:sz w:val="22"/>
          <w:highlight w:val="none"/>
        </w:rPr>
      </w:pPr>
      <w:bookmarkStart w:id="74" w:name="_Toc144974865"/>
      <w:bookmarkStart w:id="75" w:name="_Toc179632817"/>
      <w:bookmarkStart w:id="76" w:name="_Toc152042586"/>
      <w:bookmarkStart w:id="77" w:name="_Toc246392155"/>
      <w:bookmarkStart w:id="78" w:name="_Toc152045797"/>
    </w:p>
    <w:p w14:paraId="0F88B2B1">
      <w:pPr>
        <w:jc w:val="left"/>
        <w:outlineLvl w:val="9"/>
        <w:rPr>
          <w:rFonts w:hint="eastAsia" w:ascii="宋体" w:hAnsi="宋体" w:eastAsia="宋体" w:cs="宋体"/>
          <w:color w:val="auto"/>
          <w:highlight w:val="none"/>
        </w:rPr>
      </w:pPr>
    </w:p>
    <w:p w14:paraId="0ADF0B43">
      <w:pPr>
        <w:jc w:val="left"/>
        <w:outlineLvl w:val="9"/>
        <w:rPr>
          <w:rFonts w:hint="eastAsia" w:ascii="宋体" w:hAnsi="宋体" w:eastAsia="宋体" w:cs="宋体"/>
          <w:color w:val="auto"/>
          <w:highlight w:val="none"/>
        </w:rPr>
      </w:pPr>
    </w:p>
    <w:p w14:paraId="50ADB72D">
      <w:pPr>
        <w:tabs>
          <w:tab w:val="left" w:pos="720"/>
        </w:tabs>
        <w:spacing w:line="440" w:lineRule="exact"/>
        <w:jc w:val="left"/>
        <w:outlineLvl w:val="9"/>
        <w:rPr>
          <w:rFonts w:hint="eastAsia" w:ascii="宋体" w:hAnsi="宋体" w:eastAsia="宋体" w:cs="宋体"/>
          <w:b/>
          <w:bCs/>
          <w:color w:val="auto"/>
          <w:sz w:val="22"/>
          <w:highlight w:val="none"/>
        </w:rPr>
      </w:pPr>
    </w:p>
    <w:p w14:paraId="0762EE9C">
      <w:pPr>
        <w:tabs>
          <w:tab w:val="left" w:pos="720"/>
        </w:tabs>
        <w:spacing w:line="440" w:lineRule="exact"/>
        <w:jc w:val="left"/>
        <w:outlineLvl w:val="9"/>
        <w:rPr>
          <w:rFonts w:hint="eastAsia" w:ascii="宋体" w:hAnsi="宋体" w:eastAsia="宋体" w:cs="宋体"/>
          <w:b/>
          <w:bCs/>
          <w:color w:val="auto"/>
          <w:sz w:val="22"/>
          <w:highlight w:val="none"/>
        </w:rPr>
      </w:pPr>
    </w:p>
    <w:p w14:paraId="5E92E5DE">
      <w:pPr>
        <w:tabs>
          <w:tab w:val="left" w:pos="720"/>
        </w:tabs>
        <w:spacing w:line="440" w:lineRule="exact"/>
        <w:jc w:val="left"/>
        <w:outlineLvl w:val="9"/>
        <w:rPr>
          <w:rFonts w:hint="eastAsia" w:ascii="宋体" w:hAnsi="宋体" w:eastAsia="宋体" w:cs="宋体"/>
          <w:b/>
          <w:bCs/>
          <w:color w:val="auto"/>
          <w:sz w:val="22"/>
          <w:highlight w:val="none"/>
        </w:rPr>
      </w:pPr>
    </w:p>
    <w:p w14:paraId="73E7F007">
      <w:pPr>
        <w:tabs>
          <w:tab w:val="left" w:pos="720"/>
        </w:tabs>
        <w:spacing w:line="440" w:lineRule="exact"/>
        <w:jc w:val="left"/>
        <w:outlineLvl w:val="9"/>
        <w:rPr>
          <w:rFonts w:hint="eastAsia" w:ascii="宋体" w:hAnsi="宋体" w:eastAsia="宋体" w:cs="宋体"/>
          <w:b/>
          <w:bCs/>
          <w:color w:val="auto"/>
          <w:sz w:val="22"/>
          <w:highlight w:val="none"/>
        </w:rPr>
      </w:pPr>
    </w:p>
    <w:p w14:paraId="72F6C802">
      <w:pPr>
        <w:jc w:val="left"/>
        <w:outlineLvl w:val="9"/>
        <w:rPr>
          <w:rFonts w:hint="eastAsia" w:ascii="宋体" w:hAnsi="宋体" w:eastAsia="宋体" w:cs="宋体"/>
          <w:color w:val="auto"/>
          <w:highlight w:val="none"/>
        </w:rPr>
      </w:pPr>
    </w:p>
    <w:p w14:paraId="5E77F06C">
      <w:pPr>
        <w:tabs>
          <w:tab w:val="left" w:pos="720"/>
        </w:tabs>
        <w:spacing w:line="440" w:lineRule="exact"/>
        <w:jc w:val="left"/>
        <w:rPr>
          <w:rFonts w:hint="eastAsia" w:ascii="宋体" w:hAnsi="宋体" w:eastAsia="宋体" w:cs="宋体"/>
          <w:b/>
          <w:bCs/>
          <w:color w:val="auto"/>
          <w:sz w:val="22"/>
          <w:highlight w:val="none"/>
        </w:rPr>
      </w:pPr>
    </w:p>
    <w:p w14:paraId="470A51E0">
      <w:pP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br w:type="page"/>
      </w:r>
    </w:p>
    <w:bookmarkEnd w:id="71"/>
    <w:bookmarkEnd w:id="74"/>
    <w:bookmarkEnd w:id="75"/>
    <w:bookmarkEnd w:id="76"/>
    <w:bookmarkEnd w:id="77"/>
    <w:bookmarkEnd w:id="78"/>
    <w:p w14:paraId="302934EB">
      <w:pPr>
        <w:pStyle w:val="4"/>
        <w:ind w:firstLine="2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其他资料</w:t>
      </w:r>
    </w:p>
    <w:p w14:paraId="063D5B4A">
      <w:pPr>
        <w:jc w:val="left"/>
        <w:rPr>
          <w:rFonts w:hint="eastAsia" w:ascii="宋体" w:hAnsi="宋体" w:eastAsia="宋体" w:cs="宋体"/>
          <w:color w:val="auto"/>
          <w:highlight w:val="none"/>
        </w:rPr>
      </w:pPr>
    </w:p>
    <w:p w14:paraId="59178DD3">
      <w:pPr>
        <w:jc w:val="left"/>
        <w:rPr>
          <w:rFonts w:hint="eastAsia" w:ascii="宋体" w:hAnsi="宋体" w:eastAsia="宋体" w:cs="宋体"/>
          <w:color w:val="auto"/>
          <w:highlight w:val="none"/>
        </w:rPr>
      </w:pPr>
    </w:p>
    <w:p w14:paraId="7A24313A">
      <w:pPr>
        <w:jc w:val="left"/>
        <w:rPr>
          <w:rFonts w:hint="eastAsia" w:ascii="宋体" w:hAnsi="宋体" w:eastAsia="宋体" w:cs="宋体"/>
          <w:color w:val="auto"/>
          <w:highlight w:val="none"/>
        </w:rPr>
      </w:pPr>
    </w:p>
    <w:p w14:paraId="482CB725">
      <w:pPr>
        <w:rPr>
          <w:rFonts w:hint="eastAsia" w:ascii="宋体" w:hAnsi="宋体" w:eastAsia="宋体" w:cs="宋体"/>
          <w:color w:val="auto"/>
          <w:highlight w:val="none"/>
        </w:rPr>
      </w:pPr>
      <w:bookmarkStart w:id="79" w:name="_Toc81341339"/>
      <w:bookmarkStart w:id="80" w:name="_Toc22427"/>
      <w:r>
        <w:rPr>
          <w:rFonts w:hint="eastAsia" w:ascii="宋体" w:hAnsi="宋体" w:eastAsia="宋体" w:cs="宋体"/>
          <w:color w:val="auto"/>
          <w:highlight w:val="none"/>
        </w:rPr>
        <w:br w:type="page"/>
      </w:r>
    </w:p>
    <w:p w14:paraId="58FFE68A">
      <w:pPr>
        <w:rPr>
          <w:rFonts w:hint="eastAsia" w:ascii="宋体" w:hAnsi="宋体" w:eastAsia="宋体" w:cs="宋体"/>
          <w:color w:val="auto"/>
          <w:highlight w:val="none"/>
        </w:rPr>
      </w:pPr>
    </w:p>
    <w:p w14:paraId="20415520">
      <w:pPr>
        <w:pStyle w:val="3"/>
        <w:rPr>
          <w:rFonts w:hint="eastAsia" w:ascii="宋体" w:hAnsi="宋体" w:eastAsia="宋体" w:cs="宋体"/>
          <w:color w:val="auto"/>
          <w:highlight w:val="none"/>
        </w:rPr>
      </w:pPr>
      <w:r>
        <w:rPr>
          <w:rFonts w:hint="eastAsia" w:ascii="宋体" w:hAnsi="宋体" w:eastAsia="宋体" w:cs="宋体"/>
          <w:color w:val="auto"/>
          <w:highlight w:val="none"/>
        </w:rPr>
        <w:t>三、报价文件部分格式</w:t>
      </w:r>
      <w:bookmarkEnd w:id="79"/>
      <w:bookmarkEnd w:id="80"/>
    </w:p>
    <w:p w14:paraId="407CD5F1">
      <w:pPr>
        <w:jc w:val="left"/>
        <w:rPr>
          <w:rFonts w:hint="eastAsia" w:ascii="宋体" w:hAnsi="宋体" w:eastAsia="宋体" w:cs="宋体"/>
          <w:color w:val="auto"/>
          <w:highlight w:val="none"/>
        </w:rPr>
      </w:pPr>
    </w:p>
    <w:p w14:paraId="1A7B14D3">
      <w:pPr>
        <w:adjustRightInd w:val="0"/>
        <w:snapToGrid w:val="0"/>
        <w:spacing w:line="480" w:lineRule="auto"/>
        <w:ind w:left="2345" w:leftChars="450" w:hanging="1400" w:hangingChars="500"/>
        <w:jc w:val="left"/>
        <w:rPr>
          <w:rFonts w:hint="eastAsia" w:ascii="宋体" w:hAnsi="宋体" w:eastAsia="宋体" w:cs="宋体"/>
          <w:color w:val="auto"/>
          <w:kern w:val="0"/>
          <w:sz w:val="28"/>
          <w:szCs w:val="28"/>
          <w:highlight w:val="none"/>
        </w:rPr>
      </w:pPr>
    </w:p>
    <w:p w14:paraId="2F4E55D5">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项目名称：</w:t>
      </w:r>
    </w:p>
    <w:p w14:paraId="5AA49D03">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项目编号：</w:t>
      </w:r>
    </w:p>
    <w:p w14:paraId="778B8AE3">
      <w:pPr>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6928984E">
      <w:pPr>
        <w:autoSpaceDE w:val="0"/>
        <w:autoSpaceDN w:val="0"/>
        <w:adjustRightInd w:val="0"/>
        <w:snapToGrid w:val="0"/>
        <w:spacing w:line="360" w:lineRule="auto"/>
        <w:jc w:val="left"/>
        <w:rPr>
          <w:rFonts w:hint="eastAsia" w:ascii="宋体" w:hAnsi="宋体" w:eastAsia="宋体" w:cs="宋体"/>
          <w:color w:val="auto"/>
          <w:kern w:val="0"/>
          <w:sz w:val="24"/>
          <w:highlight w:val="none"/>
        </w:rPr>
      </w:pPr>
    </w:p>
    <w:p w14:paraId="0BB5BA54">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3DC98BEC">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highlight w:val="none"/>
        </w:rPr>
      </w:pPr>
      <w:r>
        <w:rPr>
          <w:rFonts w:hint="eastAsia" w:ascii="宋体" w:hAnsi="宋体" w:eastAsia="宋体" w:cs="宋体"/>
          <w:color w:val="auto"/>
          <w:kern w:val="0"/>
          <w:sz w:val="72"/>
          <w:highlight w:val="none"/>
        </w:rPr>
        <w:t>（报价文件）</w:t>
      </w:r>
    </w:p>
    <w:p w14:paraId="3434086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239687EA">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7434B1B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7DFC0BF2">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磋商响应供应商（盖</w:t>
      </w:r>
      <w:r>
        <w:rPr>
          <w:rFonts w:hint="eastAsia" w:ascii="宋体" w:hAnsi="宋体" w:eastAsia="宋体" w:cs="宋体"/>
          <w:color w:val="auto"/>
          <w:sz w:val="28"/>
          <w:highlight w:val="none"/>
          <w:lang w:val="en-US" w:eastAsia="zh-CN"/>
        </w:rPr>
        <w:t>公</w:t>
      </w:r>
      <w:r>
        <w:rPr>
          <w:rFonts w:hint="eastAsia" w:ascii="宋体" w:hAnsi="宋体" w:eastAsia="宋体" w:cs="宋体"/>
          <w:color w:val="auto"/>
          <w:sz w:val="28"/>
          <w:highlight w:val="none"/>
        </w:rPr>
        <w:t>章）：</w:t>
      </w:r>
    </w:p>
    <w:p w14:paraId="01614F3E">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磋商响应供应商地址：</w:t>
      </w:r>
    </w:p>
    <w:p w14:paraId="3F2BA64B">
      <w:pPr>
        <w:pStyle w:val="48"/>
        <w:spacing w:line="360" w:lineRule="auto"/>
        <w:ind w:firstLine="840" w:firstLineChars="3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磋商响应供应商联系电话：</w:t>
      </w:r>
    </w:p>
    <w:p w14:paraId="1B8A5AB9">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1E62157C">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 xml:space="preserve">  年   月   日</w:t>
      </w:r>
    </w:p>
    <w:p w14:paraId="1C7B1718">
      <w:pPr>
        <w:jc w:val="left"/>
        <w:rPr>
          <w:rFonts w:hint="eastAsia" w:ascii="宋体" w:hAnsi="宋体" w:eastAsia="宋体" w:cs="宋体"/>
          <w:color w:val="auto"/>
          <w:highlight w:val="none"/>
        </w:rPr>
        <w:sectPr>
          <w:pgSz w:w="11906" w:h="16838"/>
          <w:pgMar w:top="1440" w:right="1416" w:bottom="1440" w:left="1560" w:header="851" w:footer="992" w:gutter="0"/>
          <w:cols w:space="720" w:num="1"/>
          <w:docGrid w:linePitch="312" w:charSpace="0"/>
        </w:sectPr>
      </w:pPr>
    </w:p>
    <w:p w14:paraId="00145B7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目录自拟</w:t>
      </w:r>
    </w:p>
    <w:p w14:paraId="7316172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58665E9">
      <w:pPr>
        <w:pStyle w:val="4"/>
        <w:jc w:val="left"/>
        <w:rPr>
          <w:rFonts w:hint="eastAsia" w:ascii="宋体" w:hAnsi="宋体" w:eastAsia="宋体" w:cs="宋体"/>
          <w:color w:val="auto"/>
          <w:highlight w:val="none"/>
        </w:rPr>
      </w:pPr>
      <w:r>
        <w:rPr>
          <w:rFonts w:hint="eastAsia" w:ascii="宋体" w:hAnsi="宋体" w:eastAsia="宋体" w:cs="宋体"/>
          <w:color w:val="auto"/>
          <w:kern w:val="0"/>
          <w:szCs w:val="28"/>
          <w:highlight w:val="none"/>
        </w:rPr>
        <w:t>（1）响应函</w:t>
      </w:r>
    </w:p>
    <w:p w14:paraId="66F3DE7A">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响应函</w:t>
      </w:r>
    </w:p>
    <w:p w14:paraId="48BC785A">
      <w:pPr>
        <w:snapToGrid w:val="0"/>
        <w:spacing w:line="480" w:lineRule="exact"/>
        <w:ind w:firstLine="480" w:firstLineChars="200"/>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 xml:space="preserve">广灵县蕉山乡人民政府 </w:t>
      </w:r>
      <w:r>
        <w:rPr>
          <w:rFonts w:hint="eastAsia" w:ascii="宋体" w:hAnsi="宋体" w:eastAsia="宋体" w:cs="宋体"/>
          <w:b w:val="0"/>
          <w:bCs/>
          <w:color w:val="auto"/>
          <w:sz w:val="24"/>
          <w:highlight w:val="none"/>
          <w:u w:val="single"/>
        </w:rPr>
        <w:t>：</w:t>
      </w:r>
    </w:p>
    <w:p w14:paraId="2DF37540">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(供应商全称)</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u w:val="single"/>
        </w:rPr>
        <w:t xml:space="preserve">         (供应商代表姓名)            </w:t>
      </w:r>
      <w:r>
        <w:rPr>
          <w:rFonts w:hint="eastAsia" w:ascii="宋体" w:hAnsi="宋体" w:eastAsia="宋体" w:cs="宋体"/>
          <w:color w:val="auto"/>
          <w:szCs w:val="21"/>
          <w:highlight w:val="none"/>
        </w:rPr>
        <w:t xml:space="preserve">(职务、职称)为我方代表，参加贵方组织的 </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u w:val="single"/>
          <w:lang w:val="en-US" w:eastAsia="zh-CN"/>
        </w:rPr>
        <w:t>及</w:t>
      </w:r>
      <w:r>
        <w:rPr>
          <w:rFonts w:hint="eastAsia" w:ascii="宋体" w:hAnsi="宋体" w:eastAsia="宋体" w:cs="宋体"/>
          <w:color w:val="auto"/>
          <w:szCs w:val="21"/>
          <w:highlight w:val="none"/>
          <w:u w:val="single"/>
        </w:rPr>
        <w:t>项目编号)</w:t>
      </w:r>
      <w:r>
        <w:rPr>
          <w:rFonts w:hint="eastAsia" w:ascii="宋体" w:hAnsi="宋体" w:eastAsia="宋体" w:cs="宋体"/>
          <w:color w:val="auto"/>
          <w:szCs w:val="21"/>
          <w:highlight w:val="none"/>
        </w:rPr>
        <w:t>竞争性磋商的有关活动，并对此项目进行报价。为此：</w:t>
      </w:r>
    </w:p>
    <w:p w14:paraId="7C1DB656">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1.我方已仔细研究了本项目磋商文件的全部内容，愿意以人民币（大写）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元</w:t>
      </w:r>
      <w:r>
        <w:rPr>
          <w:rFonts w:hint="eastAsia" w:ascii="宋体" w:hAnsi="宋体" w:eastAsia="宋体" w:cs="宋体"/>
          <w:color w:val="auto"/>
          <w:highlight w:val="none"/>
        </w:rPr>
        <w:t>）的报价，按照磋商文件要求及合同约定完成项目。</w:t>
      </w:r>
    </w:p>
    <w:p w14:paraId="47BA8640">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2.我方同意在本项目磋商文件中规定的磋商会议日起的有效期</w:t>
      </w:r>
      <w:r>
        <w:rPr>
          <w:rFonts w:hint="eastAsia" w:ascii="宋体" w:hAnsi="宋体" w:eastAsia="宋体" w:cs="宋体"/>
          <w:color w:val="auto"/>
          <w:highlight w:val="none"/>
          <w:u w:val="single"/>
        </w:rPr>
        <w:t xml:space="preserve">      日历</w:t>
      </w:r>
      <w:r>
        <w:rPr>
          <w:rFonts w:hint="eastAsia" w:ascii="宋体" w:hAnsi="宋体" w:eastAsia="宋体" w:cs="宋体"/>
          <w:color w:val="auto"/>
          <w:highlight w:val="none"/>
        </w:rPr>
        <w:t>天内遵守本响应文件中的承诺且在此期限期满之前均具有约束力。</w:t>
      </w:r>
    </w:p>
    <w:p w14:paraId="798DB483">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3.我方承诺已经具备《中华人民共和国政府采购法》中规定的参加政府采购活动的供应商应当具备的全部条件。</w:t>
      </w:r>
    </w:p>
    <w:p w14:paraId="1B44714C">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4.提供规定的全部响应文件，包括响应文件正本、副本。</w:t>
      </w:r>
    </w:p>
    <w:p w14:paraId="7DDC0F6A">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5.我方承诺：完全理解报价超过磋商会议时公布的预算金额时，将被拒绝。</w:t>
      </w:r>
    </w:p>
    <w:p w14:paraId="468F34A7">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6.保证忠实地执行双方所签订的合同，并承担合同规定的责任和义务。</w:t>
      </w:r>
    </w:p>
    <w:p w14:paraId="48074439">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7.承诺完全满足和响应磋商文件中的各项商务和技术要求，若有偏差，已在响应文件商务条款偏离表中予以明确特别说明。</w:t>
      </w:r>
    </w:p>
    <w:p w14:paraId="2B1A69A6">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8.保证遵守磋商文件的规定。</w:t>
      </w:r>
    </w:p>
    <w:p w14:paraId="3379B531">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9.如果在磋商会议后规定的磋商有效期内撤回磋商，我方的磋商保证金可被贵方没收。</w:t>
      </w:r>
    </w:p>
    <w:p w14:paraId="2EC37B19">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10.我方完全理解贵方不一定接受最低价的磋商。</w:t>
      </w:r>
    </w:p>
    <w:p w14:paraId="7AEA5D58">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11.我方愿意向贵方提供任何与本项磋商有关的数据、情况和技术资料。若贵方需要，我方愿意提供我方做出的一切承诺的证明材料。</w:t>
      </w:r>
    </w:p>
    <w:p w14:paraId="45E83679">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12.我方已详细审核全部响应文件，包括响应文件修改书（如有的话）、参考资料及有关附件，确认无误。</w:t>
      </w:r>
    </w:p>
    <w:p w14:paraId="2D0F3FA7">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13.我方承诺：采购人若需追加采购本项目磋商文件所列货物及相关服务的，在不改变合同其他实质性条款的前提下，按相同或更优惠的折扣率保证供货。</w:t>
      </w:r>
    </w:p>
    <w:p w14:paraId="7BC79661">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14.我方承诺接受磋商文件中《合同条款》的全部条款且无任何异议。</w:t>
      </w:r>
    </w:p>
    <w:p w14:paraId="2C6E4D8B">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D1B68B7">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（1）提供虚假材料谋取成交、成交的；</w:t>
      </w:r>
    </w:p>
    <w:p w14:paraId="69EEC4A2">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（2）采取不正当手段诋毁、排挤其他供应商的；</w:t>
      </w:r>
    </w:p>
    <w:p w14:paraId="3D8CC36C">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（3）与采购人、其它供应商或者采购代理机构工作人员恶意串通的；</w:t>
      </w:r>
    </w:p>
    <w:p w14:paraId="27894820">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（4）向采购人、采购代理机构工作人员行贿或者提供其他不正当利益的；</w:t>
      </w:r>
    </w:p>
    <w:p w14:paraId="0FBD546C">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（5）未经采购代理机构同意，在采购过程中与采购人进行协商谈判的；</w:t>
      </w:r>
    </w:p>
    <w:p w14:paraId="228E0A6F">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（6）拒绝有关部门监督检查或提供虚假情况的。</w:t>
      </w:r>
    </w:p>
    <w:p w14:paraId="3B697CFD">
      <w:pPr>
        <w:snapToGrid w:val="0"/>
        <w:spacing w:line="480" w:lineRule="exact"/>
        <w:rPr>
          <w:rFonts w:hint="eastAsia" w:ascii="宋体" w:hAnsi="宋体" w:eastAsia="宋体" w:cs="宋体"/>
          <w:color w:val="auto"/>
          <w:szCs w:val="21"/>
          <w:highlight w:val="none"/>
        </w:rPr>
      </w:pPr>
    </w:p>
    <w:p w14:paraId="3A50E59D">
      <w:pPr>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所有有关本次磋商的一切往来联系方式为：</w:t>
      </w:r>
    </w:p>
    <w:p w14:paraId="333D1BD3">
      <w:pPr>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邮编：</w:t>
      </w:r>
    </w:p>
    <w:p w14:paraId="0F966821">
      <w:pPr>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传真：</w:t>
      </w:r>
    </w:p>
    <w:p w14:paraId="0B8528A8">
      <w:pPr>
        <w:tabs>
          <w:tab w:val="left" w:pos="480"/>
        </w:tabs>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供应商代表姓名：</w:t>
      </w:r>
    </w:p>
    <w:p w14:paraId="6F820D57">
      <w:pPr>
        <w:tabs>
          <w:tab w:val="left" w:pos="480"/>
        </w:tabs>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供应商代表联系电话：        （办公）           （手机）</w:t>
      </w:r>
    </w:p>
    <w:p w14:paraId="35CEDCC8">
      <w:pPr>
        <w:tabs>
          <w:tab w:val="left" w:pos="480"/>
        </w:tabs>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p w14:paraId="034D4297">
      <w:pPr>
        <w:snapToGrid w:val="0"/>
        <w:spacing w:line="600" w:lineRule="exact"/>
        <w:rPr>
          <w:rFonts w:hint="eastAsia" w:ascii="宋体" w:hAnsi="宋体" w:eastAsia="宋体" w:cs="宋体"/>
          <w:color w:val="auto"/>
          <w:szCs w:val="21"/>
          <w:highlight w:val="none"/>
        </w:rPr>
      </w:pPr>
    </w:p>
    <w:p w14:paraId="731A7A99">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31EB816C">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021D7C84">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6F01A1BD">
      <w:pPr>
        <w:pStyle w:val="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（2）报价</w:t>
      </w:r>
      <w:r>
        <w:rPr>
          <w:rFonts w:hint="eastAsia" w:ascii="宋体" w:hAnsi="宋体" w:eastAsia="宋体" w:cs="宋体"/>
          <w:color w:val="auto"/>
          <w:sz w:val="24"/>
          <w:szCs w:val="24"/>
          <w:highlight w:val="none"/>
          <w:lang w:val="en-US" w:eastAsia="zh-CN"/>
        </w:rPr>
        <w:t>一览表</w:t>
      </w:r>
    </w:p>
    <w:tbl>
      <w:tblPr>
        <w:tblStyle w:val="28"/>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autofit"/>
        <w:tblCellMar>
          <w:top w:w="0" w:type="dxa"/>
          <w:left w:w="108" w:type="dxa"/>
          <w:bottom w:w="0" w:type="dxa"/>
          <w:right w:w="108" w:type="dxa"/>
        </w:tblCellMar>
      </w:tblPr>
      <w:tblGrid>
        <w:gridCol w:w="9072"/>
      </w:tblGrid>
      <w:tr w14:paraId="54BE37B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445"/>
              <w:gridCol w:w="2568"/>
              <w:gridCol w:w="1489"/>
              <w:gridCol w:w="1489"/>
            </w:tblGrid>
            <w:tr w14:paraId="05DF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52" w:type="dxa"/>
                  <w:noWrap w:val="0"/>
                  <w:vAlign w:val="center"/>
                </w:tcPr>
                <w:p w14:paraId="1ED4E73A">
                  <w:pPr>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2445" w:type="dxa"/>
                  <w:noWrap w:val="0"/>
                  <w:vAlign w:val="center"/>
                </w:tcPr>
                <w:p w14:paraId="7815C9C3">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项目名称</w:t>
                  </w:r>
                </w:p>
              </w:tc>
              <w:tc>
                <w:tcPr>
                  <w:tcW w:w="2568" w:type="dxa"/>
                  <w:noWrap w:val="0"/>
                  <w:vAlign w:val="center"/>
                </w:tcPr>
                <w:p w14:paraId="5889CBA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单位：元/人民币）</w:t>
                  </w:r>
                </w:p>
              </w:tc>
              <w:tc>
                <w:tcPr>
                  <w:tcW w:w="1489" w:type="dxa"/>
                  <w:noWrap w:val="0"/>
                  <w:vAlign w:val="center"/>
                </w:tcPr>
                <w:p w14:paraId="605A0E4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合同履行期限</w:t>
                  </w:r>
                </w:p>
              </w:tc>
              <w:tc>
                <w:tcPr>
                  <w:tcW w:w="1489" w:type="dxa"/>
                  <w:noWrap w:val="0"/>
                  <w:vAlign w:val="center"/>
                </w:tcPr>
                <w:p w14:paraId="60C91077">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14:paraId="77D8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2" w:type="dxa"/>
                  <w:noWrap w:val="0"/>
                  <w:vAlign w:val="center"/>
                </w:tcPr>
                <w:p w14:paraId="1BACD00D">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5" w:type="dxa"/>
                  <w:noWrap w:val="0"/>
                  <w:vAlign w:val="center"/>
                </w:tcPr>
                <w:p w14:paraId="6F367B83">
                  <w:pPr>
                    <w:spacing w:line="280" w:lineRule="exact"/>
                    <w:jc w:val="center"/>
                    <w:rPr>
                      <w:rFonts w:hint="eastAsia" w:ascii="宋体" w:hAnsi="宋体" w:eastAsia="宋体" w:cs="宋体"/>
                      <w:color w:val="auto"/>
                      <w:spacing w:val="10"/>
                      <w:highlight w:val="none"/>
                    </w:rPr>
                  </w:pPr>
                </w:p>
              </w:tc>
              <w:tc>
                <w:tcPr>
                  <w:tcW w:w="2568" w:type="dxa"/>
                  <w:noWrap w:val="0"/>
                  <w:vAlign w:val="center"/>
                </w:tcPr>
                <w:p w14:paraId="299A13CD">
                  <w:pPr>
                    <w:jc w:val="center"/>
                    <w:rPr>
                      <w:rFonts w:hint="eastAsia" w:ascii="宋体" w:hAnsi="宋体" w:eastAsia="宋体" w:cs="宋体"/>
                      <w:color w:val="auto"/>
                      <w:highlight w:val="none"/>
                    </w:rPr>
                  </w:pPr>
                </w:p>
              </w:tc>
              <w:tc>
                <w:tcPr>
                  <w:tcW w:w="1489" w:type="dxa"/>
                  <w:noWrap w:val="0"/>
                  <w:vAlign w:val="center"/>
                </w:tcPr>
                <w:p w14:paraId="55D4C146">
                  <w:pPr>
                    <w:jc w:val="center"/>
                    <w:rPr>
                      <w:rFonts w:hint="eastAsia" w:ascii="宋体" w:hAnsi="宋体" w:eastAsia="宋体" w:cs="宋体"/>
                      <w:color w:val="auto"/>
                      <w:highlight w:val="none"/>
                    </w:rPr>
                  </w:pPr>
                </w:p>
              </w:tc>
              <w:tc>
                <w:tcPr>
                  <w:tcW w:w="1489" w:type="dxa"/>
                  <w:noWrap w:val="0"/>
                  <w:vAlign w:val="center"/>
                </w:tcPr>
                <w:p w14:paraId="1B351080">
                  <w:pPr>
                    <w:jc w:val="center"/>
                    <w:rPr>
                      <w:rFonts w:hint="eastAsia" w:ascii="宋体" w:hAnsi="宋体" w:eastAsia="宋体" w:cs="宋体"/>
                      <w:color w:val="auto"/>
                      <w:highlight w:val="none"/>
                    </w:rPr>
                  </w:pPr>
                </w:p>
              </w:tc>
            </w:tr>
          </w:tbl>
          <w:p w14:paraId="237AA0C5">
            <w:pPr>
              <w:snapToGrid w:val="0"/>
              <w:spacing w:line="360" w:lineRule="auto"/>
              <w:jc w:val="left"/>
              <w:rPr>
                <w:rFonts w:hint="eastAsia" w:ascii="宋体" w:hAnsi="宋体" w:eastAsia="宋体" w:cs="宋体"/>
                <w:color w:val="auto"/>
                <w:sz w:val="24"/>
                <w:szCs w:val="28"/>
                <w:highlight w:val="none"/>
              </w:rPr>
            </w:pPr>
          </w:p>
          <w:p w14:paraId="16DF5FC5">
            <w:pPr>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8"/>
                <w:highlight w:val="none"/>
              </w:rPr>
              <w:t>）：</w:t>
            </w:r>
            <w:r>
              <w:rPr>
                <w:rFonts w:hint="eastAsia" w:ascii="宋体" w:hAnsi="宋体" w:eastAsia="宋体" w:cs="宋体"/>
                <w:color w:val="auto"/>
                <w:w w:val="90"/>
                <w:kern w:val="0"/>
                <w:sz w:val="22"/>
                <w:highlight w:val="none"/>
              </w:rPr>
              <w:t>_______________________________</w:t>
            </w:r>
          </w:p>
          <w:p w14:paraId="79653562">
            <w:pPr>
              <w:spacing w:line="360" w:lineRule="auto"/>
              <w:jc w:val="left"/>
              <w:rPr>
                <w:rFonts w:hint="eastAsia" w:ascii="宋体" w:hAnsi="宋体" w:eastAsia="宋体" w:cs="宋体"/>
                <w:color w:val="auto"/>
                <w:w w:val="90"/>
                <w:kern w:val="0"/>
                <w:sz w:val="22"/>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w w:val="90"/>
                <w:kern w:val="0"/>
                <w:sz w:val="22"/>
                <w:highlight w:val="none"/>
              </w:rPr>
              <w:t>_______________________________</w:t>
            </w:r>
          </w:p>
          <w:p w14:paraId="3B07035E">
            <w:pPr>
              <w:pStyle w:val="13"/>
              <w:spacing w:before="156" w:after="156"/>
              <w:ind w:left="1400" w:hanging="560"/>
              <w:jc w:val="left"/>
              <w:rPr>
                <w:rFonts w:hint="eastAsia" w:ascii="宋体" w:hAnsi="宋体" w:eastAsia="宋体" w:cs="宋体"/>
                <w:i/>
                <w:color w:val="auto"/>
                <w:sz w:val="28"/>
                <w:szCs w:val="28"/>
                <w:highlight w:val="none"/>
              </w:rPr>
            </w:pPr>
          </w:p>
        </w:tc>
      </w:tr>
    </w:tbl>
    <w:p w14:paraId="4C369F25">
      <w:pPr>
        <w:pStyle w:val="13"/>
        <w:spacing w:before="156" w:after="156"/>
        <w:ind w:left="1260" w:hanging="420"/>
        <w:jc w:val="left"/>
        <w:rPr>
          <w:rFonts w:hint="eastAsia" w:ascii="宋体" w:hAnsi="宋体" w:eastAsia="宋体" w:cs="宋体"/>
          <w:color w:val="auto"/>
          <w:highlight w:val="none"/>
        </w:rPr>
      </w:pPr>
    </w:p>
    <w:p w14:paraId="6E1AA4D6">
      <w:pPr>
        <w:pStyle w:val="13"/>
        <w:spacing w:before="156" w:after="156"/>
        <w:ind w:left="1260" w:hanging="420"/>
        <w:jc w:val="left"/>
        <w:rPr>
          <w:rFonts w:hint="eastAsia" w:ascii="宋体" w:hAnsi="宋体" w:eastAsia="宋体" w:cs="宋体"/>
          <w:color w:val="auto"/>
          <w:highlight w:val="none"/>
        </w:rPr>
      </w:pPr>
    </w:p>
    <w:p w14:paraId="3402B682">
      <w:pPr>
        <w:pStyle w:val="13"/>
        <w:spacing w:before="156" w:after="156"/>
        <w:ind w:left="1260" w:hanging="420"/>
        <w:jc w:val="left"/>
        <w:rPr>
          <w:rFonts w:hint="eastAsia" w:ascii="宋体" w:hAnsi="宋体" w:eastAsia="宋体" w:cs="宋体"/>
          <w:color w:val="auto"/>
          <w:highlight w:val="none"/>
        </w:rPr>
      </w:pPr>
    </w:p>
    <w:p w14:paraId="41FDCDC6">
      <w:pPr>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24"/>
          <w:highlight w:val="none"/>
        </w:rPr>
        <w:t>（3）供应商认为其他需要提供的资料（如有）</w:t>
      </w:r>
    </w:p>
    <w:p w14:paraId="21536FC7">
      <w:pPr>
        <w:pStyle w:val="13"/>
        <w:spacing w:before="156" w:after="156"/>
        <w:ind w:left="1260" w:hanging="420"/>
        <w:jc w:val="left"/>
        <w:rPr>
          <w:rFonts w:hint="eastAsia" w:ascii="宋体" w:hAnsi="宋体" w:eastAsia="宋体" w:cs="宋体"/>
          <w:color w:val="auto"/>
          <w:highlight w:val="none"/>
        </w:rPr>
      </w:pPr>
    </w:p>
    <w:tbl>
      <w:tblPr>
        <w:tblStyle w:val="28"/>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14:paraId="4E18A44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14:paraId="2AA77436">
            <w:pPr>
              <w:pStyle w:val="13"/>
              <w:spacing w:before="156" w:after="156"/>
              <w:ind w:left="1400" w:hanging="560"/>
              <w:jc w:val="left"/>
              <w:rPr>
                <w:rFonts w:hint="eastAsia" w:ascii="宋体" w:hAnsi="宋体" w:eastAsia="宋体" w:cs="宋体"/>
                <w:i/>
                <w:color w:val="auto"/>
                <w:sz w:val="28"/>
                <w:szCs w:val="28"/>
                <w:highlight w:val="none"/>
              </w:rPr>
            </w:pPr>
          </w:p>
        </w:tc>
      </w:tr>
    </w:tbl>
    <w:p w14:paraId="62967484">
      <w:pPr>
        <w:rPr>
          <w:rFonts w:hint="eastAsia" w:ascii="宋体" w:hAnsi="宋体" w:eastAsia="宋体" w:cs="宋体"/>
          <w:color w:val="auto"/>
          <w:highlight w:val="none"/>
        </w:rPr>
      </w:pPr>
    </w:p>
    <w:p w14:paraId="56CFE003">
      <w:pPr>
        <w:rPr>
          <w:rFonts w:hint="eastAsia" w:ascii="宋体" w:hAnsi="宋体" w:eastAsia="宋体" w:cs="宋体"/>
          <w:color w:val="auto"/>
          <w:highlight w:val="none"/>
        </w:rPr>
      </w:pPr>
    </w:p>
    <w:p w14:paraId="09397A0C">
      <w:pPr>
        <w:spacing w:line="480" w:lineRule="exact"/>
        <w:jc w:val="center"/>
        <w:rPr>
          <w:rFonts w:hint="eastAsia" w:ascii="宋体" w:hAnsi="宋体" w:eastAsia="宋体" w:cs="宋体"/>
          <w:color w:val="auto"/>
          <w:sz w:val="32"/>
          <w:szCs w:val="32"/>
          <w:highlight w:val="none"/>
        </w:rPr>
      </w:pPr>
    </w:p>
    <w:p w14:paraId="4BDA2627">
      <w:pPr>
        <w:snapToGrid w:val="0"/>
        <w:spacing w:line="400" w:lineRule="exact"/>
        <w:ind w:firstLine="420" w:firstLineChars="200"/>
        <w:rPr>
          <w:rFonts w:hint="eastAsia" w:ascii="宋体" w:hAnsi="宋体" w:eastAsia="宋体" w:cs="宋体"/>
          <w:color w:val="auto"/>
          <w:highlight w:val="none"/>
        </w:rPr>
      </w:pPr>
    </w:p>
    <w:p w14:paraId="4A795AF5">
      <w:pPr>
        <w:widowControl/>
        <w:tabs>
          <w:tab w:val="left" w:pos="730"/>
        </w:tabs>
        <w:snapToGrid w:val="0"/>
        <w:spacing w:line="360" w:lineRule="auto"/>
        <w:jc w:val="center"/>
        <w:rPr>
          <w:rFonts w:hint="eastAsia" w:ascii="宋体" w:hAnsi="宋体" w:eastAsia="宋体" w:cs="宋体"/>
          <w:color w:val="auto"/>
          <w:spacing w:val="10"/>
          <w:highlight w:val="none"/>
        </w:rPr>
      </w:pPr>
    </w:p>
    <w:p w14:paraId="58E7E47E">
      <w:pPr>
        <w:widowControl/>
        <w:tabs>
          <w:tab w:val="left" w:pos="730"/>
        </w:tabs>
        <w:snapToGrid w:val="0"/>
        <w:spacing w:line="360" w:lineRule="auto"/>
        <w:jc w:val="center"/>
        <w:rPr>
          <w:rFonts w:hint="eastAsia" w:ascii="宋体" w:hAnsi="宋体" w:eastAsia="宋体" w:cs="宋体"/>
          <w:color w:val="auto"/>
          <w:spacing w:val="10"/>
          <w:highlight w:val="none"/>
        </w:rPr>
      </w:pPr>
    </w:p>
    <w:p w14:paraId="21433335">
      <w:pPr>
        <w:tabs>
          <w:tab w:val="left" w:pos="-737"/>
        </w:tabs>
        <w:snapToGrid w:val="0"/>
        <w:spacing w:line="360" w:lineRule="auto"/>
        <w:rPr>
          <w:rFonts w:hint="eastAsia" w:ascii="宋体" w:hAnsi="宋体" w:eastAsia="宋体" w:cs="宋体"/>
          <w:color w:val="auto"/>
          <w:highlight w:val="none"/>
        </w:rPr>
        <w:sectPr>
          <w:footerReference r:id="rId11" w:type="default"/>
          <w:pgSz w:w="11906" w:h="16838"/>
          <w:pgMar w:top="1440" w:right="1800" w:bottom="1440" w:left="1800" w:header="851" w:footer="992" w:gutter="0"/>
          <w:pgNumType w:fmt="numberInDash"/>
          <w:cols w:space="720" w:num="1"/>
          <w:docGrid w:type="lines" w:linePitch="312" w:charSpace="0"/>
        </w:sectPr>
      </w:pPr>
    </w:p>
    <w:p w14:paraId="1D89D111">
      <w:pPr>
        <w:tabs>
          <w:tab w:val="left" w:pos="5760"/>
        </w:tabs>
        <w:snapToGrid w:val="0"/>
        <w:spacing w:line="480" w:lineRule="auto"/>
        <w:rPr>
          <w:rFonts w:hint="eastAsia" w:ascii="宋体" w:hAnsi="宋体" w:eastAsia="宋体" w:cs="宋体"/>
          <w:color w:val="auto"/>
          <w:sz w:val="28"/>
          <w:szCs w:val="28"/>
          <w:highlight w:val="none"/>
        </w:rPr>
      </w:pPr>
      <w:bookmarkStart w:id="81" w:name="_Toc25594"/>
      <w:bookmarkStart w:id="82" w:name="_Toc46665295"/>
      <w:bookmarkStart w:id="83" w:name="_Toc38552333"/>
      <w:bookmarkStart w:id="84" w:name="_Toc468698248"/>
      <w:bookmarkStart w:id="85" w:name="_Toc462841336"/>
      <w:r>
        <w:rPr>
          <w:rFonts w:hint="eastAsia" w:ascii="宋体" w:hAnsi="宋体" w:eastAsia="宋体" w:cs="宋体"/>
          <w:color w:val="auto"/>
          <w:spacing w:val="6"/>
          <w:highlight w:val="none"/>
        </w:rPr>
        <w:t>附件一</w:t>
      </w:r>
      <w:r>
        <w:rPr>
          <w:rFonts w:hint="eastAsia" w:ascii="宋体" w:hAnsi="宋体" w:eastAsia="宋体" w:cs="宋体"/>
          <w:color w:val="auto"/>
          <w:sz w:val="28"/>
          <w:szCs w:val="28"/>
          <w:highlight w:val="none"/>
        </w:rPr>
        <w:t>、供应商对政府采购相关政策要求的响应情况（如有）</w:t>
      </w:r>
      <w:bookmarkEnd w:id="81"/>
      <w:bookmarkEnd w:id="82"/>
      <w:bookmarkEnd w:id="83"/>
      <w:bookmarkEnd w:id="84"/>
      <w:bookmarkEnd w:id="85"/>
    </w:p>
    <w:p w14:paraId="5D12C9EB">
      <w:pPr>
        <w:tabs>
          <w:tab w:val="left" w:pos="5760"/>
        </w:tabs>
        <w:snapToGrid w:val="0"/>
        <w:spacing w:line="480" w:lineRule="auto"/>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环保节能产品证明（如不涉及可不提供）</w:t>
      </w:r>
    </w:p>
    <w:p w14:paraId="3AC10F7A">
      <w:pPr>
        <w:tabs>
          <w:tab w:val="left" w:pos="1680"/>
        </w:tabs>
        <w:snapToGrid w:val="0"/>
        <w:spacing w:line="440" w:lineRule="exact"/>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1、强制节能产品明细表格式（以包为单位分别填写）</w:t>
      </w:r>
    </w:p>
    <w:p w14:paraId="75EB48EE">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79"/>
        <w:gridCol w:w="979"/>
        <w:gridCol w:w="979"/>
        <w:gridCol w:w="1678"/>
        <w:gridCol w:w="1908"/>
        <w:gridCol w:w="1897"/>
      </w:tblGrid>
      <w:tr w14:paraId="40F2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00A29C34">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979" w:type="dxa"/>
            <w:noWrap w:val="0"/>
            <w:vAlign w:val="center"/>
          </w:tcPr>
          <w:p w14:paraId="464F03E9">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979" w:type="dxa"/>
            <w:noWrap w:val="0"/>
            <w:vAlign w:val="center"/>
          </w:tcPr>
          <w:p w14:paraId="0A066C7C">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979" w:type="dxa"/>
            <w:noWrap w:val="0"/>
            <w:vAlign w:val="center"/>
          </w:tcPr>
          <w:p w14:paraId="238FF23D">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678" w:type="dxa"/>
            <w:noWrap w:val="0"/>
            <w:vAlign w:val="center"/>
          </w:tcPr>
          <w:p w14:paraId="04144844">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节能产品认证证书号</w:t>
            </w:r>
          </w:p>
        </w:tc>
        <w:tc>
          <w:tcPr>
            <w:tcW w:w="1908" w:type="dxa"/>
            <w:noWrap w:val="0"/>
            <w:vAlign w:val="center"/>
          </w:tcPr>
          <w:p w14:paraId="1E1B3827">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897" w:type="dxa"/>
            <w:noWrap w:val="0"/>
            <w:vAlign w:val="center"/>
          </w:tcPr>
          <w:p w14:paraId="5B51D1F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认证机构名录</w:t>
            </w:r>
          </w:p>
        </w:tc>
      </w:tr>
      <w:tr w14:paraId="17B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00DCBEC6">
            <w:pPr>
              <w:rPr>
                <w:rFonts w:hint="eastAsia" w:ascii="宋体" w:hAnsi="宋体" w:eastAsia="宋体" w:cs="宋体"/>
                <w:b/>
                <w:bCs/>
                <w:color w:val="auto"/>
                <w:kern w:val="0"/>
                <w:sz w:val="24"/>
                <w:szCs w:val="22"/>
                <w:highlight w:val="none"/>
              </w:rPr>
            </w:pPr>
          </w:p>
        </w:tc>
        <w:tc>
          <w:tcPr>
            <w:tcW w:w="979" w:type="dxa"/>
            <w:noWrap w:val="0"/>
            <w:vAlign w:val="top"/>
          </w:tcPr>
          <w:p w14:paraId="3D41CDEB">
            <w:pPr>
              <w:rPr>
                <w:rFonts w:hint="eastAsia" w:ascii="宋体" w:hAnsi="宋体" w:eastAsia="宋体" w:cs="宋体"/>
                <w:b/>
                <w:bCs/>
                <w:color w:val="auto"/>
                <w:kern w:val="0"/>
                <w:sz w:val="24"/>
                <w:szCs w:val="22"/>
                <w:highlight w:val="none"/>
              </w:rPr>
            </w:pPr>
          </w:p>
        </w:tc>
        <w:tc>
          <w:tcPr>
            <w:tcW w:w="979" w:type="dxa"/>
            <w:noWrap w:val="0"/>
            <w:vAlign w:val="top"/>
          </w:tcPr>
          <w:p w14:paraId="2D39A9D4">
            <w:pPr>
              <w:rPr>
                <w:rFonts w:hint="eastAsia" w:ascii="宋体" w:hAnsi="宋体" w:eastAsia="宋体" w:cs="宋体"/>
                <w:b/>
                <w:bCs/>
                <w:color w:val="auto"/>
                <w:kern w:val="0"/>
                <w:sz w:val="24"/>
                <w:szCs w:val="22"/>
                <w:highlight w:val="none"/>
              </w:rPr>
            </w:pPr>
          </w:p>
        </w:tc>
        <w:tc>
          <w:tcPr>
            <w:tcW w:w="979" w:type="dxa"/>
            <w:noWrap w:val="0"/>
            <w:vAlign w:val="top"/>
          </w:tcPr>
          <w:p w14:paraId="520374EB">
            <w:pPr>
              <w:rPr>
                <w:rFonts w:hint="eastAsia" w:ascii="宋体" w:hAnsi="宋体" w:eastAsia="宋体" w:cs="宋体"/>
                <w:b/>
                <w:bCs/>
                <w:color w:val="auto"/>
                <w:kern w:val="0"/>
                <w:sz w:val="24"/>
                <w:szCs w:val="22"/>
                <w:highlight w:val="none"/>
              </w:rPr>
            </w:pPr>
          </w:p>
        </w:tc>
        <w:tc>
          <w:tcPr>
            <w:tcW w:w="1678" w:type="dxa"/>
            <w:noWrap w:val="0"/>
            <w:vAlign w:val="top"/>
          </w:tcPr>
          <w:p w14:paraId="26A01638">
            <w:pPr>
              <w:rPr>
                <w:rFonts w:hint="eastAsia" w:ascii="宋体" w:hAnsi="宋体" w:eastAsia="宋体" w:cs="宋体"/>
                <w:b/>
                <w:bCs/>
                <w:color w:val="auto"/>
                <w:kern w:val="0"/>
                <w:sz w:val="24"/>
                <w:szCs w:val="22"/>
                <w:highlight w:val="none"/>
              </w:rPr>
            </w:pPr>
          </w:p>
        </w:tc>
        <w:tc>
          <w:tcPr>
            <w:tcW w:w="1908" w:type="dxa"/>
            <w:noWrap w:val="0"/>
            <w:vAlign w:val="top"/>
          </w:tcPr>
          <w:p w14:paraId="3392B5B0">
            <w:pPr>
              <w:rPr>
                <w:rFonts w:hint="eastAsia" w:ascii="宋体" w:hAnsi="宋体" w:eastAsia="宋体" w:cs="宋体"/>
                <w:b/>
                <w:bCs/>
                <w:color w:val="auto"/>
                <w:kern w:val="0"/>
                <w:sz w:val="24"/>
                <w:szCs w:val="22"/>
                <w:highlight w:val="none"/>
              </w:rPr>
            </w:pPr>
          </w:p>
        </w:tc>
        <w:tc>
          <w:tcPr>
            <w:tcW w:w="1897" w:type="dxa"/>
            <w:noWrap w:val="0"/>
            <w:vAlign w:val="top"/>
          </w:tcPr>
          <w:p w14:paraId="01730D02">
            <w:pPr>
              <w:rPr>
                <w:rFonts w:hint="eastAsia" w:ascii="宋体" w:hAnsi="宋体" w:eastAsia="宋体" w:cs="宋体"/>
                <w:b/>
                <w:bCs/>
                <w:color w:val="auto"/>
                <w:kern w:val="0"/>
                <w:sz w:val="24"/>
                <w:szCs w:val="22"/>
                <w:highlight w:val="none"/>
              </w:rPr>
            </w:pPr>
          </w:p>
        </w:tc>
      </w:tr>
      <w:tr w14:paraId="7716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6B171843">
            <w:pPr>
              <w:rPr>
                <w:rFonts w:hint="eastAsia" w:ascii="宋体" w:hAnsi="宋体" w:eastAsia="宋体" w:cs="宋体"/>
                <w:b/>
                <w:bCs/>
                <w:color w:val="auto"/>
                <w:kern w:val="0"/>
                <w:sz w:val="24"/>
                <w:szCs w:val="22"/>
                <w:highlight w:val="none"/>
              </w:rPr>
            </w:pPr>
          </w:p>
        </w:tc>
        <w:tc>
          <w:tcPr>
            <w:tcW w:w="979" w:type="dxa"/>
            <w:noWrap w:val="0"/>
            <w:vAlign w:val="top"/>
          </w:tcPr>
          <w:p w14:paraId="48B36ED6">
            <w:pPr>
              <w:rPr>
                <w:rFonts w:hint="eastAsia" w:ascii="宋体" w:hAnsi="宋体" w:eastAsia="宋体" w:cs="宋体"/>
                <w:b/>
                <w:bCs/>
                <w:color w:val="auto"/>
                <w:kern w:val="0"/>
                <w:sz w:val="24"/>
                <w:szCs w:val="22"/>
                <w:highlight w:val="none"/>
              </w:rPr>
            </w:pPr>
          </w:p>
        </w:tc>
        <w:tc>
          <w:tcPr>
            <w:tcW w:w="979" w:type="dxa"/>
            <w:noWrap w:val="0"/>
            <w:vAlign w:val="top"/>
          </w:tcPr>
          <w:p w14:paraId="742CF81C">
            <w:pPr>
              <w:rPr>
                <w:rFonts w:hint="eastAsia" w:ascii="宋体" w:hAnsi="宋体" w:eastAsia="宋体" w:cs="宋体"/>
                <w:b/>
                <w:bCs/>
                <w:color w:val="auto"/>
                <w:kern w:val="0"/>
                <w:sz w:val="24"/>
                <w:szCs w:val="22"/>
                <w:highlight w:val="none"/>
              </w:rPr>
            </w:pPr>
          </w:p>
        </w:tc>
        <w:tc>
          <w:tcPr>
            <w:tcW w:w="979" w:type="dxa"/>
            <w:noWrap w:val="0"/>
            <w:vAlign w:val="top"/>
          </w:tcPr>
          <w:p w14:paraId="32E420E9">
            <w:pPr>
              <w:rPr>
                <w:rFonts w:hint="eastAsia" w:ascii="宋体" w:hAnsi="宋体" w:eastAsia="宋体" w:cs="宋体"/>
                <w:b/>
                <w:bCs/>
                <w:color w:val="auto"/>
                <w:kern w:val="0"/>
                <w:sz w:val="24"/>
                <w:szCs w:val="22"/>
                <w:highlight w:val="none"/>
              </w:rPr>
            </w:pPr>
          </w:p>
        </w:tc>
        <w:tc>
          <w:tcPr>
            <w:tcW w:w="1678" w:type="dxa"/>
            <w:noWrap w:val="0"/>
            <w:vAlign w:val="top"/>
          </w:tcPr>
          <w:p w14:paraId="21C42EF2">
            <w:pPr>
              <w:rPr>
                <w:rFonts w:hint="eastAsia" w:ascii="宋体" w:hAnsi="宋体" w:eastAsia="宋体" w:cs="宋体"/>
                <w:b/>
                <w:bCs/>
                <w:color w:val="auto"/>
                <w:kern w:val="0"/>
                <w:sz w:val="24"/>
                <w:szCs w:val="22"/>
                <w:highlight w:val="none"/>
              </w:rPr>
            </w:pPr>
          </w:p>
        </w:tc>
        <w:tc>
          <w:tcPr>
            <w:tcW w:w="1908" w:type="dxa"/>
            <w:noWrap w:val="0"/>
            <w:vAlign w:val="top"/>
          </w:tcPr>
          <w:p w14:paraId="6A772B84">
            <w:pPr>
              <w:rPr>
                <w:rFonts w:hint="eastAsia" w:ascii="宋体" w:hAnsi="宋体" w:eastAsia="宋体" w:cs="宋体"/>
                <w:b/>
                <w:bCs/>
                <w:color w:val="auto"/>
                <w:kern w:val="0"/>
                <w:sz w:val="24"/>
                <w:szCs w:val="22"/>
                <w:highlight w:val="none"/>
              </w:rPr>
            </w:pPr>
          </w:p>
        </w:tc>
        <w:tc>
          <w:tcPr>
            <w:tcW w:w="1897" w:type="dxa"/>
            <w:noWrap w:val="0"/>
            <w:vAlign w:val="top"/>
          </w:tcPr>
          <w:p w14:paraId="23EE5638">
            <w:pPr>
              <w:rPr>
                <w:rFonts w:hint="eastAsia" w:ascii="宋体" w:hAnsi="宋体" w:eastAsia="宋体" w:cs="宋体"/>
                <w:b/>
                <w:bCs/>
                <w:color w:val="auto"/>
                <w:kern w:val="0"/>
                <w:sz w:val="24"/>
                <w:szCs w:val="22"/>
                <w:highlight w:val="none"/>
              </w:rPr>
            </w:pPr>
          </w:p>
        </w:tc>
      </w:tr>
      <w:tr w14:paraId="44DB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7" w:type="dxa"/>
            <w:noWrap w:val="0"/>
            <w:vAlign w:val="top"/>
          </w:tcPr>
          <w:p w14:paraId="2DA7182E">
            <w:pPr>
              <w:rPr>
                <w:rFonts w:hint="eastAsia" w:ascii="宋体" w:hAnsi="宋体" w:eastAsia="宋体" w:cs="宋体"/>
                <w:b/>
                <w:bCs/>
                <w:color w:val="auto"/>
                <w:kern w:val="0"/>
                <w:sz w:val="24"/>
                <w:szCs w:val="22"/>
                <w:highlight w:val="none"/>
              </w:rPr>
            </w:pPr>
          </w:p>
        </w:tc>
        <w:tc>
          <w:tcPr>
            <w:tcW w:w="979" w:type="dxa"/>
            <w:noWrap w:val="0"/>
            <w:vAlign w:val="top"/>
          </w:tcPr>
          <w:p w14:paraId="2C362741">
            <w:pPr>
              <w:rPr>
                <w:rFonts w:hint="eastAsia" w:ascii="宋体" w:hAnsi="宋体" w:eastAsia="宋体" w:cs="宋体"/>
                <w:b/>
                <w:bCs/>
                <w:color w:val="auto"/>
                <w:kern w:val="0"/>
                <w:sz w:val="24"/>
                <w:szCs w:val="22"/>
                <w:highlight w:val="none"/>
              </w:rPr>
            </w:pPr>
          </w:p>
        </w:tc>
        <w:tc>
          <w:tcPr>
            <w:tcW w:w="979" w:type="dxa"/>
            <w:noWrap w:val="0"/>
            <w:vAlign w:val="top"/>
          </w:tcPr>
          <w:p w14:paraId="57F264C8">
            <w:pPr>
              <w:rPr>
                <w:rFonts w:hint="eastAsia" w:ascii="宋体" w:hAnsi="宋体" w:eastAsia="宋体" w:cs="宋体"/>
                <w:b/>
                <w:bCs/>
                <w:color w:val="auto"/>
                <w:kern w:val="0"/>
                <w:sz w:val="24"/>
                <w:szCs w:val="22"/>
                <w:highlight w:val="none"/>
              </w:rPr>
            </w:pPr>
          </w:p>
        </w:tc>
        <w:tc>
          <w:tcPr>
            <w:tcW w:w="979" w:type="dxa"/>
            <w:noWrap w:val="0"/>
            <w:vAlign w:val="top"/>
          </w:tcPr>
          <w:p w14:paraId="24103472">
            <w:pPr>
              <w:rPr>
                <w:rFonts w:hint="eastAsia" w:ascii="宋体" w:hAnsi="宋体" w:eastAsia="宋体" w:cs="宋体"/>
                <w:b/>
                <w:bCs/>
                <w:color w:val="auto"/>
                <w:kern w:val="0"/>
                <w:sz w:val="24"/>
                <w:szCs w:val="22"/>
                <w:highlight w:val="none"/>
              </w:rPr>
            </w:pPr>
          </w:p>
        </w:tc>
        <w:tc>
          <w:tcPr>
            <w:tcW w:w="1678" w:type="dxa"/>
            <w:noWrap w:val="0"/>
            <w:vAlign w:val="top"/>
          </w:tcPr>
          <w:p w14:paraId="7987AA00">
            <w:pPr>
              <w:rPr>
                <w:rFonts w:hint="eastAsia" w:ascii="宋体" w:hAnsi="宋体" w:eastAsia="宋体" w:cs="宋体"/>
                <w:b/>
                <w:bCs/>
                <w:color w:val="auto"/>
                <w:kern w:val="0"/>
                <w:sz w:val="24"/>
                <w:szCs w:val="22"/>
                <w:highlight w:val="none"/>
              </w:rPr>
            </w:pPr>
          </w:p>
        </w:tc>
        <w:tc>
          <w:tcPr>
            <w:tcW w:w="1908" w:type="dxa"/>
            <w:noWrap w:val="0"/>
            <w:vAlign w:val="top"/>
          </w:tcPr>
          <w:p w14:paraId="1D7DE584">
            <w:pPr>
              <w:rPr>
                <w:rFonts w:hint="eastAsia" w:ascii="宋体" w:hAnsi="宋体" w:eastAsia="宋体" w:cs="宋体"/>
                <w:b/>
                <w:bCs/>
                <w:color w:val="auto"/>
                <w:kern w:val="0"/>
                <w:sz w:val="24"/>
                <w:szCs w:val="22"/>
                <w:highlight w:val="none"/>
              </w:rPr>
            </w:pPr>
          </w:p>
        </w:tc>
        <w:tc>
          <w:tcPr>
            <w:tcW w:w="1897" w:type="dxa"/>
            <w:noWrap w:val="0"/>
            <w:vAlign w:val="top"/>
          </w:tcPr>
          <w:p w14:paraId="026B8B2A">
            <w:pPr>
              <w:rPr>
                <w:rFonts w:hint="eastAsia" w:ascii="宋体" w:hAnsi="宋体" w:eastAsia="宋体" w:cs="宋体"/>
                <w:b/>
                <w:bCs/>
                <w:color w:val="auto"/>
                <w:kern w:val="0"/>
                <w:sz w:val="24"/>
                <w:szCs w:val="22"/>
                <w:highlight w:val="none"/>
              </w:rPr>
            </w:pPr>
          </w:p>
        </w:tc>
      </w:tr>
    </w:tbl>
    <w:p w14:paraId="56492BDC">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注：投标货物中如含有强制节能产品的，须如实填写强制节能产品明细表。后附所投产品获得国家确定的认证机构出具的、处于有效期之内的产品认证证书复印件。</w:t>
      </w:r>
    </w:p>
    <w:p w14:paraId="0DD04D51">
      <w:pPr>
        <w:tabs>
          <w:tab w:val="left" w:pos="1680"/>
        </w:tabs>
        <w:snapToGrid w:val="0"/>
        <w:spacing w:line="440" w:lineRule="exact"/>
        <w:rPr>
          <w:rFonts w:hint="eastAsia" w:ascii="宋体" w:hAnsi="宋体" w:eastAsia="宋体" w:cs="宋体"/>
          <w:b/>
          <w:bCs/>
          <w:color w:val="auto"/>
          <w:kern w:val="0"/>
          <w:sz w:val="24"/>
          <w:szCs w:val="22"/>
          <w:highlight w:val="none"/>
        </w:rPr>
      </w:pPr>
    </w:p>
    <w:p w14:paraId="2A4E9A12">
      <w:pPr>
        <w:tabs>
          <w:tab w:val="left" w:pos="1680"/>
        </w:tabs>
        <w:snapToGrid w:val="0"/>
        <w:spacing w:line="440" w:lineRule="exact"/>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2、非强制节能产品、环保标志产品明细表格式（以包为单位分别填写）</w:t>
      </w:r>
    </w:p>
    <w:p w14:paraId="374492E2">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非强制节能产品明细表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1"/>
        <w:gridCol w:w="981"/>
        <w:gridCol w:w="981"/>
        <w:gridCol w:w="1682"/>
        <w:gridCol w:w="1912"/>
        <w:gridCol w:w="1902"/>
      </w:tblGrid>
      <w:tr w14:paraId="63AE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9" w:type="dxa"/>
            <w:noWrap w:val="0"/>
            <w:vAlign w:val="center"/>
          </w:tcPr>
          <w:p w14:paraId="2582681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981" w:type="dxa"/>
            <w:noWrap w:val="0"/>
            <w:vAlign w:val="center"/>
          </w:tcPr>
          <w:p w14:paraId="6D6C717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981" w:type="dxa"/>
            <w:noWrap w:val="0"/>
            <w:vAlign w:val="center"/>
          </w:tcPr>
          <w:p w14:paraId="4AB8D53A">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981" w:type="dxa"/>
            <w:noWrap w:val="0"/>
            <w:vAlign w:val="center"/>
          </w:tcPr>
          <w:p w14:paraId="140666D1">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682" w:type="dxa"/>
            <w:noWrap w:val="0"/>
            <w:vAlign w:val="center"/>
          </w:tcPr>
          <w:p w14:paraId="1B57087A">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节能产品认证证书号</w:t>
            </w:r>
          </w:p>
        </w:tc>
        <w:tc>
          <w:tcPr>
            <w:tcW w:w="1912" w:type="dxa"/>
            <w:noWrap w:val="0"/>
            <w:vAlign w:val="center"/>
          </w:tcPr>
          <w:p w14:paraId="6A4AA7D0">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902" w:type="dxa"/>
            <w:noWrap w:val="0"/>
            <w:vAlign w:val="center"/>
          </w:tcPr>
          <w:p w14:paraId="69FA807E">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认证机构名称</w:t>
            </w:r>
          </w:p>
        </w:tc>
      </w:tr>
      <w:tr w14:paraId="4725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9" w:type="dxa"/>
            <w:noWrap w:val="0"/>
            <w:vAlign w:val="top"/>
          </w:tcPr>
          <w:p w14:paraId="2CD13C2A">
            <w:pPr>
              <w:rPr>
                <w:rFonts w:hint="eastAsia" w:ascii="宋体" w:hAnsi="宋体" w:eastAsia="宋体" w:cs="宋体"/>
                <w:b/>
                <w:bCs/>
                <w:color w:val="auto"/>
                <w:kern w:val="0"/>
                <w:sz w:val="24"/>
                <w:szCs w:val="22"/>
                <w:highlight w:val="none"/>
              </w:rPr>
            </w:pPr>
          </w:p>
        </w:tc>
        <w:tc>
          <w:tcPr>
            <w:tcW w:w="981" w:type="dxa"/>
            <w:noWrap w:val="0"/>
            <w:vAlign w:val="top"/>
          </w:tcPr>
          <w:p w14:paraId="471D3EB5">
            <w:pPr>
              <w:rPr>
                <w:rFonts w:hint="eastAsia" w:ascii="宋体" w:hAnsi="宋体" w:eastAsia="宋体" w:cs="宋体"/>
                <w:b/>
                <w:bCs/>
                <w:color w:val="auto"/>
                <w:kern w:val="0"/>
                <w:sz w:val="24"/>
                <w:szCs w:val="22"/>
                <w:highlight w:val="none"/>
              </w:rPr>
            </w:pPr>
          </w:p>
        </w:tc>
        <w:tc>
          <w:tcPr>
            <w:tcW w:w="981" w:type="dxa"/>
            <w:noWrap w:val="0"/>
            <w:vAlign w:val="top"/>
          </w:tcPr>
          <w:p w14:paraId="1D1342CF">
            <w:pPr>
              <w:rPr>
                <w:rFonts w:hint="eastAsia" w:ascii="宋体" w:hAnsi="宋体" w:eastAsia="宋体" w:cs="宋体"/>
                <w:b/>
                <w:bCs/>
                <w:color w:val="auto"/>
                <w:kern w:val="0"/>
                <w:sz w:val="24"/>
                <w:szCs w:val="22"/>
                <w:highlight w:val="none"/>
              </w:rPr>
            </w:pPr>
          </w:p>
        </w:tc>
        <w:tc>
          <w:tcPr>
            <w:tcW w:w="981" w:type="dxa"/>
            <w:noWrap w:val="0"/>
            <w:vAlign w:val="top"/>
          </w:tcPr>
          <w:p w14:paraId="59322DA6">
            <w:pPr>
              <w:rPr>
                <w:rFonts w:hint="eastAsia" w:ascii="宋体" w:hAnsi="宋体" w:eastAsia="宋体" w:cs="宋体"/>
                <w:b/>
                <w:bCs/>
                <w:color w:val="auto"/>
                <w:kern w:val="0"/>
                <w:sz w:val="24"/>
                <w:szCs w:val="22"/>
                <w:highlight w:val="none"/>
              </w:rPr>
            </w:pPr>
          </w:p>
        </w:tc>
        <w:tc>
          <w:tcPr>
            <w:tcW w:w="1682" w:type="dxa"/>
            <w:noWrap w:val="0"/>
            <w:vAlign w:val="top"/>
          </w:tcPr>
          <w:p w14:paraId="0998C7FC">
            <w:pPr>
              <w:rPr>
                <w:rFonts w:hint="eastAsia" w:ascii="宋体" w:hAnsi="宋体" w:eastAsia="宋体" w:cs="宋体"/>
                <w:b/>
                <w:bCs/>
                <w:color w:val="auto"/>
                <w:kern w:val="0"/>
                <w:sz w:val="24"/>
                <w:szCs w:val="22"/>
                <w:highlight w:val="none"/>
              </w:rPr>
            </w:pPr>
          </w:p>
        </w:tc>
        <w:tc>
          <w:tcPr>
            <w:tcW w:w="1912" w:type="dxa"/>
            <w:noWrap w:val="0"/>
            <w:vAlign w:val="top"/>
          </w:tcPr>
          <w:p w14:paraId="50607977">
            <w:pPr>
              <w:rPr>
                <w:rFonts w:hint="eastAsia" w:ascii="宋体" w:hAnsi="宋体" w:eastAsia="宋体" w:cs="宋体"/>
                <w:b/>
                <w:bCs/>
                <w:color w:val="auto"/>
                <w:kern w:val="0"/>
                <w:sz w:val="24"/>
                <w:szCs w:val="22"/>
                <w:highlight w:val="none"/>
              </w:rPr>
            </w:pPr>
          </w:p>
        </w:tc>
        <w:tc>
          <w:tcPr>
            <w:tcW w:w="1902" w:type="dxa"/>
            <w:noWrap w:val="0"/>
            <w:vAlign w:val="top"/>
          </w:tcPr>
          <w:p w14:paraId="24A607CD">
            <w:pPr>
              <w:rPr>
                <w:rFonts w:hint="eastAsia" w:ascii="宋体" w:hAnsi="宋体" w:eastAsia="宋体" w:cs="宋体"/>
                <w:b/>
                <w:bCs/>
                <w:color w:val="auto"/>
                <w:kern w:val="0"/>
                <w:sz w:val="24"/>
                <w:szCs w:val="22"/>
                <w:highlight w:val="none"/>
              </w:rPr>
            </w:pPr>
          </w:p>
        </w:tc>
      </w:tr>
      <w:tr w14:paraId="2A6B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noWrap w:val="0"/>
            <w:vAlign w:val="top"/>
          </w:tcPr>
          <w:p w14:paraId="7A8F7C14">
            <w:pPr>
              <w:rPr>
                <w:rFonts w:hint="eastAsia" w:ascii="宋体" w:hAnsi="宋体" w:eastAsia="宋体" w:cs="宋体"/>
                <w:b/>
                <w:bCs/>
                <w:color w:val="auto"/>
                <w:kern w:val="0"/>
                <w:sz w:val="24"/>
                <w:szCs w:val="22"/>
                <w:highlight w:val="none"/>
              </w:rPr>
            </w:pPr>
          </w:p>
        </w:tc>
        <w:tc>
          <w:tcPr>
            <w:tcW w:w="981" w:type="dxa"/>
            <w:noWrap w:val="0"/>
            <w:vAlign w:val="top"/>
          </w:tcPr>
          <w:p w14:paraId="1A741508">
            <w:pPr>
              <w:rPr>
                <w:rFonts w:hint="eastAsia" w:ascii="宋体" w:hAnsi="宋体" w:eastAsia="宋体" w:cs="宋体"/>
                <w:b/>
                <w:bCs/>
                <w:color w:val="auto"/>
                <w:kern w:val="0"/>
                <w:sz w:val="24"/>
                <w:szCs w:val="22"/>
                <w:highlight w:val="none"/>
              </w:rPr>
            </w:pPr>
          </w:p>
        </w:tc>
        <w:tc>
          <w:tcPr>
            <w:tcW w:w="981" w:type="dxa"/>
            <w:noWrap w:val="0"/>
            <w:vAlign w:val="top"/>
          </w:tcPr>
          <w:p w14:paraId="5D6A9FDF">
            <w:pPr>
              <w:rPr>
                <w:rFonts w:hint="eastAsia" w:ascii="宋体" w:hAnsi="宋体" w:eastAsia="宋体" w:cs="宋体"/>
                <w:b/>
                <w:bCs/>
                <w:color w:val="auto"/>
                <w:kern w:val="0"/>
                <w:sz w:val="24"/>
                <w:szCs w:val="22"/>
                <w:highlight w:val="none"/>
              </w:rPr>
            </w:pPr>
          </w:p>
        </w:tc>
        <w:tc>
          <w:tcPr>
            <w:tcW w:w="981" w:type="dxa"/>
            <w:noWrap w:val="0"/>
            <w:vAlign w:val="top"/>
          </w:tcPr>
          <w:p w14:paraId="5440B4DB">
            <w:pPr>
              <w:rPr>
                <w:rFonts w:hint="eastAsia" w:ascii="宋体" w:hAnsi="宋体" w:eastAsia="宋体" w:cs="宋体"/>
                <w:b/>
                <w:bCs/>
                <w:color w:val="auto"/>
                <w:kern w:val="0"/>
                <w:sz w:val="24"/>
                <w:szCs w:val="22"/>
                <w:highlight w:val="none"/>
              </w:rPr>
            </w:pPr>
          </w:p>
        </w:tc>
        <w:tc>
          <w:tcPr>
            <w:tcW w:w="1682" w:type="dxa"/>
            <w:noWrap w:val="0"/>
            <w:vAlign w:val="top"/>
          </w:tcPr>
          <w:p w14:paraId="4BD44B77">
            <w:pPr>
              <w:rPr>
                <w:rFonts w:hint="eastAsia" w:ascii="宋体" w:hAnsi="宋体" w:eastAsia="宋体" w:cs="宋体"/>
                <w:b/>
                <w:bCs/>
                <w:color w:val="auto"/>
                <w:kern w:val="0"/>
                <w:sz w:val="24"/>
                <w:szCs w:val="22"/>
                <w:highlight w:val="none"/>
              </w:rPr>
            </w:pPr>
          </w:p>
        </w:tc>
        <w:tc>
          <w:tcPr>
            <w:tcW w:w="1912" w:type="dxa"/>
            <w:noWrap w:val="0"/>
            <w:vAlign w:val="top"/>
          </w:tcPr>
          <w:p w14:paraId="3E58256D">
            <w:pPr>
              <w:rPr>
                <w:rFonts w:hint="eastAsia" w:ascii="宋体" w:hAnsi="宋体" w:eastAsia="宋体" w:cs="宋体"/>
                <w:b/>
                <w:bCs/>
                <w:color w:val="auto"/>
                <w:kern w:val="0"/>
                <w:sz w:val="24"/>
                <w:szCs w:val="22"/>
                <w:highlight w:val="none"/>
              </w:rPr>
            </w:pPr>
          </w:p>
        </w:tc>
        <w:tc>
          <w:tcPr>
            <w:tcW w:w="1902" w:type="dxa"/>
            <w:noWrap w:val="0"/>
            <w:vAlign w:val="top"/>
          </w:tcPr>
          <w:p w14:paraId="05E76612">
            <w:pPr>
              <w:rPr>
                <w:rFonts w:hint="eastAsia" w:ascii="宋体" w:hAnsi="宋体" w:eastAsia="宋体" w:cs="宋体"/>
                <w:b/>
                <w:bCs/>
                <w:color w:val="auto"/>
                <w:kern w:val="0"/>
                <w:sz w:val="24"/>
                <w:szCs w:val="22"/>
                <w:highlight w:val="none"/>
              </w:rPr>
            </w:pPr>
          </w:p>
        </w:tc>
      </w:tr>
      <w:tr w14:paraId="7B0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39" w:type="dxa"/>
            <w:noWrap w:val="0"/>
            <w:vAlign w:val="top"/>
          </w:tcPr>
          <w:p w14:paraId="2FB368F9">
            <w:pPr>
              <w:rPr>
                <w:rFonts w:hint="eastAsia" w:ascii="宋体" w:hAnsi="宋体" w:eastAsia="宋体" w:cs="宋体"/>
                <w:b/>
                <w:bCs/>
                <w:color w:val="auto"/>
                <w:kern w:val="0"/>
                <w:sz w:val="24"/>
                <w:szCs w:val="22"/>
                <w:highlight w:val="none"/>
              </w:rPr>
            </w:pPr>
          </w:p>
        </w:tc>
        <w:tc>
          <w:tcPr>
            <w:tcW w:w="981" w:type="dxa"/>
            <w:noWrap w:val="0"/>
            <w:vAlign w:val="top"/>
          </w:tcPr>
          <w:p w14:paraId="1FC28365">
            <w:pPr>
              <w:rPr>
                <w:rFonts w:hint="eastAsia" w:ascii="宋体" w:hAnsi="宋体" w:eastAsia="宋体" w:cs="宋体"/>
                <w:b/>
                <w:bCs/>
                <w:color w:val="auto"/>
                <w:kern w:val="0"/>
                <w:sz w:val="24"/>
                <w:szCs w:val="22"/>
                <w:highlight w:val="none"/>
              </w:rPr>
            </w:pPr>
          </w:p>
        </w:tc>
        <w:tc>
          <w:tcPr>
            <w:tcW w:w="981" w:type="dxa"/>
            <w:noWrap w:val="0"/>
            <w:vAlign w:val="top"/>
          </w:tcPr>
          <w:p w14:paraId="507E5F31">
            <w:pPr>
              <w:rPr>
                <w:rFonts w:hint="eastAsia" w:ascii="宋体" w:hAnsi="宋体" w:eastAsia="宋体" w:cs="宋体"/>
                <w:b/>
                <w:bCs/>
                <w:color w:val="auto"/>
                <w:kern w:val="0"/>
                <w:sz w:val="24"/>
                <w:szCs w:val="22"/>
                <w:highlight w:val="none"/>
              </w:rPr>
            </w:pPr>
          </w:p>
        </w:tc>
        <w:tc>
          <w:tcPr>
            <w:tcW w:w="981" w:type="dxa"/>
            <w:noWrap w:val="0"/>
            <w:vAlign w:val="top"/>
          </w:tcPr>
          <w:p w14:paraId="77ECA1C6">
            <w:pPr>
              <w:rPr>
                <w:rFonts w:hint="eastAsia" w:ascii="宋体" w:hAnsi="宋体" w:eastAsia="宋体" w:cs="宋体"/>
                <w:b/>
                <w:bCs/>
                <w:color w:val="auto"/>
                <w:kern w:val="0"/>
                <w:sz w:val="24"/>
                <w:szCs w:val="22"/>
                <w:highlight w:val="none"/>
              </w:rPr>
            </w:pPr>
          </w:p>
        </w:tc>
        <w:tc>
          <w:tcPr>
            <w:tcW w:w="1682" w:type="dxa"/>
            <w:noWrap w:val="0"/>
            <w:vAlign w:val="top"/>
          </w:tcPr>
          <w:p w14:paraId="06F2981C">
            <w:pPr>
              <w:rPr>
                <w:rFonts w:hint="eastAsia" w:ascii="宋体" w:hAnsi="宋体" w:eastAsia="宋体" w:cs="宋体"/>
                <w:b/>
                <w:bCs/>
                <w:color w:val="auto"/>
                <w:kern w:val="0"/>
                <w:sz w:val="24"/>
                <w:szCs w:val="22"/>
                <w:highlight w:val="none"/>
              </w:rPr>
            </w:pPr>
          </w:p>
        </w:tc>
        <w:tc>
          <w:tcPr>
            <w:tcW w:w="1912" w:type="dxa"/>
            <w:noWrap w:val="0"/>
            <w:vAlign w:val="top"/>
          </w:tcPr>
          <w:p w14:paraId="50A58843">
            <w:pPr>
              <w:rPr>
                <w:rFonts w:hint="eastAsia" w:ascii="宋体" w:hAnsi="宋体" w:eastAsia="宋体" w:cs="宋体"/>
                <w:b/>
                <w:bCs/>
                <w:color w:val="auto"/>
                <w:kern w:val="0"/>
                <w:sz w:val="24"/>
                <w:szCs w:val="22"/>
                <w:highlight w:val="none"/>
              </w:rPr>
            </w:pPr>
          </w:p>
        </w:tc>
        <w:tc>
          <w:tcPr>
            <w:tcW w:w="1902" w:type="dxa"/>
            <w:noWrap w:val="0"/>
            <w:vAlign w:val="top"/>
          </w:tcPr>
          <w:p w14:paraId="52BEFC5A">
            <w:pPr>
              <w:rPr>
                <w:rFonts w:hint="eastAsia" w:ascii="宋体" w:hAnsi="宋体" w:eastAsia="宋体" w:cs="宋体"/>
                <w:b/>
                <w:bCs/>
                <w:color w:val="auto"/>
                <w:kern w:val="0"/>
                <w:sz w:val="24"/>
                <w:szCs w:val="22"/>
                <w:highlight w:val="none"/>
              </w:rPr>
            </w:pPr>
          </w:p>
        </w:tc>
      </w:tr>
    </w:tbl>
    <w:p w14:paraId="58B03911">
      <w:pPr>
        <w:pStyle w:val="51"/>
        <w:snapToGrid w:val="0"/>
        <w:spacing w:before="120" w:beforeLines="50"/>
        <w:ind w:right="-313" w:rightChars="-149"/>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注：⑴后附所投产品获得国家确定的认证机构出具的、处于有效期之内的产品认证证书复印件。</w:t>
      </w:r>
    </w:p>
    <w:p w14:paraId="1A3D6CE7">
      <w:pPr>
        <w:spacing w:line="440" w:lineRule="exact"/>
        <w:jc w:val="center"/>
        <w:rPr>
          <w:rFonts w:hint="eastAsia" w:ascii="宋体" w:hAnsi="宋体" w:eastAsia="宋体" w:cs="宋体"/>
          <w:b/>
          <w:bCs/>
          <w:color w:val="auto"/>
          <w:kern w:val="0"/>
          <w:sz w:val="24"/>
          <w:szCs w:val="22"/>
          <w:highlight w:val="none"/>
        </w:rPr>
      </w:pPr>
    </w:p>
    <w:p w14:paraId="306A136D">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环境标志产品明细表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14:paraId="0A6A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14:paraId="6953436E">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910" w:type="dxa"/>
            <w:noWrap w:val="0"/>
            <w:vAlign w:val="center"/>
          </w:tcPr>
          <w:p w14:paraId="6172197F">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758" w:type="dxa"/>
            <w:noWrap w:val="0"/>
            <w:vAlign w:val="center"/>
          </w:tcPr>
          <w:p w14:paraId="1CCD66E6">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910" w:type="dxa"/>
            <w:noWrap w:val="0"/>
            <w:vAlign w:val="center"/>
          </w:tcPr>
          <w:p w14:paraId="2F6214F1">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注册商标</w:t>
            </w:r>
          </w:p>
        </w:tc>
        <w:tc>
          <w:tcPr>
            <w:tcW w:w="910" w:type="dxa"/>
            <w:noWrap w:val="0"/>
            <w:vAlign w:val="center"/>
          </w:tcPr>
          <w:p w14:paraId="4AC4859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762" w:type="dxa"/>
            <w:noWrap w:val="0"/>
            <w:vAlign w:val="center"/>
          </w:tcPr>
          <w:p w14:paraId="7B7FA40B">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环境标志产品认证证书号</w:t>
            </w:r>
          </w:p>
        </w:tc>
        <w:tc>
          <w:tcPr>
            <w:tcW w:w="1800" w:type="dxa"/>
            <w:noWrap w:val="0"/>
            <w:vAlign w:val="center"/>
          </w:tcPr>
          <w:p w14:paraId="770381A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282" w:type="dxa"/>
            <w:noWrap w:val="0"/>
            <w:vAlign w:val="center"/>
          </w:tcPr>
          <w:p w14:paraId="76501B2B">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认证机构名称</w:t>
            </w:r>
          </w:p>
        </w:tc>
      </w:tr>
      <w:tr w14:paraId="494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14:paraId="00FD5775">
            <w:pPr>
              <w:jc w:val="center"/>
              <w:rPr>
                <w:rFonts w:hint="eastAsia" w:ascii="宋体" w:hAnsi="宋体" w:eastAsia="宋体" w:cs="宋体"/>
                <w:b/>
                <w:bCs/>
                <w:color w:val="auto"/>
                <w:kern w:val="0"/>
                <w:sz w:val="24"/>
                <w:szCs w:val="22"/>
                <w:highlight w:val="none"/>
              </w:rPr>
            </w:pPr>
          </w:p>
        </w:tc>
        <w:tc>
          <w:tcPr>
            <w:tcW w:w="910" w:type="dxa"/>
            <w:noWrap w:val="0"/>
            <w:vAlign w:val="top"/>
          </w:tcPr>
          <w:p w14:paraId="41B55842">
            <w:pPr>
              <w:jc w:val="center"/>
              <w:rPr>
                <w:rFonts w:hint="eastAsia" w:ascii="宋体" w:hAnsi="宋体" w:eastAsia="宋体" w:cs="宋体"/>
                <w:b/>
                <w:bCs/>
                <w:color w:val="auto"/>
                <w:kern w:val="0"/>
                <w:sz w:val="24"/>
                <w:szCs w:val="22"/>
                <w:highlight w:val="none"/>
              </w:rPr>
            </w:pPr>
          </w:p>
        </w:tc>
        <w:tc>
          <w:tcPr>
            <w:tcW w:w="758" w:type="dxa"/>
            <w:noWrap w:val="0"/>
            <w:vAlign w:val="top"/>
          </w:tcPr>
          <w:p w14:paraId="1DF5C8BD">
            <w:pPr>
              <w:jc w:val="center"/>
              <w:rPr>
                <w:rFonts w:hint="eastAsia" w:ascii="宋体" w:hAnsi="宋体" w:eastAsia="宋体" w:cs="宋体"/>
                <w:b/>
                <w:bCs/>
                <w:color w:val="auto"/>
                <w:kern w:val="0"/>
                <w:sz w:val="24"/>
                <w:szCs w:val="22"/>
                <w:highlight w:val="none"/>
              </w:rPr>
            </w:pPr>
          </w:p>
        </w:tc>
        <w:tc>
          <w:tcPr>
            <w:tcW w:w="910" w:type="dxa"/>
            <w:noWrap w:val="0"/>
            <w:vAlign w:val="top"/>
          </w:tcPr>
          <w:p w14:paraId="5F919EF4">
            <w:pPr>
              <w:jc w:val="center"/>
              <w:rPr>
                <w:rFonts w:hint="eastAsia" w:ascii="宋体" w:hAnsi="宋体" w:eastAsia="宋体" w:cs="宋体"/>
                <w:b/>
                <w:bCs/>
                <w:color w:val="auto"/>
                <w:kern w:val="0"/>
                <w:sz w:val="24"/>
                <w:szCs w:val="22"/>
                <w:highlight w:val="none"/>
              </w:rPr>
            </w:pPr>
          </w:p>
        </w:tc>
        <w:tc>
          <w:tcPr>
            <w:tcW w:w="910" w:type="dxa"/>
            <w:noWrap w:val="0"/>
            <w:vAlign w:val="top"/>
          </w:tcPr>
          <w:p w14:paraId="6DEB29B9">
            <w:pPr>
              <w:jc w:val="center"/>
              <w:rPr>
                <w:rFonts w:hint="eastAsia" w:ascii="宋体" w:hAnsi="宋体" w:eastAsia="宋体" w:cs="宋体"/>
                <w:b/>
                <w:bCs/>
                <w:color w:val="auto"/>
                <w:kern w:val="0"/>
                <w:sz w:val="24"/>
                <w:szCs w:val="22"/>
                <w:highlight w:val="none"/>
              </w:rPr>
            </w:pPr>
          </w:p>
        </w:tc>
        <w:tc>
          <w:tcPr>
            <w:tcW w:w="1762" w:type="dxa"/>
            <w:noWrap w:val="0"/>
            <w:vAlign w:val="top"/>
          </w:tcPr>
          <w:p w14:paraId="299FB235">
            <w:pPr>
              <w:jc w:val="center"/>
              <w:rPr>
                <w:rFonts w:hint="eastAsia" w:ascii="宋体" w:hAnsi="宋体" w:eastAsia="宋体" w:cs="宋体"/>
                <w:b/>
                <w:bCs/>
                <w:color w:val="auto"/>
                <w:kern w:val="0"/>
                <w:sz w:val="24"/>
                <w:szCs w:val="22"/>
                <w:highlight w:val="none"/>
              </w:rPr>
            </w:pPr>
          </w:p>
        </w:tc>
        <w:tc>
          <w:tcPr>
            <w:tcW w:w="1800" w:type="dxa"/>
            <w:noWrap w:val="0"/>
            <w:vAlign w:val="top"/>
          </w:tcPr>
          <w:p w14:paraId="7ACD5059">
            <w:pPr>
              <w:rPr>
                <w:rFonts w:hint="eastAsia" w:ascii="宋体" w:hAnsi="宋体" w:eastAsia="宋体" w:cs="宋体"/>
                <w:b/>
                <w:bCs/>
                <w:color w:val="auto"/>
                <w:kern w:val="0"/>
                <w:sz w:val="24"/>
                <w:szCs w:val="22"/>
                <w:highlight w:val="none"/>
              </w:rPr>
            </w:pPr>
          </w:p>
        </w:tc>
        <w:tc>
          <w:tcPr>
            <w:tcW w:w="1282" w:type="dxa"/>
            <w:noWrap w:val="0"/>
            <w:vAlign w:val="top"/>
          </w:tcPr>
          <w:p w14:paraId="0E3A18C9">
            <w:pPr>
              <w:rPr>
                <w:rFonts w:hint="eastAsia" w:ascii="宋体" w:hAnsi="宋体" w:eastAsia="宋体" w:cs="宋体"/>
                <w:b/>
                <w:bCs/>
                <w:color w:val="auto"/>
                <w:kern w:val="0"/>
                <w:sz w:val="24"/>
                <w:szCs w:val="22"/>
                <w:highlight w:val="none"/>
              </w:rPr>
            </w:pPr>
          </w:p>
        </w:tc>
      </w:tr>
      <w:tr w14:paraId="286F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14:paraId="29FAF8CB">
            <w:pPr>
              <w:jc w:val="center"/>
              <w:rPr>
                <w:rFonts w:hint="eastAsia" w:ascii="宋体" w:hAnsi="宋体" w:eastAsia="宋体" w:cs="宋体"/>
                <w:b/>
                <w:bCs/>
                <w:color w:val="auto"/>
                <w:kern w:val="0"/>
                <w:sz w:val="24"/>
                <w:szCs w:val="22"/>
                <w:highlight w:val="none"/>
              </w:rPr>
            </w:pPr>
          </w:p>
        </w:tc>
        <w:tc>
          <w:tcPr>
            <w:tcW w:w="910" w:type="dxa"/>
            <w:noWrap w:val="0"/>
            <w:vAlign w:val="top"/>
          </w:tcPr>
          <w:p w14:paraId="190323A9">
            <w:pPr>
              <w:jc w:val="center"/>
              <w:rPr>
                <w:rFonts w:hint="eastAsia" w:ascii="宋体" w:hAnsi="宋体" w:eastAsia="宋体" w:cs="宋体"/>
                <w:b/>
                <w:bCs/>
                <w:color w:val="auto"/>
                <w:kern w:val="0"/>
                <w:sz w:val="24"/>
                <w:szCs w:val="22"/>
                <w:highlight w:val="none"/>
              </w:rPr>
            </w:pPr>
          </w:p>
        </w:tc>
        <w:tc>
          <w:tcPr>
            <w:tcW w:w="758" w:type="dxa"/>
            <w:noWrap w:val="0"/>
            <w:vAlign w:val="top"/>
          </w:tcPr>
          <w:p w14:paraId="09EDE546">
            <w:pPr>
              <w:jc w:val="center"/>
              <w:rPr>
                <w:rFonts w:hint="eastAsia" w:ascii="宋体" w:hAnsi="宋体" w:eastAsia="宋体" w:cs="宋体"/>
                <w:b/>
                <w:bCs/>
                <w:color w:val="auto"/>
                <w:kern w:val="0"/>
                <w:sz w:val="24"/>
                <w:szCs w:val="22"/>
                <w:highlight w:val="none"/>
              </w:rPr>
            </w:pPr>
          </w:p>
        </w:tc>
        <w:tc>
          <w:tcPr>
            <w:tcW w:w="910" w:type="dxa"/>
            <w:noWrap w:val="0"/>
            <w:vAlign w:val="top"/>
          </w:tcPr>
          <w:p w14:paraId="2B945189">
            <w:pPr>
              <w:jc w:val="center"/>
              <w:rPr>
                <w:rFonts w:hint="eastAsia" w:ascii="宋体" w:hAnsi="宋体" w:eastAsia="宋体" w:cs="宋体"/>
                <w:b/>
                <w:bCs/>
                <w:color w:val="auto"/>
                <w:kern w:val="0"/>
                <w:sz w:val="24"/>
                <w:szCs w:val="22"/>
                <w:highlight w:val="none"/>
              </w:rPr>
            </w:pPr>
          </w:p>
        </w:tc>
        <w:tc>
          <w:tcPr>
            <w:tcW w:w="910" w:type="dxa"/>
            <w:noWrap w:val="0"/>
            <w:vAlign w:val="top"/>
          </w:tcPr>
          <w:p w14:paraId="6F2953F9">
            <w:pPr>
              <w:jc w:val="center"/>
              <w:rPr>
                <w:rFonts w:hint="eastAsia" w:ascii="宋体" w:hAnsi="宋体" w:eastAsia="宋体" w:cs="宋体"/>
                <w:b/>
                <w:bCs/>
                <w:color w:val="auto"/>
                <w:kern w:val="0"/>
                <w:sz w:val="24"/>
                <w:szCs w:val="22"/>
                <w:highlight w:val="none"/>
              </w:rPr>
            </w:pPr>
          </w:p>
        </w:tc>
        <w:tc>
          <w:tcPr>
            <w:tcW w:w="1762" w:type="dxa"/>
            <w:noWrap w:val="0"/>
            <w:vAlign w:val="top"/>
          </w:tcPr>
          <w:p w14:paraId="25EC80BA">
            <w:pPr>
              <w:jc w:val="center"/>
              <w:rPr>
                <w:rFonts w:hint="eastAsia" w:ascii="宋体" w:hAnsi="宋体" w:eastAsia="宋体" w:cs="宋体"/>
                <w:b/>
                <w:bCs/>
                <w:color w:val="auto"/>
                <w:kern w:val="0"/>
                <w:sz w:val="24"/>
                <w:szCs w:val="22"/>
                <w:highlight w:val="none"/>
              </w:rPr>
            </w:pPr>
          </w:p>
        </w:tc>
        <w:tc>
          <w:tcPr>
            <w:tcW w:w="1800" w:type="dxa"/>
            <w:noWrap w:val="0"/>
            <w:vAlign w:val="top"/>
          </w:tcPr>
          <w:p w14:paraId="292EEB60">
            <w:pPr>
              <w:rPr>
                <w:rFonts w:hint="eastAsia" w:ascii="宋体" w:hAnsi="宋体" w:eastAsia="宋体" w:cs="宋体"/>
                <w:b/>
                <w:bCs/>
                <w:color w:val="auto"/>
                <w:kern w:val="0"/>
                <w:sz w:val="24"/>
                <w:szCs w:val="22"/>
                <w:highlight w:val="none"/>
              </w:rPr>
            </w:pPr>
          </w:p>
        </w:tc>
        <w:tc>
          <w:tcPr>
            <w:tcW w:w="1282" w:type="dxa"/>
            <w:noWrap w:val="0"/>
            <w:vAlign w:val="top"/>
          </w:tcPr>
          <w:p w14:paraId="00CC0FA4">
            <w:pPr>
              <w:rPr>
                <w:rFonts w:hint="eastAsia" w:ascii="宋体" w:hAnsi="宋体" w:eastAsia="宋体" w:cs="宋体"/>
                <w:b/>
                <w:bCs/>
                <w:color w:val="auto"/>
                <w:kern w:val="0"/>
                <w:sz w:val="24"/>
                <w:szCs w:val="22"/>
                <w:highlight w:val="none"/>
              </w:rPr>
            </w:pPr>
          </w:p>
        </w:tc>
      </w:tr>
      <w:tr w14:paraId="6EA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14:paraId="51A5710A">
            <w:pPr>
              <w:jc w:val="center"/>
              <w:rPr>
                <w:rFonts w:hint="eastAsia" w:ascii="宋体" w:hAnsi="宋体" w:eastAsia="宋体" w:cs="宋体"/>
                <w:b/>
                <w:bCs/>
                <w:color w:val="auto"/>
                <w:kern w:val="0"/>
                <w:sz w:val="24"/>
                <w:szCs w:val="22"/>
                <w:highlight w:val="none"/>
              </w:rPr>
            </w:pPr>
          </w:p>
        </w:tc>
        <w:tc>
          <w:tcPr>
            <w:tcW w:w="910" w:type="dxa"/>
            <w:noWrap w:val="0"/>
            <w:vAlign w:val="top"/>
          </w:tcPr>
          <w:p w14:paraId="01ADFE1F">
            <w:pPr>
              <w:jc w:val="center"/>
              <w:rPr>
                <w:rFonts w:hint="eastAsia" w:ascii="宋体" w:hAnsi="宋体" w:eastAsia="宋体" w:cs="宋体"/>
                <w:b/>
                <w:bCs/>
                <w:color w:val="auto"/>
                <w:kern w:val="0"/>
                <w:sz w:val="24"/>
                <w:szCs w:val="22"/>
                <w:highlight w:val="none"/>
              </w:rPr>
            </w:pPr>
          </w:p>
        </w:tc>
        <w:tc>
          <w:tcPr>
            <w:tcW w:w="758" w:type="dxa"/>
            <w:noWrap w:val="0"/>
            <w:vAlign w:val="top"/>
          </w:tcPr>
          <w:p w14:paraId="009BF58B">
            <w:pPr>
              <w:jc w:val="center"/>
              <w:rPr>
                <w:rFonts w:hint="eastAsia" w:ascii="宋体" w:hAnsi="宋体" w:eastAsia="宋体" w:cs="宋体"/>
                <w:b/>
                <w:bCs/>
                <w:color w:val="auto"/>
                <w:kern w:val="0"/>
                <w:sz w:val="24"/>
                <w:szCs w:val="22"/>
                <w:highlight w:val="none"/>
              </w:rPr>
            </w:pPr>
          </w:p>
        </w:tc>
        <w:tc>
          <w:tcPr>
            <w:tcW w:w="910" w:type="dxa"/>
            <w:noWrap w:val="0"/>
            <w:vAlign w:val="top"/>
          </w:tcPr>
          <w:p w14:paraId="0791CFAD">
            <w:pPr>
              <w:jc w:val="center"/>
              <w:rPr>
                <w:rFonts w:hint="eastAsia" w:ascii="宋体" w:hAnsi="宋体" w:eastAsia="宋体" w:cs="宋体"/>
                <w:b/>
                <w:bCs/>
                <w:color w:val="auto"/>
                <w:kern w:val="0"/>
                <w:sz w:val="24"/>
                <w:szCs w:val="22"/>
                <w:highlight w:val="none"/>
              </w:rPr>
            </w:pPr>
          </w:p>
        </w:tc>
        <w:tc>
          <w:tcPr>
            <w:tcW w:w="910" w:type="dxa"/>
            <w:noWrap w:val="0"/>
            <w:vAlign w:val="top"/>
          </w:tcPr>
          <w:p w14:paraId="7C03723E">
            <w:pPr>
              <w:jc w:val="center"/>
              <w:rPr>
                <w:rFonts w:hint="eastAsia" w:ascii="宋体" w:hAnsi="宋体" w:eastAsia="宋体" w:cs="宋体"/>
                <w:b/>
                <w:bCs/>
                <w:color w:val="auto"/>
                <w:kern w:val="0"/>
                <w:sz w:val="24"/>
                <w:szCs w:val="22"/>
                <w:highlight w:val="none"/>
              </w:rPr>
            </w:pPr>
          </w:p>
        </w:tc>
        <w:tc>
          <w:tcPr>
            <w:tcW w:w="1762" w:type="dxa"/>
            <w:noWrap w:val="0"/>
            <w:vAlign w:val="top"/>
          </w:tcPr>
          <w:p w14:paraId="0F91C616">
            <w:pPr>
              <w:jc w:val="center"/>
              <w:rPr>
                <w:rFonts w:hint="eastAsia" w:ascii="宋体" w:hAnsi="宋体" w:eastAsia="宋体" w:cs="宋体"/>
                <w:b/>
                <w:bCs/>
                <w:color w:val="auto"/>
                <w:kern w:val="0"/>
                <w:sz w:val="24"/>
                <w:szCs w:val="22"/>
                <w:highlight w:val="none"/>
              </w:rPr>
            </w:pPr>
          </w:p>
        </w:tc>
        <w:tc>
          <w:tcPr>
            <w:tcW w:w="1800" w:type="dxa"/>
            <w:noWrap w:val="0"/>
            <w:vAlign w:val="top"/>
          </w:tcPr>
          <w:p w14:paraId="72E0D823">
            <w:pPr>
              <w:rPr>
                <w:rFonts w:hint="eastAsia" w:ascii="宋体" w:hAnsi="宋体" w:eastAsia="宋体" w:cs="宋体"/>
                <w:b/>
                <w:bCs/>
                <w:color w:val="auto"/>
                <w:kern w:val="0"/>
                <w:sz w:val="24"/>
                <w:szCs w:val="22"/>
                <w:highlight w:val="none"/>
              </w:rPr>
            </w:pPr>
          </w:p>
        </w:tc>
        <w:tc>
          <w:tcPr>
            <w:tcW w:w="1282" w:type="dxa"/>
            <w:noWrap w:val="0"/>
            <w:vAlign w:val="top"/>
          </w:tcPr>
          <w:p w14:paraId="3B0B9DCD">
            <w:pPr>
              <w:rPr>
                <w:rFonts w:hint="eastAsia" w:ascii="宋体" w:hAnsi="宋体" w:eastAsia="宋体" w:cs="宋体"/>
                <w:b/>
                <w:bCs/>
                <w:color w:val="auto"/>
                <w:kern w:val="0"/>
                <w:sz w:val="24"/>
                <w:szCs w:val="22"/>
                <w:highlight w:val="none"/>
              </w:rPr>
            </w:pPr>
          </w:p>
        </w:tc>
      </w:tr>
    </w:tbl>
    <w:p w14:paraId="254C4328">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注：附供所投产品获得国家确定的认证机构出具的、处于有效期之内的环境标志产品认证证书复印件。</w:t>
      </w:r>
    </w:p>
    <w:p w14:paraId="0DF922C4">
      <w:pPr>
        <w:pStyle w:val="5"/>
        <w:numPr>
          <w:ilvl w:val="3"/>
          <w:numId w:val="0"/>
        </w:numPr>
        <w:tabs>
          <w:tab w:val="clear" w:pos="864"/>
        </w:tabs>
        <w:spacing w:line="360" w:lineRule="auto"/>
        <w:ind w:left="220" w:left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信息安全产品证明（如不涉及可不提供）</w:t>
      </w:r>
    </w:p>
    <w:p w14:paraId="5D64A602">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信息安全产品强制性认证明细表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85"/>
        <w:gridCol w:w="945"/>
        <w:gridCol w:w="1245"/>
        <w:gridCol w:w="1282"/>
        <w:gridCol w:w="1793"/>
        <w:gridCol w:w="1750"/>
      </w:tblGrid>
      <w:tr w14:paraId="0CE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7" w:type="dxa"/>
            <w:noWrap w:val="0"/>
            <w:vAlign w:val="center"/>
          </w:tcPr>
          <w:p w14:paraId="18B06FF9">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1185" w:type="dxa"/>
            <w:noWrap w:val="0"/>
            <w:vAlign w:val="center"/>
          </w:tcPr>
          <w:p w14:paraId="36E78EF2">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945" w:type="dxa"/>
            <w:noWrap w:val="0"/>
            <w:vAlign w:val="center"/>
          </w:tcPr>
          <w:p w14:paraId="5D487D56">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1245" w:type="dxa"/>
            <w:noWrap w:val="0"/>
            <w:vAlign w:val="center"/>
          </w:tcPr>
          <w:p w14:paraId="3D68FEDE">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282" w:type="dxa"/>
            <w:noWrap w:val="0"/>
            <w:vAlign w:val="center"/>
          </w:tcPr>
          <w:p w14:paraId="407091E7">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认证证书号</w:t>
            </w:r>
          </w:p>
        </w:tc>
        <w:tc>
          <w:tcPr>
            <w:tcW w:w="1793" w:type="dxa"/>
            <w:noWrap w:val="0"/>
            <w:vAlign w:val="center"/>
          </w:tcPr>
          <w:p w14:paraId="3CE0135D">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750" w:type="dxa"/>
            <w:noWrap w:val="0"/>
            <w:vAlign w:val="center"/>
          </w:tcPr>
          <w:p w14:paraId="79507FF1">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认证机构名录</w:t>
            </w:r>
          </w:p>
        </w:tc>
      </w:tr>
      <w:tr w14:paraId="10A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noWrap w:val="0"/>
            <w:vAlign w:val="top"/>
          </w:tcPr>
          <w:p w14:paraId="721EC904">
            <w:pPr>
              <w:rPr>
                <w:rFonts w:hint="eastAsia" w:ascii="宋体" w:hAnsi="宋体" w:eastAsia="宋体" w:cs="宋体"/>
                <w:b/>
                <w:bCs/>
                <w:color w:val="auto"/>
                <w:kern w:val="0"/>
                <w:sz w:val="24"/>
                <w:szCs w:val="22"/>
                <w:highlight w:val="none"/>
              </w:rPr>
            </w:pPr>
          </w:p>
        </w:tc>
        <w:tc>
          <w:tcPr>
            <w:tcW w:w="1185" w:type="dxa"/>
            <w:noWrap w:val="0"/>
            <w:vAlign w:val="top"/>
          </w:tcPr>
          <w:p w14:paraId="41713A39">
            <w:pPr>
              <w:rPr>
                <w:rFonts w:hint="eastAsia" w:ascii="宋体" w:hAnsi="宋体" w:eastAsia="宋体" w:cs="宋体"/>
                <w:b/>
                <w:bCs/>
                <w:color w:val="auto"/>
                <w:kern w:val="0"/>
                <w:sz w:val="24"/>
                <w:szCs w:val="22"/>
                <w:highlight w:val="none"/>
              </w:rPr>
            </w:pPr>
          </w:p>
        </w:tc>
        <w:tc>
          <w:tcPr>
            <w:tcW w:w="945" w:type="dxa"/>
            <w:noWrap w:val="0"/>
            <w:vAlign w:val="top"/>
          </w:tcPr>
          <w:p w14:paraId="6EB32B22">
            <w:pPr>
              <w:rPr>
                <w:rFonts w:hint="eastAsia" w:ascii="宋体" w:hAnsi="宋体" w:eastAsia="宋体" w:cs="宋体"/>
                <w:b/>
                <w:bCs/>
                <w:color w:val="auto"/>
                <w:kern w:val="0"/>
                <w:sz w:val="24"/>
                <w:szCs w:val="22"/>
                <w:highlight w:val="none"/>
              </w:rPr>
            </w:pPr>
          </w:p>
        </w:tc>
        <w:tc>
          <w:tcPr>
            <w:tcW w:w="1245" w:type="dxa"/>
            <w:noWrap w:val="0"/>
            <w:vAlign w:val="top"/>
          </w:tcPr>
          <w:p w14:paraId="0D058C72">
            <w:pPr>
              <w:rPr>
                <w:rFonts w:hint="eastAsia" w:ascii="宋体" w:hAnsi="宋体" w:eastAsia="宋体" w:cs="宋体"/>
                <w:b/>
                <w:bCs/>
                <w:color w:val="auto"/>
                <w:kern w:val="0"/>
                <w:sz w:val="24"/>
                <w:szCs w:val="22"/>
                <w:highlight w:val="none"/>
              </w:rPr>
            </w:pPr>
          </w:p>
        </w:tc>
        <w:tc>
          <w:tcPr>
            <w:tcW w:w="1282" w:type="dxa"/>
            <w:noWrap w:val="0"/>
            <w:vAlign w:val="top"/>
          </w:tcPr>
          <w:p w14:paraId="3B197B64">
            <w:pPr>
              <w:rPr>
                <w:rFonts w:hint="eastAsia" w:ascii="宋体" w:hAnsi="宋体" w:eastAsia="宋体" w:cs="宋体"/>
                <w:b/>
                <w:bCs/>
                <w:color w:val="auto"/>
                <w:kern w:val="0"/>
                <w:sz w:val="24"/>
                <w:szCs w:val="22"/>
                <w:highlight w:val="none"/>
              </w:rPr>
            </w:pPr>
          </w:p>
        </w:tc>
        <w:tc>
          <w:tcPr>
            <w:tcW w:w="1793" w:type="dxa"/>
            <w:noWrap w:val="0"/>
            <w:vAlign w:val="top"/>
          </w:tcPr>
          <w:p w14:paraId="54AD81B8">
            <w:pPr>
              <w:rPr>
                <w:rFonts w:hint="eastAsia" w:ascii="宋体" w:hAnsi="宋体" w:eastAsia="宋体" w:cs="宋体"/>
                <w:b/>
                <w:bCs/>
                <w:color w:val="auto"/>
                <w:kern w:val="0"/>
                <w:sz w:val="24"/>
                <w:szCs w:val="22"/>
                <w:highlight w:val="none"/>
              </w:rPr>
            </w:pPr>
          </w:p>
        </w:tc>
        <w:tc>
          <w:tcPr>
            <w:tcW w:w="1750" w:type="dxa"/>
            <w:noWrap w:val="0"/>
            <w:vAlign w:val="top"/>
          </w:tcPr>
          <w:p w14:paraId="7B11540D">
            <w:pPr>
              <w:rPr>
                <w:rFonts w:hint="eastAsia" w:ascii="宋体" w:hAnsi="宋体" w:eastAsia="宋体" w:cs="宋体"/>
                <w:b/>
                <w:bCs/>
                <w:color w:val="auto"/>
                <w:kern w:val="0"/>
                <w:sz w:val="24"/>
                <w:szCs w:val="22"/>
                <w:highlight w:val="none"/>
              </w:rPr>
            </w:pPr>
          </w:p>
        </w:tc>
      </w:tr>
      <w:tr w14:paraId="16C0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noWrap w:val="0"/>
            <w:vAlign w:val="top"/>
          </w:tcPr>
          <w:p w14:paraId="37453A20">
            <w:pPr>
              <w:rPr>
                <w:rFonts w:hint="eastAsia" w:ascii="宋体" w:hAnsi="宋体" w:eastAsia="宋体" w:cs="宋体"/>
                <w:b/>
                <w:bCs/>
                <w:color w:val="auto"/>
                <w:kern w:val="0"/>
                <w:sz w:val="24"/>
                <w:szCs w:val="22"/>
                <w:highlight w:val="none"/>
              </w:rPr>
            </w:pPr>
          </w:p>
        </w:tc>
        <w:tc>
          <w:tcPr>
            <w:tcW w:w="1185" w:type="dxa"/>
            <w:noWrap w:val="0"/>
            <w:vAlign w:val="top"/>
          </w:tcPr>
          <w:p w14:paraId="140948E2">
            <w:pPr>
              <w:rPr>
                <w:rFonts w:hint="eastAsia" w:ascii="宋体" w:hAnsi="宋体" w:eastAsia="宋体" w:cs="宋体"/>
                <w:b/>
                <w:bCs/>
                <w:color w:val="auto"/>
                <w:kern w:val="0"/>
                <w:sz w:val="24"/>
                <w:szCs w:val="22"/>
                <w:highlight w:val="none"/>
              </w:rPr>
            </w:pPr>
          </w:p>
        </w:tc>
        <w:tc>
          <w:tcPr>
            <w:tcW w:w="945" w:type="dxa"/>
            <w:noWrap w:val="0"/>
            <w:vAlign w:val="top"/>
          </w:tcPr>
          <w:p w14:paraId="0AB56C58">
            <w:pPr>
              <w:rPr>
                <w:rFonts w:hint="eastAsia" w:ascii="宋体" w:hAnsi="宋体" w:eastAsia="宋体" w:cs="宋体"/>
                <w:b/>
                <w:bCs/>
                <w:color w:val="auto"/>
                <w:kern w:val="0"/>
                <w:sz w:val="24"/>
                <w:szCs w:val="22"/>
                <w:highlight w:val="none"/>
              </w:rPr>
            </w:pPr>
          </w:p>
        </w:tc>
        <w:tc>
          <w:tcPr>
            <w:tcW w:w="1245" w:type="dxa"/>
            <w:noWrap w:val="0"/>
            <w:vAlign w:val="top"/>
          </w:tcPr>
          <w:p w14:paraId="56EFD96B">
            <w:pPr>
              <w:rPr>
                <w:rFonts w:hint="eastAsia" w:ascii="宋体" w:hAnsi="宋体" w:eastAsia="宋体" w:cs="宋体"/>
                <w:b/>
                <w:bCs/>
                <w:color w:val="auto"/>
                <w:kern w:val="0"/>
                <w:sz w:val="24"/>
                <w:szCs w:val="22"/>
                <w:highlight w:val="none"/>
              </w:rPr>
            </w:pPr>
          </w:p>
        </w:tc>
        <w:tc>
          <w:tcPr>
            <w:tcW w:w="1282" w:type="dxa"/>
            <w:noWrap w:val="0"/>
            <w:vAlign w:val="top"/>
          </w:tcPr>
          <w:p w14:paraId="7F210170">
            <w:pPr>
              <w:rPr>
                <w:rFonts w:hint="eastAsia" w:ascii="宋体" w:hAnsi="宋体" w:eastAsia="宋体" w:cs="宋体"/>
                <w:b/>
                <w:bCs/>
                <w:color w:val="auto"/>
                <w:kern w:val="0"/>
                <w:sz w:val="24"/>
                <w:szCs w:val="22"/>
                <w:highlight w:val="none"/>
              </w:rPr>
            </w:pPr>
          </w:p>
        </w:tc>
        <w:tc>
          <w:tcPr>
            <w:tcW w:w="1793" w:type="dxa"/>
            <w:noWrap w:val="0"/>
            <w:vAlign w:val="top"/>
          </w:tcPr>
          <w:p w14:paraId="4ADB796A">
            <w:pPr>
              <w:rPr>
                <w:rFonts w:hint="eastAsia" w:ascii="宋体" w:hAnsi="宋体" w:eastAsia="宋体" w:cs="宋体"/>
                <w:b/>
                <w:bCs/>
                <w:color w:val="auto"/>
                <w:kern w:val="0"/>
                <w:sz w:val="24"/>
                <w:szCs w:val="22"/>
                <w:highlight w:val="none"/>
              </w:rPr>
            </w:pPr>
          </w:p>
        </w:tc>
        <w:tc>
          <w:tcPr>
            <w:tcW w:w="1750" w:type="dxa"/>
            <w:noWrap w:val="0"/>
            <w:vAlign w:val="top"/>
          </w:tcPr>
          <w:p w14:paraId="66DC47F7">
            <w:pPr>
              <w:rPr>
                <w:rFonts w:hint="eastAsia" w:ascii="宋体" w:hAnsi="宋体" w:eastAsia="宋体" w:cs="宋体"/>
                <w:b/>
                <w:bCs/>
                <w:color w:val="auto"/>
                <w:kern w:val="0"/>
                <w:sz w:val="24"/>
                <w:szCs w:val="22"/>
                <w:highlight w:val="none"/>
              </w:rPr>
            </w:pPr>
          </w:p>
        </w:tc>
      </w:tr>
      <w:tr w14:paraId="7FA3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77" w:type="dxa"/>
            <w:noWrap w:val="0"/>
            <w:vAlign w:val="top"/>
          </w:tcPr>
          <w:p w14:paraId="3B814B62">
            <w:pPr>
              <w:rPr>
                <w:rFonts w:hint="eastAsia" w:ascii="宋体" w:hAnsi="宋体" w:eastAsia="宋体" w:cs="宋体"/>
                <w:b/>
                <w:bCs/>
                <w:color w:val="auto"/>
                <w:kern w:val="0"/>
                <w:sz w:val="24"/>
                <w:szCs w:val="22"/>
                <w:highlight w:val="none"/>
              </w:rPr>
            </w:pPr>
          </w:p>
        </w:tc>
        <w:tc>
          <w:tcPr>
            <w:tcW w:w="1185" w:type="dxa"/>
            <w:noWrap w:val="0"/>
            <w:vAlign w:val="top"/>
          </w:tcPr>
          <w:p w14:paraId="7FF9CA09">
            <w:pPr>
              <w:rPr>
                <w:rFonts w:hint="eastAsia" w:ascii="宋体" w:hAnsi="宋体" w:eastAsia="宋体" w:cs="宋体"/>
                <w:b/>
                <w:bCs/>
                <w:color w:val="auto"/>
                <w:kern w:val="0"/>
                <w:sz w:val="24"/>
                <w:szCs w:val="22"/>
                <w:highlight w:val="none"/>
              </w:rPr>
            </w:pPr>
          </w:p>
        </w:tc>
        <w:tc>
          <w:tcPr>
            <w:tcW w:w="945" w:type="dxa"/>
            <w:noWrap w:val="0"/>
            <w:vAlign w:val="top"/>
          </w:tcPr>
          <w:p w14:paraId="40D9E3EF">
            <w:pPr>
              <w:rPr>
                <w:rFonts w:hint="eastAsia" w:ascii="宋体" w:hAnsi="宋体" w:eastAsia="宋体" w:cs="宋体"/>
                <w:b/>
                <w:bCs/>
                <w:color w:val="auto"/>
                <w:kern w:val="0"/>
                <w:sz w:val="24"/>
                <w:szCs w:val="22"/>
                <w:highlight w:val="none"/>
              </w:rPr>
            </w:pPr>
          </w:p>
        </w:tc>
        <w:tc>
          <w:tcPr>
            <w:tcW w:w="1245" w:type="dxa"/>
            <w:noWrap w:val="0"/>
            <w:vAlign w:val="top"/>
          </w:tcPr>
          <w:p w14:paraId="1E951CB5">
            <w:pPr>
              <w:rPr>
                <w:rFonts w:hint="eastAsia" w:ascii="宋体" w:hAnsi="宋体" w:eastAsia="宋体" w:cs="宋体"/>
                <w:b/>
                <w:bCs/>
                <w:color w:val="auto"/>
                <w:kern w:val="0"/>
                <w:sz w:val="24"/>
                <w:szCs w:val="22"/>
                <w:highlight w:val="none"/>
              </w:rPr>
            </w:pPr>
          </w:p>
        </w:tc>
        <w:tc>
          <w:tcPr>
            <w:tcW w:w="1282" w:type="dxa"/>
            <w:noWrap w:val="0"/>
            <w:vAlign w:val="top"/>
          </w:tcPr>
          <w:p w14:paraId="40B29A3C">
            <w:pPr>
              <w:rPr>
                <w:rFonts w:hint="eastAsia" w:ascii="宋体" w:hAnsi="宋体" w:eastAsia="宋体" w:cs="宋体"/>
                <w:b/>
                <w:bCs/>
                <w:color w:val="auto"/>
                <w:kern w:val="0"/>
                <w:sz w:val="24"/>
                <w:szCs w:val="22"/>
                <w:highlight w:val="none"/>
              </w:rPr>
            </w:pPr>
          </w:p>
        </w:tc>
        <w:tc>
          <w:tcPr>
            <w:tcW w:w="1793" w:type="dxa"/>
            <w:noWrap w:val="0"/>
            <w:vAlign w:val="top"/>
          </w:tcPr>
          <w:p w14:paraId="19E4BC51">
            <w:pPr>
              <w:rPr>
                <w:rFonts w:hint="eastAsia" w:ascii="宋体" w:hAnsi="宋体" w:eastAsia="宋体" w:cs="宋体"/>
                <w:b/>
                <w:bCs/>
                <w:color w:val="auto"/>
                <w:kern w:val="0"/>
                <w:sz w:val="24"/>
                <w:szCs w:val="22"/>
                <w:highlight w:val="none"/>
              </w:rPr>
            </w:pPr>
          </w:p>
        </w:tc>
        <w:tc>
          <w:tcPr>
            <w:tcW w:w="1750" w:type="dxa"/>
            <w:noWrap w:val="0"/>
            <w:vAlign w:val="top"/>
          </w:tcPr>
          <w:p w14:paraId="6292131C">
            <w:pPr>
              <w:rPr>
                <w:rFonts w:hint="eastAsia" w:ascii="宋体" w:hAnsi="宋体" w:eastAsia="宋体" w:cs="宋体"/>
                <w:b/>
                <w:bCs/>
                <w:color w:val="auto"/>
                <w:kern w:val="0"/>
                <w:sz w:val="24"/>
                <w:szCs w:val="22"/>
                <w:highlight w:val="none"/>
              </w:rPr>
            </w:pPr>
          </w:p>
        </w:tc>
      </w:tr>
    </w:tbl>
    <w:p w14:paraId="436309C2">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注：所投产品属于《信息安全产品强制性认证目录》中的产品，须附有效认证证书复印件。</w:t>
      </w:r>
    </w:p>
    <w:p w14:paraId="199B67D7">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3A61C69">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251B66E7">
      <w:pPr>
        <w:pStyle w:val="5"/>
        <w:numPr>
          <w:ilvl w:val="3"/>
          <w:numId w:val="0"/>
        </w:numPr>
        <w:tabs>
          <w:tab w:val="clear" w:pos="864"/>
        </w:tabs>
        <w:spacing w:line="360" w:lineRule="auto"/>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创新产品或创新服务证明（如不涉及可不提供）</w:t>
      </w:r>
    </w:p>
    <w:p w14:paraId="633B2DC6">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创新产品或创新服务明细表</w:t>
      </w:r>
    </w:p>
    <w:tbl>
      <w:tblPr>
        <w:tblStyle w:val="2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1"/>
        <w:gridCol w:w="1816"/>
        <w:gridCol w:w="1961"/>
        <w:gridCol w:w="2734"/>
      </w:tblGrid>
      <w:tr w14:paraId="13F7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6" w:type="dxa"/>
            <w:noWrap w:val="0"/>
            <w:vAlign w:val="center"/>
          </w:tcPr>
          <w:p w14:paraId="373260A4">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1651" w:type="dxa"/>
            <w:noWrap w:val="0"/>
            <w:vAlign w:val="center"/>
          </w:tcPr>
          <w:p w14:paraId="7C4775CB">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1816" w:type="dxa"/>
            <w:noWrap w:val="0"/>
            <w:vAlign w:val="center"/>
          </w:tcPr>
          <w:p w14:paraId="6802CF87">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规格型号</w:t>
            </w:r>
          </w:p>
        </w:tc>
        <w:tc>
          <w:tcPr>
            <w:tcW w:w="1961" w:type="dxa"/>
            <w:noWrap w:val="0"/>
            <w:vAlign w:val="center"/>
          </w:tcPr>
          <w:p w14:paraId="4F47C369">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认定文件</w:t>
            </w:r>
          </w:p>
        </w:tc>
        <w:tc>
          <w:tcPr>
            <w:tcW w:w="2734" w:type="dxa"/>
            <w:noWrap w:val="0"/>
            <w:vAlign w:val="center"/>
          </w:tcPr>
          <w:p w14:paraId="3E26E5DC">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认定机构名称</w:t>
            </w:r>
          </w:p>
        </w:tc>
      </w:tr>
      <w:tr w14:paraId="5852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08F5E665">
            <w:pPr>
              <w:rPr>
                <w:rFonts w:hint="eastAsia" w:ascii="宋体" w:hAnsi="宋体" w:eastAsia="宋体" w:cs="宋体"/>
                <w:b/>
                <w:bCs/>
                <w:color w:val="auto"/>
                <w:kern w:val="0"/>
                <w:sz w:val="24"/>
                <w:szCs w:val="22"/>
                <w:highlight w:val="none"/>
              </w:rPr>
            </w:pPr>
          </w:p>
        </w:tc>
        <w:tc>
          <w:tcPr>
            <w:tcW w:w="1651" w:type="dxa"/>
            <w:noWrap w:val="0"/>
            <w:vAlign w:val="top"/>
          </w:tcPr>
          <w:p w14:paraId="152FD693">
            <w:pPr>
              <w:rPr>
                <w:rFonts w:hint="eastAsia" w:ascii="宋体" w:hAnsi="宋体" w:eastAsia="宋体" w:cs="宋体"/>
                <w:b/>
                <w:bCs/>
                <w:color w:val="auto"/>
                <w:kern w:val="0"/>
                <w:sz w:val="24"/>
                <w:szCs w:val="22"/>
                <w:highlight w:val="none"/>
              </w:rPr>
            </w:pPr>
          </w:p>
        </w:tc>
        <w:tc>
          <w:tcPr>
            <w:tcW w:w="1816" w:type="dxa"/>
            <w:noWrap w:val="0"/>
            <w:vAlign w:val="top"/>
          </w:tcPr>
          <w:p w14:paraId="74661D73">
            <w:pPr>
              <w:rPr>
                <w:rFonts w:hint="eastAsia" w:ascii="宋体" w:hAnsi="宋体" w:eastAsia="宋体" w:cs="宋体"/>
                <w:b/>
                <w:bCs/>
                <w:color w:val="auto"/>
                <w:kern w:val="0"/>
                <w:sz w:val="24"/>
                <w:szCs w:val="22"/>
                <w:highlight w:val="none"/>
              </w:rPr>
            </w:pPr>
          </w:p>
        </w:tc>
        <w:tc>
          <w:tcPr>
            <w:tcW w:w="1961" w:type="dxa"/>
            <w:noWrap w:val="0"/>
            <w:vAlign w:val="top"/>
          </w:tcPr>
          <w:p w14:paraId="3739FB24">
            <w:pPr>
              <w:rPr>
                <w:rFonts w:hint="eastAsia" w:ascii="宋体" w:hAnsi="宋体" w:eastAsia="宋体" w:cs="宋体"/>
                <w:b/>
                <w:bCs/>
                <w:color w:val="auto"/>
                <w:kern w:val="0"/>
                <w:sz w:val="24"/>
                <w:szCs w:val="22"/>
                <w:highlight w:val="none"/>
              </w:rPr>
            </w:pPr>
          </w:p>
        </w:tc>
        <w:tc>
          <w:tcPr>
            <w:tcW w:w="2734" w:type="dxa"/>
            <w:noWrap w:val="0"/>
            <w:vAlign w:val="top"/>
          </w:tcPr>
          <w:p w14:paraId="06F8FA07">
            <w:pPr>
              <w:rPr>
                <w:rFonts w:hint="eastAsia" w:ascii="宋体" w:hAnsi="宋体" w:eastAsia="宋体" w:cs="宋体"/>
                <w:b/>
                <w:bCs/>
                <w:color w:val="auto"/>
                <w:kern w:val="0"/>
                <w:sz w:val="24"/>
                <w:szCs w:val="22"/>
                <w:highlight w:val="none"/>
              </w:rPr>
            </w:pPr>
          </w:p>
        </w:tc>
      </w:tr>
      <w:tr w14:paraId="24BA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0DA169D9">
            <w:pPr>
              <w:rPr>
                <w:rFonts w:hint="eastAsia" w:ascii="宋体" w:hAnsi="宋体" w:eastAsia="宋体" w:cs="宋体"/>
                <w:b/>
                <w:bCs/>
                <w:color w:val="auto"/>
                <w:kern w:val="0"/>
                <w:sz w:val="24"/>
                <w:szCs w:val="22"/>
                <w:highlight w:val="none"/>
              </w:rPr>
            </w:pPr>
          </w:p>
        </w:tc>
        <w:tc>
          <w:tcPr>
            <w:tcW w:w="1651" w:type="dxa"/>
            <w:noWrap w:val="0"/>
            <w:vAlign w:val="top"/>
          </w:tcPr>
          <w:p w14:paraId="72CD7649">
            <w:pPr>
              <w:rPr>
                <w:rFonts w:hint="eastAsia" w:ascii="宋体" w:hAnsi="宋体" w:eastAsia="宋体" w:cs="宋体"/>
                <w:b/>
                <w:bCs/>
                <w:color w:val="auto"/>
                <w:kern w:val="0"/>
                <w:sz w:val="24"/>
                <w:szCs w:val="22"/>
                <w:highlight w:val="none"/>
              </w:rPr>
            </w:pPr>
          </w:p>
        </w:tc>
        <w:tc>
          <w:tcPr>
            <w:tcW w:w="1816" w:type="dxa"/>
            <w:noWrap w:val="0"/>
            <w:vAlign w:val="top"/>
          </w:tcPr>
          <w:p w14:paraId="0F6478F1">
            <w:pPr>
              <w:rPr>
                <w:rFonts w:hint="eastAsia" w:ascii="宋体" w:hAnsi="宋体" w:eastAsia="宋体" w:cs="宋体"/>
                <w:b/>
                <w:bCs/>
                <w:color w:val="auto"/>
                <w:kern w:val="0"/>
                <w:sz w:val="24"/>
                <w:szCs w:val="22"/>
                <w:highlight w:val="none"/>
              </w:rPr>
            </w:pPr>
          </w:p>
        </w:tc>
        <w:tc>
          <w:tcPr>
            <w:tcW w:w="1961" w:type="dxa"/>
            <w:noWrap w:val="0"/>
            <w:vAlign w:val="top"/>
          </w:tcPr>
          <w:p w14:paraId="05B18B8E">
            <w:pPr>
              <w:rPr>
                <w:rFonts w:hint="eastAsia" w:ascii="宋体" w:hAnsi="宋体" w:eastAsia="宋体" w:cs="宋体"/>
                <w:b/>
                <w:bCs/>
                <w:color w:val="auto"/>
                <w:kern w:val="0"/>
                <w:sz w:val="24"/>
                <w:szCs w:val="22"/>
                <w:highlight w:val="none"/>
              </w:rPr>
            </w:pPr>
          </w:p>
        </w:tc>
        <w:tc>
          <w:tcPr>
            <w:tcW w:w="2734" w:type="dxa"/>
            <w:noWrap w:val="0"/>
            <w:vAlign w:val="top"/>
          </w:tcPr>
          <w:p w14:paraId="26F29DA8">
            <w:pPr>
              <w:rPr>
                <w:rFonts w:hint="eastAsia" w:ascii="宋体" w:hAnsi="宋体" w:eastAsia="宋体" w:cs="宋体"/>
                <w:b/>
                <w:bCs/>
                <w:color w:val="auto"/>
                <w:kern w:val="0"/>
                <w:sz w:val="24"/>
                <w:szCs w:val="22"/>
                <w:highlight w:val="none"/>
              </w:rPr>
            </w:pPr>
          </w:p>
        </w:tc>
      </w:tr>
      <w:tr w14:paraId="252A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6" w:type="dxa"/>
            <w:noWrap w:val="0"/>
            <w:vAlign w:val="top"/>
          </w:tcPr>
          <w:p w14:paraId="34F9FED6">
            <w:pPr>
              <w:rPr>
                <w:rFonts w:hint="eastAsia" w:ascii="宋体" w:hAnsi="宋体" w:eastAsia="宋体" w:cs="宋体"/>
                <w:b/>
                <w:bCs/>
                <w:color w:val="auto"/>
                <w:kern w:val="0"/>
                <w:sz w:val="24"/>
                <w:szCs w:val="22"/>
                <w:highlight w:val="none"/>
              </w:rPr>
            </w:pPr>
          </w:p>
        </w:tc>
        <w:tc>
          <w:tcPr>
            <w:tcW w:w="1651" w:type="dxa"/>
            <w:noWrap w:val="0"/>
            <w:vAlign w:val="top"/>
          </w:tcPr>
          <w:p w14:paraId="453A7CF1">
            <w:pPr>
              <w:rPr>
                <w:rFonts w:hint="eastAsia" w:ascii="宋体" w:hAnsi="宋体" w:eastAsia="宋体" w:cs="宋体"/>
                <w:b/>
                <w:bCs/>
                <w:color w:val="auto"/>
                <w:kern w:val="0"/>
                <w:sz w:val="24"/>
                <w:szCs w:val="22"/>
                <w:highlight w:val="none"/>
              </w:rPr>
            </w:pPr>
          </w:p>
        </w:tc>
        <w:tc>
          <w:tcPr>
            <w:tcW w:w="1816" w:type="dxa"/>
            <w:noWrap w:val="0"/>
            <w:vAlign w:val="top"/>
          </w:tcPr>
          <w:p w14:paraId="267B2A2E">
            <w:pPr>
              <w:rPr>
                <w:rFonts w:hint="eastAsia" w:ascii="宋体" w:hAnsi="宋体" w:eastAsia="宋体" w:cs="宋体"/>
                <w:b/>
                <w:bCs/>
                <w:color w:val="auto"/>
                <w:kern w:val="0"/>
                <w:sz w:val="24"/>
                <w:szCs w:val="22"/>
                <w:highlight w:val="none"/>
              </w:rPr>
            </w:pPr>
          </w:p>
        </w:tc>
        <w:tc>
          <w:tcPr>
            <w:tcW w:w="1961" w:type="dxa"/>
            <w:noWrap w:val="0"/>
            <w:vAlign w:val="top"/>
          </w:tcPr>
          <w:p w14:paraId="27B21C95">
            <w:pPr>
              <w:rPr>
                <w:rFonts w:hint="eastAsia" w:ascii="宋体" w:hAnsi="宋体" w:eastAsia="宋体" w:cs="宋体"/>
                <w:b/>
                <w:bCs/>
                <w:color w:val="auto"/>
                <w:kern w:val="0"/>
                <w:sz w:val="24"/>
                <w:szCs w:val="22"/>
                <w:highlight w:val="none"/>
              </w:rPr>
            </w:pPr>
          </w:p>
        </w:tc>
        <w:tc>
          <w:tcPr>
            <w:tcW w:w="2734" w:type="dxa"/>
            <w:noWrap w:val="0"/>
            <w:vAlign w:val="top"/>
          </w:tcPr>
          <w:p w14:paraId="09792249">
            <w:pPr>
              <w:rPr>
                <w:rFonts w:hint="eastAsia" w:ascii="宋体" w:hAnsi="宋体" w:eastAsia="宋体" w:cs="宋体"/>
                <w:b/>
                <w:bCs/>
                <w:color w:val="auto"/>
                <w:kern w:val="0"/>
                <w:sz w:val="24"/>
                <w:szCs w:val="22"/>
                <w:highlight w:val="none"/>
              </w:rPr>
            </w:pPr>
          </w:p>
        </w:tc>
      </w:tr>
    </w:tbl>
    <w:p w14:paraId="33CD8B8D">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注：所投产品、服务属于《山西省创新产品和服务推荐清单》内容的，附有效证明文件复印件。</w:t>
      </w:r>
    </w:p>
    <w:p w14:paraId="31FCF9A6">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A34B359">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04470708">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71ABF79C">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9CD7EC4">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51FECAB">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38AE6EB6">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4D3C0517">
      <w:pPr>
        <w:pStyle w:val="5"/>
        <w:numPr>
          <w:ilvl w:val="3"/>
          <w:numId w:val="0"/>
        </w:numPr>
        <w:tabs>
          <w:tab w:val="clear" w:pos="864"/>
        </w:tabs>
        <w:spacing w:line="360" w:lineRule="auto"/>
        <w:jc w:val="left"/>
        <w:rPr>
          <w:rFonts w:hint="eastAsia" w:ascii="宋体" w:hAnsi="宋体" w:eastAsia="宋体" w:cs="宋体"/>
          <w:b w:val="0"/>
          <w:bCs w:val="0"/>
          <w:color w:val="auto"/>
          <w:kern w:val="0"/>
          <w:szCs w:val="22"/>
          <w:highlight w:val="none"/>
        </w:rPr>
      </w:pPr>
      <w:r>
        <w:rPr>
          <w:rFonts w:hint="eastAsia" w:ascii="宋体" w:hAnsi="宋体" w:eastAsia="宋体" w:cs="宋体"/>
          <w:b w:val="0"/>
          <w:bCs w:val="0"/>
          <w:color w:val="auto"/>
          <w:kern w:val="0"/>
          <w:szCs w:val="22"/>
          <w:highlight w:val="none"/>
        </w:rPr>
        <w:t>正版软件承诺格式（如不涉及可不提供）</w:t>
      </w:r>
    </w:p>
    <w:p w14:paraId="280FB3C0">
      <w:pPr>
        <w:pStyle w:val="75"/>
        <w:spacing w:before="120" w:beforeLines="50" w:after="0" w:line="360" w:lineRule="auto"/>
        <w:jc w:val="center"/>
        <w:outlineLvl w:val="9"/>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正版软件承诺</w:t>
      </w:r>
    </w:p>
    <w:p w14:paraId="77B2D00D">
      <w:pPr>
        <w:spacing w:line="360" w:lineRule="auto"/>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 xml:space="preserve"> （</w:t>
      </w:r>
      <w:r>
        <w:rPr>
          <w:rFonts w:hint="eastAsia" w:ascii="宋体" w:hAnsi="宋体" w:eastAsia="宋体" w:cs="宋体"/>
          <w:b w:val="0"/>
          <w:bCs w:val="0"/>
          <w:color w:val="auto"/>
          <w:kern w:val="0"/>
          <w:sz w:val="24"/>
          <w:szCs w:val="22"/>
          <w:highlight w:val="none"/>
          <w:lang w:eastAsia="zh-CN"/>
        </w:rPr>
        <w:t>采购人</w:t>
      </w:r>
      <w:r>
        <w:rPr>
          <w:rFonts w:hint="eastAsia" w:ascii="宋体" w:hAnsi="宋体" w:eastAsia="宋体" w:cs="宋体"/>
          <w:b w:val="0"/>
          <w:bCs w:val="0"/>
          <w:color w:val="auto"/>
          <w:kern w:val="0"/>
          <w:sz w:val="24"/>
          <w:szCs w:val="22"/>
          <w:highlight w:val="none"/>
        </w:rPr>
        <w:t>）：</w:t>
      </w:r>
    </w:p>
    <w:p w14:paraId="7A70F7ED">
      <w:pPr>
        <w:pStyle w:val="51"/>
        <w:snapToGrid w:val="0"/>
        <w:spacing w:line="360" w:lineRule="auto"/>
        <w:ind w:firstLine="480" w:firstLineChars="200"/>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rPr>
        <w:t>本</w:t>
      </w:r>
      <w:r>
        <w:rPr>
          <w:rFonts w:hint="eastAsia" w:ascii="宋体" w:hAnsi="宋体" w:eastAsia="宋体" w:cs="宋体"/>
          <w:b w:val="0"/>
          <w:bCs w:val="0"/>
          <w:color w:val="auto"/>
          <w:sz w:val="24"/>
          <w:szCs w:val="22"/>
          <w:highlight w:val="none"/>
          <w:lang w:eastAsia="zh-CN"/>
        </w:rPr>
        <w:t>供应商</w:t>
      </w:r>
      <w:r>
        <w:rPr>
          <w:rFonts w:hint="eastAsia" w:ascii="宋体" w:hAnsi="宋体" w:eastAsia="宋体" w:cs="宋体"/>
          <w:b w:val="0"/>
          <w:bCs w:val="0"/>
          <w:color w:val="auto"/>
          <w:sz w:val="24"/>
          <w:szCs w:val="22"/>
          <w:highlight w:val="none"/>
        </w:rPr>
        <w:t>现参与项目                （项目编号：               ）的采购活动，本公司承诺投报的计算机产品预装正版操作系统，投报的硬件产品内的预装软件为正版软件。</w:t>
      </w:r>
    </w:p>
    <w:p w14:paraId="2E2C83BC">
      <w:pPr>
        <w:spacing w:line="360" w:lineRule="auto"/>
        <w:ind w:firstLine="480" w:firstLineChars="200"/>
        <w:jc w:val="left"/>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 xml:space="preserve">本单位对上述声明内容的真实性负责。如有虚假，将依法承担相应责任。 </w:t>
      </w:r>
    </w:p>
    <w:p w14:paraId="365DBF15">
      <w:pPr>
        <w:tabs>
          <w:tab w:val="left" w:pos="4000"/>
        </w:tabs>
        <w:adjustRightInd w:val="0"/>
        <w:snapToGrid w:val="0"/>
        <w:spacing w:line="400" w:lineRule="exact"/>
        <w:jc w:val="left"/>
        <w:textAlignment w:val="baseline"/>
        <w:rPr>
          <w:rFonts w:hint="eastAsia" w:ascii="宋体" w:hAnsi="宋体" w:eastAsia="宋体" w:cs="宋体"/>
          <w:b w:val="0"/>
          <w:bCs w:val="0"/>
          <w:color w:val="auto"/>
          <w:kern w:val="0"/>
          <w:sz w:val="24"/>
          <w:szCs w:val="22"/>
          <w:highlight w:val="none"/>
          <w:lang w:eastAsia="zh-CN"/>
        </w:rPr>
      </w:pPr>
    </w:p>
    <w:p w14:paraId="1D0302BC">
      <w:pPr>
        <w:tabs>
          <w:tab w:val="left" w:pos="4000"/>
        </w:tabs>
        <w:adjustRightInd w:val="0"/>
        <w:snapToGrid w:val="0"/>
        <w:spacing w:line="400" w:lineRule="exact"/>
        <w:jc w:val="left"/>
        <w:textAlignment w:val="baseline"/>
        <w:rPr>
          <w:rFonts w:hint="eastAsia" w:ascii="宋体" w:hAnsi="宋体" w:eastAsia="宋体" w:cs="宋体"/>
          <w:b w:val="0"/>
          <w:bCs w:val="0"/>
          <w:color w:val="auto"/>
          <w:kern w:val="0"/>
          <w:sz w:val="24"/>
          <w:szCs w:val="22"/>
          <w:highlight w:val="none"/>
          <w:lang w:eastAsia="zh-CN"/>
        </w:rPr>
      </w:pPr>
    </w:p>
    <w:p w14:paraId="4C324639">
      <w:pPr>
        <w:tabs>
          <w:tab w:val="left" w:pos="4000"/>
        </w:tabs>
        <w:adjustRightInd w:val="0"/>
        <w:snapToGrid w:val="0"/>
        <w:spacing w:line="400" w:lineRule="exact"/>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lang w:eastAsia="zh-CN"/>
        </w:rPr>
        <w:t>供应商</w:t>
      </w:r>
      <w:r>
        <w:rPr>
          <w:rFonts w:hint="eastAsia" w:ascii="宋体" w:hAnsi="宋体" w:eastAsia="宋体" w:cs="宋体"/>
          <w:b w:val="0"/>
          <w:bCs w:val="0"/>
          <w:color w:val="auto"/>
          <w:kern w:val="0"/>
          <w:sz w:val="24"/>
          <w:szCs w:val="22"/>
          <w:highlight w:val="none"/>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b w:val="0"/>
          <w:bCs w:val="0"/>
          <w:color w:val="auto"/>
          <w:kern w:val="0"/>
          <w:sz w:val="24"/>
          <w:szCs w:val="22"/>
          <w:highlight w:val="none"/>
        </w:rPr>
        <w:t xml:space="preserve">)：              </w:t>
      </w:r>
    </w:p>
    <w:p w14:paraId="10C42DB6">
      <w:pPr>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24"/>
          <w:szCs w:val="22"/>
          <w:highlight w:val="none"/>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nion Pro">
    <w:altName w:val="宋体"/>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embedRegular r:id="rId1" w:fontKey="{C8A38C8D-7135-4F92-8674-212968F51291}"/>
  </w:font>
  <w:font w:name="Wingdings 2">
    <w:panose1 w:val="05020102010507070707"/>
    <w:charset w:val="02"/>
    <w:family w:val="roman"/>
    <w:pitch w:val="default"/>
    <w:sig w:usb0="00000000" w:usb1="00000000" w:usb2="00000000" w:usb3="00000000" w:csb0="80000000" w:csb1="00000000"/>
    <w:embedRegular r:id="rId2" w:fontKey="{F5B90C11-9820-45E1-9FC8-BE8A340BF4EA}"/>
  </w:font>
  <w:font w:name="WPSEMBED1">
    <w:panose1 w:val="0201050906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1D4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8AD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6844F">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6844F">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F3D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9B032">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A9B032">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E945">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A4817">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C6A4817">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1425">
    <w:pPr>
      <w:pStyle w:val="17"/>
    </w:pPr>
    <w:r>
      <w:rPr>
        <w:rFonts w:hint="eastAsia" w:ascii="隶书" w:eastAsia="隶书"/>
        <w:spacing w:val="60"/>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3D29">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EAC4">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5D3E">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6120">
    <w:pPr>
      <w:pStyle w:val="17"/>
      <w:pBdr>
        <w:bottom w:val="none" w:color="auto" w:sz="0" w:space="0"/>
      </w:pBdr>
      <w:ind w:firstLine="6840" w:firstLineChars="3800"/>
      <w:jc w:val="both"/>
    </w:pPr>
    <w:r>
      <w:rPr>
        <w:rFonts w:hint="eastAsia"/>
      </w:rPr>
      <w:t>项目编号：</w:t>
    </w:r>
    <w:r>
      <w:t>CGZX(CS)-2020-010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46F00"/>
    <w:multiLevelType w:val="singleLevel"/>
    <w:tmpl w:val="91E46F00"/>
    <w:lvl w:ilvl="0" w:tentative="0">
      <w:start w:val="1"/>
      <w:numFmt w:val="decimal"/>
      <w:pStyle w:val="19"/>
      <w:lvlText w:val="%1."/>
      <w:lvlJc w:val="left"/>
      <w:pPr>
        <w:tabs>
          <w:tab w:val="left" w:pos="2040"/>
        </w:tabs>
        <w:ind w:left="2040" w:hanging="360"/>
      </w:pPr>
    </w:lvl>
  </w:abstractNum>
  <w:abstractNum w:abstractNumId="1">
    <w:nsid w:val="A3DAC536"/>
    <w:multiLevelType w:val="singleLevel"/>
    <w:tmpl w:val="A3DAC536"/>
    <w:lvl w:ilvl="0" w:tentative="0">
      <w:start w:val="2"/>
      <w:numFmt w:val="chineseCounting"/>
      <w:suff w:val="nothing"/>
      <w:lvlText w:val="（%1）"/>
      <w:lvlJc w:val="left"/>
      <w:rPr>
        <w:rFonts w:hint="eastAsia"/>
      </w:rPr>
    </w:lvl>
  </w:abstractNum>
  <w:abstractNum w:abstractNumId="2">
    <w:nsid w:val="E0115A4C"/>
    <w:multiLevelType w:val="singleLevel"/>
    <w:tmpl w:val="E0115A4C"/>
    <w:lvl w:ilvl="0" w:tentative="0">
      <w:start w:val="3"/>
      <w:numFmt w:val="chineseCounting"/>
      <w:suff w:val="nothing"/>
      <w:lvlText w:val="%1、"/>
      <w:lvlJc w:val="left"/>
      <w:rPr>
        <w:rFonts w:hint="eastAsia"/>
      </w:rPr>
    </w:lvl>
  </w:abstractNum>
  <w:abstractNum w:abstractNumId="3">
    <w:nsid w:val="46B40CD9"/>
    <w:multiLevelType w:val="multilevel"/>
    <w:tmpl w:val="46B40CD9"/>
    <w:lvl w:ilvl="0" w:tentative="0">
      <w:start w:val="2"/>
      <w:numFmt w:val="decimal"/>
      <w:suff w:val="nothing"/>
      <w:lvlText w:val="%1、"/>
      <w:lvlJc w:val="left"/>
    </w:lvl>
    <w:lvl w:ilvl="1" w:tentative="0">
      <w:start w:val="1"/>
      <w:numFmt w:val="decimal"/>
      <w:pStyle w:val="6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486B3DE0"/>
    <w:multiLevelType w:val="singleLevel"/>
    <w:tmpl w:val="486B3DE0"/>
    <w:lvl w:ilvl="0" w:tentative="0">
      <w:start w:val="1"/>
      <w:numFmt w:val="decimal"/>
      <w:suff w:val="nothing"/>
      <w:lvlText w:val="（%1）"/>
      <w:lvlJc w:val="left"/>
    </w:lvl>
  </w:abstractNum>
  <w:abstractNum w:abstractNumId="5">
    <w:nsid w:val="4CBB4669"/>
    <w:multiLevelType w:val="singleLevel"/>
    <w:tmpl w:val="4CBB4669"/>
    <w:lvl w:ilvl="0" w:tentative="0">
      <w:start w:val="1"/>
      <w:numFmt w:val="decimal"/>
      <w:lvlText w:val="%1."/>
      <w:lvlJc w:val="left"/>
      <w:pPr>
        <w:tabs>
          <w:tab w:val="left" w:pos="312"/>
        </w:tabs>
      </w:pPr>
    </w:lvl>
  </w:abstractNum>
  <w:abstractNum w:abstractNumId="6">
    <w:nsid w:val="50D5A3EF"/>
    <w:multiLevelType w:val="singleLevel"/>
    <w:tmpl w:val="50D5A3EF"/>
    <w:lvl w:ilvl="0" w:tentative="0">
      <w:start w:val="1"/>
      <w:numFmt w:val="decimal"/>
      <w:suff w:val="nothing"/>
      <w:lvlText w:val="（%1）"/>
      <w:lvlJc w:val="left"/>
    </w:lvl>
  </w:abstractNum>
  <w:abstractNum w:abstractNumId="7">
    <w:nsid w:val="552B0C9D"/>
    <w:multiLevelType w:val="singleLevel"/>
    <w:tmpl w:val="552B0C9D"/>
    <w:lvl w:ilvl="0" w:tentative="0">
      <w:start w:val="4"/>
      <w:numFmt w:val="chineseCounting"/>
      <w:suff w:val="space"/>
      <w:lvlText w:val="第%1部分"/>
      <w:lvlJc w:val="left"/>
      <w:rPr>
        <w:rFonts w:hint="eastAsia"/>
      </w:rPr>
    </w:lvl>
  </w:abstractNum>
  <w:num w:numId="1">
    <w:abstractNumId w:val="3"/>
  </w:num>
  <w:num w:numId="2">
    <w:abstractNumId w:val="0"/>
  </w:num>
  <w:num w:numId="3">
    <w:abstractNumId w:val="7"/>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MmUwM2U0M2Y0ODhiNDM0NWE2NTNlMDgwYjM2ZTcifQ=="/>
  </w:docVars>
  <w:rsids>
    <w:rsidRoot w:val="0F2F0F50"/>
    <w:rsid w:val="00016C84"/>
    <w:rsid w:val="00041319"/>
    <w:rsid w:val="00066BE7"/>
    <w:rsid w:val="00072705"/>
    <w:rsid w:val="00087446"/>
    <w:rsid w:val="000C1B7B"/>
    <w:rsid w:val="000E63B2"/>
    <w:rsid w:val="00182C21"/>
    <w:rsid w:val="00186F14"/>
    <w:rsid w:val="001F2197"/>
    <w:rsid w:val="00245899"/>
    <w:rsid w:val="002644B7"/>
    <w:rsid w:val="002A450F"/>
    <w:rsid w:val="002A718F"/>
    <w:rsid w:val="002B2F57"/>
    <w:rsid w:val="002B7840"/>
    <w:rsid w:val="002D46F5"/>
    <w:rsid w:val="0031355C"/>
    <w:rsid w:val="00331197"/>
    <w:rsid w:val="00374F0A"/>
    <w:rsid w:val="00383F3F"/>
    <w:rsid w:val="00387F2E"/>
    <w:rsid w:val="003C6B0B"/>
    <w:rsid w:val="0042707B"/>
    <w:rsid w:val="004B0A5B"/>
    <w:rsid w:val="00507E34"/>
    <w:rsid w:val="00532DE0"/>
    <w:rsid w:val="00555B5D"/>
    <w:rsid w:val="005811CF"/>
    <w:rsid w:val="00581C19"/>
    <w:rsid w:val="005B12C8"/>
    <w:rsid w:val="0062105E"/>
    <w:rsid w:val="00627839"/>
    <w:rsid w:val="00665C64"/>
    <w:rsid w:val="00670299"/>
    <w:rsid w:val="006807CE"/>
    <w:rsid w:val="006867EE"/>
    <w:rsid w:val="006958FB"/>
    <w:rsid w:val="006A22CE"/>
    <w:rsid w:val="006C4B0C"/>
    <w:rsid w:val="00720F6A"/>
    <w:rsid w:val="00734D3E"/>
    <w:rsid w:val="00791901"/>
    <w:rsid w:val="007B0CB7"/>
    <w:rsid w:val="00802FD8"/>
    <w:rsid w:val="00803B2B"/>
    <w:rsid w:val="00843976"/>
    <w:rsid w:val="00850559"/>
    <w:rsid w:val="00876B71"/>
    <w:rsid w:val="00913E00"/>
    <w:rsid w:val="00936920"/>
    <w:rsid w:val="00942CFA"/>
    <w:rsid w:val="00957A06"/>
    <w:rsid w:val="009713B9"/>
    <w:rsid w:val="009746E7"/>
    <w:rsid w:val="00985768"/>
    <w:rsid w:val="009E707F"/>
    <w:rsid w:val="00A50317"/>
    <w:rsid w:val="00A71087"/>
    <w:rsid w:val="00AD02E7"/>
    <w:rsid w:val="00AD3CC3"/>
    <w:rsid w:val="00B016CA"/>
    <w:rsid w:val="00B54B27"/>
    <w:rsid w:val="00B67017"/>
    <w:rsid w:val="00B80855"/>
    <w:rsid w:val="00B90C53"/>
    <w:rsid w:val="00BB2F6F"/>
    <w:rsid w:val="00BB33DB"/>
    <w:rsid w:val="00BE7A9B"/>
    <w:rsid w:val="00C30D23"/>
    <w:rsid w:val="00C34FE0"/>
    <w:rsid w:val="00C515BC"/>
    <w:rsid w:val="00CA5925"/>
    <w:rsid w:val="00CC7F9D"/>
    <w:rsid w:val="00CD49B7"/>
    <w:rsid w:val="00D46B50"/>
    <w:rsid w:val="00D82397"/>
    <w:rsid w:val="00DE7734"/>
    <w:rsid w:val="00DF26CE"/>
    <w:rsid w:val="00E27AE9"/>
    <w:rsid w:val="00E70200"/>
    <w:rsid w:val="00E70608"/>
    <w:rsid w:val="00F22F04"/>
    <w:rsid w:val="00F332B2"/>
    <w:rsid w:val="00F3462D"/>
    <w:rsid w:val="00F56E04"/>
    <w:rsid w:val="00F81EFA"/>
    <w:rsid w:val="00F94923"/>
    <w:rsid w:val="00FD664C"/>
    <w:rsid w:val="00FE2DC7"/>
    <w:rsid w:val="01087DD0"/>
    <w:rsid w:val="01097AA7"/>
    <w:rsid w:val="011234C6"/>
    <w:rsid w:val="012814BE"/>
    <w:rsid w:val="01317F69"/>
    <w:rsid w:val="0144251F"/>
    <w:rsid w:val="01665929"/>
    <w:rsid w:val="01893982"/>
    <w:rsid w:val="018D3255"/>
    <w:rsid w:val="019529E0"/>
    <w:rsid w:val="01E23331"/>
    <w:rsid w:val="023A4EEC"/>
    <w:rsid w:val="02E868BB"/>
    <w:rsid w:val="030C5818"/>
    <w:rsid w:val="03345AEF"/>
    <w:rsid w:val="03C37D00"/>
    <w:rsid w:val="03D2732E"/>
    <w:rsid w:val="03D85F35"/>
    <w:rsid w:val="04176937"/>
    <w:rsid w:val="046B72D5"/>
    <w:rsid w:val="04AC2A60"/>
    <w:rsid w:val="04AD50E7"/>
    <w:rsid w:val="04B36E9D"/>
    <w:rsid w:val="04D80ED1"/>
    <w:rsid w:val="04DA0918"/>
    <w:rsid w:val="04DB164D"/>
    <w:rsid w:val="04F520EA"/>
    <w:rsid w:val="051746B3"/>
    <w:rsid w:val="051E37B3"/>
    <w:rsid w:val="05C93BBD"/>
    <w:rsid w:val="05FE76E8"/>
    <w:rsid w:val="06687665"/>
    <w:rsid w:val="068E5B87"/>
    <w:rsid w:val="06A60378"/>
    <w:rsid w:val="06CD053F"/>
    <w:rsid w:val="0724034F"/>
    <w:rsid w:val="07287718"/>
    <w:rsid w:val="074F542D"/>
    <w:rsid w:val="07836667"/>
    <w:rsid w:val="079574BD"/>
    <w:rsid w:val="079B2CD1"/>
    <w:rsid w:val="07E85655"/>
    <w:rsid w:val="07EE2AAB"/>
    <w:rsid w:val="080F3096"/>
    <w:rsid w:val="081147D6"/>
    <w:rsid w:val="08286E7C"/>
    <w:rsid w:val="083F547E"/>
    <w:rsid w:val="08476FB7"/>
    <w:rsid w:val="08CC7B0C"/>
    <w:rsid w:val="08FC70AE"/>
    <w:rsid w:val="09635E91"/>
    <w:rsid w:val="09856891"/>
    <w:rsid w:val="099B402B"/>
    <w:rsid w:val="09CF7E8D"/>
    <w:rsid w:val="09E544CB"/>
    <w:rsid w:val="0A0F45A7"/>
    <w:rsid w:val="0A3800AC"/>
    <w:rsid w:val="0A5C32EA"/>
    <w:rsid w:val="0AE859E7"/>
    <w:rsid w:val="0AE874E4"/>
    <w:rsid w:val="0B2A3240"/>
    <w:rsid w:val="0B432429"/>
    <w:rsid w:val="0B51265F"/>
    <w:rsid w:val="0B64718D"/>
    <w:rsid w:val="0B8D657A"/>
    <w:rsid w:val="0BB17627"/>
    <w:rsid w:val="0BD7170D"/>
    <w:rsid w:val="0C082A87"/>
    <w:rsid w:val="0C167A48"/>
    <w:rsid w:val="0C433AC8"/>
    <w:rsid w:val="0C481019"/>
    <w:rsid w:val="0C6F073F"/>
    <w:rsid w:val="0CC34746"/>
    <w:rsid w:val="0CCB7D3B"/>
    <w:rsid w:val="0CD90C7B"/>
    <w:rsid w:val="0CDD6160"/>
    <w:rsid w:val="0D3C09C8"/>
    <w:rsid w:val="0D591B5E"/>
    <w:rsid w:val="0D8F1947"/>
    <w:rsid w:val="0DA40DFA"/>
    <w:rsid w:val="0DC45969"/>
    <w:rsid w:val="0DD94F78"/>
    <w:rsid w:val="0DD974AC"/>
    <w:rsid w:val="0DDC2B04"/>
    <w:rsid w:val="0DE87C01"/>
    <w:rsid w:val="0E17536E"/>
    <w:rsid w:val="0E310C84"/>
    <w:rsid w:val="0E4068E2"/>
    <w:rsid w:val="0E407436"/>
    <w:rsid w:val="0E623777"/>
    <w:rsid w:val="0E781917"/>
    <w:rsid w:val="0E953783"/>
    <w:rsid w:val="0E990181"/>
    <w:rsid w:val="0EA45304"/>
    <w:rsid w:val="0EA75721"/>
    <w:rsid w:val="0ECE7302"/>
    <w:rsid w:val="0ED307F7"/>
    <w:rsid w:val="0EDC4FFE"/>
    <w:rsid w:val="0EFD52CE"/>
    <w:rsid w:val="0F046907"/>
    <w:rsid w:val="0F067E60"/>
    <w:rsid w:val="0F0F3F8B"/>
    <w:rsid w:val="0F2F0F50"/>
    <w:rsid w:val="0F5B7254"/>
    <w:rsid w:val="0F600C15"/>
    <w:rsid w:val="0F622E5D"/>
    <w:rsid w:val="0F70727B"/>
    <w:rsid w:val="0F7866C3"/>
    <w:rsid w:val="0F7EF78D"/>
    <w:rsid w:val="0F8A73F7"/>
    <w:rsid w:val="0F8C6CB2"/>
    <w:rsid w:val="0F972C81"/>
    <w:rsid w:val="0FA33C6C"/>
    <w:rsid w:val="0FB71745"/>
    <w:rsid w:val="0FC40667"/>
    <w:rsid w:val="0FCE5076"/>
    <w:rsid w:val="0FD446AE"/>
    <w:rsid w:val="0FF46486"/>
    <w:rsid w:val="102D1558"/>
    <w:rsid w:val="102F68EC"/>
    <w:rsid w:val="104926FA"/>
    <w:rsid w:val="104D4DD1"/>
    <w:rsid w:val="104E04C4"/>
    <w:rsid w:val="104F5C93"/>
    <w:rsid w:val="107F0517"/>
    <w:rsid w:val="10A22E4E"/>
    <w:rsid w:val="10F81694"/>
    <w:rsid w:val="112867CF"/>
    <w:rsid w:val="11546796"/>
    <w:rsid w:val="11791C72"/>
    <w:rsid w:val="117A19C7"/>
    <w:rsid w:val="11CE40B6"/>
    <w:rsid w:val="11D72467"/>
    <w:rsid w:val="11E02067"/>
    <w:rsid w:val="12201E28"/>
    <w:rsid w:val="12274A70"/>
    <w:rsid w:val="125078A2"/>
    <w:rsid w:val="125D490F"/>
    <w:rsid w:val="12643D72"/>
    <w:rsid w:val="12B66FE3"/>
    <w:rsid w:val="12C17D32"/>
    <w:rsid w:val="12E00B3E"/>
    <w:rsid w:val="12E51A31"/>
    <w:rsid w:val="12E8442D"/>
    <w:rsid w:val="12EA7CE3"/>
    <w:rsid w:val="130227CA"/>
    <w:rsid w:val="131B0627"/>
    <w:rsid w:val="135D20B6"/>
    <w:rsid w:val="13B567D8"/>
    <w:rsid w:val="14051D85"/>
    <w:rsid w:val="141A68E1"/>
    <w:rsid w:val="14201313"/>
    <w:rsid w:val="1431661D"/>
    <w:rsid w:val="143D7DCB"/>
    <w:rsid w:val="14555C2A"/>
    <w:rsid w:val="14641FAC"/>
    <w:rsid w:val="147853C8"/>
    <w:rsid w:val="14ED3DCA"/>
    <w:rsid w:val="152306AC"/>
    <w:rsid w:val="154246E5"/>
    <w:rsid w:val="156A336F"/>
    <w:rsid w:val="15704B11"/>
    <w:rsid w:val="158F36AB"/>
    <w:rsid w:val="15B14B7F"/>
    <w:rsid w:val="15C04A14"/>
    <w:rsid w:val="15DA2525"/>
    <w:rsid w:val="16127301"/>
    <w:rsid w:val="16285675"/>
    <w:rsid w:val="162D50D5"/>
    <w:rsid w:val="162F0315"/>
    <w:rsid w:val="16604C45"/>
    <w:rsid w:val="169A562B"/>
    <w:rsid w:val="16B63880"/>
    <w:rsid w:val="16B85B42"/>
    <w:rsid w:val="16CC4702"/>
    <w:rsid w:val="173414FF"/>
    <w:rsid w:val="1777448E"/>
    <w:rsid w:val="17AF77AE"/>
    <w:rsid w:val="17C42B93"/>
    <w:rsid w:val="17C66C13"/>
    <w:rsid w:val="17D07A9D"/>
    <w:rsid w:val="17D67188"/>
    <w:rsid w:val="181535AA"/>
    <w:rsid w:val="18183612"/>
    <w:rsid w:val="182B5233"/>
    <w:rsid w:val="182D0A7C"/>
    <w:rsid w:val="183669A9"/>
    <w:rsid w:val="183779FE"/>
    <w:rsid w:val="18595988"/>
    <w:rsid w:val="189D4DBD"/>
    <w:rsid w:val="18FB4A1F"/>
    <w:rsid w:val="19853AE2"/>
    <w:rsid w:val="19BA1613"/>
    <w:rsid w:val="19C26457"/>
    <w:rsid w:val="19D15369"/>
    <w:rsid w:val="19D93989"/>
    <w:rsid w:val="1A014DE4"/>
    <w:rsid w:val="1A1B135F"/>
    <w:rsid w:val="1A2B4C71"/>
    <w:rsid w:val="1A4A4912"/>
    <w:rsid w:val="1A584F78"/>
    <w:rsid w:val="1A6C3968"/>
    <w:rsid w:val="1A781324"/>
    <w:rsid w:val="1A877628"/>
    <w:rsid w:val="1AC528D3"/>
    <w:rsid w:val="1AF15A58"/>
    <w:rsid w:val="1AF244FF"/>
    <w:rsid w:val="1AF9372C"/>
    <w:rsid w:val="1B3252E4"/>
    <w:rsid w:val="1B37028C"/>
    <w:rsid w:val="1B5E4DF0"/>
    <w:rsid w:val="1B8D76E4"/>
    <w:rsid w:val="1B972A28"/>
    <w:rsid w:val="1BF92CAA"/>
    <w:rsid w:val="1C055155"/>
    <w:rsid w:val="1C124DF9"/>
    <w:rsid w:val="1C6963B1"/>
    <w:rsid w:val="1C777D87"/>
    <w:rsid w:val="1C876932"/>
    <w:rsid w:val="1CB93113"/>
    <w:rsid w:val="1CC85918"/>
    <w:rsid w:val="1CD6700E"/>
    <w:rsid w:val="1D013140"/>
    <w:rsid w:val="1D475937"/>
    <w:rsid w:val="1D685B71"/>
    <w:rsid w:val="1D97510F"/>
    <w:rsid w:val="1DA65E17"/>
    <w:rsid w:val="1DB3773C"/>
    <w:rsid w:val="1DCF493A"/>
    <w:rsid w:val="1E491E89"/>
    <w:rsid w:val="1F1754D3"/>
    <w:rsid w:val="1F2B2044"/>
    <w:rsid w:val="1F695289"/>
    <w:rsid w:val="1F75456C"/>
    <w:rsid w:val="1F8803CE"/>
    <w:rsid w:val="1F9664D4"/>
    <w:rsid w:val="1FB00FED"/>
    <w:rsid w:val="1FBC452B"/>
    <w:rsid w:val="1FED26FE"/>
    <w:rsid w:val="1FED554B"/>
    <w:rsid w:val="20046F8E"/>
    <w:rsid w:val="20087D98"/>
    <w:rsid w:val="20335E35"/>
    <w:rsid w:val="2041774F"/>
    <w:rsid w:val="204F55BC"/>
    <w:rsid w:val="2057706F"/>
    <w:rsid w:val="20580509"/>
    <w:rsid w:val="20715413"/>
    <w:rsid w:val="20782D06"/>
    <w:rsid w:val="20910455"/>
    <w:rsid w:val="209736D1"/>
    <w:rsid w:val="20B10327"/>
    <w:rsid w:val="20BD316F"/>
    <w:rsid w:val="20EF6BB6"/>
    <w:rsid w:val="21185302"/>
    <w:rsid w:val="217B626D"/>
    <w:rsid w:val="21B1298E"/>
    <w:rsid w:val="21C11336"/>
    <w:rsid w:val="21FA5E1B"/>
    <w:rsid w:val="220B45B6"/>
    <w:rsid w:val="223A2F0C"/>
    <w:rsid w:val="224061DE"/>
    <w:rsid w:val="226825DB"/>
    <w:rsid w:val="226F1A4E"/>
    <w:rsid w:val="227E0004"/>
    <w:rsid w:val="23241BD3"/>
    <w:rsid w:val="235A35FC"/>
    <w:rsid w:val="236F4D4E"/>
    <w:rsid w:val="23866CDC"/>
    <w:rsid w:val="23B723D8"/>
    <w:rsid w:val="23C84562"/>
    <w:rsid w:val="24761F88"/>
    <w:rsid w:val="247B7EA4"/>
    <w:rsid w:val="248874F9"/>
    <w:rsid w:val="24B97864"/>
    <w:rsid w:val="25463CB2"/>
    <w:rsid w:val="257E27FD"/>
    <w:rsid w:val="259F45C7"/>
    <w:rsid w:val="25CD6082"/>
    <w:rsid w:val="25FC2C30"/>
    <w:rsid w:val="262E24B2"/>
    <w:rsid w:val="26844FFA"/>
    <w:rsid w:val="26961C80"/>
    <w:rsid w:val="26A52E9E"/>
    <w:rsid w:val="26A73ACA"/>
    <w:rsid w:val="272555CB"/>
    <w:rsid w:val="272C0BF2"/>
    <w:rsid w:val="27702F26"/>
    <w:rsid w:val="27986D20"/>
    <w:rsid w:val="27AD3C06"/>
    <w:rsid w:val="27BB1D1C"/>
    <w:rsid w:val="27BD1E7E"/>
    <w:rsid w:val="281776B8"/>
    <w:rsid w:val="282E1656"/>
    <w:rsid w:val="286270E5"/>
    <w:rsid w:val="28816569"/>
    <w:rsid w:val="28827860"/>
    <w:rsid w:val="288D44B5"/>
    <w:rsid w:val="28B61743"/>
    <w:rsid w:val="28F17B29"/>
    <w:rsid w:val="2922110C"/>
    <w:rsid w:val="292E1892"/>
    <w:rsid w:val="29342E7D"/>
    <w:rsid w:val="29476E2A"/>
    <w:rsid w:val="29694DD4"/>
    <w:rsid w:val="29785944"/>
    <w:rsid w:val="299C53CE"/>
    <w:rsid w:val="29B05F96"/>
    <w:rsid w:val="29D7674E"/>
    <w:rsid w:val="29FA689B"/>
    <w:rsid w:val="2A046C2B"/>
    <w:rsid w:val="2A67241D"/>
    <w:rsid w:val="2A714146"/>
    <w:rsid w:val="2A8F7F6B"/>
    <w:rsid w:val="2AB07AE7"/>
    <w:rsid w:val="2B1266FB"/>
    <w:rsid w:val="2B577C0C"/>
    <w:rsid w:val="2B6741E3"/>
    <w:rsid w:val="2B8617CC"/>
    <w:rsid w:val="2B9920E3"/>
    <w:rsid w:val="2BB1211C"/>
    <w:rsid w:val="2BE56B65"/>
    <w:rsid w:val="2BE8312C"/>
    <w:rsid w:val="2BF7130B"/>
    <w:rsid w:val="2C11456F"/>
    <w:rsid w:val="2C411AAA"/>
    <w:rsid w:val="2C896126"/>
    <w:rsid w:val="2C8E3C12"/>
    <w:rsid w:val="2CA61C91"/>
    <w:rsid w:val="2CD41B68"/>
    <w:rsid w:val="2CDA650F"/>
    <w:rsid w:val="2D4B28CA"/>
    <w:rsid w:val="2D576E71"/>
    <w:rsid w:val="2D754A7C"/>
    <w:rsid w:val="2D8017AD"/>
    <w:rsid w:val="2D970055"/>
    <w:rsid w:val="2DA039B3"/>
    <w:rsid w:val="2DA674A9"/>
    <w:rsid w:val="2DC2784F"/>
    <w:rsid w:val="2DDD2772"/>
    <w:rsid w:val="2DF504FE"/>
    <w:rsid w:val="2E8871B9"/>
    <w:rsid w:val="2F001943"/>
    <w:rsid w:val="2F004AD2"/>
    <w:rsid w:val="2F142B82"/>
    <w:rsid w:val="2F171A00"/>
    <w:rsid w:val="2F483783"/>
    <w:rsid w:val="2F990A6D"/>
    <w:rsid w:val="2FB060AE"/>
    <w:rsid w:val="2FBF1F20"/>
    <w:rsid w:val="304C030D"/>
    <w:rsid w:val="30546386"/>
    <w:rsid w:val="305853BC"/>
    <w:rsid w:val="306B3A76"/>
    <w:rsid w:val="30922B5E"/>
    <w:rsid w:val="30B34C32"/>
    <w:rsid w:val="30B40375"/>
    <w:rsid w:val="30FC2765"/>
    <w:rsid w:val="310D4470"/>
    <w:rsid w:val="311C6D04"/>
    <w:rsid w:val="31326083"/>
    <w:rsid w:val="31326159"/>
    <w:rsid w:val="31431426"/>
    <w:rsid w:val="31590B59"/>
    <w:rsid w:val="31930BE8"/>
    <w:rsid w:val="31A42D5D"/>
    <w:rsid w:val="31A43590"/>
    <w:rsid w:val="32866A2A"/>
    <w:rsid w:val="32F0575A"/>
    <w:rsid w:val="32F7749A"/>
    <w:rsid w:val="330F5077"/>
    <w:rsid w:val="334E575F"/>
    <w:rsid w:val="33AD7E8C"/>
    <w:rsid w:val="33BED3CB"/>
    <w:rsid w:val="33C1230E"/>
    <w:rsid w:val="33C90EA5"/>
    <w:rsid w:val="33CC44BE"/>
    <w:rsid w:val="33DC38AA"/>
    <w:rsid w:val="341112D2"/>
    <w:rsid w:val="343532D9"/>
    <w:rsid w:val="344566C2"/>
    <w:rsid w:val="34526D03"/>
    <w:rsid w:val="34540C9F"/>
    <w:rsid w:val="34687525"/>
    <w:rsid w:val="347B3F84"/>
    <w:rsid w:val="34931113"/>
    <w:rsid w:val="34D04156"/>
    <w:rsid w:val="34E13496"/>
    <w:rsid w:val="3507341F"/>
    <w:rsid w:val="350E2097"/>
    <w:rsid w:val="351B0936"/>
    <w:rsid w:val="3540502D"/>
    <w:rsid w:val="354B58AD"/>
    <w:rsid w:val="35603617"/>
    <w:rsid w:val="35621F69"/>
    <w:rsid w:val="356558E3"/>
    <w:rsid w:val="356E1784"/>
    <w:rsid w:val="35B56B70"/>
    <w:rsid w:val="360B0F91"/>
    <w:rsid w:val="361901EA"/>
    <w:rsid w:val="36964F4D"/>
    <w:rsid w:val="36E63919"/>
    <w:rsid w:val="36FB457B"/>
    <w:rsid w:val="372B09DB"/>
    <w:rsid w:val="373B130D"/>
    <w:rsid w:val="37403A6F"/>
    <w:rsid w:val="374E2C42"/>
    <w:rsid w:val="377FD109"/>
    <w:rsid w:val="378150C3"/>
    <w:rsid w:val="3787280D"/>
    <w:rsid w:val="37B40600"/>
    <w:rsid w:val="37F204ED"/>
    <w:rsid w:val="38042997"/>
    <w:rsid w:val="38163391"/>
    <w:rsid w:val="3821262B"/>
    <w:rsid w:val="38536AA6"/>
    <w:rsid w:val="385F0F39"/>
    <w:rsid w:val="386E5A16"/>
    <w:rsid w:val="392E16B7"/>
    <w:rsid w:val="39437D0B"/>
    <w:rsid w:val="39583B62"/>
    <w:rsid w:val="396C7CF5"/>
    <w:rsid w:val="39BC16B6"/>
    <w:rsid w:val="39ED4E48"/>
    <w:rsid w:val="3A053DAC"/>
    <w:rsid w:val="3A76684C"/>
    <w:rsid w:val="3A7C1CC4"/>
    <w:rsid w:val="3A8866CF"/>
    <w:rsid w:val="3A8B0DD1"/>
    <w:rsid w:val="3A8F46C2"/>
    <w:rsid w:val="3AA76288"/>
    <w:rsid w:val="3AB41F9E"/>
    <w:rsid w:val="3AB933D8"/>
    <w:rsid w:val="3AD650DD"/>
    <w:rsid w:val="3AD774BF"/>
    <w:rsid w:val="3B1C2397"/>
    <w:rsid w:val="3B71068C"/>
    <w:rsid w:val="3BAE6984"/>
    <w:rsid w:val="3BCE2040"/>
    <w:rsid w:val="3C031A91"/>
    <w:rsid w:val="3C236E87"/>
    <w:rsid w:val="3C511972"/>
    <w:rsid w:val="3C515D7D"/>
    <w:rsid w:val="3C885D61"/>
    <w:rsid w:val="3CB2689B"/>
    <w:rsid w:val="3CEB6517"/>
    <w:rsid w:val="3CF04C64"/>
    <w:rsid w:val="3CF266D9"/>
    <w:rsid w:val="3D2263DC"/>
    <w:rsid w:val="3D3C50F1"/>
    <w:rsid w:val="3D715531"/>
    <w:rsid w:val="3DF20556"/>
    <w:rsid w:val="3DF7050E"/>
    <w:rsid w:val="3E06452D"/>
    <w:rsid w:val="3E5C1FCF"/>
    <w:rsid w:val="3E695217"/>
    <w:rsid w:val="3E704F26"/>
    <w:rsid w:val="3EA419AE"/>
    <w:rsid w:val="3ECF418B"/>
    <w:rsid w:val="3EE436BF"/>
    <w:rsid w:val="3EFD5FE9"/>
    <w:rsid w:val="3F2475DD"/>
    <w:rsid w:val="3F3013EB"/>
    <w:rsid w:val="3F423CD4"/>
    <w:rsid w:val="3F4D7F44"/>
    <w:rsid w:val="3F5D59C0"/>
    <w:rsid w:val="3F6C67E4"/>
    <w:rsid w:val="3F7F6459"/>
    <w:rsid w:val="3FA5067B"/>
    <w:rsid w:val="3FB9118F"/>
    <w:rsid w:val="3FC24582"/>
    <w:rsid w:val="3FC80E1A"/>
    <w:rsid w:val="3FE06B99"/>
    <w:rsid w:val="3FF97C4E"/>
    <w:rsid w:val="402E4CE4"/>
    <w:rsid w:val="40563C25"/>
    <w:rsid w:val="4069609C"/>
    <w:rsid w:val="40840576"/>
    <w:rsid w:val="40A14EA6"/>
    <w:rsid w:val="40CF687B"/>
    <w:rsid w:val="412065EA"/>
    <w:rsid w:val="41250FC5"/>
    <w:rsid w:val="41386BD6"/>
    <w:rsid w:val="416150D3"/>
    <w:rsid w:val="416A69D1"/>
    <w:rsid w:val="4189289C"/>
    <w:rsid w:val="41A22036"/>
    <w:rsid w:val="42661969"/>
    <w:rsid w:val="4277489D"/>
    <w:rsid w:val="4282261E"/>
    <w:rsid w:val="42A91EEE"/>
    <w:rsid w:val="42C2250D"/>
    <w:rsid w:val="42C22F83"/>
    <w:rsid w:val="42C46B35"/>
    <w:rsid w:val="42CF23C7"/>
    <w:rsid w:val="430F2BCE"/>
    <w:rsid w:val="431E4660"/>
    <w:rsid w:val="4321378D"/>
    <w:rsid w:val="4327087F"/>
    <w:rsid w:val="43393013"/>
    <w:rsid w:val="4350119D"/>
    <w:rsid w:val="43B83FDD"/>
    <w:rsid w:val="43E07116"/>
    <w:rsid w:val="43F32881"/>
    <w:rsid w:val="442503F9"/>
    <w:rsid w:val="44393502"/>
    <w:rsid w:val="44743823"/>
    <w:rsid w:val="44BD3D13"/>
    <w:rsid w:val="44D06C18"/>
    <w:rsid w:val="45576E3F"/>
    <w:rsid w:val="457016B9"/>
    <w:rsid w:val="45767563"/>
    <w:rsid w:val="459A1475"/>
    <w:rsid w:val="459E755D"/>
    <w:rsid w:val="45B934C6"/>
    <w:rsid w:val="460647F1"/>
    <w:rsid w:val="461B7E95"/>
    <w:rsid w:val="46561D6E"/>
    <w:rsid w:val="465F6C1E"/>
    <w:rsid w:val="468A4E1D"/>
    <w:rsid w:val="46994883"/>
    <w:rsid w:val="46B21E71"/>
    <w:rsid w:val="46B4456C"/>
    <w:rsid w:val="46DB7AE7"/>
    <w:rsid w:val="470726EA"/>
    <w:rsid w:val="475277A1"/>
    <w:rsid w:val="475937B2"/>
    <w:rsid w:val="47635B19"/>
    <w:rsid w:val="47A35F31"/>
    <w:rsid w:val="47C9144C"/>
    <w:rsid w:val="47D209FF"/>
    <w:rsid w:val="47F03CFE"/>
    <w:rsid w:val="480037BE"/>
    <w:rsid w:val="482B63F1"/>
    <w:rsid w:val="486D6D69"/>
    <w:rsid w:val="48BE2AC8"/>
    <w:rsid w:val="48FF6900"/>
    <w:rsid w:val="49175B03"/>
    <w:rsid w:val="49186A1A"/>
    <w:rsid w:val="49257F85"/>
    <w:rsid w:val="4956546E"/>
    <w:rsid w:val="496B1DFA"/>
    <w:rsid w:val="49A01F26"/>
    <w:rsid w:val="49B84036"/>
    <w:rsid w:val="49EE6528"/>
    <w:rsid w:val="4A1E7E7B"/>
    <w:rsid w:val="4A343A8D"/>
    <w:rsid w:val="4AD442C7"/>
    <w:rsid w:val="4ADD55F4"/>
    <w:rsid w:val="4AE47A91"/>
    <w:rsid w:val="4AED17F7"/>
    <w:rsid w:val="4B0276AB"/>
    <w:rsid w:val="4B047121"/>
    <w:rsid w:val="4B116D04"/>
    <w:rsid w:val="4B1D1563"/>
    <w:rsid w:val="4B362A26"/>
    <w:rsid w:val="4B6B5D61"/>
    <w:rsid w:val="4B856374"/>
    <w:rsid w:val="4B8B3399"/>
    <w:rsid w:val="4B8B470E"/>
    <w:rsid w:val="4BAF0395"/>
    <w:rsid w:val="4C1224FB"/>
    <w:rsid w:val="4C307A20"/>
    <w:rsid w:val="4C5630D4"/>
    <w:rsid w:val="4C6503F2"/>
    <w:rsid w:val="4C66210E"/>
    <w:rsid w:val="4C910B72"/>
    <w:rsid w:val="4CBA0715"/>
    <w:rsid w:val="4CCA14DF"/>
    <w:rsid w:val="4D2B759B"/>
    <w:rsid w:val="4D2D2D41"/>
    <w:rsid w:val="4D795DC9"/>
    <w:rsid w:val="4D997C06"/>
    <w:rsid w:val="4E291919"/>
    <w:rsid w:val="4E923D2C"/>
    <w:rsid w:val="4ED60849"/>
    <w:rsid w:val="4F031834"/>
    <w:rsid w:val="4F386D24"/>
    <w:rsid w:val="4F8B6063"/>
    <w:rsid w:val="4FC04AA9"/>
    <w:rsid w:val="500E0385"/>
    <w:rsid w:val="50246A84"/>
    <w:rsid w:val="50272458"/>
    <w:rsid w:val="503022B3"/>
    <w:rsid w:val="509817E3"/>
    <w:rsid w:val="509E7F79"/>
    <w:rsid w:val="50BF0B3C"/>
    <w:rsid w:val="50F71873"/>
    <w:rsid w:val="50FF39AC"/>
    <w:rsid w:val="510C247B"/>
    <w:rsid w:val="51540A75"/>
    <w:rsid w:val="515C444E"/>
    <w:rsid w:val="51643911"/>
    <w:rsid w:val="51774A93"/>
    <w:rsid w:val="518154DB"/>
    <w:rsid w:val="51BE5448"/>
    <w:rsid w:val="51F31C9E"/>
    <w:rsid w:val="5219624C"/>
    <w:rsid w:val="523521C9"/>
    <w:rsid w:val="524A7EDF"/>
    <w:rsid w:val="52675714"/>
    <w:rsid w:val="526B67C4"/>
    <w:rsid w:val="52757FD1"/>
    <w:rsid w:val="52816DE8"/>
    <w:rsid w:val="52C1302F"/>
    <w:rsid w:val="52CB3949"/>
    <w:rsid w:val="530D1B59"/>
    <w:rsid w:val="534F1DDA"/>
    <w:rsid w:val="5367649F"/>
    <w:rsid w:val="53B6211D"/>
    <w:rsid w:val="53C40496"/>
    <w:rsid w:val="54000639"/>
    <w:rsid w:val="54215D7B"/>
    <w:rsid w:val="54272A41"/>
    <w:rsid w:val="54470480"/>
    <w:rsid w:val="544A2FF6"/>
    <w:rsid w:val="545F74B5"/>
    <w:rsid w:val="54A319C9"/>
    <w:rsid w:val="54E67F77"/>
    <w:rsid w:val="551E074D"/>
    <w:rsid w:val="552761DB"/>
    <w:rsid w:val="5538414B"/>
    <w:rsid w:val="556373B1"/>
    <w:rsid w:val="55792F34"/>
    <w:rsid w:val="55927FAC"/>
    <w:rsid w:val="55B77D28"/>
    <w:rsid w:val="55BC5312"/>
    <w:rsid w:val="56757694"/>
    <w:rsid w:val="56926205"/>
    <w:rsid w:val="56B12A66"/>
    <w:rsid w:val="56EC497D"/>
    <w:rsid w:val="57230801"/>
    <w:rsid w:val="57307314"/>
    <w:rsid w:val="57600A71"/>
    <w:rsid w:val="576E1F14"/>
    <w:rsid w:val="577D32CC"/>
    <w:rsid w:val="57847A2E"/>
    <w:rsid w:val="57B754CB"/>
    <w:rsid w:val="582C636E"/>
    <w:rsid w:val="58503A61"/>
    <w:rsid w:val="58A3156E"/>
    <w:rsid w:val="58A80188"/>
    <w:rsid w:val="58CB48C1"/>
    <w:rsid w:val="58D63E0B"/>
    <w:rsid w:val="58FD6FC4"/>
    <w:rsid w:val="590A635E"/>
    <w:rsid w:val="59260BAB"/>
    <w:rsid w:val="592759B8"/>
    <w:rsid w:val="594A7891"/>
    <w:rsid w:val="595914D3"/>
    <w:rsid w:val="595B2526"/>
    <w:rsid w:val="59601E1D"/>
    <w:rsid w:val="59B31487"/>
    <w:rsid w:val="59CC6F5E"/>
    <w:rsid w:val="59D90288"/>
    <w:rsid w:val="59FE312E"/>
    <w:rsid w:val="5A0E1100"/>
    <w:rsid w:val="5A453D0E"/>
    <w:rsid w:val="5A647EE3"/>
    <w:rsid w:val="5AED3D88"/>
    <w:rsid w:val="5AF71F29"/>
    <w:rsid w:val="5B0E7B48"/>
    <w:rsid w:val="5B105E7D"/>
    <w:rsid w:val="5B310C0D"/>
    <w:rsid w:val="5B75157E"/>
    <w:rsid w:val="5BB838B6"/>
    <w:rsid w:val="5BC3031E"/>
    <w:rsid w:val="5BC8383D"/>
    <w:rsid w:val="5BDD3B5B"/>
    <w:rsid w:val="5C2C5857"/>
    <w:rsid w:val="5C661374"/>
    <w:rsid w:val="5C8805A0"/>
    <w:rsid w:val="5CCA30F9"/>
    <w:rsid w:val="5CCB7142"/>
    <w:rsid w:val="5D312E09"/>
    <w:rsid w:val="5D4C5677"/>
    <w:rsid w:val="5D4CCC68"/>
    <w:rsid w:val="5D4D7CDE"/>
    <w:rsid w:val="5D53446F"/>
    <w:rsid w:val="5D5C5771"/>
    <w:rsid w:val="5D5D5A2E"/>
    <w:rsid w:val="5D6323CD"/>
    <w:rsid w:val="5D78011E"/>
    <w:rsid w:val="5D940974"/>
    <w:rsid w:val="5DB00E6A"/>
    <w:rsid w:val="5DC124D0"/>
    <w:rsid w:val="5DC77E96"/>
    <w:rsid w:val="5DD24E5D"/>
    <w:rsid w:val="5DD70BD5"/>
    <w:rsid w:val="5E115AE2"/>
    <w:rsid w:val="5E242F3D"/>
    <w:rsid w:val="5E3A4B2C"/>
    <w:rsid w:val="5E3A5279"/>
    <w:rsid w:val="5E6E7DE9"/>
    <w:rsid w:val="5E6F69C2"/>
    <w:rsid w:val="5EA66A16"/>
    <w:rsid w:val="5EDA046D"/>
    <w:rsid w:val="5F0B0796"/>
    <w:rsid w:val="5F2452B4"/>
    <w:rsid w:val="5F4F649E"/>
    <w:rsid w:val="5F597119"/>
    <w:rsid w:val="5F5F246F"/>
    <w:rsid w:val="5FBD4A52"/>
    <w:rsid w:val="5FC32BAC"/>
    <w:rsid w:val="605E0AE1"/>
    <w:rsid w:val="60807D20"/>
    <w:rsid w:val="60CF0F83"/>
    <w:rsid w:val="60D41B9E"/>
    <w:rsid w:val="6146618F"/>
    <w:rsid w:val="614E2353"/>
    <w:rsid w:val="61652293"/>
    <w:rsid w:val="616A1DF5"/>
    <w:rsid w:val="61A51A3A"/>
    <w:rsid w:val="61BC48CB"/>
    <w:rsid w:val="61C14295"/>
    <w:rsid w:val="61CC2956"/>
    <w:rsid w:val="61DB0FD1"/>
    <w:rsid w:val="620057B1"/>
    <w:rsid w:val="62020DCE"/>
    <w:rsid w:val="62060167"/>
    <w:rsid w:val="6209215C"/>
    <w:rsid w:val="6221374E"/>
    <w:rsid w:val="62AC400D"/>
    <w:rsid w:val="62C877DF"/>
    <w:rsid w:val="62E773FF"/>
    <w:rsid w:val="632B0432"/>
    <w:rsid w:val="633A7186"/>
    <w:rsid w:val="633D2D44"/>
    <w:rsid w:val="63417898"/>
    <w:rsid w:val="6377272F"/>
    <w:rsid w:val="638D08E7"/>
    <w:rsid w:val="6410523A"/>
    <w:rsid w:val="643A1F9B"/>
    <w:rsid w:val="644B02E3"/>
    <w:rsid w:val="64596636"/>
    <w:rsid w:val="646E2A24"/>
    <w:rsid w:val="648F053C"/>
    <w:rsid w:val="64B21D45"/>
    <w:rsid w:val="64B96D77"/>
    <w:rsid w:val="64EA2A6D"/>
    <w:rsid w:val="64F94FC3"/>
    <w:rsid w:val="6524365F"/>
    <w:rsid w:val="65465A91"/>
    <w:rsid w:val="65734E4F"/>
    <w:rsid w:val="65917721"/>
    <w:rsid w:val="65A96D31"/>
    <w:rsid w:val="65FA5191"/>
    <w:rsid w:val="66280ED6"/>
    <w:rsid w:val="66851076"/>
    <w:rsid w:val="668B074D"/>
    <w:rsid w:val="669D7B61"/>
    <w:rsid w:val="66AE20E4"/>
    <w:rsid w:val="66D61C94"/>
    <w:rsid w:val="66DA4F0F"/>
    <w:rsid w:val="6718318B"/>
    <w:rsid w:val="67322C64"/>
    <w:rsid w:val="67850E23"/>
    <w:rsid w:val="67A13266"/>
    <w:rsid w:val="67A926B2"/>
    <w:rsid w:val="67C27AD6"/>
    <w:rsid w:val="67E932FA"/>
    <w:rsid w:val="68610D9C"/>
    <w:rsid w:val="686F6A5D"/>
    <w:rsid w:val="68804033"/>
    <w:rsid w:val="689B4A8E"/>
    <w:rsid w:val="68F600B0"/>
    <w:rsid w:val="691F4B68"/>
    <w:rsid w:val="693247F7"/>
    <w:rsid w:val="69347972"/>
    <w:rsid w:val="69676DA1"/>
    <w:rsid w:val="698A76E7"/>
    <w:rsid w:val="69A6739A"/>
    <w:rsid w:val="69AE4350"/>
    <w:rsid w:val="69CF779C"/>
    <w:rsid w:val="69E90CC7"/>
    <w:rsid w:val="69F002D7"/>
    <w:rsid w:val="6A043327"/>
    <w:rsid w:val="6A046E3F"/>
    <w:rsid w:val="6A1F0E0D"/>
    <w:rsid w:val="6A7A1A3A"/>
    <w:rsid w:val="6A9E3D2D"/>
    <w:rsid w:val="6AA00CD7"/>
    <w:rsid w:val="6B27708D"/>
    <w:rsid w:val="6B4F7AA7"/>
    <w:rsid w:val="6B5C52B4"/>
    <w:rsid w:val="6B5F6EB1"/>
    <w:rsid w:val="6B61026E"/>
    <w:rsid w:val="6B626C0D"/>
    <w:rsid w:val="6B8345F3"/>
    <w:rsid w:val="6B853071"/>
    <w:rsid w:val="6B8E03B4"/>
    <w:rsid w:val="6B9A66F1"/>
    <w:rsid w:val="6BBF0025"/>
    <w:rsid w:val="6BEF5C05"/>
    <w:rsid w:val="6BFE1BEF"/>
    <w:rsid w:val="6C1B68DC"/>
    <w:rsid w:val="6C295ABB"/>
    <w:rsid w:val="6C536E56"/>
    <w:rsid w:val="6C5D0BCC"/>
    <w:rsid w:val="6C9131FE"/>
    <w:rsid w:val="6C916E5A"/>
    <w:rsid w:val="6CC25001"/>
    <w:rsid w:val="6CD3781C"/>
    <w:rsid w:val="6D535020"/>
    <w:rsid w:val="6D566DCE"/>
    <w:rsid w:val="6D7262AE"/>
    <w:rsid w:val="6D7A0A6F"/>
    <w:rsid w:val="6D8B6044"/>
    <w:rsid w:val="6D8F2F24"/>
    <w:rsid w:val="6DAD1632"/>
    <w:rsid w:val="6DC71C23"/>
    <w:rsid w:val="6E1649E1"/>
    <w:rsid w:val="6E1F5ECF"/>
    <w:rsid w:val="6E456D25"/>
    <w:rsid w:val="6E46073E"/>
    <w:rsid w:val="6E750D91"/>
    <w:rsid w:val="6EAE0A26"/>
    <w:rsid w:val="6EB34917"/>
    <w:rsid w:val="6EBA614E"/>
    <w:rsid w:val="6ED93F37"/>
    <w:rsid w:val="6F03595C"/>
    <w:rsid w:val="6F2D176E"/>
    <w:rsid w:val="6F345341"/>
    <w:rsid w:val="6F3C6B90"/>
    <w:rsid w:val="6F433E0D"/>
    <w:rsid w:val="6F563D12"/>
    <w:rsid w:val="6FB46710"/>
    <w:rsid w:val="6FC3303F"/>
    <w:rsid w:val="6FEF5404"/>
    <w:rsid w:val="6FF023B5"/>
    <w:rsid w:val="6FFE4C23"/>
    <w:rsid w:val="70105F79"/>
    <w:rsid w:val="701F4876"/>
    <w:rsid w:val="7129746D"/>
    <w:rsid w:val="71363470"/>
    <w:rsid w:val="71450311"/>
    <w:rsid w:val="716055FB"/>
    <w:rsid w:val="719B6516"/>
    <w:rsid w:val="719E4AA4"/>
    <w:rsid w:val="71CFCDD4"/>
    <w:rsid w:val="72142E6A"/>
    <w:rsid w:val="721C5FB6"/>
    <w:rsid w:val="72756170"/>
    <w:rsid w:val="727F28FD"/>
    <w:rsid w:val="728E67BB"/>
    <w:rsid w:val="72972A4C"/>
    <w:rsid w:val="72A2579B"/>
    <w:rsid w:val="730955D0"/>
    <w:rsid w:val="73353073"/>
    <w:rsid w:val="733C2E01"/>
    <w:rsid w:val="734C5C28"/>
    <w:rsid w:val="73577D6F"/>
    <w:rsid w:val="73612AB3"/>
    <w:rsid w:val="73A312EB"/>
    <w:rsid w:val="73AD79EA"/>
    <w:rsid w:val="73B34D97"/>
    <w:rsid w:val="745655CD"/>
    <w:rsid w:val="745A7041"/>
    <w:rsid w:val="747E3016"/>
    <w:rsid w:val="74BB3142"/>
    <w:rsid w:val="74E90FB2"/>
    <w:rsid w:val="74EE554E"/>
    <w:rsid w:val="7587012D"/>
    <w:rsid w:val="75B94E29"/>
    <w:rsid w:val="75D035F7"/>
    <w:rsid w:val="75E43528"/>
    <w:rsid w:val="76127D2C"/>
    <w:rsid w:val="761D3B2D"/>
    <w:rsid w:val="762D5A14"/>
    <w:rsid w:val="76EFE899"/>
    <w:rsid w:val="771C5B3D"/>
    <w:rsid w:val="77577EA0"/>
    <w:rsid w:val="775E0159"/>
    <w:rsid w:val="77863BF8"/>
    <w:rsid w:val="77AF36C2"/>
    <w:rsid w:val="77D60658"/>
    <w:rsid w:val="77D939DD"/>
    <w:rsid w:val="77FB8376"/>
    <w:rsid w:val="784D0761"/>
    <w:rsid w:val="78640A30"/>
    <w:rsid w:val="786E07EC"/>
    <w:rsid w:val="788A5919"/>
    <w:rsid w:val="7894219E"/>
    <w:rsid w:val="78D366FF"/>
    <w:rsid w:val="78E62388"/>
    <w:rsid w:val="793C1EB4"/>
    <w:rsid w:val="79850BD0"/>
    <w:rsid w:val="79981AA4"/>
    <w:rsid w:val="79A644AE"/>
    <w:rsid w:val="79C66DEF"/>
    <w:rsid w:val="79EF418D"/>
    <w:rsid w:val="7A0661AD"/>
    <w:rsid w:val="7A295D22"/>
    <w:rsid w:val="7A2F14A9"/>
    <w:rsid w:val="7A412AC3"/>
    <w:rsid w:val="7A5D4D32"/>
    <w:rsid w:val="7A5F69D2"/>
    <w:rsid w:val="7A805FD3"/>
    <w:rsid w:val="7A9B381E"/>
    <w:rsid w:val="7AB71541"/>
    <w:rsid w:val="7AB806EC"/>
    <w:rsid w:val="7AD96BC8"/>
    <w:rsid w:val="7AFC649A"/>
    <w:rsid w:val="7B1266F0"/>
    <w:rsid w:val="7B650F07"/>
    <w:rsid w:val="7BEBC4CE"/>
    <w:rsid w:val="7BF4531A"/>
    <w:rsid w:val="7C383263"/>
    <w:rsid w:val="7C410C70"/>
    <w:rsid w:val="7C480CB4"/>
    <w:rsid w:val="7C782D07"/>
    <w:rsid w:val="7C79274D"/>
    <w:rsid w:val="7C835849"/>
    <w:rsid w:val="7C9652B4"/>
    <w:rsid w:val="7CB5170A"/>
    <w:rsid w:val="7CC00987"/>
    <w:rsid w:val="7D071B4B"/>
    <w:rsid w:val="7D243210"/>
    <w:rsid w:val="7D2B5C81"/>
    <w:rsid w:val="7D59467D"/>
    <w:rsid w:val="7D7D5F57"/>
    <w:rsid w:val="7D897635"/>
    <w:rsid w:val="7DBD2EA2"/>
    <w:rsid w:val="7DFB4BB9"/>
    <w:rsid w:val="7DFBA5C1"/>
    <w:rsid w:val="7E29638B"/>
    <w:rsid w:val="7E2A4A1F"/>
    <w:rsid w:val="7E5B1EDE"/>
    <w:rsid w:val="7E811629"/>
    <w:rsid w:val="7EB2630B"/>
    <w:rsid w:val="7EE051D4"/>
    <w:rsid w:val="7EF23611"/>
    <w:rsid w:val="7F364856"/>
    <w:rsid w:val="7F5521AA"/>
    <w:rsid w:val="7FBE7025"/>
    <w:rsid w:val="7FC04E37"/>
    <w:rsid w:val="7FC33FF2"/>
    <w:rsid w:val="7FE23072"/>
    <w:rsid w:val="7FE55C11"/>
    <w:rsid w:val="7FF74D0A"/>
    <w:rsid w:val="95BFAECE"/>
    <w:rsid w:val="ADCB8B09"/>
    <w:rsid w:val="BAFF1FB3"/>
    <w:rsid w:val="BFC73ED2"/>
    <w:rsid w:val="D36EA7D2"/>
    <w:rsid w:val="D7EECFF6"/>
    <w:rsid w:val="D967F548"/>
    <w:rsid w:val="DCFFCF56"/>
    <w:rsid w:val="E6952B03"/>
    <w:rsid w:val="EB15AA1D"/>
    <w:rsid w:val="F5A5D35A"/>
    <w:rsid w:val="F9557303"/>
    <w:rsid w:val="FBFFA8CB"/>
    <w:rsid w:val="FCC7CC9E"/>
    <w:rsid w:val="FDCEB70F"/>
    <w:rsid w:val="FEFD5042"/>
    <w:rsid w:val="FEFF9CDE"/>
    <w:rsid w:val="FF67E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djustRightInd w:val="0"/>
      <w:spacing w:before="260" w:after="260" w:line="416" w:lineRule="atLeast"/>
      <w:ind w:left="363" w:firstLine="177"/>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tabs>
        <w:tab w:val="left" w:pos="864"/>
        <w:tab w:val="clear" w:pos="1680"/>
      </w:tab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unhideWhenUsed/>
    <w:qFormat/>
    <w:uiPriority w:val="99"/>
    <w:pPr>
      <w:ind w:firstLine="420" w:firstLineChars="200"/>
    </w:p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68"/>
    <w:unhideWhenUsed/>
    <w:qFormat/>
    <w:uiPriority w:val="99"/>
    <w:pPr>
      <w:jc w:val="left"/>
    </w:pPr>
    <w:rPr>
      <w:rFonts w:asciiTheme="minorHAnsi" w:hAnsiTheme="minorHAnsi" w:eastAsiaTheme="minorEastAsia" w:cstheme="minorBidi"/>
      <w:szCs w:val="22"/>
    </w:rPr>
  </w:style>
  <w:style w:type="paragraph" w:styleId="11">
    <w:name w:val="Body Text"/>
    <w:basedOn w:val="1"/>
    <w:next w:val="1"/>
    <w:link w:val="78"/>
    <w:qFormat/>
    <w:uiPriority w:val="0"/>
    <w:pPr>
      <w:spacing w:after="120"/>
    </w:pPr>
    <w:rPr>
      <w:rFonts w:cs="宋体"/>
    </w:rPr>
  </w:style>
  <w:style w:type="paragraph" w:styleId="12">
    <w:name w:val="Body Text Indent"/>
    <w:basedOn w:val="1"/>
    <w:next w:val="11"/>
    <w:qFormat/>
    <w:uiPriority w:val="0"/>
    <w:pPr>
      <w:widowControl/>
      <w:spacing w:before="100" w:beforeLines="0" w:beforeAutospacing="1" w:after="100" w:afterLines="0" w:afterAutospacing="1"/>
      <w:jc w:val="left"/>
    </w:pPr>
    <w:rPr>
      <w:rFonts w:ascii="宋体" w:hAnsi="宋体" w:cs="宋体"/>
      <w:kern w:val="0"/>
      <w:sz w:val="24"/>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widowControl w:val="0"/>
      <w:ind w:firstLine="420" w:firstLineChars="200"/>
    </w:pPr>
    <w:rPr>
      <w:rFonts w:ascii="华文细黑" w:hAnsi="华文细黑" w:eastAsia="华文细黑"/>
      <w:kern w:val="2"/>
      <w:sz w:val="21"/>
      <w:szCs w:val="24"/>
    </w:rPr>
  </w:style>
  <w:style w:type="paragraph" w:styleId="15">
    <w:name w:val="footer"/>
    <w:basedOn w:val="1"/>
    <w:next w:val="1"/>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8">
    <w:name w:val="toc 1"/>
    <w:basedOn w:val="1"/>
    <w:next w:val="1"/>
    <w:qFormat/>
    <w:uiPriority w:val="39"/>
  </w:style>
  <w:style w:type="paragraph" w:styleId="19">
    <w:name w:val="List Number 5"/>
    <w:basedOn w:val="1"/>
    <w:qFormat/>
    <w:uiPriority w:val="0"/>
    <w:pPr>
      <w:numPr>
        <w:ilvl w:val="0"/>
        <w:numId w:val="2"/>
      </w:numPr>
    </w:pPr>
  </w:style>
  <w:style w:type="paragraph" w:styleId="20">
    <w:name w:val="toc 2"/>
    <w:basedOn w:val="1"/>
    <w:next w:val="1"/>
    <w:qFormat/>
    <w:uiPriority w:val="0"/>
    <w:pPr>
      <w:ind w:left="420" w:leftChars="200"/>
    </w:pPr>
  </w:style>
  <w:style w:type="paragraph" w:styleId="21">
    <w:name w:val="Body Text 2"/>
    <w:basedOn w:val="1"/>
    <w:unhideWhenUsed/>
    <w:qFormat/>
    <w:uiPriority w:val="99"/>
    <w:pPr>
      <w:spacing w:after="120" w:line="480" w:lineRule="auto"/>
    </w:p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qFormat/>
    <w:uiPriority w:val="0"/>
    <w:pPr>
      <w:widowControl/>
      <w:spacing w:before="100" w:beforeAutospacing="1" w:after="100" w:afterAutospacing="1"/>
    </w:pPr>
    <w:rPr>
      <w:rFonts w:ascii="宋体" w:hAnsi="宋体" w:cs="宋体"/>
    </w:rPr>
  </w:style>
  <w:style w:type="paragraph" w:styleId="24">
    <w:name w:val="Title"/>
    <w:basedOn w:val="1"/>
    <w:next w:val="1"/>
    <w:qFormat/>
    <w:uiPriority w:val="10"/>
    <w:pPr>
      <w:spacing w:before="240" w:after="60"/>
      <w:jc w:val="center"/>
      <w:outlineLvl w:val="0"/>
    </w:pPr>
    <w:rPr>
      <w:rFonts w:ascii="Cambria" w:hAnsi="Cambria"/>
      <w:b/>
      <w:bCs/>
      <w:kern w:val="0"/>
      <w:sz w:val="32"/>
      <w:szCs w:val="32"/>
    </w:rPr>
  </w:style>
  <w:style w:type="paragraph" w:styleId="25">
    <w:name w:val="annotation subject"/>
    <w:basedOn w:val="10"/>
    <w:next w:val="10"/>
    <w:link w:val="70"/>
    <w:qFormat/>
    <w:uiPriority w:val="0"/>
    <w:rPr>
      <w:rFonts w:ascii="Times New Roman" w:hAnsi="Times New Roman" w:eastAsia="宋体" w:cs="Times New Roman"/>
      <w:b/>
      <w:bCs/>
      <w:szCs w:val="24"/>
    </w:rPr>
  </w:style>
  <w:style w:type="paragraph" w:styleId="26">
    <w:name w:val="Body Text First Indent"/>
    <w:basedOn w:val="11"/>
    <w:qFormat/>
    <w:uiPriority w:val="0"/>
    <w:pPr>
      <w:tabs>
        <w:tab w:val="left" w:pos="0"/>
      </w:tabs>
      <w:ind w:firstLine="420" w:firstLineChars="100"/>
    </w:pPr>
  </w:style>
  <w:style w:type="paragraph" w:styleId="27">
    <w:name w:val="Body Text First Indent 2"/>
    <w:basedOn w:val="12"/>
    <w:next w:val="1"/>
    <w:qFormat/>
    <w:uiPriority w:val="0"/>
    <w:pPr>
      <w:ind w:firstLine="420" w:firstLineChars="200"/>
    </w:pPr>
    <w:rPr>
      <w:rFonts w:ascii="Calibri" w:hAnsi="Calibri" w:eastAsia="仿宋_GB2312" w:cs="Calibri"/>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style>
  <w:style w:type="character" w:styleId="32">
    <w:name w:val="page number"/>
    <w:semiHidden/>
    <w:qFormat/>
    <w:uiPriority w:val="0"/>
  </w:style>
  <w:style w:type="character" w:styleId="33">
    <w:name w:val="FollowedHyperlink"/>
    <w:basedOn w:val="30"/>
    <w:qFormat/>
    <w:uiPriority w:val="0"/>
    <w:rPr>
      <w:color w:val="000000"/>
      <w:u w:val="none"/>
    </w:rPr>
  </w:style>
  <w:style w:type="character" w:styleId="34">
    <w:name w:val="Emphasis"/>
    <w:basedOn w:val="30"/>
    <w:qFormat/>
    <w:uiPriority w:val="0"/>
  </w:style>
  <w:style w:type="character" w:styleId="35">
    <w:name w:val="HTML Definition"/>
    <w:basedOn w:val="30"/>
    <w:qFormat/>
    <w:uiPriority w:val="0"/>
  </w:style>
  <w:style w:type="character" w:styleId="36">
    <w:name w:val="HTML Acronym"/>
    <w:basedOn w:val="30"/>
    <w:qFormat/>
    <w:uiPriority w:val="0"/>
  </w:style>
  <w:style w:type="character" w:styleId="37">
    <w:name w:val="HTML Variable"/>
    <w:basedOn w:val="30"/>
    <w:qFormat/>
    <w:uiPriority w:val="0"/>
  </w:style>
  <w:style w:type="character" w:styleId="38">
    <w:name w:val="Hyperlink"/>
    <w:basedOn w:val="30"/>
    <w:qFormat/>
    <w:uiPriority w:val="0"/>
    <w:rPr>
      <w:color w:val="000000"/>
      <w:u w:val="none"/>
    </w:rPr>
  </w:style>
  <w:style w:type="character" w:styleId="39">
    <w:name w:val="HTML Code"/>
    <w:basedOn w:val="30"/>
    <w:qFormat/>
    <w:uiPriority w:val="0"/>
    <w:rPr>
      <w:rFonts w:ascii="Courier New" w:hAnsi="Courier New"/>
      <w:sz w:val="20"/>
    </w:rPr>
  </w:style>
  <w:style w:type="character" w:styleId="40">
    <w:name w:val="annotation reference"/>
    <w:basedOn w:val="30"/>
    <w:qFormat/>
    <w:uiPriority w:val="0"/>
    <w:rPr>
      <w:sz w:val="21"/>
      <w:szCs w:val="21"/>
    </w:rPr>
  </w:style>
  <w:style w:type="character" w:styleId="41">
    <w:name w:val="HTML Cite"/>
    <w:basedOn w:val="30"/>
    <w:qFormat/>
    <w:uiPriority w:val="0"/>
  </w:style>
  <w:style w:type="character" w:styleId="42">
    <w:name w:val="HTML Sample"/>
    <w:basedOn w:val="30"/>
    <w:qFormat/>
    <w:uiPriority w:val="0"/>
    <w:rPr>
      <w:rFonts w:ascii="Courier New" w:hAnsi="Courier New"/>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Body Text First Indent 21"/>
    <w:basedOn w:val="45"/>
    <w:qFormat/>
    <w:uiPriority w:val="0"/>
    <w:pPr>
      <w:adjustRightInd w:val="0"/>
      <w:snapToGrid w:val="0"/>
      <w:spacing w:after="0" w:afterLines="0"/>
      <w:ind w:left="0" w:leftChars="0" w:firstLine="420" w:firstLineChars="200"/>
    </w:pPr>
    <w:rPr>
      <w:rFonts w:ascii="宋体" w:hAnsi="宋体"/>
      <w:sz w:val="20"/>
      <w:szCs w:val="20"/>
      <w:lang w:val="zh-CN"/>
    </w:rPr>
  </w:style>
  <w:style w:type="paragraph" w:customStyle="1" w:styleId="45">
    <w:name w:val="Body Text Indent1"/>
    <w:basedOn w:val="1"/>
    <w:qFormat/>
    <w:uiPriority w:val="0"/>
    <w:pPr>
      <w:spacing w:after="120" w:afterLines="0"/>
      <w:ind w:left="420" w:leftChars="200"/>
    </w:pPr>
  </w:style>
  <w:style w:type="paragraph" w:customStyle="1" w:styleId="46">
    <w:name w:val="一级条标题"/>
    <w:basedOn w:val="47"/>
    <w:next w:val="1"/>
    <w:qFormat/>
    <w:uiPriority w:val="99"/>
    <w:pPr>
      <w:ind w:left="420"/>
      <w:outlineLvl w:val="2"/>
    </w:pPr>
  </w:style>
  <w:style w:type="paragraph" w:customStyle="1" w:styleId="4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4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样式 标题 1 + 四号 居中 段前: 12 磅 段后: 12 磅 行距: 单倍行距"/>
    <w:basedOn w:val="2"/>
    <w:qFormat/>
    <w:uiPriority w:val="0"/>
    <w:pPr>
      <w:adjustRightInd w:val="0"/>
      <w:spacing w:before="240" w:after="240" w:line="240" w:lineRule="auto"/>
      <w:ind w:firstLine="288"/>
      <w:jc w:val="center"/>
      <w:textAlignment w:val="baseline"/>
    </w:pPr>
    <w:rPr>
      <w:rFonts w:cs="宋体"/>
      <w:sz w:val="28"/>
      <w:szCs w:val="20"/>
    </w:rPr>
  </w:style>
  <w:style w:type="paragraph" w:customStyle="1" w:styleId="51">
    <w:name w:val="样式1"/>
    <w:basedOn w:val="1"/>
    <w:qFormat/>
    <w:uiPriority w:val="0"/>
    <w:pPr>
      <w:adjustRightInd w:val="0"/>
      <w:textAlignment w:val="baseline"/>
    </w:pPr>
    <w:rPr>
      <w:rFonts w:ascii="宋体" w:hAnsi="宋体"/>
      <w:kern w:val="0"/>
      <w:szCs w:val="21"/>
    </w:rPr>
  </w:style>
  <w:style w:type="paragraph" w:customStyle="1" w:styleId="52">
    <w:name w:val="普通(网站)1"/>
    <w:basedOn w:val="1"/>
    <w:qFormat/>
    <w:uiPriority w:val="0"/>
    <w:pPr>
      <w:spacing w:before="100" w:beforeAutospacing="1" w:after="100" w:afterAutospacing="1"/>
      <w:jc w:val="left"/>
    </w:pPr>
    <w:rPr>
      <w:kern w:val="0"/>
      <w:sz w:val="24"/>
      <w:szCs w:val="20"/>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4">
    <w:name w:val="List Paragraph"/>
    <w:basedOn w:val="1"/>
    <w:qFormat/>
    <w:uiPriority w:val="0"/>
    <w:pPr>
      <w:widowControl/>
      <w:adjustRightInd w:val="0"/>
      <w:snapToGrid w:val="0"/>
      <w:spacing w:after="200"/>
      <w:ind w:firstLine="420" w:firstLineChars="200"/>
      <w:jc w:val="left"/>
    </w:pPr>
    <w:rPr>
      <w:rFonts w:ascii="Tahoma" w:hAnsi="Tahoma"/>
      <w:kern w:val="0"/>
      <w:sz w:val="22"/>
    </w:rPr>
  </w:style>
  <w:style w:type="paragraph" w:customStyle="1" w:styleId="55">
    <w:name w:val="样式 正文（首行缩进两字） + 宋体 小四"/>
    <w:basedOn w:val="8"/>
    <w:qFormat/>
    <w:uiPriority w:val="0"/>
    <w:pPr>
      <w:spacing w:line="100" w:lineRule="atLeast"/>
      <w:ind w:firstLine="614" w:firstLineChars="192"/>
      <w:jc w:val="left"/>
    </w:pPr>
    <w:rPr>
      <w:rFonts w:ascii="仿宋_GB2312" w:hAnsi="宋体" w:eastAsia="仿宋_GB2312"/>
      <w:sz w:val="32"/>
      <w:szCs w:val="20"/>
    </w:rPr>
  </w:style>
  <w:style w:type="character" w:customStyle="1" w:styleId="56">
    <w:name w:val="hover5"/>
    <w:basedOn w:val="30"/>
    <w:qFormat/>
    <w:uiPriority w:val="0"/>
    <w:rPr>
      <w:color w:val="0063BA"/>
    </w:rPr>
  </w:style>
  <w:style w:type="character" w:customStyle="1" w:styleId="57">
    <w:name w:val="before"/>
    <w:basedOn w:val="30"/>
    <w:qFormat/>
    <w:uiPriority w:val="0"/>
    <w:rPr>
      <w:shd w:val="clear" w:color="auto" w:fill="E22323"/>
    </w:rPr>
  </w:style>
  <w:style w:type="paragraph" w:customStyle="1" w:styleId="58">
    <w:name w:val="0"/>
    <w:basedOn w:val="1"/>
    <w:qFormat/>
    <w:uiPriority w:val="0"/>
    <w:pPr>
      <w:widowControl/>
      <w:snapToGrid w:val="0"/>
    </w:pPr>
    <w:rPr>
      <w:kern w:val="0"/>
      <w:szCs w:val="21"/>
    </w:rPr>
  </w:style>
  <w:style w:type="paragraph" w:customStyle="1" w:styleId="59">
    <w:name w:val="Style1"/>
    <w:qFormat/>
    <w:uiPriority w:val="99"/>
    <w:pPr>
      <w:widowControl w:val="0"/>
      <w:tabs>
        <w:tab w:val="left" w:pos="-720"/>
      </w:tabs>
      <w:spacing w:after="120"/>
      <w:ind w:firstLine="425"/>
      <w:jc w:val="both"/>
    </w:pPr>
    <w:rPr>
      <w:rFonts w:ascii="Calibri" w:hAnsi="Calibri" w:eastAsia="宋体" w:cs="Times New Roman"/>
      <w:spacing w:val="-3"/>
      <w:kern w:val="2"/>
      <w:sz w:val="24"/>
      <w:lang w:val="en-AU" w:eastAsia="en-US" w:bidi="ar-SA"/>
    </w:rPr>
  </w:style>
  <w:style w:type="paragraph" w:customStyle="1" w:styleId="60">
    <w:name w:val="正文段"/>
    <w:basedOn w:val="1"/>
    <w:qFormat/>
    <w:uiPriority w:val="0"/>
    <w:pPr>
      <w:widowControl/>
      <w:snapToGrid w:val="0"/>
      <w:spacing w:after="156" w:afterLines="50" w:line="360" w:lineRule="auto"/>
      <w:ind w:firstLine="200" w:firstLineChars="200"/>
    </w:pPr>
    <w:rPr>
      <w:rFonts w:ascii="Arial" w:hAnsi="Arial" w:cs="Arial"/>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paragraph" w:customStyle="1" w:styleId="62">
    <w:name w:val="Pa3"/>
    <w:basedOn w:val="1"/>
    <w:next w:val="1"/>
    <w:qFormat/>
    <w:uiPriority w:val="99"/>
    <w:pPr>
      <w:autoSpaceDE w:val="0"/>
      <w:autoSpaceDN w:val="0"/>
      <w:adjustRightInd w:val="0"/>
      <w:spacing w:line="241" w:lineRule="atLeast"/>
      <w:jc w:val="left"/>
    </w:pPr>
    <w:rPr>
      <w:rFonts w:ascii="Minion Pro" w:eastAsia="Minion Pro"/>
      <w:kern w:val="0"/>
      <w:sz w:val="24"/>
    </w:rPr>
  </w:style>
  <w:style w:type="paragraph" w:customStyle="1" w:styleId="63">
    <w:name w:val="01正文"/>
    <w:basedOn w:val="1"/>
    <w:qFormat/>
    <w:uiPriority w:val="0"/>
    <w:pPr>
      <w:spacing w:before="156" w:beforeLines="50" w:after="156" w:afterLines="50" w:line="360" w:lineRule="auto"/>
      <w:ind w:firstLine="480" w:firstLineChars="200"/>
    </w:pPr>
    <w:rPr>
      <w:rFonts w:ascii="宋体" w:hAnsi="宋体"/>
      <w:sz w:val="24"/>
      <w:szCs w:val="21"/>
    </w:rPr>
  </w:style>
  <w:style w:type="paragraph" w:customStyle="1" w:styleId="64">
    <w:name w:val="样式 标题 2 + Times New Roman 四号 非加粗 段前: 5 磅 段后: 0 磅 行距: 固定值 20..."/>
    <w:basedOn w:val="3"/>
    <w:qFormat/>
    <w:uiPriority w:val="0"/>
    <w:pPr>
      <w:numPr>
        <w:ilvl w:val="1"/>
        <w:numId w:val="1"/>
      </w:numPr>
      <w:tabs>
        <w:tab w:val="left" w:pos="720"/>
        <w:tab w:val="clear" w:pos="840"/>
      </w:tabs>
      <w:adjustRightInd/>
      <w:spacing w:before="100" w:after="0" w:line="400" w:lineRule="exact"/>
      <w:jc w:val="both"/>
      <w:textAlignment w:val="auto"/>
    </w:pPr>
    <w:rPr>
      <w:rFonts w:ascii="Times New Roman" w:hAnsi="Times New Roman" w:cs="宋体"/>
      <w:b w:val="0"/>
      <w:bCs w:val="0"/>
      <w:kern w:val="2"/>
      <w:sz w:val="28"/>
      <w:szCs w:val="20"/>
    </w:rPr>
  </w:style>
  <w:style w:type="paragraph" w:customStyle="1" w:styleId="65">
    <w:name w:val="Other|1"/>
    <w:basedOn w:val="1"/>
    <w:qFormat/>
    <w:uiPriority w:val="0"/>
    <w:pPr>
      <w:spacing w:line="420" w:lineRule="auto"/>
      <w:ind w:firstLine="400"/>
    </w:pPr>
    <w:rPr>
      <w:rFonts w:ascii="宋体" w:hAnsi="宋体" w:cs="宋体"/>
      <w:sz w:val="22"/>
      <w:szCs w:val="22"/>
      <w:lang w:val="zh-TW" w:eastAsia="zh-TW" w:bidi="zh-TW"/>
    </w:rPr>
  </w:style>
  <w:style w:type="character" w:customStyle="1" w:styleId="66">
    <w:name w:val="font21"/>
    <w:basedOn w:val="30"/>
    <w:qFormat/>
    <w:uiPriority w:val="0"/>
    <w:rPr>
      <w:rFonts w:hint="eastAsia" w:ascii="宋体" w:hAnsi="宋体" w:eastAsia="宋体" w:cs="宋体"/>
      <w:color w:val="000000"/>
      <w:sz w:val="22"/>
      <w:szCs w:val="22"/>
      <w:u w:val="none"/>
    </w:rPr>
  </w:style>
  <w:style w:type="character" w:customStyle="1" w:styleId="67">
    <w:name w:val="font11"/>
    <w:basedOn w:val="30"/>
    <w:qFormat/>
    <w:uiPriority w:val="0"/>
    <w:rPr>
      <w:rFonts w:hint="default" w:ascii="Times New Roman" w:hAnsi="Times New Roman" w:cs="Times New Roman"/>
      <w:color w:val="000000"/>
      <w:sz w:val="22"/>
      <w:szCs w:val="22"/>
      <w:u w:val="none"/>
    </w:rPr>
  </w:style>
  <w:style w:type="character" w:customStyle="1" w:styleId="68">
    <w:name w:val="批注文字 字符"/>
    <w:basedOn w:val="30"/>
    <w:link w:val="10"/>
    <w:qFormat/>
    <w:uiPriority w:val="99"/>
    <w:rPr>
      <w:rFonts w:asciiTheme="minorHAnsi" w:hAnsiTheme="minorHAnsi" w:eastAsiaTheme="minorEastAsia" w:cstheme="minorBidi"/>
      <w:kern w:val="2"/>
      <w:sz w:val="21"/>
      <w:szCs w:val="22"/>
    </w:rPr>
  </w:style>
  <w:style w:type="paragraph" w:customStyle="1" w:styleId="69">
    <w:name w:val="列出段落1"/>
    <w:basedOn w:val="1"/>
    <w:qFormat/>
    <w:uiPriority w:val="34"/>
    <w:pPr>
      <w:ind w:firstLine="420" w:firstLineChars="200"/>
    </w:pPr>
    <w:rPr>
      <w:rFonts w:ascii="Calibri" w:hAnsi="Calibri"/>
      <w:szCs w:val="22"/>
    </w:rPr>
  </w:style>
  <w:style w:type="character" w:customStyle="1" w:styleId="70">
    <w:name w:val="批注主题 字符"/>
    <w:basedOn w:val="68"/>
    <w:link w:val="25"/>
    <w:qFormat/>
    <w:uiPriority w:val="0"/>
    <w:rPr>
      <w:rFonts w:asciiTheme="minorHAnsi" w:hAnsiTheme="minorHAnsi" w:eastAsiaTheme="minorEastAsia" w:cstheme="minorBidi"/>
      <w:b/>
      <w:bCs/>
      <w:kern w:val="2"/>
      <w:sz w:val="21"/>
      <w:szCs w:val="24"/>
    </w:rPr>
  </w:style>
  <w:style w:type="paragraph" w:customStyle="1" w:styleId="71">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72">
    <w:name w:val="样式 样式1 + 首行缩进:  2 字符"/>
    <w:basedOn w:val="1"/>
    <w:qFormat/>
    <w:uiPriority w:val="99"/>
    <w:pPr>
      <w:spacing w:line="360" w:lineRule="exact"/>
      <w:ind w:firstLine="420" w:firstLineChars="200"/>
    </w:pPr>
    <w:rPr>
      <w:rFonts w:ascii="Arial" w:hAnsi="Arial"/>
      <w:szCs w:val="20"/>
    </w:rPr>
  </w:style>
  <w:style w:type="paragraph" w:customStyle="1" w:styleId="7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4">
    <w:name w:val="Normal Indent1"/>
    <w:basedOn w:val="1"/>
    <w:next w:val="1"/>
    <w:qFormat/>
    <w:uiPriority w:val="0"/>
  </w:style>
  <w:style w:type="paragraph" w:customStyle="1" w:styleId="75">
    <w:name w:val=" 标题 5 "/>
    <w:basedOn w:val="6"/>
    <w:next w:val="11"/>
    <w:qFormat/>
    <w:uiPriority w:val="0"/>
    <w:pPr>
      <w:spacing w:line="416" w:lineRule="atLeast"/>
    </w:pPr>
    <w:rPr>
      <w:rFonts w:ascii="宋体" w:hAnsi="宋体"/>
      <w:b w:val="0"/>
      <w:color w:val="000000"/>
      <w:sz w:val="21"/>
    </w:rPr>
  </w:style>
  <w:style w:type="character" w:customStyle="1" w:styleId="76">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77">
    <w:name w:val="表文"/>
    <w:basedOn w:val="30"/>
    <w:qFormat/>
    <w:uiPriority w:val="0"/>
    <w:rPr>
      <w:rFonts w:ascii="宋体" w:hAnsi="宋体" w:eastAsia="宋体"/>
      <w:sz w:val="21"/>
      <w:szCs w:val="21"/>
    </w:rPr>
  </w:style>
  <w:style w:type="character" w:customStyle="1" w:styleId="78">
    <w:name w:val="正文文本 字符"/>
    <w:basedOn w:val="30"/>
    <w:link w:val="11"/>
    <w:qFormat/>
    <w:uiPriority w:val="0"/>
    <w:rPr>
      <w:rFonts w:cs="宋体"/>
    </w:rPr>
  </w:style>
  <w:style w:type="paragraph" w:customStyle="1" w:styleId="79">
    <w:name w:val="BodyText"/>
    <w:basedOn w:val="1"/>
    <w:next w:val="1"/>
    <w:qFormat/>
    <w:uiPriority w:val="0"/>
    <w:pPr>
      <w:spacing w:after="120"/>
      <w:jc w:val="both"/>
      <w:textAlignment w:val="baseline"/>
    </w:pPr>
  </w:style>
  <w:style w:type="paragraph" w:customStyle="1" w:styleId="80">
    <w:name w:val="Table Text"/>
    <w:basedOn w:val="1"/>
    <w:semiHidden/>
    <w:qFormat/>
    <w:uiPriority w:val="0"/>
    <w:rPr>
      <w:rFonts w:ascii="宋体" w:hAnsi="宋体" w:eastAsia="宋体" w:cs="宋体"/>
      <w:sz w:val="16"/>
      <w:szCs w:val="16"/>
      <w:lang w:val="en-US" w:eastAsia="en-US" w:bidi="ar-SA"/>
    </w:rPr>
  </w:style>
  <w:style w:type="table" w:customStyle="1" w:styleId="81">
    <w:name w:val="Table Normal"/>
    <w:unhideWhenUsed/>
    <w:qFormat/>
    <w:uiPriority w:val="0"/>
    <w:tblPr>
      <w:tblCellMar>
        <w:top w:w="0" w:type="dxa"/>
        <w:left w:w="0" w:type="dxa"/>
        <w:bottom w:w="0" w:type="dxa"/>
        <w:right w:w="0" w:type="dxa"/>
      </w:tblCellMar>
    </w:tblPr>
  </w:style>
  <w:style w:type="paragraph" w:customStyle="1" w:styleId="82">
    <w:name w:val="RL正文"/>
    <w:basedOn w:val="8"/>
    <w:qFormat/>
    <w:uiPriority w:val="0"/>
    <w:pPr>
      <w:spacing w:line="360" w:lineRule="auto"/>
      <w:ind w:firstLine="200"/>
    </w:pPr>
    <w:rPr>
      <w:sz w:val="24"/>
      <w:szCs w:val="20"/>
    </w:rPr>
  </w:style>
  <w:style w:type="paragraph" w:customStyle="1" w:styleId="83">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baixin\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85</Pages>
  <Words>1482</Words>
  <Characters>1669</Characters>
  <Lines>294</Lines>
  <Paragraphs>82</Paragraphs>
  <TotalTime>18</TotalTime>
  <ScaleCrop>false</ScaleCrop>
  <LinksUpToDate>false</LinksUpToDate>
  <CharactersWithSpaces>2053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2020-08-24T22:16:00Z</dcterms:created>
  <dc:creator>HP</dc:creator>
  <cp:lastModifiedBy>Mr.</cp:lastModifiedBy>
  <cp:lastPrinted>2026-05-26T02:00:00Z</cp:lastPrinted>
  <dcterms:modified xsi:type="dcterms:W3CDTF">2026-06-10T08:34:01Z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4458328582814265BF296173ED203BE6_13</vt:lpwstr>
  </property>
  <property fmtid="{D5CDD505-2E9C-101B-9397-08002B2CF9AE}" pid="4" name="KSOTemplateDocerSaveRecord">
    <vt:lpwstr>eyJoZGlkIjoiNzBjYTQwYTFlOGQ0MTJiOTgzYjczNjY3MDk0YjNhOTAiLCJ1c2VySWQiOiI0Mjc0NzQ1ODgifQ==</vt:lpwstr>
  </property>
</Properties>
</file>