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F4FB">
      <w:pPr>
        <w:autoSpaceDE w:val="0"/>
        <w:autoSpaceDN w:val="0"/>
        <w:adjustRightInd w:val="0"/>
        <w:spacing w:line="360" w:lineRule="auto"/>
        <w:jc w:val="center"/>
        <w:rPr>
          <w:rFonts w:ascii="宋体" w:hAnsi="宋体" w:cs="宋体"/>
          <w:b/>
          <w:bCs/>
          <w:color w:val="000000"/>
          <w:kern w:val="0"/>
          <w:sz w:val="84"/>
          <w:szCs w:val="84"/>
          <w:highlight w:val="none"/>
          <w:lang w:val="zh-CN"/>
        </w:rPr>
      </w:pPr>
    </w:p>
    <w:p w14:paraId="2EB22E48">
      <w:pPr>
        <w:autoSpaceDE w:val="0"/>
        <w:autoSpaceDN w:val="0"/>
        <w:adjustRightInd w:val="0"/>
        <w:spacing w:line="360" w:lineRule="auto"/>
        <w:jc w:val="left"/>
        <w:rPr>
          <w:rFonts w:ascii="宋体" w:hAnsi="宋体" w:cs="宋体"/>
          <w:b/>
          <w:bCs/>
          <w:color w:val="000000"/>
          <w:kern w:val="0"/>
          <w:sz w:val="84"/>
          <w:szCs w:val="84"/>
          <w:highlight w:val="none"/>
          <w:lang w:val="zh-CN"/>
        </w:rPr>
      </w:pPr>
    </w:p>
    <w:p w14:paraId="27F257AC">
      <w:pPr>
        <w:autoSpaceDE w:val="0"/>
        <w:autoSpaceDN w:val="0"/>
        <w:adjustRightInd w:val="0"/>
        <w:spacing w:line="360" w:lineRule="auto"/>
        <w:jc w:val="center"/>
        <w:rPr>
          <w:rFonts w:ascii="黑体" w:hAnsi="黑体" w:eastAsia="黑体" w:cs="宋体"/>
          <w:b/>
          <w:bCs/>
          <w:color w:val="000000"/>
          <w:kern w:val="0"/>
          <w:sz w:val="84"/>
          <w:szCs w:val="84"/>
          <w:highlight w:val="none"/>
        </w:rPr>
      </w:pPr>
      <w:r>
        <w:rPr>
          <w:rFonts w:hint="eastAsia" w:ascii="黑体" w:hAnsi="黑体" w:eastAsia="黑体" w:cs="宋体"/>
          <w:b/>
          <w:bCs/>
          <w:color w:val="000000"/>
          <w:kern w:val="0"/>
          <w:sz w:val="84"/>
          <w:szCs w:val="84"/>
          <w:highlight w:val="none"/>
          <w:lang w:val="zh-CN"/>
        </w:rPr>
        <w:t>公开招标文件</w:t>
      </w:r>
    </w:p>
    <w:p w14:paraId="1B2B0720">
      <w:pPr>
        <w:autoSpaceDE w:val="0"/>
        <w:autoSpaceDN w:val="0"/>
        <w:adjustRightInd w:val="0"/>
        <w:spacing w:line="360" w:lineRule="auto"/>
        <w:jc w:val="left"/>
        <w:rPr>
          <w:rFonts w:ascii="黑体" w:hAnsi="黑体" w:eastAsia="黑体" w:cs="宋体"/>
          <w:color w:val="000000"/>
          <w:kern w:val="0"/>
          <w:sz w:val="36"/>
          <w:szCs w:val="36"/>
          <w:highlight w:val="none"/>
          <w:u w:val="dotDash"/>
        </w:rPr>
      </w:pPr>
    </w:p>
    <w:p w14:paraId="4E00A470">
      <w:pPr>
        <w:autoSpaceDE w:val="0"/>
        <w:autoSpaceDN w:val="0"/>
        <w:adjustRightInd w:val="0"/>
        <w:spacing w:line="360" w:lineRule="auto"/>
        <w:jc w:val="left"/>
        <w:rPr>
          <w:rFonts w:ascii="黑体" w:hAnsi="黑体" w:eastAsia="黑体" w:cs="宋体"/>
          <w:color w:val="000000"/>
          <w:kern w:val="0"/>
          <w:sz w:val="36"/>
          <w:szCs w:val="36"/>
          <w:highlight w:val="none"/>
          <w:u w:val="dotDash"/>
        </w:rPr>
      </w:pPr>
    </w:p>
    <w:p w14:paraId="1075C2F9">
      <w:pPr>
        <w:autoSpaceDE w:val="0"/>
        <w:autoSpaceDN w:val="0"/>
        <w:adjustRightInd w:val="0"/>
        <w:spacing w:line="360" w:lineRule="auto"/>
        <w:jc w:val="left"/>
        <w:rPr>
          <w:rFonts w:ascii="黑体" w:hAnsi="黑体" w:eastAsia="黑体" w:cs="宋体"/>
          <w:color w:val="000000"/>
          <w:kern w:val="0"/>
          <w:sz w:val="36"/>
          <w:szCs w:val="36"/>
          <w:highlight w:val="none"/>
          <w:u w:val="dotDash"/>
        </w:rPr>
      </w:pPr>
    </w:p>
    <w:p w14:paraId="7DFF9709">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left"/>
        <w:textAlignment w:val="auto"/>
        <w:rPr>
          <w:rFonts w:hint="eastAsia" w:ascii="黑体" w:hAnsi="黑体" w:eastAsia="黑体" w:cs="宋体"/>
          <w:b/>
          <w:bCs/>
          <w:color w:val="000000"/>
          <w:kern w:val="0"/>
          <w:sz w:val="36"/>
          <w:szCs w:val="36"/>
          <w:highlight w:val="none"/>
          <w:lang w:val="zh-CN"/>
        </w:rPr>
      </w:pPr>
      <w:r>
        <w:rPr>
          <w:rFonts w:hint="eastAsia" w:ascii="黑体" w:hAnsi="黑体" w:eastAsia="黑体" w:cs="宋体"/>
          <w:b/>
          <w:bCs/>
          <w:color w:val="000000"/>
          <w:kern w:val="0"/>
          <w:sz w:val="36"/>
          <w:szCs w:val="36"/>
          <w:highlight w:val="none"/>
          <w:lang w:val="zh-CN"/>
        </w:rPr>
        <w:t>采购项目编号：青海联祥公招（货物）2026-064</w:t>
      </w:r>
    </w:p>
    <w:p w14:paraId="7599F8C6">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left"/>
        <w:textAlignment w:val="auto"/>
        <w:rPr>
          <w:rFonts w:hint="eastAsia" w:ascii="黑体" w:hAnsi="黑体" w:eastAsia="黑体" w:cs="宋体"/>
          <w:b/>
          <w:bCs/>
          <w:sz w:val="36"/>
          <w:szCs w:val="36"/>
          <w:highlight w:val="none"/>
          <w:lang w:eastAsia="zh-CN"/>
        </w:rPr>
      </w:pPr>
      <w:r>
        <w:rPr>
          <w:rFonts w:hint="eastAsia" w:ascii="黑体" w:hAnsi="黑体" w:eastAsia="黑体" w:cs="宋体"/>
          <w:b/>
          <w:bCs/>
          <w:color w:val="000000"/>
          <w:kern w:val="0"/>
          <w:sz w:val="36"/>
          <w:szCs w:val="36"/>
          <w:highlight w:val="none"/>
          <w:lang w:val="zh-CN"/>
        </w:rPr>
        <w:t>采购项目名称：</w:t>
      </w:r>
      <w:r>
        <w:rPr>
          <w:rFonts w:hint="eastAsia" w:ascii="黑体" w:hAnsi="黑体" w:eastAsia="黑体" w:cs="宋体"/>
          <w:b/>
          <w:bCs/>
          <w:sz w:val="36"/>
          <w:szCs w:val="36"/>
          <w:highlight w:val="none"/>
          <w:lang w:eastAsia="zh-CN"/>
        </w:rPr>
        <w:t>青海大学医学学科项目</w:t>
      </w:r>
    </w:p>
    <w:p w14:paraId="60909D59">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left"/>
        <w:textAlignment w:val="auto"/>
        <w:rPr>
          <w:rFonts w:hint="eastAsia" w:ascii="黑体" w:hAnsi="黑体" w:eastAsia="黑体" w:cs="宋体"/>
          <w:b/>
          <w:bCs/>
          <w:color w:val="000000"/>
          <w:kern w:val="0"/>
          <w:sz w:val="36"/>
          <w:szCs w:val="36"/>
          <w:highlight w:val="none"/>
          <w:lang w:eastAsia="zh-CN"/>
        </w:rPr>
      </w:pPr>
      <w:r>
        <w:rPr>
          <w:rFonts w:hint="eastAsia" w:ascii="黑体" w:hAnsi="黑体" w:eastAsia="黑体" w:cs="宋体"/>
          <w:b/>
          <w:bCs/>
          <w:color w:val="000000"/>
          <w:kern w:val="0"/>
          <w:sz w:val="36"/>
          <w:szCs w:val="36"/>
          <w:highlight w:val="none"/>
          <w:lang w:val="zh-CN"/>
        </w:rPr>
        <w:t>采    购  人：</w:t>
      </w:r>
      <w:r>
        <w:rPr>
          <w:rFonts w:hint="eastAsia" w:ascii="黑体" w:hAnsi="黑体" w:eastAsia="黑体" w:cs="宋体"/>
          <w:b/>
          <w:bCs/>
          <w:color w:val="000000"/>
          <w:kern w:val="0"/>
          <w:sz w:val="36"/>
          <w:szCs w:val="36"/>
          <w:highlight w:val="none"/>
          <w:lang w:eastAsia="zh-CN"/>
        </w:rPr>
        <w:t>青海大学</w:t>
      </w:r>
    </w:p>
    <w:p w14:paraId="096E9859">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left"/>
        <w:textAlignment w:val="auto"/>
        <w:rPr>
          <w:rFonts w:ascii="黑体" w:hAnsi="黑体" w:eastAsia="黑体" w:cs="宋体"/>
          <w:b/>
          <w:bCs/>
          <w:color w:val="000000"/>
          <w:kern w:val="0"/>
          <w:sz w:val="28"/>
          <w:szCs w:val="28"/>
          <w:highlight w:val="none"/>
          <w:u w:val="single"/>
          <w:lang w:val="zh-CN"/>
        </w:rPr>
      </w:pPr>
      <w:r>
        <w:rPr>
          <w:rFonts w:hint="eastAsia" w:ascii="黑体" w:hAnsi="黑体" w:eastAsia="黑体" w:cs="宋体"/>
          <w:b/>
          <w:bCs/>
          <w:color w:val="000000"/>
          <w:kern w:val="0"/>
          <w:sz w:val="36"/>
          <w:szCs w:val="36"/>
          <w:highlight w:val="none"/>
          <w:lang w:val="zh-CN"/>
        </w:rPr>
        <w:t>采购代理机构：青海联祥招标代理有限公司</w:t>
      </w:r>
    </w:p>
    <w:p w14:paraId="0CD89AE4">
      <w:pPr>
        <w:autoSpaceDE w:val="0"/>
        <w:autoSpaceDN w:val="0"/>
        <w:adjustRightInd w:val="0"/>
        <w:spacing w:line="360" w:lineRule="auto"/>
        <w:jc w:val="center"/>
        <w:rPr>
          <w:rFonts w:ascii="黑体" w:hAnsi="黑体" w:eastAsia="黑体" w:cs="宋体"/>
          <w:b/>
          <w:bCs/>
          <w:color w:val="000000"/>
          <w:kern w:val="0"/>
          <w:sz w:val="32"/>
          <w:szCs w:val="32"/>
          <w:highlight w:val="none"/>
          <w:lang w:val="zh-CN"/>
        </w:rPr>
      </w:pPr>
    </w:p>
    <w:p w14:paraId="6E2D7D28">
      <w:pPr>
        <w:autoSpaceDE w:val="0"/>
        <w:autoSpaceDN w:val="0"/>
        <w:adjustRightInd w:val="0"/>
        <w:spacing w:line="360" w:lineRule="auto"/>
        <w:jc w:val="center"/>
        <w:rPr>
          <w:rFonts w:ascii="黑体" w:hAnsi="黑体" w:eastAsia="黑体" w:cs="宋体"/>
          <w:b/>
          <w:bCs/>
          <w:color w:val="000000"/>
          <w:kern w:val="0"/>
          <w:sz w:val="32"/>
          <w:szCs w:val="32"/>
          <w:highlight w:val="none"/>
          <w:lang w:val="zh-CN"/>
        </w:rPr>
      </w:pPr>
    </w:p>
    <w:p w14:paraId="7E711370">
      <w:pPr>
        <w:autoSpaceDE w:val="0"/>
        <w:autoSpaceDN w:val="0"/>
        <w:adjustRightInd w:val="0"/>
        <w:spacing w:line="360" w:lineRule="auto"/>
        <w:jc w:val="center"/>
        <w:rPr>
          <w:rFonts w:ascii="黑体" w:hAnsi="黑体" w:eastAsia="黑体" w:cs="宋体"/>
          <w:b/>
          <w:bCs/>
          <w:color w:val="000000"/>
          <w:kern w:val="0"/>
          <w:sz w:val="32"/>
          <w:szCs w:val="32"/>
          <w:highlight w:val="none"/>
          <w:lang w:val="zh-CN"/>
        </w:rPr>
      </w:pPr>
    </w:p>
    <w:p w14:paraId="25B47786">
      <w:pPr>
        <w:autoSpaceDE w:val="0"/>
        <w:autoSpaceDN w:val="0"/>
        <w:adjustRightInd w:val="0"/>
        <w:spacing w:line="360" w:lineRule="auto"/>
        <w:jc w:val="center"/>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202</w:t>
      </w:r>
      <w:r>
        <w:rPr>
          <w:rFonts w:hint="eastAsia" w:ascii="黑体" w:hAnsi="黑体" w:eastAsia="黑体" w:cs="宋体"/>
          <w:b/>
          <w:bCs/>
          <w:color w:val="000000"/>
          <w:kern w:val="0"/>
          <w:sz w:val="32"/>
          <w:szCs w:val="32"/>
          <w:highlight w:val="none"/>
          <w:lang w:val="en-US" w:eastAsia="zh-CN"/>
        </w:rPr>
        <w:t>6</w:t>
      </w:r>
      <w:r>
        <w:rPr>
          <w:rFonts w:hint="eastAsia" w:ascii="黑体" w:hAnsi="黑体" w:eastAsia="黑体" w:cs="宋体"/>
          <w:b/>
          <w:bCs/>
          <w:color w:val="000000"/>
          <w:kern w:val="0"/>
          <w:sz w:val="32"/>
          <w:szCs w:val="32"/>
          <w:highlight w:val="none"/>
          <w:lang w:val="zh-CN"/>
        </w:rPr>
        <w:t>年</w:t>
      </w:r>
      <w:r>
        <w:rPr>
          <w:rFonts w:hint="eastAsia" w:ascii="黑体" w:hAnsi="黑体" w:eastAsia="黑体" w:cs="宋体"/>
          <w:b/>
          <w:bCs/>
          <w:color w:val="000000"/>
          <w:kern w:val="0"/>
          <w:sz w:val="32"/>
          <w:szCs w:val="32"/>
          <w:highlight w:val="none"/>
          <w:lang w:val="en-US" w:eastAsia="zh-CN"/>
        </w:rPr>
        <w:t>06</w:t>
      </w:r>
      <w:r>
        <w:rPr>
          <w:rFonts w:hint="eastAsia" w:ascii="黑体" w:hAnsi="黑体" w:eastAsia="黑体" w:cs="宋体"/>
          <w:b/>
          <w:bCs/>
          <w:color w:val="000000"/>
          <w:kern w:val="0"/>
          <w:sz w:val="32"/>
          <w:szCs w:val="32"/>
          <w:highlight w:val="none"/>
        </w:rPr>
        <w:t>月</w:t>
      </w:r>
    </w:p>
    <w:p w14:paraId="79150A06">
      <w:pPr>
        <w:adjustRightInd w:val="0"/>
        <w:spacing w:line="360" w:lineRule="auto"/>
        <w:jc w:val="center"/>
        <w:textAlignment w:val="baseline"/>
        <w:rPr>
          <w:rFonts w:ascii="宋体" w:hAnsi="宋体" w:cs="宋体"/>
          <w:b/>
          <w:color w:val="000000"/>
          <w:sz w:val="40"/>
          <w:szCs w:val="30"/>
          <w:highlight w:val="none"/>
        </w:rPr>
      </w:pPr>
      <w:r>
        <w:rPr>
          <w:rFonts w:hint="eastAsia" w:ascii="宋体" w:hAnsi="宋体" w:cs="宋体"/>
          <w:b/>
          <w:color w:val="000000"/>
          <w:sz w:val="40"/>
          <w:szCs w:val="30"/>
          <w:highlight w:val="none"/>
        </w:rPr>
        <w:br w:type="page"/>
      </w:r>
      <w:r>
        <w:rPr>
          <w:rFonts w:hint="eastAsia" w:ascii="宋体" w:hAnsi="宋体" w:cs="宋体"/>
          <w:b/>
          <w:color w:val="000000"/>
          <w:sz w:val="40"/>
          <w:szCs w:val="30"/>
          <w:highlight w:val="none"/>
        </w:rPr>
        <w:t>目  录</w:t>
      </w:r>
    </w:p>
    <w:p w14:paraId="7F1DAB93">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color w:val="000000"/>
          <w:highlight w:val="none"/>
        </w:rPr>
        <w:instrText xml:space="preserve">TOC \o "1-3" \h \u </w:instrText>
      </w:r>
      <w:r>
        <w:rPr>
          <w:rFonts w:ascii="宋体" w:hAnsi="宋体" w:cs="宋体"/>
          <w:color w:val="000000"/>
          <w:highlight w:val="none"/>
        </w:rPr>
        <w:fldChar w:fldCharType="separate"/>
      </w:r>
      <w:r>
        <w:rPr>
          <w:rFonts w:ascii="宋体" w:hAnsi="宋体" w:cs="宋体"/>
          <w:color w:val="000000"/>
          <w:highlight w:val="none"/>
        </w:rPr>
        <w:fldChar w:fldCharType="begin"/>
      </w:r>
      <w:r>
        <w:rPr>
          <w:rFonts w:ascii="宋体" w:hAnsi="宋体" w:cs="宋体"/>
          <w:highlight w:val="none"/>
        </w:rPr>
        <w:instrText xml:space="preserve"> HYPERLINK \l _Toc30365 </w:instrText>
      </w:r>
      <w:r>
        <w:rPr>
          <w:rFonts w:ascii="宋体" w:hAnsi="宋体" w:cs="宋体"/>
          <w:highlight w:val="none"/>
        </w:rPr>
        <w:fldChar w:fldCharType="separate"/>
      </w:r>
      <w:r>
        <w:rPr>
          <w:rFonts w:hint="eastAsia" w:ascii="宋体" w:hAnsi="宋体" w:cs="宋体"/>
          <w:szCs w:val="36"/>
          <w:highlight w:val="none"/>
          <w:lang w:val="zh-CN"/>
        </w:rPr>
        <w:t>第一部分  投标邀请</w:t>
      </w:r>
      <w:r>
        <w:rPr>
          <w:highlight w:val="none"/>
        </w:rPr>
        <w:tab/>
      </w:r>
      <w:r>
        <w:rPr>
          <w:highlight w:val="none"/>
        </w:rPr>
        <w:fldChar w:fldCharType="begin"/>
      </w:r>
      <w:r>
        <w:rPr>
          <w:highlight w:val="none"/>
        </w:rPr>
        <w:instrText xml:space="preserve"> PAGEREF _Toc30365 \h </w:instrText>
      </w:r>
      <w:r>
        <w:rPr>
          <w:highlight w:val="none"/>
        </w:rPr>
        <w:fldChar w:fldCharType="separate"/>
      </w:r>
      <w:r>
        <w:rPr>
          <w:highlight w:val="none"/>
        </w:rPr>
        <w:t>1</w:t>
      </w:r>
      <w:r>
        <w:rPr>
          <w:highlight w:val="none"/>
        </w:rPr>
        <w:fldChar w:fldCharType="end"/>
      </w:r>
      <w:r>
        <w:rPr>
          <w:rFonts w:ascii="宋体" w:hAnsi="宋体" w:cs="宋体"/>
          <w:color w:val="000000"/>
          <w:highlight w:val="none"/>
        </w:rPr>
        <w:fldChar w:fldCharType="end"/>
      </w:r>
    </w:p>
    <w:p w14:paraId="78DA0CEF">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_Toc27270 </w:instrText>
      </w:r>
      <w:r>
        <w:rPr>
          <w:rFonts w:ascii="宋体" w:hAnsi="宋体" w:cs="宋体"/>
          <w:highlight w:val="none"/>
        </w:rPr>
        <w:fldChar w:fldCharType="separate"/>
      </w:r>
      <w:r>
        <w:rPr>
          <w:rFonts w:hint="eastAsia" w:ascii="宋体" w:hAnsi="宋体" w:cs="宋体"/>
          <w:szCs w:val="36"/>
          <w:highlight w:val="none"/>
          <w:lang w:val="zh-CN"/>
        </w:rPr>
        <w:t>第二部分  投标人须知</w:t>
      </w:r>
      <w:r>
        <w:rPr>
          <w:highlight w:val="none"/>
        </w:rPr>
        <w:tab/>
      </w:r>
      <w:r>
        <w:rPr>
          <w:highlight w:val="none"/>
        </w:rPr>
        <w:fldChar w:fldCharType="begin"/>
      </w:r>
      <w:r>
        <w:rPr>
          <w:highlight w:val="none"/>
        </w:rPr>
        <w:instrText xml:space="preserve"> PAGEREF _Toc27270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4D002C6F">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_Toc6867 </w:instrText>
      </w:r>
      <w:r>
        <w:rPr>
          <w:rFonts w:ascii="宋体" w:hAnsi="宋体" w:cs="宋体"/>
          <w:highlight w:val="none"/>
        </w:rPr>
        <w:fldChar w:fldCharType="separate"/>
      </w:r>
      <w:r>
        <w:rPr>
          <w:rFonts w:hint="eastAsia" w:ascii="宋体" w:hAnsi="宋体" w:cs="宋体"/>
          <w:highlight w:val="none"/>
          <w:lang w:val="zh-CN"/>
        </w:rPr>
        <w:t>一、说明</w:t>
      </w:r>
      <w:r>
        <w:rPr>
          <w:highlight w:val="none"/>
        </w:rPr>
        <w:tab/>
      </w:r>
      <w:r>
        <w:rPr>
          <w:highlight w:val="none"/>
        </w:rPr>
        <w:fldChar w:fldCharType="begin"/>
      </w:r>
      <w:r>
        <w:rPr>
          <w:highlight w:val="none"/>
        </w:rPr>
        <w:instrText xml:space="preserve"> PAGEREF _Toc6867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4915E2C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_Toc30271 </w:instrText>
      </w:r>
      <w:r>
        <w:rPr>
          <w:rFonts w:ascii="宋体" w:hAnsi="宋体" w:cs="宋体"/>
          <w:highlight w:val="none"/>
        </w:rPr>
        <w:fldChar w:fldCharType="separate"/>
      </w:r>
      <w:r>
        <w:rPr>
          <w:rFonts w:hint="eastAsia" w:ascii="宋体" w:hAnsi="宋体" w:cs="宋体"/>
          <w:szCs w:val="28"/>
          <w:highlight w:val="none"/>
          <w:lang w:val="zh-CN"/>
        </w:rPr>
        <w:t>1.适用范围</w:t>
      </w:r>
      <w:r>
        <w:rPr>
          <w:highlight w:val="none"/>
        </w:rPr>
        <w:tab/>
      </w:r>
      <w:r>
        <w:rPr>
          <w:highlight w:val="none"/>
        </w:rPr>
        <w:fldChar w:fldCharType="begin"/>
      </w:r>
      <w:r>
        <w:rPr>
          <w:highlight w:val="none"/>
        </w:rPr>
        <w:instrText xml:space="preserve"> PAGEREF _Toc30271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507EA2E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_Toc11695 </w:instrText>
      </w:r>
      <w:r>
        <w:rPr>
          <w:rFonts w:ascii="宋体" w:hAnsi="宋体" w:cs="宋体"/>
          <w:highlight w:val="none"/>
        </w:rPr>
        <w:fldChar w:fldCharType="separate"/>
      </w:r>
      <w:r>
        <w:rPr>
          <w:rFonts w:hint="eastAsia" w:ascii="宋体" w:hAnsi="宋体" w:cs="宋体"/>
          <w:szCs w:val="28"/>
          <w:highlight w:val="none"/>
          <w:lang w:val="zh-CN"/>
        </w:rPr>
        <w:t>2.采购方式、合格的投标人</w:t>
      </w:r>
      <w:r>
        <w:rPr>
          <w:highlight w:val="none"/>
        </w:rPr>
        <w:tab/>
      </w:r>
      <w:r>
        <w:rPr>
          <w:highlight w:val="none"/>
        </w:rPr>
        <w:fldChar w:fldCharType="begin"/>
      </w:r>
      <w:r>
        <w:rPr>
          <w:highlight w:val="none"/>
        </w:rPr>
        <w:instrText xml:space="preserve"> PAGEREF _Toc11695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31CB6FE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_Toc15922 </w:instrText>
      </w:r>
      <w:r>
        <w:rPr>
          <w:rFonts w:ascii="宋体" w:hAnsi="宋体" w:cs="宋体"/>
          <w:highlight w:val="none"/>
        </w:rPr>
        <w:fldChar w:fldCharType="separate"/>
      </w:r>
      <w:r>
        <w:rPr>
          <w:rFonts w:hint="eastAsia" w:ascii="宋体" w:hAnsi="宋体" w:cs="宋体"/>
          <w:szCs w:val="28"/>
          <w:highlight w:val="none"/>
          <w:lang w:val="zh-CN"/>
        </w:rPr>
        <w:t>3.投标费用</w:t>
      </w:r>
      <w:r>
        <w:rPr>
          <w:highlight w:val="none"/>
        </w:rPr>
        <w:tab/>
      </w:r>
      <w:r>
        <w:rPr>
          <w:highlight w:val="none"/>
        </w:rPr>
        <w:fldChar w:fldCharType="begin"/>
      </w:r>
      <w:r>
        <w:rPr>
          <w:highlight w:val="none"/>
        </w:rPr>
        <w:instrText xml:space="preserve"> PAGEREF _Toc15922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15B77DF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_Toc27744 </w:instrText>
      </w:r>
      <w:r>
        <w:rPr>
          <w:rFonts w:ascii="宋体" w:hAnsi="宋体" w:cs="宋体"/>
          <w:highlight w:val="none"/>
        </w:rPr>
        <w:fldChar w:fldCharType="separate"/>
      </w:r>
      <w:r>
        <w:rPr>
          <w:rFonts w:hint="eastAsia" w:ascii="宋体" w:hAnsi="宋体" w:cs="宋体"/>
          <w:highlight w:val="none"/>
          <w:lang w:val="zh-CN"/>
        </w:rPr>
        <w:t>二、招标文件说明</w:t>
      </w:r>
      <w:r>
        <w:rPr>
          <w:highlight w:val="none"/>
        </w:rPr>
        <w:tab/>
      </w:r>
      <w:r>
        <w:rPr>
          <w:highlight w:val="none"/>
        </w:rPr>
        <w:fldChar w:fldCharType="begin"/>
      </w:r>
      <w:r>
        <w:rPr>
          <w:highlight w:val="none"/>
        </w:rPr>
        <w:instrText xml:space="preserve"> PAGEREF _Toc27744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2672797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_Toc30245 </w:instrText>
      </w:r>
      <w:r>
        <w:rPr>
          <w:rFonts w:ascii="宋体" w:hAnsi="宋体" w:cs="宋体"/>
          <w:highlight w:val="none"/>
        </w:rPr>
        <w:fldChar w:fldCharType="separate"/>
      </w:r>
      <w:r>
        <w:rPr>
          <w:rFonts w:hint="eastAsia" w:ascii="宋体" w:hAnsi="宋体" w:cs="宋体"/>
          <w:szCs w:val="28"/>
          <w:highlight w:val="none"/>
          <w:lang w:val="zh-CN"/>
        </w:rPr>
        <w:t>4.招标文件的构成</w:t>
      </w:r>
      <w:r>
        <w:rPr>
          <w:highlight w:val="none"/>
        </w:rPr>
        <w:tab/>
      </w:r>
      <w:r>
        <w:rPr>
          <w:highlight w:val="none"/>
        </w:rPr>
        <w:fldChar w:fldCharType="begin"/>
      </w:r>
      <w:r>
        <w:rPr>
          <w:highlight w:val="none"/>
        </w:rPr>
        <w:instrText xml:space="preserve"> PAGEREF _Toc30245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6209B01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_Toc16796 </w:instrText>
      </w:r>
      <w:r>
        <w:rPr>
          <w:rFonts w:ascii="宋体" w:hAnsi="宋体" w:cs="宋体"/>
          <w:highlight w:val="none"/>
        </w:rPr>
        <w:fldChar w:fldCharType="separate"/>
      </w:r>
      <w:r>
        <w:rPr>
          <w:rFonts w:hint="eastAsia" w:ascii="宋体" w:hAnsi="宋体" w:cs="宋体"/>
          <w:szCs w:val="28"/>
          <w:highlight w:val="none"/>
          <w:lang w:val="zh-CN"/>
        </w:rPr>
        <w:t>5.招标文件、采购活动和中标结果的质疑</w:t>
      </w:r>
      <w:r>
        <w:rPr>
          <w:highlight w:val="none"/>
        </w:rPr>
        <w:tab/>
      </w:r>
      <w:r>
        <w:rPr>
          <w:highlight w:val="none"/>
        </w:rPr>
        <w:fldChar w:fldCharType="begin"/>
      </w:r>
      <w:r>
        <w:rPr>
          <w:highlight w:val="none"/>
        </w:rPr>
        <w:instrText xml:space="preserve"> PAGEREF _Toc16796 \h </w:instrText>
      </w:r>
      <w:r>
        <w:rPr>
          <w:highlight w:val="none"/>
        </w:rPr>
        <w:fldChar w:fldCharType="separate"/>
      </w:r>
      <w:r>
        <w:rPr>
          <w:highlight w:val="none"/>
        </w:rPr>
        <w:t>5</w:t>
      </w:r>
      <w:r>
        <w:rPr>
          <w:highlight w:val="none"/>
        </w:rPr>
        <w:fldChar w:fldCharType="end"/>
      </w:r>
      <w:r>
        <w:rPr>
          <w:rFonts w:ascii="宋体" w:hAnsi="宋体" w:cs="宋体"/>
          <w:color w:val="000000"/>
          <w:highlight w:val="none"/>
        </w:rPr>
        <w:fldChar w:fldCharType="end"/>
      </w:r>
    </w:p>
    <w:p w14:paraId="69B5DFA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_Toc29649 </w:instrText>
      </w:r>
      <w:r>
        <w:rPr>
          <w:rFonts w:ascii="宋体" w:hAnsi="宋体" w:cs="宋体"/>
          <w:highlight w:val="none"/>
        </w:rPr>
        <w:fldChar w:fldCharType="separate"/>
      </w:r>
      <w:r>
        <w:rPr>
          <w:rFonts w:hint="eastAsia" w:ascii="宋体" w:hAnsi="宋体" w:cs="宋体"/>
          <w:szCs w:val="28"/>
          <w:highlight w:val="none"/>
          <w:lang w:val="zh-CN"/>
        </w:rPr>
        <w:t>6.招标文件的澄清或修改</w:t>
      </w:r>
      <w:r>
        <w:rPr>
          <w:highlight w:val="none"/>
        </w:rPr>
        <w:tab/>
      </w:r>
      <w:r>
        <w:rPr>
          <w:highlight w:val="none"/>
        </w:rPr>
        <w:fldChar w:fldCharType="begin"/>
      </w:r>
      <w:r>
        <w:rPr>
          <w:highlight w:val="none"/>
        </w:rPr>
        <w:instrText xml:space="preserve"> PAGEREF _Toc29649 \h </w:instrText>
      </w:r>
      <w:r>
        <w:rPr>
          <w:highlight w:val="none"/>
        </w:rPr>
        <w:fldChar w:fldCharType="separate"/>
      </w:r>
      <w:r>
        <w:rPr>
          <w:highlight w:val="none"/>
        </w:rPr>
        <w:t>6</w:t>
      </w:r>
      <w:r>
        <w:rPr>
          <w:highlight w:val="none"/>
        </w:rPr>
        <w:fldChar w:fldCharType="end"/>
      </w:r>
      <w:r>
        <w:rPr>
          <w:rFonts w:ascii="宋体" w:hAnsi="宋体" w:cs="宋体"/>
          <w:color w:val="000000"/>
          <w:highlight w:val="none"/>
        </w:rPr>
        <w:fldChar w:fldCharType="end"/>
      </w:r>
    </w:p>
    <w:p w14:paraId="24548B73">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_Toc29330 </w:instrText>
      </w:r>
      <w:r>
        <w:rPr>
          <w:rFonts w:ascii="宋体" w:hAnsi="宋体" w:cs="宋体"/>
          <w:highlight w:val="none"/>
        </w:rPr>
        <w:fldChar w:fldCharType="separate"/>
      </w:r>
      <w:r>
        <w:rPr>
          <w:rFonts w:hint="eastAsia" w:ascii="宋体" w:hAnsi="宋体" w:cs="宋体"/>
          <w:highlight w:val="none"/>
          <w:lang w:val="zh-CN"/>
        </w:rPr>
        <w:t>三、投标文件的编制</w:t>
      </w:r>
      <w:r>
        <w:rPr>
          <w:highlight w:val="none"/>
        </w:rPr>
        <w:tab/>
      </w:r>
      <w:r>
        <w:rPr>
          <w:highlight w:val="none"/>
        </w:rPr>
        <w:fldChar w:fldCharType="begin"/>
      </w:r>
      <w:r>
        <w:rPr>
          <w:highlight w:val="none"/>
        </w:rPr>
        <w:instrText xml:space="preserve"> PAGEREF _Toc29330 \h </w:instrText>
      </w:r>
      <w:r>
        <w:rPr>
          <w:highlight w:val="none"/>
        </w:rPr>
        <w:fldChar w:fldCharType="separate"/>
      </w:r>
      <w:r>
        <w:rPr>
          <w:highlight w:val="none"/>
        </w:rPr>
        <w:t>6</w:t>
      </w:r>
      <w:r>
        <w:rPr>
          <w:highlight w:val="none"/>
        </w:rPr>
        <w:fldChar w:fldCharType="end"/>
      </w:r>
      <w:r>
        <w:rPr>
          <w:rFonts w:ascii="宋体" w:hAnsi="宋体" w:cs="宋体"/>
          <w:color w:val="000000"/>
          <w:highlight w:val="none"/>
        </w:rPr>
        <w:fldChar w:fldCharType="end"/>
      </w:r>
    </w:p>
    <w:p w14:paraId="7CB8332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_Toc31907 </w:instrText>
      </w:r>
      <w:r>
        <w:rPr>
          <w:rFonts w:ascii="宋体" w:hAnsi="宋体" w:cs="宋体"/>
          <w:highlight w:val="none"/>
        </w:rPr>
        <w:fldChar w:fldCharType="separate"/>
      </w:r>
      <w:r>
        <w:rPr>
          <w:rFonts w:hint="eastAsia" w:ascii="宋体" w:hAnsi="宋体" w:cs="宋体"/>
          <w:szCs w:val="28"/>
          <w:highlight w:val="none"/>
          <w:lang w:val="zh-CN"/>
        </w:rPr>
        <w:t>7.投标文件的语言及度量衡单位</w:t>
      </w:r>
      <w:r>
        <w:rPr>
          <w:highlight w:val="none"/>
        </w:rPr>
        <w:tab/>
      </w:r>
      <w:r>
        <w:rPr>
          <w:highlight w:val="none"/>
        </w:rPr>
        <w:fldChar w:fldCharType="begin"/>
      </w:r>
      <w:r>
        <w:rPr>
          <w:highlight w:val="none"/>
        </w:rPr>
        <w:instrText xml:space="preserve"> PAGEREF _Toc31907 \h </w:instrText>
      </w:r>
      <w:r>
        <w:rPr>
          <w:highlight w:val="none"/>
        </w:rPr>
        <w:fldChar w:fldCharType="separate"/>
      </w:r>
      <w:r>
        <w:rPr>
          <w:highlight w:val="none"/>
        </w:rPr>
        <w:t>6</w:t>
      </w:r>
      <w:r>
        <w:rPr>
          <w:highlight w:val="none"/>
        </w:rPr>
        <w:fldChar w:fldCharType="end"/>
      </w:r>
      <w:r>
        <w:rPr>
          <w:rFonts w:ascii="宋体" w:hAnsi="宋体" w:cs="宋体"/>
          <w:color w:val="000000"/>
          <w:highlight w:val="none"/>
        </w:rPr>
        <w:fldChar w:fldCharType="end"/>
      </w:r>
    </w:p>
    <w:p w14:paraId="28E53BA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_Toc14373 </w:instrText>
      </w:r>
      <w:r>
        <w:rPr>
          <w:rFonts w:ascii="宋体" w:hAnsi="宋体" w:cs="宋体"/>
          <w:highlight w:val="none"/>
        </w:rPr>
        <w:fldChar w:fldCharType="separate"/>
      </w:r>
      <w:r>
        <w:rPr>
          <w:rFonts w:hint="eastAsia" w:ascii="宋体" w:hAnsi="宋体" w:cs="宋体"/>
          <w:szCs w:val="28"/>
          <w:highlight w:val="none"/>
          <w:lang w:val="zh-CN"/>
        </w:rPr>
        <w:t>8.投标报价及币种</w:t>
      </w:r>
      <w:r>
        <w:rPr>
          <w:highlight w:val="none"/>
        </w:rPr>
        <w:tab/>
      </w:r>
      <w:r>
        <w:rPr>
          <w:highlight w:val="none"/>
        </w:rPr>
        <w:fldChar w:fldCharType="begin"/>
      </w:r>
      <w:r>
        <w:rPr>
          <w:highlight w:val="none"/>
        </w:rPr>
        <w:instrText xml:space="preserve"> PAGEREF _Toc14373 \h </w:instrText>
      </w:r>
      <w:r>
        <w:rPr>
          <w:highlight w:val="none"/>
        </w:rPr>
        <w:fldChar w:fldCharType="separate"/>
      </w:r>
      <w:r>
        <w:rPr>
          <w:highlight w:val="none"/>
        </w:rPr>
        <w:t>7</w:t>
      </w:r>
      <w:r>
        <w:rPr>
          <w:highlight w:val="none"/>
        </w:rPr>
        <w:fldChar w:fldCharType="end"/>
      </w:r>
      <w:r>
        <w:rPr>
          <w:rFonts w:ascii="宋体" w:hAnsi="宋体" w:cs="宋体"/>
          <w:color w:val="000000"/>
          <w:highlight w:val="none"/>
        </w:rPr>
        <w:fldChar w:fldCharType="end"/>
      </w:r>
    </w:p>
    <w:p w14:paraId="53E59C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_Toc29293 </w:instrText>
      </w:r>
      <w:r>
        <w:rPr>
          <w:rFonts w:ascii="宋体" w:hAnsi="宋体" w:cs="宋体"/>
          <w:highlight w:val="none"/>
        </w:rPr>
        <w:fldChar w:fldCharType="separate"/>
      </w:r>
      <w:r>
        <w:rPr>
          <w:rFonts w:hint="eastAsia" w:ascii="宋体" w:hAnsi="宋体" w:cs="宋体"/>
          <w:bCs/>
          <w:szCs w:val="28"/>
          <w:highlight w:val="none"/>
          <w:lang w:val="zh-CN"/>
        </w:rPr>
        <w:t>9.投标保证金（本项目不收取投标保证金）</w:t>
      </w:r>
      <w:r>
        <w:rPr>
          <w:highlight w:val="none"/>
        </w:rPr>
        <w:tab/>
      </w:r>
      <w:r>
        <w:rPr>
          <w:highlight w:val="none"/>
        </w:rPr>
        <w:fldChar w:fldCharType="begin"/>
      </w:r>
      <w:r>
        <w:rPr>
          <w:highlight w:val="none"/>
        </w:rPr>
        <w:instrText xml:space="preserve"> PAGEREF _Toc29293 \h </w:instrText>
      </w:r>
      <w:r>
        <w:rPr>
          <w:highlight w:val="none"/>
        </w:rPr>
        <w:fldChar w:fldCharType="separate"/>
      </w:r>
      <w:r>
        <w:rPr>
          <w:highlight w:val="none"/>
        </w:rPr>
        <w:t>7</w:t>
      </w:r>
      <w:r>
        <w:rPr>
          <w:highlight w:val="none"/>
        </w:rPr>
        <w:fldChar w:fldCharType="end"/>
      </w:r>
      <w:r>
        <w:rPr>
          <w:rFonts w:ascii="宋体" w:hAnsi="宋体" w:cs="宋体"/>
          <w:color w:val="000000"/>
          <w:highlight w:val="none"/>
        </w:rPr>
        <w:fldChar w:fldCharType="end"/>
      </w:r>
    </w:p>
    <w:p w14:paraId="20C37F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both"/>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_Toc20314 </w:instrText>
      </w:r>
      <w:r>
        <w:rPr>
          <w:rFonts w:ascii="宋体" w:hAnsi="宋体" w:cs="宋体"/>
          <w:highlight w:val="none"/>
        </w:rPr>
        <w:fldChar w:fldCharType="separate"/>
      </w:r>
      <w:r>
        <w:rPr>
          <w:rFonts w:hint="eastAsia" w:ascii="宋体" w:hAnsi="宋体" w:cs="宋体"/>
          <w:szCs w:val="28"/>
          <w:highlight w:val="none"/>
          <w:lang w:val="zh-CN"/>
        </w:rPr>
        <w:t>10.投标有效期</w:t>
      </w:r>
      <w:r>
        <w:rPr>
          <w:highlight w:val="none"/>
        </w:rPr>
        <w:tab/>
      </w:r>
      <w:r>
        <w:rPr>
          <w:highlight w:val="none"/>
        </w:rPr>
        <w:fldChar w:fldCharType="begin"/>
      </w:r>
      <w:r>
        <w:rPr>
          <w:highlight w:val="none"/>
        </w:rPr>
        <w:instrText xml:space="preserve"> PAGEREF _Toc20314 \h </w:instrText>
      </w:r>
      <w:r>
        <w:rPr>
          <w:highlight w:val="none"/>
        </w:rPr>
        <w:fldChar w:fldCharType="separate"/>
      </w:r>
      <w:r>
        <w:rPr>
          <w:highlight w:val="none"/>
        </w:rPr>
        <w:t>8</w:t>
      </w:r>
      <w:r>
        <w:rPr>
          <w:highlight w:val="none"/>
        </w:rPr>
        <w:fldChar w:fldCharType="end"/>
      </w:r>
      <w:r>
        <w:rPr>
          <w:rFonts w:ascii="宋体" w:hAnsi="宋体" w:cs="宋体"/>
          <w:color w:val="000000"/>
          <w:highlight w:val="none"/>
        </w:rPr>
        <w:fldChar w:fldCharType="end"/>
      </w:r>
    </w:p>
    <w:p w14:paraId="3FC17AF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_Toc24248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1</w:t>
      </w:r>
      <w:r>
        <w:rPr>
          <w:rFonts w:hint="eastAsia" w:ascii="宋体" w:hAnsi="宋体" w:cs="宋体"/>
          <w:szCs w:val="28"/>
          <w:highlight w:val="none"/>
          <w:lang w:val="zh-CN"/>
        </w:rPr>
        <w:t>.投标文件构成</w:t>
      </w:r>
      <w:r>
        <w:rPr>
          <w:highlight w:val="none"/>
        </w:rPr>
        <w:tab/>
      </w:r>
      <w:r>
        <w:rPr>
          <w:highlight w:val="none"/>
        </w:rPr>
        <w:fldChar w:fldCharType="begin"/>
      </w:r>
      <w:r>
        <w:rPr>
          <w:highlight w:val="none"/>
        </w:rPr>
        <w:instrText xml:space="preserve"> PAGEREF _Toc24248 \h </w:instrText>
      </w:r>
      <w:r>
        <w:rPr>
          <w:highlight w:val="none"/>
        </w:rPr>
        <w:fldChar w:fldCharType="separate"/>
      </w:r>
      <w:r>
        <w:rPr>
          <w:highlight w:val="none"/>
        </w:rPr>
        <w:t>8</w:t>
      </w:r>
      <w:r>
        <w:rPr>
          <w:highlight w:val="none"/>
        </w:rPr>
        <w:fldChar w:fldCharType="end"/>
      </w:r>
      <w:r>
        <w:rPr>
          <w:rFonts w:ascii="宋体" w:hAnsi="宋体" w:cs="宋体"/>
          <w:color w:val="000000"/>
          <w:highlight w:val="none"/>
        </w:rPr>
        <w:fldChar w:fldCharType="end"/>
      </w:r>
    </w:p>
    <w:p w14:paraId="5788FA8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_Toc8670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2</w:t>
      </w:r>
      <w:r>
        <w:rPr>
          <w:rFonts w:hint="eastAsia" w:ascii="宋体" w:hAnsi="宋体" w:cs="宋体"/>
          <w:szCs w:val="28"/>
          <w:highlight w:val="none"/>
          <w:lang w:val="zh-CN"/>
        </w:rPr>
        <w:t>.投标文件的编制要求</w:t>
      </w:r>
      <w:r>
        <w:rPr>
          <w:highlight w:val="none"/>
        </w:rPr>
        <w:tab/>
      </w:r>
      <w:r>
        <w:rPr>
          <w:highlight w:val="none"/>
        </w:rPr>
        <w:fldChar w:fldCharType="begin"/>
      </w:r>
      <w:r>
        <w:rPr>
          <w:highlight w:val="none"/>
        </w:rPr>
        <w:instrText xml:space="preserve"> PAGEREF _Toc8670 \h </w:instrText>
      </w:r>
      <w:r>
        <w:rPr>
          <w:highlight w:val="none"/>
        </w:rPr>
        <w:fldChar w:fldCharType="separate"/>
      </w:r>
      <w:r>
        <w:rPr>
          <w:highlight w:val="none"/>
        </w:rPr>
        <w:t>9</w:t>
      </w:r>
      <w:r>
        <w:rPr>
          <w:highlight w:val="none"/>
        </w:rPr>
        <w:fldChar w:fldCharType="end"/>
      </w:r>
      <w:r>
        <w:rPr>
          <w:rFonts w:ascii="宋体" w:hAnsi="宋体" w:cs="宋体"/>
          <w:color w:val="000000"/>
          <w:highlight w:val="none"/>
        </w:rPr>
        <w:fldChar w:fldCharType="end"/>
      </w:r>
    </w:p>
    <w:p w14:paraId="2698561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_Toc6553 </w:instrText>
      </w:r>
      <w:r>
        <w:rPr>
          <w:rFonts w:ascii="宋体" w:hAnsi="宋体" w:cs="宋体"/>
          <w:highlight w:val="none"/>
        </w:rPr>
        <w:fldChar w:fldCharType="separate"/>
      </w:r>
      <w:r>
        <w:rPr>
          <w:rFonts w:hint="eastAsia" w:ascii="宋体" w:hAnsi="宋体" w:cs="宋体"/>
          <w:highlight w:val="none"/>
          <w:lang w:val="zh-CN"/>
        </w:rPr>
        <w:t>四、投标文件的提交</w:t>
      </w:r>
      <w:r>
        <w:rPr>
          <w:highlight w:val="none"/>
        </w:rPr>
        <w:tab/>
      </w:r>
      <w:r>
        <w:rPr>
          <w:highlight w:val="none"/>
        </w:rPr>
        <w:fldChar w:fldCharType="begin"/>
      </w:r>
      <w:r>
        <w:rPr>
          <w:highlight w:val="none"/>
        </w:rPr>
        <w:instrText xml:space="preserve"> PAGEREF _Toc6553 \h </w:instrText>
      </w:r>
      <w:r>
        <w:rPr>
          <w:highlight w:val="none"/>
        </w:rPr>
        <w:fldChar w:fldCharType="separate"/>
      </w:r>
      <w:r>
        <w:rPr>
          <w:highlight w:val="none"/>
        </w:rPr>
        <w:t>9</w:t>
      </w:r>
      <w:r>
        <w:rPr>
          <w:highlight w:val="none"/>
        </w:rPr>
        <w:fldChar w:fldCharType="end"/>
      </w:r>
      <w:r>
        <w:rPr>
          <w:rFonts w:ascii="宋体" w:hAnsi="宋体" w:cs="宋体"/>
          <w:color w:val="000000"/>
          <w:highlight w:val="none"/>
        </w:rPr>
        <w:fldChar w:fldCharType="end"/>
      </w:r>
    </w:p>
    <w:p w14:paraId="4521E3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_Toc28685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3</w:t>
      </w:r>
      <w:r>
        <w:rPr>
          <w:rFonts w:hint="eastAsia" w:ascii="宋体" w:hAnsi="宋体" w:cs="宋体"/>
          <w:szCs w:val="28"/>
          <w:highlight w:val="none"/>
          <w:lang w:val="zh-CN"/>
        </w:rPr>
        <w:t>. 电子投标文件的上传</w:t>
      </w:r>
      <w:r>
        <w:rPr>
          <w:highlight w:val="none"/>
        </w:rPr>
        <w:tab/>
      </w:r>
      <w:r>
        <w:rPr>
          <w:highlight w:val="none"/>
        </w:rPr>
        <w:fldChar w:fldCharType="begin"/>
      </w:r>
      <w:r>
        <w:rPr>
          <w:highlight w:val="none"/>
        </w:rPr>
        <w:instrText xml:space="preserve"> PAGEREF _Toc28685 \h </w:instrText>
      </w:r>
      <w:r>
        <w:rPr>
          <w:highlight w:val="none"/>
        </w:rPr>
        <w:fldChar w:fldCharType="separate"/>
      </w:r>
      <w:r>
        <w:rPr>
          <w:highlight w:val="none"/>
        </w:rPr>
        <w:t>9</w:t>
      </w:r>
      <w:r>
        <w:rPr>
          <w:highlight w:val="none"/>
        </w:rPr>
        <w:fldChar w:fldCharType="end"/>
      </w:r>
      <w:r>
        <w:rPr>
          <w:rFonts w:ascii="宋体" w:hAnsi="宋体" w:cs="宋体"/>
          <w:color w:val="000000"/>
          <w:highlight w:val="none"/>
        </w:rPr>
        <w:fldChar w:fldCharType="end"/>
      </w:r>
    </w:p>
    <w:p w14:paraId="065A950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_Toc28726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4</w:t>
      </w:r>
      <w:r>
        <w:rPr>
          <w:rFonts w:hint="eastAsia" w:ascii="宋体" w:hAnsi="宋体" w:cs="宋体"/>
          <w:szCs w:val="28"/>
          <w:highlight w:val="none"/>
          <w:lang w:val="zh-CN"/>
        </w:rPr>
        <w:t>.提交投标文件的时间、地点、方式</w:t>
      </w:r>
      <w:r>
        <w:rPr>
          <w:highlight w:val="none"/>
        </w:rPr>
        <w:tab/>
      </w:r>
      <w:r>
        <w:rPr>
          <w:highlight w:val="none"/>
        </w:rPr>
        <w:fldChar w:fldCharType="begin"/>
      </w:r>
      <w:r>
        <w:rPr>
          <w:highlight w:val="none"/>
        </w:rPr>
        <w:instrText xml:space="preserve"> PAGEREF _Toc28726 \h </w:instrText>
      </w:r>
      <w:r>
        <w:rPr>
          <w:highlight w:val="none"/>
        </w:rPr>
        <w:fldChar w:fldCharType="separate"/>
      </w:r>
      <w:r>
        <w:rPr>
          <w:highlight w:val="none"/>
        </w:rPr>
        <w:t>9</w:t>
      </w:r>
      <w:r>
        <w:rPr>
          <w:highlight w:val="none"/>
        </w:rPr>
        <w:fldChar w:fldCharType="end"/>
      </w:r>
      <w:r>
        <w:rPr>
          <w:rFonts w:ascii="宋体" w:hAnsi="宋体" w:cs="宋体"/>
          <w:color w:val="000000"/>
          <w:highlight w:val="none"/>
        </w:rPr>
        <w:fldChar w:fldCharType="end"/>
      </w:r>
    </w:p>
    <w:p w14:paraId="0FCBE19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_Toc28642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5</w:t>
      </w:r>
      <w:r>
        <w:rPr>
          <w:rFonts w:hint="eastAsia" w:ascii="宋体" w:hAnsi="宋体" w:cs="宋体"/>
          <w:szCs w:val="28"/>
          <w:highlight w:val="none"/>
          <w:lang w:val="zh-CN"/>
        </w:rPr>
        <w:t>.投标文件的补充、修改或者撤回</w:t>
      </w:r>
      <w:r>
        <w:rPr>
          <w:highlight w:val="none"/>
        </w:rPr>
        <w:tab/>
      </w:r>
      <w:r>
        <w:rPr>
          <w:highlight w:val="none"/>
        </w:rPr>
        <w:fldChar w:fldCharType="begin"/>
      </w:r>
      <w:r>
        <w:rPr>
          <w:highlight w:val="none"/>
        </w:rPr>
        <w:instrText xml:space="preserve"> PAGEREF _Toc28642 \h </w:instrText>
      </w:r>
      <w:r>
        <w:rPr>
          <w:highlight w:val="none"/>
        </w:rPr>
        <w:fldChar w:fldCharType="separate"/>
      </w:r>
      <w:r>
        <w:rPr>
          <w:highlight w:val="none"/>
        </w:rPr>
        <w:t>10</w:t>
      </w:r>
      <w:r>
        <w:rPr>
          <w:highlight w:val="none"/>
        </w:rPr>
        <w:fldChar w:fldCharType="end"/>
      </w:r>
      <w:r>
        <w:rPr>
          <w:rFonts w:ascii="宋体" w:hAnsi="宋体" w:cs="宋体"/>
          <w:color w:val="000000"/>
          <w:highlight w:val="none"/>
        </w:rPr>
        <w:fldChar w:fldCharType="end"/>
      </w:r>
    </w:p>
    <w:p w14:paraId="3F6AFCDF">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_Toc4184 </w:instrText>
      </w:r>
      <w:r>
        <w:rPr>
          <w:rFonts w:ascii="宋体" w:hAnsi="宋体" w:cs="宋体"/>
          <w:highlight w:val="none"/>
        </w:rPr>
        <w:fldChar w:fldCharType="separate"/>
      </w:r>
      <w:r>
        <w:rPr>
          <w:rFonts w:hint="eastAsia" w:ascii="宋体" w:hAnsi="宋体" w:cs="宋体"/>
          <w:highlight w:val="none"/>
          <w:lang w:val="zh-CN"/>
        </w:rPr>
        <w:t>五、开标</w:t>
      </w:r>
      <w:r>
        <w:rPr>
          <w:highlight w:val="none"/>
        </w:rPr>
        <w:tab/>
      </w:r>
      <w:r>
        <w:rPr>
          <w:highlight w:val="none"/>
        </w:rPr>
        <w:fldChar w:fldCharType="begin"/>
      </w:r>
      <w:r>
        <w:rPr>
          <w:highlight w:val="none"/>
        </w:rPr>
        <w:instrText xml:space="preserve"> PAGEREF _Toc4184 \h </w:instrText>
      </w:r>
      <w:r>
        <w:rPr>
          <w:highlight w:val="none"/>
        </w:rPr>
        <w:fldChar w:fldCharType="separate"/>
      </w:r>
      <w:r>
        <w:rPr>
          <w:highlight w:val="none"/>
        </w:rPr>
        <w:t>10</w:t>
      </w:r>
      <w:r>
        <w:rPr>
          <w:highlight w:val="none"/>
        </w:rPr>
        <w:fldChar w:fldCharType="end"/>
      </w:r>
      <w:r>
        <w:rPr>
          <w:rFonts w:ascii="宋体" w:hAnsi="宋体" w:cs="宋体"/>
          <w:color w:val="000000"/>
          <w:highlight w:val="none"/>
        </w:rPr>
        <w:fldChar w:fldCharType="end"/>
      </w:r>
    </w:p>
    <w:p w14:paraId="0806663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_Toc12471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6</w:t>
      </w:r>
      <w:r>
        <w:rPr>
          <w:rFonts w:hint="eastAsia" w:ascii="宋体" w:hAnsi="宋体" w:cs="宋体"/>
          <w:szCs w:val="28"/>
          <w:highlight w:val="none"/>
          <w:lang w:val="zh-CN"/>
        </w:rPr>
        <w:t>.开标</w:t>
      </w:r>
      <w:r>
        <w:rPr>
          <w:highlight w:val="none"/>
        </w:rPr>
        <w:tab/>
      </w:r>
      <w:r>
        <w:rPr>
          <w:highlight w:val="none"/>
        </w:rPr>
        <w:fldChar w:fldCharType="begin"/>
      </w:r>
      <w:r>
        <w:rPr>
          <w:highlight w:val="none"/>
        </w:rPr>
        <w:instrText xml:space="preserve"> PAGEREF _Toc12471 \h </w:instrText>
      </w:r>
      <w:r>
        <w:rPr>
          <w:highlight w:val="none"/>
        </w:rPr>
        <w:fldChar w:fldCharType="separate"/>
      </w:r>
      <w:r>
        <w:rPr>
          <w:highlight w:val="none"/>
        </w:rPr>
        <w:t>10</w:t>
      </w:r>
      <w:r>
        <w:rPr>
          <w:highlight w:val="none"/>
        </w:rPr>
        <w:fldChar w:fldCharType="end"/>
      </w:r>
      <w:r>
        <w:rPr>
          <w:rFonts w:ascii="宋体" w:hAnsi="宋体" w:cs="宋体"/>
          <w:color w:val="000000"/>
          <w:highlight w:val="none"/>
        </w:rPr>
        <w:fldChar w:fldCharType="end"/>
      </w:r>
    </w:p>
    <w:p w14:paraId="06004F92">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_Toc27078 </w:instrText>
      </w:r>
      <w:r>
        <w:rPr>
          <w:rFonts w:ascii="宋体" w:hAnsi="宋体" w:cs="宋体"/>
          <w:highlight w:val="none"/>
        </w:rPr>
        <w:fldChar w:fldCharType="separate"/>
      </w:r>
      <w:r>
        <w:rPr>
          <w:rFonts w:hint="eastAsia" w:ascii="宋体" w:hAnsi="宋体" w:cs="宋体"/>
          <w:kern w:val="0"/>
          <w:szCs w:val="36"/>
          <w:highlight w:val="none"/>
        </w:rPr>
        <w:t>六、资格</w:t>
      </w:r>
      <w:r>
        <w:rPr>
          <w:rFonts w:hint="eastAsia" w:ascii="宋体" w:hAnsi="宋体" w:cs="宋体"/>
          <w:highlight w:val="none"/>
          <w:lang w:val="zh-CN"/>
        </w:rPr>
        <w:t>审查</w:t>
      </w:r>
      <w:r>
        <w:rPr>
          <w:rFonts w:hint="eastAsia" w:ascii="宋体" w:hAnsi="宋体" w:cs="宋体"/>
          <w:kern w:val="0"/>
          <w:szCs w:val="36"/>
          <w:highlight w:val="none"/>
        </w:rPr>
        <w:t>程序</w:t>
      </w:r>
      <w:r>
        <w:rPr>
          <w:highlight w:val="none"/>
        </w:rPr>
        <w:tab/>
      </w:r>
      <w:r>
        <w:rPr>
          <w:highlight w:val="none"/>
        </w:rPr>
        <w:fldChar w:fldCharType="begin"/>
      </w:r>
      <w:r>
        <w:rPr>
          <w:highlight w:val="none"/>
        </w:rPr>
        <w:instrText xml:space="preserve"> PAGEREF _Toc27078 \h </w:instrText>
      </w:r>
      <w:r>
        <w:rPr>
          <w:highlight w:val="none"/>
        </w:rPr>
        <w:fldChar w:fldCharType="separate"/>
      </w:r>
      <w:r>
        <w:rPr>
          <w:highlight w:val="none"/>
        </w:rPr>
        <w:t>10</w:t>
      </w:r>
      <w:r>
        <w:rPr>
          <w:highlight w:val="none"/>
        </w:rPr>
        <w:fldChar w:fldCharType="end"/>
      </w:r>
      <w:r>
        <w:rPr>
          <w:rFonts w:ascii="宋体" w:hAnsi="宋体" w:cs="宋体"/>
          <w:color w:val="000000"/>
          <w:highlight w:val="none"/>
        </w:rPr>
        <w:fldChar w:fldCharType="end"/>
      </w:r>
    </w:p>
    <w:p w14:paraId="615D2DF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_Toc20932 </w:instrText>
      </w:r>
      <w:r>
        <w:rPr>
          <w:rFonts w:ascii="宋体" w:hAnsi="宋体" w:cs="宋体"/>
          <w:highlight w:val="none"/>
        </w:rPr>
        <w:fldChar w:fldCharType="separate"/>
      </w:r>
      <w:r>
        <w:rPr>
          <w:rFonts w:hint="eastAsia" w:ascii="宋体" w:hAnsi="宋体" w:cs="宋体"/>
          <w:szCs w:val="28"/>
          <w:highlight w:val="none"/>
        </w:rPr>
        <w:t>1</w:t>
      </w:r>
      <w:r>
        <w:rPr>
          <w:rFonts w:hint="eastAsia" w:ascii="宋体" w:hAnsi="宋体" w:cs="宋体"/>
          <w:szCs w:val="28"/>
          <w:highlight w:val="none"/>
          <w:lang w:val="en-US" w:eastAsia="zh-CN"/>
        </w:rPr>
        <w:t>7</w:t>
      </w:r>
      <w:r>
        <w:rPr>
          <w:rFonts w:hint="eastAsia" w:ascii="宋体" w:hAnsi="宋体" w:cs="宋体"/>
          <w:szCs w:val="28"/>
          <w:highlight w:val="none"/>
        </w:rPr>
        <w:t>.资格审查</w:t>
      </w:r>
      <w:r>
        <w:rPr>
          <w:highlight w:val="none"/>
        </w:rPr>
        <w:tab/>
      </w:r>
      <w:r>
        <w:rPr>
          <w:highlight w:val="none"/>
        </w:rPr>
        <w:fldChar w:fldCharType="begin"/>
      </w:r>
      <w:r>
        <w:rPr>
          <w:highlight w:val="none"/>
        </w:rPr>
        <w:instrText xml:space="preserve"> PAGEREF _Toc20932 \h </w:instrText>
      </w:r>
      <w:r>
        <w:rPr>
          <w:highlight w:val="none"/>
        </w:rPr>
        <w:fldChar w:fldCharType="separate"/>
      </w:r>
      <w:r>
        <w:rPr>
          <w:highlight w:val="none"/>
        </w:rPr>
        <w:t>10</w:t>
      </w:r>
      <w:r>
        <w:rPr>
          <w:highlight w:val="none"/>
        </w:rPr>
        <w:fldChar w:fldCharType="end"/>
      </w:r>
      <w:r>
        <w:rPr>
          <w:rFonts w:ascii="宋体" w:hAnsi="宋体" w:cs="宋体"/>
          <w:color w:val="000000"/>
          <w:highlight w:val="none"/>
        </w:rPr>
        <w:fldChar w:fldCharType="end"/>
      </w:r>
    </w:p>
    <w:p w14:paraId="78619DF9">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_Toc31546 </w:instrText>
      </w:r>
      <w:r>
        <w:rPr>
          <w:rFonts w:ascii="宋体" w:hAnsi="宋体" w:cs="宋体"/>
          <w:highlight w:val="none"/>
        </w:rPr>
        <w:fldChar w:fldCharType="separate"/>
      </w:r>
      <w:r>
        <w:rPr>
          <w:rFonts w:hint="eastAsia" w:ascii="宋体" w:hAnsi="宋体" w:cs="宋体"/>
          <w:highlight w:val="none"/>
          <w:lang w:val="zh-CN"/>
        </w:rPr>
        <w:t>七、评审程序及方法</w:t>
      </w:r>
      <w:r>
        <w:rPr>
          <w:highlight w:val="none"/>
        </w:rPr>
        <w:tab/>
      </w:r>
      <w:r>
        <w:rPr>
          <w:highlight w:val="none"/>
        </w:rPr>
        <w:fldChar w:fldCharType="begin"/>
      </w:r>
      <w:r>
        <w:rPr>
          <w:highlight w:val="none"/>
        </w:rPr>
        <w:instrText xml:space="preserve"> PAGEREF _Toc31546 \h </w:instrText>
      </w:r>
      <w:r>
        <w:rPr>
          <w:highlight w:val="none"/>
        </w:rPr>
        <w:fldChar w:fldCharType="separate"/>
      </w:r>
      <w:r>
        <w:rPr>
          <w:highlight w:val="none"/>
        </w:rPr>
        <w:t>11</w:t>
      </w:r>
      <w:r>
        <w:rPr>
          <w:highlight w:val="none"/>
        </w:rPr>
        <w:fldChar w:fldCharType="end"/>
      </w:r>
      <w:r>
        <w:rPr>
          <w:rFonts w:ascii="宋体" w:hAnsi="宋体" w:cs="宋体"/>
          <w:color w:val="000000"/>
          <w:highlight w:val="none"/>
        </w:rPr>
        <w:fldChar w:fldCharType="end"/>
      </w:r>
    </w:p>
    <w:p w14:paraId="5C98105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_Toc18867 </w:instrText>
      </w:r>
      <w:r>
        <w:rPr>
          <w:rFonts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lang w:val="en-US" w:eastAsia="zh-CN"/>
        </w:rPr>
        <w:t>8</w:t>
      </w:r>
      <w:r>
        <w:rPr>
          <w:rFonts w:hint="eastAsia" w:ascii="宋体" w:hAnsi="宋体" w:cs="宋体"/>
          <w:szCs w:val="28"/>
          <w:highlight w:val="none"/>
          <w:lang w:val="zh-CN"/>
        </w:rPr>
        <w:t>.评标委员会</w:t>
      </w:r>
      <w:r>
        <w:rPr>
          <w:highlight w:val="none"/>
        </w:rPr>
        <w:tab/>
      </w:r>
      <w:r>
        <w:rPr>
          <w:highlight w:val="none"/>
        </w:rPr>
        <w:fldChar w:fldCharType="begin"/>
      </w:r>
      <w:r>
        <w:rPr>
          <w:highlight w:val="none"/>
        </w:rPr>
        <w:instrText xml:space="preserve"> PAGEREF _Toc18867 \h </w:instrText>
      </w:r>
      <w:r>
        <w:rPr>
          <w:highlight w:val="none"/>
        </w:rPr>
        <w:fldChar w:fldCharType="separate"/>
      </w:r>
      <w:r>
        <w:rPr>
          <w:highlight w:val="none"/>
        </w:rPr>
        <w:t>11</w:t>
      </w:r>
      <w:r>
        <w:rPr>
          <w:highlight w:val="none"/>
        </w:rPr>
        <w:fldChar w:fldCharType="end"/>
      </w:r>
      <w:r>
        <w:rPr>
          <w:rFonts w:ascii="宋体" w:hAnsi="宋体" w:cs="宋体"/>
          <w:color w:val="000000"/>
          <w:highlight w:val="none"/>
        </w:rPr>
        <w:fldChar w:fldCharType="end"/>
      </w:r>
    </w:p>
    <w:p w14:paraId="3D62223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_Toc28716 </w:instrText>
      </w:r>
      <w:r>
        <w:rPr>
          <w:rFonts w:ascii="宋体" w:hAnsi="宋体" w:cs="宋体"/>
          <w:highlight w:val="none"/>
        </w:rPr>
        <w:fldChar w:fldCharType="separate"/>
      </w:r>
      <w:r>
        <w:rPr>
          <w:rFonts w:hint="eastAsia" w:ascii="宋体" w:hAnsi="宋体" w:cs="宋体"/>
          <w:szCs w:val="28"/>
          <w:highlight w:val="none"/>
        </w:rPr>
        <w:t>1</w:t>
      </w:r>
      <w:r>
        <w:rPr>
          <w:rFonts w:hint="eastAsia" w:ascii="宋体" w:hAnsi="宋体" w:cs="宋体"/>
          <w:szCs w:val="28"/>
          <w:highlight w:val="none"/>
          <w:lang w:val="en-US" w:eastAsia="zh-CN"/>
        </w:rPr>
        <w:t>9</w:t>
      </w:r>
      <w:r>
        <w:rPr>
          <w:rFonts w:hint="eastAsia" w:ascii="宋体" w:hAnsi="宋体" w:cs="宋体"/>
          <w:szCs w:val="28"/>
          <w:highlight w:val="none"/>
          <w:lang w:val="zh-CN"/>
        </w:rPr>
        <w:t>.评审工作程序</w:t>
      </w:r>
      <w:r>
        <w:rPr>
          <w:highlight w:val="none"/>
        </w:rPr>
        <w:tab/>
      </w:r>
      <w:r>
        <w:rPr>
          <w:highlight w:val="none"/>
        </w:rPr>
        <w:fldChar w:fldCharType="begin"/>
      </w:r>
      <w:r>
        <w:rPr>
          <w:highlight w:val="none"/>
        </w:rPr>
        <w:instrText xml:space="preserve"> PAGEREF _Toc28716 \h </w:instrText>
      </w:r>
      <w:r>
        <w:rPr>
          <w:highlight w:val="none"/>
        </w:rPr>
        <w:fldChar w:fldCharType="separate"/>
      </w:r>
      <w:r>
        <w:rPr>
          <w:highlight w:val="none"/>
        </w:rPr>
        <w:t>13</w:t>
      </w:r>
      <w:r>
        <w:rPr>
          <w:highlight w:val="none"/>
        </w:rPr>
        <w:fldChar w:fldCharType="end"/>
      </w:r>
      <w:r>
        <w:rPr>
          <w:rFonts w:ascii="宋体" w:hAnsi="宋体" w:cs="宋体"/>
          <w:color w:val="000000"/>
          <w:highlight w:val="none"/>
        </w:rPr>
        <w:fldChar w:fldCharType="end"/>
      </w:r>
    </w:p>
    <w:p w14:paraId="4F38B07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_Toc12233 </w:instrText>
      </w:r>
      <w:r>
        <w:rPr>
          <w:rFonts w:ascii="宋体" w:hAnsi="宋体" w:cs="宋体"/>
          <w:highlight w:val="none"/>
        </w:rPr>
        <w:fldChar w:fldCharType="separate"/>
      </w:r>
      <w:r>
        <w:rPr>
          <w:rFonts w:hint="eastAsia" w:ascii="宋体" w:hAnsi="宋体" w:cs="宋体"/>
          <w:szCs w:val="28"/>
          <w:highlight w:val="none"/>
          <w:lang w:val="en-US" w:eastAsia="zh-CN"/>
        </w:rPr>
        <w:t>20</w:t>
      </w:r>
      <w:r>
        <w:rPr>
          <w:rFonts w:hint="eastAsia" w:ascii="宋体" w:hAnsi="宋体" w:cs="宋体"/>
          <w:szCs w:val="28"/>
          <w:highlight w:val="none"/>
          <w:lang w:val="zh-CN"/>
        </w:rPr>
        <w:t>.评审方法和标准</w:t>
      </w:r>
      <w:r>
        <w:rPr>
          <w:highlight w:val="none"/>
        </w:rPr>
        <w:tab/>
      </w:r>
      <w:r>
        <w:rPr>
          <w:highlight w:val="none"/>
        </w:rPr>
        <w:fldChar w:fldCharType="begin"/>
      </w:r>
      <w:r>
        <w:rPr>
          <w:highlight w:val="none"/>
        </w:rPr>
        <w:instrText xml:space="preserve"> PAGEREF _Toc12233 \h </w:instrText>
      </w:r>
      <w:r>
        <w:rPr>
          <w:highlight w:val="none"/>
        </w:rPr>
        <w:fldChar w:fldCharType="separate"/>
      </w:r>
      <w:r>
        <w:rPr>
          <w:highlight w:val="none"/>
        </w:rPr>
        <w:t>17</w:t>
      </w:r>
      <w:r>
        <w:rPr>
          <w:highlight w:val="none"/>
        </w:rPr>
        <w:fldChar w:fldCharType="end"/>
      </w:r>
      <w:r>
        <w:rPr>
          <w:rFonts w:ascii="宋体" w:hAnsi="宋体" w:cs="宋体"/>
          <w:color w:val="000000"/>
          <w:highlight w:val="none"/>
        </w:rPr>
        <w:fldChar w:fldCharType="end"/>
      </w:r>
    </w:p>
    <w:p w14:paraId="3074E02A">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_Toc24008 </w:instrText>
      </w:r>
      <w:r>
        <w:rPr>
          <w:rFonts w:ascii="宋体" w:hAnsi="宋体" w:cs="宋体"/>
          <w:highlight w:val="none"/>
        </w:rPr>
        <w:fldChar w:fldCharType="separate"/>
      </w:r>
      <w:r>
        <w:rPr>
          <w:rFonts w:hint="eastAsia" w:ascii="宋体" w:hAnsi="宋体" w:cs="宋体"/>
          <w:highlight w:val="none"/>
          <w:lang w:val="zh-CN"/>
        </w:rPr>
        <w:t>八、中标</w:t>
      </w:r>
      <w:r>
        <w:rPr>
          <w:highlight w:val="none"/>
        </w:rPr>
        <w:tab/>
      </w:r>
      <w:r>
        <w:rPr>
          <w:highlight w:val="none"/>
        </w:rPr>
        <w:fldChar w:fldCharType="begin"/>
      </w:r>
      <w:r>
        <w:rPr>
          <w:highlight w:val="none"/>
        </w:rPr>
        <w:instrText xml:space="preserve"> PAGEREF _Toc24008 \h </w:instrText>
      </w:r>
      <w:r>
        <w:rPr>
          <w:highlight w:val="none"/>
        </w:rPr>
        <w:fldChar w:fldCharType="separate"/>
      </w:r>
      <w:r>
        <w:rPr>
          <w:highlight w:val="none"/>
        </w:rPr>
        <w:t>20</w:t>
      </w:r>
      <w:r>
        <w:rPr>
          <w:highlight w:val="none"/>
        </w:rPr>
        <w:fldChar w:fldCharType="end"/>
      </w:r>
      <w:r>
        <w:rPr>
          <w:rFonts w:ascii="宋体" w:hAnsi="宋体" w:cs="宋体"/>
          <w:color w:val="000000"/>
          <w:highlight w:val="none"/>
        </w:rPr>
        <w:fldChar w:fldCharType="end"/>
      </w:r>
    </w:p>
    <w:p w14:paraId="451815C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_Toc15224 </w:instrText>
      </w:r>
      <w:r>
        <w:rPr>
          <w:rFonts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lang w:val="en-US" w:eastAsia="zh-CN"/>
        </w:rPr>
        <w:t>1</w:t>
      </w:r>
      <w:r>
        <w:rPr>
          <w:rFonts w:hint="eastAsia" w:ascii="宋体" w:hAnsi="宋体" w:cs="宋体"/>
          <w:szCs w:val="28"/>
          <w:highlight w:val="none"/>
          <w:lang w:val="zh-CN"/>
        </w:rPr>
        <w:t>.推荐并确定中标人</w:t>
      </w:r>
      <w:r>
        <w:rPr>
          <w:highlight w:val="none"/>
        </w:rPr>
        <w:tab/>
      </w:r>
      <w:r>
        <w:rPr>
          <w:highlight w:val="none"/>
        </w:rPr>
        <w:fldChar w:fldCharType="begin"/>
      </w:r>
      <w:r>
        <w:rPr>
          <w:highlight w:val="none"/>
        </w:rPr>
        <w:instrText xml:space="preserve"> PAGEREF _Toc15224 \h </w:instrText>
      </w:r>
      <w:r>
        <w:rPr>
          <w:highlight w:val="none"/>
        </w:rPr>
        <w:fldChar w:fldCharType="separate"/>
      </w:r>
      <w:r>
        <w:rPr>
          <w:highlight w:val="none"/>
        </w:rPr>
        <w:t>20</w:t>
      </w:r>
      <w:r>
        <w:rPr>
          <w:highlight w:val="none"/>
        </w:rPr>
        <w:fldChar w:fldCharType="end"/>
      </w:r>
      <w:r>
        <w:rPr>
          <w:rFonts w:ascii="宋体" w:hAnsi="宋体" w:cs="宋体"/>
          <w:color w:val="000000"/>
          <w:highlight w:val="none"/>
        </w:rPr>
        <w:fldChar w:fldCharType="end"/>
      </w:r>
    </w:p>
    <w:p w14:paraId="39A9164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_Toc8396 </w:instrText>
      </w:r>
      <w:r>
        <w:rPr>
          <w:rFonts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lang w:val="en-US" w:eastAsia="zh-CN"/>
        </w:rPr>
        <w:t>2</w:t>
      </w:r>
      <w:r>
        <w:rPr>
          <w:rFonts w:hint="eastAsia" w:ascii="宋体" w:hAnsi="宋体" w:cs="宋体"/>
          <w:szCs w:val="28"/>
          <w:highlight w:val="none"/>
          <w:lang w:val="zh-CN"/>
        </w:rPr>
        <w:t>.中标通知</w:t>
      </w:r>
      <w:r>
        <w:rPr>
          <w:highlight w:val="none"/>
        </w:rPr>
        <w:tab/>
      </w:r>
      <w:r>
        <w:rPr>
          <w:highlight w:val="none"/>
        </w:rPr>
        <w:fldChar w:fldCharType="begin"/>
      </w:r>
      <w:r>
        <w:rPr>
          <w:highlight w:val="none"/>
        </w:rPr>
        <w:instrText xml:space="preserve"> PAGEREF _Toc8396 \h </w:instrText>
      </w:r>
      <w:r>
        <w:rPr>
          <w:highlight w:val="none"/>
        </w:rPr>
        <w:fldChar w:fldCharType="separate"/>
      </w:r>
      <w:r>
        <w:rPr>
          <w:highlight w:val="none"/>
        </w:rPr>
        <w:t>21</w:t>
      </w:r>
      <w:r>
        <w:rPr>
          <w:highlight w:val="none"/>
        </w:rPr>
        <w:fldChar w:fldCharType="end"/>
      </w:r>
      <w:r>
        <w:rPr>
          <w:rFonts w:ascii="宋体" w:hAnsi="宋体" w:cs="宋体"/>
          <w:color w:val="000000"/>
          <w:highlight w:val="none"/>
        </w:rPr>
        <w:fldChar w:fldCharType="end"/>
      </w:r>
    </w:p>
    <w:p w14:paraId="26262179">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_Toc5460 </w:instrText>
      </w:r>
      <w:r>
        <w:rPr>
          <w:rFonts w:ascii="宋体" w:hAnsi="宋体" w:cs="宋体"/>
          <w:highlight w:val="none"/>
        </w:rPr>
        <w:fldChar w:fldCharType="separate"/>
      </w:r>
      <w:r>
        <w:rPr>
          <w:rFonts w:hint="eastAsia" w:ascii="宋体" w:hAnsi="宋体" w:cs="宋体"/>
          <w:highlight w:val="none"/>
          <w:lang w:val="zh-CN"/>
        </w:rPr>
        <w:t>九、授予合同</w:t>
      </w:r>
      <w:r>
        <w:rPr>
          <w:highlight w:val="none"/>
        </w:rPr>
        <w:tab/>
      </w:r>
      <w:r>
        <w:rPr>
          <w:highlight w:val="none"/>
        </w:rPr>
        <w:fldChar w:fldCharType="begin"/>
      </w:r>
      <w:r>
        <w:rPr>
          <w:highlight w:val="none"/>
        </w:rPr>
        <w:instrText xml:space="preserve"> PAGEREF _Toc5460 \h </w:instrText>
      </w:r>
      <w:r>
        <w:rPr>
          <w:highlight w:val="none"/>
        </w:rPr>
        <w:fldChar w:fldCharType="separate"/>
      </w:r>
      <w:r>
        <w:rPr>
          <w:highlight w:val="none"/>
        </w:rPr>
        <w:t>21</w:t>
      </w:r>
      <w:r>
        <w:rPr>
          <w:highlight w:val="none"/>
        </w:rPr>
        <w:fldChar w:fldCharType="end"/>
      </w:r>
      <w:r>
        <w:rPr>
          <w:rFonts w:ascii="宋体" w:hAnsi="宋体" w:cs="宋体"/>
          <w:color w:val="000000"/>
          <w:highlight w:val="none"/>
        </w:rPr>
        <w:fldChar w:fldCharType="end"/>
      </w:r>
    </w:p>
    <w:p w14:paraId="137CE97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_Toc11042 </w:instrText>
      </w:r>
      <w:r>
        <w:rPr>
          <w:rFonts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lang w:val="en-US" w:eastAsia="zh-CN"/>
        </w:rPr>
        <w:t>3</w:t>
      </w:r>
      <w:r>
        <w:rPr>
          <w:rFonts w:hint="eastAsia" w:ascii="宋体" w:hAnsi="宋体" w:cs="宋体"/>
          <w:szCs w:val="28"/>
          <w:highlight w:val="none"/>
          <w:lang w:val="zh-CN"/>
        </w:rPr>
        <w:t>.签订合同</w:t>
      </w:r>
      <w:r>
        <w:rPr>
          <w:highlight w:val="none"/>
        </w:rPr>
        <w:tab/>
      </w:r>
      <w:r>
        <w:rPr>
          <w:highlight w:val="none"/>
        </w:rPr>
        <w:fldChar w:fldCharType="begin"/>
      </w:r>
      <w:r>
        <w:rPr>
          <w:highlight w:val="none"/>
        </w:rPr>
        <w:instrText xml:space="preserve"> PAGEREF _Toc11042 \h </w:instrText>
      </w:r>
      <w:r>
        <w:rPr>
          <w:highlight w:val="none"/>
        </w:rPr>
        <w:fldChar w:fldCharType="separate"/>
      </w:r>
      <w:r>
        <w:rPr>
          <w:highlight w:val="none"/>
        </w:rPr>
        <w:t>21</w:t>
      </w:r>
      <w:r>
        <w:rPr>
          <w:highlight w:val="none"/>
        </w:rPr>
        <w:fldChar w:fldCharType="end"/>
      </w:r>
      <w:r>
        <w:rPr>
          <w:rFonts w:ascii="宋体" w:hAnsi="宋体" w:cs="宋体"/>
          <w:color w:val="000000"/>
          <w:highlight w:val="none"/>
        </w:rPr>
        <w:fldChar w:fldCharType="end"/>
      </w:r>
    </w:p>
    <w:p w14:paraId="6BA1D386">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_Toc11446 </w:instrText>
      </w:r>
      <w:r>
        <w:rPr>
          <w:rFonts w:ascii="宋体" w:hAnsi="宋体" w:cs="宋体"/>
          <w:highlight w:val="none"/>
        </w:rPr>
        <w:fldChar w:fldCharType="separate"/>
      </w:r>
      <w:r>
        <w:rPr>
          <w:rFonts w:hint="eastAsia" w:ascii="宋体" w:hAnsi="宋体" w:cs="宋体"/>
          <w:highlight w:val="none"/>
          <w:lang w:val="zh-CN"/>
        </w:rPr>
        <w:t>十、其他</w:t>
      </w:r>
      <w:r>
        <w:rPr>
          <w:highlight w:val="none"/>
        </w:rPr>
        <w:tab/>
      </w:r>
      <w:r>
        <w:rPr>
          <w:highlight w:val="none"/>
        </w:rPr>
        <w:fldChar w:fldCharType="begin"/>
      </w:r>
      <w:r>
        <w:rPr>
          <w:highlight w:val="none"/>
        </w:rPr>
        <w:instrText xml:space="preserve"> PAGEREF _Toc11446 \h </w:instrText>
      </w:r>
      <w:r>
        <w:rPr>
          <w:highlight w:val="none"/>
        </w:rPr>
        <w:fldChar w:fldCharType="separate"/>
      </w:r>
      <w:r>
        <w:rPr>
          <w:highlight w:val="none"/>
        </w:rPr>
        <w:t>22</w:t>
      </w:r>
      <w:r>
        <w:rPr>
          <w:highlight w:val="none"/>
        </w:rPr>
        <w:fldChar w:fldCharType="end"/>
      </w:r>
      <w:r>
        <w:rPr>
          <w:rFonts w:ascii="宋体" w:hAnsi="宋体" w:cs="宋体"/>
          <w:color w:val="000000"/>
          <w:highlight w:val="none"/>
        </w:rPr>
        <w:fldChar w:fldCharType="end"/>
      </w:r>
    </w:p>
    <w:p w14:paraId="1F75DDD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_Toc18285 </w:instrText>
      </w:r>
      <w:r>
        <w:rPr>
          <w:rFonts w:ascii="宋体" w:hAnsi="宋体" w:cs="宋体"/>
          <w:highlight w:val="none"/>
        </w:rPr>
        <w:fldChar w:fldCharType="separate"/>
      </w:r>
      <w:r>
        <w:rPr>
          <w:rFonts w:hint="eastAsia" w:ascii="宋体" w:hAnsi="宋体" w:cs="宋体"/>
          <w:szCs w:val="28"/>
          <w:highlight w:val="none"/>
        </w:rPr>
        <w:t>2</w:t>
      </w:r>
      <w:r>
        <w:rPr>
          <w:rFonts w:hint="eastAsia" w:ascii="宋体" w:hAnsi="宋体" w:cs="宋体"/>
          <w:szCs w:val="28"/>
          <w:highlight w:val="none"/>
          <w:lang w:val="en-US" w:eastAsia="zh-CN"/>
        </w:rPr>
        <w:t>4</w:t>
      </w:r>
      <w:r>
        <w:rPr>
          <w:rFonts w:hint="eastAsia" w:ascii="宋体" w:hAnsi="宋体" w:cs="宋体"/>
          <w:szCs w:val="28"/>
          <w:highlight w:val="none"/>
        </w:rPr>
        <w:t>.串通投标的情形</w:t>
      </w:r>
      <w:r>
        <w:rPr>
          <w:highlight w:val="none"/>
        </w:rPr>
        <w:tab/>
      </w:r>
      <w:r>
        <w:rPr>
          <w:highlight w:val="none"/>
        </w:rPr>
        <w:fldChar w:fldCharType="begin"/>
      </w:r>
      <w:r>
        <w:rPr>
          <w:highlight w:val="none"/>
        </w:rPr>
        <w:instrText xml:space="preserve"> PAGEREF _Toc18285 \h </w:instrText>
      </w:r>
      <w:r>
        <w:rPr>
          <w:highlight w:val="none"/>
        </w:rPr>
        <w:fldChar w:fldCharType="separate"/>
      </w:r>
      <w:r>
        <w:rPr>
          <w:highlight w:val="none"/>
        </w:rPr>
        <w:t>22</w:t>
      </w:r>
      <w:r>
        <w:rPr>
          <w:highlight w:val="none"/>
        </w:rPr>
        <w:fldChar w:fldCharType="end"/>
      </w:r>
      <w:r>
        <w:rPr>
          <w:rFonts w:ascii="宋体" w:hAnsi="宋体" w:cs="宋体"/>
          <w:color w:val="000000"/>
          <w:highlight w:val="none"/>
        </w:rPr>
        <w:fldChar w:fldCharType="end"/>
      </w:r>
    </w:p>
    <w:p w14:paraId="14ECBFD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_Toc8097 </w:instrText>
      </w:r>
      <w:r>
        <w:rPr>
          <w:rFonts w:ascii="宋体" w:hAnsi="宋体" w:cs="宋体"/>
          <w:highlight w:val="none"/>
        </w:rPr>
        <w:fldChar w:fldCharType="separate"/>
      </w:r>
      <w:r>
        <w:rPr>
          <w:rFonts w:hint="eastAsia" w:ascii="宋体" w:hAnsi="宋体" w:cs="宋体"/>
          <w:szCs w:val="28"/>
          <w:highlight w:val="none"/>
        </w:rPr>
        <w:t>2</w:t>
      </w:r>
      <w:r>
        <w:rPr>
          <w:rFonts w:hint="eastAsia" w:ascii="宋体" w:hAnsi="宋体" w:cs="宋体"/>
          <w:szCs w:val="28"/>
          <w:highlight w:val="none"/>
          <w:lang w:val="en-US" w:eastAsia="zh-CN"/>
        </w:rPr>
        <w:t>5</w:t>
      </w:r>
      <w:r>
        <w:rPr>
          <w:rFonts w:hint="eastAsia" w:ascii="宋体" w:hAnsi="宋体" w:cs="宋体"/>
          <w:szCs w:val="28"/>
          <w:highlight w:val="none"/>
        </w:rPr>
        <w:t>.废标</w:t>
      </w:r>
      <w:r>
        <w:rPr>
          <w:highlight w:val="none"/>
        </w:rPr>
        <w:tab/>
      </w:r>
      <w:r>
        <w:rPr>
          <w:highlight w:val="none"/>
        </w:rPr>
        <w:fldChar w:fldCharType="begin"/>
      </w:r>
      <w:r>
        <w:rPr>
          <w:highlight w:val="none"/>
        </w:rPr>
        <w:instrText xml:space="preserve"> PAGEREF _Toc8097 \h </w:instrText>
      </w:r>
      <w:r>
        <w:rPr>
          <w:highlight w:val="none"/>
        </w:rPr>
        <w:fldChar w:fldCharType="separate"/>
      </w:r>
      <w:r>
        <w:rPr>
          <w:highlight w:val="none"/>
        </w:rPr>
        <w:t>23</w:t>
      </w:r>
      <w:r>
        <w:rPr>
          <w:highlight w:val="none"/>
        </w:rPr>
        <w:fldChar w:fldCharType="end"/>
      </w:r>
      <w:r>
        <w:rPr>
          <w:rFonts w:ascii="宋体" w:hAnsi="宋体" w:cs="宋体"/>
          <w:color w:val="000000"/>
          <w:highlight w:val="none"/>
        </w:rPr>
        <w:fldChar w:fldCharType="end"/>
      </w:r>
    </w:p>
    <w:p w14:paraId="3CAB440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_Toc18919 </w:instrText>
      </w:r>
      <w:r>
        <w:rPr>
          <w:rFonts w:ascii="宋体" w:hAnsi="宋体" w:cs="宋体"/>
          <w:highlight w:val="none"/>
        </w:rPr>
        <w:fldChar w:fldCharType="separate"/>
      </w:r>
      <w:r>
        <w:rPr>
          <w:rFonts w:hint="eastAsia" w:ascii="宋体" w:hAnsi="宋体" w:cs="宋体"/>
          <w:szCs w:val="28"/>
          <w:highlight w:val="none"/>
        </w:rPr>
        <w:t>2</w:t>
      </w:r>
      <w:r>
        <w:rPr>
          <w:rFonts w:hint="eastAsia" w:ascii="宋体" w:hAnsi="宋体" w:cs="宋体"/>
          <w:szCs w:val="28"/>
          <w:highlight w:val="none"/>
          <w:lang w:val="en-US" w:eastAsia="zh-CN"/>
        </w:rPr>
        <w:t>6</w:t>
      </w:r>
      <w:r>
        <w:rPr>
          <w:rFonts w:hint="eastAsia" w:ascii="宋体" w:hAnsi="宋体" w:cs="宋体"/>
          <w:szCs w:val="28"/>
          <w:highlight w:val="none"/>
        </w:rPr>
        <w:t>.中标服务费</w:t>
      </w:r>
      <w:r>
        <w:rPr>
          <w:highlight w:val="none"/>
        </w:rPr>
        <w:tab/>
      </w:r>
      <w:r>
        <w:rPr>
          <w:highlight w:val="none"/>
        </w:rPr>
        <w:fldChar w:fldCharType="begin"/>
      </w:r>
      <w:r>
        <w:rPr>
          <w:highlight w:val="none"/>
        </w:rPr>
        <w:instrText xml:space="preserve"> PAGEREF _Toc18919 \h </w:instrText>
      </w:r>
      <w:r>
        <w:rPr>
          <w:highlight w:val="none"/>
        </w:rPr>
        <w:fldChar w:fldCharType="separate"/>
      </w:r>
      <w:r>
        <w:rPr>
          <w:highlight w:val="none"/>
        </w:rPr>
        <w:t>23</w:t>
      </w:r>
      <w:r>
        <w:rPr>
          <w:highlight w:val="none"/>
        </w:rPr>
        <w:fldChar w:fldCharType="end"/>
      </w:r>
      <w:r>
        <w:rPr>
          <w:rFonts w:ascii="宋体" w:hAnsi="宋体" w:cs="宋体"/>
          <w:color w:val="000000"/>
          <w:highlight w:val="none"/>
        </w:rPr>
        <w:fldChar w:fldCharType="end"/>
      </w:r>
    </w:p>
    <w:p w14:paraId="4532F2F3">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_Toc28322 </w:instrText>
      </w:r>
      <w:r>
        <w:rPr>
          <w:rFonts w:ascii="宋体" w:hAnsi="宋体" w:cs="宋体"/>
          <w:highlight w:val="none"/>
        </w:rPr>
        <w:fldChar w:fldCharType="separate"/>
      </w:r>
      <w:r>
        <w:rPr>
          <w:rFonts w:hint="eastAsia"/>
          <w:highlight w:val="none"/>
          <w:lang w:val="zh-CN"/>
        </w:rPr>
        <w:t>第三部分  青海省政府采购项目合同书范本</w:t>
      </w:r>
      <w:r>
        <w:rPr>
          <w:highlight w:val="none"/>
        </w:rPr>
        <w:tab/>
      </w:r>
      <w:r>
        <w:rPr>
          <w:highlight w:val="none"/>
        </w:rPr>
        <w:fldChar w:fldCharType="begin"/>
      </w:r>
      <w:r>
        <w:rPr>
          <w:highlight w:val="none"/>
        </w:rPr>
        <w:instrText xml:space="preserve"> PAGEREF _Toc28322 \h </w:instrText>
      </w:r>
      <w:r>
        <w:rPr>
          <w:highlight w:val="none"/>
        </w:rPr>
        <w:fldChar w:fldCharType="separate"/>
      </w:r>
      <w:r>
        <w:rPr>
          <w:highlight w:val="none"/>
        </w:rPr>
        <w:t>25</w:t>
      </w:r>
      <w:r>
        <w:rPr>
          <w:highlight w:val="none"/>
        </w:rPr>
        <w:fldChar w:fldCharType="end"/>
      </w:r>
      <w:r>
        <w:rPr>
          <w:rFonts w:ascii="宋体" w:hAnsi="宋体" w:cs="宋体"/>
          <w:color w:val="000000"/>
          <w:highlight w:val="none"/>
        </w:rPr>
        <w:fldChar w:fldCharType="end"/>
      </w:r>
    </w:p>
    <w:p w14:paraId="6C8DB84F">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_Toc8510 </w:instrText>
      </w:r>
      <w:r>
        <w:rPr>
          <w:rFonts w:ascii="宋体" w:hAnsi="宋体" w:cs="宋体"/>
          <w:highlight w:val="none"/>
        </w:rPr>
        <w:fldChar w:fldCharType="separate"/>
      </w:r>
      <w:r>
        <w:rPr>
          <w:rFonts w:hint="eastAsia" w:ascii="宋体" w:hAnsi="宋体" w:cs="宋体"/>
          <w:szCs w:val="36"/>
          <w:highlight w:val="none"/>
          <w:lang w:val="zh-CN"/>
        </w:rPr>
        <w:t>第四部分  投标文件格式</w:t>
      </w:r>
      <w:r>
        <w:rPr>
          <w:highlight w:val="none"/>
        </w:rPr>
        <w:tab/>
      </w:r>
      <w:r>
        <w:rPr>
          <w:highlight w:val="none"/>
        </w:rPr>
        <w:fldChar w:fldCharType="begin"/>
      </w:r>
      <w:r>
        <w:rPr>
          <w:highlight w:val="none"/>
        </w:rPr>
        <w:instrText xml:space="preserve"> PAGEREF _Toc8510 \h </w:instrText>
      </w:r>
      <w:r>
        <w:rPr>
          <w:highlight w:val="none"/>
        </w:rPr>
        <w:fldChar w:fldCharType="separate"/>
      </w:r>
      <w:r>
        <w:rPr>
          <w:highlight w:val="none"/>
        </w:rPr>
        <w:t>39</w:t>
      </w:r>
      <w:r>
        <w:rPr>
          <w:highlight w:val="none"/>
        </w:rPr>
        <w:fldChar w:fldCharType="end"/>
      </w:r>
      <w:r>
        <w:rPr>
          <w:rFonts w:ascii="宋体" w:hAnsi="宋体" w:cs="宋体"/>
          <w:color w:val="000000"/>
          <w:highlight w:val="none"/>
        </w:rPr>
        <w:fldChar w:fldCharType="end"/>
      </w:r>
    </w:p>
    <w:p w14:paraId="3EDC4CBC">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_Toc17590 </w:instrText>
      </w:r>
      <w:r>
        <w:rPr>
          <w:rFonts w:ascii="宋体" w:hAnsi="宋体" w:cs="宋体"/>
          <w:highlight w:val="none"/>
        </w:rPr>
        <w:fldChar w:fldCharType="separate"/>
      </w:r>
      <w:r>
        <w:rPr>
          <w:rFonts w:hint="eastAsia" w:ascii="宋体" w:hAnsi="宋体" w:cs="宋体"/>
          <w:szCs w:val="30"/>
          <w:highlight w:val="none"/>
          <w:lang w:val="zh-CN"/>
        </w:rPr>
        <w:t>封面（上册）</w:t>
      </w:r>
      <w:r>
        <w:rPr>
          <w:highlight w:val="none"/>
        </w:rPr>
        <w:tab/>
      </w:r>
      <w:r>
        <w:rPr>
          <w:highlight w:val="none"/>
        </w:rPr>
        <w:fldChar w:fldCharType="begin"/>
      </w:r>
      <w:r>
        <w:rPr>
          <w:highlight w:val="none"/>
        </w:rPr>
        <w:instrText xml:space="preserve"> PAGEREF _Toc17590 \h </w:instrText>
      </w:r>
      <w:r>
        <w:rPr>
          <w:highlight w:val="none"/>
        </w:rPr>
        <w:fldChar w:fldCharType="separate"/>
      </w:r>
      <w:r>
        <w:rPr>
          <w:highlight w:val="none"/>
        </w:rPr>
        <w:t>39</w:t>
      </w:r>
      <w:r>
        <w:rPr>
          <w:highlight w:val="none"/>
        </w:rPr>
        <w:fldChar w:fldCharType="end"/>
      </w:r>
      <w:r>
        <w:rPr>
          <w:rFonts w:ascii="宋体" w:hAnsi="宋体" w:cs="宋体"/>
          <w:color w:val="000000"/>
          <w:highlight w:val="none"/>
        </w:rPr>
        <w:fldChar w:fldCharType="end"/>
      </w:r>
    </w:p>
    <w:p w14:paraId="49C10400">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_Toc3925 </w:instrText>
      </w:r>
      <w:r>
        <w:rPr>
          <w:rFonts w:ascii="宋体" w:hAnsi="宋体" w:cs="宋体"/>
          <w:highlight w:val="none"/>
        </w:rPr>
        <w:fldChar w:fldCharType="separate"/>
      </w:r>
      <w:r>
        <w:rPr>
          <w:rFonts w:hint="eastAsia" w:ascii="宋体" w:hAnsi="宋体" w:cs="宋体"/>
          <w:szCs w:val="30"/>
          <w:highlight w:val="none"/>
          <w:lang w:val="zh-CN"/>
        </w:rPr>
        <w:t>目录（上册）</w:t>
      </w:r>
      <w:r>
        <w:rPr>
          <w:highlight w:val="none"/>
        </w:rPr>
        <w:tab/>
      </w:r>
      <w:r>
        <w:rPr>
          <w:highlight w:val="none"/>
        </w:rPr>
        <w:fldChar w:fldCharType="begin"/>
      </w:r>
      <w:r>
        <w:rPr>
          <w:highlight w:val="none"/>
        </w:rPr>
        <w:instrText xml:space="preserve"> PAGEREF _Toc3925 \h </w:instrText>
      </w:r>
      <w:r>
        <w:rPr>
          <w:highlight w:val="none"/>
        </w:rPr>
        <w:fldChar w:fldCharType="separate"/>
      </w:r>
      <w:r>
        <w:rPr>
          <w:highlight w:val="none"/>
        </w:rPr>
        <w:t>40</w:t>
      </w:r>
      <w:r>
        <w:rPr>
          <w:highlight w:val="none"/>
        </w:rPr>
        <w:fldChar w:fldCharType="end"/>
      </w:r>
      <w:r>
        <w:rPr>
          <w:rFonts w:ascii="宋体" w:hAnsi="宋体" w:cs="宋体"/>
          <w:color w:val="000000"/>
          <w:highlight w:val="none"/>
        </w:rPr>
        <w:fldChar w:fldCharType="end"/>
      </w:r>
    </w:p>
    <w:p w14:paraId="7D95DBC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_Toc7053 </w:instrText>
      </w:r>
      <w:r>
        <w:rPr>
          <w:rFonts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zh-CN"/>
        </w:rPr>
        <w:t>投标函</w:t>
      </w:r>
      <w:r>
        <w:rPr>
          <w:highlight w:val="none"/>
        </w:rPr>
        <w:tab/>
      </w:r>
      <w:r>
        <w:rPr>
          <w:highlight w:val="none"/>
        </w:rPr>
        <w:fldChar w:fldCharType="begin"/>
      </w:r>
      <w:r>
        <w:rPr>
          <w:highlight w:val="none"/>
        </w:rPr>
        <w:instrText xml:space="preserve"> PAGEREF _Toc7053 \h </w:instrText>
      </w:r>
      <w:r>
        <w:rPr>
          <w:highlight w:val="none"/>
        </w:rPr>
        <w:fldChar w:fldCharType="separate"/>
      </w:r>
      <w:r>
        <w:rPr>
          <w:highlight w:val="none"/>
        </w:rPr>
        <w:t>41</w:t>
      </w:r>
      <w:r>
        <w:rPr>
          <w:highlight w:val="none"/>
        </w:rPr>
        <w:fldChar w:fldCharType="end"/>
      </w:r>
      <w:r>
        <w:rPr>
          <w:rFonts w:ascii="宋体" w:hAnsi="宋体" w:cs="宋体"/>
          <w:color w:val="000000"/>
          <w:highlight w:val="none"/>
        </w:rPr>
        <w:fldChar w:fldCharType="end"/>
      </w:r>
    </w:p>
    <w:p w14:paraId="5FBC394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_Toc20758 </w:instrText>
      </w:r>
      <w:r>
        <w:rPr>
          <w:rFonts w:ascii="宋体" w:hAnsi="宋体" w:cs="宋体"/>
          <w:highlight w:val="none"/>
        </w:rPr>
        <w:fldChar w:fldCharType="separate"/>
      </w:r>
      <w:r>
        <w:rPr>
          <w:rFonts w:hint="eastAsia" w:ascii="宋体" w:hAnsi="宋体" w:cs="宋体"/>
          <w:kern w:val="0"/>
          <w:szCs w:val="30"/>
          <w:highlight w:val="none"/>
          <w:lang w:val="zh-CN"/>
        </w:rPr>
        <w:t>（</w:t>
      </w:r>
      <w:r>
        <w:rPr>
          <w:rFonts w:hint="eastAsia" w:ascii="宋体" w:hAnsi="宋体" w:cs="宋体"/>
          <w:kern w:val="0"/>
          <w:szCs w:val="30"/>
          <w:highlight w:val="none"/>
        </w:rPr>
        <w:t>2</w:t>
      </w:r>
      <w:r>
        <w:rPr>
          <w:rFonts w:hint="eastAsia" w:ascii="宋体" w:hAnsi="宋体" w:cs="宋体"/>
          <w:kern w:val="0"/>
          <w:szCs w:val="30"/>
          <w:highlight w:val="none"/>
          <w:lang w:val="zh-CN"/>
        </w:rPr>
        <w:t>）</w:t>
      </w:r>
      <w:r>
        <w:rPr>
          <w:rFonts w:hint="eastAsia" w:ascii="宋体" w:hAnsi="宋体" w:cs="宋体"/>
          <w:szCs w:val="30"/>
          <w:highlight w:val="none"/>
        </w:rPr>
        <w:t>法定代表人证明书</w:t>
      </w:r>
      <w:r>
        <w:rPr>
          <w:highlight w:val="none"/>
        </w:rPr>
        <w:tab/>
      </w:r>
      <w:r>
        <w:rPr>
          <w:highlight w:val="none"/>
        </w:rPr>
        <w:fldChar w:fldCharType="begin"/>
      </w:r>
      <w:r>
        <w:rPr>
          <w:highlight w:val="none"/>
        </w:rPr>
        <w:instrText xml:space="preserve"> PAGEREF _Toc20758 \h </w:instrText>
      </w:r>
      <w:r>
        <w:rPr>
          <w:highlight w:val="none"/>
        </w:rPr>
        <w:fldChar w:fldCharType="separate"/>
      </w:r>
      <w:r>
        <w:rPr>
          <w:highlight w:val="none"/>
        </w:rPr>
        <w:t>42</w:t>
      </w:r>
      <w:r>
        <w:rPr>
          <w:highlight w:val="none"/>
        </w:rPr>
        <w:fldChar w:fldCharType="end"/>
      </w:r>
      <w:r>
        <w:rPr>
          <w:rFonts w:ascii="宋体" w:hAnsi="宋体" w:cs="宋体"/>
          <w:color w:val="000000"/>
          <w:highlight w:val="none"/>
        </w:rPr>
        <w:fldChar w:fldCharType="end"/>
      </w:r>
    </w:p>
    <w:p w14:paraId="639B822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_Toc1687 </w:instrText>
      </w:r>
      <w:r>
        <w:rPr>
          <w:rFonts w:ascii="宋体" w:hAnsi="宋体" w:cs="宋体"/>
          <w:highlight w:val="none"/>
        </w:rPr>
        <w:fldChar w:fldCharType="separate"/>
      </w:r>
      <w:r>
        <w:rPr>
          <w:rFonts w:hint="eastAsia" w:ascii="宋体" w:hAnsi="宋体" w:cs="宋体"/>
          <w:szCs w:val="30"/>
          <w:highlight w:val="none"/>
        </w:rPr>
        <w:t>（3）</w:t>
      </w:r>
      <w:r>
        <w:rPr>
          <w:rFonts w:hint="eastAsia" w:ascii="宋体" w:hAnsi="宋体" w:cs="宋体"/>
          <w:szCs w:val="30"/>
          <w:highlight w:val="none"/>
          <w:lang w:val="zh-CN"/>
        </w:rPr>
        <w:t>法定代表人授权书</w:t>
      </w:r>
      <w:r>
        <w:rPr>
          <w:highlight w:val="none"/>
        </w:rPr>
        <w:tab/>
      </w:r>
      <w:r>
        <w:rPr>
          <w:highlight w:val="none"/>
        </w:rPr>
        <w:fldChar w:fldCharType="begin"/>
      </w:r>
      <w:r>
        <w:rPr>
          <w:highlight w:val="none"/>
        </w:rPr>
        <w:instrText xml:space="preserve"> PAGEREF _Toc1687 \h </w:instrText>
      </w:r>
      <w:r>
        <w:rPr>
          <w:highlight w:val="none"/>
        </w:rPr>
        <w:fldChar w:fldCharType="separate"/>
      </w:r>
      <w:r>
        <w:rPr>
          <w:highlight w:val="none"/>
        </w:rPr>
        <w:t>43</w:t>
      </w:r>
      <w:r>
        <w:rPr>
          <w:highlight w:val="none"/>
        </w:rPr>
        <w:fldChar w:fldCharType="end"/>
      </w:r>
      <w:r>
        <w:rPr>
          <w:rFonts w:ascii="宋体" w:hAnsi="宋体" w:cs="宋体"/>
          <w:color w:val="000000"/>
          <w:highlight w:val="none"/>
        </w:rPr>
        <w:fldChar w:fldCharType="end"/>
      </w:r>
    </w:p>
    <w:p w14:paraId="4429ABC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_Toc30130 </w:instrText>
      </w:r>
      <w:r>
        <w:rPr>
          <w:rFonts w:ascii="宋体" w:hAnsi="宋体" w:cs="宋体"/>
          <w:highlight w:val="none"/>
        </w:rPr>
        <w:fldChar w:fldCharType="separate"/>
      </w:r>
      <w:r>
        <w:rPr>
          <w:rFonts w:hint="eastAsia" w:ascii="宋体" w:hAnsi="宋体" w:cs="宋体"/>
          <w:szCs w:val="30"/>
          <w:highlight w:val="none"/>
        </w:rPr>
        <w:t>（4）</w:t>
      </w:r>
      <w:r>
        <w:rPr>
          <w:rFonts w:hint="eastAsia" w:ascii="宋体" w:hAnsi="宋体" w:cs="宋体"/>
          <w:szCs w:val="30"/>
          <w:highlight w:val="none"/>
          <w:lang w:val="zh-CN"/>
        </w:rPr>
        <w:t>投标人承诺函</w:t>
      </w:r>
      <w:r>
        <w:rPr>
          <w:highlight w:val="none"/>
        </w:rPr>
        <w:tab/>
      </w:r>
      <w:r>
        <w:rPr>
          <w:highlight w:val="none"/>
        </w:rPr>
        <w:fldChar w:fldCharType="begin"/>
      </w:r>
      <w:r>
        <w:rPr>
          <w:highlight w:val="none"/>
        </w:rPr>
        <w:instrText xml:space="preserve"> PAGEREF _Toc30130 \h </w:instrText>
      </w:r>
      <w:r>
        <w:rPr>
          <w:highlight w:val="none"/>
        </w:rPr>
        <w:fldChar w:fldCharType="separate"/>
      </w:r>
      <w:r>
        <w:rPr>
          <w:highlight w:val="none"/>
        </w:rPr>
        <w:t>44</w:t>
      </w:r>
      <w:r>
        <w:rPr>
          <w:highlight w:val="none"/>
        </w:rPr>
        <w:fldChar w:fldCharType="end"/>
      </w:r>
      <w:r>
        <w:rPr>
          <w:rFonts w:ascii="宋体" w:hAnsi="宋体" w:cs="宋体"/>
          <w:color w:val="000000"/>
          <w:highlight w:val="none"/>
        </w:rPr>
        <w:fldChar w:fldCharType="end"/>
      </w:r>
    </w:p>
    <w:p w14:paraId="18401F4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_Toc956 </w:instrText>
      </w:r>
      <w:r>
        <w:rPr>
          <w:rFonts w:ascii="宋体" w:hAnsi="宋体" w:cs="宋体"/>
          <w:highlight w:val="none"/>
        </w:rPr>
        <w:fldChar w:fldCharType="separate"/>
      </w:r>
      <w:r>
        <w:rPr>
          <w:rFonts w:hint="eastAsia" w:ascii="宋体" w:hAnsi="宋体" w:cs="宋体"/>
          <w:szCs w:val="30"/>
          <w:highlight w:val="none"/>
        </w:rPr>
        <w:t>（5）</w:t>
      </w:r>
      <w:r>
        <w:rPr>
          <w:rFonts w:hint="eastAsia" w:ascii="宋体" w:hAnsi="宋体" w:cs="宋体"/>
          <w:szCs w:val="30"/>
          <w:highlight w:val="none"/>
          <w:lang w:val="zh-CN"/>
        </w:rPr>
        <w:t>投标人诚信承诺书</w:t>
      </w:r>
      <w:r>
        <w:rPr>
          <w:highlight w:val="none"/>
        </w:rPr>
        <w:tab/>
      </w:r>
      <w:r>
        <w:rPr>
          <w:highlight w:val="none"/>
        </w:rPr>
        <w:fldChar w:fldCharType="begin"/>
      </w:r>
      <w:r>
        <w:rPr>
          <w:highlight w:val="none"/>
        </w:rPr>
        <w:instrText xml:space="preserve"> PAGEREF _Toc956 \h </w:instrText>
      </w:r>
      <w:r>
        <w:rPr>
          <w:highlight w:val="none"/>
        </w:rPr>
        <w:fldChar w:fldCharType="separate"/>
      </w:r>
      <w:r>
        <w:rPr>
          <w:highlight w:val="none"/>
        </w:rPr>
        <w:t>45</w:t>
      </w:r>
      <w:r>
        <w:rPr>
          <w:highlight w:val="none"/>
        </w:rPr>
        <w:fldChar w:fldCharType="end"/>
      </w:r>
      <w:r>
        <w:rPr>
          <w:rFonts w:ascii="宋体" w:hAnsi="宋体" w:cs="宋体"/>
          <w:color w:val="000000"/>
          <w:highlight w:val="none"/>
        </w:rPr>
        <w:fldChar w:fldCharType="end"/>
      </w:r>
    </w:p>
    <w:p w14:paraId="0EC6469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_Toc26880 </w:instrText>
      </w:r>
      <w:r>
        <w:rPr>
          <w:rFonts w:ascii="宋体" w:hAnsi="宋体" w:cs="宋体"/>
          <w:highlight w:val="none"/>
        </w:rPr>
        <w:fldChar w:fldCharType="separate"/>
      </w:r>
      <w:r>
        <w:rPr>
          <w:rFonts w:hint="eastAsia" w:ascii="宋体" w:hAnsi="宋体" w:cs="宋体"/>
          <w:szCs w:val="30"/>
          <w:highlight w:val="none"/>
        </w:rPr>
        <w:t>（6）</w:t>
      </w:r>
      <w:r>
        <w:rPr>
          <w:rFonts w:hint="eastAsia" w:ascii="宋体" w:hAnsi="宋体" w:cs="宋体"/>
          <w:szCs w:val="30"/>
          <w:highlight w:val="none"/>
          <w:lang w:val="zh-CN"/>
        </w:rPr>
        <w:t>资格证明材料</w:t>
      </w:r>
      <w:r>
        <w:rPr>
          <w:highlight w:val="none"/>
        </w:rPr>
        <w:tab/>
      </w:r>
      <w:r>
        <w:rPr>
          <w:highlight w:val="none"/>
        </w:rPr>
        <w:fldChar w:fldCharType="begin"/>
      </w:r>
      <w:r>
        <w:rPr>
          <w:highlight w:val="none"/>
        </w:rPr>
        <w:instrText xml:space="preserve"> PAGEREF _Toc26880 \h </w:instrText>
      </w:r>
      <w:r>
        <w:rPr>
          <w:highlight w:val="none"/>
        </w:rPr>
        <w:fldChar w:fldCharType="separate"/>
      </w:r>
      <w:r>
        <w:rPr>
          <w:highlight w:val="none"/>
        </w:rPr>
        <w:t>47</w:t>
      </w:r>
      <w:r>
        <w:rPr>
          <w:highlight w:val="none"/>
        </w:rPr>
        <w:fldChar w:fldCharType="end"/>
      </w:r>
      <w:r>
        <w:rPr>
          <w:rFonts w:ascii="宋体" w:hAnsi="宋体" w:cs="宋体"/>
          <w:color w:val="000000"/>
          <w:highlight w:val="none"/>
        </w:rPr>
        <w:fldChar w:fldCharType="end"/>
      </w:r>
    </w:p>
    <w:p w14:paraId="2B99B3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_Toc26298 </w:instrText>
      </w:r>
      <w:r>
        <w:rPr>
          <w:rFonts w:ascii="宋体" w:hAnsi="宋体" w:cs="宋体"/>
          <w:highlight w:val="none"/>
        </w:rPr>
        <w:fldChar w:fldCharType="separate"/>
      </w:r>
      <w:r>
        <w:rPr>
          <w:rFonts w:hint="eastAsia" w:ascii="宋体" w:hAnsi="宋体" w:cs="宋体"/>
          <w:szCs w:val="30"/>
          <w:highlight w:val="none"/>
        </w:rPr>
        <w:t>（7）</w:t>
      </w:r>
      <w:r>
        <w:rPr>
          <w:rFonts w:hint="eastAsia" w:ascii="宋体" w:hAnsi="宋体" w:cs="宋体"/>
          <w:szCs w:val="30"/>
          <w:highlight w:val="none"/>
          <w:lang w:val="zh-CN"/>
        </w:rPr>
        <w:t>财务状况报告，依法缴纳税收和社会保障资金的相关材料</w:t>
      </w:r>
      <w:r>
        <w:rPr>
          <w:highlight w:val="none"/>
        </w:rPr>
        <w:tab/>
      </w:r>
      <w:r>
        <w:rPr>
          <w:highlight w:val="none"/>
        </w:rPr>
        <w:fldChar w:fldCharType="begin"/>
      </w:r>
      <w:r>
        <w:rPr>
          <w:highlight w:val="none"/>
        </w:rPr>
        <w:instrText xml:space="preserve"> PAGEREF _Toc26298 \h </w:instrText>
      </w:r>
      <w:r>
        <w:rPr>
          <w:highlight w:val="none"/>
        </w:rPr>
        <w:fldChar w:fldCharType="separate"/>
      </w:r>
      <w:r>
        <w:rPr>
          <w:highlight w:val="none"/>
        </w:rPr>
        <w:t>48</w:t>
      </w:r>
      <w:r>
        <w:rPr>
          <w:highlight w:val="none"/>
        </w:rPr>
        <w:fldChar w:fldCharType="end"/>
      </w:r>
      <w:r>
        <w:rPr>
          <w:rFonts w:ascii="宋体" w:hAnsi="宋体" w:cs="宋体"/>
          <w:color w:val="000000"/>
          <w:highlight w:val="none"/>
        </w:rPr>
        <w:fldChar w:fldCharType="end"/>
      </w:r>
    </w:p>
    <w:p w14:paraId="3F6E76B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_Toc4586 </w:instrText>
      </w:r>
      <w:r>
        <w:rPr>
          <w:rFonts w:ascii="宋体" w:hAnsi="宋体" w:cs="宋体"/>
          <w:highlight w:val="none"/>
        </w:rPr>
        <w:fldChar w:fldCharType="separate"/>
      </w:r>
      <w:r>
        <w:rPr>
          <w:rFonts w:hint="eastAsia" w:ascii="宋体" w:hAnsi="宋体" w:cs="宋体"/>
          <w:szCs w:val="30"/>
          <w:highlight w:val="none"/>
        </w:rPr>
        <w:t>（8）</w:t>
      </w:r>
      <w:r>
        <w:rPr>
          <w:rFonts w:hint="eastAsia" w:ascii="宋体" w:hAnsi="宋体" w:cs="宋体"/>
          <w:bCs/>
          <w:szCs w:val="30"/>
          <w:highlight w:val="none"/>
          <w:lang w:val="zh-CN"/>
        </w:rPr>
        <w:t>具有履行合同所必需的设备和专业技术能力证明</w:t>
      </w:r>
      <w:r>
        <w:rPr>
          <w:highlight w:val="none"/>
        </w:rPr>
        <w:tab/>
      </w:r>
      <w:r>
        <w:rPr>
          <w:highlight w:val="none"/>
        </w:rPr>
        <w:fldChar w:fldCharType="begin"/>
      </w:r>
      <w:r>
        <w:rPr>
          <w:highlight w:val="none"/>
        </w:rPr>
        <w:instrText xml:space="preserve"> PAGEREF _Toc4586 \h </w:instrText>
      </w:r>
      <w:r>
        <w:rPr>
          <w:highlight w:val="none"/>
        </w:rPr>
        <w:fldChar w:fldCharType="separate"/>
      </w:r>
      <w:r>
        <w:rPr>
          <w:highlight w:val="none"/>
        </w:rPr>
        <w:t>49</w:t>
      </w:r>
      <w:r>
        <w:rPr>
          <w:highlight w:val="none"/>
        </w:rPr>
        <w:fldChar w:fldCharType="end"/>
      </w:r>
      <w:r>
        <w:rPr>
          <w:rFonts w:ascii="宋体" w:hAnsi="宋体" w:cs="宋体"/>
          <w:color w:val="000000"/>
          <w:highlight w:val="none"/>
        </w:rPr>
        <w:fldChar w:fldCharType="end"/>
      </w:r>
    </w:p>
    <w:p w14:paraId="238D4F9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_Toc23668 </w:instrText>
      </w:r>
      <w:r>
        <w:rPr>
          <w:rFonts w:ascii="宋体" w:hAnsi="宋体" w:cs="宋体"/>
          <w:highlight w:val="none"/>
        </w:rPr>
        <w:fldChar w:fldCharType="separate"/>
      </w:r>
      <w:r>
        <w:rPr>
          <w:rFonts w:hint="eastAsia" w:ascii="宋体" w:hAnsi="宋体" w:eastAsia="宋体" w:cs="宋体"/>
          <w:szCs w:val="30"/>
          <w:highlight w:val="none"/>
        </w:rPr>
        <w:t>（9）</w:t>
      </w:r>
      <w:r>
        <w:rPr>
          <w:rFonts w:hint="eastAsia" w:ascii="宋体" w:hAnsi="宋体" w:eastAsia="宋体" w:cs="宋体"/>
          <w:szCs w:val="30"/>
          <w:highlight w:val="none"/>
          <w:lang w:val="zh-CN"/>
        </w:rPr>
        <w:t>无重大违法记录声明</w:t>
      </w:r>
      <w:r>
        <w:rPr>
          <w:highlight w:val="none"/>
        </w:rPr>
        <w:tab/>
      </w:r>
      <w:r>
        <w:rPr>
          <w:highlight w:val="none"/>
        </w:rPr>
        <w:fldChar w:fldCharType="begin"/>
      </w:r>
      <w:r>
        <w:rPr>
          <w:highlight w:val="none"/>
        </w:rPr>
        <w:instrText xml:space="preserve"> PAGEREF _Toc23668 \h </w:instrText>
      </w:r>
      <w:r>
        <w:rPr>
          <w:highlight w:val="none"/>
        </w:rPr>
        <w:fldChar w:fldCharType="separate"/>
      </w:r>
      <w:r>
        <w:rPr>
          <w:highlight w:val="none"/>
        </w:rPr>
        <w:t>50</w:t>
      </w:r>
      <w:r>
        <w:rPr>
          <w:highlight w:val="none"/>
        </w:rPr>
        <w:fldChar w:fldCharType="end"/>
      </w:r>
      <w:r>
        <w:rPr>
          <w:rFonts w:ascii="宋体" w:hAnsi="宋体" w:cs="宋体"/>
          <w:color w:val="000000"/>
          <w:highlight w:val="none"/>
        </w:rPr>
        <w:fldChar w:fldCharType="end"/>
      </w:r>
    </w:p>
    <w:p w14:paraId="2964C18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_Toc11511 </w:instrText>
      </w:r>
      <w:r>
        <w:rPr>
          <w:rFonts w:ascii="宋体" w:hAnsi="宋体" w:cs="宋体"/>
          <w:highlight w:val="none"/>
        </w:rPr>
        <w:fldChar w:fldCharType="separate"/>
      </w:r>
      <w:r>
        <w:rPr>
          <w:rFonts w:hint="eastAsia" w:ascii="宋体" w:hAnsi="宋体" w:eastAsia="宋体" w:cs="宋体"/>
          <w:szCs w:val="30"/>
          <w:highlight w:val="none"/>
          <w:lang w:val="zh-CN"/>
        </w:rPr>
        <w:t>（10）投标保证金证明</w:t>
      </w:r>
      <w:r>
        <w:rPr>
          <w:rFonts w:hint="eastAsia" w:ascii="宋体" w:hAnsi="宋体" w:cs="宋体"/>
          <w:szCs w:val="30"/>
          <w:highlight w:val="none"/>
          <w:lang w:val="zh-CN"/>
        </w:rPr>
        <w:t>（</w:t>
      </w:r>
      <w:r>
        <w:rPr>
          <w:rFonts w:hint="eastAsia" w:ascii="宋体" w:hAnsi="宋体" w:cs="宋体"/>
          <w:szCs w:val="30"/>
          <w:highlight w:val="none"/>
          <w:lang w:val="en-US" w:eastAsia="zh-CN"/>
        </w:rPr>
        <w:t>本项目无需提供</w:t>
      </w:r>
      <w:r>
        <w:rPr>
          <w:rFonts w:hint="eastAsia" w:ascii="宋体" w:hAnsi="宋体" w:cs="宋体"/>
          <w:szCs w:val="30"/>
          <w:highlight w:val="none"/>
          <w:lang w:val="zh-CN"/>
        </w:rPr>
        <w:t>）</w:t>
      </w:r>
      <w:r>
        <w:rPr>
          <w:highlight w:val="none"/>
        </w:rPr>
        <w:tab/>
      </w:r>
      <w:r>
        <w:rPr>
          <w:highlight w:val="none"/>
        </w:rPr>
        <w:fldChar w:fldCharType="begin"/>
      </w:r>
      <w:r>
        <w:rPr>
          <w:highlight w:val="none"/>
        </w:rPr>
        <w:instrText xml:space="preserve"> PAGEREF _Toc11511 \h </w:instrText>
      </w:r>
      <w:r>
        <w:rPr>
          <w:highlight w:val="none"/>
        </w:rPr>
        <w:fldChar w:fldCharType="separate"/>
      </w:r>
      <w:r>
        <w:rPr>
          <w:highlight w:val="none"/>
        </w:rPr>
        <w:t>51</w:t>
      </w:r>
      <w:r>
        <w:rPr>
          <w:highlight w:val="none"/>
        </w:rPr>
        <w:fldChar w:fldCharType="end"/>
      </w:r>
      <w:r>
        <w:rPr>
          <w:rFonts w:ascii="宋体" w:hAnsi="宋体" w:cs="宋体"/>
          <w:color w:val="000000"/>
          <w:highlight w:val="none"/>
        </w:rPr>
        <w:fldChar w:fldCharType="end"/>
      </w:r>
    </w:p>
    <w:p w14:paraId="2A1CBC51">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_Toc11706 </w:instrText>
      </w:r>
      <w:r>
        <w:rPr>
          <w:rFonts w:ascii="宋体" w:hAnsi="宋体" w:cs="宋体"/>
          <w:highlight w:val="none"/>
        </w:rPr>
        <w:fldChar w:fldCharType="separate"/>
      </w:r>
      <w:r>
        <w:rPr>
          <w:rFonts w:hint="eastAsia" w:ascii="宋体" w:hAnsi="宋体" w:cs="宋体"/>
          <w:szCs w:val="30"/>
          <w:highlight w:val="none"/>
          <w:lang w:val="zh-CN"/>
        </w:rPr>
        <w:t>封面（下册）</w:t>
      </w:r>
      <w:r>
        <w:rPr>
          <w:highlight w:val="none"/>
        </w:rPr>
        <w:tab/>
      </w:r>
      <w:r>
        <w:rPr>
          <w:highlight w:val="none"/>
        </w:rPr>
        <w:fldChar w:fldCharType="begin"/>
      </w:r>
      <w:r>
        <w:rPr>
          <w:highlight w:val="none"/>
        </w:rPr>
        <w:instrText xml:space="preserve"> PAGEREF _Toc11706 \h </w:instrText>
      </w:r>
      <w:r>
        <w:rPr>
          <w:highlight w:val="none"/>
        </w:rPr>
        <w:fldChar w:fldCharType="separate"/>
      </w:r>
      <w:r>
        <w:rPr>
          <w:highlight w:val="none"/>
        </w:rPr>
        <w:t>52</w:t>
      </w:r>
      <w:r>
        <w:rPr>
          <w:highlight w:val="none"/>
        </w:rPr>
        <w:fldChar w:fldCharType="end"/>
      </w:r>
      <w:r>
        <w:rPr>
          <w:rFonts w:ascii="宋体" w:hAnsi="宋体" w:cs="宋体"/>
          <w:color w:val="000000"/>
          <w:highlight w:val="none"/>
        </w:rPr>
        <w:fldChar w:fldCharType="end"/>
      </w:r>
    </w:p>
    <w:p w14:paraId="43B40688">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_Toc3193 </w:instrText>
      </w:r>
      <w:r>
        <w:rPr>
          <w:rFonts w:ascii="宋体" w:hAnsi="宋体" w:cs="宋体"/>
          <w:highlight w:val="none"/>
        </w:rPr>
        <w:fldChar w:fldCharType="separate"/>
      </w:r>
      <w:r>
        <w:rPr>
          <w:rFonts w:hint="eastAsia" w:ascii="宋体" w:hAnsi="宋体" w:cs="宋体"/>
          <w:szCs w:val="30"/>
          <w:highlight w:val="none"/>
          <w:lang w:val="zh-CN"/>
        </w:rPr>
        <w:t>目录（下册）</w:t>
      </w:r>
      <w:r>
        <w:rPr>
          <w:highlight w:val="none"/>
        </w:rPr>
        <w:tab/>
      </w:r>
      <w:r>
        <w:rPr>
          <w:highlight w:val="none"/>
        </w:rPr>
        <w:fldChar w:fldCharType="begin"/>
      </w:r>
      <w:r>
        <w:rPr>
          <w:highlight w:val="none"/>
        </w:rPr>
        <w:instrText xml:space="preserve"> PAGEREF _Toc3193 \h </w:instrText>
      </w:r>
      <w:r>
        <w:rPr>
          <w:highlight w:val="none"/>
        </w:rPr>
        <w:fldChar w:fldCharType="separate"/>
      </w:r>
      <w:r>
        <w:rPr>
          <w:highlight w:val="none"/>
        </w:rPr>
        <w:t>53</w:t>
      </w:r>
      <w:r>
        <w:rPr>
          <w:highlight w:val="none"/>
        </w:rPr>
        <w:fldChar w:fldCharType="end"/>
      </w:r>
      <w:r>
        <w:rPr>
          <w:rFonts w:ascii="宋体" w:hAnsi="宋体" w:cs="宋体"/>
          <w:color w:val="000000"/>
          <w:highlight w:val="none"/>
        </w:rPr>
        <w:fldChar w:fldCharType="end"/>
      </w:r>
    </w:p>
    <w:p w14:paraId="77252C1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_Toc25940 </w:instrText>
      </w:r>
      <w:r>
        <w:rPr>
          <w:rFonts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1</w:t>
      </w:r>
      <w:r>
        <w:rPr>
          <w:rFonts w:hint="eastAsia" w:ascii="宋体" w:hAnsi="宋体" w:cs="宋体"/>
          <w:szCs w:val="30"/>
          <w:highlight w:val="none"/>
        </w:rPr>
        <w:t>）</w:t>
      </w:r>
      <w:r>
        <w:rPr>
          <w:rFonts w:hint="eastAsia" w:ascii="宋体" w:hAnsi="宋体" w:cs="宋体"/>
          <w:szCs w:val="30"/>
          <w:highlight w:val="none"/>
          <w:lang w:val="zh-CN"/>
        </w:rPr>
        <w:t>评分对照表</w:t>
      </w:r>
      <w:r>
        <w:rPr>
          <w:highlight w:val="none"/>
        </w:rPr>
        <w:tab/>
      </w:r>
      <w:r>
        <w:rPr>
          <w:highlight w:val="none"/>
        </w:rPr>
        <w:fldChar w:fldCharType="begin"/>
      </w:r>
      <w:r>
        <w:rPr>
          <w:highlight w:val="none"/>
        </w:rPr>
        <w:instrText xml:space="preserve"> PAGEREF _Toc25940 \h </w:instrText>
      </w:r>
      <w:r>
        <w:rPr>
          <w:highlight w:val="none"/>
        </w:rPr>
        <w:fldChar w:fldCharType="separate"/>
      </w:r>
      <w:r>
        <w:rPr>
          <w:highlight w:val="none"/>
        </w:rPr>
        <w:t>54</w:t>
      </w:r>
      <w:r>
        <w:rPr>
          <w:highlight w:val="none"/>
        </w:rPr>
        <w:fldChar w:fldCharType="end"/>
      </w:r>
      <w:r>
        <w:rPr>
          <w:rFonts w:ascii="宋体" w:hAnsi="宋体" w:cs="宋体"/>
          <w:color w:val="000000"/>
          <w:highlight w:val="none"/>
        </w:rPr>
        <w:fldChar w:fldCharType="end"/>
      </w:r>
    </w:p>
    <w:p w14:paraId="72AD802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_Toc29422 </w:instrText>
      </w:r>
      <w:r>
        <w:rPr>
          <w:rFonts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2</w:t>
      </w:r>
      <w:r>
        <w:rPr>
          <w:rFonts w:hint="eastAsia" w:ascii="宋体" w:hAnsi="宋体" w:cs="宋体"/>
          <w:szCs w:val="30"/>
          <w:highlight w:val="none"/>
        </w:rPr>
        <w:t>）</w:t>
      </w:r>
      <w:r>
        <w:rPr>
          <w:rFonts w:hint="eastAsia" w:ascii="宋体" w:hAnsi="宋体" w:cs="宋体"/>
          <w:szCs w:val="30"/>
          <w:highlight w:val="none"/>
          <w:lang w:val="zh-CN"/>
        </w:rPr>
        <w:t>开标一览表（</w:t>
      </w:r>
      <w:r>
        <w:rPr>
          <w:rFonts w:hint="eastAsia" w:ascii="宋体" w:hAnsi="宋体" w:cs="宋体"/>
          <w:szCs w:val="30"/>
          <w:highlight w:val="none"/>
        </w:rPr>
        <w:t>含分项报价表</w:t>
      </w:r>
      <w:r>
        <w:rPr>
          <w:rFonts w:hint="eastAsia" w:ascii="宋体" w:hAnsi="宋体" w:cs="宋体"/>
          <w:szCs w:val="30"/>
          <w:highlight w:val="none"/>
          <w:lang w:val="zh-CN"/>
        </w:rPr>
        <w:t>）</w:t>
      </w:r>
      <w:r>
        <w:rPr>
          <w:highlight w:val="none"/>
        </w:rPr>
        <w:tab/>
      </w:r>
      <w:r>
        <w:rPr>
          <w:highlight w:val="none"/>
        </w:rPr>
        <w:fldChar w:fldCharType="begin"/>
      </w:r>
      <w:r>
        <w:rPr>
          <w:highlight w:val="none"/>
        </w:rPr>
        <w:instrText xml:space="preserve"> PAGEREF _Toc29422 \h </w:instrText>
      </w:r>
      <w:r>
        <w:rPr>
          <w:highlight w:val="none"/>
        </w:rPr>
        <w:fldChar w:fldCharType="separate"/>
      </w:r>
      <w:r>
        <w:rPr>
          <w:highlight w:val="none"/>
        </w:rPr>
        <w:t>55</w:t>
      </w:r>
      <w:r>
        <w:rPr>
          <w:highlight w:val="none"/>
        </w:rPr>
        <w:fldChar w:fldCharType="end"/>
      </w:r>
      <w:r>
        <w:rPr>
          <w:rFonts w:ascii="宋体" w:hAnsi="宋体" w:cs="宋体"/>
          <w:color w:val="000000"/>
          <w:highlight w:val="none"/>
        </w:rPr>
        <w:fldChar w:fldCharType="end"/>
      </w:r>
    </w:p>
    <w:p w14:paraId="1445276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_Toc23375 </w:instrText>
      </w:r>
      <w:r>
        <w:rPr>
          <w:rFonts w:ascii="宋体" w:hAnsi="宋体" w:cs="宋体"/>
          <w:highlight w:val="none"/>
        </w:rPr>
        <w:fldChar w:fldCharType="separate"/>
      </w:r>
      <w:r>
        <w:rPr>
          <w:rFonts w:hint="eastAsia" w:ascii="宋体" w:hAnsi="宋体" w:cs="宋体"/>
          <w:szCs w:val="30"/>
          <w:highlight w:val="none"/>
          <w:lang w:val="zh-CN"/>
        </w:rPr>
        <w:t>分项报价表</w:t>
      </w:r>
      <w:r>
        <w:rPr>
          <w:highlight w:val="none"/>
        </w:rPr>
        <w:tab/>
      </w:r>
      <w:r>
        <w:rPr>
          <w:highlight w:val="none"/>
        </w:rPr>
        <w:fldChar w:fldCharType="begin"/>
      </w:r>
      <w:r>
        <w:rPr>
          <w:highlight w:val="none"/>
        </w:rPr>
        <w:instrText xml:space="preserve"> PAGEREF _Toc23375 \h </w:instrText>
      </w:r>
      <w:r>
        <w:rPr>
          <w:highlight w:val="none"/>
        </w:rPr>
        <w:fldChar w:fldCharType="separate"/>
      </w:r>
      <w:r>
        <w:rPr>
          <w:highlight w:val="none"/>
        </w:rPr>
        <w:t>56</w:t>
      </w:r>
      <w:r>
        <w:rPr>
          <w:highlight w:val="none"/>
        </w:rPr>
        <w:fldChar w:fldCharType="end"/>
      </w:r>
      <w:r>
        <w:rPr>
          <w:rFonts w:ascii="宋体" w:hAnsi="宋体" w:cs="宋体"/>
          <w:color w:val="000000"/>
          <w:highlight w:val="none"/>
        </w:rPr>
        <w:fldChar w:fldCharType="end"/>
      </w:r>
    </w:p>
    <w:p w14:paraId="5571016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_Toc8587 </w:instrText>
      </w:r>
      <w:r>
        <w:rPr>
          <w:rFonts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3</w:t>
      </w:r>
      <w:r>
        <w:rPr>
          <w:rFonts w:hint="eastAsia" w:ascii="宋体" w:hAnsi="宋体" w:cs="宋体"/>
          <w:szCs w:val="30"/>
          <w:highlight w:val="none"/>
        </w:rPr>
        <w:t>）技术规格响应表</w:t>
      </w:r>
      <w:r>
        <w:rPr>
          <w:highlight w:val="none"/>
        </w:rPr>
        <w:tab/>
      </w:r>
      <w:r>
        <w:rPr>
          <w:highlight w:val="none"/>
        </w:rPr>
        <w:fldChar w:fldCharType="begin"/>
      </w:r>
      <w:r>
        <w:rPr>
          <w:highlight w:val="none"/>
        </w:rPr>
        <w:instrText xml:space="preserve"> PAGEREF _Toc8587 \h </w:instrText>
      </w:r>
      <w:r>
        <w:rPr>
          <w:highlight w:val="none"/>
        </w:rPr>
        <w:fldChar w:fldCharType="separate"/>
      </w:r>
      <w:r>
        <w:rPr>
          <w:highlight w:val="none"/>
        </w:rPr>
        <w:t>57</w:t>
      </w:r>
      <w:r>
        <w:rPr>
          <w:highlight w:val="none"/>
        </w:rPr>
        <w:fldChar w:fldCharType="end"/>
      </w:r>
      <w:r>
        <w:rPr>
          <w:rFonts w:ascii="宋体" w:hAnsi="宋体" w:cs="宋体"/>
          <w:color w:val="000000"/>
          <w:highlight w:val="none"/>
        </w:rPr>
        <w:fldChar w:fldCharType="end"/>
      </w:r>
    </w:p>
    <w:p w14:paraId="5858689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_Toc30696 </w:instrText>
      </w:r>
      <w:r>
        <w:rPr>
          <w:rFonts w:ascii="宋体" w:hAnsi="宋体" w:cs="宋体"/>
          <w:highlight w:val="none"/>
        </w:rPr>
        <w:fldChar w:fldCharType="separate"/>
      </w:r>
      <w:r>
        <w:rPr>
          <w:rFonts w:hint="eastAsia" w:ascii="宋体" w:hAnsi="宋体" w:cs="宋体"/>
          <w:szCs w:val="30"/>
          <w:highlight w:val="none"/>
          <w:lang w:val="zh-CN"/>
        </w:rPr>
        <w:t>（1</w:t>
      </w:r>
      <w:r>
        <w:rPr>
          <w:rFonts w:hint="eastAsia" w:ascii="宋体" w:hAnsi="宋体" w:cs="宋体"/>
          <w:szCs w:val="30"/>
          <w:highlight w:val="none"/>
          <w:lang w:val="en-US" w:eastAsia="zh-CN"/>
        </w:rPr>
        <w:t>4</w:t>
      </w:r>
      <w:r>
        <w:rPr>
          <w:rFonts w:hint="eastAsia" w:ascii="宋体" w:hAnsi="宋体" w:cs="宋体"/>
          <w:szCs w:val="30"/>
          <w:highlight w:val="none"/>
          <w:lang w:val="zh-CN"/>
        </w:rPr>
        <w:t>）投标产品相关资料</w:t>
      </w:r>
      <w:r>
        <w:rPr>
          <w:highlight w:val="none"/>
        </w:rPr>
        <w:tab/>
      </w:r>
      <w:r>
        <w:rPr>
          <w:highlight w:val="none"/>
        </w:rPr>
        <w:fldChar w:fldCharType="begin"/>
      </w:r>
      <w:r>
        <w:rPr>
          <w:highlight w:val="none"/>
        </w:rPr>
        <w:instrText xml:space="preserve"> PAGEREF _Toc30696 \h </w:instrText>
      </w:r>
      <w:r>
        <w:rPr>
          <w:highlight w:val="none"/>
        </w:rPr>
        <w:fldChar w:fldCharType="separate"/>
      </w:r>
      <w:r>
        <w:rPr>
          <w:highlight w:val="none"/>
        </w:rPr>
        <w:t>58</w:t>
      </w:r>
      <w:r>
        <w:rPr>
          <w:highlight w:val="none"/>
        </w:rPr>
        <w:fldChar w:fldCharType="end"/>
      </w:r>
      <w:r>
        <w:rPr>
          <w:rFonts w:ascii="宋体" w:hAnsi="宋体" w:cs="宋体"/>
          <w:color w:val="000000"/>
          <w:highlight w:val="none"/>
        </w:rPr>
        <w:fldChar w:fldCharType="end"/>
      </w:r>
    </w:p>
    <w:p w14:paraId="108BE3E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_Toc17428 </w:instrText>
      </w:r>
      <w:r>
        <w:rPr>
          <w:rFonts w:ascii="宋体" w:hAnsi="宋体" w:cs="宋体"/>
          <w:highlight w:val="none"/>
        </w:rPr>
        <w:fldChar w:fldCharType="separate"/>
      </w:r>
      <w:r>
        <w:rPr>
          <w:rFonts w:hint="eastAsia" w:ascii="宋体" w:hAnsi="宋体" w:cs="宋体"/>
          <w:szCs w:val="30"/>
          <w:highlight w:val="none"/>
          <w:lang w:val="zh-CN"/>
        </w:rPr>
        <w:t>（</w:t>
      </w:r>
      <w:r>
        <w:rPr>
          <w:rFonts w:hint="eastAsia" w:ascii="宋体" w:hAnsi="宋体" w:cs="宋体"/>
          <w:szCs w:val="30"/>
          <w:highlight w:val="none"/>
        </w:rPr>
        <w:t>1</w:t>
      </w:r>
      <w:r>
        <w:rPr>
          <w:rFonts w:hint="eastAsia" w:ascii="宋体" w:hAnsi="宋体" w:cs="宋体"/>
          <w:szCs w:val="30"/>
          <w:highlight w:val="none"/>
          <w:lang w:val="en-US" w:eastAsia="zh-CN"/>
        </w:rPr>
        <w:t>5</w:t>
      </w:r>
      <w:r>
        <w:rPr>
          <w:rFonts w:hint="eastAsia" w:ascii="宋体" w:hAnsi="宋体" w:cs="宋体"/>
          <w:szCs w:val="30"/>
          <w:highlight w:val="none"/>
          <w:lang w:val="zh-CN"/>
        </w:rPr>
        <w:t>）投标人的类似业绩证明材料</w:t>
      </w:r>
      <w:r>
        <w:rPr>
          <w:highlight w:val="none"/>
        </w:rPr>
        <w:tab/>
      </w:r>
      <w:r>
        <w:rPr>
          <w:highlight w:val="none"/>
        </w:rPr>
        <w:fldChar w:fldCharType="begin"/>
      </w:r>
      <w:r>
        <w:rPr>
          <w:highlight w:val="none"/>
        </w:rPr>
        <w:instrText xml:space="preserve"> PAGEREF _Toc17428 \h </w:instrText>
      </w:r>
      <w:r>
        <w:rPr>
          <w:highlight w:val="none"/>
        </w:rPr>
        <w:fldChar w:fldCharType="separate"/>
      </w:r>
      <w:r>
        <w:rPr>
          <w:highlight w:val="none"/>
        </w:rPr>
        <w:t>59</w:t>
      </w:r>
      <w:r>
        <w:rPr>
          <w:highlight w:val="none"/>
        </w:rPr>
        <w:fldChar w:fldCharType="end"/>
      </w:r>
      <w:r>
        <w:rPr>
          <w:rFonts w:ascii="宋体" w:hAnsi="宋体" w:cs="宋体"/>
          <w:color w:val="000000"/>
          <w:highlight w:val="none"/>
        </w:rPr>
        <w:fldChar w:fldCharType="end"/>
      </w:r>
    </w:p>
    <w:p w14:paraId="7008975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_Toc21118 </w:instrText>
      </w:r>
      <w:r>
        <w:rPr>
          <w:rFonts w:ascii="宋体" w:hAnsi="宋体" w:cs="宋体"/>
          <w:highlight w:val="none"/>
        </w:rPr>
        <w:fldChar w:fldCharType="separate"/>
      </w:r>
      <w:r>
        <w:rPr>
          <w:rFonts w:hint="eastAsia" w:ascii="宋体" w:hAnsi="宋体" w:cs="宋体"/>
          <w:szCs w:val="30"/>
          <w:highlight w:val="none"/>
        </w:rPr>
        <w:t>（</w:t>
      </w:r>
      <w:r>
        <w:rPr>
          <w:rFonts w:hint="eastAsia" w:ascii="宋体" w:hAnsi="宋体" w:cs="宋体"/>
          <w:szCs w:val="30"/>
          <w:highlight w:val="none"/>
          <w:lang w:val="en-US" w:eastAsia="zh-CN"/>
        </w:rPr>
        <w:t>16</w:t>
      </w:r>
      <w:r>
        <w:rPr>
          <w:rFonts w:hint="eastAsia" w:ascii="宋体" w:hAnsi="宋体" w:cs="宋体"/>
          <w:szCs w:val="30"/>
          <w:highlight w:val="none"/>
        </w:rPr>
        <w:t>）</w:t>
      </w:r>
      <w:r>
        <w:rPr>
          <w:rFonts w:hint="eastAsia" w:ascii="宋体" w:hAnsi="宋体" w:cs="宋体"/>
          <w:szCs w:val="30"/>
          <w:highlight w:val="none"/>
          <w:lang w:val="zh-CN"/>
        </w:rPr>
        <w:t>享受政府采购政策优惠的证明资料</w:t>
      </w:r>
      <w:r>
        <w:rPr>
          <w:highlight w:val="none"/>
        </w:rPr>
        <w:tab/>
      </w:r>
      <w:r>
        <w:rPr>
          <w:highlight w:val="none"/>
        </w:rPr>
        <w:fldChar w:fldCharType="begin"/>
      </w:r>
      <w:r>
        <w:rPr>
          <w:highlight w:val="none"/>
        </w:rPr>
        <w:instrText xml:space="preserve"> PAGEREF _Toc21118 \h </w:instrText>
      </w:r>
      <w:r>
        <w:rPr>
          <w:highlight w:val="none"/>
        </w:rPr>
        <w:fldChar w:fldCharType="separate"/>
      </w:r>
      <w:r>
        <w:rPr>
          <w:highlight w:val="none"/>
        </w:rPr>
        <w:t>60</w:t>
      </w:r>
      <w:r>
        <w:rPr>
          <w:highlight w:val="none"/>
        </w:rPr>
        <w:fldChar w:fldCharType="end"/>
      </w:r>
      <w:r>
        <w:rPr>
          <w:rFonts w:ascii="宋体" w:hAnsi="宋体" w:cs="宋体"/>
          <w:color w:val="000000"/>
          <w:highlight w:val="none"/>
        </w:rPr>
        <w:fldChar w:fldCharType="end"/>
      </w:r>
    </w:p>
    <w:p w14:paraId="3582D18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_Toc27746 </w:instrText>
      </w:r>
      <w:r>
        <w:rPr>
          <w:rFonts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en-US" w:eastAsia="zh-CN"/>
        </w:rPr>
        <w:t>7</w:t>
      </w:r>
      <w:r>
        <w:rPr>
          <w:rFonts w:hint="eastAsia" w:ascii="宋体" w:hAnsi="宋体" w:cs="宋体"/>
          <w:szCs w:val="30"/>
          <w:highlight w:val="none"/>
        </w:rPr>
        <w:t>）</w:t>
      </w:r>
      <w:r>
        <w:rPr>
          <w:rFonts w:hint="eastAsia" w:ascii="宋体" w:hAnsi="宋体" w:cs="宋体"/>
          <w:szCs w:val="30"/>
          <w:highlight w:val="none"/>
          <w:lang w:val="zh-CN"/>
        </w:rPr>
        <w:t>投标人认为在其他方面有必要说明的事项</w:t>
      </w:r>
      <w:r>
        <w:rPr>
          <w:highlight w:val="none"/>
        </w:rPr>
        <w:tab/>
      </w:r>
      <w:r>
        <w:rPr>
          <w:highlight w:val="none"/>
        </w:rPr>
        <w:fldChar w:fldCharType="begin"/>
      </w:r>
      <w:r>
        <w:rPr>
          <w:highlight w:val="none"/>
        </w:rPr>
        <w:instrText xml:space="preserve"> PAGEREF _Toc27746 \h </w:instrText>
      </w:r>
      <w:r>
        <w:rPr>
          <w:highlight w:val="none"/>
        </w:rPr>
        <w:fldChar w:fldCharType="separate"/>
      </w:r>
      <w:r>
        <w:rPr>
          <w:highlight w:val="none"/>
        </w:rPr>
        <w:t>64</w:t>
      </w:r>
      <w:r>
        <w:rPr>
          <w:highlight w:val="none"/>
        </w:rPr>
        <w:fldChar w:fldCharType="end"/>
      </w:r>
      <w:r>
        <w:rPr>
          <w:rFonts w:ascii="宋体" w:hAnsi="宋体" w:cs="宋体"/>
          <w:color w:val="000000"/>
          <w:highlight w:val="none"/>
        </w:rPr>
        <w:fldChar w:fldCharType="end"/>
      </w:r>
    </w:p>
    <w:p w14:paraId="2A18FDC4">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_Toc13690 </w:instrText>
      </w:r>
      <w:r>
        <w:rPr>
          <w:rFonts w:ascii="宋体" w:hAnsi="宋体" w:cs="宋体"/>
          <w:highlight w:val="none"/>
        </w:rPr>
        <w:fldChar w:fldCharType="separate"/>
      </w:r>
      <w:r>
        <w:rPr>
          <w:rFonts w:hint="eastAsia" w:ascii="宋体" w:hAnsi="宋体" w:cs="宋体"/>
          <w:bCs w:val="0"/>
          <w:szCs w:val="36"/>
          <w:highlight w:val="none"/>
          <w:lang w:val="zh-CN"/>
        </w:rPr>
        <w:t>第五部分  采购项目概况及技术需求</w:t>
      </w:r>
      <w:r>
        <w:rPr>
          <w:highlight w:val="none"/>
        </w:rPr>
        <w:tab/>
      </w:r>
      <w:r>
        <w:rPr>
          <w:highlight w:val="none"/>
        </w:rPr>
        <w:fldChar w:fldCharType="begin"/>
      </w:r>
      <w:r>
        <w:rPr>
          <w:highlight w:val="none"/>
        </w:rPr>
        <w:instrText xml:space="preserve"> PAGEREF _Toc13690 \h </w:instrText>
      </w:r>
      <w:r>
        <w:rPr>
          <w:highlight w:val="none"/>
        </w:rPr>
        <w:fldChar w:fldCharType="separate"/>
      </w:r>
      <w:r>
        <w:rPr>
          <w:highlight w:val="none"/>
        </w:rPr>
        <w:t>66</w:t>
      </w:r>
      <w:r>
        <w:rPr>
          <w:highlight w:val="none"/>
        </w:rPr>
        <w:fldChar w:fldCharType="end"/>
      </w:r>
      <w:r>
        <w:rPr>
          <w:rFonts w:ascii="宋体" w:hAnsi="宋体" w:cs="宋体"/>
          <w:color w:val="000000"/>
          <w:highlight w:val="none"/>
        </w:rPr>
        <w:fldChar w:fldCharType="end"/>
      </w:r>
    </w:p>
    <w:p w14:paraId="1C87CFC4">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_Toc9045 </w:instrText>
      </w:r>
      <w:r>
        <w:rPr>
          <w:rFonts w:ascii="宋体" w:hAnsi="宋体" w:cs="宋体"/>
          <w:highlight w:val="none"/>
        </w:rPr>
        <w:fldChar w:fldCharType="separate"/>
      </w:r>
      <w:r>
        <w:rPr>
          <w:rFonts w:hint="eastAsia" w:ascii="宋体" w:hAnsi="宋体"/>
          <w:bCs w:val="0"/>
          <w:szCs w:val="24"/>
          <w:highlight w:val="none"/>
          <w:lang w:val="zh-CN"/>
        </w:rPr>
        <w:t>（一）投标要求</w:t>
      </w:r>
      <w:r>
        <w:rPr>
          <w:highlight w:val="none"/>
        </w:rPr>
        <w:tab/>
      </w:r>
      <w:r>
        <w:rPr>
          <w:highlight w:val="none"/>
        </w:rPr>
        <w:fldChar w:fldCharType="begin"/>
      </w:r>
      <w:r>
        <w:rPr>
          <w:highlight w:val="none"/>
        </w:rPr>
        <w:instrText xml:space="preserve"> PAGEREF _Toc9045 \h </w:instrText>
      </w:r>
      <w:r>
        <w:rPr>
          <w:highlight w:val="none"/>
        </w:rPr>
        <w:fldChar w:fldCharType="separate"/>
      </w:r>
      <w:r>
        <w:rPr>
          <w:highlight w:val="none"/>
        </w:rPr>
        <w:t>66</w:t>
      </w:r>
      <w:r>
        <w:rPr>
          <w:highlight w:val="none"/>
        </w:rPr>
        <w:fldChar w:fldCharType="end"/>
      </w:r>
      <w:r>
        <w:rPr>
          <w:rFonts w:ascii="宋体" w:hAnsi="宋体" w:cs="宋体"/>
          <w:color w:val="000000"/>
          <w:highlight w:val="none"/>
        </w:rPr>
        <w:fldChar w:fldCharType="end"/>
      </w:r>
    </w:p>
    <w:p w14:paraId="532C42B0">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_Toc5645 </w:instrText>
      </w:r>
      <w:r>
        <w:rPr>
          <w:rFonts w:ascii="宋体" w:hAnsi="宋体" w:cs="宋体"/>
          <w:highlight w:val="none"/>
        </w:rPr>
        <w:fldChar w:fldCharType="separate"/>
      </w:r>
      <w:r>
        <w:rPr>
          <w:rFonts w:hint="eastAsia" w:ascii="宋体" w:hAnsi="宋体" w:cs="宋体"/>
          <w:szCs w:val="28"/>
          <w:highlight w:val="none"/>
          <w:lang w:val="zh-CN"/>
        </w:rPr>
        <w:t>1.投标说明</w:t>
      </w:r>
      <w:r>
        <w:rPr>
          <w:highlight w:val="none"/>
        </w:rPr>
        <w:tab/>
      </w:r>
      <w:r>
        <w:rPr>
          <w:highlight w:val="none"/>
        </w:rPr>
        <w:fldChar w:fldCharType="begin"/>
      </w:r>
      <w:r>
        <w:rPr>
          <w:highlight w:val="none"/>
        </w:rPr>
        <w:instrText xml:space="preserve"> PAGEREF _Toc5645 \h </w:instrText>
      </w:r>
      <w:r>
        <w:rPr>
          <w:highlight w:val="none"/>
        </w:rPr>
        <w:fldChar w:fldCharType="separate"/>
      </w:r>
      <w:r>
        <w:rPr>
          <w:highlight w:val="none"/>
        </w:rPr>
        <w:t>66</w:t>
      </w:r>
      <w:r>
        <w:rPr>
          <w:highlight w:val="none"/>
        </w:rPr>
        <w:fldChar w:fldCharType="end"/>
      </w:r>
      <w:r>
        <w:rPr>
          <w:rFonts w:ascii="宋体" w:hAnsi="宋体" w:cs="宋体"/>
          <w:color w:val="000000"/>
          <w:highlight w:val="none"/>
        </w:rPr>
        <w:fldChar w:fldCharType="end"/>
      </w:r>
    </w:p>
    <w:p w14:paraId="2DDBB404">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_Toc505 </w:instrText>
      </w:r>
      <w:r>
        <w:rPr>
          <w:rFonts w:ascii="宋体" w:hAnsi="宋体" w:cs="宋体"/>
          <w:highlight w:val="none"/>
        </w:rPr>
        <w:fldChar w:fldCharType="separate"/>
      </w:r>
      <w:r>
        <w:rPr>
          <w:rFonts w:hint="eastAsia" w:ascii="宋体" w:hAnsi="宋体" w:cs="宋体"/>
          <w:szCs w:val="28"/>
          <w:highlight w:val="none"/>
        </w:rPr>
        <w:t>2.</w:t>
      </w:r>
      <w:r>
        <w:rPr>
          <w:rFonts w:hint="eastAsia" w:ascii="宋体" w:hAnsi="宋体" w:cs="宋体"/>
          <w:szCs w:val="28"/>
          <w:highlight w:val="none"/>
          <w:lang w:val="zh-CN"/>
        </w:rPr>
        <w:t>重要指标</w:t>
      </w:r>
      <w:r>
        <w:rPr>
          <w:highlight w:val="none"/>
        </w:rPr>
        <w:tab/>
      </w:r>
      <w:r>
        <w:rPr>
          <w:highlight w:val="none"/>
        </w:rPr>
        <w:fldChar w:fldCharType="begin"/>
      </w:r>
      <w:r>
        <w:rPr>
          <w:highlight w:val="none"/>
        </w:rPr>
        <w:instrText xml:space="preserve"> PAGEREF _Toc505 \h </w:instrText>
      </w:r>
      <w:r>
        <w:rPr>
          <w:highlight w:val="none"/>
        </w:rPr>
        <w:fldChar w:fldCharType="separate"/>
      </w:r>
      <w:r>
        <w:rPr>
          <w:highlight w:val="none"/>
        </w:rPr>
        <w:t>66</w:t>
      </w:r>
      <w:r>
        <w:rPr>
          <w:highlight w:val="none"/>
        </w:rPr>
        <w:fldChar w:fldCharType="end"/>
      </w:r>
      <w:r>
        <w:rPr>
          <w:rFonts w:ascii="宋体" w:hAnsi="宋体" w:cs="宋体"/>
          <w:color w:val="000000"/>
          <w:highlight w:val="none"/>
        </w:rPr>
        <w:fldChar w:fldCharType="end"/>
      </w:r>
    </w:p>
    <w:p w14:paraId="7B5E494D">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_Toc18219 </w:instrText>
      </w:r>
      <w:r>
        <w:rPr>
          <w:rFonts w:ascii="宋体" w:hAnsi="宋体" w:cs="宋体"/>
          <w:highlight w:val="none"/>
        </w:rPr>
        <w:fldChar w:fldCharType="separate"/>
      </w:r>
      <w:r>
        <w:rPr>
          <w:rFonts w:hint="eastAsia" w:ascii="宋体" w:hAnsi="宋体" w:cs="宋体"/>
          <w:szCs w:val="28"/>
          <w:highlight w:val="none"/>
        </w:rPr>
        <w:t>3</w:t>
      </w:r>
      <w:r>
        <w:rPr>
          <w:rFonts w:hint="eastAsia" w:ascii="宋体" w:hAnsi="宋体" w:cs="宋体"/>
          <w:szCs w:val="28"/>
          <w:highlight w:val="none"/>
          <w:lang w:val="zh-CN"/>
        </w:rPr>
        <w:t>.商务要求</w:t>
      </w:r>
      <w:r>
        <w:rPr>
          <w:highlight w:val="none"/>
        </w:rPr>
        <w:tab/>
      </w:r>
      <w:r>
        <w:rPr>
          <w:highlight w:val="none"/>
        </w:rPr>
        <w:fldChar w:fldCharType="begin"/>
      </w:r>
      <w:r>
        <w:rPr>
          <w:highlight w:val="none"/>
        </w:rPr>
        <w:instrText xml:space="preserve"> PAGEREF _Toc18219 \h </w:instrText>
      </w:r>
      <w:r>
        <w:rPr>
          <w:highlight w:val="none"/>
        </w:rPr>
        <w:fldChar w:fldCharType="separate"/>
      </w:r>
      <w:r>
        <w:rPr>
          <w:highlight w:val="none"/>
        </w:rPr>
        <w:t>67</w:t>
      </w:r>
      <w:r>
        <w:rPr>
          <w:highlight w:val="none"/>
        </w:rPr>
        <w:fldChar w:fldCharType="end"/>
      </w:r>
      <w:r>
        <w:rPr>
          <w:rFonts w:ascii="宋体" w:hAnsi="宋体" w:cs="宋体"/>
          <w:color w:val="000000"/>
          <w:highlight w:val="none"/>
        </w:rPr>
        <w:fldChar w:fldCharType="end"/>
      </w:r>
    </w:p>
    <w:p w14:paraId="6547C63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none"/>
        </w:rPr>
      </w:pPr>
      <w:r>
        <w:rPr>
          <w:rFonts w:ascii="宋体" w:hAnsi="宋体" w:cs="宋体"/>
          <w:color w:val="000000"/>
          <w:highlight w:val="none"/>
        </w:rPr>
        <w:fldChar w:fldCharType="begin"/>
      </w:r>
      <w:r>
        <w:rPr>
          <w:rFonts w:ascii="宋体" w:hAnsi="宋体" w:cs="宋体"/>
          <w:highlight w:val="none"/>
        </w:rPr>
        <w:instrText xml:space="preserve"> HYPERLINK \l _Toc7460 </w:instrText>
      </w:r>
      <w:r>
        <w:rPr>
          <w:rFonts w:ascii="宋体" w:hAnsi="宋体" w:cs="宋体"/>
          <w:highlight w:val="none"/>
        </w:rPr>
        <w:fldChar w:fldCharType="separate"/>
      </w:r>
      <w:r>
        <w:rPr>
          <w:rFonts w:hint="eastAsia" w:ascii="宋体" w:hAnsi="宋体"/>
          <w:bCs w:val="0"/>
          <w:szCs w:val="24"/>
          <w:highlight w:val="none"/>
          <w:lang w:val="zh-CN"/>
        </w:rPr>
        <w:t>（二） 项目概况及技术需求</w:t>
      </w:r>
      <w:r>
        <w:rPr>
          <w:highlight w:val="none"/>
        </w:rPr>
        <w:tab/>
      </w:r>
      <w:r>
        <w:rPr>
          <w:highlight w:val="none"/>
        </w:rPr>
        <w:fldChar w:fldCharType="begin"/>
      </w:r>
      <w:r>
        <w:rPr>
          <w:highlight w:val="none"/>
        </w:rPr>
        <w:instrText xml:space="preserve"> PAGEREF _Toc7460 \h </w:instrText>
      </w:r>
      <w:r>
        <w:rPr>
          <w:highlight w:val="none"/>
        </w:rPr>
        <w:fldChar w:fldCharType="separate"/>
      </w:r>
      <w:r>
        <w:rPr>
          <w:highlight w:val="none"/>
        </w:rPr>
        <w:t>68</w:t>
      </w:r>
      <w:r>
        <w:rPr>
          <w:highlight w:val="none"/>
        </w:rPr>
        <w:fldChar w:fldCharType="end"/>
      </w:r>
      <w:r>
        <w:rPr>
          <w:rFonts w:ascii="宋体" w:hAnsi="宋体" w:cs="宋体"/>
          <w:color w:val="000000"/>
          <w:highlight w:val="none"/>
        </w:rPr>
        <w:fldChar w:fldCharType="end"/>
      </w:r>
    </w:p>
    <w:p w14:paraId="3421290E">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jc w:val="center"/>
        <w:textAlignment w:val="auto"/>
        <w:rPr>
          <w:highlight w:val="yellow"/>
        </w:rPr>
      </w:pPr>
    </w:p>
    <w:p w14:paraId="09567C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highlight w:val="none"/>
        </w:rPr>
      </w:pPr>
      <w:r>
        <w:rPr>
          <w:rFonts w:ascii="宋体" w:hAnsi="宋体" w:cs="宋体"/>
          <w:color w:val="000000"/>
          <w:highlight w:val="none"/>
        </w:rPr>
        <w:fldChar w:fldCharType="end"/>
      </w:r>
    </w:p>
    <w:p w14:paraId="2CB895A0">
      <w:pPr>
        <w:bidi w:val="0"/>
        <w:rPr>
          <w:highlight w:val="none"/>
          <w:lang w:val="zh-CN"/>
        </w:rPr>
      </w:pPr>
      <w:bookmarkStart w:id="0" w:name="_Toc4002"/>
      <w:bookmarkStart w:id="1" w:name="_Toc12766"/>
    </w:p>
    <w:p w14:paraId="52ECB63D">
      <w:pPr>
        <w:rPr>
          <w:rFonts w:ascii="宋体" w:hAnsi="宋体" w:cs="宋体"/>
          <w:color w:val="000000"/>
          <w:szCs w:val="36"/>
          <w:highlight w:val="none"/>
          <w:lang w:val="zh-CN"/>
        </w:rPr>
      </w:pPr>
    </w:p>
    <w:p w14:paraId="5FF3AA0A">
      <w:pPr>
        <w:pStyle w:val="30"/>
        <w:rPr>
          <w:rFonts w:ascii="宋体" w:hAnsi="宋体" w:cs="宋体"/>
          <w:color w:val="000000"/>
          <w:szCs w:val="36"/>
          <w:highlight w:val="none"/>
          <w:lang w:val="zh-CN"/>
        </w:rPr>
      </w:pPr>
    </w:p>
    <w:p w14:paraId="28FC50E2">
      <w:pPr>
        <w:pStyle w:val="30"/>
        <w:rPr>
          <w:rFonts w:ascii="宋体" w:hAnsi="宋体" w:cs="宋体"/>
          <w:color w:val="000000"/>
          <w:szCs w:val="36"/>
          <w:highlight w:val="none"/>
          <w:lang w:val="zh-CN"/>
        </w:rPr>
      </w:pPr>
    </w:p>
    <w:p w14:paraId="3D961190">
      <w:pPr>
        <w:pStyle w:val="30"/>
        <w:rPr>
          <w:rFonts w:ascii="宋体" w:hAnsi="宋体" w:cs="宋体"/>
          <w:color w:val="000000"/>
          <w:szCs w:val="36"/>
          <w:highlight w:val="none"/>
          <w:lang w:val="zh-CN"/>
        </w:rPr>
      </w:pPr>
    </w:p>
    <w:p w14:paraId="40D0EAC2">
      <w:pPr>
        <w:pStyle w:val="30"/>
        <w:rPr>
          <w:rFonts w:ascii="宋体" w:hAnsi="宋体" w:cs="宋体"/>
          <w:color w:val="000000"/>
          <w:szCs w:val="36"/>
          <w:highlight w:val="none"/>
          <w:lang w:val="zh-CN"/>
        </w:rPr>
      </w:pPr>
    </w:p>
    <w:p w14:paraId="4E3EA5F6">
      <w:pPr>
        <w:pStyle w:val="30"/>
        <w:rPr>
          <w:rFonts w:ascii="宋体" w:hAnsi="宋体" w:cs="宋体"/>
          <w:color w:val="000000"/>
          <w:szCs w:val="36"/>
          <w:highlight w:val="none"/>
          <w:lang w:val="zh-CN"/>
        </w:rPr>
      </w:pPr>
    </w:p>
    <w:p w14:paraId="0F5C8A81">
      <w:pPr>
        <w:pStyle w:val="30"/>
        <w:rPr>
          <w:rFonts w:ascii="宋体" w:hAnsi="宋体" w:cs="宋体"/>
          <w:color w:val="000000"/>
          <w:szCs w:val="36"/>
          <w:highlight w:val="none"/>
          <w:lang w:val="zh-CN"/>
        </w:rPr>
      </w:pPr>
    </w:p>
    <w:p w14:paraId="4FA8E908">
      <w:pPr>
        <w:pStyle w:val="30"/>
        <w:rPr>
          <w:rFonts w:ascii="宋体" w:hAnsi="宋体" w:cs="宋体"/>
          <w:color w:val="000000"/>
          <w:szCs w:val="36"/>
          <w:highlight w:val="none"/>
          <w:lang w:val="zh-CN"/>
        </w:rPr>
      </w:pPr>
    </w:p>
    <w:p w14:paraId="100227E4">
      <w:pPr>
        <w:pStyle w:val="30"/>
        <w:rPr>
          <w:rFonts w:ascii="宋体" w:hAnsi="宋体" w:cs="宋体"/>
          <w:color w:val="000000"/>
          <w:szCs w:val="36"/>
          <w:highlight w:val="none"/>
          <w:lang w:val="zh-CN"/>
        </w:rPr>
      </w:pPr>
    </w:p>
    <w:p w14:paraId="4450BAA4">
      <w:pPr>
        <w:pStyle w:val="30"/>
        <w:rPr>
          <w:rFonts w:ascii="宋体" w:hAnsi="宋体" w:cs="宋体"/>
          <w:color w:val="000000"/>
          <w:szCs w:val="36"/>
          <w:highlight w:val="none"/>
          <w:lang w:val="zh-CN"/>
        </w:rPr>
      </w:pPr>
    </w:p>
    <w:p w14:paraId="49AFE891">
      <w:pPr>
        <w:pStyle w:val="30"/>
        <w:rPr>
          <w:rFonts w:ascii="宋体" w:hAnsi="宋体" w:cs="宋体"/>
          <w:color w:val="000000"/>
          <w:szCs w:val="36"/>
          <w:highlight w:val="none"/>
          <w:lang w:val="zh-CN"/>
        </w:rPr>
      </w:pPr>
    </w:p>
    <w:p w14:paraId="566CDF34">
      <w:pPr>
        <w:pStyle w:val="30"/>
        <w:rPr>
          <w:rFonts w:ascii="宋体" w:hAnsi="宋体" w:cs="宋体"/>
          <w:color w:val="000000"/>
          <w:szCs w:val="36"/>
          <w:highlight w:val="none"/>
          <w:lang w:val="zh-CN"/>
        </w:rPr>
      </w:pPr>
    </w:p>
    <w:p w14:paraId="4ED6ABB1">
      <w:pPr>
        <w:pStyle w:val="30"/>
        <w:rPr>
          <w:rFonts w:ascii="宋体" w:hAnsi="宋体" w:cs="宋体"/>
          <w:color w:val="000000"/>
          <w:szCs w:val="36"/>
          <w:highlight w:val="none"/>
          <w:lang w:val="zh-CN"/>
        </w:rPr>
      </w:pPr>
    </w:p>
    <w:p w14:paraId="7546F3D9">
      <w:pPr>
        <w:pStyle w:val="30"/>
        <w:rPr>
          <w:rFonts w:ascii="宋体" w:hAnsi="宋体" w:cs="宋体"/>
          <w:color w:val="000000"/>
          <w:szCs w:val="36"/>
          <w:highlight w:val="none"/>
          <w:lang w:val="zh-CN"/>
        </w:rPr>
        <w:sectPr>
          <w:headerReference r:id="rId3" w:type="default"/>
          <w:footerReference r:id="rId4" w:type="even"/>
          <w:pgSz w:w="11906" w:h="16838"/>
          <w:pgMar w:top="1440" w:right="1800" w:bottom="1440" w:left="1800" w:header="851" w:footer="992" w:gutter="0"/>
          <w:cols w:space="720" w:num="1"/>
          <w:docGrid w:type="lines" w:linePitch="326" w:charSpace="0"/>
        </w:sectPr>
      </w:pPr>
    </w:p>
    <w:p w14:paraId="540F234C">
      <w:pPr>
        <w:pStyle w:val="19"/>
        <w:spacing w:before="0" w:after="0" w:line="360" w:lineRule="auto"/>
        <w:jc w:val="center"/>
        <w:rPr>
          <w:rFonts w:ascii="宋体" w:hAnsi="宋体" w:cs="宋体"/>
          <w:color w:val="000000"/>
          <w:szCs w:val="36"/>
          <w:highlight w:val="none"/>
          <w:lang w:val="zh-CN"/>
        </w:rPr>
      </w:pPr>
      <w:bookmarkStart w:id="2" w:name="_Toc30365"/>
      <w:r>
        <w:rPr>
          <w:rFonts w:hint="eastAsia" w:ascii="宋体" w:hAnsi="宋体" w:cs="宋体"/>
          <w:color w:val="000000"/>
          <w:szCs w:val="36"/>
          <w:highlight w:val="none"/>
          <w:lang w:val="zh-CN"/>
        </w:rPr>
        <w:t>第一部分  投标邀请</w:t>
      </w:r>
      <w:bookmarkEnd w:id="0"/>
      <w:bookmarkEnd w:id="1"/>
      <w:bookmarkEnd w:id="2"/>
    </w:p>
    <w:p w14:paraId="2545B0CE">
      <w:pPr>
        <w:autoSpaceDE w:val="0"/>
        <w:autoSpaceDN w:val="0"/>
        <w:adjustRightInd w:val="0"/>
        <w:spacing w:line="360" w:lineRule="auto"/>
        <w:ind w:firstLine="480" w:firstLineChars="200"/>
        <w:jc w:val="left"/>
        <w:rPr>
          <w:rFonts w:ascii="宋体" w:hAnsi="宋体" w:cs="宋体"/>
          <w:color w:val="000000"/>
          <w:kern w:val="0"/>
          <w:highlight w:val="none"/>
          <w:lang w:val="zh-CN"/>
        </w:rPr>
      </w:pPr>
      <w:r>
        <w:rPr>
          <w:rFonts w:hint="eastAsia" w:ascii="宋体" w:hAnsi="宋体" w:cs="宋体"/>
          <w:color w:val="000000"/>
          <w:kern w:val="0"/>
          <w:highlight w:val="none"/>
          <w:lang w:val="zh-CN"/>
        </w:rPr>
        <w:t>青海联祥招标代理有限公司（以下均简称“采购代理机构”）受</w:t>
      </w:r>
      <w:r>
        <w:rPr>
          <w:rFonts w:hint="eastAsia" w:ascii="宋体" w:hAnsi="宋体" w:cs="宋体"/>
          <w:kern w:val="0"/>
          <w:highlight w:val="none"/>
          <w:lang w:val="zh-CN"/>
        </w:rPr>
        <w:t>青海大学</w:t>
      </w:r>
      <w:r>
        <w:rPr>
          <w:rFonts w:hint="eastAsia" w:ascii="宋体" w:hAnsi="宋体" w:cs="宋体"/>
          <w:color w:val="000000"/>
          <w:kern w:val="0"/>
          <w:highlight w:val="none"/>
          <w:lang w:val="zh-CN"/>
        </w:rPr>
        <w:t>（以下均简称“采购人”）委托，拟对青海大学医学学科项目</w:t>
      </w:r>
      <w:r>
        <w:rPr>
          <w:rFonts w:hint="eastAsia" w:ascii="宋体" w:hAnsi="宋体" w:cs="宋体"/>
          <w:kern w:val="0"/>
          <w:highlight w:val="none"/>
          <w:lang w:val="zh-CN"/>
        </w:rPr>
        <w:t>进行国内公开招标</w:t>
      </w:r>
      <w:r>
        <w:rPr>
          <w:rFonts w:hint="eastAsia" w:ascii="宋体" w:hAnsi="宋体" w:cs="宋体"/>
          <w:color w:val="000000"/>
          <w:kern w:val="0"/>
          <w:highlight w:val="none"/>
          <w:lang w:val="zh-CN"/>
        </w:rPr>
        <w:t>，现予以公告，欢迎潜在的投标人参加本次政府采购活动。</w:t>
      </w:r>
    </w:p>
    <w:tbl>
      <w:tblPr>
        <w:tblStyle w:val="21"/>
        <w:tblW w:w="8119" w:type="dxa"/>
        <w:jc w:val="center"/>
        <w:tblLayout w:type="fixed"/>
        <w:tblCellMar>
          <w:top w:w="0" w:type="dxa"/>
          <w:left w:w="108" w:type="dxa"/>
          <w:bottom w:w="0" w:type="dxa"/>
          <w:right w:w="108" w:type="dxa"/>
        </w:tblCellMar>
      </w:tblPr>
      <w:tblGrid>
        <w:gridCol w:w="1707"/>
        <w:gridCol w:w="6412"/>
      </w:tblGrid>
      <w:tr w14:paraId="02C765AF">
        <w:tblPrEx>
          <w:tblCellMar>
            <w:top w:w="0" w:type="dxa"/>
            <w:left w:w="108" w:type="dxa"/>
            <w:bottom w:w="0" w:type="dxa"/>
            <w:right w:w="108" w:type="dxa"/>
          </w:tblCellMar>
        </w:tblPrEx>
        <w:trPr>
          <w:trHeight w:val="18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47BF43E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bookmarkStart w:id="3" w:name="_Toc428180535"/>
            <w:r>
              <w:rPr>
                <w:rFonts w:hint="eastAsia"/>
                <w:highlight w:val="none"/>
                <w:lang w:val="zh-CN"/>
              </w:rPr>
              <w:t>采购项目编号</w:t>
            </w:r>
          </w:p>
        </w:tc>
        <w:tc>
          <w:tcPr>
            <w:tcW w:w="6412" w:type="dxa"/>
            <w:tcBorders>
              <w:top w:val="single" w:color="000000" w:sz="6" w:space="0"/>
              <w:left w:val="single" w:color="000000" w:sz="6" w:space="0"/>
              <w:bottom w:val="single" w:color="000000" w:sz="6" w:space="0"/>
              <w:right w:val="single" w:color="000000" w:sz="6" w:space="0"/>
            </w:tcBorders>
            <w:vAlign w:val="center"/>
          </w:tcPr>
          <w:p w14:paraId="2F820F3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青海联祥公招（货物）2026-064</w:t>
            </w:r>
          </w:p>
        </w:tc>
      </w:tr>
      <w:tr w14:paraId="75CF20FD">
        <w:tblPrEx>
          <w:tblCellMar>
            <w:top w:w="0" w:type="dxa"/>
            <w:left w:w="108" w:type="dxa"/>
            <w:bottom w:w="0" w:type="dxa"/>
            <w:right w:w="108" w:type="dxa"/>
          </w:tblCellMar>
        </w:tblPrEx>
        <w:trPr>
          <w:trHeight w:val="547"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742674CC">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采购项目名称</w:t>
            </w:r>
          </w:p>
        </w:tc>
        <w:tc>
          <w:tcPr>
            <w:tcW w:w="6412" w:type="dxa"/>
            <w:tcBorders>
              <w:top w:val="single" w:color="000000" w:sz="6" w:space="0"/>
              <w:left w:val="single" w:color="000000" w:sz="6" w:space="0"/>
              <w:bottom w:val="single" w:color="000000" w:sz="6" w:space="0"/>
              <w:right w:val="single" w:color="000000" w:sz="6" w:space="0"/>
            </w:tcBorders>
            <w:vAlign w:val="center"/>
          </w:tcPr>
          <w:p w14:paraId="477AD973">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青海大学医学学科项目</w:t>
            </w:r>
          </w:p>
        </w:tc>
      </w:tr>
      <w:tr w14:paraId="080A37DC">
        <w:tblPrEx>
          <w:tblCellMar>
            <w:top w:w="0" w:type="dxa"/>
            <w:left w:w="108" w:type="dxa"/>
            <w:bottom w:w="0" w:type="dxa"/>
            <w:right w:w="108" w:type="dxa"/>
          </w:tblCellMar>
        </w:tblPrEx>
        <w:trPr>
          <w:trHeight w:val="18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603810EE">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采购方式</w:t>
            </w:r>
          </w:p>
        </w:tc>
        <w:tc>
          <w:tcPr>
            <w:tcW w:w="6412" w:type="dxa"/>
            <w:tcBorders>
              <w:top w:val="single" w:color="000000" w:sz="6" w:space="0"/>
              <w:left w:val="single" w:color="000000" w:sz="6" w:space="0"/>
              <w:bottom w:val="single" w:color="000000" w:sz="6" w:space="0"/>
              <w:right w:val="single" w:color="000000" w:sz="6" w:space="0"/>
            </w:tcBorders>
            <w:vAlign w:val="center"/>
          </w:tcPr>
          <w:p w14:paraId="1C44904B">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公开招标</w:t>
            </w:r>
          </w:p>
        </w:tc>
      </w:tr>
      <w:tr w14:paraId="43D2D8BA">
        <w:tblPrEx>
          <w:tblCellMar>
            <w:top w:w="0" w:type="dxa"/>
            <w:left w:w="108" w:type="dxa"/>
            <w:bottom w:w="0" w:type="dxa"/>
            <w:right w:w="108" w:type="dxa"/>
          </w:tblCellMar>
        </w:tblPrEx>
        <w:trPr>
          <w:trHeight w:val="18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7E48EB4A">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采购预算额度</w:t>
            </w:r>
          </w:p>
        </w:tc>
        <w:tc>
          <w:tcPr>
            <w:tcW w:w="6412" w:type="dxa"/>
            <w:tcBorders>
              <w:top w:val="single" w:color="000000" w:sz="6" w:space="0"/>
              <w:left w:val="single" w:color="000000" w:sz="6" w:space="0"/>
              <w:bottom w:val="single" w:color="000000" w:sz="6" w:space="0"/>
              <w:right w:val="single" w:color="000000" w:sz="6" w:space="0"/>
            </w:tcBorders>
            <w:vAlign w:val="center"/>
          </w:tcPr>
          <w:p w14:paraId="7D666E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ighlight w:val="none"/>
                <w:lang w:val="en-US" w:eastAsia="zh-CN"/>
              </w:rPr>
            </w:pPr>
            <w:r>
              <w:rPr>
                <w:rFonts w:hint="eastAsia"/>
                <w:highlight w:val="none"/>
                <w:lang w:val="en-US" w:eastAsia="zh-CN"/>
              </w:rPr>
              <w:t>300万元</w:t>
            </w:r>
          </w:p>
        </w:tc>
      </w:tr>
      <w:tr w14:paraId="0B1F14ED">
        <w:tblPrEx>
          <w:tblCellMar>
            <w:top w:w="0" w:type="dxa"/>
            <w:left w:w="108" w:type="dxa"/>
            <w:bottom w:w="0" w:type="dxa"/>
            <w:right w:w="108" w:type="dxa"/>
          </w:tblCellMar>
        </w:tblPrEx>
        <w:trPr>
          <w:trHeight w:val="234"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69295F23">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highlight w:val="none"/>
              </w:rPr>
              <w:t>最高限价</w:t>
            </w:r>
          </w:p>
        </w:tc>
        <w:tc>
          <w:tcPr>
            <w:tcW w:w="6412" w:type="dxa"/>
            <w:tcBorders>
              <w:top w:val="single" w:color="000000" w:sz="6" w:space="0"/>
              <w:left w:val="single" w:color="000000" w:sz="6" w:space="0"/>
              <w:bottom w:val="single" w:color="000000" w:sz="6" w:space="0"/>
              <w:right w:val="single" w:color="000000" w:sz="6" w:space="0"/>
            </w:tcBorders>
            <w:vAlign w:val="center"/>
          </w:tcPr>
          <w:p w14:paraId="2B6DE5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ighlight w:val="none"/>
                <w:lang w:val="en-US" w:eastAsia="zh-CN"/>
              </w:rPr>
            </w:pPr>
            <w:r>
              <w:rPr>
                <w:rFonts w:hint="eastAsia"/>
                <w:highlight w:val="none"/>
                <w:lang w:val="en-US" w:eastAsia="zh-CN"/>
              </w:rPr>
              <w:t>300万元</w:t>
            </w:r>
          </w:p>
        </w:tc>
      </w:tr>
      <w:tr w14:paraId="09D6DD07">
        <w:tblPrEx>
          <w:tblCellMar>
            <w:top w:w="0" w:type="dxa"/>
            <w:left w:w="108" w:type="dxa"/>
            <w:bottom w:w="0" w:type="dxa"/>
            <w:right w:w="108" w:type="dxa"/>
          </w:tblCellMar>
        </w:tblPrEx>
        <w:trPr>
          <w:trHeight w:val="234"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15589089">
            <w:pPr>
              <w:autoSpaceDE w:val="0"/>
              <w:autoSpaceDN w:val="0"/>
              <w:adjustRightInd w:val="0"/>
              <w:spacing w:line="360" w:lineRule="auto"/>
              <w:rPr>
                <w:rFonts w:hint="eastAsia"/>
                <w:highlight w:val="none"/>
              </w:rPr>
            </w:pPr>
            <w:r>
              <w:rPr>
                <w:rFonts w:hint="eastAsia" w:ascii="宋体" w:hAnsi="宋体" w:cs="宋体"/>
                <w:color w:val="000000"/>
                <w:kern w:val="0"/>
                <w:highlight w:val="none"/>
                <w:lang w:val="zh-CN"/>
              </w:rPr>
              <w:t>项目分包个数</w:t>
            </w:r>
          </w:p>
        </w:tc>
        <w:tc>
          <w:tcPr>
            <w:tcW w:w="6412" w:type="dxa"/>
            <w:tcBorders>
              <w:top w:val="single" w:color="000000" w:sz="6" w:space="0"/>
              <w:left w:val="single" w:color="000000" w:sz="6" w:space="0"/>
              <w:bottom w:val="single" w:color="000000" w:sz="6" w:space="0"/>
              <w:right w:val="single" w:color="000000" w:sz="6" w:space="0"/>
            </w:tcBorders>
            <w:vAlign w:val="center"/>
          </w:tcPr>
          <w:p w14:paraId="2601DEDC">
            <w:pPr>
              <w:autoSpaceDE w:val="0"/>
              <w:autoSpaceDN w:val="0"/>
              <w:adjustRightInd w:val="0"/>
              <w:spacing w:line="360" w:lineRule="auto"/>
              <w:rPr>
                <w:rFonts w:hint="default"/>
                <w:highlight w:val="none"/>
                <w:lang w:val="en-US" w:eastAsia="zh-CN"/>
              </w:rPr>
            </w:pPr>
            <w:r>
              <w:rPr>
                <w:rFonts w:hint="eastAsia"/>
                <w:highlight w:val="none"/>
                <w:lang w:val="en-US" w:eastAsia="zh-CN"/>
              </w:rPr>
              <w:t>1个包</w:t>
            </w:r>
          </w:p>
        </w:tc>
      </w:tr>
      <w:tr w14:paraId="176800F4">
        <w:tblPrEx>
          <w:tblCellMar>
            <w:top w:w="0" w:type="dxa"/>
            <w:left w:w="108" w:type="dxa"/>
            <w:bottom w:w="0" w:type="dxa"/>
            <w:right w:w="108" w:type="dxa"/>
          </w:tblCellMar>
        </w:tblPrEx>
        <w:trPr>
          <w:trHeight w:val="211"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30D144E5">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采购要求</w:t>
            </w:r>
          </w:p>
        </w:tc>
        <w:tc>
          <w:tcPr>
            <w:tcW w:w="6412" w:type="dxa"/>
            <w:tcBorders>
              <w:top w:val="single" w:color="000000" w:sz="6" w:space="0"/>
              <w:left w:val="single" w:color="000000" w:sz="6" w:space="0"/>
              <w:bottom w:val="single" w:color="000000" w:sz="6" w:space="0"/>
              <w:right w:val="single" w:color="000000" w:sz="6" w:space="0"/>
            </w:tcBorders>
            <w:vAlign w:val="center"/>
          </w:tcPr>
          <w:p w14:paraId="6FCC196F">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具体内容详见《招标文件》</w:t>
            </w:r>
          </w:p>
        </w:tc>
      </w:tr>
      <w:tr w14:paraId="51DD0B0A">
        <w:tblPrEx>
          <w:tblCellMar>
            <w:top w:w="0" w:type="dxa"/>
            <w:left w:w="108" w:type="dxa"/>
            <w:bottom w:w="0" w:type="dxa"/>
            <w:right w:w="108" w:type="dxa"/>
          </w:tblCellMar>
        </w:tblPrEx>
        <w:trPr>
          <w:trHeight w:val="139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494F019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投标人资格要求</w:t>
            </w:r>
          </w:p>
        </w:tc>
        <w:tc>
          <w:tcPr>
            <w:tcW w:w="6412" w:type="dxa"/>
            <w:tcBorders>
              <w:top w:val="single" w:color="000000" w:sz="6" w:space="0"/>
              <w:left w:val="single" w:color="000000" w:sz="6" w:space="0"/>
              <w:bottom w:val="single" w:color="000000" w:sz="6" w:space="0"/>
              <w:right w:val="single" w:color="000000" w:sz="6" w:space="0"/>
            </w:tcBorders>
            <w:vAlign w:val="center"/>
          </w:tcPr>
          <w:p w14:paraId="6BCA6CF3">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1、</w:t>
            </w:r>
            <w:r>
              <w:rPr>
                <w:highlight w:val="none"/>
              </w:rPr>
              <w:t>按照《政府采购法》第22条规定提供以下相关材料</w:t>
            </w:r>
            <w:r>
              <w:rPr>
                <w:rFonts w:hint="eastAsia"/>
                <w:highlight w:val="none"/>
                <w:lang w:val="zh-CN"/>
              </w:rPr>
              <w:t>：</w:t>
            </w:r>
          </w:p>
          <w:p w14:paraId="33DE2AC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w:t>
            </w:r>
            <w:r>
              <w:rPr>
                <w:rFonts w:hint="eastAsia"/>
                <w:highlight w:val="none"/>
                <w:lang w:val="zh-CN"/>
              </w:rPr>
              <w:t>1</w:t>
            </w:r>
            <w:r>
              <w:rPr>
                <w:rFonts w:hint="eastAsia"/>
                <w:highlight w:val="none"/>
              </w:rPr>
              <w:t>)</w:t>
            </w:r>
            <w:r>
              <w:rPr>
                <w:rFonts w:hint="eastAsia"/>
                <w:highlight w:val="none"/>
                <w:lang w:val="zh-CN"/>
              </w:rPr>
              <w:t>投标人的营业执照等证明文件，自然人的身份证明。</w:t>
            </w:r>
          </w:p>
          <w:p w14:paraId="0C5FDA9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w:t>
            </w:r>
            <w:r>
              <w:rPr>
                <w:rFonts w:hint="eastAsia"/>
                <w:highlight w:val="none"/>
                <w:lang w:val="zh-CN"/>
              </w:rPr>
              <w:t>2</w:t>
            </w:r>
            <w:r>
              <w:rPr>
                <w:rFonts w:hint="eastAsia"/>
                <w:highlight w:val="none"/>
              </w:rPr>
              <w:t>)</w:t>
            </w:r>
            <w:r>
              <w:rPr>
                <w:rFonts w:hint="eastAsia"/>
                <w:highlight w:val="none"/>
                <w:lang w:val="zh-CN"/>
              </w:rPr>
              <w:t>财务状况报告，依法缴纳税收和社会保障资金的相关材料。</w:t>
            </w:r>
          </w:p>
          <w:p w14:paraId="66D8E15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w:t>
            </w:r>
            <w:r>
              <w:rPr>
                <w:rFonts w:hint="eastAsia"/>
                <w:highlight w:val="none"/>
                <w:lang w:val="zh-CN"/>
              </w:rPr>
              <w:t>3</w:t>
            </w:r>
            <w:r>
              <w:rPr>
                <w:rFonts w:hint="eastAsia"/>
                <w:highlight w:val="none"/>
              </w:rPr>
              <w:t>)具有履行合同所必需的设备和专业技术能力</w:t>
            </w:r>
            <w:r>
              <w:rPr>
                <w:rFonts w:hint="eastAsia"/>
                <w:highlight w:val="none"/>
                <w:lang w:val="zh-CN"/>
              </w:rPr>
              <w:t>的证明材料。</w:t>
            </w:r>
          </w:p>
          <w:p w14:paraId="7FBD3DC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w:t>
            </w:r>
            <w:r>
              <w:rPr>
                <w:rFonts w:hint="eastAsia"/>
                <w:highlight w:val="none"/>
                <w:lang w:val="zh-CN"/>
              </w:rPr>
              <w:t>4</w:t>
            </w:r>
            <w:r>
              <w:rPr>
                <w:rFonts w:hint="eastAsia"/>
                <w:highlight w:val="none"/>
              </w:rPr>
              <w:t>)</w:t>
            </w:r>
            <w:r>
              <w:rPr>
                <w:rFonts w:hint="eastAsia"/>
                <w:highlight w:val="none"/>
                <w:lang w:val="zh-CN"/>
              </w:rPr>
              <w:t>参加政府采购活动前3年内在经营活动中没有重大违法记录的书面声明。</w:t>
            </w:r>
          </w:p>
          <w:p w14:paraId="7A264B8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w:t>
            </w:r>
            <w:r>
              <w:rPr>
                <w:rFonts w:hint="eastAsia"/>
                <w:highlight w:val="none"/>
                <w:lang w:val="zh-CN"/>
              </w:rPr>
              <w:t>5</w:t>
            </w:r>
            <w:r>
              <w:rPr>
                <w:rFonts w:hint="eastAsia"/>
                <w:highlight w:val="none"/>
              </w:rPr>
              <w:t>)</w:t>
            </w:r>
            <w:r>
              <w:rPr>
                <w:rFonts w:hint="eastAsia"/>
                <w:highlight w:val="none"/>
                <w:lang w:val="zh-CN"/>
              </w:rPr>
              <w:t>具备法律、行政法规规定的其他条件的证明材料。</w:t>
            </w:r>
          </w:p>
          <w:p w14:paraId="63288255">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highlight w:val="none"/>
                <w:lang w:val="zh-CN"/>
              </w:rPr>
              <w:t>2</w:t>
            </w:r>
            <w:r>
              <w:rPr>
                <w:rFonts w:hint="eastAsia"/>
                <w:highlight w:val="none"/>
                <w:lang w:val="zh-CN"/>
              </w:rPr>
              <w:t>、经信用中国（www.creditchina.gov.cn）、中国政府采购网（www.ccgp.gov.cn）等渠道查询后，列入失信被执行人、重大税收违法失信主体、政府采购严重违法失信行为记录名单的，取消投标资格。</w:t>
            </w:r>
          </w:p>
          <w:p w14:paraId="085D8A5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highlight w:val="none"/>
                <w:lang w:val="zh-CN"/>
              </w:rPr>
              <w:t>3</w:t>
            </w:r>
            <w:r>
              <w:rPr>
                <w:rFonts w:hint="eastAsia"/>
                <w:highlight w:val="none"/>
                <w:lang w:val="zh-CN"/>
              </w:rPr>
              <w:t>、单位负责人为同一人或者存在直接控股、管理关系的不同投标人，不得参加同一合同项下的政府采购活动。否则，皆取消投标资格（需提供承诺函）；</w:t>
            </w:r>
          </w:p>
          <w:p w14:paraId="0A63F27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highlight w:val="none"/>
                <w:lang w:val="zh-CN"/>
              </w:rPr>
              <w:t>4</w:t>
            </w:r>
            <w:r>
              <w:rPr>
                <w:rFonts w:hint="eastAsia"/>
                <w:highlight w:val="none"/>
                <w:lang w:val="zh-CN"/>
              </w:rPr>
              <w:t>、为本采购项目提供整体设计、规范编制或者项目管理、监理、检测等服务的投标人，不得再参加该采购项目的其他采购活动（需提供承诺函）；</w:t>
            </w:r>
          </w:p>
          <w:p w14:paraId="20261C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ighlight w:val="none"/>
              </w:rPr>
            </w:pPr>
            <w:r>
              <w:rPr>
                <w:highlight w:val="none"/>
                <w:lang w:val="zh-CN"/>
              </w:rPr>
              <w:t>5</w:t>
            </w:r>
            <w:r>
              <w:rPr>
                <w:rFonts w:hint="eastAsia"/>
                <w:highlight w:val="none"/>
                <w:lang w:val="zh-CN"/>
              </w:rPr>
              <w:t>、本项目不接受投标人以联合体方式进行投标</w:t>
            </w:r>
            <w:r>
              <w:rPr>
                <w:rFonts w:hint="eastAsia"/>
                <w:highlight w:val="none"/>
              </w:rPr>
              <w:t>。</w:t>
            </w:r>
          </w:p>
          <w:p w14:paraId="71BD03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lang w:val="en-US" w:eastAsia="zh-CN"/>
              </w:rPr>
            </w:pPr>
            <w:r>
              <w:rPr>
                <w:rFonts w:hint="eastAsia"/>
                <w:lang w:val="en-US" w:eastAsia="zh-CN"/>
              </w:rPr>
              <w:t>6、本项目专门面向中小企业（需提供中小企业声明函）。</w:t>
            </w:r>
          </w:p>
        </w:tc>
      </w:tr>
      <w:tr w14:paraId="336917D6">
        <w:tblPrEx>
          <w:tblCellMar>
            <w:top w:w="0" w:type="dxa"/>
            <w:left w:w="108" w:type="dxa"/>
            <w:bottom w:w="0" w:type="dxa"/>
            <w:right w:w="108" w:type="dxa"/>
          </w:tblCellMar>
        </w:tblPrEx>
        <w:trPr>
          <w:trHeight w:val="514"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55B39D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highlight w:val="none"/>
                <w:lang w:val="en-US" w:eastAsia="zh-CN"/>
              </w:rPr>
            </w:pPr>
            <w:r>
              <w:rPr>
                <w:rFonts w:hint="eastAsia"/>
                <w:highlight w:val="none"/>
                <w:lang w:val="en-US" w:eastAsia="zh-CN"/>
              </w:rPr>
              <w:t>核心产品</w:t>
            </w:r>
          </w:p>
        </w:tc>
        <w:tc>
          <w:tcPr>
            <w:tcW w:w="6412" w:type="dxa"/>
            <w:tcBorders>
              <w:top w:val="single" w:color="000000" w:sz="6" w:space="0"/>
              <w:left w:val="single" w:color="000000" w:sz="6" w:space="0"/>
              <w:bottom w:val="single" w:color="000000" w:sz="6" w:space="0"/>
              <w:right w:val="single" w:color="000000" w:sz="6" w:space="0"/>
            </w:tcBorders>
            <w:vAlign w:val="center"/>
          </w:tcPr>
          <w:p w14:paraId="16235225">
            <w:pPr>
              <w:rPr>
                <w:b/>
                <w:bCs/>
                <w:highlight w:val="none"/>
              </w:rPr>
            </w:pPr>
            <w:r>
              <w:rPr>
                <w:rFonts w:hint="eastAsia" w:ascii="宋体" w:hAnsi="宋体" w:eastAsia="宋体" w:cs="宋体"/>
                <w:b/>
                <w:bCs/>
                <w:i w:val="0"/>
                <w:iCs w:val="0"/>
                <w:color w:val="000000"/>
                <w:kern w:val="0"/>
                <w:sz w:val="24"/>
                <w:szCs w:val="24"/>
                <w:highlight w:val="none"/>
                <w:u w:val="none"/>
                <w:lang w:val="en-US" w:eastAsia="zh-CN" w:bidi="ar"/>
              </w:rPr>
              <w:t>3D打印（口腔快速成型器）</w:t>
            </w:r>
          </w:p>
          <w:p w14:paraId="511C8DE3">
            <w:pPr>
              <w:rPr>
                <w:rFonts w:hint="default"/>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口腔数字化虚拟仿真培训设备</w:t>
            </w:r>
          </w:p>
        </w:tc>
      </w:tr>
      <w:tr w14:paraId="345C7615">
        <w:tblPrEx>
          <w:tblCellMar>
            <w:top w:w="0" w:type="dxa"/>
            <w:left w:w="108" w:type="dxa"/>
            <w:bottom w:w="0" w:type="dxa"/>
            <w:right w:w="108" w:type="dxa"/>
          </w:tblCellMar>
        </w:tblPrEx>
        <w:trPr>
          <w:trHeight w:val="90"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19B48200">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highlight w:val="none"/>
                <w:lang w:val="zh-CN"/>
              </w:rPr>
            </w:pPr>
            <w:r>
              <w:rPr>
                <w:rFonts w:hint="eastAsia"/>
                <w:color w:val="auto"/>
                <w:highlight w:val="none"/>
                <w:lang w:val="zh-CN"/>
              </w:rPr>
              <w:t>公告发布时间</w:t>
            </w:r>
          </w:p>
        </w:tc>
        <w:tc>
          <w:tcPr>
            <w:tcW w:w="6412" w:type="dxa"/>
            <w:tcBorders>
              <w:top w:val="single" w:color="000000" w:sz="6" w:space="0"/>
              <w:left w:val="single" w:color="000000" w:sz="6" w:space="0"/>
              <w:bottom w:val="single" w:color="000000" w:sz="6" w:space="0"/>
              <w:right w:val="single" w:color="000000" w:sz="6" w:space="0"/>
            </w:tcBorders>
            <w:vAlign w:val="center"/>
          </w:tcPr>
          <w:p w14:paraId="55DC4A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eastAsia="zh-CN"/>
              </w:rPr>
              <w:t>2026年06月08日</w:t>
            </w:r>
          </w:p>
        </w:tc>
      </w:tr>
      <w:tr w14:paraId="383C834C">
        <w:tblPrEx>
          <w:tblCellMar>
            <w:top w:w="0" w:type="dxa"/>
            <w:left w:w="108" w:type="dxa"/>
            <w:bottom w:w="0" w:type="dxa"/>
            <w:right w:w="108" w:type="dxa"/>
          </w:tblCellMar>
        </w:tblPrEx>
        <w:trPr>
          <w:trHeight w:val="370"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0723E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highlight w:val="none"/>
                <w:lang w:val="zh-CN"/>
              </w:rPr>
            </w:pPr>
            <w:r>
              <w:rPr>
                <w:rFonts w:hint="eastAsia"/>
                <w:color w:val="auto"/>
                <w:highlight w:val="none"/>
                <w:lang w:val="zh-CN"/>
              </w:rPr>
              <w:t>获取招标文件的时间期限</w:t>
            </w:r>
          </w:p>
        </w:tc>
        <w:tc>
          <w:tcPr>
            <w:tcW w:w="6412" w:type="dxa"/>
            <w:tcBorders>
              <w:top w:val="single" w:color="000000" w:sz="6" w:space="0"/>
              <w:left w:val="single" w:color="000000" w:sz="6" w:space="0"/>
              <w:bottom w:val="single" w:color="000000" w:sz="6" w:space="0"/>
              <w:right w:val="single" w:color="000000" w:sz="6" w:space="0"/>
            </w:tcBorders>
            <w:vAlign w:val="center"/>
          </w:tcPr>
          <w:p w14:paraId="3A6C256C">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highlight w:val="none"/>
              </w:rPr>
            </w:pPr>
            <w:r>
              <w:rPr>
                <w:rFonts w:hint="eastAsia"/>
                <w:color w:val="auto"/>
                <w:highlight w:val="none"/>
                <w:lang w:eastAsia="zh-CN"/>
              </w:rPr>
              <w:t>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06</w:t>
            </w:r>
            <w:r>
              <w:rPr>
                <w:rFonts w:hint="eastAsia"/>
                <w:color w:val="auto"/>
                <w:highlight w:val="none"/>
                <w:lang w:eastAsia="zh-CN"/>
              </w:rPr>
              <w:t>月</w:t>
            </w:r>
            <w:r>
              <w:rPr>
                <w:rFonts w:hint="eastAsia"/>
                <w:color w:val="auto"/>
                <w:highlight w:val="none"/>
                <w:lang w:val="en-US" w:eastAsia="zh-CN"/>
              </w:rPr>
              <w:t>09</w:t>
            </w:r>
            <w:r>
              <w:rPr>
                <w:rFonts w:hint="eastAsia"/>
                <w:color w:val="auto"/>
                <w:highlight w:val="none"/>
                <w:lang w:eastAsia="zh-CN"/>
              </w:rPr>
              <w:t>日至202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06</w:t>
            </w:r>
            <w:r>
              <w:rPr>
                <w:rFonts w:hint="eastAsia"/>
                <w:color w:val="auto"/>
                <w:highlight w:val="none"/>
                <w:lang w:eastAsia="zh-CN"/>
              </w:rPr>
              <w:t>月</w:t>
            </w:r>
            <w:r>
              <w:rPr>
                <w:rFonts w:hint="eastAsia"/>
                <w:color w:val="auto"/>
                <w:highlight w:val="none"/>
                <w:lang w:val="en-US" w:eastAsia="zh-CN"/>
              </w:rPr>
              <w:t>15</w:t>
            </w:r>
            <w:r>
              <w:rPr>
                <w:rFonts w:hint="eastAsia"/>
                <w:color w:val="auto"/>
                <w:highlight w:val="none"/>
                <w:lang w:eastAsia="zh-CN"/>
              </w:rPr>
              <w:t>日</w:t>
            </w:r>
            <w:r>
              <w:rPr>
                <w:rFonts w:hint="eastAsia"/>
                <w:color w:val="auto"/>
                <w:highlight w:val="none"/>
              </w:rPr>
              <w:t>，</w:t>
            </w:r>
            <w:r>
              <w:rPr>
                <w:color w:val="auto"/>
                <w:highlight w:val="none"/>
              </w:rPr>
              <w:t>上午00:00至12:00，下午12:00至23:59（北京时间，法定节假日除外）</w:t>
            </w:r>
          </w:p>
        </w:tc>
      </w:tr>
      <w:tr w14:paraId="4022A0A4">
        <w:tblPrEx>
          <w:tblCellMar>
            <w:top w:w="0" w:type="dxa"/>
            <w:left w:w="108" w:type="dxa"/>
            <w:bottom w:w="0" w:type="dxa"/>
            <w:right w:w="108" w:type="dxa"/>
          </w:tblCellMar>
        </w:tblPrEx>
        <w:trPr>
          <w:trHeight w:val="76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497EE8B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获取招标文件方式</w:t>
            </w:r>
          </w:p>
        </w:tc>
        <w:tc>
          <w:tcPr>
            <w:tcW w:w="6412" w:type="dxa"/>
            <w:tcBorders>
              <w:top w:val="single" w:color="000000" w:sz="6" w:space="0"/>
              <w:left w:val="single" w:color="000000" w:sz="6" w:space="0"/>
              <w:bottom w:val="single" w:color="000000" w:sz="6" w:space="0"/>
              <w:right w:val="single" w:color="000000" w:sz="6" w:space="0"/>
            </w:tcBorders>
            <w:vAlign w:val="center"/>
          </w:tcPr>
          <w:p w14:paraId="28490C8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highlight w:val="none"/>
              </w:rPr>
              <w:t>政采云平台线上获取</w:t>
            </w:r>
          </w:p>
          <w:p w14:paraId="376E1194">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highlight w:val="none"/>
              </w:rPr>
              <w:t>供应商登录政采云平台https://www.zcygov.cn/在线申请获取招标文件（进入“项目采购”应用，在获取招标文件菜单中选择项目，申请获取招标文件）</w:t>
            </w:r>
          </w:p>
        </w:tc>
      </w:tr>
      <w:tr w14:paraId="10764D1A">
        <w:tblPrEx>
          <w:tblCellMar>
            <w:top w:w="0" w:type="dxa"/>
            <w:left w:w="108" w:type="dxa"/>
            <w:bottom w:w="0" w:type="dxa"/>
            <w:right w:w="108" w:type="dxa"/>
          </w:tblCellMar>
        </w:tblPrEx>
        <w:trPr>
          <w:trHeight w:val="262"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625B33E4">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招标文件售价</w:t>
            </w:r>
          </w:p>
        </w:tc>
        <w:tc>
          <w:tcPr>
            <w:tcW w:w="6412" w:type="dxa"/>
            <w:tcBorders>
              <w:top w:val="single" w:color="000000" w:sz="6" w:space="0"/>
              <w:left w:val="single" w:color="000000" w:sz="6" w:space="0"/>
              <w:bottom w:val="single" w:color="000000" w:sz="6" w:space="0"/>
              <w:right w:val="single" w:color="000000" w:sz="6" w:space="0"/>
            </w:tcBorders>
            <w:vAlign w:val="center"/>
          </w:tcPr>
          <w:p w14:paraId="3F575855">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0</w:t>
            </w:r>
            <w:r>
              <w:rPr>
                <w:rFonts w:hint="eastAsia"/>
                <w:highlight w:val="none"/>
                <w:lang w:val="zh-CN"/>
              </w:rPr>
              <w:t>元（政采云平台网上下载）</w:t>
            </w:r>
          </w:p>
        </w:tc>
      </w:tr>
      <w:tr w14:paraId="55A86E0A">
        <w:tblPrEx>
          <w:tblCellMar>
            <w:top w:w="0" w:type="dxa"/>
            <w:left w:w="108" w:type="dxa"/>
            <w:bottom w:w="0" w:type="dxa"/>
            <w:right w:w="108" w:type="dxa"/>
          </w:tblCellMar>
        </w:tblPrEx>
        <w:trPr>
          <w:trHeight w:val="36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03C6D24B">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获取招标文件地点</w:t>
            </w:r>
          </w:p>
        </w:tc>
        <w:tc>
          <w:tcPr>
            <w:tcW w:w="6412" w:type="dxa"/>
            <w:tcBorders>
              <w:top w:val="single" w:color="000000" w:sz="6" w:space="0"/>
              <w:left w:val="single" w:color="000000" w:sz="6" w:space="0"/>
              <w:bottom w:val="single" w:color="000000" w:sz="6" w:space="0"/>
              <w:right w:val="single" w:color="000000" w:sz="6" w:space="0"/>
            </w:tcBorders>
            <w:vAlign w:val="center"/>
          </w:tcPr>
          <w:p w14:paraId="6E44E06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highlight w:val="none"/>
              </w:rPr>
              <w:t>政采云平台（</w:t>
            </w:r>
            <w:r>
              <w:rPr>
                <w:highlight w:val="none"/>
              </w:rPr>
              <w:drawing>
                <wp:inline distT="0" distB="0" distL="0" distR="0">
                  <wp:extent cx="189865" cy="163830"/>
                  <wp:effectExtent l="0" t="0" r="635" b="7620"/>
                  <wp:docPr id="1" name="图片 1" descr="C:\Users\Administrator\Desktop\GY\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GY\AppData\Roaming\Tencent\QQTempSys\%W@GJ$ACOF(TYDYECOKVDYB.png"/>
                          <pic:cNvPicPr>
                            <a:picLocks noChangeAspect="1" noChangeArrowheads="1"/>
                          </pic:cNvPicPr>
                        </pic:nvPicPr>
                        <pic:blipFill>
                          <a:blip r:embed="rId13" cstate="print"/>
                          <a:srcRect/>
                          <a:stretch>
                            <a:fillRect/>
                          </a:stretch>
                        </pic:blipFill>
                        <pic:spPr>
                          <a:xfrm>
                            <a:off x="0" y="0"/>
                            <a:ext cx="189865" cy="163830"/>
                          </a:xfrm>
                          <a:prstGeom prst="rect">
                            <a:avLst/>
                          </a:prstGeom>
                          <a:noFill/>
                          <a:ln w="9525">
                            <a:noFill/>
                            <a:miter lim="800000"/>
                            <a:headEnd/>
                            <a:tailEnd/>
                          </a:ln>
                        </pic:spPr>
                      </pic:pic>
                    </a:graphicData>
                  </a:graphic>
                </wp:inline>
              </w:drawing>
            </w:r>
            <w:r>
              <w:rPr>
                <w:highlight w:val="none"/>
              </w:rPr>
              <w:t>www.zcygov.cn）线上获取</w:t>
            </w:r>
          </w:p>
        </w:tc>
      </w:tr>
      <w:tr w14:paraId="41926A6A">
        <w:tblPrEx>
          <w:tblCellMar>
            <w:top w:w="0" w:type="dxa"/>
            <w:left w:w="108" w:type="dxa"/>
            <w:bottom w:w="0" w:type="dxa"/>
            <w:right w:w="108" w:type="dxa"/>
          </w:tblCellMar>
        </w:tblPrEx>
        <w:trPr>
          <w:trHeight w:val="378"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3F914F41">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投标截止</w:t>
            </w:r>
            <w:r>
              <w:rPr>
                <w:rFonts w:hint="eastAsia"/>
                <w:color w:val="000000" w:themeColor="text1"/>
                <w:highlight w:val="none"/>
                <w14:textFill>
                  <w14:solidFill>
                    <w14:schemeClr w14:val="tx1"/>
                  </w14:solidFill>
                </w14:textFill>
              </w:rPr>
              <w:t>时间及</w:t>
            </w:r>
            <w:r>
              <w:rPr>
                <w:rFonts w:hint="eastAsia"/>
                <w:color w:val="000000" w:themeColor="text1"/>
                <w:highlight w:val="none"/>
                <w:lang w:val="zh-CN"/>
                <w14:textFill>
                  <w14:solidFill>
                    <w14:schemeClr w14:val="tx1"/>
                  </w14:solidFill>
                </w14:textFill>
              </w:rPr>
              <w:t>开标时间</w:t>
            </w:r>
          </w:p>
        </w:tc>
        <w:tc>
          <w:tcPr>
            <w:tcW w:w="6412" w:type="dxa"/>
            <w:tcBorders>
              <w:top w:val="single" w:color="000000" w:sz="6" w:space="0"/>
              <w:left w:val="single" w:color="000000" w:sz="6" w:space="0"/>
              <w:bottom w:val="single" w:color="000000" w:sz="6" w:space="0"/>
              <w:right w:val="single" w:color="000000" w:sz="6" w:space="0"/>
            </w:tcBorders>
            <w:vAlign w:val="center"/>
          </w:tcPr>
          <w:p w14:paraId="01CAEFAB">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2026年06月29日09时30分（北京时间）</w:t>
            </w:r>
            <w:r>
              <w:rPr>
                <w:rFonts w:hint="eastAsia"/>
                <w:color w:val="000000" w:themeColor="text1"/>
                <w:highlight w:val="none"/>
                <w:lang w:val="zh-CN"/>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本次采购为全流程电子化，解密时长为</w:t>
            </w:r>
            <w:r>
              <w:rPr>
                <w:rFonts w:hint="eastAsia" w:ascii="宋体" w:hAnsi="宋体"/>
                <w:b/>
                <w:bCs/>
                <w:color w:val="000000" w:themeColor="text1"/>
                <w:highlight w:val="none"/>
                <w:lang w:val="en-US" w:eastAsia="zh-CN"/>
                <w14:textFill>
                  <w14:solidFill>
                    <w14:schemeClr w14:val="tx1"/>
                  </w14:solidFill>
                </w14:textFill>
              </w:rPr>
              <w:t>3</w:t>
            </w:r>
            <w:r>
              <w:rPr>
                <w:rFonts w:hint="eastAsia" w:ascii="宋体" w:hAnsi="宋体"/>
                <w:b/>
                <w:bCs/>
                <w:color w:val="000000" w:themeColor="text1"/>
                <w:highlight w:val="none"/>
                <w14:textFill>
                  <w14:solidFill>
                    <w14:schemeClr w14:val="tx1"/>
                  </w14:solidFill>
                </w14:textFill>
              </w:rPr>
              <w:t>0分钟。</w:t>
            </w:r>
          </w:p>
        </w:tc>
      </w:tr>
      <w:tr w14:paraId="1803C4BC">
        <w:tblPrEx>
          <w:tblCellMar>
            <w:top w:w="0" w:type="dxa"/>
            <w:left w:w="108" w:type="dxa"/>
            <w:bottom w:w="0" w:type="dxa"/>
            <w:right w:w="108" w:type="dxa"/>
          </w:tblCellMar>
        </w:tblPrEx>
        <w:trPr>
          <w:trHeight w:val="547"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0CF0CC0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投标及开标地点</w:t>
            </w:r>
          </w:p>
        </w:tc>
        <w:tc>
          <w:tcPr>
            <w:tcW w:w="6412" w:type="dxa"/>
            <w:tcBorders>
              <w:top w:val="single" w:color="000000" w:sz="6" w:space="0"/>
              <w:left w:val="single" w:color="000000" w:sz="6" w:space="0"/>
              <w:bottom w:val="single" w:color="000000" w:sz="6" w:space="0"/>
              <w:right w:val="single" w:color="000000" w:sz="6" w:space="0"/>
            </w:tcBorders>
            <w:vAlign w:val="center"/>
          </w:tcPr>
          <w:p w14:paraId="3DC1621B">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highlight w:val="none"/>
              </w:rPr>
              <w:t>在政采云平台（https://www.zcygov.cn/）进行线上解密。</w:t>
            </w:r>
          </w:p>
        </w:tc>
      </w:tr>
      <w:tr w14:paraId="36DD473E">
        <w:tblPrEx>
          <w:tblCellMar>
            <w:top w:w="0" w:type="dxa"/>
            <w:left w:w="108" w:type="dxa"/>
            <w:bottom w:w="0" w:type="dxa"/>
            <w:right w:w="108" w:type="dxa"/>
          </w:tblCellMar>
        </w:tblPrEx>
        <w:trPr>
          <w:trHeight w:val="31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698D197B">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答疑方式</w:t>
            </w:r>
          </w:p>
        </w:tc>
        <w:tc>
          <w:tcPr>
            <w:tcW w:w="6412" w:type="dxa"/>
            <w:tcBorders>
              <w:top w:val="single" w:color="000000" w:sz="6" w:space="0"/>
              <w:left w:val="single" w:color="000000" w:sz="6" w:space="0"/>
              <w:bottom w:val="single" w:color="000000" w:sz="6" w:space="0"/>
              <w:right w:val="single" w:color="000000" w:sz="6" w:space="0"/>
            </w:tcBorders>
            <w:vAlign w:val="center"/>
          </w:tcPr>
          <w:p w14:paraId="2A5F022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highlight w:val="none"/>
              </w:rPr>
              <w:t>评标委员会根据投标情况确定答疑时间，答疑或澄清采用在政采云平台上进行，投标人可在政采云平台上的“我的澄清”界面了解答疑时间等信息。投标人须提供准确的联系方式（手机和固定电话），在项目开标、评标时须在线了解开标信息，掌握答疑时间，需由法定代表人或委托代理人对评标委员会提出的质疑做出应答。如</w:t>
            </w:r>
            <w:r>
              <w:rPr>
                <w:rFonts w:hint="eastAsia"/>
                <w:highlight w:val="none"/>
                <w:lang w:val="zh-CN"/>
              </w:rPr>
              <w:t>在规定的时间内联系无果，无法</w:t>
            </w:r>
            <w:r>
              <w:rPr>
                <w:rFonts w:hint="eastAsia"/>
                <w:highlight w:val="none"/>
              </w:rPr>
              <w:t>在政采云平台上</w:t>
            </w:r>
            <w:r>
              <w:rPr>
                <w:rFonts w:hint="eastAsia"/>
                <w:highlight w:val="none"/>
                <w:lang w:val="zh-CN"/>
              </w:rPr>
              <w:t>进行答疑者，</w:t>
            </w:r>
            <w:r>
              <w:rPr>
                <w:rFonts w:hint="eastAsia"/>
                <w:highlight w:val="none"/>
              </w:rPr>
              <w:t>视同放弃答疑。</w:t>
            </w:r>
          </w:p>
        </w:tc>
      </w:tr>
      <w:tr w14:paraId="2CF60650">
        <w:tblPrEx>
          <w:tblCellMar>
            <w:top w:w="0" w:type="dxa"/>
            <w:left w:w="108" w:type="dxa"/>
            <w:bottom w:w="0" w:type="dxa"/>
            <w:right w:w="108" w:type="dxa"/>
          </w:tblCellMar>
        </w:tblPrEx>
        <w:trPr>
          <w:trHeight w:val="1927"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5A4F701E">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采购人联系人</w:t>
            </w:r>
          </w:p>
        </w:tc>
        <w:tc>
          <w:tcPr>
            <w:tcW w:w="6412" w:type="dxa"/>
            <w:tcBorders>
              <w:top w:val="single" w:color="000000" w:sz="6" w:space="0"/>
              <w:left w:val="single" w:color="000000" w:sz="6" w:space="0"/>
              <w:bottom w:val="single" w:color="000000" w:sz="6" w:space="0"/>
              <w:right w:val="single" w:color="000000" w:sz="6" w:space="0"/>
            </w:tcBorders>
            <w:vAlign w:val="center"/>
          </w:tcPr>
          <w:p w14:paraId="5170DD3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采购人：青海大学</w:t>
            </w:r>
          </w:p>
          <w:p w14:paraId="48F91D3F">
            <w:pPr>
              <w:pStyle w:val="7"/>
              <w:spacing w:line="360" w:lineRule="auto"/>
              <w:rPr>
                <w:rFonts w:hint="eastAsia" w:ascii="Times New Roman" w:hAnsi="Times New Roman" w:eastAsia="宋体" w:cs="Times New Roman"/>
                <w:kern w:val="2"/>
                <w:sz w:val="24"/>
                <w:szCs w:val="24"/>
                <w:lang w:val="zh-CN" w:eastAsia="zh-CN" w:bidi="ar-SA"/>
              </w:rPr>
            </w:pPr>
            <w:r>
              <w:rPr>
                <w:rFonts w:hint="eastAsia"/>
                <w:highlight w:val="none"/>
                <w:lang w:val="zh-CN"/>
              </w:rPr>
              <w:t>联</w:t>
            </w:r>
            <w:r>
              <w:rPr>
                <w:rFonts w:hint="eastAsia" w:ascii="Times New Roman" w:hAnsi="Times New Roman" w:eastAsia="宋体" w:cs="Times New Roman"/>
                <w:kern w:val="2"/>
                <w:sz w:val="24"/>
                <w:szCs w:val="24"/>
                <w:highlight w:val="none"/>
                <w:lang w:val="zh-CN" w:eastAsia="zh-CN" w:bidi="ar-SA"/>
              </w:rPr>
              <w:t>系人</w:t>
            </w:r>
            <w:r>
              <w:rPr>
                <w:rFonts w:hint="eastAsia" w:ascii="Times New Roman" w:hAnsi="Times New Roman" w:eastAsia="宋体" w:cs="Times New Roman"/>
                <w:kern w:val="2"/>
                <w:sz w:val="24"/>
                <w:szCs w:val="24"/>
                <w:lang w:val="zh-CN" w:eastAsia="zh-CN" w:bidi="ar-SA"/>
              </w:rPr>
              <w:t>：杨老师</w:t>
            </w:r>
          </w:p>
          <w:p w14:paraId="6E737BB9">
            <w:pPr>
              <w:pStyle w:val="7"/>
              <w:spacing w:line="360" w:lineRule="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联系电话：0971-3921368</w:t>
            </w:r>
          </w:p>
          <w:p w14:paraId="7D8FB58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联系地址：青海省西宁市城北区宁大路251号</w:t>
            </w:r>
          </w:p>
        </w:tc>
      </w:tr>
      <w:tr w14:paraId="50DFAFC6">
        <w:tblPrEx>
          <w:tblCellMar>
            <w:top w:w="0" w:type="dxa"/>
            <w:left w:w="108" w:type="dxa"/>
            <w:bottom w:w="0" w:type="dxa"/>
            <w:right w:w="108" w:type="dxa"/>
          </w:tblCellMar>
        </w:tblPrEx>
        <w:trPr>
          <w:trHeight w:val="91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68D15D63">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代理机构联系人</w:t>
            </w:r>
          </w:p>
        </w:tc>
        <w:tc>
          <w:tcPr>
            <w:tcW w:w="6412" w:type="dxa"/>
            <w:tcBorders>
              <w:top w:val="single" w:color="000000" w:sz="6" w:space="0"/>
              <w:left w:val="single" w:color="000000" w:sz="6" w:space="0"/>
              <w:bottom w:val="single" w:color="000000" w:sz="6" w:space="0"/>
              <w:right w:val="single" w:color="000000" w:sz="6" w:space="0"/>
            </w:tcBorders>
            <w:vAlign w:val="center"/>
          </w:tcPr>
          <w:p w14:paraId="01A257E5">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采购代理机构：青海联祥招标代理有限公司</w:t>
            </w:r>
          </w:p>
          <w:p w14:paraId="3378E6F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联系人：</w:t>
            </w:r>
            <w:r>
              <w:rPr>
                <w:rFonts w:hint="eastAsia"/>
                <w:highlight w:val="none"/>
                <w:lang w:val="en-US" w:eastAsia="zh-CN"/>
              </w:rPr>
              <w:t>马</w:t>
            </w:r>
            <w:r>
              <w:rPr>
                <w:rFonts w:hint="eastAsia"/>
                <w:highlight w:val="none"/>
                <w:lang w:eastAsia="zh-CN"/>
              </w:rPr>
              <w:t>女士</w:t>
            </w:r>
          </w:p>
          <w:p w14:paraId="410280D8">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联系电话：0971-6511500</w:t>
            </w:r>
          </w:p>
          <w:p w14:paraId="443811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ighlight w:val="none"/>
              </w:rPr>
            </w:pPr>
            <w:r>
              <w:rPr>
                <w:rFonts w:hint="eastAsia"/>
                <w:highlight w:val="none"/>
                <w:lang w:val="zh-CN"/>
              </w:rPr>
              <w:t>联系地址：</w:t>
            </w:r>
            <w:r>
              <w:rPr>
                <w:rFonts w:hint="eastAsia"/>
                <w:highlight w:val="none"/>
              </w:rPr>
              <w:t>西宁市城西区胜利路4号时代盛华写字楼13楼11304室</w:t>
            </w:r>
          </w:p>
          <w:p w14:paraId="30FAB0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highlight w:val="none"/>
                <w:lang w:val="en-US" w:eastAsia="zh-CN"/>
              </w:rPr>
            </w:pPr>
            <w:r>
              <w:rPr>
                <w:rFonts w:hint="eastAsia"/>
                <w:highlight w:val="none"/>
                <w:lang w:val="en-US" w:eastAsia="zh-CN"/>
              </w:rPr>
              <w:t>邮箱：qinghailianxiang@163.com</w:t>
            </w:r>
          </w:p>
        </w:tc>
      </w:tr>
      <w:tr w14:paraId="6E61BFFA">
        <w:tblPrEx>
          <w:tblCellMar>
            <w:top w:w="0" w:type="dxa"/>
            <w:left w:w="108" w:type="dxa"/>
            <w:bottom w:w="0" w:type="dxa"/>
            <w:right w:w="108" w:type="dxa"/>
          </w:tblCellMar>
        </w:tblPrEx>
        <w:trPr>
          <w:trHeight w:val="36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7EAB0158">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代理机构开户行</w:t>
            </w:r>
          </w:p>
        </w:tc>
        <w:tc>
          <w:tcPr>
            <w:tcW w:w="6412" w:type="dxa"/>
            <w:tcBorders>
              <w:top w:val="single" w:color="000000" w:sz="6" w:space="0"/>
              <w:left w:val="single" w:color="000000" w:sz="6" w:space="0"/>
              <w:bottom w:val="single" w:color="000000" w:sz="6" w:space="0"/>
              <w:right w:val="single" w:color="000000" w:sz="6" w:space="0"/>
            </w:tcBorders>
            <w:vAlign w:val="center"/>
          </w:tcPr>
          <w:p w14:paraId="5067F78F">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中国建设银行股份有限公司西宁城西支行</w:t>
            </w:r>
          </w:p>
        </w:tc>
      </w:tr>
      <w:tr w14:paraId="7B2B2361">
        <w:tblPrEx>
          <w:tblCellMar>
            <w:top w:w="0" w:type="dxa"/>
            <w:left w:w="108" w:type="dxa"/>
            <w:bottom w:w="0" w:type="dxa"/>
            <w:right w:w="108" w:type="dxa"/>
          </w:tblCellMar>
        </w:tblPrEx>
        <w:trPr>
          <w:trHeight w:val="262"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71D407B1">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收款人</w:t>
            </w:r>
          </w:p>
        </w:tc>
        <w:tc>
          <w:tcPr>
            <w:tcW w:w="6412" w:type="dxa"/>
            <w:tcBorders>
              <w:top w:val="single" w:color="000000" w:sz="6" w:space="0"/>
              <w:left w:val="single" w:color="000000" w:sz="6" w:space="0"/>
              <w:bottom w:val="single" w:color="000000" w:sz="6" w:space="0"/>
              <w:right w:val="single" w:color="000000" w:sz="6" w:space="0"/>
            </w:tcBorders>
            <w:vAlign w:val="center"/>
          </w:tcPr>
          <w:p w14:paraId="58EC3A8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青海联祥招标代理有限公司</w:t>
            </w:r>
          </w:p>
        </w:tc>
      </w:tr>
      <w:tr w14:paraId="548A3C78">
        <w:tblPrEx>
          <w:tblCellMar>
            <w:top w:w="0" w:type="dxa"/>
            <w:left w:w="108" w:type="dxa"/>
            <w:bottom w:w="0" w:type="dxa"/>
            <w:right w:w="108" w:type="dxa"/>
          </w:tblCellMar>
        </w:tblPrEx>
        <w:trPr>
          <w:trHeight w:val="262"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2B60218C">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银行账号</w:t>
            </w:r>
          </w:p>
        </w:tc>
        <w:tc>
          <w:tcPr>
            <w:tcW w:w="6412" w:type="dxa"/>
            <w:tcBorders>
              <w:top w:val="single" w:color="000000" w:sz="6" w:space="0"/>
              <w:left w:val="single" w:color="000000" w:sz="6" w:space="0"/>
              <w:bottom w:val="single" w:color="000000" w:sz="6" w:space="0"/>
              <w:right w:val="single" w:color="000000" w:sz="6" w:space="0"/>
            </w:tcBorders>
            <w:vAlign w:val="center"/>
          </w:tcPr>
          <w:p w14:paraId="4958ABBC">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rPr>
              <w:t>63001373637050216012</w:t>
            </w:r>
          </w:p>
        </w:tc>
      </w:tr>
      <w:tr w14:paraId="21563352">
        <w:tblPrEx>
          <w:tblCellMar>
            <w:top w:w="0" w:type="dxa"/>
            <w:left w:w="108" w:type="dxa"/>
            <w:bottom w:w="0" w:type="dxa"/>
            <w:right w:w="108" w:type="dxa"/>
          </w:tblCellMar>
        </w:tblPrEx>
        <w:trPr>
          <w:trHeight w:val="503"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77F02F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ighlight w:val="none"/>
                <w:lang w:val="zh-CN"/>
              </w:rPr>
            </w:pPr>
            <w:r>
              <w:rPr>
                <w:rFonts w:hint="eastAsia"/>
                <w:highlight w:val="none"/>
                <w:lang w:val="zh-CN"/>
              </w:rPr>
              <w:t>其他事项</w:t>
            </w:r>
          </w:p>
        </w:tc>
        <w:tc>
          <w:tcPr>
            <w:tcW w:w="6412" w:type="dxa"/>
            <w:tcBorders>
              <w:top w:val="single" w:color="000000" w:sz="6" w:space="0"/>
              <w:left w:val="single" w:color="000000" w:sz="6" w:space="0"/>
              <w:bottom w:val="single" w:color="000000" w:sz="6" w:space="0"/>
              <w:right w:val="single" w:color="000000" w:sz="6" w:space="0"/>
            </w:tcBorders>
            <w:vAlign w:val="center"/>
          </w:tcPr>
          <w:p w14:paraId="13AF2E6B">
            <w:pPr>
              <w:autoSpaceDE w:val="0"/>
              <w:autoSpaceDN w:val="0"/>
              <w:spacing w:line="360" w:lineRule="auto"/>
              <w:rPr>
                <w:rFonts w:ascii="宋体" w:hAnsi="Calibri" w:cs="宋体"/>
                <w:highlight w:val="none"/>
                <w:lang w:val="zh-CN"/>
              </w:rPr>
            </w:pPr>
            <w:r>
              <w:rPr>
                <w:rFonts w:hint="eastAsia"/>
                <w:highlight w:val="none"/>
                <w:lang w:val="en-US" w:eastAsia="zh-CN"/>
              </w:rPr>
              <w:t>1、</w:t>
            </w:r>
            <w:r>
              <w:rPr>
                <w:rFonts w:hint="eastAsia"/>
                <w:highlight w:val="none"/>
                <w:lang w:val="zh-CN"/>
              </w:rPr>
              <w:t>本次招标采用线上提交投标文件的方式进行采购，线上投标文件必须在投标文件递交截止时间前上传平台</w:t>
            </w:r>
            <w:r>
              <w:rPr>
                <w:highlight w:val="none"/>
                <w:lang w:val="zh-CN"/>
              </w:rPr>
              <w:t>。</w:t>
            </w:r>
            <w:r>
              <w:rPr>
                <w:highlight w:val="none"/>
                <w:lang w:val="zh-CN"/>
              </w:rPr>
              <w:br w:type="textWrapping"/>
            </w:r>
            <w:r>
              <w:rPr>
                <w:highlight w:val="none"/>
                <w:lang w:val="zh-CN"/>
              </w:rPr>
              <w:t>2、</w:t>
            </w:r>
            <w:r>
              <w:rPr>
                <w:rFonts w:ascii="宋体" w:hAnsi="Calibri" w:cs="宋体"/>
                <w:highlight w:val="none"/>
                <w:lang w:val="zh-CN"/>
              </w:rPr>
              <w:t>若</w:t>
            </w:r>
            <w:r>
              <w:rPr>
                <w:rFonts w:hint="eastAsia"/>
                <w:highlight w:val="none"/>
                <w:lang w:val="en-US" w:eastAsia="zh-CN"/>
              </w:rPr>
              <w:t>投标人（供应商）</w:t>
            </w:r>
            <w:r>
              <w:rPr>
                <w:rFonts w:ascii="宋体" w:hAnsi="Calibri" w:cs="宋体"/>
                <w:highlight w:val="none"/>
                <w:lang w:val="zh-CN"/>
              </w:rPr>
              <w:t>对项目采购电子交易系统操作有疑问，可登录政采云（https://www.zcygov.cn/），点击右侧咨询小采，获取采小蜜智能服务管家帮助，或拨打政采云服务热线</w:t>
            </w:r>
            <w:r>
              <w:rPr>
                <w:rFonts w:hint="eastAsia" w:ascii="宋体" w:hAnsi="Calibri" w:cs="宋体"/>
                <w:highlight w:val="none"/>
                <w:lang w:val="zh-CN"/>
              </w:rPr>
              <w:t>95763</w:t>
            </w:r>
            <w:r>
              <w:rPr>
                <w:rFonts w:ascii="宋体" w:hAnsi="Calibri" w:cs="宋体"/>
                <w:highlight w:val="none"/>
                <w:lang w:val="zh-CN"/>
              </w:rPr>
              <w:t>获取热线服务帮助；CA问题联系电话（人工）：天谷CA 400-087-8198。</w:t>
            </w:r>
          </w:p>
          <w:p w14:paraId="7D31A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3、本项目线上进行，</w:t>
            </w:r>
            <w:r>
              <w:rPr>
                <w:rFonts w:hint="eastAsia"/>
                <w:highlight w:val="none"/>
                <w:lang w:val="en-US" w:eastAsia="zh-CN"/>
              </w:rPr>
              <w:t>投标人（供应商）</w:t>
            </w:r>
            <w:r>
              <w:rPr>
                <w:rFonts w:hint="eastAsia"/>
                <w:highlight w:val="none"/>
                <w:lang w:val="zh-CN"/>
              </w:rPr>
              <w:t>无需到现场开标；如非系统原因造成无法解密的或非系统原因加密文件上传不成功的或没办理CA锁而造成加密投标文件无法解密、加密投标文件无法上传的视为无效投标。</w:t>
            </w:r>
          </w:p>
          <w:p w14:paraId="1826CFF5">
            <w:pPr>
              <w:pStyle w:val="40"/>
              <w:spacing w:line="360" w:lineRule="auto"/>
              <w:rPr>
                <w:rFonts w:hint="eastAsia"/>
                <w:highlight w:val="none"/>
                <w:lang w:val="zh-CN"/>
              </w:rPr>
            </w:pPr>
            <w:r>
              <w:rPr>
                <w:rFonts w:hint="eastAsia"/>
                <w:highlight w:val="none"/>
                <w:lang w:val="zh-CN"/>
              </w:rPr>
              <w:t>4、本项目招标公告在《青海省政府采购网》、《青海省公共资源交易网》、《中国采购与招标网》上发布。以《青海省政府采购网》为准</w:t>
            </w:r>
            <w:r>
              <w:rPr>
                <w:rFonts w:hint="eastAsia" w:ascii="宋体" w:hAnsi="宋体"/>
                <w:szCs w:val="24"/>
              </w:rPr>
              <w:t>，线上电子加密投标文件必须在投标文件递交截止时间前上传至电子开评标系统；</w:t>
            </w:r>
          </w:p>
          <w:p w14:paraId="566AFF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ighlight w:val="none"/>
                <w:lang w:val="en-US" w:eastAsia="zh-CN"/>
              </w:rPr>
            </w:pPr>
            <w:r>
              <w:rPr>
                <w:rFonts w:hint="eastAsia"/>
                <w:highlight w:val="none"/>
                <w:lang w:val="en-US" w:eastAsia="zh-CN"/>
              </w:rPr>
              <w:t>5、</w:t>
            </w:r>
            <w:r>
              <w:rPr>
                <w:rFonts w:hint="eastAsia"/>
                <w:highlight w:val="none"/>
                <w:lang w:val="zh-CN"/>
              </w:rPr>
              <w:t>不同</w:t>
            </w:r>
            <w:r>
              <w:rPr>
                <w:rFonts w:hint="eastAsia"/>
                <w:highlight w:val="none"/>
                <w:lang w:val="en-US" w:eastAsia="zh-CN"/>
              </w:rPr>
              <w:t>投标人（供应商）</w:t>
            </w:r>
            <w:r>
              <w:rPr>
                <w:rFonts w:hint="eastAsia"/>
                <w:highlight w:val="none"/>
                <w:lang w:val="zh-CN"/>
              </w:rPr>
              <w:t>编制或者提交投标文件的计算机网卡MAC地址、IP地址、CPU序列号、硬盘序列号等硬件信息异常一致并触发预警的，由此原因导致投标无效的责任自负。</w:t>
            </w:r>
          </w:p>
        </w:tc>
      </w:tr>
      <w:tr w14:paraId="25EF2523">
        <w:tblPrEx>
          <w:tblCellMar>
            <w:top w:w="0" w:type="dxa"/>
            <w:left w:w="108" w:type="dxa"/>
            <w:bottom w:w="0" w:type="dxa"/>
            <w:right w:w="108" w:type="dxa"/>
          </w:tblCellMar>
        </w:tblPrEx>
        <w:trPr>
          <w:trHeight w:val="456" w:hRule="atLeast"/>
          <w:jc w:val="center"/>
        </w:trPr>
        <w:tc>
          <w:tcPr>
            <w:tcW w:w="1707" w:type="dxa"/>
            <w:tcBorders>
              <w:top w:val="single" w:color="000000" w:sz="6" w:space="0"/>
              <w:left w:val="single" w:color="000000" w:sz="6" w:space="0"/>
              <w:bottom w:val="single" w:color="000000" w:sz="6" w:space="0"/>
              <w:right w:val="single" w:color="000000" w:sz="6" w:space="0"/>
            </w:tcBorders>
            <w:vAlign w:val="center"/>
          </w:tcPr>
          <w:p w14:paraId="02922532">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lang w:val="zh-CN"/>
              </w:rPr>
            </w:pPr>
            <w:r>
              <w:rPr>
                <w:rFonts w:hint="eastAsia"/>
                <w:highlight w:val="none"/>
                <w:lang w:val="zh-CN"/>
              </w:rPr>
              <w:t>财政监督部门</w:t>
            </w:r>
            <w:r>
              <w:rPr>
                <w:rFonts w:hint="eastAsia"/>
                <w:highlight w:val="none"/>
                <w:lang w:val="zh-CN"/>
              </w:rPr>
              <w:br w:type="textWrapping"/>
            </w:r>
            <w:r>
              <w:rPr>
                <w:rFonts w:hint="eastAsia"/>
                <w:highlight w:val="none"/>
                <w:lang w:val="zh-CN"/>
              </w:rPr>
              <w:t>及电话</w:t>
            </w:r>
          </w:p>
        </w:tc>
        <w:tc>
          <w:tcPr>
            <w:tcW w:w="6412" w:type="dxa"/>
            <w:tcBorders>
              <w:top w:val="single" w:color="000000" w:sz="6" w:space="0"/>
              <w:left w:val="single" w:color="000000" w:sz="6" w:space="0"/>
              <w:bottom w:val="single" w:color="000000" w:sz="6" w:space="0"/>
              <w:right w:val="single" w:color="000000" w:sz="6" w:space="0"/>
            </w:tcBorders>
            <w:vAlign w:val="center"/>
          </w:tcPr>
          <w:p w14:paraId="30C5C0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ighlight w:val="none"/>
                <w:lang w:val="zh-CN"/>
              </w:rPr>
            </w:pPr>
            <w:r>
              <w:rPr>
                <w:rFonts w:hint="eastAsia"/>
                <w:highlight w:val="none"/>
                <w:lang w:val="zh-CN"/>
              </w:rPr>
              <w:t>监督单位：青海省财政厅</w:t>
            </w:r>
          </w:p>
          <w:p w14:paraId="77E3097B">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lang w:val="zh-CN"/>
              </w:rPr>
            </w:pPr>
            <w:r>
              <w:rPr>
                <w:rFonts w:hint="eastAsia"/>
                <w:highlight w:val="none"/>
                <w:lang w:val="zh-CN"/>
              </w:rPr>
              <w:t>联系电话：0971-3660357</w:t>
            </w:r>
          </w:p>
        </w:tc>
      </w:tr>
    </w:tbl>
    <w:p w14:paraId="4B0EE6D3">
      <w:pPr>
        <w:pStyle w:val="19"/>
        <w:spacing w:before="0" w:after="0" w:line="360" w:lineRule="auto"/>
        <w:jc w:val="center"/>
        <w:rPr>
          <w:rFonts w:ascii="宋体" w:hAnsi="宋体" w:cs="宋体"/>
          <w:color w:val="000000"/>
          <w:szCs w:val="36"/>
          <w:highlight w:val="none"/>
        </w:rPr>
      </w:pPr>
      <w:r>
        <w:rPr>
          <w:rFonts w:hint="eastAsia" w:ascii="宋体" w:hAnsi="宋体" w:cs="宋体"/>
          <w:color w:val="000000"/>
          <w:highlight w:val="none"/>
          <w:lang w:val="zh-CN"/>
        </w:rPr>
        <w:br w:type="page"/>
      </w:r>
      <w:bookmarkEnd w:id="3"/>
      <w:bookmarkStart w:id="4" w:name="_Toc22702"/>
      <w:bookmarkStart w:id="5" w:name="_Toc27270"/>
      <w:bookmarkStart w:id="6" w:name="_Toc14319"/>
      <w:r>
        <w:rPr>
          <w:rFonts w:hint="eastAsia" w:ascii="宋体" w:hAnsi="宋体" w:cs="宋体"/>
          <w:color w:val="000000"/>
          <w:szCs w:val="36"/>
          <w:highlight w:val="none"/>
          <w:lang w:val="zh-CN"/>
        </w:rPr>
        <w:t>第二部分  投标人须知</w:t>
      </w:r>
      <w:bookmarkEnd w:id="4"/>
      <w:bookmarkEnd w:id="5"/>
      <w:bookmarkEnd w:id="6"/>
    </w:p>
    <w:p w14:paraId="271174FF">
      <w:pPr>
        <w:pStyle w:val="19"/>
        <w:spacing w:before="0" w:after="0" w:line="360" w:lineRule="auto"/>
        <w:outlineLvl w:val="1"/>
        <w:rPr>
          <w:rFonts w:ascii="宋体" w:hAnsi="宋体" w:cs="宋体"/>
          <w:color w:val="000000"/>
          <w:highlight w:val="none"/>
        </w:rPr>
      </w:pPr>
      <w:bookmarkStart w:id="7" w:name="_Toc5155"/>
      <w:bookmarkStart w:id="8" w:name="_Toc4547"/>
      <w:bookmarkStart w:id="9" w:name="_Toc6867"/>
      <w:r>
        <w:rPr>
          <w:rFonts w:hint="eastAsia" w:ascii="宋体" w:hAnsi="宋体" w:cs="宋体"/>
          <w:color w:val="000000"/>
          <w:highlight w:val="none"/>
          <w:lang w:val="zh-CN"/>
        </w:rPr>
        <w:t>一、说明</w:t>
      </w:r>
      <w:bookmarkEnd w:id="7"/>
      <w:bookmarkEnd w:id="8"/>
      <w:bookmarkEnd w:id="9"/>
    </w:p>
    <w:p w14:paraId="00FBD5B6">
      <w:pPr>
        <w:pStyle w:val="19"/>
        <w:spacing w:before="0" w:after="0" w:line="360" w:lineRule="auto"/>
        <w:jc w:val="left"/>
        <w:outlineLvl w:val="2"/>
        <w:rPr>
          <w:rFonts w:ascii="宋体" w:hAnsi="宋体" w:cs="宋体"/>
          <w:color w:val="000000"/>
          <w:highlight w:val="none"/>
          <w:lang w:val="zh-CN"/>
        </w:rPr>
      </w:pPr>
      <w:bookmarkStart w:id="10" w:name="_Toc17929"/>
      <w:bookmarkStart w:id="11" w:name="_Toc2176"/>
      <w:bookmarkStart w:id="12" w:name="_Toc30271"/>
      <w:r>
        <w:rPr>
          <w:rFonts w:hint="eastAsia" w:ascii="宋体" w:hAnsi="宋体" w:cs="宋体"/>
          <w:color w:val="000000"/>
          <w:sz w:val="28"/>
          <w:szCs w:val="28"/>
          <w:highlight w:val="none"/>
          <w:lang w:val="zh-CN"/>
        </w:rPr>
        <w:t>1.适用范围</w:t>
      </w:r>
      <w:bookmarkEnd w:id="10"/>
      <w:bookmarkEnd w:id="11"/>
      <w:bookmarkEnd w:id="12"/>
    </w:p>
    <w:p w14:paraId="15E7D09C">
      <w:pPr>
        <w:autoSpaceDE w:val="0"/>
        <w:autoSpaceDN w:val="0"/>
        <w:spacing w:line="360" w:lineRule="auto"/>
        <w:ind w:firstLine="360" w:firstLineChars="150"/>
        <w:rPr>
          <w:rFonts w:ascii="宋体" w:hAnsi="宋体" w:cs="宋体"/>
          <w:color w:val="000000"/>
          <w:kern w:val="0"/>
          <w:highlight w:val="none"/>
          <w:lang w:val="zh-CN"/>
        </w:rPr>
      </w:pPr>
      <w:r>
        <w:rPr>
          <w:rFonts w:hint="eastAsia" w:ascii="宋体" w:hAnsi="宋体" w:cs="宋体"/>
          <w:color w:val="000000"/>
          <w:kern w:val="0"/>
          <w:highlight w:val="none"/>
          <w:lang w:val="zh-CN"/>
        </w:rPr>
        <w:t>本次招标依据采购人的采购计划，仅适用于本招标文件中所叙述的项目。</w:t>
      </w:r>
    </w:p>
    <w:p w14:paraId="564E9C2A">
      <w:pPr>
        <w:pStyle w:val="19"/>
        <w:spacing w:before="0" w:after="0" w:line="360" w:lineRule="auto"/>
        <w:jc w:val="left"/>
        <w:outlineLvl w:val="2"/>
        <w:rPr>
          <w:rFonts w:ascii="宋体" w:hAnsi="宋体" w:cs="宋体"/>
          <w:color w:val="000000"/>
          <w:highlight w:val="none"/>
          <w:lang w:val="zh-CN"/>
        </w:rPr>
      </w:pPr>
      <w:bookmarkStart w:id="13" w:name="_Toc30233"/>
      <w:bookmarkStart w:id="14" w:name="_Toc21483"/>
      <w:bookmarkStart w:id="15" w:name="_Toc11695"/>
      <w:r>
        <w:rPr>
          <w:rFonts w:hint="eastAsia" w:ascii="宋体" w:hAnsi="宋体" w:cs="宋体"/>
          <w:color w:val="000000"/>
          <w:sz w:val="28"/>
          <w:szCs w:val="28"/>
          <w:highlight w:val="none"/>
          <w:lang w:val="zh-CN"/>
        </w:rPr>
        <w:t>2.采购方式、合格的投标人</w:t>
      </w:r>
      <w:bookmarkEnd w:id="13"/>
      <w:bookmarkEnd w:id="14"/>
      <w:bookmarkEnd w:id="15"/>
    </w:p>
    <w:p w14:paraId="608D58AF">
      <w:pPr>
        <w:autoSpaceDE w:val="0"/>
        <w:autoSpaceDN w:val="0"/>
        <w:spacing w:line="360" w:lineRule="auto"/>
        <w:ind w:firstLine="360" w:firstLineChars="150"/>
        <w:rPr>
          <w:rFonts w:ascii="宋体" w:hAnsi="宋体" w:cs="宋体"/>
          <w:b/>
          <w:bCs/>
          <w:color w:val="000000"/>
          <w:kern w:val="0"/>
          <w:highlight w:val="none"/>
          <w:lang w:val="zh-CN"/>
        </w:rPr>
      </w:pPr>
      <w:r>
        <w:rPr>
          <w:rFonts w:hint="eastAsia" w:ascii="宋体" w:hAnsi="宋体" w:cs="宋体"/>
          <w:color w:val="000000"/>
          <w:kern w:val="0"/>
          <w:highlight w:val="none"/>
          <w:lang w:val="zh-CN"/>
        </w:rPr>
        <w:t>2.1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本次招标采取公开招标方式。</w:t>
      </w:r>
    </w:p>
    <w:p w14:paraId="74C92831">
      <w:pPr>
        <w:autoSpaceDE w:val="0"/>
        <w:autoSpaceDN w:val="0"/>
        <w:spacing w:line="360" w:lineRule="auto"/>
        <w:ind w:firstLine="360" w:firstLineChars="150"/>
        <w:rPr>
          <w:rFonts w:ascii="宋体" w:hAnsi="宋体" w:cs="宋体"/>
          <w:color w:val="000000"/>
          <w:kern w:val="0"/>
          <w:highlight w:val="none"/>
          <w:lang w:val="zh-CN"/>
        </w:rPr>
      </w:pPr>
      <w:r>
        <w:rPr>
          <w:rFonts w:hint="eastAsia" w:ascii="宋体" w:hAnsi="宋体" w:cs="宋体"/>
          <w:color w:val="000000"/>
          <w:kern w:val="0"/>
          <w:highlight w:val="none"/>
          <w:lang w:val="zh-CN"/>
        </w:rPr>
        <w:t>2.2</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合格的投标人：详见第一部分</w:t>
      </w:r>
      <w:r>
        <w:rPr>
          <w:rFonts w:hint="eastAsia" w:ascii="宋体" w:hAnsi="宋体" w:cs="宋体"/>
          <w:color w:val="000000"/>
          <w:kern w:val="0"/>
          <w:highlight w:val="none"/>
        </w:rPr>
        <w:t>“</w:t>
      </w:r>
      <w:r>
        <w:rPr>
          <w:rFonts w:hint="eastAsia" w:ascii="宋体" w:hAnsi="宋体" w:cs="宋体"/>
          <w:color w:val="000000"/>
          <w:kern w:val="0"/>
          <w:highlight w:val="none"/>
          <w:lang w:val="zh-CN"/>
        </w:rPr>
        <w:t>投标人资格要求</w:t>
      </w:r>
      <w:r>
        <w:rPr>
          <w:rFonts w:hint="eastAsia" w:ascii="宋体" w:hAnsi="宋体" w:cs="宋体"/>
          <w:color w:val="000000"/>
          <w:kern w:val="0"/>
          <w:highlight w:val="none"/>
        </w:rPr>
        <w:t>”。</w:t>
      </w:r>
    </w:p>
    <w:p w14:paraId="39CE523F">
      <w:pPr>
        <w:pStyle w:val="19"/>
        <w:spacing w:before="0" w:after="0" w:line="360" w:lineRule="auto"/>
        <w:jc w:val="left"/>
        <w:outlineLvl w:val="2"/>
        <w:rPr>
          <w:rFonts w:ascii="宋体" w:hAnsi="宋体" w:cs="宋体"/>
          <w:color w:val="000000"/>
          <w:highlight w:val="none"/>
          <w:lang w:val="zh-CN"/>
        </w:rPr>
      </w:pPr>
      <w:bookmarkStart w:id="16" w:name="_Toc31983"/>
      <w:bookmarkStart w:id="17" w:name="_Toc28118"/>
      <w:bookmarkStart w:id="18" w:name="_Toc15922"/>
      <w:r>
        <w:rPr>
          <w:rFonts w:hint="eastAsia" w:ascii="宋体" w:hAnsi="宋体" w:cs="宋体"/>
          <w:color w:val="000000"/>
          <w:sz w:val="28"/>
          <w:szCs w:val="28"/>
          <w:highlight w:val="none"/>
          <w:lang w:val="zh-CN"/>
        </w:rPr>
        <w:t>3.投标费用</w:t>
      </w:r>
      <w:bookmarkEnd w:id="16"/>
      <w:bookmarkEnd w:id="17"/>
      <w:bookmarkEnd w:id="18"/>
    </w:p>
    <w:p w14:paraId="7A79D8B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投标人应自愿承担与参加本次投标有关的费用。采购代理机构对投标人发生的费用不承担任何责任。</w:t>
      </w:r>
    </w:p>
    <w:p w14:paraId="24418769">
      <w:pPr>
        <w:pStyle w:val="19"/>
        <w:spacing w:before="0" w:after="0" w:line="360" w:lineRule="auto"/>
        <w:outlineLvl w:val="1"/>
        <w:rPr>
          <w:rFonts w:ascii="宋体" w:hAnsi="宋体" w:cs="宋体"/>
          <w:color w:val="000000"/>
          <w:highlight w:val="none"/>
        </w:rPr>
      </w:pPr>
      <w:bookmarkStart w:id="19" w:name="_Toc27744"/>
      <w:bookmarkStart w:id="20" w:name="_Toc2692"/>
      <w:bookmarkStart w:id="21" w:name="_Toc27214"/>
      <w:r>
        <w:rPr>
          <w:rFonts w:hint="eastAsia" w:ascii="宋体" w:hAnsi="宋体" w:cs="宋体"/>
          <w:color w:val="000000"/>
          <w:highlight w:val="none"/>
          <w:lang w:val="zh-CN"/>
        </w:rPr>
        <w:t>二、招标文件说明</w:t>
      </w:r>
      <w:bookmarkEnd w:id="19"/>
      <w:bookmarkEnd w:id="20"/>
      <w:bookmarkEnd w:id="21"/>
    </w:p>
    <w:p w14:paraId="1B553C41">
      <w:pPr>
        <w:pStyle w:val="19"/>
        <w:spacing w:before="0" w:after="0" w:line="360" w:lineRule="auto"/>
        <w:jc w:val="left"/>
        <w:outlineLvl w:val="2"/>
        <w:rPr>
          <w:rFonts w:ascii="宋体" w:hAnsi="宋体" w:cs="宋体"/>
          <w:color w:val="000000"/>
          <w:highlight w:val="none"/>
          <w:lang w:val="zh-CN"/>
        </w:rPr>
      </w:pPr>
      <w:bookmarkStart w:id="22" w:name="_Toc6235"/>
      <w:bookmarkStart w:id="23" w:name="_Toc30245"/>
      <w:bookmarkStart w:id="24" w:name="_Toc1982"/>
      <w:r>
        <w:rPr>
          <w:rFonts w:hint="eastAsia" w:ascii="宋体" w:hAnsi="宋体" w:cs="宋体"/>
          <w:color w:val="000000"/>
          <w:sz w:val="28"/>
          <w:szCs w:val="28"/>
          <w:highlight w:val="none"/>
          <w:lang w:val="zh-CN"/>
        </w:rPr>
        <w:t>4.招标文件的构成</w:t>
      </w:r>
      <w:bookmarkEnd w:id="22"/>
      <w:bookmarkEnd w:id="23"/>
      <w:bookmarkEnd w:id="24"/>
    </w:p>
    <w:p w14:paraId="0F5C1BBE">
      <w:pPr>
        <w:autoSpaceDE w:val="0"/>
        <w:autoSpaceDN w:val="0"/>
        <w:spacing w:line="360" w:lineRule="auto"/>
        <w:ind w:firstLine="360" w:firstLineChars="150"/>
        <w:rPr>
          <w:rFonts w:ascii="宋体" w:hAnsi="宋体" w:cs="宋体"/>
          <w:color w:val="000000"/>
          <w:kern w:val="0"/>
          <w:highlight w:val="none"/>
          <w:lang w:val="zh-CN"/>
        </w:rPr>
      </w:pPr>
      <w:r>
        <w:rPr>
          <w:rFonts w:hint="eastAsia" w:ascii="宋体" w:hAnsi="宋体" w:cs="宋体"/>
          <w:color w:val="000000"/>
          <w:kern w:val="0"/>
          <w:highlight w:val="none"/>
          <w:lang w:val="zh-CN"/>
        </w:rPr>
        <w:t>4.1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招标文件包括：</w:t>
      </w:r>
    </w:p>
    <w:p w14:paraId="3E10D7CE">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（1）投标邀请</w:t>
      </w:r>
    </w:p>
    <w:p w14:paraId="4F983984">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2</w:t>
      </w:r>
      <w:r>
        <w:rPr>
          <w:rFonts w:hint="eastAsia" w:ascii="宋体" w:hAnsi="宋体" w:cs="宋体"/>
          <w:color w:val="000000"/>
          <w:kern w:val="0"/>
          <w:highlight w:val="none"/>
          <w:lang w:val="zh-CN"/>
        </w:rPr>
        <w:t>）投标人须知</w:t>
      </w:r>
    </w:p>
    <w:p w14:paraId="6375E8A9">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3</w:t>
      </w:r>
      <w:r>
        <w:rPr>
          <w:rFonts w:hint="eastAsia" w:ascii="宋体" w:hAnsi="宋体" w:cs="宋体"/>
          <w:color w:val="000000"/>
          <w:kern w:val="0"/>
          <w:highlight w:val="none"/>
          <w:lang w:val="zh-CN"/>
        </w:rPr>
        <w:t>）青海省政府采购项目合同书范本</w:t>
      </w:r>
    </w:p>
    <w:p w14:paraId="231F34A3">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4</w:t>
      </w:r>
      <w:r>
        <w:rPr>
          <w:rFonts w:hint="eastAsia" w:ascii="宋体" w:hAnsi="宋体" w:cs="宋体"/>
          <w:color w:val="000000"/>
          <w:kern w:val="0"/>
          <w:highlight w:val="none"/>
          <w:lang w:val="zh-CN"/>
        </w:rPr>
        <w:t>）投标文件格式</w:t>
      </w:r>
    </w:p>
    <w:p w14:paraId="3666A81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5</w:t>
      </w:r>
      <w:r>
        <w:rPr>
          <w:rFonts w:hint="eastAsia" w:ascii="宋体" w:hAnsi="宋体" w:cs="宋体"/>
          <w:color w:val="000000"/>
          <w:kern w:val="0"/>
          <w:highlight w:val="none"/>
          <w:lang w:val="zh-CN"/>
        </w:rPr>
        <w:t>）采购项目概况及技术需求</w:t>
      </w:r>
    </w:p>
    <w:p w14:paraId="084B313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6</w:t>
      </w:r>
      <w:r>
        <w:rPr>
          <w:rFonts w:hint="eastAsia" w:ascii="宋体" w:hAnsi="宋体" w:cs="宋体"/>
          <w:color w:val="000000"/>
          <w:kern w:val="0"/>
          <w:highlight w:val="none"/>
          <w:lang w:val="zh-CN"/>
        </w:rPr>
        <w:t>）采购过程中发生的澄清、变更和补充文件</w:t>
      </w:r>
    </w:p>
    <w:p w14:paraId="4D282AD8">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 xml:space="preserve">4.2 </w:t>
      </w:r>
      <w:r>
        <w:rPr>
          <w:rFonts w:hint="eastAsia" w:ascii="宋体" w:hAnsi="宋体" w:cs="宋体"/>
          <w:kern w:val="0"/>
          <w:highlight w:val="none"/>
        </w:rPr>
        <w:t>投标人应当按照招标文件的要求编制投标文件。投标文件应当对招标文件提出的要求和条件作出明确响应。</w:t>
      </w:r>
    </w:p>
    <w:p w14:paraId="6D8F8CE6">
      <w:pPr>
        <w:pStyle w:val="19"/>
        <w:spacing w:before="0" w:after="0" w:line="360" w:lineRule="auto"/>
        <w:jc w:val="left"/>
        <w:outlineLvl w:val="2"/>
        <w:rPr>
          <w:rFonts w:ascii="宋体" w:hAnsi="宋体" w:cs="宋体"/>
          <w:color w:val="000000"/>
          <w:sz w:val="28"/>
          <w:szCs w:val="28"/>
          <w:highlight w:val="none"/>
          <w:lang w:val="zh-CN"/>
        </w:rPr>
      </w:pPr>
      <w:bookmarkStart w:id="25" w:name="_Toc16796"/>
      <w:bookmarkStart w:id="26" w:name="_Toc32055"/>
      <w:bookmarkStart w:id="27" w:name="_Toc6557"/>
      <w:r>
        <w:rPr>
          <w:rFonts w:hint="eastAsia" w:ascii="宋体" w:hAnsi="宋体" w:cs="宋体"/>
          <w:color w:val="000000"/>
          <w:sz w:val="28"/>
          <w:szCs w:val="28"/>
          <w:highlight w:val="none"/>
          <w:lang w:val="zh-CN"/>
        </w:rPr>
        <w:t>5.招标文件、采购活动和中标结果的质疑</w:t>
      </w:r>
      <w:bookmarkEnd w:id="25"/>
      <w:bookmarkEnd w:id="26"/>
      <w:bookmarkEnd w:id="27"/>
    </w:p>
    <w:p w14:paraId="798045C7">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p>
    <w:p w14:paraId="45F61912">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61F042F8">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投标人应知其权益受到损害之日，是指：</w:t>
      </w:r>
    </w:p>
    <w:p w14:paraId="0DD79F1B">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（一）对可以质疑的招标文件提出质疑的，为收到招标文件之日或者招标文件公告期限届满之日；</w:t>
      </w:r>
    </w:p>
    <w:p w14:paraId="1E8B4C04">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（二）对采购过程提出质疑的，为各采购程序环节结束之日；</w:t>
      </w:r>
    </w:p>
    <w:p w14:paraId="6CC5FAA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（三）对中标结果提出质疑的，为中标结果公告期限届满之日。</w:t>
      </w:r>
    </w:p>
    <w:p w14:paraId="38BD8B7F">
      <w:pPr>
        <w:pStyle w:val="19"/>
        <w:spacing w:before="0" w:after="0" w:line="360" w:lineRule="auto"/>
        <w:jc w:val="left"/>
        <w:outlineLvl w:val="2"/>
        <w:rPr>
          <w:rFonts w:ascii="宋体" w:hAnsi="宋体" w:cs="宋体"/>
          <w:color w:val="000000"/>
          <w:highlight w:val="none"/>
          <w:lang w:val="zh-CN"/>
        </w:rPr>
      </w:pPr>
      <w:bookmarkStart w:id="28" w:name="_Toc30752"/>
      <w:bookmarkStart w:id="29" w:name="_Toc29649"/>
      <w:bookmarkStart w:id="30" w:name="_Toc21042"/>
      <w:r>
        <w:rPr>
          <w:rFonts w:hint="eastAsia" w:ascii="宋体" w:hAnsi="宋体" w:cs="宋体"/>
          <w:color w:val="000000"/>
          <w:sz w:val="28"/>
          <w:szCs w:val="28"/>
          <w:highlight w:val="none"/>
          <w:lang w:val="zh-CN"/>
        </w:rPr>
        <w:t>6.招标文件的澄清或修改</w:t>
      </w:r>
      <w:bookmarkEnd w:id="28"/>
      <w:bookmarkEnd w:id="29"/>
      <w:bookmarkEnd w:id="30"/>
    </w:p>
    <w:p w14:paraId="63D0D91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DDC0A39">
      <w:pPr>
        <w:autoSpaceDE w:val="0"/>
        <w:autoSpaceDN w:val="0"/>
        <w:spacing w:line="360" w:lineRule="auto"/>
        <w:ind w:firstLine="480" w:firstLineChars="200"/>
        <w:rPr>
          <w:rFonts w:hint="eastAsia" w:ascii="宋体" w:hAnsi="宋体" w:cs="宋体"/>
          <w:color w:val="000000"/>
          <w:kern w:val="0"/>
          <w:highlight w:val="none"/>
          <w:lang w:val="zh-CN"/>
        </w:rPr>
      </w:pPr>
      <w:r>
        <w:rPr>
          <w:rFonts w:ascii="宋体" w:hAnsi="宋体" w:cs="宋体"/>
          <w:color w:val="000000"/>
          <w:kern w:val="0"/>
          <w:highlight w:val="none"/>
          <w:lang w:val="zh-CN"/>
        </w:rPr>
        <w:t xml:space="preserve">6.2 </w:t>
      </w:r>
      <w:r>
        <w:rPr>
          <w:rFonts w:hint="eastAsia" w:ascii="宋体" w:hAnsi="宋体" w:cs="宋体"/>
          <w:color w:val="000000"/>
          <w:kern w:val="0"/>
          <w:highlight w:val="none"/>
          <w:lang w:val="zh-CN"/>
        </w:rPr>
        <w:t>澄清或者修改的内容可能影响投标文件编制的，采购人或者采购代理机构应当在投标截止时间至少15日前，以书面形式通知所有获取招标文件的潜在投标人，</w:t>
      </w:r>
      <w:r>
        <w:rPr>
          <w:rFonts w:ascii="宋体" w:hAnsi="宋体" w:cs="宋体"/>
          <w:color w:val="000000"/>
          <w:kern w:val="0"/>
          <w:highlight w:val="none"/>
          <w:lang w:val="zh-CN"/>
        </w:rPr>
        <w:t>并在发布本次招标公告的网站上发布变更公告</w:t>
      </w:r>
      <w:r>
        <w:rPr>
          <w:rFonts w:hint="eastAsia" w:ascii="宋体" w:hAnsi="宋体" w:cs="宋体"/>
          <w:color w:val="000000"/>
          <w:kern w:val="0"/>
          <w:highlight w:val="none"/>
          <w:lang w:val="zh-CN"/>
        </w:rPr>
        <w:t>；不足15日的，采购人或者采购代理机构应当顺延提交投标文件的截止时间。</w:t>
      </w:r>
    </w:p>
    <w:p w14:paraId="25809650">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en-US" w:eastAsia="zh-CN"/>
        </w:rPr>
        <w:t xml:space="preserve">6.3 在评审过程中评审专家就有关问题需要向供应商进行澄清时，将通过 </w:t>
      </w:r>
    </w:p>
    <w:p w14:paraId="2E775CA1">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电子评标系统进行线上询问，供应商接到澄清通知登录评标系统在规定的时间内完成线上答复，超时视为认可评审专家所提出的所有问题。</w:t>
      </w:r>
    </w:p>
    <w:p w14:paraId="29AF1BB8">
      <w:pPr>
        <w:pStyle w:val="19"/>
        <w:spacing w:before="0" w:after="0" w:line="360" w:lineRule="auto"/>
        <w:outlineLvl w:val="1"/>
        <w:rPr>
          <w:rFonts w:ascii="宋体" w:hAnsi="宋体" w:cs="宋体"/>
          <w:color w:val="000000"/>
          <w:highlight w:val="none"/>
        </w:rPr>
      </w:pPr>
      <w:bookmarkStart w:id="31" w:name="_Toc26458"/>
      <w:bookmarkStart w:id="32" w:name="_Toc29330"/>
      <w:bookmarkStart w:id="33" w:name="_Toc32085"/>
      <w:r>
        <w:rPr>
          <w:rFonts w:hint="eastAsia" w:ascii="宋体" w:hAnsi="宋体" w:cs="宋体"/>
          <w:color w:val="000000"/>
          <w:highlight w:val="none"/>
          <w:lang w:val="zh-CN"/>
        </w:rPr>
        <w:t>三、投标文件的编制</w:t>
      </w:r>
      <w:bookmarkEnd w:id="31"/>
      <w:bookmarkEnd w:id="32"/>
      <w:bookmarkEnd w:id="33"/>
    </w:p>
    <w:p w14:paraId="055C67F4">
      <w:pPr>
        <w:pStyle w:val="19"/>
        <w:spacing w:before="0" w:after="0" w:line="360" w:lineRule="auto"/>
        <w:jc w:val="left"/>
        <w:outlineLvl w:val="2"/>
        <w:rPr>
          <w:rFonts w:ascii="宋体" w:hAnsi="宋体" w:cs="宋体"/>
          <w:color w:val="000000"/>
          <w:highlight w:val="none"/>
          <w:lang w:val="zh-CN"/>
        </w:rPr>
      </w:pPr>
      <w:bookmarkStart w:id="34" w:name="_Toc31907"/>
      <w:bookmarkStart w:id="35" w:name="_Toc25598"/>
      <w:bookmarkStart w:id="36" w:name="_Toc8053"/>
      <w:r>
        <w:rPr>
          <w:rFonts w:hint="eastAsia" w:ascii="宋体" w:hAnsi="宋体" w:cs="宋体"/>
          <w:color w:val="000000"/>
          <w:sz w:val="28"/>
          <w:szCs w:val="28"/>
          <w:highlight w:val="none"/>
          <w:lang w:val="zh-CN"/>
        </w:rPr>
        <w:t>7.投标文件的语言及度量衡单位</w:t>
      </w:r>
      <w:bookmarkEnd w:id="34"/>
      <w:bookmarkEnd w:id="35"/>
      <w:bookmarkEnd w:id="36"/>
    </w:p>
    <w:p w14:paraId="4F92367D">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7.1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投标人提交的投标文件以及投标人与采购代理机构就此投标发生的所有来往函电均应使用简体中文。</w:t>
      </w:r>
      <w:r>
        <w:rPr>
          <w:rFonts w:hint="eastAsia" w:ascii="宋体" w:hAnsi="宋体" w:cs="宋体"/>
          <w:color w:val="000000"/>
          <w:highlight w:val="none"/>
        </w:rPr>
        <w:t>除签名、盖章、专用名称等特殊情形外，以中文汉语以外的文字表述的投标文件视同未提供。</w:t>
      </w:r>
    </w:p>
    <w:p w14:paraId="45D7BCED">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7.2 除招标文件中另有规定外，投标文件所使用的度量衡单位，均须采用国家法定计量单位。</w:t>
      </w:r>
    </w:p>
    <w:p w14:paraId="7D9D3F02">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7.3 附有外文资料的须翻译成中文，并加盖投标人公章，如果翻译的中文资料与外文资料出现差异与矛盾时，以中文为准，其准确性由投标人负责。</w:t>
      </w:r>
    </w:p>
    <w:p w14:paraId="1D5FB0BD">
      <w:pPr>
        <w:pStyle w:val="19"/>
        <w:spacing w:before="0" w:after="0" w:line="360" w:lineRule="auto"/>
        <w:jc w:val="left"/>
        <w:outlineLvl w:val="2"/>
        <w:rPr>
          <w:rFonts w:ascii="宋体" w:hAnsi="宋体" w:cs="宋体"/>
          <w:highlight w:val="none"/>
          <w:lang w:val="zh-CN"/>
        </w:rPr>
      </w:pPr>
      <w:bookmarkStart w:id="37" w:name="_Toc4237"/>
      <w:bookmarkStart w:id="38" w:name="_Toc10223"/>
      <w:bookmarkStart w:id="39" w:name="_Toc14373"/>
      <w:r>
        <w:rPr>
          <w:rFonts w:hint="eastAsia" w:ascii="宋体" w:hAnsi="宋体" w:cs="宋体"/>
          <w:color w:val="000000"/>
          <w:sz w:val="28"/>
          <w:szCs w:val="28"/>
          <w:highlight w:val="none"/>
          <w:lang w:val="zh-CN"/>
        </w:rPr>
        <w:t>8.投标报价及币种</w:t>
      </w:r>
      <w:bookmarkEnd w:id="37"/>
      <w:bookmarkEnd w:id="38"/>
      <w:bookmarkEnd w:id="39"/>
    </w:p>
    <w:p w14:paraId="1A3CEB86">
      <w:pPr>
        <w:autoSpaceDE w:val="0"/>
        <w:autoSpaceDN w:val="0"/>
        <w:spacing w:line="360" w:lineRule="auto"/>
        <w:ind w:firstLine="480" w:firstLineChars="200"/>
        <w:rPr>
          <w:rFonts w:ascii="宋体" w:hAnsi="宋体" w:cs="宋体"/>
          <w:kern w:val="0"/>
          <w:highlight w:val="none"/>
        </w:rPr>
      </w:pPr>
      <w:r>
        <w:rPr>
          <w:rFonts w:hint="eastAsia" w:ascii="宋体" w:hAnsi="宋体" w:cs="宋体"/>
          <w:kern w:val="0"/>
          <w:highlight w:val="none"/>
          <w:lang w:val="zh-CN"/>
        </w:rPr>
        <w:t>8.1</w:t>
      </w:r>
      <w:r>
        <w:rPr>
          <w:rFonts w:hint="eastAsia" w:ascii="宋体" w:hAnsi="宋体" w:cs="宋体"/>
          <w:kern w:val="0"/>
          <w:highlight w:val="none"/>
        </w:rPr>
        <w:t xml:space="preserve"> </w:t>
      </w:r>
      <w:r>
        <w:rPr>
          <w:rFonts w:hint="eastAsia" w:ascii="宋体" w:hAnsi="宋体" w:cs="宋体"/>
          <w:kern w:val="0"/>
          <w:highlight w:val="none"/>
          <w:lang w:val="zh-CN"/>
        </w:rPr>
        <w:t>投标报价为投标总价。</w:t>
      </w:r>
      <w:r>
        <w:rPr>
          <w:rFonts w:hint="eastAsia" w:ascii="宋体" w:hAnsi="宋体" w:cs="宋体"/>
          <w:color w:val="000000"/>
          <w:kern w:val="0"/>
          <w:highlight w:val="none"/>
          <w:lang w:val="zh-CN"/>
        </w:rPr>
        <w:t>投标报价必须包括：</w:t>
      </w:r>
      <w:r>
        <w:rPr>
          <w:rFonts w:hint="eastAsia" w:ascii="宋体" w:hAnsi="宋体" w:cs="宋体"/>
          <w:kern w:val="0"/>
          <w:highlight w:val="none"/>
          <w:lang w:val="zh-CN"/>
        </w:rPr>
        <w:t>产品费、验收费、手续费、</w:t>
      </w:r>
      <w:r>
        <w:rPr>
          <w:rFonts w:hint="eastAsia" w:ascii="宋体" w:hAnsi="宋体" w:cs="宋体"/>
          <w:kern w:val="0"/>
          <w:highlight w:val="none"/>
          <w:lang w:val="en-US" w:eastAsia="zh-CN"/>
        </w:rPr>
        <w:t>发票、</w:t>
      </w:r>
      <w:r>
        <w:rPr>
          <w:rFonts w:hint="eastAsia" w:ascii="宋体" w:hAnsi="宋体" w:cs="宋体"/>
          <w:kern w:val="0"/>
          <w:highlight w:val="none"/>
          <w:lang w:val="zh-CN"/>
        </w:rPr>
        <w:t>包装费、运输费、保险费、安装费、调试费、售前、售中、售后服务费、</w:t>
      </w:r>
      <w:r>
        <w:rPr>
          <w:rFonts w:hint="eastAsia" w:ascii="宋体" w:hAnsi="宋体" w:cs="宋体"/>
          <w:kern w:val="0"/>
          <w:highlight w:val="none"/>
          <w:lang w:val="zh-CN" w:eastAsia="zh-CN"/>
        </w:rPr>
        <w:t>培训费</w:t>
      </w:r>
      <w:r>
        <w:rPr>
          <w:rFonts w:hint="eastAsia" w:ascii="宋体" w:hAnsi="宋体" w:cs="宋体"/>
          <w:kern w:val="0"/>
          <w:highlight w:val="none"/>
          <w:lang w:val="zh-CN"/>
        </w:rPr>
        <w:t>、招标代理费、</w:t>
      </w:r>
      <w:r>
        <w:rPr>
          <w:rFonts w:hint="eastAsia" w:ascii="宋体" w:hAnsi="宋体" w:cs="宋体"/>
          <w:color w:val="000000"/>
          <w:kern w:val="0"/>
          <w:highlight w:val="none"/>
          <w:lang w:val="zh-CN"/>
        </w:rPr>
        <w:t>增值税、税金、中标服务费及其他不可预见费等完成合同义务的全部费用。</w:t>
      </w:r>
    </w:p>
    <w:p w14:paraId="3B970614">
      <w:pPr>
        <w:autoSpaceDE w:val="0"/>
        <w:autoSpaceDN w:val="0"/>
        <w:spacing w:line="360" w:lineRule="auto"/>
        <w:ind w:firstLine="480" w:firstLineChars="200"/>
        <w:rPr>
          <w:rFonts w:ascii="宋体" w:hAnsi="宋体" w:cs="宋体"/>
          <w:kern w:val="0"/>
          <w:highlight w:val="none"/>
          <w:lang w:val="zh-CN"/>
        </w:rPr>
      </w:pPr>
      <w:r>
        <w:rPr>
          <w:rFonts w:hint="eastAsia" w:ascii="宋体" w:hAnsi="宋体" w:cs="宋体"/>
          <w:kern w:val="0"/>
          <w:highlight w:val="none"/>
          <w:lang w:val="zh-CN"/>
        </w:rPr>
        <w:t>8.2</w:t>
      </w:r>
      <w:r>
        <w:rPr>
          <w:rFonts w:hint="eastAsia" w:ascii="宋体" w:hAnsi="宋体" w:cs="宋体"/>
          <w:kern w:val="0"/>
          <w:highlight w:val="none"/>
        </w:rPr>
        <w:t xml:space="preserve"> </w:t>
      </w:r>
      <w:r>
        <w:rPr>
          <w:rFonts w:hint="eastAsia" w:ascii="宋体" w:hAnsi="宋体" w:cs="宋体"/>
          <w:kern w:val="0"/>
          <w:highlight w:val="none"/>
          <w:lang w:val="zh-CN"/>
        </w:rPr>
        <w:t>投标报价有效期与投标有效期一致。</w:t>
      </w:r>
    </w:p>
    <w:p w14:paraId="1F0DA324">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8.</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投标人应根据招标文件规定的格式完整填写所有内容，并保证所提供的全部资料真实可信，自愿承担相应责任。</w:t>
      </w:r>
    </w:p>
    <w:p w14:paraId="1F8E7C3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en-US" w:eastAsia="zh-CN"/>
        </w:rPr>
        <w:t xml:space="preserve">8.4 </w:t>
      </w:r>
      <w:r>
        <w:rPr>
          <w:rFonts w:hint="eastAsia" w:ascii="宋体" w:hAnsi="宋体" w:cs="宋体"/>
          <w:color w:val="000000"/>
          <w:kern w:val="0"/>
          <w:highlight w:val="none"/>
          <w:lang w:val="zh-CN"/>
        </w:rPr>
        <w:t>投标报价为闭口价，即中标后在合同有效期内价格不变。</w:t>
      </w:r>
    </w:p>
    <w:p w14:paraId="6CCE582F">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8.</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投标币种是人民币。</w:t>
      </w:r>
    </w:p>
    <w:p w14:paraId="2808D749">
      <w:pPr>
        <w:autoSpaceDE w:val="0"/>
        <w:autoSpaceDN w:val="0"/>
        <w:spacing w:line="360" w:lineRule="auto"/>
        <w:outlineLvl w:val="2"/>
        <w:rPr>
          <w:rFonts w:ascii="宋体" w:hAnsi="宋体" w:cs="宋体"/>
          <w:b/>
          <w:bCs/>
          <w:color w:val="000000"/>
          <w:sz w:val="28"/>
          <w:szCs w:val="28"/>
          <w:highlight w:val="none"/>
          <w:lang w:val="zh-CN"/>
        </w:rPr>
      </w:pPr>
      <w:bookmarkStart w:id="40" w:name="_Toc29293"/>
      <w:bookmarkStart w:id="41" w:name="_Toc24351"/>
      <w:r>
        <w:rPr>
          <w:rFonts w:hint="eastAsia" w:ascii="宋体" w:hAnsi="宋体" w:cs="宋体"/>
          <w:b/>
          <w:bCs/>
          <w:color w:val="000000"/>
          <w:sz w:val="28"/>
          <w:szCs w:val="28"/>
          <w:highlight w:val="none"/>
          <w:lang w:val="zh-CN"/>
        </w:rPr>
        <w:t>9.投标保证金</w:t>
      </w:r>
      <w:bookmarkEnd w:id="40"/>
      <w:bookmarkEnd w:id="41"/>
      <w:r>
        <w:rPr>
          <w:rFonts w:hint="eastAsia" w:ascii="宋体" w:hAnsi="宋体" w:cs="宋体"/>
          <w:b/>
          <w:bCs/>
          <w:color w:val="000000"/>
          <w:sz w:val="28"/>
          <w:szCs w:val="28"/>
          <w:highlight w:val="none"/>
          <w:lang w:val="zh-CN"/>
        </w:rPr>
        <w:t>（</w:t>
      </w:r>
      <w:r>
        <w:rPr>
          <w:rFonts w:hint="eastAsia" w:ascii="宋体" w:hAnsi="宋体" w:cs="宋体"/>
          <w:b/>
          <w:bCs/>
          <w:color w:val="000000"/>
          <w:sz w:val="28"/>
          <w:szCs w:val="28"/>
          <w:highlight w:val="none"/>
        </w:rPr>
        <w:t>本项目不收取投标保证金</w:t>
      </w:r>
      <w:r>
        <w:rPr>
          <w:rFonts w:hint="eastAsia" w:ascii="宋体" w:hAnsi="宋体" w:cs="宋体"/>
          <w:b/>
          <w:bCs/>
          <w:color w:val="000000"/>
          <w:sz w:val="28"/>
          <w:szCs w:val="28"/>
          <w:highlight w:val="none"/>
          <w:lang w:val="zh-CN"/>
        </w:rPr>
        <w:t>）</w:t>
      </w:r>
    </w:p>
    <w:p w14:paraId="3BA4558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9.1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投标人须在投标截止</w:t>
      </w:r>
      <w:r>
        <w:rPr>
          <w:rFonts w:hint="eastAsia" w:ascii="宋体" w:hAnsi="宋体" w:cs="宋体"/>
          <w:color w:val="000000"/>
          <w:kern w:val="0"/>
          <w:highlight w:val="none"/>
        </w:rPr>
        <w:t>时间</w:t>
      </w:r>
      <w:r>
        <w:rPr>
          <w:rFonts w:hint="eastAsia" w:ascii="宋体" w:hAnsi="宋体" w:cs="宋体"/>
          <w:color w:val="000000"/>
          <w:kern w:val="0"/>
          <w:highlight w:val="none"/>
          <w:lang w:val="zh-CN"/>
        </w:rPr>
        <w:t>前按以下要求交纳投标保证金：</w:t>
      </w:r>
    </w:p>
    <w:p w14:paraId="4243EF0C">
      <w:pPr>
        <w:autoSpaceDE w:val="0"/>
        <w:autoSpaceDN w:val="0"/>
        <w:spacing w:line="360" w:lineRule="auto"/>
        <w:ind w:firstLine="482" w:firstLineChars="200"/>
        <w:rPr>
          <w:rFonts w:hint="eastAsia" w:ascii="宋体" w:hAnsi="宋体" w:eastAsia="宋体" w:cs="宋体"/>
          <w:b/>
          <w:bCs/>
          <w:color w:val="000000"/>
          <w:kern w:val="0"/>
          <w:highlight w:val="none"/>
          <w:lang w:val="en-US" w:eastAsia="zh-CN"/>
        </w:rPr>
      </w:pPr>
      <w:r>
        <w:rPr>
          <w:rFonts w:hint="eastAsia" w:ascii="宋体" w:hAnsi="宋体" w:cs="宋体"/>
          <w:b/>
          <w:bCs/>
          <w:color w:val="000000"/>
          <w:kern w:val="0"/>
          <w:highlight w:val="none"/>
          <w:lang w:val="zh-CN"/>
        </w:rPr>
        <w:t>投标保证金：</w:t>
      </w:r>
      <w:r>
        <w:rPr>
          <w:rFonts w:hint="eastAsia" w:ascii="宋体" w:hAnsi="宋体" w:cs="宋体"/>
          <w:b/>
          <w:bCs/>
          <w:color w:val="000000"/>
          <w:kern w:val="0"/>
          <w:highlight w:val="none"/>
          <w:lang w:val="en-US" w:eastAsia="zh-CN"/>
        </w:rPr>
        <w:t>/</w:t>
      </w:r>
    </w:p>
    <w:p w14:paraId="30F1E4D3">
      <w:pPr>
        <w:autoSpaceDE w:val="0"/>
        <w:autoSpaceDN w:val="0"/>
        <w:spacing w:line="360" w:lineRule="auto"/>
        <w:ind w:firstLine="482" w:firstLineChars="200"/>
        <w:rPr>
          <w:rFonts w:ascii="宋体" w:hAnsi="宋体"/>
          <w:b/>
          <w:bCs/>
          <w:kern w:val="0"/>
          <w:highlight w:val="none"/>
        </w:rPr>
      </w:pPr>
      <w:r>
        <w:rPr>
          <w:rFonts w:hint="eastAsia" w:ascii="宋体" w:hAnsi="宋体" w:cs="宋体"/>
          <w:b/>
          <w:bCs/>
          <w:color w:val="000000"/>
          <w:kern w:val="0"/>
          <w:highlight w:val="none"/>
          <w:lang w:val="zh-CN"/>
        </w:rPr>
        <w:t>收款单位：</w:t>
      </w:r>
      <w:r>
        <w:rPr>
          <w:rFonts w:hint="eastAsia" w:ascii="宋体" w:hAnsi="宋体"/>
          <w:b/>
          <w:bCs/>
          <w:kern w:val="0"/>
          <w:highlight w:val="none"/>
        </w:rPr>
        <w:t>青海联祥招标代理有限公司</w:t>
      </w:r>
    </w:p>
    <w:p w14:paraId="2E9E3B89">
      <w:pPr>
        <w:autoSpaceDE w:val="0"/>
        <w:autoSpaceDN w:val="0"/>
        <w:spacing w:line="360" w:lineRule="auto"/>
        <w:ind w:firstLine="482" w:firstLineChars="200"/>
        <w:rPr>
          <w:rFonts w:ascii="宋体" w:hAnsi="宋体"/>
          <w:b/>
          <w:bCs/>
          <w:kern w:val="0"/>
          <w:highlight w:val="none"/>
        </w:rPr>
      </w:pPr>
      <w:r>
        <w:rPr>
          <w:rFonts w:hint="eastAsia" w:ascii="宋体" w:hAnsi="宋体" w:cs="宋体"/>
          <w:b/>
          <w:bCs/>
          <w:color w:val="000000"/>
          <w:kern w:val="0"/>
          <w:highlight w:val="none"/>
          <w:lang w:val="zh-CN"/>
        </w:rPr>
        <w:t>开 户 行：</w:t>
      </w:r>
      <w:r>
        <w:rPr>
          <w:rFonts w:hint="eastAsia" w:ascii="宋体" w:hAnsi="宋体"/>
          <w:b/>
          <w:bCs/>
          <w:kern w:val="0"/>
          <w:highlight w:val="none"/>
        </w:rPr>
        <w:t>中国建设银行股份有限公司西宁城西支行</w:t>
      </w:r>
    </w:p>
    <w:p w14:paraId="7FA71899">
      <w:pPr>
        <w:autoSpaceDE w:val="0"/>
        <w:autoSpaceDN w:val="0"/>
        <w:spacing w:line="360" w:lineRule="auto"/>
        <w:ind w:firstLine="482" w:firstLineChars="200"/>
        <w:rPr>
          <w:rFonts w:ascii="宋体" w:hAnsi="宋体" w:cs="宋体"/>
          <w:b/>
          <w:bCs/>
          <w:color w:val="000000"/>
          <w:kern w:val="0"/>
          <w:highlight w:val="none"/>
          <w:u w:val="single"/>
        </w:rPr>
      </w:pPr>
      <w:r>
        <w:rPr>
          <w:rFonts w:hint="eastAsia" w:ascii="宋体" w:hAnsi="宋体" w:cs="宋体"/>
          <w:b/>
          <w:bCs/>
          <w:color w:val="000000"/>
          <w:kern w:val="0"/>
          <w:highlight w:val="none"/>
          <w:lang w:val="zh-CN"/>
        </w:rPr>
        <w:t>银行账号：</w:t>
      </w:r>
      <w:r>
        <w:rPr>
          <w:rFonts w:hint="eastAsia" w:ascii="宋体" w:hAnsi="宋体" w:cs="宋体"/>
          <w:b/>
          <w:bCs/>
          <w:color w:val="000000"/>
          <w:kern w:val="0"/>
          <w:highlight w:val="none"/>
        </w:rPr>
        <w:t>63001373637050216012</w:t>
      </w:r>
    </w:p>
    <w:p w14:paraId="3893A29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交纳时间</w:t>
      </w:r>
      <w:r>
        <w:rPr>
          <w:rFonts w:hint="eastAsia" w:ascii="宋体" w:hAnsi="宋体" w:cs="宋体"/>
          <w:kern w:val="0"/>
          <w:highlight w:val="none"/>
          <w:lang w:val="zh-CN"/>
        </w:rPr>
        <w:t>：投标人在投标截止</w:t>
      </w:r>
      <w:r>
        <w:rPr>
          <w:rFonts w:hint="eastAsia" w:ascii="宋体" w:hAnsi="宋体" w:cs="宋体"/>
          <w:kern w:val="0"/>
          <w:highlight w:val="none"/>
        </w:rPr>
        <w:t>时间</w:t>
      </w:r>
      <w:r>
        <w:rPr>
          <w:rFonts w:hint="eastAsia" w:ascii="宋体" w:hAnsi="宋体" w:cs="宋体"/>
          <w:kern w:val="0"/>
          <w:highlight w:val="none"/>
          <w:lang w:val="zh-CN"/>
        </w:rPr>
        <w:t>前缴纳投标保证金，以银行到账时间为准。</w:t>
      </w:r>
    </w:p>
    <w:p w14:paraId="63CFF51D">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如采购项目变更开标时间，则保证金交纳时间相应顺延。</w:t>
      </w:r>
    </w:p>
    <w:p w14:paraId="6FBB3452">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9.2</w:t>
      </w:r>
      <w:r>
        <w:rPr>
          <w:rFonts w:hint="eastAsia" w:ascii="宋体" w:hAnsi="宋体" w:cs="宋体"/>
          <w:color w:val="000000"/>
          <w:kern w:val="0"/>
          <w:highlight w:val="none"/>
        </w:rPr>
        <w:t xml:space="preserve"> 缴费方式：投标保证金应当以支票、汇票、本票或者金融机构、担保机构出具的保函等非现金形式提交。</w:t>
      </w:r>
    </w:p>
    <w:p w14:paraId="6B795739">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9.3</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投标保证金退还：投标人在投标截止时间前撤回已提交的投标文件的，采购代理机构应当自收到投标人书面撤回通知之日起</w:t>
      </w:r>
      <w:r>
        <w:rPr>
          <w:rFonts w:hint="eastAsia" w:ascii="宋体" w:hAnsi="宋体" w:cs="宋体"/>
          <w:color w:val="000000"/>
          <w:kern w:val="0"/>
          <w:highlight w:val="none"/>
        </w:rPr>
        <w:t>5</w:t>
      </w:r>
      <w:r>
        <w:rPr>
          <w:rFonts w:hint="eastAsia" w:ascii="宋体" w:hAnsi="宋体" w:cs="宋体"/>
          <w:color w:val="000000"/>
          <w:kern w:val="0"/>
          <w:highlight w:val="none"/>
          <w:lang w:val="zh-CN"/>
        </w:rPr>
        <w:t>个工作日内，退还已收取的投标保证金，但因投标人自身原因导致无法及时退还的除外。</w:t>
      </w:r>
    </w:p>
    <w:p w14:paraId="2EEB54FC">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采购代理机构应当自中标通知书发出之日起5个工作日内退还未中标人的投标保证金，自采购合同签订之日起5个工作日内退还中标人的投标保证金或者转为中标人的履约保证金。</w:t>
      </w:r>
    </w:p>
    <w:p w14:paraId="087377A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6629E52">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9.4</w:t>
      </w:r>
      <w:r>
        <w:rPr>
          <w:rFonts w:ascii="宋体" w:hAnsi="宋体" w:cs="宋体"/>
          <w:color w:val="000000"/>
          <w:kern w:val="0"/>
          <w:highlight w:val="none"/>
          <w:lang w:val="zh-CN"/>
        </w:rPr>
        <w:t xml:space="preserve"> </w:t>
      </w:r>
      <w:r>
        <w:rPr>
          <w:rFonts w:hint="eastAsia" w:ascii="宋体" w:hAnsi="宋体" w:cs="宋体"/>
          <w:color w:val="000000"/>
          <w:kern w:val="0"/>
          <w:highlight w:val="none"/>
          <w:lang w:val="zh-CN"/>
        </w:rPr>
        <w:t>投标有效期内投标人撤销投标文件的，采购人或者采购代理机构可以不退还投标保证金。</w:t>
      </w:r>
    </w:p>
    <w:p w14:paraId="7C347B05">
      <w:pPr>
        <w:pStyle w:val="19"/>
        <w:spacing w:before="0" w:after="0" w:line="360" w:lineRule="auto"/>
        <w:jc w:val="left"/>
        <w:outlineLvl w:val="2"/>
        <w:rPr>
          <w:rFonts w:ascii="宋体" w:hAnsi="宋体" w:cs="宋体"/>
          <w:color w:val="000000"/>
          <w:highlight w:val="none"/>
          <w:lang w:val="zh-CN"/>
        </w:rPr>
      </w:pPr>
      <w:bookmarkStart w:id="42" w:name="_Toc20314"/>
      <w:r>
        <w:rPr>
          <w:rFonts w:hint="eastAsia" w:ascii="宋体" w:hAnsi="宋体" w:cs="宋体"/>
          <w:color w:val="000000"/>
          <w:sz w:val="28"/>
          <w:szCs w:val="28"/>
          <w:highlight w:val="none"/>
          <w:lang w:val="zh-CN"/>
        </w:rPr>
        <w:t>10.</w:t>
      </w:r>
      <w:bookmarkEnd w:id="42"/>
      <w:r>
        <w:rPr>
          <w:rFonts w:hint="eastAsia" w:ascii="宋体" w:hAnsi="宋体" w:cs="宋体"/>
          <w:color w:val="000000"/>
          <w:sz w:val="28"/>
          <w:szCs w:val="28"/>
          <w:highlight w:val="none"/>
          <w:lang w:val="zh-CN"/>
        </w:rPr>
        <w:t>投标有效期</w:t>
      </w:r>
    </w:p>
    <w:p w14:paraId="67F6E1F5">
      <w:pPr>
        <w:autoSpaceDE w:val="0"/>
        <w:autoSpaceDN w:val="0"/>
        <w:spacing w:line="360" w:lineRule="auto"/>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 xml:space="preserve">   </w:t>
      </w:r>
      <w:r>
        <w:rPr>
          <w:rFonts w:hint="eastAsia" w:ascii="宋体" w:hAnsi="宋体" w:cs="宋体"/>
          <w:color w:val="000000"/>
          <w:highlight w:val="none"/>
          <w:shd w:val="clear" w:color="auto" w:fill="FFFFFF"/>
        </w:rPr>
        <w:t>从提交投标文件的截止之日起</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u w:val="single"/>
        </w:rPr>
        <w:t xml:space="preserve">60 </w:t>
      </w:r>
      <w:r>
        <w:rPr>
          <w:rFonts w:hint="eastAsia" w:ascii="宋体" w:hAnsi="宋体" w:cs="宋体"/>
          <w:color w:val="000000"/>
          <w:kern w:val="0"/>
          <w:highlight w:val="none"/>
          <w:lang w:val="zh-CN"/>
        </w:rPr>
        <w:t>日历日。投标文件中承诺的投标有效期应当不少于招标文件中载明的投标有效期。</w:t>
      </w:r>
    </w:p>
    <w:p w14:paraId="383D0DC3">
      <w:pPr>
        <w:pStyle w:val="19"/>
        <w:spacing w:before="0" w:after="0" w:line="360" w:lineRule="auto"/>
        <w:jc w:val="left"/>
        <w:outlineLvl w:val="2"/>
        <w:rPr>
          <w:rFonts w:ascii="宋体" w:hAnsi="宋体" w:cs="宋体"/>
          <w:color w:val="000000"/>
          <w:highlight w:val="none"/>
          <w:lang w:val="zh-CN"/>
        </w:rPr>
      </w:pPr>
      <w:bookmarkStart w:id="43" w:name="_Toc24248"/>
      <w:bookmarkStart w:id="44" w:name="_Toc30117"/>
      <w:bookmarkStart w:id="45" w:name="_Toc924"/>
      <w:r>
        <w:rPr>
          <w:rFonts w:hint="eastAsia" w:ascii="宋体" w:hAnsi="宋体" w:cs="宋体"/>
          <w:color w:val="000000"/>
          <w:sz w:val="28"/>
          <w:szCs w:val="28"/>
          <w:highlight w:val="none"/>
          <w:lang w:val="zh-CN"/>
        </w:rPr>
        <w:t>1</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lang w:val="zh-CN"/>
        </w:rPr>
        <w:t>.投标文件构成</w:t>
      </w:r>
      <w:bookmarkEnd w:id="43"/>
      <w:bookmarkEnd w:id="44"/>
      <w:bookmarkEnd w:id="45"/>
    </w:p>
    <w:p w14:paraId="7823CE60">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投标人应提交相关证明材料，作为其参加投标和中标后有能力履行合同的证明。编写的投标文件须包括以下内容（格式见招标文件第四部分）：</w:t>
      </w:r>
    </w:p>
    <w:p w14:paraId="09B5E3E1">
      <w:pPr>
        <w:autoSpaceDE w:val="0"/>
        <w:autoSpaceDN w:val="0"/>
        <w:spacing w:line="360" w:lineRule="auto"/>
        <w:ind w:firstLine="482" w:firstLineChars="200"/>
        <w:rPr>
          <w:rFonts w:ascii="宋体" w:hAnsi="宋体" w:cs="宋体"/>
          <w:color w:val="000000"/>
          <w:highlight w:val="none"/>
        </w:rPr>
      </w:pPr>
      <w:r>
        <w:rPr>
          <w:rFonts w:hint="eastAsia" w:ascii="宋体" w:hAnsi="宋体" w:cs="宋体"/>
          <w:b/>
          <w:bCs/>
          <w:color w:val="000000"/>
          <w:kern w:val="0"/>
          <w:highlight w:val="none"/>
        </w:rPr>
        <w:t>1</w:t>
      </w:r>
      <w:r>
        <w:rPr>
          <w:rFonts w:hint="eastAsia" w:ascii="宋体" w:hAnsi="宋体" w:cs="宋体"/>
          <w:b/>
          <w:bCs/>
          <w:color w:val="000000"/>
          <w:kern w:val="0"/>
          <w:highlight w:val="none"/>
          <w:lang w:val="en-US" w:eastAsia="zh-CN"/>
        </w:rPr>
        <w:t>1</w:t>
      </w:r>
      <w:r>
        <w:rPr>
          <w:rFonts w:hint="eastAsia" w:ascii="宋体" w:hAnsi="宋体" w:cs="宋体"/>
          <w:b/>
          <w:bCs/>
          <w:color w:val="000000"/>
          <w:kern w:val="0"/>
          <w:highlight w:val="none"/>
        </w:rPr>
        <w:t>.1</w:t>
      </w:r>
      <w:r>
        <w:rPr>
          <w:rFonts w:hint="eastAsia" w:ascii="宋体" w:hAnsi="宋体" w:cs="宋体"/>
          <w:b/>
          <w:bCs/>
          <w:color w:val="000000"/>
          <w:kern w:val="0"/>
          <w:highlight w:val="none"/>
          <w:lang w:val="zh-CN"/>
        </w:rPr>
        <w:t>、投标文件（上册）（资格审查）</w:t>
      </w:r>
    </w:p>
    <w:p w14:paraId="43840AB0">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投标函</w:t>
      </w:r>
    </w:p>
    <w:p w14:paraId="4E30AAD7">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法定代表人证明书</w:t>
      </w:r>
    </w:p>
    <w:p w14:paraId="07380DD9">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法定代表人授权书</w:t>
      </w:r>
    </w:p>
    <w:p w14:paraId="45F3055C">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投标人承诺函</w:t>
      </w:r>
    </w:p>
    <w:p w14:paraId="4CA13D39">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投标人诚信承诺书</w:t>
      </w:r>
    </w:p>
    <w:p w14:paraId="404DED64">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资格证明材料</w:t>
      </w:r>
    </w:p>
    <w:p w14:paraId="6E14C944">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财务状况报告，依法缴纳税收和社会保障资金的相关材料</w:t>
      </w:r>
    </w:p>
    <w:p w14:paraId="6D6AEFFD">
      <w:pPr>
        <w:numPr>
          <w:ilvl w:val="0"/>
          <w:numId w:val="1"/>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具有履行合同所必需的设备和专业技术能力证明</w:t>
      </w:r>
    </w:p>
    <w:p w14:paraId="23AF9658">
      <w:pPr>
        <w:numPr>
          <w:ilvl w:val="0"/>
          <w:numId w:val="1"/>
        </w:numPr>
        <w:autoSpaceDE w:val="0"/>
        <w:autoSpaceDN w:val="0"/>
        <w:spacing w:line="360" w:lineRule="auto"/>
        <w:ind w:left="0" w:leftChars="0"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无重大违法记录声明</w:t>
      </w:r>
    </w:p>
    <w:p w14:paraId="2EECF850">
      <w:pPr>
        <w:numPr>
          <w:ilvl w:val="0"/>
          <w:numId w:val="1"/>
        </w:numPr>
        <w:autoSpaceDE w:val="0"/>
        <w:autoSpaceDN w:val="0"/>
        <w:spacing w:line="360" w:lineRule="auto"/>
        <w:ind w:left="0" w:leftChars="0"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投标保证金证明（</w:t>
      </w:r>
      <w:r>
        <w:rPr>
          <w:rFonts w:hint="eastAsia" w:ascii="宋体" w:hAnsi="宋体" w:cs="宋体"/>
          <w:color w:val="000000"/>
          <w:kern w:val="0"/>
          <w:highlight w:val="none"/>
          <w:lang w:val="en-US" w:eastAsia="zh-CN"/>
        </w:rPr>
        <w:t>本项目无需提供</w:t>
      </w:r>
      <w:r>
        <w:rPr>
          <w:rFonts w:hint="eastAsia" w:ascii="宋体" w:hAnsi="宋体" w:cs="宋体"/>
          <w:color w:val="000000"/>
          <w:kern w:val="0"/>
          <w:highlight w:val="none"/>
          <w:lang w:val="zh-CN"/>
        </w:rPr>
        <w:t>）</w:t>
      </w:r>
    </w:p>
    <w:p w14:paraId="223F1253">
      <w:pPr>
        <w:autoSpaceDE w:val="0"/>
        <w:autoSpaceDN w:val="0"/>
        <w:spacing w:line="360" w:lineRule="auto"/>
        <w:ind w:firstLine="482" w:firstLineChars="200"/>
        <w:rPr>
          <w:rFonts w:ascii="宋体" w:hAnsi="宋体" w:cs="宋体"/>
          <w:color w:val="000000"/>
          <w:kern w:val="0"/>
          <w:highlight w:val="none"/>
          <w:lang w:val="zh-CN"/>
        </w:rPr>
      </w:pPr>
      <w:r>
        <w:rPr>
          <w:rFonts w:hint="eastAsia" w:ascii="宋体" w:hAnsi="宋体" w:cs="宋体"/>
          <w:b/>
          <w:bCs/>
          <w:color w:val="000000"/>
          <w:kern w:val="0"/>
          <w:highlight w:val="none"/>
        </w:rPr>
        <w:t>1</w:t>
      </w:r>
      <w:r>
        <w:rPr>
          <w:rFonts w:hint="eastAsia" w:ascii="宋体" w:hAnsi="宋体" w:cs="宋体"/>
          <w:b/>
          <w:bCs/>
          <w:color w:val="000000"/>
          <w:kern w:val="0"/>
          <w:highlight w:val="none"/>
          <w:lang w:val="en-US" w:eastAsia="zh-CN"/>
        </w:rPr>
        <w:t>1</w:t>
      </w:r>
      <w:r>
        <w:rPr>
          <w:rFonts w:hint="eastAsia" w:ascii="宋体" w:hAnsi="宋体" w:cs="宋体"/>
          <w:b/>
          <w:bCs/>
          <w:color w:val="000000"/>
          <w:kern w:val="0"/>
          <w:highlight w:val="none"/>
        </w:rPr>
        <w:t xml:space="preserve">.2 </w:t>
      </w:r>
      <w:r>
        <w:rPr>
          <w:rFonts w:hint="eastAsia" w:ascii="宋体" w:hAnsi="宋体" w:cs="宋体"/>
          <w:b/>
          <w:bCs/>
          <w:color w:val="000000"/>
          <w:kern w:val="0"/>
          <w:highlight w:val="none"/>
          <w:lang w:val="zh-CN"/>
        </w:rPr>
        <w:t>投标文件（下册）</w:t>
      </w:r>
    </w:p>
    <w:p w14:paraId="3D85CB3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1</w:t>
      </w:r>
      <w:r>
        <w:rPr>
          <w:rFonts w:hint="eastAsia" w:ascii="宋体" w:hAnsi="宋体" w:cs="宋体"/>
          <w:color w:val="000000"/>
          <w:kern w:val="0"/>
          <w:highlight w:val="none"/>
          <w:lang w:val="zh-CN"/>
        </w:rPr>
        <w:t>）评分对照表</w:t>
      </w:r>
    </w:p>
    <w:p w14:paraId="5547E27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lang w:val="zh-CN"/>
        </w:rPr>
        <w:t>）开标一览表（</w:t>
      </w:r>
      <w:r>
        <w:rPr>
          <w:rFonts w:hint="eastAsia" w:ascii="宋体" w:hAnsi="宋体" w:cs="宋体"/>
          <w:color w:val="000000"/>
          <w:kern w:val="0"/>
          <w:highlight w:val="none"/>
        </w:rPr>
        <w:t>含分项报价表</w:t>
      </w:r>
      <w:r>
        <w:rPr>
          <w:rFonts w:hint="eastAsia" w:ascii="宋体" w:hAnsi="宋体" w:cs="宋体"/>
          <w:color w:val="000000"/>
          <w:kern w:val="0"/>
          <w:highlight w:val="none"/>
          <w:lang w:val="zh-CN"/>
        </w:rPr>
        <w:t>）</w:t>
      </w:r>
    </w:p>
    <w:p w14:paraId="1E59FD56">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）技术规格响应表</w:t>
      </w:r>
    </w:p>
    <w:p w14:paraId="71DC49C8">
      <w:pPr>
        <w:autoSpaceDE w:val="0"/>
        <w:autoSpaceDN w:val="0"/>
        <w:spacing w:line="360" w:lineRule="auto"/>
        <w:ind w:firstLine="480" w:firstLineChars="200"/>
        <w:rPr>
          <w:rFonts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4</w:t>
      </w:r>
      <w:r>
        <w:rPr>
          <w:rFonts w:hint="eastAsia" w:ascii="宋体" w:hAnsi="宋体" w:cs="宋体"/>
          <w:kern w:val="0"/>
          <w:highlight w:val="none"/>
          <w:lang w:val="zh-CN"/>
        </w:rPr>
        <w:t>）</w:t>
      </w:r>
      <w:r>
        <w:rPr>
          <w:rFonts w:hint="eastAsia" w:ascii="宋体" w:hAnsi="宋体" w:cs="宋体"/>
          <w:szCs w:val="30"/>
          <w:highlight w:val="none"/>
        </w:rPr>
        <w:t>投标产品相关资料</w:t>
      </w:r>
    </w:p>
    <w:p w14:paraId="2012F6A9">
      <w:pPr>
        <w:autoSpaceDE w:val="0"/>
        <w:autoSpaceDN w:val="0"/>
        <w:spacing w:line="360" w:lineRule="auto"/>
        <w:ind w:firstLine="480" w:firstLineChars="200"/>
        <w:rPr>
          <w:rFonts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5</w:t>
      </w:r>
      <w:r>
        <w:rPr>
          <w:rFonts w:hint="eastAsia" w:ascii="宋体" w:hAnsi="宋体" w:cs="宋体"/>
          <w:kern w:val="0"/>
          <w:highlight w:val="none"/>
        </w:rPr>
        <w:t>）投标人的类似业绩证明材料</w:t>
      </w:r>
    </w:p>
    <w:p w14:paraId="5719FF51">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6</w:t>
      </w:r>
      <w:r>
        <w:rPr>
          <w:rFonts w:hint="eastAsia" w:ascii="宋体" w:hAnsi="宋体" w:cs="宋体"/>
          <w:kern w:val="0"/>
          <w:highlight w:val="none"/>
        </w:rPr>
        <w:t>）享受政府采购政策优惠的证明资料</w:t>
      </w:r>
    </w:p>
    <w:p w14:paraId="70939C0E">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17</w:t>
      </w:r>
      <w:r>
        <w:rPr>
          <w:rFonts w:hint="eastAsia" w:ascii="宋体" w:hAnsi="宋体" w:cs="宋体"/>
          <w:color w:val="000000"/>
          <w:kern w:val="0"/>
          <w:highlight w:val="none"/>
        </w:rPr>
        <w:t>）</w:t>
      </w:r>
      <w:r>
        <w:rPr>
          <w:rFonts w:hint="eastAsia" w:ascii="宋体" w:hAnsi="宋体" w:cs="宋体"/>
          <w:color w:val="000000"/>
          <w:kern w:val="0"/>
          <w:highlight w:val="none"/>
          <w:lang w:val="zh-CN"/>
        </w:rPr>
        <w:t>投标人认为在其他方面有必要说明的事项</w:t>
      </w:r>
    </w:p>
    <w:p w14:paraId="4DEDCC59">
      <w:pPr>
        <w:autoSpaceDE w:val="0"/>
        <w:autoSpaceDN w:val="0"/>
        <w:spacing w:line="360" w:lineRule="auto"/>
        <w:ind w:firstLine="600" w:firstLineChars="250"/>
        <w:rPr>
          <w:rFonts w:ascii="宋体" w:hAnsi="宋体" w:cs="宋体"/>
          <w:color w:val="000000"/>
          <w:kern w:val="0"/>
          <w:highlight w:val="none"/>
          <w:lang w:val="zh-CN"/>
        </w:rPr>
      </w:pPr>
      <w:r>
        <w:rPr>
          <w:rFonts w:hint="eastAsia" w:ascii="宋体" w:hAnsi="宋体" w:cs="宋体"/>
          <w:color w:val="000000"/>
          <w:kern w:val="0"/>
          <w:highlight w:val="none"/>
          <w:lang w:val="zh-CN"/>
        </w:rPr>
        <w:t>注：投标人须按上述内容、顺序和格式编制投标文件，并按要求编制目录、页码，并保证所提供的全部资料真实可信，自愿承担相应责任。</w:t>
      </w:r>
    </w:p>
    <w:p w14:paraId="4E93B2A6">
      <w:pPr>
        <w:pStyle w:val="19"/>
        <w:spacing w:before="0" w:after="0" w:line="360" w:lineRule="auto"/>
        <w:jc w:val="left"/>
        <w:outlineLvl w:val="2"/>
        <w:rPr>
          <w:rFonts w:ascii="宋体" w:hAnsi="宋体" w:cs="宋体"/>
          <w:highlight w:val="none"/>
          <w:lang w:val="zh-CN"/>
        </w:rPr>
      </w:pPr>
      <w:bookmarkStart w:id="46" w:name="_Toc32440"/>
      <w:bookmarkStart w:id="47" w:name="_Toc8670"/>
      <w:bookmarkStart w:id="48" w:name="_Toc31749"/>
      <w:r>
        <w:rPr>
          <w:rFonts w:hint="eastAsia" w:ascii="宋体" w:hAnsi="宋体" w:cs="宋体"/>
          <w:color w:val="000000"/>
          <w:sz w:val="28"/>
          <w:szCs w:val="28"/>
          <w:highlight w:val="none"/>
          <w:lang w:val="zh-CN"/>
        </w:rPr>
        <w:t>1</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lang w:val="zh-CN"/>
        </w:rPr>
        <w:t>.</w:t>
      </w:r>
      <w:r>
        <w:rPr>
          <w:rFonts w:hint="eastAsia" w:ascii="宋体" w:hAnsi="宋体" w:cs="宋体"/>
          <w:sz w:val="28"/>
          <w:szCs w:val="28"/>
          <w:highlight w:val="none"/>
          <w:lang w:val="zh-CN"/>
        </w:rPr>
        <w:t>投标文件的编制要求</w:t>
      </w:r>
      <w:bookmarkEnd w:id="46"/>
      <w:bookmarkEnd w:id="47"/>
      <w:bookmarkEnd w:id="48"/>
    </w:p>
    <w:p w14:paraId="75E09A8F">
      <w:pPr>
        <w:autoSpaceDE w:val="0"/>
        <w:autoSpaceDN w:val="0"/>
        <w:spacing w:line="360" w:lineRule="auto"/>
        <w:ind w:firstLine="480" w:firstLineChars="200"/>
        <w:rPr>
          <w:rFonts w:ascii="宋体" w:hAnsi="宋体" w:cs="宋体"/>
          <w:kern w:val="0"/>
          <w:highlight w:val="none"/>
        </w:rPr>
      </w:pPr>
      <w:r>
        <w:rPr>
          <w:rFonts w:hint="eastAsia" w:ascii="宋体" w:hAnsi="宋体" w:cs="宋体"/>
          <w:kern w:val="0"/>
          <w:highlight w:val="none"/>
          <w:lang w:val="zh-CN"/>
        </w:rPr>
        <w:t>1</w:t>
      </w:r>
      <w:r>
        <w:rPr>
          <w:rFonts w:hint="eastAsia" w:ascii="宋体" w:hAnsi="宋体" w:cs="宋体"/>
          <w:kern w:val="0"/>
          <w:highlight w:val="none"/>
          <w:lang w:val="en-US" w:eastAsia="zh-CN"/>
        </w:rPr>
        <w:t>2</w:t>
      </w:r>
      <w:r>
        <w:rPr>
          <w:rFonts w:hint="eastAsia" w:ascii="宋体" w:hAnsi="宋体" w:cs="宋体"/>
          <w:kern w:val="0"/>
          <w:highlight w:val="none"/>
          <w:lang w:val="zh-CN"/>
        </w:rPr>
        <w:t>.1</w:t>
      </w:r>
      <w:r>
        <w:rPr>
          <w:rFonts w:hint="eastAsia" w:ascii="宋体" w:hAnsi="宋体" w:cs="宋体"/>
          <w:kern w:val="0"/>
          <w:highlight w:val="none"/>
        </w:rPr>
        <w:t xml:space="preserve"> </w:t>
      </w:r>
      <w:r>
        <w:rPr>
          <w:rFonts w:hint="eastAsia" w:ascii="宋体" w:hAnsi="宋体" w:cs="宋体"/>
          <w:kern w:val="0"/>
          <w:highlight w:val="none"/>
          <w:lang w:val="zh-CN"/>
        </w:rPr>
        <w:t>投标人应按照招标文件所提供的投标文件格式，分别填写招标文件第四部分的内容，应分别注明所提供货物（服务）的名称、数量和价格等内容；招标文件要求签字、盖章的地方必须由投标人的法定代表人或委托代理人按要求签字、盖章。</w:t>
      </w:r>
    </w:p>
    <w:p w14:paraId="6BE6EE72">
      <w:pPr>
        <w:autoSpaceDE w:val="0"/>
        <w:autoSpaceDN w:val="0"/>
        <w:spacing w:line="360" w:lineRule="auto"/>
        <w:ind w:firstLine="48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2</w:t>
      </w:r>
      <w:r>
        <w:rPr>
          <w:rFonts w:hint="eastAsia" w:ascii="宋体" w:hAnsi="宋体" w:cs="宋体"/>
          <w:kern w:val="0"/>
          <w:highlight w:val="none"/>
        </w:rPr>
        <w:t>.2</w:t>
      </w:r>
      <w:r>
        <w:rPr>
          <w:rFonts w:hint="eastAsia" w:ascii="宋体" w:hAnsi="宋体" w:cs="宋体"/>
          <w:kern w:val="0"/>
          <w:highlight w:val="none"/>
          <w:lang w:val="zh-CN"/>
        </w:rPr>
        <w:t>投标人须在 “法定代表人授权书”中提供被授权人（委托代理人）准确的联系方式（手机或固定电话）</w:t>
      </w:r>
      <w:r>
        <w:rPr>
          <w:rFonts w:hint="eastAsia" w:ascii="宋体" w:hAnsi="宋体" w:cs="宋体"/>
          <w:kern w:val="0"/>
          <w:highlight w:val="none"/>
        </w:rPr>
        <w:t>。</w:t>
      </w:r>
    </w:p>
    <w:p w14:paraId="02EA5D23">
      <w:pPr>
        <w:pStyle w:val="8"/>
        <w:spacing w:line="360" w:lineRule="auto"/>
        <w:ind w:firstLine="480" w:firstLineChars="200"/>
        <w:rPr>
          <w:highlight w:val="none"/>
        </w:rPr>
      </w:pPr>
      <w:r>
        <w:rPr>
          <w:rFonts w:hint="eastAsia"/>
          <w:highlight w:val="none"/>
        </w:rPr>
        <w:t>1</w:t>
      </w:r>
      <w:r>
        <w:rPr>
          <w:rFonts w:hint="eastAsia"/>
          <w:highlight w:val="none"/>
          <w:lang w:val="en-US" w:eastAsia="zh-CN"/>
        </w:rPr>
        <w:t>2</w:t>
      </w:r>
      <w:r>
        <w:rPr>
          <w:rFonts w:hint="eastAsia"/>
          <w:highlight w:val="none"/>
        </w:rPr>
        <w:t>.3投标人必须按照招标文件的要求编制投标文件。投标文件必须对招标文件提出的要求和条件作出明确响应。</w:t>
      </w:r>
    </w:p>
    <w:p w14:paraId="769BC3D6">
      <w:pPr>
        <w:pStyle w:val="8"/>
        <w:spacing w:line="360" w:lineRule="auto"/>
        <w:ind w:firstLine="480" w:firstLineChars="200"/>
        <w:rPr>
          <w:highlight w:val="none"/>
          <w:lang w:val="zh-CN"/>
        </w:rPr>
      </w:pPr>
      <w:r>
        <w:rPr>
          <w:rFonts w:hint="eastAsia"/>
          <w:highlight w:val="none"/>
        </w:rPr>
        <w:t>1</w:t>
      </w:r>
      <w:r>
        <w:rPr>
          <w:rFonts w:hint="eastAsia"/>
          <w:highlight w:val="none"/>
          <w:lang w:val="en-US" w:eastAsia="zh-CN"/>
        </w:rPr>
        <w:t>2</w:t>
      </w:r>
      <w:r>
        <w:rPr>
          <w:rFonts w:hint="eastAsia"/>
          <w:highlight w:val="none"/>
        </w:rPr>
        <w:t>.4</w:t>
      </w:r>
      <w:r>
        <w:rPr>
          <w:rFonts w:hint="eastAsia"/>
          <w:highlight w:val="none"/>
          <w:lang w:val="zh-CN"/>
        </w:rPr>
        <w:t>投标人应对投标文件中所提供资料的真实性负责，若有虚假，将依法承担相应责任。</w:t>
      </w:r>
    </w:p>
    <w:p w14:paraId="2562F617">
      <w:pPr>
        <w:pStyle w:val="8"/>
        <w:spacing w:line="360" w:lineRule="auto"/>
        <w:ind w:firstLine="480" w:firstLineChars="200"/>
        <w:rPr>
          <w:highlight w:val="none"/>
        </w:rPr>
      </w:pPr>
      <w:r>
        <w:rPr>
          <w:rFonts w:hint="eastAsia"/>
          <w:highlight w:val="none"/>
        </w:rPr>
        <w:t>1</w:t>
      </w:r>
      <w:r>
        <w:rPr>
          <w:rFonts w:hint="eastAsia"/>
          <w:highlight w:val="none"/>
          <w:lang w:val="en-US" w:eastAsia="zh-CN"/>
        </w:rPr>
        <w:t>2</w:t>
      </w:r>
      <w:r>
        <w:rPr>
          <w:rFonts w:hint="eastAsia"/>
          <w:highlight w:val="none"/>
        </w:rPr>
        <w:t>.5</w:t>
      </w:r>
      <w:r>
        <w:rPr>
          <w:rFonts w:hint="eastAsia"/>
          <w:highlight w:val="none"/>
          <w:lang w:val="zh-CN"/>
        </w:rPr>
        <w:t>因投标人投标文件填报的内容不详，或没有提供招标文件中所要求的全部资料及数据等，由此产生的后果及责任由投标人自行承担。</w:t>
      </w:r>
    </w:p>
    <w:p w14:paraId="5B7DA688">
      <w:pPr>
        <w:pStyle w:val="8"/>
        <w:rPr>
          <w:highlight w:val="none"/>
        </w:rPr>
      </w:pPr>
    </w:p>
    <w:p w14:paraId="4A4DFF01">
      <w:pPr>
        <w:pStyle w:val="19"/>
        <w:spacing w:before="0" w:after="0" w:line="360" w:lineRule="auto"/>
        <w:outlineLvl w:val="1"/>
        <w:rPr>
          <w:rFonts w:ascii="宋体" w:hAnsi="宋体" w:cs="宋体"/>
          <w:color w:val="000000"/>
          <w:highlight w:val="none"/>
        </w:rPr>
      </w:pPr>
      <w:bookmarkStart w:id="49" w:name="_Toc6553"/>
      <w:bookmarkStart w:id="50" w:name="_Toc18462"/>
      <w:bookmarkStart w:id="51" w:name="_Toc27532"/>
      <w:r>
        <w:rPr>
          <w:rFonts w:hint="eastAsia" w:ascii="宋体" w:hAnsi="宋体" w:cs="宋体"/>
          <w:color w:val="000000"/>
          <w:highlight w:val="none"/>
          <w:lang w:val="zh-CN"/>
        </w:rPr>
        <w:t>四、投标文件的提交</w:t>
      </w:r>
      <w:bookmarkEnd w:id="49"/>
      <w:bookmarkEnd w:id="50"/>
      <w:bookmarkEnd w:id="51"/>
    </w:p>
    <w:p w14:paraId="09423015">
      <w:pPr>
        <w:pStyle w:val="19"/>
        <w:spacing w:before="0" w:after="0" w:line="360" w:lineRule="auto"/>
        <w:jc w:val="left"/>
        <w:outlineLvl w:val="2"/>
        <w:rPr>
          <w:rFonts w:ascii="宋体" w:hAnsi="宋体" w:cs="宋体"/>
          <w:sz w:val="28"/>
          <w:szCs w:val="28"/>
          <w:highlight w:val="none"/>
          <w:lang w:val="zh-CN"/>
        </w:rPr>
      </w:pPr>
      <w:bookmarkStart w:id="52" w:name="_Toc28685"/>
      <w:bookmarkStart w:id="53" w:name="_Toc7793"/>
      <w:bookmarkStart w:id="54" w:name="_Toc24942"/>
      <w:r>
        <w:rPr>
          <w:rFonts w:hint="eastAsia" w:ascii="宋体" w:hAnsi="宋体" w:cs="宋体"/>
          <w:sz w:val="28"/>
          <w:szCs w:val="28"/>
          <w:highlight w:val="none"/>
          <w:lang w:val="zh-CN"/>
        </w:rPr>
        <w:t>1</w:t>
      </w:r>
      <w:r>
        <w:rPr>
          <w:rFonts w:hint="eastAsia" w:ascii="宋体" w:hAnsi="宋体" w:cs="宋体"/>
          <w:sz w:val="28"/>
          <w:szCs w:val="28"/>
          <w:highlight w:val="none"/>
          <w:lang w:val="en-US" w:eastAsia="zh-CN"/>
        </w:rPr>
        <w:t>3.</w:t>
      </w:r>
      <w:r>
        <w:rPr>
          <w:rFonts w:hint="eastAsia" w:ascii="宋体" w:hAnsi="宋体" w:cs="宋体"/>
          <w:sz w:val="28"/>
          <w:szCs w:val="28"/>
          <w:highlight w:val="none"/>
          <w:lang w:val="zh-CN"/>
        </w:rPr>
        <w:t>电子投标文件的上传</w:t>
      </w:r>
      <w:bookmarkEnd w:id="52"/>
      <w:bookmarkEnd w:id="53"/>
      <w:bookmarkEnd w:id="54"/>
    </w:p>
    <w:p w14:paraId="628C2F64">
      <w:pPr>
        <w:autoSpaceDE w:val="0"/>
        <w:autoSpaceDN w:val="0"/>
        <w:spacing w:line="360" w:lineRule="auto"/>
        <w:ind w:firstLine="480" w:firstLineChars="200"/>
        <w:rPr>
          <w:rFonts w:hint="eastAsia" w:ascii="宋体" w:hAnsi="宋体" w:cs="宋体"/>
          <w:bCs/>
          <w:color w:val="000000"/>
          <w:kern w:val="0"/>
          <w:highlight w:val="none"/>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.1本次招标采用线上提交投标文件的方式进行采购，</w:t>
      </w:r>
      <w:r>
        <w:rPr>
          <w:rFonts w:hint="eastAsia" w:ascii="宋体" w:hAnsi="宋体" w:cs="宋体"/>
          <w:color w:val="000000"/>
          <w:kern w:val="0"/>
          <w:highlight w:val="none"/>
        </w:rPr>
        <w:t>投标人应在投标截止时间前按招标文件要求使用政采云电子投标客户端制作加密并上传电子投标文件，并在开标后30分钟内远程解密投标文件</w:t>
      </w:r>
      <w:r>
        <w:rPr>
          <w:rFonts w:hint="eastAsia" w:ascii="宋体" w:hAnsi="宋体" w:cs="宋体"/>
          <w:bCs/>
          <w:color w:val="000000"/>
          <w:kern w:val="0"/>
          <w:highlight w:val="none"/>
        </w:rPr>
        <w:t>。</w:t>
      </w:r>
    </w:p>
    <w:p w14:paraId="5368ACFE">
      <w:pPr>
        <w:autoSpaceDE w:val="0"/>
        <w:autoSpaceDN w:val="0"/>
        <w:spacing w:line="360" w:lineRule="auto"/>
        <w:ind w:firstLine="480" w:firstLineChars="200"/>
        <w:rPr>
          <w:rFonts w:hint="default" w:ascii="宋体" w:hAnsi="宋体" w:eastAsia="宋体" w:cs="宋体"/>
          <w:b/>
          <w:bCs w:val="0"/>
          <w:color w:val="000000"/>
          <w:kern w:val="0"/>
          <w:highlight w:val="none"/>
          <w:lang w:val="en-US" w:eastAsia="zh-CN"/>
        </w:rPr>
      </w:pPr>
      <w:r>
        <w:rPr>
          <w:rFonts w:hint="eastAsia" w:ascii="宋体" w:hAnsi="宋体" w:cs="宋体"/>
          <w:bCs/>
          <w:color w:val="000000"/>
          <w:kern w:val="0"/>
          <w:highlight w:val="none"/>
          <w:lang w:val="en-US" w:eastAsia="zh-CN"/>
        </w:rPr>
        <w:t>13.2</w:t>
      </w:r>
      <w:r>
        <w:rPr>
          <w:rFonts w:hint="eastAsia" w:ascii="宋体" w:hAnsi="宋体" w:cs="宋体"/>
          <w:b/>
          <w:bCs w:val="0"/>
          <w:color w:val="000000"/>
          <w:kern w:val="0"/>
          <w:highlight w:val="none"/>
          <w:lang w:val="en-US" w:eastAsia="zh-CN"/>
        </w:rPr>
        <w:t>不同投标人编制或者提交投标文件的计算机网卡MAC地址、IP地址、CPU序列号、硬盘序列号等硬件信息异常一致并触发预警的，由此原因导致投标无效的责任自负。</w:t>
      </w:r>
    </w:p>
    <w:p w14:paraId="03A7EA05">
      <w:pPr>
        <w:pStyle w:val="19"/>
        <w:spacing w:before="0" w:after="0" w:line="360" w:lineRule="auto"/>
        <w:jc w:val="left"/>
        <w:outlineLvl w:val="2"/>
        <w:rPr>
          <w:rFonts w:ascii="宋体" w:hAnsi="宋体" w:cs="宋体"/>
          <w:highlight w:val="none"/>
          <w:lang w:val="zh-CN"/>
        </w:rPr>
      </w:pPr>
      <w:bookmarkStart w:id="55" w:name="_Toc28726"/>
      <w:bookmarkStart w:id="56" w:name="_Toc3347"/>
      <w:bookmarkStart w:id="57" w:name="_Toc7128"/>
      <w:r>
        <w:rPr>
          <w:rFonts w:hint="eastAsia" w:ascii="宋体" w:hAnsi="宋体" w:cs="宋体"/>
          <w:color w:val="000000"/>
          <w:sz w:val="28"/>
          <w:szCs w:val="28"/>
          <w:highlight w:val="none"/>
          <w:lang w:val="zh-CN"/>
        </w:rPr>
        <w:t>1</w:t>
      </w:r>
      <w:r>
        <w:rPr>
          <w:rFonts w:hint="eastAsia" w:ascii="宋体" w:hAnsi="宋体" w:cs="宋体"/>
          <w:sz w:val="28"/>
          <w:szCs w:val="28"/>
          <w:highlight w:val="none"/>
          <w:lang w:val="en-US" w:eastAsia="zh-CN"/>
        </w:rPr>
        <w:t>4</w:t>
      </w:r>
      <w:r>
        <w:rPr>
          <w:rFonts w:hint="eastAsia" w:ascii="宋体" w:hAnsi="宋体" w:cs="宋体"/>
          <w:sz w:val="28"/>
          <w:szCs w:val="28"/>
          <w:highlight w:val="none"/>
          <w:lang w:val="zh-CN"/>
        </w:rPr>
        <w:t>.提交投标文件的时间、地点、方式</w:t>
      </w:r>
      <w:bookmarkEnd w:id="55"/>
      <w:bookmarkEnd w:id="56"/>
      <w:bookmarkEnd w:id="57"/>
    </w:p>
    <w:p w14:paraId="7888EFCB">
      <w:pPr>
        <w:spacing w:line="360" w:lineRule="auto"/>
        <w:rPr>
          <w:kern w:val="0"/>
          <w:highlight w:val="none"/>
        </w:rPr>
      </w:pPr>
      <w:bookmarkStart w:id="58" w:name="_Toc1922"/>
      <w:r>
        <w:rPr>
          <w:rFonts w:hint="eastAsia"/>
          <w:kern w:val="0"/>
          <w:highlight w:val="none"/>
        </w:rPr>
        <w:t xml:space="preserve">    1</w:t>
      </w:r>
      <w:r>
        <w:rPr>
          <w:rFonts w:hint="eastAsia"/>
          <w:kern w:val="0"/>
          <w:highlight w:val="none"/>
          <w:lang w:val="en-US" w:eastAsia="zh-CN"/>
        </w:rPr>
        <w:t>4</w:t>
      </w:r>
      <w:r>
        <w:rPr>
          <w:rFonts w:hint="eastAsia"/>
          <w:kern w:val="0"/>
          <w:highlight w:val="none"/>
        </w:rPr>
        <w:t>.1 提交投标文件的截止时间：</w:t>
      </w:r>
      <w:bookmarkEnd w:id="58"/>
      <w:r>
        <w:rPr>
          <w:rFonts w:hint="eastAsia"/>
          <w:kern w:val="0"/>
          <w:highlight w:val="none"/>
        </w:rPr>
        <w:t>详见“第一部分 投标邀请 投标截止时间及开标时间”。</w:t>
      </w:r>
    </w:p>
    <w:p w14:paraId="65A09688">
      <w:pPr>
        <w:spacing w:line="360" w:lineRule="auto"/>
        <w:ind w:firstLine="480" w:firstLineChars="200"/>
        <w:rPr>
          <w:kern w:val="0"/>
          <w:highlight w:val="none"/>
        </w:rPr>
      </w:pPr>
      <w:bookmarkStart w:id="59" w:name="_Toc17898"/>
      <w:r>
        <w:rPr>
          <w:rFonts w:hint="eastAsia"/>
          <w:kern w:val="0"/>
          <w:highlight w:val="none"/>
        </w:rPr>
        <w:t>1</w:t>
      </w:r>
      <w:r>
        <w:rPr>
          <w:rFonts w:hint="eastAsia"/>
          <w:kern w:val="0"/>
          <w:highlight w:val="none"/>
          <w:lang w:val="en-US" w:eastAsia="zh-CN"/>
        </w:rPr>
        <w:t>4</w:t>
      </w:r>
      <w:r>
        <w:rPr>
          <w:rFonts w:hint="eastAsia"/>
          <w:kern w:val="0"/>
          <w:highlight w:val="none"/>
        </w:rPr>
        <w:t>.2地点：在政采云平台（https://www.zcygov.cn/）进行线上解密。</w:t>
      </w:r>
      <w:bookmarkEnd w:id="59"/>
    </w:p>
    <w:p w14:paraId="46F44381">
      <w:pPr>
        <w:spacing w:line="360" w:lineRule="auto"/>
        <w:ind w:firstLine="480" w:firstLineChars="200"/>
        <w:rPr>
          <w:kern w:val="0"/>
          <w:highlight w:val="none"/>
        </w:rPr>
      </w:pPr>
      <w:bookmarkStart w:id="60" w:name="_Toc15242"/>
      <w:r>
        <w:rPr>
          <w:rFonts w:hint="eastAsia"/>
          <w:kern w:val="0"/>
          <w:highlight w:val="none"/>
        </w:rPr>
        <w:t>1</w:t>
      </w:r>
      <w:r>
        <w:rPr>
          <w:rFonts w:hint="eastAsia"/>
          <w:kern w:val="0"/>
          <w:highlight w:val="none"/>
          <w:lang w:val="en-US" w:eastAsia="zh-CN"/>
        </w:rPr>
        <w:t>4</w:t>
      </w:r>
      <w:r>
        <w:rPr>
          <w:rFonts w:hint="eastAsia"/>
          <w:kern w:val="0"/>
          <w:highlight w:val="none"/>
        </w:rPr>
        <w:t>.3方式：在政采云平台（https://www.zcygov.cn/）进行线上解密。</w:t>
      </w:r>
      <w:bookmarkEnd w:id="60"/>
    </w:p>
    <w:p w14:paraId="5592C2E5">
      <w:pPr>
        <w:autoSpaceDE w:val="0"/>
        <w:autoSpaceDN w:val="0"/>
        <w:spacing w:line="360" w:lineRule="auto"/>
        <w:ind w:firstLine="480" w:firstLineChars="200"/>
        <w:rPr>
          <w:rFonts w:ascii="宋体" w:hAnsi="宋体" w:cs="宋体"/>
          <w:kern w:val="0"/>
          <w:highlight w:val="none"/>
        </w:rPr>
      </w:pPr>
    </w:p>
    <w:p w14:paraId="78ED0B7A">
      <w:pPr>
        <w:pStyle w:val="19"/>
        <w:spacing w:before="0" w:after="0" w:line="360" w:lineRule="auto"/>
        <w:jc w:val="left"/>
        <w:outlineLvl w:val="2"/>
        <w:rPr>
          <w:rFonts w:ascii="宋体" w:hAnsi="宋体" w:cs="宋体"/>
          <w:color w:val="000000"/>
          <w:highlight w:val="none"/>
          <w:lang w:val="zh-CN"/>
        </w:rPr>
      </w:pPr>
      <w:bookmarkStart w:id="61" w:name="_Toc28642"/>
      <w:bookmarkStart w:id="62" w:name="_Toc6834"/>
      <w:bookmarkStart w:id="63" w:name="_Toc4658"/>
      <w:r>
        <w:rPr>
          <w:rFonts w:hint="eastAsia" w:ascii="宋体" w:hAnsi="宋体" w:cs="宋体"/>
          <w:color w:val="000000"/>
          <w:sz w:val="28"/>
          <w:szCs w:val="28"/>
          <w:highlight w:val="none"/>
          <w:lang w:val="zh-CN"/>
        </w:rPr>
        <w:t>1</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lang w:val="zh-CN"/>
        </w:rPr>
        <w:t>.投标文件的补充、修改或者撤回</w:t>
      </w:r>
      <w:bookmarkEnd w:id="61"/>
      <w:bookmarkEnd w:id="62"/>
      <w:bookmarkEnd w:id="63"/>
    </w:p>
    <w:p w14:paraId="362E0EA8">
      <w:pPr>
        <w:autoSpaceDE w:val="0"/>
        <w:autoSpaceDN w:val="0"/>
        <w:spacing w:line="360" w:lineRule="auto"/>
        <w:ind w:firstLine="480" w:firstLineChars="200"/>
        <w:rPr>
          <w:rFonts w:ascii="宋体" w:hAnsi="宋体" w:cs="宋体"/>
          <w:b/>
          <w:color w:val="000000"/>
          <w:kern w:val="0"/>
          <w:highlight w:val="none"/>
          <w:lang w:val="zh-CN"/>
        </w:rPr>
      </w:pPr>
      <w:r>
        <w:rPr>
          <w:rFonts w:hint="eastAsia"/>
          <w:highlight w:val="none"/>
          <w:lang w:val="en-US" w:eastAsia="zh-CN"/>
        </w:rPr>
        <w:t>15.1</w:t>
      </w:r>
      <w:r>
        <w:rPr>
          <w:highlight w:val="none"/>
        </w:rPr>
        <w:t>允许投标人在投标截止时间前</w:t>
      </w:r>
      <w:r>
        <w:rPr>
          <w:rFonts w:hint="eastAsia" w:ascii="宋体" w:hAnsi="宋体" w:cs="宋体"/>
          <w:color w:val="000000"/>
          <w:kern w:val="0"/>
          <w:highlight w:val="none"/>
        </w:rPr>
        <w:t>对所上传的电子投标文件进行补充、修改或者撤回</w:t>
      </w:r>
      <w:r>
        <w:rPr>
          <w:highlight w:val="none"/>
        </w:rPr>
        <w:t>（须以书面形式通知代理采购机构），但投标截止时间后不得撤回其投标</w:t>
      </w:r>
      <w:r>
        <w:rPr>
          <w:rFonts w:hint="eastAsia"/>
          <w:highlight w:val="none"/>
        </w:rPr>
        <w:t>，否则由此产生的后果及责任由投标人自行承担。</w:t>
      </w:r>
    </w:p>
    <w:p w14:paraId="42870E3D">
      <w:pPr>
        <w:pStyle w:val="19"/>
        <w:spacing w:before="0" w:after="0" w:line="360" w:lineRule="auto"/>
        <w:outlineLvl w:val="1"/>
        <w:rPr>
          <w:rFonts w:ascii="宋体" w:hAnsi="宋体" w:cs="宋体"/>
          <w:color w:val="000000"/>
          <w:highlight w:val="none"/>
        </w:rPr>
      </w:pPr>
      <w:bookmarkStart w:id="64" w:name="_Toc4184"/>
      <w:bookmarkStart w:id="65" w:name="_Toc4197"/>
      <w:bookmarkStart w:id="66" w:name="_Toc6875"/>
      <w:r>
        <w:rPr>
          <w:rFonts w:hint="eastAsia" w:ascii="宋体" w:hAnsi="宋体" w:cs="宋体"/>
          <w:color w:val="000000"/>
          <w:highlight w:val="none"/>
          <w:lang w:val="zh-CN"/>
        </w:rPr>
        <w:t>五、开标</w:t>
      </w:r>
      <w:bookmarkEnd w:id="64"/>
      <w:bookmarkEnd w:id="65"/>
      <w:bookmarkEnd w:id="66"/>
    </w:p>
    <w:p w14:paraId="3D50EB9A">
      <w:pPr>
        <w:pStyle w:val="19"/>
        <w:spacing w:before="0" w:after="0" w:line="360" w:lineRule="auto"/>
        <w:jc w:val="left"/>
        <w:outlineLvl w:val="2"/>
        <w:rPr>
          <w:rFonts w:ascii="宋体" w:hAnsi="宋体" w:cs="宋体"/>
          <w:color w:val="000000"/>
          <w:highlight w:val="none"/>
          <w:lang w:val="zh-CN"/>
        </w:rPr>
      </w:pPr>
      <w:bookmarkStart w:id="67" w:name="_Toc26688"/>
      <w:bookmarkStart w:id="68" w:name="_Toc12471"/>
      <w:bookmarkStart w:id="69" w:name="_Toc4660"/>
      <w:r>
        <w:rPr>
          <w:rFonts w:hint="eastAsia" w:ascii="宋体" w:hAnsi="宋体" w:cs="宋体"/>
          <w:color w:val="000000"/>
          <w:sz w:val="28"/>
          <w:szCs w:val="28"/>
          <w:highlight w:val="none"/>
          <w:lang w:val="zh-CN"/>
        </w:rPr>
        <w:t>1</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lang w:val="zh-CN"/>
        </w:rPr>
        <w:t>.开标</w:t>
      </w:r>
      <w:bookmarkEnd w:id="67"/>
      <w:bookmarkEnd w:id="68"/>
      <w:bookmarkEnd w:id="69"/>
    </w:p>
    <w:p w14:paraId="5EBF1A80">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rPr>
        <w:t>.1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开标应当在招标文件确定的提交投标</w:t>
      </w:r>
      <w:r>
        <w:rPr>
          <w:rFonts w:hint="eastAsia" w:ascii="宋体" w:hAnsi="宋体" w:cs="宋体"/>
          <w:color w:val="000000"/>
          <w:kern w:val="0"/>
          <w:highlight w:val="none"/>
        </w:rPr>
        <w:t>文件</w:t>
      </w:r>
      <w:r>
        <w:rPr>
          <w:rFonts w:hint="eastAsia" w:ascii="宋体" w:hAnsi="宋体" w:cs="宋体"/>
          <w:color w:val="000000"/>
          <w:kern w:val="0"/>
          <w:highlight w:val="none"/>
          <w:lang w:val="zh-CN"/>
        </w:rPr>
        <w:t>截止时间的同一时间进行。采购代理机构应当按本文件中确定的时间和地点组织开标活动。</w:t>
      </w:r>
    </w:p>
    <w:p w14:paraId="5AA315C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采购人或者采购代理机构应当对开标、评标现场活动进行全程录音录像。录音录像应当清晰可辨，音像资料作为招标文件一并存档。</w:t>
      </w:r>
    </w:p>
    <w:p w14:paraId="3D46FD1F">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rPr>
        <w:t>.2</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采购人、采购代理机构在政采云平台上组织开标活动，评标委员会成员不得参加开标活动。</w:t>
      </w:r>
    </w:p>
    <w:p w14:paraId="12584E0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rPr>
        <w:t xml:space="preserve">.3 </w:t>
      </w:r>
      <w:r>
        <w:rPr>
          <w:rFonts w:hint="eastAsia" w:ascii="宋体" w:hAnsi="宋体" w:cs="宋体"/>
          <w:color w:val="000000"/>
          <w:kern w:val="0"/>
          <w:highlight w:val="none"/>
        </w:rPr>
        <w:t>开标时，</w:t>
      </w:r>
      <w:r>
        <w:rPr>
          <w:rFonts w:hint="eastAsia" w:ascii="宋体" w:hAnsi="宋体" w:cs="宋体"/>
          <w:color w:val="000000"/>
          <w:kern w:val="0"/>
          <w:highlight w:val="none"/>
          <w:lang w:val="zh-CN"/>
        </w:rPr>
        <w:t>应当由投标人</w:t>
      </w:r>
      <w:r>
        <w:rPr>
          <w:rFonts w:hint="eastAsia" w:ascii="宋体" w:hAnsi="宋体" w:cs="宋体"/>
          <w:color w:val="000000"/>
          <w:kern w:val="0"/>
          <w:highlight w:val="none"/>
        </w:rPr>
        <w:t>按要求进行解密</w:t>
      </w:r>
      <w:r>
        <w:rPr>
          <w:rFonts w:hint="eastAsia" w:ascii="宋体" w:hAnsi="宋体" w:cs="宋体"/>
          <w:color w:val="000000"/>
          <w:kern w:val="0"/>
          <w:highlight w:val="none"/>
          <w:lang w:val="zh-CN"/>
        </w:rPr>
        <w:t>，</w:t>
      </w:r>
      <w:r>
        <w:rPr>
          <w:rFonts w:hint="eastAsia" w:ascii="宋体" w:hAnsi="宋体" w:cs="宋体"/>
          <w:color w:val="000000"/>
          <w:kern w:val="0"/>
          <w:highlight w:val="none"/>
        </w:rPr>
        <w:t>工作人员</w:t>
      </w:r>
      <w:r>
        <w:rPr>
          <w:rFonts w:hint="eastAsia" w:ascii="宋体" w:hAnsi="宋体" w:cs="宋体"/>
          <w:color w:val="000000"/>
          <w:kern w:val="0"/>
          <w:highlight w:val="none"/>
          <w:lang w:val="zh-CN"/>
        </w:rPr>
        <w:t>宣布投标人名称、投标价格和其他主要内容</w:t>
      </w:r>
      <w:r>
        <w:rPr>
          <w:rFonts w:hint="eastAsia" w:ascii="宋体" w:hAnsi="宋体" w:cs="宋体"/>
          <w:color w:val="000000"/>
          <w:kern w:val="0"/>
          <w:highlight w:val="none"/>
        </w:rPr>
        <w:t>；潜在投标人登录政采云平台，对报价进行确认。潜在投标人未在</w:t>
      </w:r>
      <w:r>
        <w:rPr>
          <w:rFonts w:hint="eastAsia" w:ascii="宋体" w:hAnsi="宋体" w:cs="宋体"/>
          <w:color w:val="000000"/>
          <w:highlight w:val="none"/>
        </w:rPr>
        <w:t>政采云平台</w:t>
      </w:r>
      <w:r>
        <w:rPr>
          <w:rFonts w:hint="eastAsia" w:ascii="宋体" w:hAnsi="宋体" w:cs="宋体"/>
          <w:color w:val="000000"/>
          <w:kern w:val="0"/>
          <w:highlight w:val="none"/>
        </w:rPr>
        <w:t>上报价的，视同未参与投标。</w:t>
      </w:r>
    </w:p>
    <w:p w14:paraId="36275D3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投标人不足3家的，不得开标。</w:t>
      </w:r>
    </w:p>
    <w:p w14:paraId="18C619FD">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rPr>
        <w:t>.4 开标过程应当由</w:t>
      </w:r>
      <w:r>
        <w:rPr>
          <w:rFonts w:hint="eastAsia" w:ascii="宋体" w:hAnsi="宋体" w:cs="宋体"/>
          <w:color w:val="000000"/>
          <w:kern w:val="0"/>
          <w:highlight w:val="none"/>
          <w:lang w:val="zh-CN"/>
        </w:rPr>
        <w:t>采购代理机构</w:t>
      </w:r>
      <w:r>
        <w:rPr>
          <w:rFonts w:hint="eastAsia" w:ascii="宋体" w:hAnsi="宋体" w:cs="宋体"/>
          <w:color w:val="000000"/>
          <w:kern w:val="0"/>
          <w:highlight w:val="none"/>
        </w:rPr>
        <w:t>负责记录，</w:t>
      </w:r>
      <w:r>
        <w:rPr>
          <w:rFonts w:hint="eastAsia" w:ascii="宋体" w:hAnsi="宋体" w:cs="宋体"/>
          <w:kern w:val="0"/>
          <w:highlight w:val="none"/>
        </w:rPr>
        <w:t>由参加开标相关工作人员签字确认。</w:t>
      </w:r>
    </w:p>
    <w:p w14:paraId="2E8B52BB">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349101E">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投标人未参与开标的，视同认可开标结果。</w:t>
      </w:r>
    </w:p>
    <w:p w14:paraId="1C218A12">
      <w:pPr>
        <w:autoSpaceDE w:val="0"/>
        <w:autoSpaceDN w:val="0"/>
        <w:spacing w:line="360" w:lineRule="auto"/>
        <w:ind w:firstLine="480" w:firstLineChars="200"/>
        <w:rPr>
          <w:rFonts w:hint="eastAsia" w:ascii="宋体" w:hAnsi="宋体" w:eastAsia="宋体" w:cs="宋体"/>
          <w:color w:val="000000"/>
          <w:kern w:val="0"/>
          <w:highlight w:val="none"/>
        </w:rPr>
      </w:pPr>
      <w:bookmarkStart w:id="70" w:name="_Toc31647"/>
      <w:bookmarkStart w:id="71" w:name="_Toc11334"/>
      <w:bookmarkStart w:id="72" w:name="_Toc23847"/>
      <w:bookmarkStart w:id="73" w:name="_Toc13762"/>
      <w:bookmarkStart w:id="74" w:name="_Toc17530"/>
      <w:bookmarkStart w:id="75" w:name="_Toc8389"/>
      <w:bookmarkStart w:id="76" w:name="_Toc30465"/>
      <w:bookmarkStart w:id="77" w:name="_Toc496004006"/>
      <w:r>
        <w:rPr>
          <w:rFonts w:hint="eastAsia" w:ascii="宋体" w:hAnsi="宋体" w:eastAsia="宋体" w:cs="宋体"/>
          <w:color w:val="000000"/>
          <w:kern w:val="0"/>
          <w:highlight w:val="none"/>
        </w:rPr>
        <w:t>1</w:t>
      </w:r>
      <w:r>
        <w:rPr>
          <w:rFonts w:hint="eastAsia" w:ascii="宋体" w:hAnsi="宋体" w:cs="宋体"/>
          <w:color w:val="000000"/>
          <w:kern w:val="0"/>
          <w:highlight w:val="none"/>
          <w:lang w:val="en-US" w:eastAsia="zh-CN"/>
        </w:rPr>
        <w:t>6</w:t>
      </w:r>
      <w:r>
        <w:rPr>
          <w:rFonts w:hint="eastAsia" w:ascii="宋体" w:hAnsi="宋体" w:eastAsia="宋体" w:cs="宋体"/>
          <w:color w:val="000000"/>
          <w:kern w:val="0"/>
          <w:highlight w:val="none"/>
        </w:rPr>
        <w:t>.5开标后投标人必须在规定的时间内解密文件，因投标人原因未能按时完成解密、或上传的投标文件损坏无法正常打开的，将会被视为无效投标。</w:t>
      </w:r>
      <w:bookmarkEnd w:id="70"/>
      <w:bookmarkEnd w:id="71"/>
      <w:bookmarkEnd w:id="72"/>
      <w:bookmarkEnd w:id="73"/>
      <w:bookmarkEnd w:id="74"/>
      <w:bookmarkEnd w:id="75"/>
      <w:bookmarkEnd w:id="76"/>
    </w:p>
    <w:p w14:paraId="5216E733">
      <w:pPr>
        <w:pStyle w:val="19"/>
        <w:spacing w:before="0" w:after="0" w:line="360" w:lineRule="auto"/>
        <w:outlineLvl w:val="1"/>
        <w:rPr>
          <w:rFonts w:ascii="宋体" w:hAnsi="宋体" w:cs="宋体"/>
          <w:color w:val="000000"/>
          <w:kern w:val="0"/>
          <w:highlight w:val="none"/>
        </w:rPr>
      </w:pPr>
      <w:bookmarkStart w:id="78" w:name="_Toc31178"/>
      <w:bookmarkStart w:id="79" w:name="_Toc4385"/>
      <w:bookmarkStart w:id="80" w:name="_Toc27078"/>
      <w:r>
        <w:rPr>
          <w:rFonts w:hint="eastAsia" w:ascii="宋体" w:hAnsi="宋体" w:cs="宋体"/>
          <w:kern w:val="0"/>
          <w:szCs w:val="36"/>
          <w:highlight w:val="none"/>
        </w:rPr>
        <w:t>六、资格</w:t>
      </w:r>
      <w:r>
        <w:rPr>
          <w:rFonts w:hint="eastAsia" w:ascii="宋体" w:hAnsi="宋体" w:cs="宋体"/>
          <w:color w:val="000000"/>
          <w:highlight w:val="none"/>
          <w:lang w:val="zh-CN"/>
        </w:rPr>
        <w:t>审查</w:t>
      </w:r>
      <w:r>
        <w:rPr>
          <w:rFonts w:hint="eastAsia" w:ascii="宋体" w:hAnsi="宋体" w:cs="宋体"/>
          <w:kern w:val="0"/>
          <w:szCs w:val="36"/>
          <w:highlight w:val="none"/>
        </w:rPr>
        <w:t>程序</w:t>
      </w:r>
      <w:bookmarkEnd w:id="77"/>
      <w:bookmarkEnd w:id="78"/>
      <w:bookmarkEnd w:id="79"/>
      <w:bookmarkEnd w:id="80"/>
    </w:p>
    <w:p w14:paraId="555655B9">
      <w:pPr>
        <w:pStyle w:val="19"/>
        <w:spacing w:before="0" w:after="0" w:line="360" w:lineRule="auto"/>
        <w:jc w:val="left"/>
        <w:outlineLvl w:val="2"/>
        <w:rPr>
          <w:rFonts w:ascii="宋体" w:hAnsi="宋体" w:cs="宋体"/>
          <w:color w:val="000000"/>
          <w:sz w:val="28"/>
          <w:szCs w:val="28"/>
          <w:highlight w:val="none"/>
        </w:rPr>
      </w:pPr>
      <w:bookmarkStart w:id="81" w:name="_Toc5543"/>
      <w:bookmarkStart w:id="82" w:name="_Toc5018"/>
      <w:bookmarkStart w:id="83" w:name="_Toc20932"/>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.资格审查</w:t>
      </w:r>
      <w:bookmarkEnd w:id="81"/>
      <w:bookmarkEnd w:id="82"/>
      <w:bookmarkEnd w:id="83"/>
    </w:p>
    <w:p w14:paraId="06165B1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.1 开标结束后，采购人或者采购代理机构应当依法对投标人的资格性审查文件（上册）进行审查。</w:t>
      </w:r>
    </w:p>
    <w:p w14:paraId="216F273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.2 合格投标人不足3家的，不得评标。</w:t>
      </w:r>
    </w:p>
    <w:p w14:paraId="7B06D9D3">
      <w:pPr>
        <w:autoSpaceDE w:val="0"/>
        <w:autoSpaceDN w:val="0"/>
        <w:spacing w:line="360" w:lineRule="auto"/>
        <w:ind w:firstLine="480" w:firstLineChars="200"/>
        <w:rPr>
          <w:rFonts w:ascii="宋体" w:hAnsi="宋体" w:cs="宋体"/>
          <w:color w:val="000000"/>
          <w:sz w:val="28"/>
          <w:szCs w:val="28"/>
          <w:highlight w:val="none"/>
        </w:rPr>
      </w:pPr>
      <w:bookmarkStart w:id="84" w:name="_Toc497503249"/>
      <w:bookmarkStart w:id="85" w:name="_Toc497503516"/>
      <w:bookmarkStart w:id="86" w:name="_Toc497503449"/>
      <w:bookmarkStart w:id="87" w:name="_Toc497503315"/>
      <w:bookmarkStart w:id="88" w:name="_Toc30809"/>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.3 资格审查时，投标人存在下列情况之一的，按无效投标处理：</w:t>
      </w:r>
      <w:bookmarkEnd w:id="84"/>
      <w:bookmarkEnd w:id="85"/>
      <w:bookmarkEnd w:id="86"/>
      <w:bookmarkEnd w:id="87"/>
      <w:bookmarkEnd w:id="88"/>
    </w:p>
    <w:p w14:paraId="5BC6D8D5">
      <w:pPr>
        <w:numPr>
          <w:ilvl w:val="0"/>
          <w:numId w:val="2"/>
        </w:numPr>
        <w:tabs>
          <w:tab w:val="left" w:pos="960"/>
        </w:tabs>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不具备第一部分“投标邀请”中投标人资格要求的；</w:t>
      </w:r>
    </w:p>
    <w:p w14:paraId="74C67BB5">
      <w:pPr>
        <w:numPr>
          <w:ilvl w:val="0"/>
          <w:numId w:val="2"/>
        </w:numPr>
        <w:tabs>
          <w:tab w:val="left" w:pos="960"/>
        </w:tabs>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未按第</w:t>
      </w:r>
      <w:r>
        <w:rPr>
          <w:rFonts w:hint="eastAsia" w:ascii="宋体" w:hAnsi="宋体" w:cs="宋体"/>
          <w:color w:val="000000"/>
          <w:kern w:val="0"/>
          <w:highlight w:val="none"/>
          <w:lang w:val="en-US" w:eastAsia="zh-CN"/>
        </w:rPr>
        <w:t>11</w:t>
      </w:r>
      <w:r>
        <w:rPr>
          <w:rFonts w:hint="eastAsia" w:ascii="宋体" w:hAnsi="宋体" w:cs="宋体"/>
          <w:color w:val="000000"/>
          <w:kern w:val="0"/>
          <w:highlight w:val="none"/>
        </w:rPr>
        <w:t>.1</w:t>
      </w: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1-9</w:t>
      </w:r>
      <w:r>
        <w:rPr>
          <w:rFonts w:hint="eastAsia" w:ascii="宋体" w:hAnsi="宋体" w:cs="宋体"/>
          <w:color w:val="000000"/>
          <w:kern w:val="0"/>
          <w:highlight w:val="none"/>
          <w:lang w:eastAsia="zh-CN"/>
        </w:rPr>
        <w:t>）</w:t>
      </w:r>
      <w:r>
        <w:rPr>
          <w:rFonts w:hint="eastAsia" w:ascii="宋体" w:hAnsi="宋体" w:cs="宋体"/>
          <w:color w:val="000000"/>
          <w:kern w:val="0"/>
          <w:highlight w:val="none"/>
        </w:rPr>
        <w:t>要求提供相关资料的；</w:t>
      </w:r>
    </w:p>
    <w:p w14:paraId="0C4E38C4">
      <w:pPr>
        <w:numPr>
          <w:ilvl w:val="0"/>
          <w:numId w:val="2"/>
        </w:numPr>
        <w:tabs>
          <w:tab w:val="left" w:pos="960"/>
        </w:tabs>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资格性审查文件未按招标文件规定和要求签字、盖章的；</w:t>
      </w:r>
    </w:p>
    <w:p w14:paraId="6114F681">
      <w:pPr>
        <w:numPr>
          <w:ilvl w:val="0"/>
          <w:numId w:val="2"/>
        </w:numPr>
        <w:tabs>
          <w:tab w:val="left" w:pos="960"/>
        </w:tabs>
        <w:autoSpaceDE w:val="0"/>
        <w:autoSpaceDN w:val="0"/>
        <w:spacing w:line="360" w:lineRule="auto"/>
        <w:ind w:firstLine="480" w:firstLineChars="200"/>
        <w:rPr>
          <w:rFonts w:ascii="宋体" w:hAnsi="宋体" w:cs="宋体"/>
          <w:color w:val="000000"/>
          <w:highlight w:val="none"/>
          <w:shd w:val="clear" w:color="auto" w:fill="FFFFFF"/>
        </w:rPr>
      </w:pPr>
      <w:r>
        <w:rPr>
          <w:rFonts w:hint="eastAsia" w:ascii="宋体" w:hAnsi="宋体" w:cs="宋体"/>
          <w:color w:val="000000"/>
          <w:kern w:val="0"/>
          <w:highlight w:val="none"/>
          <w:lang w:val="zh-CN"/>
        </w:rPr>
        <w:t>投标有效期不能满足招标文件要求的；</w:t>
      </w:r>
    </w:p>
    <w:p w14:paraId="5C69BB48">
      <w:pPr>
        <w:numPr>
          <w:ilvl w:val="0"/>
          <w:numId w:val="2"/>
        </w:numPr>
        <w:tabs>
          <w:tab w:val="left" w:pos="960"/>
        </w:tabs>
        <w:autoSpaceDE w:val="0"/>
        <w:autoSpaceDN w:val="0"/>
        <w:spacing w:line="360" w:lineRule="auto"/>
        <w:ind w:firstLine="480" w:firstLineChars="200"/>
        <w:rPr>
          <w:rFonts w:ascii="宋体" w:hAnsi="宋体" w:cs="宋体"/>
          <w:color w:val="000000"/>
          <w:highlight w:val="none"/>
          <w:shd w:val="clear" w:color="auto" w:fill="FFFFFF"/>
        </w:rPr>
      </w:pPr>
      <w:r>
        <w:rPr>
          <w:rFonts w:hint="eastAsia" w:ascii="宋体" w:hAnsi="宋体" w:cs="宋体"/>
          <w:kern w:val="0"/>
          <w:highlight w:val="none"/>
          <w:lang w:val="zh-CN"/>
        </w:rPr>
        <w:t>由于投标人原因造成电子投标文件无法正常解密的；</w:t>
      </w:r>
    </w:p>
    <w:p w14:paraId="39FF13A5">
      <w:pPr>
        <w:numPr>
          <w:ilvl w:val="0"/>
          <w:numId w:val="2"/>
        </w:numPr>
        <w:tabs>
          <w:tab w:val="left" w:pos="960"/>
        </w:tabs>
        <w:autoSpaceDE w:val="0"/>
        <w:autoSpaceDN w:val="0"/>
        <w:spacing w:line="360" w:lineRule="auto"/>
        <w:ind w:firstLine="480"/>
        <w:rPr>
          <w:rFonts w:ascii="宋体" w:hAnsi="宋体" w:cs="宋体"/>
          <w:color w:val="000000"/>
          <w:highlight w:val="none"/>
          <w:shd w:val="clear" w:color="auto" w:fill="FFFFFF"/>
        </w:rPr>
      </w:pPr>
      <w:r>
        <w:rPr>
          <w:rFonts w:hint="eastAsia" w:ascii="宋体" w:hAnsi="宋体"/>
          <w:highlight w:val="none"/>
        </w:rPr>
        <w:t>擅自修改招标文件规定的投标文件格式以及编制要求的。</w:t>
      </w:r>
    </w:p>
    <w:p w14:paraId="5392F965">
      <w:pPr>
        <w:pStyle w:val="19"/>
        <w:spacing w:before="0" w:after="0" w:line="360" w:lineRule="auto"/>
        <w:outlineLvl w:val="1"/>
        <w:rPr>
          <w:rFonts w:ascii="宋体" w:hAnsi="宋体" w:cs="宋体"/>
          <w:color w:val="000000"/>
          <w:highlight w:val="none"/>
        </w:rPr>
      </w:pPr>
      <w:bookmarkStart w:id="89" w:name="_Toc23124"/>
      <w:bookmarkStart w:id="90" w:name="_Toc358"/>
      <w:bookmarkStart w:id="91" w:name="_Toc31546"/>
      <w:r>
        <w:rPr>
          <w:rFonts w:hint="eastAsia" w:ascii="宋体" w:hAnsi="宋体" w:cs="宋体"/>
          <w:color w:val="000000"/>
          <w:highlight w:val="none"/>
          <w:lang w:val="zh-CN"/>
        </w:rPr>
        <w:t>七、评审程序及方法</w:t>
      </w:r>
      <w:bookmarkEnd w:id="89"/>
      <w:bookmarkEnd w:id="90"/>
      <w:bookmarkEnd w:id="91"/>
    </w:p>
    <w:p w14:paraId="61C6CD04">
      <w:pPr>
        <w:pStyle w:val="19"/>
        <w:spacing w:before="0" w:after="0" w:line="360" w:lineRule="auto"/>
        <w:jc w:val="left"/>
        <w:outlineLvl w:val="2"/>
        <w:rPr>
          <w:rFonts w:ascii="宋体" w:hAnsi="宋体" w:cs="宋体"/>
          <w:color w:val="000000"/>
          <w:highlight w:val="none"/>
          <w:lang w:val="zh-CN"/>
        </w:rPr>
      </w:pPr>
      <w:bookmarkStart w:id="92" w:name="_Toc14550"/>
      <w:bookmarkStart w:id="93" w:name="_Toc6562"/>
      <w:bookmarkStart w:id="94" w:name="_Toc18867"/>
      <w:r>
        <w:rPr>
          <w:rFonts w:hint="eastAsia" w:ascii="宋体" w:hAnsi="宋体" w:cs="宋体"/>
          <w:color w:val="000000"/>
          <w:sz w:val="28"/>
          <w:szCs w:val="28"/>
          <w:highlight w:val="none"/>
          <w:lang w:val="zh-CN"/>
        </w:rPr>
        <w:t>1</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lang w:val="zh-CN"/>
        </w:rPr>
        <w:t>.评标委员会</w:t>
      </w:r>
      <w:bookmarkEnd w:id="92"/>
      <w:bookmarkEnd w:id="93"/>
      <w:bookmarkEnd w:id="94"/>
    </w:p>
    <w:p w14:paraId="4D403BA8">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 xml:space="preserve">.1 </w:t>
      </w:r>
      <w:r>
        <w:rPr>
          <w:rFonts w:hint="eastAsia" w:ascii="宋体" w:hAnsi="宋体" w:cs="宋体"/>
          <w:color w:val="000000"/>
          <w:kern w:val="0"/>
          <w:highlight w:val="none"/>
          <w:lang w:val="zh-CN"/>
        </w:rPr>
        <w:t>采购代理机构负责组织评标工作，并履行下列职责：</w:t>
      </w:r>
    </w:p>
    <w:p w14:paraId="69ED852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zh-CN"/>
        </w:rPr>
        <w:t>）核对评审专家身份和采购人代表授权函，对评审专家在政府采购活动中的职责履行情况予以记录，并及时将有关违法违规行为向财政部门报告；</w:t>
      </w:r>
    </w:p>
    <w:p w14:paraId="3932F558">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2</w:t>
      </w:r>
      <w:r>
        <w:rPr>
          <w:rFonts w:hint="eastAsia" w:ascii="宋体" w:hAnsi="宋体" w:cs="宋体"/>
          <w:color w:val="000000"/>
          <w:kern w:val="0"/>
          <w:highlight w:val="none"/>
          <w:lang w:val="zh-CN"/>
        </w:rPr>
        <w:t>）宣布评标纪律；</w:t>
      </w:r>
    </w:p>
    <w:p w14:paraId="5330819C">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3</w:t>
      </w:r>
      <w:r>
        <w:rPr>
          <w:rFonts w:hint="eastAsia" w:ascii="宋体" w:hAnsi="宋体" w:cs="宋体"/>
          <w:color w:val="000000"/>
          <w:kern w:val="0"/>
          <w:highlight w:val="none"/>
          <w:lang w:val="zh-CN"/>
        </w:rPr>
        <w:t>）公布投标人名单，告知评审专家应当回避的情形；</w:t>
      </w:r>
    </w:p>
    <w:p w14:paraId="6EF86D5B">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4</w:t>
      </w:r>
      <w:r>
        <w:rPr>
          <w:rFonts w:hint="eastAsia" w:ascii="宋体" w:hAnsi="宋体" w:cs="宋体"/>
          <w:color w:val="000000"/>
          <w:kern w:val="0"/>
          <w:highlight w:val="none"/>
          <w:lang w:val="zh-CN"/>
        </w:rPr>
        <w:t>）组织评标委员会推选评标组长，采购人代表不得担任组长；</w:t>
      </w:r>
    </w:p>
    <w:p w14:paraId="4346B67C">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5</w:t>
      </w:r>
      <w:r>
        <w:rPr>
          <w:rFonts w:hint="eastAsia" w:ascii="宋体" w:hAnsi="宋体" w:cs="宋体"/>
          <w:color w:val="000000"/>
          <w:kern w:val="0"/>
          <w:highlight w:val="none"/>
          <w:lang w:val="zh-CN"/>
        </w:rPr>
        <w:t>）在评标期间采取必要的通讯管理措施，保证评标活动不受外界干扰；</w:t>
      </w:r>
    </w:p>
    <w:p w14:paraId="1D8B0CA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6</w:t>
      </w:r>
      <w:r>
        <w:rPr>
          <w:rFonts w:hint="eastAsia" w:ascii="宋体" w:hAnsi="宋体" w:cs="宋体"/>
          <w:color w:val="000000"/>
          <w:kern w:val="0"/>
          <w:highlight w:val="none"/>
          <w:lang w:val="zh-CN"/>
        </w:rPr>
        <w:t>）根据评标委员会的要求介绍政府采购相关政策法规、招标文件；</w:t>
      </w:r>
    </w:p>
    <w:p w14:paraId="3F07C62F">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7</w:t>
      </w:r>
      <w:r>
        <w:rPr>
          <w:rFonts w:hint="eastAsia" w:ascii="宋体" w:hAnsi="宋体" w:cs="宋体"/>
          <w:color w:val="000000"/>
          <w:kern w:val="0"/>
          <w:highlight w:val="none"/>
          <w:lang w:val="zh-CN"/>
        </w:rPr>
        <w:t>）维护评标秩序，监督评标委员会依照招标文件规定的评标程序、方法和标准进行独立评审，及时制止和纠正采购人代表、评审专家的倾向性言论或者违法违规行为；</w:t>
      </w:r>
    </w:p>
    <w:p w14:paraId="0CD522C0">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8</w:t>
      </w:r>
      <w:r>
        <w:rPr>
          <w:rFonts w:hint="eastAsia" w:ascii="宋体" w:hAnsi="宋体" w:cs="宋体"/>
          <w:color w:val="000000"/>
          <w:kern w:val="0"/>
          <w:highlight w:val="none"/>
          <w:lang w:val="zh-CN"/>
        </w:rPr>
        <w:t>）核对评标结果，有</w:t>
      </w:r>
      <w:r>
        <w:rPr>
          <w:rFonts w:hint="eastAsia" w:ascii="宋体" w:hAnsi="宋体" w:cs="宋体"/>
          <w:color w:val="000000"/>
          <w:kern w:val="0"/>
          <w:highlight w:val="none"/>
          <w:lang w:val="en-US" w:eastAsia="zh-CN"/>
        </w:rPr>
        <w:t>20</w:t>
      </w:r>
      <w:r>
        <w:rPr>
          <w:rFonts w:hint="eastAsia" w:ascii="宋体" w:hAnsi="宋体" w:cs="宋体"/>
          <w:color w:val="000000"/>
          <w:kern w:val="0"/>
          <w:highlight w:val="none"/>
        </w:rPr>
        <w:t>.4</w:t>
      </w:r>
      <w:r>
        <w:rPr>
          <w:rFonts w:hint="eastAsia" w:ascii="宋体" w:hAnsi="宋体" w:cs="宋体"/>
          <w:color w:val="000000"/>
          <w:kern w:val="0"/>
          <w:highlight w:val="none"/>
          <w:lang w:val="zh-CN"/>
        </w:rPr>
        <w:t>规定情形的，要求评标委员会复核或者书面说明理由，评标委员会拒绝的，应予记录并向本级财政部门报告；</w:t>
      </w:r>
    </w:p>
    <w:p w14:paraId="18103E3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9</w:t>
      </w:r>
      <w:r>
        <w:rPr>
          <w:rFonts w:hint="eastAsia" w:ascii="宋体" w:hAnsi="宋体" w:cs="宋体"/>
          <w:color w:val="000000"/>
          <w:kern w:val="0"/>
          <w:highlight w:val="none"/>
          <w:lang w:val="zh-CN"/>
        </w:rPr>
        <w:t>）评审工作完成后，按照规定由采购人向评审专家支付劳务报酬和异地评审差旅费，不得向评审专家以外的其他人员支付评审劳务报酬；</w:t>
      </w:r>
    </w:p>
    <w:p w14:paraId="67A9DBC0">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10</w:t>
      </w:r>
      <w:r>
        <w:rPr>
          <w:rFonts w:hint="eastAsia" w:ascii="宋体" w:hAnsi="宋体" w:cs="宋体"/>
          <w:color w:val="000000"/>
          <w:kern w:val="0"/>
          <w:highlight w:val="none"/>
          <w:lang w:val="zh-CN"/>
        </w:rPr>
        <w:t>）处理与评标有关的其他事项。</w:t>
      </w:r>
    </w:p>
    <w:p w14:paraId="115F0CA0">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lang w:val="zh-CN"/>
        </w:rPr>
        <w:t>采购人可以在评标前说明项目背景和采购需求，说明内容不得含有歧视性、倾向性意见，不得超出招标文件所述范围。说明应当提交书面材料，并随招标文件一并存档。</w:t>
      </w:r>
    </w:p>
    <w:p w14:paraId="6AA66E9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2 评标委员会负责具体评标事务，并独立履行下列职责：</w:t>
      </w:r>
    </w:p>
    <w:p w14:paraId="2A19130D">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严格遵守评审工作纪律</w:t>
      </w:r>
      <w:r>
        <w:rPr>
          <w:rFonts w:hint="eastAsia" w:ascii="宋体" w:hAnsi="宋体" w:cs="宋体"/>
          <w:color w:val="000000"/>
          <w:kern w:val="0"/>
          <w:highlight w:val="none"/>
          <w:lang w:eastAsia="zh-CN"/>
        </w:rPr>
        <w:t>，</w:t>
      </w:r>
      <w:r>
        <w:rPr>
          <w:rFonts w:hint="eastAsia" w:ascii="宋体" w:hAnsi="宋体" w:cs="宋体"/>
          <w:color w:val="000000"/>
          <w:kern w:val="0"/>
          <w:highlight w:val="none"/>
        </w:rPr>
        <w:t>按照客观、公正、审慎的原则</w:t>
      </w:r>
      <w:r>
        <w:rPr>
          <w:rFonts w:hint="eastAsia" w:ascii="宋体" w:hAnsi="宋体" w:cs="宋体"/>
          <w:color w:val="000000"/>
          <w:kern w:val="0"/>
          <w:highlight w:val="none"/>
          <w:lang w:eastAsia="zh-CN"/>
        </w:rPr>
        <w:t>，</w:t>
      </w:r>
      <w:r>
        <w:rPr>
          <w:rFonts w:hint="eastAsia" w:ascii="宋体" w:hAnsi="宋体" w:cs="宋体"/>
          <w:color w:val="000000"/>
          <w:kern w:val="0"/>
          <w:highlight w:val="none"/>
        </w:rPr>
        <w:t>根据招标文件规定的评审程序、评审方法和评审标准进行独立评审</w:t>
      </w:r>
      <w:r>
        <w:rPr>
          <w:rFonts w:hint="eastAsia" w:ascii="宋体" w:hAnsi="宋体" w:cs="宋体"/>
          <w:color w:val="000000"/>
          <w:kern w:val="0"/>
          <w:highlight w:val="none"/>
          <w:lang w:val="zh-CN"/>
        </w:rPr>
        <w:t>；</w:t>
      </w:r>
    </w:p>
    <w:p w14:paraId="2E922D39">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发现招标文件内容违反国家有关强制性规定或者招标文件存在歧义、重大缺陷导致评审工作无法进行时</w:t>
      </w:r>
      <w:r>
        <w:rPr>
          <w:rFonts w:hint="eastAsia" w:ascii="宋体" w:hAnsi="宋体" w:cs="宋体"/>
          <w:color w:val="000000"/>
          <w:kern w:val="0"/>
          <w:highlight w:val="none"/>
          <w:lang w:eastAsia="zh-CN"/>
        </w:rPr>
        <w:t>，</w:t>
      </w:r>
      <w:r>
        <w:rPr>
          <w:rFonts w:hint="eastAsia" w:ascii="宋体" w:hAnsi="宋体" w:cs="宋体"/>
          <w:color w:val="000000"/>
          <w:kern w:val="0"/>
          <w:highlight w:val="none"/>
        </w:rPr>
        <w:t>应当停止评审并向采购人或者采购代理机构书面说明情况</w:t>
      </w:r>
      <w:r>
        <w:rPr>
          <w:rFonts w:hint="eastAsia" w:ascii="宋体" w:hAnsi="宋体" w:cs="宋体"/>
          <w:color w:val="000000"/>
          <w:kern w:val="0"/>
          <w:highlight w:val="none"/>
          <w:lang w:val="zh-CN"/>
        </w:rPr>
        <w:t>；</w:t>
      </w:r>
    </w:p>
    <w:p w14:paraId="08E19B94">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审查、评价投标文件是否符合招标文件的商务、技术等实质性要求</w:t>
      </w:r>
      <w:r>
        <w:rPr>
          <w:rFonts w:hint="eastAsia" w:ascii="宋体" w:hAnsi="宋体" w:cs="宋体"/>
          <w:color w:val="000000"/>
          <w:kern w:val="0"/>
          <w:highlight w:val="none"/>
          <w:lang w:val="zh-CN"/>
        </w:rPr>
        <w:t>；</w:t>
      </w:r>
    </w:p>
    <w:p w14:paraId="28ADA664">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要求投标人对投标文件有关事项作出澄清或者说明；</w:t>
      </w:r>
    </w:p>
    <w:p w14:paraId="07A28092">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对投标文件进行比较和评价；</w:t>
      </w:r>
    </w:p>
    <w:p w14:paraId="573747AC">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确定中标候选人名单；</w:t>
      </w:r>
    </w:p>
    <w:p w14:paraId="3C79BDA1">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配合答复供应商的询问、质疑和投诉等事项</w:t>
      </w:r>
      <w:r>
        <w:rPr>
          <w:rFonts w:hint="eastAsia" w:ascii="宋体" w:hAnsi="宋体" w:cs="宋体"/>
          <w:color w:val="000000"/>
          <w:kern w:val="0"/>
          <w:highlight w:val="none"/>
          <w:lang w:eastAsia="zh-CN"/>
        </w:rPr>
        <w:t>，</w:t>
      </w:r>
      <w:r>
        <w:rPr>
          <w:rFonts w:hint="eastAsia" w:ascii="宋体" w:hAnsi="宋体" w:cs="宋体"/>
          <w:color w:val="000000"/>
          <w:kern w:val="0"/>
          <w:highlight w:val="none"/>
        </w:rPr>
        <w:t>不得泄露评审文件、评审情况和在评审过程中获悉的商业秘密</w:t>
      </w:r>
      <w:r>
        <w:rPr>
          <w:rFonts w:hint="eastAsia" w:ascii="宋体" w:hAnsi="宋体" w:cs="宋体"/>
          <w:color w:val="000000"/>
          <w:kern w:val="0"/>
          <w:highlight w:val="none"/>
          <w:lang w:val="zh-CN"/>
        </w:rPr>
        <w:t>；</w:t>
      </w:r>
    </w:p>
    <w:p w14:paraId="2F734736">
      <w:pPr>
        <w:numPr>
          <w:ilvl w:val="0"/>
          <w:numId w:val="3"/>
        </w:num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向采购人、采购代理机构或者有关部门报告评标中发现的违法行为。</w:t>
      </w:r>
    </w:p>
    <w:p w14:paraId="6FD867D8">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.3评标委员会应遵守并履行下列义务：</w:t>
      </w:r>
    </w:p>
    <w:p w14:paraId="49DAEC5A">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（1）遵纪守法，客观、公正、廉洁地履行职责；</w:t>
      </w:r>
    </w:p>
    <w:p w14:paraId="5064BFF7">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（2）按照招标文件规定的评标方法和评标标准进行评审，对评审意见承担评标委员会成员责任；</w:t>
      </w:r>
    </w:p>
    <w:p w14:paraId="1A5F0BE4">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（3）对评标文件、评标情况和评标中获悉的商业秘密保密；</w:t>
      </w:r>
    </w:p>
    <w:p w14:paraId="7393CF74">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（4）参与评标报告的起草；</w:t>
      </w:r>
    </w:p>
    <w:p w14:paraId="22B1A009">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（5）解答投标供应商及有关方面的质疑；</w:t>
      </w:r>
    </w:p>
    <w:p w14:paraId="75854D48">
      <w:pPr>
        <w:pStyle w:val="8"/>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（6）配合纪检部门进行投诉处理工作。</w:t>
      </w:r>
    </w:p>
    <w:p w14:paraId="7AD8D2E3">
      <w:pPr>
        <w:pStyle w:val="8"/>
        <w:spacing w:line="360" w:lineRule="auto"/>
        <w:ind w:firstLine="480" w:firstLineChars="200"/>
        <w:rPr>
          <w:highlight w:val="none"/>
        </w:rPr>
      </w:pPr>
      <w:r>
        <w:rPr>
          <w:rFonts w:hint="eastAsia"/>
          <w:highlight w:val="none"/>
        </w:rPr>
        <w:t>评标工作在有关部门的监督下依法开展，任何单位和个人不得非法干预、影响评标工作和评标结果。</w:t>
      </w:r>
    </w:p>
    <w:p w14:paraId="70350E09">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.4 评标委员会由采购人代表和评审专家组成，成员人数应当为5人以上单数，其中评审专家不得少于成员总数的三分之二。</w:t>
      </w:r>
    </w:p>
    <w:p w14:paraId="0C50922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采购项目符合下列情形之一的，评标委员会成员人数应当为7人以上单数：</w:t>
      </w:r>
    </w:p>
    <w:p w14:paraId="2723E434">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（1）采购预算金额在1000万元以上；</w:t>
      </w:r>
    </w:p>
    <w:p w14:paraId="428451BA">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（2）技术复杂；</w:t>
      </w:r>
    </w:p>
    <w:p w14:paraId="498ECC4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（3）社会影响较大。</w:t>
      </w:r>
    </w:p>
    <w:p w14:paraId="329BE24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评审专家对本单位的采购项目只能作为采购人代表参与评标。采购代理机构工作人员不得参加由本机构代理的政府采购项目的评标。</w:t>
      </w:r>
    </w:p>
    <w:p w14:paraId="74053CBD">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评标委员会成员名单在评标结果公告前应当保密。</w:t>
      </w:r>
    </w:p>
    <w:p w14:paraId="6B64ACFA">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.5</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rPr>
        <w:t>采购代理机构</w:t>
      </w:r>
      <w:r>
        <w:rPr>
          <w:rFonts w:hint="eastAsia" w:ascii="宋体" w:hAnsi="宋体" w:cs="宋体"/>
          <w:color w:val="000000"/>
          <w:kern w:val="0"/>
          <w:highlight w:val="none"/>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01D7EB2C">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lang w:val="en-US" w:eastAsia="zh-CN"/>
        </w:rPr>
        <w:t>18</w:t>
      </w:r>
      <w:r>
        <w:rPr>
          <w:rFonts w:hint="eastAsia" w:ascii="宋体" w:hAnsi="宋体" w:cs="宋体"/>
          <w:color w:val="000000"/>
          <w:kern w:val="0"/>
          <w:highlight w:val="none"/>
          <w:lang w:val="zh-CN"/>
        </w:rPr>
        <w:t>.</w:t>
      </w:r>
      <w:r>
        <w:rPr>
          <w:rFonts w:hint="eastAsia" w:ascii="宋体" w:hAnsi="宋体" w:cs="宋体"/>
          <w:color w:val="000000"/>
          <w:kern w:val="0"/>
          <w:highlight w:val="none"/>
        </w:rPr>
        <w:t>6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38645992">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采购代理机构</w:t>
      </w:r>
      <w:r>
        <w:rPr>
          <w:rFonts w:hint="eastAsia" w:ascii="宋体" w:hAnsi="宋体" w:cs="宋体"/>
          <w:color w:val="000000"/>
          <w:kern w:val="0"/>
          <w:highlight w:val="none"/>
        </w:rPr>
        <w:t>应当将变更、重新组建评标委员会的情况予以记录，并随招标文件一并存档。</w:t>
      </w:r>
    </w:p>
    <w:p w14:paraId="71DE8B0E">
      <w:pPr>
        <w:pStyle w:val="19"/>
        <w:spacing w:before="0" w:after="0" w:line="360" w:lineRule="auto"/>
        <w:jc w:val="left"/>
        <w:outlineLvl w:val="2"/>
        <w:rPr>
          <w:rFonts w:ascii="宋体" w:hAnsi="宋体" w:cs="宋体"/>
          <w:color w:val="000000"/>
          <w:highlight w:val="none"/>
          <w:lang w:val="zh-CN"/>
        </w:rPr>
      </w:pPr>
      <w:bookmarkStart w:id="95" w:name="_Toc14448"/>
      <w:bookmarkStart w:id="96" w:name="_Toc26487"/>
      <w:bookmarkStart w:id="97" w:name="_Toc28716"/>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9</w:t>
      </w:r>
      <w:r>
        <w:rPr>
          <w:rFonts w:hint="eastAsia" w:ascii="宋体" w:hAnsi="宋体" w:cs="宋体"/>
          <w:color w:val="000000"/>
          <w:sz w:val="28"/>
          <w:szCs w:val="28"/>
          <w:highlight w:val="none"/>
          <w:lang w:val="zh-CN"/>
        </w:rPr>
        <w:t>.评审工作程序</w:t>
      </w:r>
      <w:bookmarkEnd w:id="95"/>
      <w:bookmarkEnd w:id="96"/>
      <w:bookmarkEnd w:id="97"/>
    </w:p>
    <w:p w14:paraId="3ED6A7A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b w:val="0"/>
          <w:bCs w:val="0"/>
          <w:color w:val="000000"/>
          <w:kern w:val="0"/>
          <w:highlight w:val="none"/>
          <w:lang w:val="zh-CN"/>
        </w:rPr>
        <w:t>1</w:t>
      </w:r>
      <w:r>
        <w:rPr>
          <w:rFonts w:hint="eastAsia" w:ascii="宋体" w:hAnsi="宋体" w:cs="宋体"/>
          <w:b w:val="0"/>
          <w:bCs w:val="0"/>
          <w:color w:val="000000"/>
          <w:kern w:val="0"/>
          <w:highlight w:val="none"/>
          <w:lang w:val="en-US" w:eastAsia="zh-CN"/>
        </w:rPr>
        <w:t>9</w:t>
      </w:r>
      <w:r>
        <w:rPr>
          <w:rFonts w:hint="eastAsia" w:ascii="宋体" w:hAnsi="宋体" w:cs="宋体"/>
          <w:b w:val="0"/>
          <w:bCs w:val="0"/>
          <w:color w:val="000000"/>
          <w:kern w:val="0"/>
          <w:highlight w:val="none"/>
          <w:lang w:val="zh-CN"/>
        </w:rPr>
        <w:t>.1</w:t>
      </w:r>
      <w:r>
        <w:rPr>
          <w:rFonts w:hint="eastAsia" w:ascii="宋体" w:hAnsi="宋体" w:cs="宋体"/>
          <w:b w:val="0"/>
          <w:bCs w:val="0"/>
          <w:color w:val="000000"/>
          <w:kern w:val="0"/>
          <w:highlight w:val="none"/>
        </w:rPr>
        <w:t xml:space="preserve"> </w:t>
      </w:r>
      <w:r>
        <w:rPr>
          <w:rFonts w:hint="eastAsia" w:ascii="宋体" w:hAnsi="宋体" w:cs="宋体"/>
          <w:b w:val="0"/>
          <w:bCs w:val="0"/>
          <w:color w:val="000000"/>
          <w:kern w:val="0"/>
          <w:highlight w:val="none"/>
          <w:lang w:val="zh-CN"/>
        </w:rPr>
        <w:t>评</w:t>
      </w:r>
      <w:r>
        <w:rPr>
          <w:rFonts w:hint="eastAsia" w:ascii="宋体" w:hAnsi="宋体" w:cs="宋体"/>
          <w:color w:val="000000"/>
          <w:kern w:val="0"/>
          <w:highlight w:val="none"/>
          <w:lang w:val="zh-CN"/>
        </w:rPr>
        <w:t>标委员会应当对符合资格的投标人的符合性文件进行审查，以确定其是否满足招标文件的实质性要求。</w:t>
      </w:r>
    </w:p>
    <w:p w14:paraId="4830A7A6">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.1.1</w:t>
      </w:r>
      <w:r>
        <w:rPr>
          <w:rFonts w:hint="eastAsia" w:ascii="宋体" w:hAnsi="宋体" w:cs="宋体"/>
          <w:b/>
          <w:bCs/>
          <w:color w:val="000000"/>
          <w:kern w:val="0"/>
          <w:highlight w:val="none"/>
        </w:rPr>
        <w:t xml:space="preserve"> </w:t>
      </w:r>
      <w:r>
        <w:rPr>
          <w:rFonts w:hint="eastAsia" w:ascii="宋体" w:hAnsi="宋体" w:cs="宋体"/>
          <w:bCs/>
          <w:color w:val="000000"/>
          <w:kern w:val="0"/>
          <w:highlight w:val="none"/>
        </w:rPr>
        <w:t>对于</w:t>
      </w:r>
      <w:r>
        <w:rPr>
          <w:rFonts w:hint="eastAsia" w:ascii="宋体" w:hAnsi="宋体" w:cs="宋体"/>
          <w:color w:val="000000"/>
          <w:kern w:val="0"/>
          <w:highlight w:val="none"/>
          <w:lang w:val="zh-CN"/>
        </w:rPr>
        <w:t>投标文件中含义不明确、同类问题表述不一致或者有明显文字和计算错误的内容，评标委员会</w:t>
      </w:r>
      <w:r>
        <w:rPr>
          <w:rFonts w:hint="eastAsia" w:ascii="宋体" w:hAnsi="宋体" w:cs="宋体"/>
          <w:color w:val="000000"/>
          <w:kern w:val="0"/>
          <w:highlight w:val="none"/>
        </w:rPr>
        <w:t>应当</w:t>
      </w:r>
      <w:r>
        <w:rPr>
          <w:rFonts w:hint="eastAsia" w:ascii="宋体" w:hAnsi="宋体" w:cs="宋体"/>
          <w:color w:val="000000"/>
          <w:kern w:val="0"/>
          <w:highlight w:val="none"/>
          <w:lang w:val="zh-CN"/>
        </w:rPr>
        <w:t>要求投标人作出必要的澄清、说明或者补正。投标人的澄清、说明或者补正不得超出投标文件的范围或者改变投标文件的实质性内容</w:t>
      </w:r>
      <w:r>
        <w:rPr>
          <w:rFonts w:hint="eastAsia" w:ascii="宋体" w:hAnsi="宋体" w:cs="宋体"/>
          <w:color w:val="000000"/>
          <w:kern w:val="0"/>
          <w:highlight w:val="none"/>
        </w:rPr>
        <w:t>，并作为投标文件的组成部分。</w:t>
      </w:r>
    </w:p>
    <w:p w14:paraId="49B6A4B7">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zh-CN"/>
        </w:rPr>
        <w:t>.2投标人存在下列情况之一的，投标无效：</w:t>
      </w:r>
    </w:p>
    <w:p w14:paraId="73B52169">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符合性审查文件未按招标文件要求签署、盖章的；</w:t>
      </w:r>
    </w:p>
    <w:p w14:paraId="6D99EBFA">
      <w:pPr>
        <w:numPr>
          <w:ilvl w:val="0"/>
          <w:numId w:val="4"/>
        </w:numPr>
        <w:autoSpaceDE w:val="0"/>
        <w:autoSpaceDN w:val="0"/>
        <w:spacing w:line="360" w:lineRule="auto"/>
        <w:ind w:firstLine="480" w:firstLineChars="200"/>
        <w:rPr>
          <w:rFonts w:ascii="宋体" w:hAnsi="宋体" w:cs="宋体"/>
          <w:kern w:val="0"/>
          <w:highlight w:val="none"/>
          <w:lang w:val="zh-CN"/>
        </w:rPr>
      </w:pPr>
      <w:r>
        <w:rPr>
          <w:rFonts w:hint="eastAsia" w:ascii="宋体" w:hAnsi="宋体" w:cs="宋体"/>
          <w:highlight w:val="none"/>
          <w:lang w:val="zh-CN"/>
        </w:rPr>
        <w:t>未按第1</w:t>
      </w:r>
      <w:r>
        <w:rPr>
          <w:rFonts w:hint="eastAsia" w:ascii="宋体" w:hAnsi="宋体" w:cs="宋体"/>
          <w:highlight w:val="none"/>
          <w:lang w:val="en-US" w:eastAsia="zh-CN"/>
        </w:rPr>
        <w:t>1</w:t>
      </w:r>
      <w:r>
        <w:rPr>
          <w:rFonts w:hint="eastAsia" w:ascii="宋体" w:hAnsi="宋体" w:cs="宋体"/>
          <w:highlight w:val="none"/>
        </w:rPr>
        <w:t>.</w:t>
      </w:r>
      <w:r>
        <w:rPr>
          <w:rFonts w:hint="eastAsia" w:ascii="宋体" w:hAnsi="宋体" w:cs="宋体"/>
          <w:highlight w:val="none"/>
          <w:lang w:val="zh-CN"/>
        </w:rPr>
        <w:t>2（</w:t>
      </w:r>
      <w:r>
        <w:rPr>
          <w:rFonts w:hint="eastAsia" w:ascii="宋体" w:hAnsi="宋体" w:cs="宋体"/>
          <w:highlight w:val="none"/>
        </w:rPr>
        <w:t>1</w:t>
      </w:r>
      <w:r>
        <w:rPr>
          <w:rFonts w:hint="eastAsia" w:ascii="宋体" w:hAnsi="宋体" w:cs="宋体"/>
          <w:highlight w:val="none"/>
          <w:lang w:val="en-US" w:eastAsia="zh-CN"/>
        </w:rPr>
        <w:t>1</w:t>
      </w:r>
      <w:r>
        <w:rPr>
          <w:rFonts w:hint="eastAsia" w:ascii="宋体" w:hAnsi="宋体" w:cs="宋体"/>
          <w:highlight w:val="none"/>
          <w:lang w:val="zh-CN"/>
        </w:rPr>
        <w:t>）</w:t>
      </w:r>
      <w:r>
        <w:rPr>
          <w:rFonts w:hint="eastAsia" w:ascii="宋体" w:hAnsi="宋体" w:cs="楷体_GB2312"/>
          <w:highlight w:val="none"/>
          <w:lang w:val="zh-CN"/>
        </w:rPr>
        <w:t>-</w:t>
      </w:r>
      <w:r>
        <w:rPr>
          <w:rFonts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en-US" w:eastAsia="zh-CN"/>
        </w:rPr>
        <w:t>4</w:t>
      </w:r>
      <w:r>
        <w:rPr>
          <w:rFonts w:ascii="宋体" w:hAnsi="宋体" w:cs="宋体"/>
          <w:highlight w:val="none"/>
          <w:lang w:val="zh-CN"/>
        </w:rPr>
        <w:t>）</w:t>
      </w:r>
      <w:r>
        <w:rPr>
          <w:rFonts w:hint="eastAsia" w:ascii="宋体" w:hAnsi="宋体" w:cs="宋体"/>
          <w:highlight w:val="none"/>
          <w:lang w:val="zh-CN"/>
        </w:rPr>
        <w:t>款要求提供相关资料的；</w:t>
      </w:r>
    </w:p>
    <w:p w14:paraId="019A9B43">
      <w:pPr>
        <w:numPr>
          <w:ilvl w:val="0"/>
          <w:numId w:val="4"/>
        </w:numPr>
        <w:autoSpaceDE w:val="0"/>
        <w:autoSpaceDN w:val="0"/>
        <w:spacing w:line="360" w:lineRule="auto"/>
        <w:ind w:firstLine="480" w:firstLineChars="200"/>
        <w:rPr>
          <w:rFonts w:ascii="宋体" w:hAnsi="宋体" w:cs="宋体"/>
          <w:highlight w:val="none"/>
          <w:lang w:val="zh-CN"/>
        </w:rPr>
      </w:pPr>
      <w:r>
        <w:rPr>
          <w:rFonts w:hint="eastAsia" w:ascii="宋体" w:hAnsi="宋体" w:cs="宋体"/>
          <w:highlight w:val="none"/>
          <w:lang w:val="zh-CN"/>
        </w:rPr>
        <w:t>投标文件含有采购人不能接受的附加条件的；</w:t>
      </w:r>
    </w:p>
    <w:p w14:paraId="43E087B4">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产品交货时间不能满足招标文件要求的；</w:t>
      </w:r>
    </w:p>
    <w:p w14:paraId="51B4E127">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olor w:val="000000"/>
          <w:highlight w:val="none"/>
        </w:rPr>
        <w:t>投标总报价超过招标文件规定的最高限价的；</w:t>
      </w:r>
    </w:p>
    <w:p w14:paraId="5F86652B">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olor w:val="000000"/>
          <w:highlight w:val="none"/>
        </w:rPr>
        <w:t>投标产品的技术规格、技术标准明显不符合采购项目要求的；</w:t>
      </w:r>
    </w:p>
    <w:p w14:paraId="3E8D1EF7">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olor w:val="000000"/>
          <w:highlight w:val="none"/>
        </w:rPr>
        <w:t>投标产品未完全满足招标文件确定的重要技术指标、参数的；</w:t>
      </w:r>
    </w:p>
    <w:p w14:paraId="23BA381A">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存在串通投标行为；</w:t>
      </w:r>
    </w:p>
    <w:p w14:paraId="1C49FBFB">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olor w:val="000000"/>
          <w:highlight w:val="none"/>
        </w:rPr>
        <w:t>投标报价出现前后不一致</w:t>
      </w:r>
      <w:r>
        <w:rPr>
          <w:rFonts w:ascii="宋体" w:hAnsi="宋体"/>
          <w:color w:val="000000"/>
          <w:highlight w:val="none"/>
        </w:rPr>
        <w:t>，</w:t>
      </w:r>
      <w:r>
        <w:rPr>
          <w:rFonts w:hint="eastAsia" w:ascii="宋体" w:hAnsi="宋体"/>
          <w:color w:val="000000"/>
          <w:highlight w:val="none"/>
        </w:rPr>
        <w:t>又不按1</w:t>
      </w:r>
      <w:r>
        <w:rPr>
          <w:rFonts w:hint="eastAsia" w:ascii="宋体" w:hAnsi="宋体"/>
          <w:color w:val="000000"/>
          <w:highlight w:val="none"/>
          <w:lang w:val="en-US" w:eastAsia="zh-CN"/>
        </w:rPr>
        <w:t>9</w:t>
      </w:r>
      <w:r>
        <w:rPr>
          <w:rFonts w:hint="eastAsia" w:ascii="宋体" w:hAnsi="宋体"/>
          <w:color w:val="000000"/>
          <w:highlight w:val="none"/>
        </w:rPr>
        <w:t>.1.</w:t>
      </w:r>
      <w:r>
        <w:rPr>
          <w:rFonts w:hint="eastAsia" w:ascii="宋体" w:hAnsi="宋体"/>
          <w:color w:val="000000"/>
          <w:highlight w:val="none"/>
          <w:lang w:val="en-US" w:eastAsia="zh-CN"/>
        </w:rPr>
        <w:t>3</w:t>
      </w:r>
      <w:r>
        <w:rPr>
          <w:rFonts w:hint="eastAsia" w:ascii="宋体" w:hAnsi="宋体"/>
          <w:color w:val="000000"/>
          <w:highlight w:val="none"/>
        </w:rPr>
        <w:t>进行确认</w:t>
      </w:r>
      <w:r>
        <w:rPr>
          <w:rFonts w:ascii="宋体" w:hAnsi="宋体"/>
          <w:color w:val="000000"/>
          <w:highlight w:val="none"/>
        </w:rPr>
        <w:t>的；</w:t>
      </w:r>
    </w:p>
    <w:p w14:paraId="26928E82">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采购需求中带有“★”号标注的技术参数为实质性响应，必须满足，否则将视为无效</w:t>
      </w:r>
      <w:r>
        <w:rPr>
          <w:rFonts w:hint="eastAsia" w:ascii="宋体" w:hAnsi="宋体" w:cs="宋体"/>
          <w:color w:val="000000"/>
          <w:kern w:val="0"/>
          <w:highlight w:val="none"/>
          <w:lang w:val="en-US" w:eastAsia="zh-CN"/>
        </w:rPr>
        <w:t>投标</w:t>
      </w:r>
      <w:r>
        <w:rPr>
          <w:rFonts w:hint="eastAsia" w:ascii="宋体" w:hAnsi="宋体" w:cs="宋体"/>
          <w:color w:val="000000"/>
          <w:kern w:val="0"/>
          <w:highlight w:val="none"/>
          <w:lang w:val="zh-CN"/>
        </w:rPr>
        <w:t>。</w:t>
      </w:r>
    </w:p>
    <w:p w14:paraId="5CBCCF8F">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olor w:val="000000"/>
          <w:highlight w:val="none"/>
        </w:rPr>
        <w:t>评标委员会认为应按无效投标处理的其他情况；</w:t>
      </w:r>
    </w:p>
    <w:p w14:paraId="5B236C55">
      <w:pPr>
        <w:numPr>
          <w:ilvl w:val="0"/>
          <w:numId w:val="4"/>
        </w:num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法律、法规和招标文件规定的其他无效情形。</w:t>
      </w:r>
    </w:p>
    <w:p w14:paraId="3AB32754">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.1.3 投标文件报价出现前后不一致的，按照下列规定修正：</w:t>
      </w:r>
    </w:p>
    <w:p w14:paraId="2245188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highlight w:val="none"/>
        </w:rPr>
        <w:t>开标后，投标人在</w:t>
      </w:r>
      <w:r>
        <w:rPr>
          <w:rFonts w:hint="eastAsia" w:ascii="宋体" w:hAnsi="宋体" w:cs="宋体"/>
          <w:color w:val="000000"/>
          <w:highlight w:val="none"/>
        </w:rPr>
        <w:t>政采云平台</w:t>
      </w:r>
      <w:r>
        <w:rPr>
          <w:rFonts w:hint="eastAsia" w:ascii="宋体" w:hAnsi="宋体"/>
          <w:highlight w:val="none"/>
        </w:rPr>
        <w:t>上报价与投标文件内容不一致的，以网上报价为准。若拒绝接受，其投标无效。</w:t>
      </w:r>
    </w:p>
    <w:p w14:paraId="062523C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（2）投标文件中开标一览表内容与投标文件中相应内容不一致的，以开标一览表为准；</w:t>
      </w:r>
    </w:p>
    <w:p w14:paraId="033D1FA0">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（3）大写金额和小写金额不一致的，以大写金额为准；</w:t>
      </w:r>
    </w:p>
    <w:p w14:paraId="5CB3671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（4）单价金额小数点或者百分比有明显错位的，以开标一览表的总价为准，并修改单价；</w:t>
      </w:r>
    </w:p>
    <w:p w14:paraId="10F324BF">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（5）总价金额与按单价汇总金额不一致的，以单价金额计算结果为准。</w:t>
      </w:r>
    </w:p>
    <w:p w14:paraId="1096EA0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同时出现两种以上不一致的，按照前款规定的顺序修正。修正后的报价按1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.1.1的规定经投标人确认后产生约束力。</w:t>
      </w:r>
      <w:r>
        <w:rPr>
          <w:rFonts w:hint="eastAsia" w:ascii="宋体" w:hAnsi="宋体"/>
          <w:highlight w:val="none"/>
        </w:rPr>
        <w:t>投标人不确认的，其投标无效。</w:t>
      </w:r>
    </w:p>
    <w:p w14:paraId="5E27DE95">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 xml:space="preserve">.2 </w:t>
      </w:r>
      <w:r>
        <w:rPr>
          <w:rFonts w:hint="eastAsia" w:ascii="宋体" w:hAnsi="宋体" w:cs="宋体"/>
          <w:color w:val="000000"/>
          <w:kern w:val="0"/>
          <w:highlight w:val="none"/>
          <w:lang w:val="zh-CN"/>
        </w:rPr>
        <w:t>评审过程中，在同等条件下，优先采购具有环境标志、节能、自主创新的产品。（注：环境标志产品是指由财政部、国家环境保护总局颁布的“环境标志产品政府采购</w:t>
      </w:r>
      <w:r>
        <w:rPr>
          <w:rFonts w:hint="eastAsia" w:ascii="宋体" w:hAnsi="宋体" w:cs="宋体"/>
          <w:color w:val="000000"/>
          <w:kern w:val="0"/>
          <w:highlight w:val="none"/>
        </w:rPr>
        <w:t>品目</w:t>
      </w:r>
      <w:r>
        <w:rPr>
          <w:rFonts w:hint="eastAsia" w:ascii="宋体" w:hAnsi="宋体" w:cs="宋体"/>
          <w:color w:val="000000"/>
          <w:kern w:val="0"/>
          <w:highlight w:val="none"/>
          <w:lang w:val="zh-CN"/>
        </w:rPr>
        <w:t>清单”中的有效期内的产品；节能产品是指由财政部、国家发展改革委颁布的“节能产品政府采购</w:t>
      </w:r>
      <w:r>
        <w:rPr>
          <w:rFonts w:hint="eastAsia" w:ascii="宋体" w:hAnsi="宋体" w:cs="宋体"/>
          <w:color w:val="000000"/>
          <w:kern w:val="0"/>
          <w:highlight w:val="none"/>
        </w:rPr>
        <w:t>品目</w:t>
      </w:r>
      <w:r>
        <w:rPr>
          <w:rFonts w:hint="eastAsia" w:ascii="宋体" w:hAnsi="宋体" w:cs="宋体"/>
          <w:color w:val="000000"/>
          <w:kern w:val="0"/>
          <w:highlight w:val="none"/>
          <w:lang w:val="zh-CN"/>
        </w:rPr>
        <w:t>清单”中的有效期内的产品。）</w:t>
      </w:r>
    </w:p>
    <w:p w14:paraId="592480A3">
      <w:pPr>
        <w:autoSpaceDE w:val="0"/>
        <w:autoSpaceDN w:val="0"/>
        <w:spacing w:line="360" w:lineRule="auto"/>
        <w:ind w:firstLine="480" w:firstLineChars="200"/>
        <w:rPr>
          <w:rFonts w:hint="eastAsia" w:ascii="宋体" w:hAnsi="宋体" w:cs="宋体"/>
          <w:b/>
          <w:color w:val="000000"/>
          <w:kern w:val="0"/>
          <w:highlight w:val="none"/>
          <w:lang w:val="zh-CN"/>
        </w:rPr>
      </w:pPr>
      <w:r>
        <w:rPr>
          <w:rFonts w:hint="eastAsia" w:ascii="宋体" w:hAnsi="宋体" w:cs="宋体"/>
          <w:color w:val="000000"/>
          <w:kern w:val="0"/>
          <w:highlight w:val="none"/>
          <w:lang w:val="zh-CN"/>
        </w:rPr>
        <w:t>根据《政府采购促进中小企业发展管理办法》，属小型、微型企业制造的货物，</w:t>
      </w:r>
      <w:r>
        <w:rPr>
          <w:rFonts w:hint="eastAsia" w:ascii="宋体" w:hAnsi="宋体" w:cs="宋体"/>
          <w:color w:val="000000"/>
          <w:kern w:val="0"/>
          <w:highlight w:val="none"/>
        </w:rPr>
        <w:t>投标人须提</w:t>
      </w:r>
      <w:r>
        <w:rPr>
          <w:rFonts w:hint="eastAsia" w:ascii="宋体" w:hAnsi="宋体" w:cs="宋体"/>
          <w:color w:val="000000"/>
          <w:kern w:val="0"/>
          <w:highlight w:val="none"/>
          <w:lang w:val="zh-CN"/>
        </w:rPr>
        <w:t>供</w:t>
      </w:r>
      <w:r>
        <w:rPr>
          <w:rFonts w:hint="eastAsia" w:ascii="宋体" w:hAnsi="宋体" w:cs="宋体"/>
          <w:b/>
          <w:color w:val="000000"/>
          <w:kern w:val="0"/>
          <w:highlight w:val="none"/>
          <w:lang w:val="zh-CN"/>
        </w:rPr>
        <w:t>《中小企业声明函》</w:t>
      </w:r>
      <w:r>
        <w:rPr>
          <w:rFonts w:hint="eastAsia" w:ascii="宋体" w:hAnsi="宋体" w:cs="宋体"/>
          <w:color w:val="000000"/>
          <w:kern w:val="0"/>
          <w:highlight w:val="none"/>
          <w:lang w:val="zh-CN"/>
        </w:rPr>
        <w:t>，并由投标人加盖公章，其划型标准严格按照国家工信部、国家统计局、国家发改委、财政部出台的《中小企业划型标准规定》（工信部联企业[2011]300号）执行。</w:t>
      </w:r>
      <w:r>
        <w:rPr>
          <w:rFonts w:hint="eastAsia" w:ascii="宋体" w:hAnsi="宋体" w:cs="宋体"/>
          <w:b/>
          <w:color w:val="000000"/>
          <w:kern w:val="0"/>
          <w:highlight w:val="none"/>
          <w:lang w:val="zh-CN"/>
        </w:rPr>
        <w:t>投标人提供的《中小企业声明函》资料必须真实，否则，按照有关规定予以处理。</w:t>
      </w:r>
    </w:p>
    <w:p w14:paraId="6EAFE663">
      <w:pPr>
        <w:autoSpaceDE w:val="0"/>
        <w:autoSpaceDN w:val="0"/>
        <w:spacing w:line="360" w:lineRule="auto"/>
        <w:ind w:firstLine="480" w:firstLineChars="200"/>
        <w:rPr>
          <w:rFonts w:ascii="宋体" w:hAnsi="宋体" w:cs="宋体"/>
          <w:b/>
          <w:color w:val="000000"/>
          <w:kern w:val="0"/>
          <w:highlight w:val="none"/>
          <w:lang w:val="zh-CN"/>
        </w:rPr>
      </w:pPr>
      <w:r>
        <w:rPr>
          <w:rFonts w:hint="eastAsia" w:ascii="宋体" w:hAnsi="宋体" w:cs="宋体"/>
          <w:color w:val="000000"/>
          <w:kern w:val="0"/>
          <w:highlight w:val="none"/>
          <w:lang w:val="zh-CN"/>
        </w:rPr>
        <w:t>根据财政部、民政部、中国残疾人联合会出台的《关于促进残疾人就业政府采购政策的通知》（财库[2017]141号），属残疾人福利性单位的，投标人须提供《残疾人福利性单位声明函</w:t>
      </w:r>
      <w:r>
        <w:rPr>
          <w:rFonts w:hint="eastAsia" w:ascii="宋体" w:hAnsi="宋体" w:cs="宋体"/>
          <w:kern w:val="0"/>
          <w:highlight w:val="none"/>
          <w:lang w:val="zh-CN"/>
        </w:rPr>
        <w:t>》，</w:t>
      </w:r>
      <w:r>
        <w:rPr>
          <w:rFonts w:hint="eastAsia" w:ascii="宋体" w:hAnsi="宋体" w:cs="宋体"/>
          <w:color w:val="000000"/>
          <w:kern w:val="0"/>
          <w:highlight w:val="none"/>
          <w:lang w:val="zh-CN"/>
        </w:rPr>
        <w:t>并由投标人加盖公章，残疾人福利性单位视同小型、微型企业，享受预留份额、评标中价格扣除等促进中小企业发展的政府采购政策。向残疾人福利性单位采购的金额，计入面向中小企业采购的统计数据。</w:t>
      </w:r>
      <w:r>
        <w:rPr>
          <w:rFonts w:hint="eastAsia" w:ascii="宋体" w:hAnsi="宋体" w:cs="宋体"/>
          <w:b/>
          <w:color w:val="000000"/>
          <w:kern w:val="0"/>
          <w:highlight w:val="none"/>
          <w:lang w:val="zh-CN"/>
        </w:rPr>
        <w:t>投标人提供的《残疾人福利性单位声明函》资料必须真实，否则，按照有关规定予以处理。</w:t>
      </w:r>
    </w:p>
    <w:p w14:paraId="1CC5889D">
      <w:pPr>
        <w:autoSpaceDE w:val="0"/>
        <w:autoSpaceDN w:val="0"/>
        <w:spacing w:line="360" w:lineRule="auto"/>
        <w:ind w:firstLine="480" w:firstLineChars="200"/>
        <w:rPr>
          <w:rFonts w:hint="eastAsia" w:ascii="宋体" w:hAnsi="宋体" w:cs="宋体"/>
          <w:b/>
          <w:color w:val="000000"/>
          <w:kern w:val="0"/>
          <w:highlight w:val="none"/>
          <w:lang w:val="zh-CN"/>
        </w:rPr>
      </w:pPr>
      <w:r>
        <w:rPr>
          <w:rFonts w:hAnsi="宋体" w:cs="宋体"/>
          <w:color w:val="000000"/>
          <w:kern w:val="0"/>
          <w:highlight w:val="none"/>
          <w:lang w:val="zh-CN"/>
        </w:rPr>
        <w:t>根据《财政部司法部关于政府采购支持监狱企业发展有关问题的通知》（财库[2014]68号）的相关规定，属于监狱企业的，</w:t>
      </w:r>
      <w:r>
        <w:rPr>
          <w:rFonts w:hint="eastAsia" w:hAnsi="宋体" w:cs="宋体"/>
          <w:color w:val="000000"/>
          <w:kern w:val="0"/>
          <w:highlight w:val="none"/>
          <w:lang w:val="zh-CN"/>
        </w:rPr>
        <w:t>投标人</w:t>
      </w:r>
      <w:r>
        <w:rPr>
          <w:rFonts w:hAnsi="宋体" w:cs="宋体"/>
          <w:color w:val="000000"/>
          <w:kern w:val="0"/>
          <w:highlight w:val="none"/>
          <w:lang w:val="zh-CN"/>
        </w:rPr>
        <w:t>须按要求出具属于监狱企业的证明文件。监狱企业视同小微企业，享受预留份额、评标中价格扣除等促进中小企业发展的政府采购政策。向监狱企业采购的金额，计入面向中小企业采购的统计数据。</w:t>
      </w:r>
      <w:r>
        <w:rPr>
          <w:rFonts w:hint="eastAsia" w:hAnsi="宋体" w:cs="宋体"/>
          <w:b/>
          <w:color w:val="000000"/>
          <w:kern w:val="0"/>
          <w:highlight w:val="none"/>
          <w:lang w:val="zh-CN"/>
        </w:rPr>
        <w:t>投标人</w:t>
      </w:r>
      <w:r>
        <w:rPr>
          <w:rFonts w:hAnsi="宋体" w:cs="宋体"/>
          <w:b/>
          <w:color w:val="000000"/>
          <w:kern w:val="0"/>
          <w:highlight w:val="none"/>
          <w:lang w:val="zh-CN"/>
        </w:rPr>
        <w:t>提供的监狱企业证明文件资料必须真实，</w:t>
      </w:r>
      <w:r>
        <w:rPr>
          <w:rFonts w:hint="eastAsia" w:ascii="宋体" w:hAnsi="宋体" w:cs="宋体"/>
          <w:b/>
          <w:color w:val="000000"/>
          <w:kern w:val="0"/>
          <w:highlight w:val="none"/>
          <w:lang w:val="zh-CN"/>
        </w:rPr>
        <w:t>否则，按照有关规定予以处理。</w:t>
      </w:r>
    </w:p>
    <w:p w14:paraId="638907E0">
      <w:pPr>
        <w:autoSpaceDE w:val="0"/>
        <w:autoSpaceDN w:val="0"/>
        <w:spacing w:line="360" w:lineRule="auto"/>
        <w:ind w:firstLine="480" w:firstLineChars="200"/>
        <w:rPr>
          <w:rFonts w:hint="eastAsia" w:ascii="宋体" w:hAnsi="宋体" w:cs="宋体"/>
          <w:b/>
          <w:color w:val="000000"/>
          <w:kern w:val="0"/>
          <w:highlight w:val="none"/>
          <w:lang w:val="zh-CN"/>
        </w:rPr>
      </w:pPr>
      <w:r>
        <w:rPr>
          <w:rFonts w:hint="eastAsia" w:cs="宋体"/>
          <w:b w:val="0"/>
          <w:bCs/>
          <w:color w:val="000000"/>
          <w:kern w:val="0"/>
          <w:sz w:val="24"/>
          <w:szCs w:val="24"/>
          <w:highlight w:val="none"/>
          <w:lang w:val="en-US" w:eastAsia="zh-CN" w:bidi="ar-SA"/>
        </w:rPr>
        <w:t>根据《</w:t>
      </w:r>
      <w:r>
        <w:rPr>
          <w:rFonts w:hint="eastAsia" w:ascii="宋体" w:hAnsi="宋体" w:eastAsia="宋体" w:cs="宋体"/>
          <w:b w:val="0"/>
          <w:bCs/>
          <w:color w:val="000000"/>
          <w:kern w:val="0"/>
          <w:sz w:val="24"/>
          <w:szCs w:val="24"/>
          <w:highlight w:val="none"/>
          <w:lang w:val="zh-CN" w:eastAsia="zh-CN" w:bidi="ar-SA"/>
        </w:rPr>
        <w:t>国务院办公厅关于在政府采购中实施本国产品标准及相关政策的通知</w:t>
      </w:r>
      <w:r>
        <w:rPr>
          <w:rFonts w:hint="eastAsia" w:cs="宋体"/>
          <w:b w:val="0"/>
          <w:bCs/>
          <w:color w:val="000000"/>
          <w:kern w:val="0"/>
          <w:sz w:val="24"/>
          <w:szCs w:val="24"/>
          <w:highlight w:val="none"/>
          <w:lang w:val="en-US" w:eastAsia="zh-CN" w:bidi="ar-SA"/>
        </w:rPr>
        <w:t>》（国办发〔2025〕34号）的相关规定，产品</w:t>
      </w:r>
      <w:r>
        <w:rPr>
          <w:rFonts w:hint="eastAsia" w:ascii="宋体" w:hAnsi="宋体" w:eastAsia="宋体" w:cs="宋体"/>
          <w:b w:val="0"/>
          <w:bCs/>
          <w:color w:val="000000"/>
          <w:kern w:val="0"/>
          <w:sz w:val="24"/>
          <w:szCs w:val="24"/>
          <w:highlight w:val="none"/>
          <w:lang w:val="zh-CN" w:eastAsia="zh-CN" w:bidi="ar-SA"/>
        </w:rPr>
        <w:t>符合本国产品标准</w:t>
      </w:r>
      <w:r>
        <w:rPr>
          <w:rFonts w:hint="eastAsia" w:cs="宋体"/>
          <w:b w:val="0"/>
          <w:bCs/>
          <w:color w:val="000000"/>
          <w:kern w:val="0"/>
          <w:sz w:val="24"/>
          <w:szCs w:val="24"/>
          <w:highlight w:val="none"/>
          <w:lang w:val="en-US" w:eastAsia="zh-CN" w:bidi="ar-SA"/>
        </w:rPr>
        <w:t>的，</w:t>
      </w:r>
      <w:r>
        <w:rPr>
          <w:rFonts w:hint="eastAsia" w:ascii="宋体" w:hAnsi="宋体" w:eastAsia="宋体" w:cs="宋体"/>
          <w:b w:val="0"/>
          <w:bCs/>
          <w:color w:val="000000"/>
          <w:kern w:val="0"/>
          <w:sz w:val="24"/>
          <w:szCs w:val="24"/>
          <w:highlight w:val="none"/>
          <w:lang w:val="zh-CN" w:eastAsia="zh-CN" w:bidi="ar-SA"/>
        </w:rPr>
        <w:t>供应商对其提供的产品出具《关于符合本国产品标准的声明函》或财政部会同有关部门规定的有关证明文件。</w:t>
      </w:r>
      <w:r>
        <w:rPr>
          <w:rFonts w:hint="eastAsia" w:ascii="宋体" w:hAnsi="宋体" w:cs="宋体"/>
          <w:b/>
          <w:color w:val="000000"/>
          <w:kern w:val="0"/>
          <w:highlight w:val="none"/>
          <w:lang w:val="zh-CN"/>
        </w:rPr>
        <w:t>投标人提供的</w:t>
      </w:r>
      <w:r>
        <w:rPr>
          <w:rFonts w:hint="eastAsia" w:ascii="宋体" w:hAnsi="宋体" w:eastAsia="宋体" w:cs="宋体"/>
          <w:b/>
          <w:bCs w:val="0"/>
          <w:color w:val="000000"/>
          <w:kern w:val="0"/>
          <w:sz w:val="24"/>
          <w:szCs w:val="24"/>
          <w:highlight w:val="none"/>
          <w:lang w:val="zh-CN" w:eastAsia="zh-CN" w:bidi="ar-SA"/>
        </w:rPr>
        <w:t>《关于符合本国产品标准的声明函》</w:t>
      </w:r>
      <w:r>
        <w:rPr>
          <w:rFonts w:hint="eastAsia" w:ascii="宋体" w:hAnsi="宋体" w:cs="宋体"/>
          <w:b/>
          <w:color w:val="000000"/>
          <w:kern w:val="0"/>
          <w:highlight w:val="none"/>
          <w:lang w:val="en-US" w:eastAsia="zh-CN"/>
        </w:rPr>
        <w:t>或有关证明文件</w:t>
      </w:r>
      <w:r>
        <w:rPr>
          <w:rFonts w:hint="eastAsia" w:ascii="宋体" w:hAnsi="宋体" w:cs="宋体"/>
          <w:b/>
          <w:color w:val="000000"/>
          <w:kern w:val="0"/>
          <w:highlight w:val="none"/>
          <w:lang w:val="zh-CN"/>
        </w:rPr>
        <w:t>资料必须真实，否则，按照有关规定予以处理。</w:t>
      </w:r>
    </w:p>
    <w:p w14:paraId="22CA6932">
      <w:pPr>
        <w:autoSpaceDE w:val="0"/>
        <w:autoSpaceDN w:val="0"/>
        <w:spacing w:line="360" w:lineRule="auto"/>
        <w:ind w:firstLine="480" w:firstLineChars="200"/>
        <w:rPr>
          <w:rFonts w:hint="eastAsia" w:ascii="宋体" w:hAnsi="宋体" w:cs="宋体"/>
          <w:b w:val="0"/>
          <w:bCs/>
          <w:color w:val="000000"/>
          <w:kern w:val="0"/>
          <w:highlight w:val="none"/>
          <w:lang w:val="zh-CN"/>
        </w:rPr>
      </w:pPr>
      <w:r>
        <w:rPr>
          <w:rFonts w:hint="eastAsia" w:ascii="宋体" w:hAnsi="宋体" w:cs="宋体"/>
          <w:b w:val="0"/>
          <w:bCs/>
          <w:color w:val="000000"/>
          <w:kern w:val="0"/>
          <w:highlight w:val="none"/>
          <w:lang w:val="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D4418B">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 xml:space="preserve">.3 </w:t>
      </w:r>
      <w:r>
        <w:rPr>
          <w:rFonts w:hint="eastAsia" w:ascii="宋体" w:hAnsi="宋体" w:cs="宋体"/>
          <w:color w:val="000000"/>
          <w:kern w:val="0"/>
          <w:highlight w:val="none"/>
          <w:lang w:val="zh-CN"/>
        </w:rPr>
        <w:t>在评审过程中，评标委员会成员对需要共同认定的事项存在争议的，应当按照少数服从多数的原则作出结论。持不同意见的评标委员会成员应当在评标报告上签署不同意见及理由，否则视为同意评标报告。</w:t>
      </w:r>
    </w:p>
    <w:p w14:paraId="07942A83">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lang w:val="zh-CN"/>
        </w:rPr>
        <w:t>.4 评标委员会应当按照招标文件中规定的评标方法和标准，对符合性审查合格的投标文件进行商务和技术评估，综合比较与评价。</w:t>
      </w:r>
    </w:p>
    <w:p w14:paraId="78CBD95E">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B22D4F">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9</w:t>
      </w:r>
      <w:r>
        <w:rPr>
          <w:rFonts w:hint="eastAsia" w:ascii="宋体" w:hAnsi="宋体" w:cs="宋体"/>
          <w:color w:val="000000"/>
          <w:kern w:val="0"/>
          <w:highlight w:val="none"/>
        </w:rPr>
        <w:t xml:space="preserve">.6 </w:t>
      </w:r>
      <w:r>
        <w:rPr>
          <w:rFonts w:hint="eastAsia" w:ascii="宋体" w:hAnsi="宋体" w:cs="宋体"/>
          <w:color w:val="000000"/>
          <w:kern w:val="0"/>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技术指标优劣顺序排列确定一个参加评标的投标人，招标文件未规定的采取随机抽取方式确定，其他投标无效。</w:t>
      </w:r>
    </w:p>
    <w:p w14:paraId="2CC3D37C">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技术指标优劣顺序排列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111835C7">
      <w:pPr>
        <w:pStyle w:val="8"/>
        <w:spacing w:line="360" w:lineRule="auto"/>
        <w:rPr>
          <w:rFonts w:hint="eastAsia" w:ascii="宋体" w:hAnsi="宋体" w:eastAsia="宋体" w:cs="宋体"/>
          <w:color w:val="000000"/>
          <w:kern w:val="0"/>
          <w:sz w:val="24"/>
          <w:szCs w:val="24"/>
          <w:highlight w:val="none"/>
          <w:lang w:val="zh-CN" w:eastAsia="zh-CN" w:bidi="ar-SA"/>
        </w:rPr>
      </w:pPr>
      <w:r>
        <w:rPr>
          <w:rFonts w:hint="eastAsia" w:ascii="宋体" w:hAnsi="宋体" w:cs="宋体"/>
          <w:color w:val="000000"/>
          <w:kern w:val="0"/>
          <w:highlight w:val="none"/>
        </w:rPr>
        <w:t xml:space="preserve">   </w:t>
      </w:r>
      <w:r>
        <w:rPr>
          <w:rFonts w:hint="eastAsia" w:ascii="宋体" w:hAnsi="宋体" w:eastAsia="宋体" w:cs="宋体"/>
          <w:color w:val="000000"/>
          <w:kern w:val="0"/>
          <w:sz w:val="24"/>
          <w:szCs w:val="24"/>
          <w:highlight w:val="none"/>
          <w:lang w:val="zh-CN" w:eastAsia="zh-CN" w:bidi="ar-SA"/>
        </w:rPr>
        <w:t xml:space="preserve"> 1</w:t>
      </w:r>
      <w:r>
        <w:rPr>
          <w:rFonts w:hint="eastAsia" w:ascii="宋体" w:hAnsi="宋体" w:eastAsia="宋体" w:cs="宋体"/>
          <w:color w:val="000000"/>
          <w:kern w:val="0"/>
          <w:sz w:val="24"/>
          <w:szCs w:val="24"/>
          <w:highlight w:val="none"/>
          <w:lang w:val="en-US" w:eastAsia="zh-CN" w:bidi="ar-SA"/>
        </w:rPr>
        <w:t>9</w:t>
      </w:r>
      <w:r>
        <w:rPr>
          <w:rFonts w:hint="eastAsia" w:ascii="宋体" w:hAnsi="宋体" w:eastAsia="宋体" w:cs="宋体"/>
          <w:color w:val="000000"/>
          <w:kern w:val="0"/>
          <w:sz w:val="24"/>
          <w:szCs w:val="24"/>
          <w:highlight w:val="none"/>
          <w:lang w:val="zh-CN" w:eastAsia="zh-CN" w:bidi="ar-SA"/>
        </w:rPr>
        <w:t>.7答疑的方式和情形</w:t>
      </w:r>
    </w:p>
    <w:p w14:paraId="503E6D7F">
      <w:pPr>
        <w:spacing w:line="360" w:lineRule="auto"/>
        <w:ind w:firstLine="482"/>
        <w:jc w:val="left"/>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1</w:t>
      </w:r>
      <w:r>
        <w:rPr>
          <w:rFonts w:hint="eastAsia" w:ascii="宋体" w:hAnsi="宋体" w:eastAsia="宋体" w:cs="宋体"/>
          <w:color w:val="000000"/>
          <w:kern w:val="0"/>
          <w:sz w:val="24"/>
          <w:szCs w:val="24"/>
          <w:highlight w:val="none"/>
          <w:lang w:val="en-US" w:eastAsia="zh-CN" w:bidi="ar-SA"/>
        </w:rPr>
        <w:t>9</w:t>
      </w:r>
      <w:r>
        <w:rPr>
          <w:rFonts w:hint="eastAsia" w:ascii="宋体" w:hAnsi="宋体" w:eastAsia="宋体" w:cs="宋体"/>
          <w:color w:val="000000"/>
          <w:kern w:val="0"/>
          <w:sz w:val="24"/>
          <w:szCs w:val="24"/>
          <w:highlight w:val="none"/>
          <w:lang w:val="zh-CN" w:eastAsia="zh-CN" w:bidi="ar-SA"/>
        </w:rPr>
        <w:t>.7.1 答疑方式：详见第一部分投标邀请“答疑方式”。</w:t>
      </w:r>
    </w:p>
    <w:p w14:paraId="34C0DDB4">
      <w:pPr>
        <w:spacing w:line="360" w:lineRule="auto"/>
        <w:ind w:firstLine="482"/>
        <w:jc w:val="left"/>
        <w:rPr>
          <w:rFonts w:ascii="宋体" w:hAnsi="宋体"/>
          <w:highlight w:val="none"/>
        </w:rPr>
      </w:pPr>
      <w:r>
        <w:rPr>
          <w:rFonts w:hint="eastAsia" w:ascii="宋体" w:hAnsi="宋体" w:eastAsia="宋体" w:cs="宋体"/>
          <w:color w:val="000000"/>
          <w:kern w:val="0"/>
          <w:sz w:val="24"/>
          <w:szCs w:val="24"/>
          <w:highlight w:val="none"/>
          <w:lang w:val="zh-CN" w:eastAsia="zh-CN" w:bidi="ar-SA"/>
        </w:rPr>
        <w:t>1</w:t>
      </w:r>
      <w:r>
        <w:rPr>
          <w:rFonts w:hint="eastAsia" w:ascii="宋体" w:hAnsi="宋体" w:eastAsia="宋体" w:cs="宋体"/>
          <w:color w:val="000000"/>
          <w:kern w:val="0"/>
          <w:sz w:val="24"/>
          <w:szCs w:val="24"/>
          <w:highlight w:val="none"/>
          <w:lang w:val="en-US" w:eastAsia="zh-CN" w:bidi="ar-SA"/>
        </w:rPr>
        <w:t>9</w:t>
      </w:r>
      <w:r>
        <w:rPr>
          <w:rFonts w:hint="eastAsia" w:ascii="宋体" w:hAnsi="宋体" w:eastAsia="宋体" w:cs="宋体"/>
          <w:color w:val="000000"/>
          <w:kern w:val="0"/>
          <w:sz w:val="24"/>
          <w:szCs w:val="24"/>
          <w:highlight w:val="none"/>
          <w:lang w:val="zh-CN" w:eastAsia="zh-CN" w:bidi="ar-SA"/>
        </w:rPr>
        <w:t>.7.2 答疑期间，投标人存在以下情况的，澄清、说明的内容将不予接受，</w:t>
      </w:r>
      <w:r>
        <w:rPr>
          <w:rFonts w:hint="eastAsia" w:ascii="宋体" w:hAnsi="宋体"/>
          <w:highlight w:val="none"/>
        </w:rPr>
        <w:t>评标委员会将按照招标文件的要求对现有的投标资料做出评审意见：</w:t>
      </w:r>
    </w:p>
    <w:p w14:paraId="5A58E05E">
      <w:pPr>
        <w:spacing w:line="360" w:lineRule="auto"/>
        <w:ind w:firstLine="482"/>
        <w:jc w:val="left"/>
        <w:rPr>
          <w:rFonts w:ascii="宋体" w:hAnsi="宋体"/>
          <w:highlight w:val="none"/>
        </w:rPr>
      </w:pPr>
      <w:r>
        <w:rPr>
          <w:rFonts w:hint="eastAsia" w:ascii="宋体" w:hAnsi="宋体"/>
          <w:highlight w:val="none"/>
        </w:rPr>
        <w:t>（1）拒绝或在规定的时间内未做出澄清、说明；</w:t>
      </w:r>
    </w:p>
    <w:p w14:paraId="1A38A522">
      <w:pPr>
        <w:spacing w:line="360" w:lineRule="auto"/>
        <w:ind w:firstLine="482"/>
        <w:jc w:val="left"/>
        <w:rPr>
          <w:rFonts w:ascii="宋体" w:hAnsi="宋体"/>
          <w:highlight w:val="none"/>
        </w:rPr>
      </w:pPr>
      <w:r>
        <w:rPr>
          <w:rFonts w:hint="eastAsia" w:ascii="宋体" w:hAnsi="宋体"/>
          <w:highlight w:val="none"/>
        </w:rPr>
        <w:t>（2）</w:t>
      </w:r>
      <w:r>
        <w:rPr>
          <w:rFonts w:ascii="Arial" w:hAnsi="Arial" w:cs="Arial"/>
          <w:kern w:val="0"/>
          <w:highlight w:val="none"/>
        </w:rPr>
        <w:t>投标人的澄清、说明或者补正</w:t>
      </w:r>
      <w:r>
        <w:rPr>
          <w:rFonts w:hint="eastAsia" w:ascii="宋体" w:hAnsi="宋体"/>
          <w:highlight w:val="none"/>
        </w:rPr>
        <w:t>超出投标文件的范围或者改变投标文件的实质性内容；</w:t>
      </w:r>
    </w:p>
    <w:p w14:paraId="3617F008">
      <w:pPr>
        <w:spacing w:line="360" w:lineRule="auto"/>
        <w:ind w:firstLine="482"/>
        <w:jc w:val="left"/>
        <w:rPr>
          <w:rFonts w:ascii="宋体" w:hAnsi="宋体"/>
          <w:highlight w:val="none"/>
        </w:rPr>
      </w:pPr>
      <w:r>
        <w:rPr>
          <w:rFonts w:hint="eastAsia" w:ascii="宋体" w:hAnsi="宋体"/>
          <w:highlight w:val="none"/>
        </w:rPr>
        <w:t>（3）澄清、说明的内容仍不能说明问题的；</w:t>
      </w:r>
    </w:p>
    <w:p w14:paraId="4D89F940">
      <w:pPr>
        <w:spacing w:line="360" w:lineRule="auto"/>
        <w:ind w:firstLine="482"/>
        <w:jc w:val="left"/>
        <w:rPr>
          <w:rFonts w:ascii="宋体" w:hAnsi="宋体"/>
          <w:highlight w:val="none"/>
        </w:rPr>
      </w:pPr>
      <w:r>
        <w:rPr>
          <w:rFonts w:hint="eastAsia" w:ascii="宋体" w:hAnsi="宋体"/>
          <w:highlight w:val="none"/>
        </w:rPr>
        <w:t>（4）</w:t>
      </w:r>
      <w:r>
        <w:rPr>
          <w:rFonts w:ascii="宋体" w:hAnsi="宋体"/>
          <w:highlight w:val="none"/>
        </w:rPr>
        <w:t>投标人主动提出的澄清</w:t>
      </w:r>
      <w:r>
        <w:rPr>
          <w:rFonts w:hint="eastAsia" w:ascii="宋体" w:hAnsi="宋体"/>
          <w:highlight w:val="none"/>
        </w:rPr>
        <w:t>、</w:t>
      </w:r>
      <w:r>
        <w:rPr>
          <w:rFonts w:ascii="宋体" w:hAnsi="宋体"/>
          <w:highlight w:val="none"/>
        </w:rPr>
        <w:t>说明</w:t>
      </w:r>
      <w:r>
        <w:rPr>
          <w:rFonts w:hint="eastAsia" w:ascii="宋体" w:hAnsi="宋体"/>
          <w:highlight w:val="none"/>
        </w:rPr>
        <w:t>的内容；</w:t>
      </w:r>
    </w:p>
    <w:p w14:paraId="394723D1">
      <w:pPr>
        <w:spacing w:line="360" w:lineRule="auto"/>
        <w:ind w:firstLine="482"/>
        <w:jc w:val="left"/>
        <w:rPr>
          <w:rFonts w:hint="eastAsia" w:ascii="宋体" w:hAnsi="宋体"/>
          <w:highlight w:val="none"/>
        </w:rPr>
      </w:pPr>
      <w:r>
        <w:rPr>
          <w:rFonts w:hint="eastAsia" w:ascii="宋体" w:hAnsi="宋体"/>
          <w:highlight w:val="none"/>
        </w:rPr>
        <w:t>（5）评标委员会认为应不予接受的其他情况。</w:t>
      </w:r>
    </w:p>
    <w:p w14:paraId="7F91F668">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highlight w:val="none"/>
          <w:lang w:val="en-US" w:eastAsia="zh-CN"/>
        </w:rPr>
        <w:t>19.8</w:t>
      </w:r>
      <w:r>
        <w:rPr>
          <w:rFonts w:hint="eastAsia" w:ascii="宋体" w:hAnsi="宋体" w:cs="宋体"/>
          <w:color w:val="auto"/>
          <w:highlight w:val="none"/>
          <w:shd w:val="clear" w:color="auto" w:fill="FFFFFF"/>
        </w:rPr>
        <w:t>政府采购评审中出现下列情形之一的，评审委员会应当启动异常低价投标（响应）审查程序：</w:t>
      </w:r>
    </w:p>
    <w:p w14:paraId="5F03663F">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13B08E7B">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376D59EE">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3.投标（响应）报价低于采购项目最高限价45%的，即投标（响应）报价&lt;采购项目最高限价×45%；</w:t>
      </w:r>
    </w:p>
    <w:p w14:paraId="3D0ABF5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4.评审委员会基于专业判断，认为供应商报价过低，有可能影响产品质量或者不能诚信履约的其他情形。</w:t>
      </w:r>
    </w:p>
    <w:p w14:paraId="2FE0C849">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相关法律法规对供应商报价有规定的，从其规定。</w:t>
      </w:r>
    </w:p>
    <w:p w14:paraId="24F103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auto"/>
          <w:highlight w:val="none"/>
          <w:shd w:val="clear" w:color="auto" w:fill="FFFFFF"/>
          <w:lang w:eastAsia="zh-CN"/>
        </w:rPr>
      </w:pPr>
      <w:r>
        <w:rPr>
          <w:rFonts w:hint="eastAsia" w:ascii="宋体" w:hAnsi="宋体" w:cs="宋体"/>
          <w:color w:val="auto"/>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color w:val="auto"/>
          <w:highlight w:val="none"/>
          <w:shd w:val="clear" w:color="auto" w:fill="FFFFFF"/>
          <w:lang w:eastAsia="zh-CN"/>
        </w:rPr>
        <w:t>。</w:t>
      </w:r>
    </w:p>
    <w:p w14:paraId="6C4C23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EA80CC">
      <w:pPr>
        <w:pStyle w:val="19"/>
        <w:spacing w:before="0" w:after="0" w:line="360" w:lineRule="auto"/>
        <w:jc w:val="left"/>
        <w:outlineLvl w:val="2"/>
        <w:rPr>
          <w:rFonts w:ascii="宋体" w:hAnsi="宋体" w:cs="宋体"/>
          <w:color w:val="000000"/>
          <w:sz w:val="28"/>
          <w:szCs w:val="28"/>
          <w:highlight w:val="none"/>
          <w:lang w:val="zh-CN"/>
        </w:rPr>
      </w:pPr>
      <w:bookmarkStart w:id="98" w:name="_Toc17941"/>
      <w:bookmarkStart w:id="99" w:name="_Toc18482"/>
      <w:bookmarkStart w:id="100" w:name="_Toc12233"/>
      <w:r>
        <w:rPr>
          <w:rFonts w:hint="eastAsia" w:ascii="宋体" w:hAnsi="宋体" w:cs="宋体"/>
          <w:color w:val="000000"/>
          <w:sz w:val="28"/>
          <w:szCs w:val="28"/>
          <w:highlight w:val="none"/>
          <w:lang w:val="en-US" w:eastAsia="zh-CN"/>
        </w:rPr>
        <w:t>20</w:t>
      </w:r>
      <w:r>
        <w:rPr>
          <w:rFonts w:hint="eastAsia" w:ascii="宋体" w:hAnsi="宋体" w:cs="宋体"/>
          <w:color w:val="000000"/>
          <w:sz w:val="28"/>
          <w:szCs w:val="28"/>
          <w:highlight w:val="none"/>
          <w:lang w:val="zh-CN"/>
        </w:rPr>
        <w:t>.评审方法和标准</w:t>
      </w:r>
      <w:bookmarkEnd w:id="98"/>
      <w:bookmarkEnd w:id="99"/>
      <w:bookmarkEnd w:id="100"/>
    </w:p>
    <w:p w14:paraId="06B48A9F">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en-US" w:eastAsia="zh-CN"/>
        </w:rPr>
        <w:t>20</w:t>
      </w:r>
      <w:r>
        <w:rPr>
          <w:rFonts w:hint="eastAsia" w:ascii="宋体" w:hAnsi="宋体" w:cs="宋体"/>
          <w:color w:val="000000"/>
          <w:kern w:val="0"/>
          <w:highlight w:val="none"/>
          <w:lang w:val="zh-CN"/>
        </w:rPr>
        <w:t>.1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依照《中华人民共和国政府采购法》、《中华人民共和国政府采购法实施条例》、《政府采购货物和服务招投标管理办法》等法律法规的规定，结合该项目的特点制定本评审办法。</w:t>
      </w:r>
    </w:p>
    <w:p w14:paraId="671373F1">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lang w:val="en-US" w:eastAsia="zh-CN"/>
        </w:rPr>
        <w:t>20</w:t>
      </w:r>
      <w:r>
        <w:rPr>
          <w:rFonts w:hint="eastAsia" w:ascii="宋体" w:hAnsi="宋体" w:cs="宋体"/>
          <w:color w:val="000000"/>
          <w:kern w:val="0"/>
          <w:highlight w:val="none"/>
          <w:lang w:val="zh-CN"/>
        </w:rPr>
        <w:t>.2</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本次评审方法采用综合评分法</w:t>
      </w:r>
      <w:r>
        <w:rPr>
          <w:rFonts w:hint="eastAsia" w:ascii="宋体" w:hAnsi="宋体" w:cs="宋体"/>
          <w:color w:val="000000"/>
          <w:kern w:val="0"/>
          <w:highlight w:val="none"/>
        </w:rPr>
        <w:t>。</w:t>
      </w:r>
    </w:p>
    <w:p w14:paraId="59E3B413">
      <w:pPr>
        <w:autoSpaceDE w:val="0"/>
        <w:autoSpaceDN w:val="0"/>
        <w:spacing w:line="360" w:lineRule="auto"/>
        <w:ind w:firstLine="482" w:firstLineChars="200"/>
        <w:rPr>
          <w:rFonts w:ascii="宋体" w:hAnsi="宋体" w:cs="宋体"/>
          <w:color w:val="000000"/>
          <w:kern w:val="0"/>
          <w:highlight w:val="none"/>
          <w:lang w:val="zh-CN"/>
        </w:rPr>
      </w:pPr>
      <w:r>
        <w:rPr>
          <w:rFonts w:hint="eastAsia" w:ascii="宋体" w:hAnsi="宋体" w:cs="宋体"/>
          <w:b/>
          <w:bCs/>
          <w:color w:val="000000"/>
          <w:kern w:val="0"/>
          <w:highlight w:val="none"/>
        </w:rPr>
        <w:t>评审方法：采用</w:t>
      </w:r>
      <w:r>
        <w:rPr>
          <w:rFonts w:hint="eastAsia" w:ascii="宋体" w:hAnsi="宋体" w:cs="宋体"/>
          <w:b/>
          <w:bCs/>
          <w:color w:val="000000"/>
          <w:kern w:val="0"/>
          <w:highlight w:val="none"/>
          <w:lang w:val="zh-CN"/>
        </w:rPr>
        <w:t>综合评分法</w:t>
      </w:r>
    </w:p>
    <w:p w14:paraId="5B94E36A">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综合评分法，是指投标文件满足招标文件全部实质性要求，且按照评审因素的量化指标评审得分最高的投标人为中标候选人的评标方法。</w:t>
      </w:r>
    </w:p>
    <w:p w14:paraId="7CD8474E">
      <w:pPr>
        <w:autoSpaceDE w:val="0"/>
        <w:autoSpaceDN w:val="0"/>
        <w:spacing w:line="360" w:lineRule="auto"/>
        <w:ind w:firstLine="480" w:firstLineChars="200"/>
        <w:rPr>
          <w:rFonts w:ascii="宋体" w:hAnsi="宋体" w:cs="宋体"/>
          <w:kern w:val="0"/>
          <w:highlight w:val="none"/>
          <w:lang w:val="zh-CN"/>
        </w:rPr>
      </w:pPr>
      <w:r>
        <w:rPr>
          <w:rFonts w:hint="eastAsia" w:ascii="宋体" w:hAnsi="宋体" w:cs="宋体"/>
          <w:color w:val="000000"/>
          <w:kern w:val="0"/>
          <w:highlight w:val="none"/>
          <w:lang w:val="zh-CN"/>
        </w:rPr>
        <w:t>评审因素的设定应当与投标人所提供服务的质量相关</w:t>
      </w:r>
      <w:r>
        <w:rPr>
          <w:rFonts w:hint="eastAsia" w:ascii="宋体" w:hAnsi="宋体" w:cs="宋体"/>
          <w:kern w:val="0"/>
          <w:highlight w:val="none"/>
          <w:lang w:val="zh-CN"/>
        </w:rPr>
        <w:t>，包括</w:t>
      </w:r>
      <w:r>
        <w:rPr>
          <w:rFonts w:hint="eastAsia" w:ascii="宋体" w:hAnsi="宋体" w:cs="宋体"/>
          <w:b/>
          <w:bCs/>
          <w:kern w:val="0"/>
          <w:highlight w:val="none"/>
        </w:rPr>
        <w:t>投标报价、</w:t>
      </w:r>
      <w:r>
        <w:rPr>
          <w:rFonts w:hint="eastAsia" w:ascii="宋体" w:hAnsi="宋体" w:cs="宋体"/>
          <w:b/>
          <w:bCs/>
          <w:kern w:val="0"/>
          <w:highlight w:val="none"/>
          <w:lang w:val="en-US" w:eastAsia="zh-CN"/>
        </w:rPr>
        <w:t>商务</w:t>
      </w:r>
      <w:r>
        <w:rPr>
          <w:rFonts w:hint="eastAsia" w:ascii="宋体" w:hAnsi="宋体" w:cs="宋体"/>
          <w:b/>
          <w:bCs/>
          <w:kern w:val="0"/>
          <w:highlight w:val="none"/>
        </w:rPr>
        <w:t>水平</w:t>
      </w:r>
      <w:r>
        <w:rPr>
          <w:rFonts w:hint="eastAsia" w:ascii="宋体" w:hAnsi="宋体" w:cs="宋体"/>
          <w:b/>
          <w:bCs/>
          <w:kern w:val="0"/>
          <w:highlight w:val="none"/>
          <w:lang w:val="zh-CN"/>
        </w:rPr>
        <w:t>、</w:t>
      </w:r>
      <w:r>
        <w:rPr>
          <w:rFonts w:hint="eastAsia" w:ascii="宋体" w:hAnsi="宋体" w:cs="宋体"/>
          <w:b/>
          <w:bCs/>
          <w:kern w:val="0"/>
          <w:highlight w:val="none"/>
          <w:lang w:val="en-US" w:eastAsia="zh-CN"/>
        </w:rPr>
        <w:t>技术水平</w:t>
      </w:r>
      <w:r>
        <w:rPr>
          <w:rFonts w:hint="eastAsia" w:ascii="宋体" w:hAnsi="宋体" w:cs="宋体"/>
          <w:kern w:val="0"/>
          <w:highlight w:val="none"/>
          <w:lang w:val="zh-CN"/>
        </w:rPr>
        <w:t>。资格条件不得作为评审因素。</w:t>
      </w:r>
    </w:p>
    <w:p w14:paraId="33F019EE">
      <w:pPr>
        <w:autoSpaceDE w:val="0"/>
        <w:autoSpaceDN w:val="0"/>
        <w:spacing w:line="360" w:lineRule="auto"/>
        <w:ind w:firstLine="480" w:firstLineChars="200"/>
        <w:rPr>
          <w:highlight w:val="none"/>
          <w:lang w:val="zh-CN"/>
        </w:rPr>
      </w:pPr>
      <w:r>
        <w:rPr>
          <w:rFonts w:hint="eastAsia" w:ascii="宋体" w:hAnsi="宋体" w:cs="宋体"/>
          <w:color w:val="000000"/>
          <w:kern w:val="0"/>
          <w:highlight w:val="none"/>
          <w:lang w:val="zh-CN"/>
        </w:rPr>
        <w:t>评审因素应当细化和量化，且与相应的商务条件和采购需求对应。商务条件和采购需求指标有区间规定的，评审因素应当量化到相应区间，并设置各区间对应的不同分值。</w:t>
      </w:r>
    </w:p>
    <w:p w14:paraId="6345CFB0">
      <w:pPr>
        <w:autoSpaceDE w:val="0"/>
        <w:autoSpaceDN w:val="0"/>
        <w:spacing w:line="360" w:lineRule="auto"/>
        <w:rPr>
          <w:rFonts w:hint="eastAsia" w:ascii="宋体" w:hAnsi="宋体" w:cs="宋体"/>
          <w:b/>
          <w:color w:val="000000"/>
          <w:kern w:val="0"/>
          <w:highlight w:val="none"/>
          <w:lang w:val="zh-CN"/>
        </w:rPr>
      </w:pPr>
      <w:r>
        <w:rPr>
          <w:rFonts w:hint="eastAsia" w:ascii="宋体" w:hAnsi="宋体" w:cs="宋体"/>
          <w:b/>
          <w:color w:val="000000"/>
          <w:kern w:val="0"/>
          <w:highlight w:val="none"/>
          <w:lang w:val="zh-CN"/>
        </w:rPr>
        <w:t>评分细则：</w:t>
      </w:r>
    </w:p>
    <w:tbl>
      <w:tblPr>
        <w:tblStyle w:val="21"/>
        <w:tblW w:w="5542" w:type="pct"/>
        <w:jc w:val="center"/>
        <w:tblLayout w:type="fixed"/>
        <w:tblCellMar>
          <w:top w:w="0" w:type="dxa"/>
          <w:left w:w="108" w:type="dxa"/>
          <w:bottom w:w="0" w:type="dxa"/>
          <w:right w:w="108" w:type="dxa"/>
        </w:tblCellMar>
      </w:tblPr>
      <w:tblGrid>
        <w:gridCol w:w="583"/>
        <w:gridCol w:w="1263"/>
        <w:gridCol w:w="1263"/>
        <w:gridCol w:w="6274"/>
      </w:tblGrid>
      <w:tr w14:paraId="2D3372D8">
        <w:tblPrEx>
          <w:tblCellMar>
            <w:top w:w="0" w:type="dxa"/>
            <w:left w:w="108" w:type="dxa"/>
            <w:bottom w:w="0" w:type="dxa"/>
            <w:right w:w="108" w:type="dxa"/>
          </w:tblCellMar>
        </w:tblPrEx>
        <w:trPr>
          <w:trHeight w:val="952"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54242AEB">
            <w:pPr>
              <w:widowControl/>
              <w:spacing w:line="360" w:lineRule="auto"/>
              <w:jc w:val="center"/>
              <w:rPr>
                <w:rFonts w:ascii="Arial" w:hAnsi="Arial" w:cs="Arial"/>
                <w:color w:val="000000"/>
                <w:kern w:val="0"/>
                <w:sz w:val="24"/>
                <w:highlight w:val="none"/>
                <w:lang w:val="zh-CN" w:bidi="ar"/>
              </w:rPr>
            </w:pPr>
            <w:r>
              <w:rPr>
                <w:rFonts w:ascii="Arial" w:hAnsi="宋体" w:cs="Arial"/>
                <w:color w:val="000000"/>
                <w:kern w:val="0"/>
                <w:sz w:val="24"/>
                <w:highlight w:val="none"/>
                <w:lang w:val="zh-CN" w:bidi="ar"/>
              </w:rPr>
              <w:t>序号</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2F77CA57">
            <w:pPr>
              <w:widowControl/>
              <w:spacing w:line="360" w:lineRule="auto"/>
              <w:jc w:val="center"/>
              <w:rPr>
                <w:rFonts w:hint="eastAsia" w:ascii="Arial" w:hAnsi="宋体" w:eastAsia="宋体" w:cs="Arial"/>
                <w:color w:val="000000"/>
                <w:kern w:val="0"/>
                <w:sz w:val="24"/>
                <w:highlight w:val="none"/>
                <w:lang w:val="en-US" w:eastAsia="zh-CN" w:bidi="ar"/>
              </w:rPr>
            </w:pPr>
            <w:r>
              <w:rPr>
                <w:rFonts w:hint="eastAsia" w:ascii="Arial" w:hAnsi="宋体" w:cs="Arial"/>
                <w:color w:val="000000"/>
                <w:kern w:val="0"/>
                <w:sz w:val="24"/>
                <w:highlight w:val="none"/>
                <w:lang w:val="en-US" w:eastAsia="zh-CN" w:bidi="ar"/>
              </w:rPr>
              <w:t>类别</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04FA464C">
            <w:pPr>
              <w:widowControl/>
              <w:spacing w:line="360" w:lineRule="auto"/>
              <w:jc w:val="center"/>
              <w:rPr>
                <w:rFonts w:ascii="Arial" w:hAnsi="Arial" w:cs="Arial"/>
                <w:color w:val="000000"/>
                <w:kern w:val="0"/>
                <w:sz w:val="24"/>
                <w:highlight w:val="none"/>
                <w:lang w:bidi="ar"/>
              </w:rPr>
            </w:pPr>
            <w:r>
              <w:rPr>
                <w:rFonts w:ascii="Arial" w:hAnsi="宋体" w:cs="Arial"/>
                <w:color w:val="000000"/>
                <w:kern w:val="0"/>
                <w:sz w:val="24"/>
                <w:highlight w:val="none"/>
                <w:lang w:val="zh-CN" w:bidi="ar"/>
              </w:rPr>
              <w:t>评审</w:t>
            </w:r>
            <w:r>
              <w:rPr>
                <w:rFonts w:ascii="Arial" w:hAnsi="宋体" w:cs="Arial"/>
                <w:color w:val="000000"/>
                <w:kern w:val="0"/>
                <w:sz w:val="24"/>
                <w:highlight w:val="none"/>
                <w:lang w:bidi="ar"/>
              </w:rPr>
              <w:t>因素</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1FBBC818">
            <w:pPr>
              <w:widowControl/>
              <w:spacing w:line="360" w:lineRule="auto"/>
              <w:jc w:val="center"/>
              <w:rPr>
                <w:rFonts w:ascii="Arial" w:hAnsi="Arial" w:cs="Arial"/>
                <w:color w:val="000000"/>
                <w:kern w:val="0"/>
                <w:sz w:val="24"/>
                <w:highlight w:val="none"/>
                <w:lang w:val="zh-CN" w:bidi="ar"/>
              </w:rPr>
            </w:pPr>
            <w:r>
              <w:rPr>
                <w:rFonts w:ascii="Arial" w:hAnsi="宋体" w:cs="Arial"/>
                <w:color w:val="000000"/>
                <w:kern w:val="0"/>
                <w:sz w:val="24"/>
                <w:highlight w:val="none"/>
                <w:lang w:bidi="ar"/>
              </w:rPr>
              <w:t>评审标准</w:t>
            </w:r>
          </w:p>
        </w:tc>
      </w:tr>
      <w:tr w14:paraId="05B0BCD1">
        <w:tblPrEx>
          <w:tblCellMar>
            <w:top w:w="0" w:type="dxa"/>
            <w:left w:w="108" w:type="dxa"/>
            <w:bottom w:w="0" w:type="dxa"/>
            <w:right w:w="108" w:type="dxa"/>
          </w:tblCellMar>
        </w:tblPrEx>
        <w:trPr>
          <w:trHeight w:val="3141"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5AA255E6">
            <w:pPr>
              <w:widowControl/>
              <w:spacing w:line="360" w:lineRule="auto"/>
              <w:jc w:val="center"/>
              <w:rPr>
                <w:rFonts w:ascii="Arial" w:hAnsi="Arial" w:cs="Arial"/>
                <w:b/>
                <w:bCs/>
                <w:color w:val="000000"/>
                <w:kern w:val="0"/>
                <w:sz w:val="24"/>
                <w:highlight w:val="none"/>
                <w:lang w:bidi="ar"/>
              </w:rPr>
            </w:pPr>
            <w:r>
              <w:rPr>
                <w:rFonts w:ascii="Arial" w:hAnsi="Arial" w:cs="Arial"/>
                <w:b/>
                <w:bCs/>
                <w:color w:val="000000"/>
                <w:kern w:val="0"/>
                <w:sz w:val="24"/>
                <w:highlight w:val="none"/>
                <w:lang w:bidi="ar"/>
              </w:rPr>
              <w:t>1</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3AA93007">
            <w:pPr>
              <w:widowControl/>
              <w:spacing w:line="360" w:lineRule="auto"/>
              <w:jc w:val="center"/>
              <w:rPr>
                <w:rFonts w:ascii="Arial" w:hAnsi="Arial" w:cs="Arial"/>
                <w:b/>
                <w:bCs/>
                <w:color w:val="000000"/>
                <w:kern w:val="0"/>
                <w:sz w:val="24"/>
                <w:highlight w:val="none"/>
                <w:lang w:bidi="ar"/>
              </w:rPr>
            </w:pPr>
            <w:r>
              <w:rPr>
                <w:rFonts w:hint="eastAsia" w:ascii="宋体" w:hAnsi="宋体" w:cs="宋体"/>
                <w:b/>
                <w:bCs/>
                <w:kern w:val="0"/>
                <w:highlight w:val="none"/>
              </w:rPr>
              <w:t>投标报价</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2DE7EDED">
            <w:pPr>
              <w:widowControl/>
              <w:spacing w:line="360" w:lineRule="auto"/>
              <w:jc w:val="center"/>
              <w:rPr>
                <w:rFonts w:ascii="Arial" w:hAnsi="Arial" w:cs="Arial"/>
                <w:b/>
                <w:bCs/>
                <w:color w:val="000000"/>
                <w:kern w:val="0"/>
                <w:sz w:val="24"/>
                <w:highlight w:val="none"/>
                <w:shd w:val="clear" w:color="auto" w:fill="FFFFFF"/>
                <w:lang w:bidi="ar"/>
              </w:rPr>
            </w:pPr>
            <w:r>
              <w:rPr>
                <w:rFonts w:ascii="Arial" w:hAnsi="宋体" w:cs="Arial"/>
                <w:b/>
                <w:bCs/>
                <w:color w:val="000000"/>
                <w:kern w:val="0"/>
                <w:sz w:val="24"/>
                <w:highlight w:val="none"/>
                <w:shd w:val="clear" w:color="auto" w:fill="FFFFFF"/>
                <w:lang w:bidi="ar"/>
              </w:rPr>
              <w:t>投标报价</w:t>
            </w:r>
          </w:p>
          <w:p w14:paraId="3D124536">
            <w:pPr>
              <w:widowControl/>
              <w:spacing w:line="360" w:lineRule="auto"/>
              <w:jc w:val="center"/>
              <w:rPr>
                <w:rFonts w:ascii="Arial" w:hAnsi="Arial" w:cs="Arial"/>
                <w:b/>
                <w:bCs/>
                <w:color w:val="000000"/>
                <w:kern w:val="0"/>
                <w:sz w:val="24"/>
                <w:highlight w:val="none"/>
                <w:lang w:val="zh-CN" w:bidi="ar"/>
              </w:rPr>
            </w:pPr>
            <w:r>
              <w:rPr>
                <w:rFonts w:ascii="Arial" w:hAnsi="Arial" w:cs="Arial"/>
                <w:b/>
                <w:bCs/>
                <w:color w:val="000000"/>
                <w:kern w:val="0"/>
                <w:sz w:val="24"/>
                <w:highlight w:val="none"/>
                <w:shd w:val="clear" w:color="auto" w:fill="FFFFFF"/>
                <w:lang w:bidi="ar"/>
              </w:rPr>
              <w:t>(</w:t>
            </w:r>
            <w:r>
              <w:rPr>
                <w:rFonts w:ascii="Arial" w:hAnsi="Arial" w:cs="Arial"/>
                <w:b/>
                <w:bCs/>
                <w:color w:val="000000"/>
                <w:kern w:val="0"/>
                <w:sz w:val="24"/>
                <w:highlight w:val="none"/>
                <w:lang w:bidi="ar"/>
              </w:rPr>
              <w:t>30</w:t>
            </w:r>
            <w:r>
              <w:rPr>
                <w:rFonts w:ascii="Arial" w:hAnsi="宋体" w:cs="Arial"/>
                <w:b/>
                <w:bCs/>
                <w:color w:val="000000"/>
                <w:kern w:val="0"/>
                <w:sz w:val="24"/>
                <w:highlight w:val="none"/>
                <w:lang w:bidi="ar"/>
              </w:rPr>
              <w:t>分</w:t>
            </w:r>
            <w:r>
              <w:rPr>
                <w:rFonts w:ascii="Arial" w:hAnsi="Arial" w:cs="Arial"/>
                <w:b/>
                <w:bCs/>
                <w:color w:val="000000"/>
                <w:kern w:val="0"/>
                <w:sz w:val="24"/>
                <w:highlight w:val="none"/>
                <w:shd w:val="clear" w:color="auto" w:fill="FFFFFF"/>
                <w:lang w:bidi="ar"/>
              </w:rPr>
              <w:t>)</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7A97ED91">
            <w:pPr>
              <w:widowControl/>
              <w:spacing w:line="360" w:lineRule="auto"/>
              <w:rPr>
                <w:rFonts w:hint="eastAsia" w:ascii="宋体" w:hAnsi="宋体" w:eastAsia="宋体" w:cs="宋体"/>
                <w:highlight w:val="none"/>
                <w:lang w:eastAsia="zh-CN"/>
              </w:rPr>
            </w:pPr>
            <w:r>
              <w:rPr>
                <w:rFonts w:hint="eastAsia" w:ascii="宋体" w:hAnsi="宋体" w:cs="宋体"/>
                <w:highlight w:val="none"/>
              </w:rPr>
              <w:t>价格分应当采用低价优先法计算，即满足</w:t>
            </w:r>
            <w:r>
              <w:rPr>
                <w:rFonts w:hint="eastAsia" w:ascii="宋体" w:hAnsi="宋体" w:cs="宋体"/>
                <w:highlight w:val="none"/>
                <w:lang w:val="en-US" w:eastAsia="zh-CN"/>
              </w:rPr>
              <w:t>招标</w:t>
            </w:r>
            <w:r>
              <w:rPr>
                <w:rFonts w:hint="eastAsia" w:ascii="宋体" w:hAnsi="宋体" w:cs="宋体"/>
                <w:highlight w:val="none"/>
              </w:rPr>
              <w:t>文件要求且</w:t>
            </w:r>
            <w:r>
              <w:rPr>
                <w:rFonts w:hint="eastAsia" w:ascii="宋体" w:hAnsi="宋体" w:cs="宋体"/>
                <w:highlight w:val="none"/>
                <w:lang w:val="en-US" w:eastAsia="zh-CN"/>
              </w:rPr>
              <w:t>投标</w:t>
            </w:r>
            <w:r>
              <w:rPr>
                <w:rFonts w:hint="eastAsia" w:ascii="宋体" w:hAnsi="宋体" w:cs="宋体"/>
                <w:highlight w:val="none"/>
              </w:rPr>
              <w:t>价格最低的投标报价为评标基准价，其价格分为满分。其他投标人的价格分统一按照下列公式计算：投标报价得分=(评标基准价／投标报价)×100×投标报价比重（30%）</w:t>
            </w:r>
            <w:r>
              <w:rPr>
                <w:rFonts w:hint="eastAsia" w:ascii="宋体" w:hAnsi="宋体" w:cs="宋体"/>
                <w:highlight w:val="none"/>
                <w:lang w:eastAsia="zh-CN"/>
              </w:rPr>
              <w:t>。</w:t>
            </w:r>
          </w:p>
          <w:p w14:paraId="15B67871">
            <w:pPr>
              <w:autoSpaceDE w:val="0"/>
              <w:autoSpaceDN w:val="0"/>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default" w:ascii="宋体" w:hAnsi="宋体" w:eastAsia="宋体" w:cs="宋体"/>
                <w:color w:val="000000"/>
                <w:sz w:val="24"/>
                <w:szCs w:val="24"/>
                <w:highlight w:val="none"/>
                <w:lang w:val="en-US" w:eastAsia="zh-CN"/>
              </w:rPr>
              <w:t>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0C350B0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Arial" w:hAnsi="宋体" w:eastAsia="宋体" w:cs="Arial"/>
                <w:color w:val="000000"/>
                <w:kern w:val="0"/>
                <w:sz w:val="24"/>
                <w:szCs w:val="24"/>
                <w:highlight w:val="none"/>
                <w:shd w:val="clear" w:color="auto" w:fill="FFFFFF"/>
                <w:lang w:val="en-US" w:eastAsia="zh-CN" w:bidi="ar"/>
              </w:rPr>
            </w:pPr>
            <w:r>
              <w:rPr>
                <w:rFonts w:hint="eastAsia" w:ascii="宋体" w:hAnsi="宋体" w:cs="宋体"/>
                <w:color w:val="000000"/>
                <w:sz w:val="24"/>
                <w:szCs w:val="24"/>
                <w:highlight w:val="none"/>
                <w:lang w:val="en-US" w:eastAsia="zh-CN"/>
              </w:rPr>
              <w:t>注：</w:t>
            </w:r>
            <w:r>
              <w:rPr>
                <w:rFonts w:hint="default" w:ascii="宋体" w:hAnsi="宋体" w:eastAsia="宋体" w:cs="宋体"/>
                <w:color w:val="000000"/>
                <w:sz w:val="24"/>
                <w:szCs w:val="24"/>
                <w:highlight w:val="none"/>
                <w:lang w:val="en-US" w:eastAsia="zh-CN"/>
              </w:rPr>
              <w:t>残疾人福利性单位(监狱企业)属于小型、微型企业的，不重复享受政策。</w:t>
            </w:r>
          </w:p>
        </w:tc>
      </w:tr>
      <w:tr w14:paraId="253ECDD3">
        <w:tblPrEx>
          <w:tblCellMar>
            <w:top w:w="0" w:type="dxa"/>
            <w:left w:w="108" w:type="dxa"/>
            <w:bottom w:w="0" w:type="dxa"/>
            <w:right w:w="108" w:type="dxa"/>
          </w:tblCellMar>
        </w:tblPrEx>
        <w:trPr>
          <w:trHeight w:val="90"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23A646D7">
            <w:pPr>
              <w:widowControl/>
              <w:spacing w:line="360" w:lineRule="auto"/>
              <w:jc w:val="center"/>
              <w:rPr>
                <w:rFonts w:hint="eastAsia" w:ascii="Arial" w:hAnsi="Arial" w:eastAsia="宋体" w:cs="Arial"/>
                <w:b/>
                <w:bCs/>
                <w:color w:val="000000"/>
                <w:kern w:val="0"/>
                <w:sz w:val="24"/>
                <w:highlight w:val="none"/>
                <w:lang w:val="en-US" w:eastAsia="zh-CN" w:bidi="ar"/>
              </w:rPr>
            </w:pPr>
            <w:r>
              <w:rPr>
                <w:rFonts w:hint="eastAsia" w:ascii="Arial" w:hAnsi="Arial" w:cs="Arial"/>
                <w:b/>
                <w:bCs/>
                <w:color w:val="000000"/>
                <w:kern w:val="0"/>
                <w:sz w:val="24"/>
                <w:highlight w:val="none"/>
                <w:lang w:val="en-US" w:eastAsia="zh-CN" w:bidi="ar"/>
              </w:rPr>
              <w:t>2</w:t>
            </w:r>
          </w:p>
        </w:tc>
        <w:tc>
          <w:tcPr>
            <w:tcW w:w="673" w:type="pct"/>
            <w:vMerge w:val="restart"/>
            <w:tcBorders>
              <w:top w:val="single" w:color="000000" w:sz="6" w:space="0"/>
              <w:left w:val="single" w:color="000000" w:sz="6" w:space="0"/>
              <w:right w:val="single" w:color="000000" w:sz="6" w:space="0"/>
            </w:tcBorders>
            <w:noWrap w:val="0"/>
            <w:vAlign w:val="center"/>
          </w:tcPr>
          <w:p w14:paraId="68307B9D">
            <w:pPr>
              <w:widowControl/>
              <w:spacing w:line="360" w:lineRule="auto"/>
              <w:jc w:val="center"/>
              <w:rPr>
                <w:rFonts w:hint="eastAsia" w:ascii="Arial" w:hAnsi="Arial" w:cs="Arial"/>
                <w:b/>
                <w:bCs/>
                <w:color w:val="000000"/>
                <w:kern w:val="0"/>
                <w:sz w:val="24"/>
                <w:highlight w:val="none"/>
                <w:lang w:val="en-US" w:eastAsia="zh-CN" w:bidi="ar"/>
              </w:rPr>
            </w:pPr>
            <w:r>
              <w:rPr>
                <w:rFonts w:hint="eastAsia" w:ascii="宋体" w:hAnsi="宋体" w:cs="宋体"/>
                <w:b/>
                <w:bCs/>
                <w:kern w:val="0"/>
                <w:highlight w:val="none"/>
              </w:rPr>
              <w:t>商务水平</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19280ED1">
            <w:pPr>
              <w:widowControl/>
              <w:spacing w:line="360" w:lineRule="auto"/>
              <w:jc w:val="center"/>
              <w:rPr>
                <w:rFonts w:hint="eastAsia" w:ascii="Arial" w:hAnsi="Arial" w:eastAsia="宋体" w:cs="Arial"/>
                <w:b/>
                <w:bCs/>
                <w:color w:val="000000"/>
                <w:kern w:val="0"/>
                <w:sz w:val="24"/>
                <w:highlight w:val="none"/>
                <w:shd w:val="clear" w:color="auto" w:fill="FFFFFF"/>
                <w:lang w:eastAsia="zh-CN" w:bidi="ar"/>
              </w:rPr>
            </w:pPr>
            <w:r>
              <w:rPr>
                <w:rFonts w:hint="eastAsia" w:ascii="Arial" w:hAnsi="Arial" w:cs="Arial"/>
                <w:b/>
                <w:bCs/>
                <w:color w:val="000000"/>
                <w:kern w:val="0"/>
                <w:sz w:val="24"/>
                <w:highlight w:val="none"/>
                <w:shd w:val="clear" w:color="auto" w:fill="FFFFFF"/>
                <w:lang w:bidi="ar"/>
              </w:rPr>
              <w:t>技术参数</w:t>
            </w:r>
            <w:r>
              <w:rPr>
                <w:rFonts w:hint="eastAsia" w:ascii="Arial" w:hAnsi="Arial" w:cs="Arial"/>
                <w:b/>
                <w:bCs/>
                <w:color w:val="000000"/>
                <w:kern w:val="0"/>
                <w:sz w:val="24"/>
                <w:highlight w:val="none"/>
                <w:shd w:val="clear" w:color="auto" w:fill="FFFFFF"/>
                <w:lang w:eastAsia="zh-CN" w:bidi="ar"/>
              </w:rPr>
              <w:t>（</w:t>
            </w:r>
            <w:r>
              <w:rPr>
                <w:rFonts w:hint="eastAsia" w:ascii="Arial" w:hAnsi="Arial" w:cs="Arial"/>
                <w:b/>
                <w:bCs/>
                <w:color w:val="000000"/>
                <w:kern w:val="0"/>
                <w:sz w:val="24"/>
                <w:highlight w:val="none"/>
                <w:shd w:val="clear" w:color="auto" w:fill="FFFFFF"/>
                <w:lang w:val="en-US" w:eastAsia="zh-CN" w:bidi="ar"/>
              </w:rPr>
              <w:t>40</w:t>
            </w:r>
            <w:r>
              <w:rPr>
                <w:rFonts w:hint="eastAsia" w:ascii="Arial" w:hAnsi="Arial" w:cs="Arial"/>
                <w:b/>
                <w:bCs/>
                <w:color w:val="000000"/>
                <w:kern w:val="0"/>
                <w:sz w:val="24"/>
                <w:highlight w:val="none"/>
                <w:shd w:val="clear" w:color="auto" w:fill="FFFFFF"/>
                <w:lang w:bidi="ar"/>
              </w:rPr>
              <w:t>分</w:t>
            </w:r>
            <w:r>
              <w:rPr>
                <w:rFonts w:hint="eastAsia" w:ascii="Arial" w:hAnsi="Arial" w:cs="Arial"/>
                <w:b/>
                <w:bCs/>
                <w:color w:val="000000"/>
                <w:kern w:val="0"/>
                <w:sz w:val="24"/>
                <w:highlight w:val="none"/>
                <w:shd w:val="clear" w:color="auto" w:fill="FFFFFF"/>
                <w:lang w:eastAsia="zh-CN" w:bidi="ar"/>
              </w:rPr>
              <w:t>）</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5CB0EEE9">
            <w:pPr>
              <w:numPr>
                <w:ilvl w:val="0"/>
                <w:numId w:val="0"/>
              </w:numPr>
              <w:autoSpaceDE w:val="0"/>
              <w:autoSpaceDN w:val="0"/>
              <w:spacing w:line="36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投标人完全满足“</w:t>
            </w:r>
            <w:r>
              <w:rPr>
                <w:rFonts w:hint="eastAsia" w:ascii="宋体" w:hAnsi="宋体" w:cs="宋体"/>
                <w:color w:val="000000"/>
                <w:sz w:val="24"/>
                <w:szCs w:val="24"/>
                <w:highlight w:val="none"/>
                <w:lang w:val="en-US" w:eastAsia="zh-CN"/>
              </w:rPr>
              <w:t>采购需求中的参数</w:t>
            </w:r>
            <w:r>
              <w:rPr>
                <w:rFonts w:hint="default" w:ascii="宋体" w:hAnsi="宋体" w:eastAsia="宋体" w:cs="宋体"/>
                <w:color w:val="000000"/>
                <w:sz w:val="24"/>
                <w:szCs w:val="24"/>
                <w:highlight w:val="none"/>
                <w:lang w:val="en-US" w:eastAsia="zh-CN"/>
              </w:rPr>
              <w:t xml:space="preserve">”要求，没有负偏离的得 </w:t>
            </w:r>
            <w:r>
              <w:rPr>
                <w:rFonts w:hint="eastAsia" w:ascii="宋体" w:hAnsi="宋体" w:cs="宋体"/>
                <w:color w:val="000000"/>
                <w:sz w:val="24"/>
                <w:szCs w:val="24"/>
                <w:highlight w:val="none"/>
                <w:lang w:val="en-US" w:eastAsia="zh-CN"/>
              </w:rPr>
              <w:t>40</w:t>
            </w:r>
            <w:r>
              <w:rPr>
                <w:rFonts w:hint="default" w:ascii="宋体" w:hAnsi="宋体" w:eastAsia="宋体" w:cs="宋体"/>
                <w:color w:val="000000"/>
                <w:sz w:val="24"/>
                <w:szCs w:val="24"/>
                <w:highlight w:val="none"/>
                <w:lang w:val="en-US" w:eastAsia="zh-CN"/>
              </w:rPr>
              <w:t>分。</w:t>
            </w:r>
          </w:p>
          <w:p w14:paraId="202213F1">
            <w:pPr>
              <w:numPr>
                <w:ilvl w:val="0"/>
                <w:numId w:val="5"/>
              </w:numPr>
              <w:autoSpaceDE w:val="0"/>
              <w:autoSpaceDN w:val="0"/>
              <w:spacing w:line="36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投标人针对“</w:t>
            </w:r>
            <w:r>
              <w:rPr>
                <w:rFonts w:hint="eastAsia" w:ascii="宋体" w:hAnsi="宋体" w:cs="宋体"/>
                <w:color w:val="000000"/>
                <w:sz w:val="24"/>
                <w:szCs w:val="24"/>
                <w:highlight w:val="none"/>
                <w:lang w:val="en-US" w:eastAsia="zh-CN"/>
              </w:rPr>
              <w:t>采购需求中的参数</w:t>
            </w:r>
            <w:r>
              <w:rPr>
                <w:rFonts w:hint="default" w:ascii="宋体" w:hAnsi="宋体" w:eastAsia="宋体" w:cs="宋体"/>
                <w:color w:val="000000"/>
                <w:sz w:val="24"/>
                <w:szCs w:val="24"/>
                <w:highlight w:val="none"/>
                <w:lang w:val="en-US" w:eastAsia="zh-CN"/>
              </w:rPr>
              <w:t>”中一般技术参数条款的响应得分规则如下（一般技术参数条款指未标注“</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color w:val="000000"/>
                <w:sz w:val="24"/>
                <w:szCs w:val="24"/>
                <w:highlight w:val="none"/>
                <w:lang w:val="en-US" w:eastAsia="zh-CN"/>
              </w:rPr>
              <w:t>”的条款）：一般技术参数条款响应得分=（投标人满足一般技术参数条款的数量÷</w:t>
            </w:r>
            <w:r>
              <w:rPr>
                <w:rFonts w:hint="eastAsia" w:ascii="宋体" w:hAnsi="宋体" w:cs="宋体"/>
                <w:color w:val="000000"/>
                <w:sz w:val="24"/>
                <w:szCs w:val="24"/>
                <w:highlight w:val="none"/>
                <w:lang w:val="en-US" w:eastAsia="zh-CN"/>
              </w:rPr>
              <w:t>采购需求中的参数</w:t>
            </w:r>
            <w:r>
              <w:rPr>
                <w:rFonts w:hint="default" w:ascii="宋体" w:hAnsi="宋体" w:eastAsia="宋体" w:cs="宋体"/>
                <w:color w:val="000000"/>
                <w:sz w:val="24"/>
                <w:szCs w:val="24"/>
                <w:highlight w:val="none"/>
                <w:lang w:val="en-US" w:eastAsia="zh-CN"/>
              </w:rPr>
              <w:t>中一般技术参数条款的总数量）×</w:t>
            </w:r>
            <w:r>
              <w:rPr>
                <w:rFonts w:hint="eastAsia" w:ascii="宋体" w:hAnsi="宋体" w:cs="宋体"/>
                <w:color w:val="000000"/>
                <w:sz w:val="24"/>
                <w:szCs w:val="24"/>
                <w:highlight w:val="none"/>
                <w:lang w:val="en-US" w:eastAsia="zh-CN"/>
              </w:rPr>
              <w:t>20</w:t>
            </w:r>
            <w:r>
              <w:rPr>
                <w:rFonts w:hint="default"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（一般参数共300条）</w:t>
            </w:r>
            <w:r>
              <w:rPr>
                <w:rFonts w:hint="default" w:ascii="宋体" w:hAnsi="宋体" w:eastAsia="宋体" w:cs="宋体"/>
                <w:color w:val="000000"/>
                <w:sz w:val="24"/>
                <w:szCs w:val="24"/>
                <w:highlight w:val="none"/>
                <w:lang w:val="en-US" w:eastAsia="zh-CN"/>
              </w:rPr>
              <w:t xml:space="preserve"> </w:t>
            </w:r>
          </w:p>
          <w:p w14:paraId="3E0BCD1E">
            <w:pPr>
              <w:numPr>
                <w:ilvl w:val="0"/>
                <w:numId w:val="0"/>
              </w:numPr>
              <w:autoSpaceDE w:val="0"/>
              <w:autoSpaceDN w:val="0"/>
              <w:spacing w:line="360" w:lineRule="auto"/>
              <w:rPr>
                <w:rFonts w:hint="default"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none"/>
                <w:lang w:val="en-US" w:eastAsia="zh-CN"/>
              </w:rPr>
              <w:t>2、</w:t>
            </w:r>
            <w:r>
              <w:rPr>
                <w:rFonts w:hint="default" w:ascii="宋体" w:hAnsi="宋体" w:eastAsia="宋体" w:cs="宋体"/>
                <w:color w:val="000000"/>
                <w:sz w:val="24"/>
                <w:szCs w:val="24"/>
                <w:highlight w:val="none"/>
                <w:lang w:val="en-US" w:eastAsia="zh-CN"/>
              </w:rPr>
              <w:t>投标人针对“</w:t>
            </w:r>
            <w:r>
              <w:rPr>
                <w:rFonts w:hint="eastAsia" w:ascii="宋体" w:hAnsi="宋体" w:cs="宋体"/>
                <w:color w:val="000000"/>
                <w:sz w:val="24"/>
                <w:szCs w:val="24"/>
                <w:highlight w:val="none"/>
                <w:lang w:val="en-US" w:eastAsia="zh-CN"/>
              </w:rPr>
              <w:t>采购需求中的参数</w:t>
            </w:r>
            <w:r>
              <w:rPr>
                <w:rFonts w:hint="default" w:ascii="宋体" w:hAnsi="宋体" w:eastAsia="宋体" w:cs="宋体"/>
                <w:color w:val="000000"/>
                <w:sz w:val="24"/>
                <w:szCs w:val="24"/>
                <w:highlight w:val="none"/>
                <w:lang w:val="en-US" w:eastAsia="zh-CN"/>
              </w:rPr>
              <w:t>”中“</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color w:val="000000"/>
                <w:sz w:val="24"/>
                <w:szCs w:val="24"/>
                <w:highlight w:val="none"/>
                <w:lang w:val="en-US" w:eastAsia="zh-CN"/>
              </w:rPr>
              <w:t>”技术参数条款的响应得分规则如下：“</w:t>
            </w:r>
            <w:r>
              <w:rPr>
                <w:rFonts w:hint="eastAsia" w:ascii="宋体" w:hAnsi="宋体" w:eastAsia="宋体" w:cs="宋体"/>
                <w:i w:val="0"/>
                <w:iCs w:val="0"/>
                <w:color w:val="000000"/>
                <w:kern w:val="0"/>
                <w:sz w:val="24"/>
                <w:szCs w:val="24"/>
                <w:highlight w:val="none"/>
                <w:u w:val="none"/>
                <w:lang w:val="en-US" w:eastAsia="zh-CN" w:bidi="ar"/>
              </w:rPr>
              <w:t>△</w:t>
            </w:r>
            <w:r>
              <w:rPr>
                <w:rFonts w:hint="default" w:ascii="宋体" w:hAnsi="宋体" w:eastAsia="宋体" w:cs="宋体"/>
                <w:color w:val="000000"/>
                <w:sz w:val="24"/>
                <w:szCs w:val="24"/>
                <w:highlight w:val="none"/>
                <w:lang w:val="en-US" w:eastAsia="zh-CN"/>
              </w:rPr>
              <w:t>”技术参数条款响应得分</w:t>
            </w:r>
            <w:r>
              <w:rPr>
                <w:rFonts w:hint="eastAsia" w:ascii="宋体" w:hAnsi="宋体" w:eastAsia="宋体" w:cs="宋体"/>
                <w:color w:val="000000"/>
                <w:sz w:val="24"/>
                <w:szCs w:val="24"/>
                <w:highlight w:val="none"/>
                <w:lang w:val="en-US" w:eastAsia="zh-CN"/>
              </w:rPr>
              <w:t>共20分，</w:t>
            </w:r>
            <w:r>
              <w:rPr>
                <w:rFonts w:hint="eastAsia" w:ascii="宋体" w:hAnsi="宋体" w:cs="宋体"/>
                <w:color w:val="000000"/>
                <w:sz w:val="24"/>
                <w:szCs w:val="24"/>
                <w:highlight w:val="none"/>
                <w:lang w:val="en-US" w:eastAsia="zh-CN"/>
              </w:rPr>
              <w:t>每有一条负偏离扣2.5分，扣完为止。</w:t>
            </w:r>
          </w:p>
          <w:p w14:paraId="3BA0D213">
            <w:pPr>
              <w:numPr>
                <w:ilvl w:val="0"/>
                <w:numId w:val="0"/>
              </w:numPr>
              <w:autoSpaceDE w:val="0"/>
              <w:autoSpaceDN w:val="0"/>
              <w:spacing w:line="36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 xml:space="preserve">注：①文件数字序号下有多级序号的，以最小级数字序号为一条； </w:t>
            </w:r>
          </w:p>
          <w:p w14:paraId="522C9DB8">
            <w:pPr>
              <w:autoSpaceDE w:val="0"/>
              <w:autoSpaceDN w:val="0"/>
              <w:spacing w:line="36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②若技术参数要求提供对应证明材料，应按要求提供；若技术参数未要求提供证明材料，投标时需提供生产厂家向社会公开发布的印刷资料或产品彩页或技术白皮书或国家认可的第三方检测机构出具的检测报告，若未提供有效证明材料则该参</w:t>
            </w:r>
            <w:r>
              <w:rPr>
                <w:rFonts w:hint="eastAsia" w:ascii="宋体" w:hAnsi="宋体" w:cs="宋体"/>
                <w:color w:val="000000"/>
                <w:sz w:val="24"/>
                <w:szCs w:val="24"/>
                <w:highlight w:val="none"/>
                <w:lang w:val="en-US" w:eastAsia="zh-CN"/>
              </w:rPr>
              <w:t>数</w:t>
            </w:r>
            <w:r>
              <w:rPr>
                <w:rFonts w:hint="default" w:ascii="宋体" w:hAnsi="宋体" w:eastAsia="宋体" w:cs="宋体"/>
                <w:color w:val="000000"/>
                <w:sz w:val="24"/>
                <w:szCs w:val="24"/>
                <w:highlight w:val="none"/>
                <w:lang w:val="en-US" w:eastAsia="zh-CN"/>
              </w:rPr>
              <w:t xml:space="preserve">将被视为不满足； </w:t>
            </w:r>
          </w:p>
          <w:p w14:paraId="121A6986">
            <w:pPr>
              <w:numPr>
                <w:ilvl w:val="0"/>
                <w:numId w:val="0"/>
              </w:numPr>
              <w:autoSpaceDE w:val="0"/>
              <w:autoSpaceDN w:val="0"/>
              <w:spacing w:line="360" w:lineRule="auto"/>
              <w:ind w:leftChars="0"/>
              <w:rPr>
                <w:rFonts w:hint="default" w:ascii="Arial" w:hAnsi="宋体" w:eastAsia="宋体" w:cs="Arial"/>
                <w:color w:val="000000"/>
                <w:kern w:val="0"/>
                <w:sz w:val="24"/>
                <w:szCs w:val="24"/>
                <w:highlight w:val="none"/>
                <w:shd w:val="clear" w:color="auto" w:fill="FFFFFF"/>
                <w:lang w:val="en-US" w:eastAsia="zh-CN" w:bidi="ar"/>
              </w:rPr>
            </w:pPr>
            <w:r>
              <w:rPr>
                <w:rFonts w:hint="default" w:ascii="宋体" w:hAnsi="宋体" w:eastAsia="宋体" w:cs="宋体"/>
                <w:color w:val="000000"/>
                <w:sz w:val="24"/>
                <w:szCs w:val="24"/>
                <w:highlight w:val="none"/>
                <w:lang w:val="en-US" w:eastAsia="zh-CN"/>
              </w:rPr>
              <w:t>③针对一般条款的技术响应，若技术参数要求提供对应证明材料，应按要求提供，否则对应技术参数条款将视为不满足。</w:t>
            </w:r>
          </w:p>
        </w:tc>
      </w:tr>
      <w:tr w14:paraId="625490D1">
        <w:tblPrEx>
          <w:tblCellMar>
            <w:top w:w="0" w:type="dxa"/>
            <w:left w:w="108" w:type="dxa"/>
            <w:bottom w:w="0" w:type="dxa"/>
            <w:right w:w="108" w:type="dxa"/>
          </w:tblCellMar>
        </w:tblPrEx>
        <w:trPr>
          <w:trHeight w:val="1444"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73769F50">
            <w:pPr>
              <w:widowControl/>
              <w:spacing w:line="360" w:lineRule="auto"/>
              <w:jc w:val="center"/>
              <w:rPr>
                <w:rFonts w:hint="eastAsia" w:ascii="Arial" w:hAnsi="Arial" w:eastAsia="宋体" w:cs="Arial"/>
                <w:b/>
                <w:bCs/>
                <w:color w:val="000000"/>
                <w:kern w:val="0"/>
                <w:sz w:val="24"/>
                <w:highlight w:val="none"/>
                <w:lang w:eastAsia="zh-CN" w:bidi="ar"/>
              </w:rPr>
            </w:pPr>
            <w:r>
              <w:rPr>
                <w:rFonts w:hint="eastAsia" w:ascii="Arial" w:hAnsi="Arial" w:cs="Arial"/>
                <w:b/>
                <w:bCs/>
                <w:color w:val="000000"/>
                <w:kern w:val="0"/>
                <w:sz w:val="24"/>
                <w:highlight w:val="none"/>
                <w:lang w:val="en-US" w:eastAsia="zh-CN" w:bidi="ar"/>
              </w:rPr>
              <w:t>3</w:t>
            </w:r>
          </w:p>
        </w:tc>
        <w:tc>
          <w:tcPr>
            <w:tcW w:w="673" w:type="pct"/>
            <w:vMerge w:val="continue"/>
            <w:tcBorders>
              <w:left w:val="single" w:color="000000" w:sz="6" w:space="0"/>
              <w:right w:val="single" w:color="000000" w:sz="6" w:space="0"/>
            </w:tcBorders>
            <w:noWrap w:val="0"/>
            <w:vAlign w:val="center"/>
          </w:tcPr>
          <w:p w14:paraId="6FF1FE93">
            <w:pPr>
              <w:widowControl/>
              <w:spacing w:line="360" w:lineRule="auto"/>
              <w:jc w:val="center"/>
              <w:rPr>
                <w:rFonts w:hint="eastAsia" w:ascii="Arial" w:hAnsi="Arial" w:cs="Arial"/>
                <w:b/>
                <w:bCs/>
                <w:color w:val="000000"/>
                <w:kern w:val="0"/>
                <w:sz w:val="24"/>
                <w:highlight w:val="none"/>
                <w:lang w:val="en-US" w:eastAsia="zh-CN" w:bidi="ar"/>
              </w:rPr>
            </w:pP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15720EAC">
            <w:pPr>
              <w:widowControl/>
              <w:spacing w:line="360" w:lineRule="auto"/>
              <w:jc w:val="center"/>
              <w:rPr>
                <w:rFonts w:ascii="Arial" w:hAnsi="Arial" w:cs="Arial"/>
                <w:b/>
                <w:bCs/>
                <w:color w:val="000000"/>
                <w:kern w:val="0"/>
                <w:sz w:val="24"/>
                <w:highlight w:val="none"/>
                <w:lang w:val="zh-CN" w:bidi="ar"/>
              </w:rPr>
            </w:pPr>
            <w:r>
              <w:rPr>
                <w:rFonts w:hint="eastAsia" w:ascii="Arial" w:hAnsi="Arial" w:cs="Arial"/>
                <w:b/>
                <w:bCs/>
                <w:color w:val="000000"/>
                <w:kern w:val="0"/>
                <w:sz w:val="24"/>
                <w:highlight w:val="none"/>
                <w:lang w:val="zh-CN" w:bidi="ar"/>
              </w:rPr>
              <w:t>业绩情况（</w:t>
            </w:r>
            <w:r>
              <w:rPr>
                <w:rFonts w:hint="eastAsia" w:ascii="Arial" w:hAnsi="Arial" w:cs="Arial"/>
                <w:b/>
                <w:bCs/>
                <w:color w:val="000000"/>
                <w:kern w:val="0"/>
                <w:sz w:val="24"/>
                <w:highlight w:val="none"/>
                <w:lang w:val="en-US" w:eastAsia="zh-CN" w:bidi="ar"/>
              </w:rPr>
              <w:t>4</w:t>
            </w:r>
            <w:r>
              <w:rPr>
                <w:rFonts w:hint="eastAsia" w:ascii="Arial" w:hAnsi="Arial" w:cs="Arial"/>
                <w:b/>
                <w:bCs/>
                <w:color w:val="000000"/>
                <w:kern w:val="0"/>
                <w:sz w:val="24"/>
                <w:highlight w:val="none"/>
                <w:lang w:val="zh-CN" w:bidi="ar"/>
              </w:rPr>
              <w:t>分）</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473491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highlight w:val="none"/>
              </w:rPr>
            </w:pPr>
            <w:r>
              <w:rPr>
                <w:rFonts w:hint="eastAsia" w:ascii="宋体" w:hAnsi="宋体"/>
                <w:color w:val="000000"/>
                <w:sz w:val="24"/>
                <w:szCs w:val="24"/>
                <w:highlight w:val="none"/>
              </w:rPr>
              <w:t>提供 202</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年1月1日</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以合同签订时间为准</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以来的投标人类似业绩证明材料，每提供1项得</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分,满分</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分；不提供不得分。（需提供合同首页、标的及金额所在页、签字盖章页的扫描（或复印）件</w:t>
            </w:r>
            <w:r>
              <w:rPr>
                <w:rFonts w:hint="eastAsia"/>
                <w:highlight w:val="none"/>
                <w:lang w:val="en-US" w:eastAsia="zh-CN"/>
              </w:rPr>
              <w:t>或销售发票</w:t>
            </w:r>
            <w:r>
              <w:rPr>
                <w:rFonts w:hint="eastAsia" w:ascii="宋体" w:hAnsi="宋体"/>
                <w:color w:val="000000"/>
                <w:sz w:val="24"/>
                <w:szCs w:val="24"/>
                <w:highlight w:val="none"/>
              </w:rPr>
              <w:t>）</w:t>
            </w:r>
          </w:p>
        </w:tc>
      </w:tr>
      <w:tr w14:paraId="2B216647">
        <w:tblPrEx>
          <w:tblCellMar>
            <w:top w:w="0" w:type="dxa"/>
            <w:left w:w="108" w:type="dxa"/>
            <w:bottom w:w="0" w:type="dxa"/>
            <w:right w:w="108" w:type="dxa"/>
          </w:tblCellMar>
        </w:tblPrEx>
        <w:trPr>
          <w:trHeight w:val="310"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38A34491">
            <w:pPr>
              <w:widowControl/>
              <w:spacing w:line="360" w:lineRule="auto"/>
              <w:jc w:val="center"/>
              <w:rPr>
                <w:rFonts w:hint="eastAsia" w:ascii="Arial" w:hAnsi="Arial" w:eastAsia="宋体" w:cs="Arial"/>
                <w:b/>
                <w:bCs/>
                <w:color w:val="000000"/>
                <w:kern w:val="0"/>
                <w:sz w:val="24"/>
                <w:highlight w:val="none"/>
                <w:lang w:eastAsia="zh-CN" w:bidi="ar"/>
              </w:rPr>
            </w:pPr>
            <w:r>
              <w:rPr>
                <w:rFonts w:hint="eastAsia" w:ascii="Arial" w:hAnsi="Arial" w:cs="Arial"/>
                <w:b/>
                <w:bCs/>
                <w:color w:val="000000"/>
                <w:kern w:val="0"/>
                <w:sz w:val="24"/>
                <w:highlight w:val="none"/>
                <w:lang w:val="en-US" w:eastAsia="zh-CN" w:bidi="ar"/>
              </w:rPr>
              <w:t>4</w:t>
            </w:r>
          </w:p>
        </w:tc>
        <w:tc>
          <w:tcPr>
            <w:tcW w:w="673" w:type="pct"/>
            <w:vMerge w:val="continue"/>
            <w:tcBorders>
              <w:left w:val="single" w:color="000000" w:sz="6" w:space="0"/>
              <w:bottom w:val="single" w:color="000000" w:sz="6" w:space="0"/>
              <w:right w:val="single" w:color="000000" w:sz="6" w:space="0"/>
            </w:tcBorders>
            <w:noWrap w:val="0"/>
            <w:vAlign w:val="center"/>
          </w:tcPr>
          <w:p w14:paraId="5E70C644">
            <w:pPr>
              <w:widowControl/>
              <w:spacing w:line="360" w:lineRule="auto"/>
              <w:jc w:val="center"/>
              <w:rPr>
                <w:rFonts w:hint="eastAsia" w:ascii="Arial" w:hAnsi="Arial" w:cs="Arial"/>
                <w:b/>
                <w:bCs/>
                <w:color w:val="000000"/>
                <w:kern w:val="0"/>
                <w:sz w:val="24"/>
                <w:highlight w:val="none"/>
                <w:lang w:val="en-US" w:eastAsia="zh-CN" w:bidi="ar"/>
              </w:rPr>
            </w:pP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77C1B1B3">
            <w:pPr>
              <w:widowControl/>
              <w:spacing w:line="360" w:lineRule="auto"/>
              <w:jc w:val="both"/>
              <w:rPr>
                <w:rFonts w:ascii="Arial" w:hAnsi="Arial" w:cs="Arial"/>
                <w:b/>
                <w:bCs/>
                <w:color w:val="000000"/>
                <w:kern w:val="0"/>
                <w:sz w:val="24"/>
                <w:highlight w:val="none"/>
                <w:lang w:val="zh-CN" w:bidi="ar"/>
              </w:rPr>
            </w:pPr>
            <w:r>
              <w:rPr>
                <w:rFonts w:hint="eastAsia" w:ascii="Arial" w:hAnsi="Arial" w:cs="Arial"/>
                <w:b/>
                <w:bCs/>
                <w:color w:val="000000"/>
                <w:kern w:val="0"/>
                <w:sz w:val="24"/>
                <w:highlight w:val="none"/>
                <w:lang w:val="zh-CN" w:bidi="ar"/>
              </w:rPr>
              <w:t>节能环保证书（</w:t>
            </w:r>
            <w:r>
              <w:rPr>
                <w:rFonts w:hint="eastAsia" w:ascii="Arial" w:hAnsi="Arial" w:cs="Arial"/>
                <w:b/>
                <w:bCs/>
                <w:color w:val="000000"/>
                <w:kern w:val="0"/>
                <w:sz w:val="24"/>
                <w:highlight w:val="none"/>
                <w:lang w:val="en-US" w:eastAsia="zh-CN" w:bidi="ar"/>
              </w:rPr>
              <w:t>2</w:t>
            </w:r>
            <w:r>
              <w:rPr>
                <w:rFonts w:hint="eastAsia" w:ascii="Arial" w:hAnsi="Arial" w:cs="Arial"/>
                <w:b/>
                <w:bCs/>
                <w:color w:val="000000"/>
                <w:kern w:val="0"/>
                <w:sz w:val="24"/>
                <w:highlight w:val="none"/>
                <w:lang w:val="zh-CN" w:bidi="ar"/>
              </w:rPr>
              <w:t>分）</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1ACF28D0">
            <w:pPr>
              <w:spacing w:line="360" w:lineRule="auto"/>
              <w:jc w:val="left"/>
              <w:rPr>
                <w:rFonts w:hint="eastAsia"/>
                <w:sz w:val="24"/>
                <w:szCs w:val="24"/>
                <w:highlight w:val="none"/>
                <w:lang w:val="zh-CN"/>
              </w:rPr>
            </w:pPr>
            <w:r>
              <w:rPr>
                <w:rFonts w:hint="eastAsia"/>
                <w:sz w:val="24"/>
                <w:szCs w:val="24"/>
                <w:highlight w:val="none"/>
                <w:lang w:val="zh-CN"/>
              </w:rPr>
              <w:t>所投产品为节能产品得</w:t>
            </w:r>
            <w:r>
              <w:rPr>
                <w:rFonts w:hint="eastAsia"/>
                <w:sz w:val="24"/>
                <w:szCs w:val="24"/>
                <w:highlight w:val="none"/>
                <w:lang w:val="en-US" w:eastAsia="zh-CN"/>
              </w:rPr>
              <w:t>1</w:t>
            </w:r>
            <w:r>
              <w:rPr>
                <w:rFonts w:hint="eastAsia"/>
                <w:sz w:val="24"/>
                <w:szCs w:val="24"/>
                <w:highlight w:val="none"/>
                <w:lang w:val="zh-CN"/>
              </w:rPr>
              <w:t>分，所投产品为环保产品得</w:t>
            </w:r>
            <w:r>
              <w:rPr>
                <w:rFonts w:hint="eastAsia"/>
                <w:sz w:val="24"/>
                <w:szCs w:val="24"/>
                <w:highlight w:val="none"/>
                <w:lang w:val="en-US" w:eastAsia="zh-CN"/>
              </w:rPr>
              <w:t>1</w:t>
            </w:r>
            <w:r>
              <w:rPr>
                <w:rFonts w:hint="eastAsia"/>
                <w:sz w:val="24"/>
                <w:szCs w:val="24"/>
                <w:highlight w:val="none"/>
                <w:lang w:val="zh-CN"/>
              </w:rPr>
              <w:t>分，此项最高得</w:t>
            </w:r>
            <w:r>
              <w:rPr>
                <w:rFonts w:hint="eastAsia"/>
                <w:sz w:val="24"/>
                <w:szCs w:val="24"/>
                <w:highlight w:val="none"/>
                <w:lang w:val="en-US" w:eastAsia="zh-CN"/>
              </w:rPr>
              <w:t>2</w:t>
            </w:r>
            <w:r>
              <w:rPr>
                <w:rFonts w:hint="eastAsia"/>
                <w:sz w:val="24"/>
                <w:szCs w:val="24"/>
                <w:highlight w:val="none"/>
                <w:lang w:val="zh-CN"/>
              </w:rPr>
              <w:t>分，未提供的不得分。该项得分的认定以提供《国家节能产品认证证书》、《中国环境标志产品认证证书》复印（扫描）件或政府部门公布的《节能产品政府采购品目清单》、《环境标志产品政府采购品目清单》网页截屏为准。</w:t>
            </w:r>
          </w:p>
        </w:tc>
      </w:tr>
      <w:tr w14:paraId="13D220B7">
        <w:tblPrEx>
          <w:tblCellMar>
            <w:top w:w="0" w:type="dxa"/>
            <w:left w:w="108" w:type="dxa"/>
            <w:bottom w:w="0" w:type="dxa"/>
            <w:right w:w="108" w:type="dxa"/>
          </w:tblCellMar>
        </w:tblPrEx>
        <w:trPr>
          <w:trHeight w:val="1653"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3DE2ADD1">
            <w:pPr>
              <w:widowControl/>
              <w:spacing w:line="360" w:lineRule="auto"/>
              <w:jc w:val="center"/>
              <w:rPr>
                <w:rFonts w:hint="eastAsia" w:ascii="Arial" w:hAnsi="Arial" w:eastAsia="宋体" w:cs="Arial"/>
                <w:b/>
                <w:bCs/>
                <w:color w:val="000000"/>
                <w:kern w:val="0"/>
                <w:sz w:val="24"/>
                <w:highlight w:val="none"/>
                <w:lang w:val="en-US" w:eastAsia="zh-CN" w:bidi="ar"/>
              </w:rPr>
            </w:pPr>
            <w:r>
              <w:rPr>
                <w:rFonts w:hint="eastAsia" w:ascii="Arial" w:hAnsi="Arial" w:cs="Arial"/>
                <w:b/>
                <w:bCs/>
                <w:color w:val="000000"/>
                <w:kern w:val="0"/>
                <w:sz w:val="24"/>
                <w:highlight w:val="none"/>
                <w:lang w:val="en-US" w:eastAsia="zh-CN" w:bidi="ar"/>
              </w:rPr>
              <w:t>5</w:t>
            </w:r>
          </w:p>
        </w:tc>
        <w:tc>
          <w:tcPr>
            <w:tcW w:w="673" w:type="pct"/>
            <w:vMerge w:val="restart"/>
            <w:tcBorders>
              <w:top w:val="single" w:color="000000" w:sz="6" w:space="0"/>
              <w:left w:val="single" w:color="000000" w:sz="6" w:space="0"/>
              <w:right w:val="single" w:color="000000" w:sz="6" w:space="0"/>
            </w:tcBorders>
            <w:noWrap w:val="0"/>
            <w:vAlign w:val="center"/>
          </w:tcPr>
          <w:p w14:paraId="5644543B">
            <w:pPr>
              <w:widowControl/>
              <w:spacing w:line="360" w:lineRule="auto"/>
              <w:jc w:val="center"/>
              <w:rPr>
                <w:rFonts w:hint="eastAsia" w:ascii="Arial" w:hAnsi="Arial" w:cs="Arial"/>
                <w:b/>
                <w:bCs/>
                <w:color w:val="000000"/>
                <w:kern w:val="0"/>
                <w:sz w:val="24"/>
                <w:highlight w:val="none"/>
                <w:lang w:val="en-US" w:eastAsia="zh-CN" w:bidi="ar"/>
              </w:rPr>
            </w:pPr>
            <w:r>
              <w:rPr>
                <w:rFonts w:hint="eastAsia" w:ascii="宋体" w:hAnsi="宋体" w:cs="宋体"/>
                <w:b/>
                <w:bCs/>
                <w:kern w:val="0"/>
                <w:highlight w:val="none"/>
                <w:lang w:val="zh-CN"/>
              </w:rPr>
              <w:t>技术</w:t>
            </w:r>
            <w:r>
              <w:rPr>
                <w:rFonts w:hint="eastAsia" w:ascii="宋体" w:hAnsi="宋体" w:cs="宋体"/>
                <w:b/>
                <w:bCs/>
                <w:kern w:val="0"/>
                <w:highlight w:val="none"/>
              </w:rPr>
              <w:t>水平</w:t>
            </w: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1B74C524">
            <w:pPr>
              <w:widowControl/>
              <w:spacing w:line="360" w:lineRule="auto"/>
              <w:jc w:val="both"/>
              <w:rPr>
                <w:rFonts w:hint="eastAsia" w:ascii="Arial" w:hAnsi="Arial" w:cs="Arial"/>
                <w:b/>
                <w:bCs/>
                <w:color w:val="000000"/>
                <w:kern w:val="0"/>
                <w:sz w:val="24"/>
                <w:highlight w:val="none"/>
                <w:lang w:val="zh-CN" w:bidi="ar"/>
              </w:rPr>
            </w:pPr>
            <w:r>
              <w:rPr>
                <w:rFonts w:hint="eastAsia" w:ascii="Arial" w:hAnsi="Arial" w:cs="Arial"/>
                <w:b/>
                <w:bCs/>
                <w:color w:val="000000"/>
                <w:kern w:val="0"/>
                <w:sz w:val="24"/>
                <w:highlight w:val="none"/>
                <w:lang w:val="zh-CN" w:bidi="ar"/>
              </w:rPr>
              <w:t>实施方案（</w:t>
            </w:r>
            <w:r>
              <w:rPr>
                <w:rFonts w:hint="eastAsia" w:ascii="Arial" w:hAnsi="Arial" w:cs="Arial"/>
                <w:b/>
                <w:bCs/>
                <w:color w:val="000000"/>
                <w:kern w:val="0"/>
                <w:sz w:val="24"/>
                <w:highlight w:val="none"/>
                <w:lang w:val="en-US" w:eastAsia="zh-CN" w:bidi="ar"/>
              </w:rPr>
              <w:t>8</w:t>
            </w:r>
            <w:r>
              <w:rPr>
                <w:rFonts w:hint="eastAsia" w:ascii="Arial" w:hAnsi="Arial" w:cs="Arial"/>
                <w:b/>
                <w:bCs/>
                <w:color w:val="000000"/>
                <w:kern w:val="0"/>
                <w:sz w:val="24"/>
                <w:highlight w:val="none"/>
                <w:lang w:val="zh-CN" w:bidi="ar"/>
              </w:rPr>
              <w:t>分）</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35B069B5">
            <w:pPr>
              <w:spacing w:line="360" w:lineRule="auto"/>
              <w:jc w:val="left"/>
              <w:rPr>
                <w:rFonts w:hint="eastAsia"/>
                <w:sz w:val="24"/>
                <w:szCs w:val="24"/>
                <w:highlight w:val="none"/>
                <w:lang w:val="zh-CN"/>
              </w:rPr>
            </w:pPr>
            <w:r>
              <w:rPr>
                <w:rFonts w:hint="eastAsia"/>
                <w:sz w:val="24"/>
                <w:szCs w:val="24"/>
                <w:highlight w:val="none"/>
                <w:lang w:val="zh-CN"/>
              </w:rPr>
              <w:t>提供内容包括但不限于①实施方案②项目管理机构和人员③运输方案④配送方案等。方案内容完全满足以上要求且专门针对本项目的得</w:t>
            </w:r>
            <w:r>
              <w:rPr>
                <w:rFonts w:hint="eastAsia"/>
                <w:sz w:val="24"/>
                <w:szCs w:val="24"/>
                <w:highlight w:val="none"/>
                <w:lang w:val="en-US" w:eastAsia="zh-CN"/>
              </w:rPr>
              <w:t>8</w:t>
            </w:r>
            <w:r>
              <w:rPr>
                <w:rFonts w:hint="eastAsia"/>
                <w:sz w:val="24"/>
                <w:szCs w:val="24"/>
                <w:highlight w:val="none"/>
                <w:lang w:val="zh-CN"/>
              </w:rPr>
              <w:t>分，每缺少一项内容扣</w:t>
            </w:r>
            <w:r>
              <w:rPr>
                <w:rFonts w:hint="eastAsia"/>
                <w:sz w:val="24"/>
                <w:szCs w:val="24"/>
                <w:highlight w:val="none"/>
                <w:lang w:val="en-US" w:eastAsia="zh-CN"/>
              </w:rPr>
              <w:t>2</w:t>
            </w:r>
            <w:r>
              <w:rPr>
                <w:rFonts w:hint="eastAsia"/>
                <w:sz w:val="24"/>
                <w:szCs w:val="24"/>
                <w:highlight w:val="none"/>
                <w:lang w:val="zh-CN"/>
              </w:rPr>
              <w:t>分，</w:t>
            </w:r>
            <w:r>
              <w:rPr>
                <w:rFonts w:hint="eastAsia"/>
                <w:sz w:val="24"/>
                <w:szCs w:val="24"/>
                <w:highlight w:val="none"/>
                <w:lang w:val="zh-CN" w:eastAsia="zh-CN"/>
              </w:rPr>
              <w:t>每有一项内容存在缺陷，或此项内容部分不能满足采购需求的扣</w:t>
            </w:r>
            <w:r>
              <w:rPr>
                <w:rFonts w:hint="eastAsia"/>
                <w:sz w:val="24"/>
                <w:szCs w:val="24"/>
                <w:highlight w:val="none"/>
                <w:lang w:val="en-US" w:eastAsia="zh-CN"/>
              </w:rPr>
              <w:t>1</w:t>
            </w:r>
            <w:r>
              <w:rPr>
                <w:rFonts w:hint="eastAsia"/>
                <w:sz w:val="24"/>
                <w:szCs w:val="24"/>
                <w:highlight w:val="none"/>
                <w:lang w:val="zh-CN" w:eastAsia="zh-CN"/>
              </w:rPr>
              <w:t>分，不提供不得分。</w:t>
            </w:r>
          </w:p>
        </w:tc>
      </w:tr>
      <w:tr w14:paraId="7F5A54F8">
        <w:tblPrEx>
          <w:tblCellMar>
            <w:top w:w="0" w:type="dxa"/>
            <w:left w:w="108" w:type="dxa"/>
            <w:bottom w:w="0" w:type="dxa"/>
            <w:right w:w="108" w:type="dxa"/>
          </w:tblCellMar>
        </w:tblPrEx>
        <w:trPr>
          <w:trHeight w:val="1455"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636F5E61">
            <w:pPr>
              <w:widowControl/>
              <w:spacing w:line="360" w:lineRule="auto"/>
              <w:jc w:val="center"/>
              <w:rPr>
                <w:rFonts w:hint="eastAsia" w:ascii="Arial" w:hAnsi="Arial" w:eastAsia="宋体" w:cs="Arial"/>
                <w:b/>
                <w:bCs/>
                <w:color w:val="000000"/>
                <w:kern w:val="0"/>
                <w:sz w:val="24"/>
                <w:highlight w:val="none"/>
                <w:lang w:val="en-US" w:eastAsia="zh-CN" w:bidi="ar"/>
              </w:rPr>
            </w:pPr>
            <w:r>
              <w:rPr>
                <w:rFonts w:hint="eastAsia" w:ascii="Arial" w:hAnsi="Arial" w:cs="Arial"/>
                <w:b/>
                <w:bCs/>
                <w:color w:val="000000"/>
                <w:kern w:val="0"/>
                <w:sz w:val="24"/>
                <w:highlight w:val="none"/>
                <w:lang w:val="en-US" w:eastAsia="zh-CN" w:bidi="ar"/>
              </w:rPr>
              <w:t>6</w:t>
            </w:r>
          </w:p>
        </w:tc>
        <w:tc>
          <w:tcPr>
            <w:tcW w:w="673" w:type="pct"/>
            <w:vMerge w:val="continue"/>
            <w:tcBorders>
              <w:left w:val="single" w:color="000000" w:sz="6" w:space="0"/>
              <w:right w:val="single" w:color="000000" w:sz="6" w:space="0"/>
            </w:tcBorders>
            <w:noWrap w:val="0"/>
            <w:vAlign w:val="center"/>
          </w:tcPr>
          <w:p w14:paraId="4CED1F99">
            <w:pPr>
              <w:widowControl/>
              <w:spacing w:line="360" w:lineRule="auto"/>
              <w:jc w:val="center"/>
              <w:rPr>
                <w:rFonts w:hint="eastAsia" w:ascii="Arial" w:hAnsi="Arial" w:cs="Arial"/>
                <w:b/>
                <w:bCs/>
                <w:color w:val="000000"/>
                <w:kern w:val="0"/>
                <w:sz w:val="24"/>
                <w:highlight w:val="none"/>
                <w:lang w:val="en-US" w:eastAsia="zh-CN" w:bidi="ar"/>
              </w:rPr>
            </w:pP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18B8DFCC">
            <w:pPr>
              <w:widowControl/>
              <w:spacing w:line="360" w:lineRule="auto"/>
              <w:jc w:val="both"/>
              <w:rPr>
                <w:rFonts w:hint="eastAsia" w:ascii="Arial" w:hAnsi="Arial" w:cs="Arial"/>
                <w:b/>
                <w:bCs/>
                <w:color w:val="000000"/>
                <w:kern w:val="0"/>
                <w:sz w:val="24"/>
                <w:highlight w:val="none"/>
                <w:lang w:val="zh-CN" w:bidi="ar"/>
              </w:rPr>
            </w:pPr>
            <w:r>
              <w:rPr>
                <w:rFonts w:hint="eastAsia" w:ascii="Arial" w:hAnsi="Arial" w:cs="Arial"/>
                <w:b/>
                <w:bCs/>
                <w:color w:val="000000"/>
                <w:kern w:val="0"/>
                <w:sz w:val="24"/>
                <w:highlight w:val="none"/>
                <w:lang w:val="zh-CN" w:bidi="ar"/>
              </w:rPr>
              <w:t>质量保证措施（</w:t>
            </w:r>
            <w:r>
              <w:rPr>
                <w:rFonts w:hint="eastAsia" w:ascii="Arial" w:hAnsi="Arial" w:cs="Arial"/>
                <w:b/>
                <w:bCs/>
                <w:color w:val="000000"/>
                <w:kern w:val="0"/>
                <w:sz w:val="24"/>
                <w:highlight w:val="none"/>
                <w:lang w:val="en-US" w:eastAsia="zh-CN" w:bidi="ar"/>
              </w:rPr>
              <w:t>8</w:t>
            </w:r>
            <w:r>
              <w:rPr>
                <w:rFonts w:hint="eastAsia" w:ascii="Arial" w:hAnsi="Arial" w:cs="Arial"/>
                <w:b/>
                <w:bCs/>
                <w:color w:val="000000"/>
                <w:kern w:val="0"/>
                <w:sz w:val="24"/>
                <w:highlight w:val="none"/>
                <w:lang w:val="zh-CN" w:bidi="ar"/>
              </w:rPr>
              <w:t>分）</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65FDF1FF">
            <w:pPr>
              <w:spacing w:line="360" w:lineRule="auto"/>
              <w:jc w:val="left"/>
              <w:rPr>
                <w:rFonts w:hint="eastAsia"/>
                <w:sz w:val="24"/>
                <w:szCs w:val="24"/>
                <w:highlight w:val="none"/>
                <w:lang w:val="zh-CN"/>
              </w:rPr>
            </w:pPr>
            <w:r>
              <w:rPr>
                <w:rFonts w:hint="eastAsia"/>
                <w:sz w:val="24"/>
                <w:szCs w:val="24"/>
                <w:highlight w:val="none"/>
                <w:lang w:val="zh-CN"/>
              </w:rPr>
              <w:t>提供内容包括但不限于①质量控制措施②安全保障措施③</w:t>
            </w:r>
            <w:r>
              <w:rPr>
                <w:rFonts w:hint="eastAsia"/>
                <w:sz w:val="24"/>
                <w:szCs w:val="24"/>
                <w:highlight w:val="none"/>
                <w:lang w:val="en-US" w:eastAsia="zh-CN"/>
              </w:rPr>
              <w:t>日常维护</w:t>
            </w:r>
            <w:r>
              <w:rPr>
                <w:rFonts w:hint="eastAsia"/>
                <w:sz w:val="24"/>
                <w:szCs w:val="24"/>
                <w:highlight w:val="none"/>
                <w:lang w:val="zh-CN"/>
              </w:rPr>
              <w:t>措施④项目实施计划及措施等。内容完全满足以上要求且专门针对本项目的得</w:t>
            </w:r>
            <w:r>
              <w:rPr>
                <w:rFonts w:hint="eastAsia"/>
                <w:sz w:val="24"/>
                <w:szCs w:val="24"/>
                <w:highlight w:val="none"/>
                <w:lang w:val="en-US" w:eastAsia="zh-CN"/>
              </w:rPr>
              <w:t>8</w:t>
            </w:r>
            <w:r>
              <w:rPr>
                <w:rFonts w:hint="eastAsia"/>
                <w:sz w:val="24"/>
                <w:szCs w:val="24"/>
                <w:highlight w:val="none"/>
                <w:lang w:val="zh-CN"/>
              </w:rPr>
              <w:t>分，每缺少一项内容扣</w:t>
            </w:r>
            <w:r>
              <w:rPr>
                <w:rFonts w:hint="eastAsia"/>
                <w:sz w:val="24"/>
                <w:szCs w:val="24"/>
                <w:highlight w:val="none"/>
                <w:lang w:val="en-US" w:eastAsia="zh-CN"/>
              </w:rPr>
              <w:t>2</w:t>
            </w:r>
            <w:r>
              <w:rPr>
                <w:rFonts w:hint="eastAsia"/>
                <w:sz w:val="24"/>
                <w:szCs w:val="24"/>
                <w:highlight w:val="none"/>
                <w:lang w:val="zh-CN"/>
              </w:rPr>
              <w:t>分，</w:t>
            </w:r>
            <w:r>
              <w:rPr>
                <w:rFonts w:hint="eastAsia"/>
                <w:sz w:val="24"/>
                <w:szCs w:val="24"/>
                <w:highlight w:val="none"/>
                <w:lang w:val="zh-CN" w:eastAsia="zh-CN"/>
              </w:rPr>
              <w:t>每有一项内容存在缺陷，或此项内容部分不能满足采购需求的扣</w:t>
            </w:r>
            <w:r>
              <w:rPr>
                <w:rFonts w:hint="eastAsia"/>
                <w:sz w:val="24"/>
                <w:szCs w:val="24"/>
                <w:highlight w:val="none"/>
                <w:lang w:val="en-US" w:eastAsia="zh-CN"/>
              </w:rPr>
              <w:t>1</w:t>
            </w:r>
            <w:r>
              <w:rPr>
                <w:rFonts w:hint="eastAsia"/>
                <w:sz w:val="24"/>
                <w:szCs w:val="24"/>
                <w:highlight w:val="none"/>
                <w:lang w:val="zh-CN" w:eastAsia="zh-CN"/>
              </w:rPr>
              <w:t>分，不提供不得分。</w:t>
            </w:r>
          </w:p>
        </w:tc>
      </w:tr>
      <w:tr w14:paraId="63EEAEFA">
        <w:tblPrEx>
          <w:tblCellMar>
            <w:top w:w="0" w:type="dxa"/>
            <w:left w:w="108" w:type="dxa"/>
            <w:bottom w:w="0" w:type="dxa"/>
            <w:right w:w="108" w:type="dxa"/>
          </w:tblCellMar>
        </w:tblPrEx>
        <w:trPr>
          <w:trHeight w:val="2221" w:hRule="atLeast"/>
          <w:jc w:val="center"/>
        </w:trPr>
        <w:tc>
          <w:tcPr>
            <w:tcW w:w="310" w:type="pct"/>
            <w:tcBorders>
              <w:top w:val="single" w:color="000000" w:sz="6" w:space="0"/>
              <w:left w:val="single" w:color="000000" w:sz="6" w:space="0"/>
              <w:bottom w:val="single" w:color="000000" w:sz="6" w:space="0"/>
              <w:right w:val="single" w:color="000000" w:sz="6" w:space="0"/>
            </w:tcBorders>
            <w:noWrap w:val="0"/>
            <w:vAlign w:val="center"/>
          </w:tcPr>
          <w:p w14:paraId="20350989">
            <w:pPr>
              <w:widowControl/>
              <w:spacing w:line="360" w:lineRule="auto"/>
              <w:jc w:val="center"/>
              <w:rPr>
                <w:rFonts w:hint="eastAsia" w:ascii="Arial" w:hAnsi="Arial" w:eastAsia="宋体" w:cs="Arial"/>
                <w:b/>
                <w:bCs/>
                <w:color w:val="000000"/>
                <w:kern w:val="0"/>
                <w:sz w:val="24"/>
                <w:highlight w:val="none"/>
                <w:lang w:eastAsia="zh-CN" w:bidi="ar"/>
              </w:rPr>
            </w:pPr>
            <w:r>
              <w:rPr>
                <w:rFonts w:hint="eastAsia" w:ascii="Arial" w:hAnsi="Arial" w:cs="Arial"/>
                <w:b/>
                <w:bCs/>
                <w:color w:val="000000"/>
                <w:kern w:val="0"/>
                <w:sz w:val="24"/>
                <w:highlight w:val="none"/>
                <w:lang w:val="en-US" w:eastAsia="zh-CN" w:bidi="ar"/>
              </w:rPr>
              <w:t>7</w:t>
            </w:r>
          </w:p>
        </w:tc>
        <w:tc>
          <w:tcPr>
            <w:tcW w:w="673" w:type="pct"/>
            <w:vMerge w:val="continue"/>
            <w:tcBorders>
              <w:left w:val="single" w:color="000000" w:sz="6" w:space="0"/>
              <w:right w:val="single" w:color="000000" w:sz="6" w:space="0"/>
            </w:tcBorders>
            <w:noWrap w:val="0"/>
            <w:vAlign w:val="center"/>
          </w:tcPr>
          <w:p w14:paraId="67205FE1">
            <w:pPr>
              <w:widowControl/>
              <w:spacing w:line="360" w:lineRule="auto"/>
              <w:jc w:val="center"/>
              <w:rPr>
                <w:rFonts w:hint="eastAsia" w:ascii="Arial" w:hAnsi="Arial" w:cs="Arial"/>
                <w:b/>
                <w:bCs/>
                <w:color w:val="000000"/>
                <w:kern w:val="0"/>
                <w:sz w:val="24"/>
                <w:highlight w:val="none"/>
                <w:lang w:val="en-US" w:eastAsia="zh-CN" w:bidi="ar"/>
              </w:rPr>
            </w:pPr>
          </w:p>
        </w:tc>
        <w:tc>
          <w:tcPr>
            <w:tcW w:w="673" w:type="pct"/>
            <w:tcBorders>
              <w:top w:val="single" w:color="000000" w:sz="6" w:space="0"/>
              <w:left w:val="single" w:color="000000" w:sz="6" w:space="0"/>
              <w:bottom w:val="single" w:color="000000" w:sz="6" w:space="0"/>
              <w:right w:val="single" w:color="000000" w:sz="6" w:space="0"/>
            </w:tcBorders>
            <w:noWrap w:val="0"/>
            <w:vAlign w:val="center"/>
          </w:tcPr>
          <w:p w14:paraId="6626D5DB">
            <w:pPr>
              <w:widowControl/>
              <w:spacing w:line="360" w:lineRule="auto"/>
              <w:jc w:val="center"/>
              <w:rPr>
                <w:rFonts w:ascii="Arial" w:hAnsi="Arial" w:cs="Arial"/>
                <w:b/>
                <w:bCs/>
                <w:color w:val="000000"/>
                <w:kern w:val="0"/>
                <w:sz w:val="24"/>
                <w:highlight w:val="none"/>
                <w:lang w:val="zh-CN" w:bidi="ar"/>
              </w:rPr>
            </w:pPr>
            <w:r>
              <w:rPr>
                <w:rFonts w:ascii="Arial" w:hAnsi="宋体" w:cs="Arial"/>
                <w:b/>
                <w:bCs/>
                <w:color w:val="000000"/>
                <w:kern w:val="0"/>
                <w:sz w:val="24"/>
                <w:highlight w:val="none"/>
                <w:lang w:val="zh-CN" w:bidi="ar"/>
              </w:rPr>
              <w:t>售后服务</w:t>
            </w:r>
          </w:p>
          <w:p w14:paraId="61660115">
            <w:pPr>
              <w:widowControl/>
              <w:spacing w:line="360" w:lineRule="auto"/>
              <w:jc w:val="center"/>
              <w:rPr>
                <w:rFonts w:ascii="Arial" w:hAnsi="Arial" w:cs="Arial"/>
                <w:b/>
                <w:bCs/>
                <w:color w:val="000000"/>
                <w:kern w:val="0"/>
                <w:sz w:val="24"/>
                <w:highlight w:val="none"/>
                <w:lang w:val="zh-CN" w:bidi="ar"/>
              </w:rPr>
            </w:pPr>
            <w:r>
              <w:rPr>
                <w:rFonts w:ascii="Arial" w:hAnsi="Arial" w:cs="Arial"/>
                <w:b/>
                <w:bCs/>
                <w:color w:val="000000"/>
                <w:kern w:val="0"/>
                <w:sz w:val="24"/>
                <w:highlight w:val="none"/>
                <w:shd w:val="clear" w:color="auto" w:fill="FFFFFF"/>
                <w:lang w:bidi="ar"/>
              </w:rPr>
              <w:t>(</w:t>
            </w:r>
            <w:r>
              <w:rPr>
                <w:rFonts w:hint="eastAsia" w:ascii="Arial" w:hAnsi="Arial" w:cs="Arial"/>
                <w:b/>
                <w:bCs/>
                <w:color w:val="000000"/>
                <w:kern w:val="0"/>
                <w:sz w:val="24"/>
                <w:highlight w:val="none"/>
                <w:lang w:val="en-US" w:eastAsia="zh-CN" w:bidi="ar"/>
              </w:rPr>
              <w:t>8</w:t>
            </w:r>
            <w:r>
              <w:rPr>
                <w:rFonts w:ascii="Arial" w:hAnsi="宋体" w:cs="Arial"/>
                <w:b/>
                <w:bCs/>
                <w:color w:val="000000"/>
                <w:kern w:val="0"/>
                <w:sz w:val="24"/>
                <w:highlight w:val="none"/>
                <w:lang w:bidi="ar"/>
              </w:rPr>
              <w:t>分</w:t>
            </w:r>
            <w:r>
              <w:rPr>
                <w:rFonts w:ascii="Arial" w:hAnsi="Arial" w:cs="Arial"/>
                <w:b/>
                <w:bCs/>
                <w:color w:val="000000"/>
                <w:kern w:val="0"/>
                <w:sz w:val="24"/>
                <w:highlight w:val="none"/>
                <w:shd w:val="clear" w:color="auto" w:fill="FFFFFF"/>
                <w:lang w:bidi="ar"/>
              </w:rPr>
              <w:t>)</w:t>
            </w:r>
          </w:p>
        </w:tc>
        <w:tc>
          <w:tcPr>
            <w:tcW w:w="3343" w:type="pct"/>
            <w:tcBorders>
              <w:top w:val="single" w:color="000000" w:sz="6" w:space="0"/>
              <w:left w:val="single" w:color="000000" w:sz="6" w:space="0"/>
              <w:bottom w:val="single" w:color="000000" w:sz="6" w:space="0"/>
              <w:right w:val="single" w:color="000000" w:sz="6" w:space="0"/>
            </w:tcBorders>
            <w:noWrap w:val="0"/>
            <w:vAlign w:val="center"/>
          </w:tcPr>
          <w:p w14:paraId="4504791B">
            <w:pPr>
              <w:spacing w:line="360" w:lineRule="auto"/>
              <w:jc w:val="left"/>
              <w:rPr>
                <w:sz w:val="24"/>
                <w:szCs w:val="24"/>
                <w:highlight w:val="none"/>
              </w:rPr>
            </w:pPr>
            <w:r>
              <w:rPr>
                <w:rFonts w:hint="eastAsia" w:eastAsia="宋体" w:cs="宋体"/>
                <w:sz w:val="24"/>
                <w:szCs w:val="24"/>
                <w:highlight w:val="none"/>
                <w:lang w:val="zh-CN" w:eastAsia="zh-CN"/>
              </w:rPr>
              <w:t>提供内容包括但不限于①售后服务机构和人员 ②售后服务内容和流程③售后服务响应时间和质量④售后服务方式。方案内容完全满足以上要求且专门针对本项目的得</w:t>
            </w:r>
            <w:r>
              <w:rPr>
                <w:rFonts w:hint="eastAsia" w:cs="宋体"/>
                <w:sz w:val="24"/>
                <w:szCs w:val="24"/>
                <w:highlight w:val="none"/>
                <w:lang w:val="en-US" w:eastAsia="zh-CN"/>
              </w:rPr>
              <w:t>8</w:t>
            </w:r>
            <w:r>
              <w:rPr>
                <w:rFonts w:hint="eastAsia" w:eastAsia="宋体" w:cs="宋体"/>
                <w:sz w:val="24"/>
                <w:szCs w:val="24"/>
                <w:highlight w:val="none"/>
                <w:lang w:val="zh-CN" w:eastAsia="zh-CN"/>
              </w:rPr>
              <w:t>分，每缺少一项内容扣</w:t>
            </w:r>
            <w:r>
              <w:rPr>
                <w:rFonts w:hint="eastAsia" w:cs="宋体"/>
                <w:sz w:val="24"/>
                <w:szCs w:val="24"/>
                <w:highlight w:val="none"/>
                <w:lang w:val="en-US" w:eastAsia="zh-CN"/>
              </w:rPr>
              <w:t>2</w:t>
            </w:r>
            <w:r>
              <w:rPr>
                <w:rFonts w:hint="eastAsia" w:eastAsia="宋体" w:cs="宋体"/>
                <w:sz w:val="24"/>
                <w:szCs w:val="24"/>
                <w:highlight w:val="none"/>
                <w:lang w:val="zh-CN" w:eastAsia="zh-CN"/>
              </w:rPr>
              <w:t>分，</w:t>
            </w:r>
            <w:r>
              <w:rPr>
                <w:rFonts w:hint="eastAsia" w:eastAsia="宋体" w:cs="宋体"/>
                <w:sz w:val="24"/>
                <w:szCs w:val="24"/>
                <w:highlight w:val="none"/>
                <w:lang w:val="en-US" w:eastAsia="zh-CN"/>
              </w:rPr>
              <w:t>每有一项内容存在缺陷，或此项内容部分不能满足采购需求的扣1分，不提供不得分。</w:t>
            </w:r>
          </w:p>
        </w:tc>
      </w:tr>
      <w:tr w14:paraId="435FCB49">
        <w:tblPrEx>
          <w:tblCellMar>
            <w:top w:w="0" w:type="dxa"/>
            <w:left w:w="108" w:type="dxa"/>
            <w:bottom w:w="0" w:type="dxa"/>
            <w:right w:w="108" w:type="dxa"/>
          </w:tblCellMar>
        </w:tblPrEx>
        <w:trPr>
          <w:trHeight w:val="2221"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noWrap w:val="0"/>
            <w:vAlign w:val="center"/>
          </w:tcPr>
          <w:p w14:paraId="35E0664E">
            <w:pPr>
              <w:spacing w:line="360" w:lineRule="auto"/>
              <w:jc w:val="left"/>
              <w:rPr>
                <w:rFonts w:hint="eastAsia" w:eastAsia="宋体" w:cs="宋体"/>
                <w:sz w:val="24"/>
                <w:szCs w:val="24"/>
                <w:highlight w:val="none"/>
                <w:lang w:val="zh-CN" w:eastAsia="zh-CN"/>
              </w:rPr>
            </w:pPr>
            <w:r>
              <w:rPr>
                <w:rFonts w:ascii="宋体" w:hAnsi="宋体" w:cs="宋体"/>
                <w:highlight w:val="none"/>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720383C4">
      <w:pPr>
        <w:autoSpaceDE w:val="0"/>
        <w:autoSpaceDN w:val="0"/>
        <w:spacing w:line="360" w:lineRule="auto"/>
        <w:rPr>
          <w:rFonts w:hint="eastAsia" w:ascii="宋体" w:hAnsi="宋体" w:eastAsia="宋体" w:cs="宋体"/>
          <w:b/>
          <w:color w:val="000000"/>
          <w:kern w:val="0"/>
          <w:highlight w:val="none"/>
          <w:lang w:val="en-US" w:eastAsia="zh-CN"/>
        </w:rPr>
      </w:pPr>
    </w:p>
    <w:p w14:paraId="015D4ED7">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lang w:val="en-US" w:eastAsia="zh-CN"/>
        </w:rPr>
        <w:t>20</w:t>
      </w:r>
      <w:r>
        <w:rPr>
          <w:rFonts w:hint="eastAsia" w:ascii="宋体" w:hAnsi="宋体" w:cs="宋体"/>
          <w:color w:val="000000"/>
          <w:highlight w:val="none"/>
        </w:rPr>
        <w:t>.3</w:t>
      </w:r>
      <w:r>
        <w:rPr>
          <w:rFonts w:hint="eastAsia" w:ascii="宋体" w:hAnsi="宋体" w:cs="宋体"/>
          <w:b/>
          <w:bCs/>
          <w:color w:val="000000"/>
          <w:kern w:val="0"/>
          <w:highlight w:val="none"/>
        </w:rPr>
        <w:t>采用综合评分法的，</w:t>
      </w:r>
      <w:r>
        <w:rPr>
          <w:rFonts w:hint="eastAsia" w:ascii="宋体" w:hAnsi="宋体" w:cs="宋体"/>
          <w:color w:val="000000"/>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4BFFC9">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lang w:val="en-US" w:eastAsia="zh-CN"/>
        </w:rPr>
        <w:t>20</w:t>
      </w:r>
      <w:r>
        <w:rPr>
          <w:rFonts w:hint="eastAsia" w:ascii="宋体" w:hAnsi="宋体" w:cs="宋体"/>
          <w:color w:val="000000"/>
          <w:highlight w:val="none"/>
        </w:rPr>
        <w:t>.4评标结果汇总完成后，除下列情形外，任何人不得修改评标结果：</w:t>
      </w:r>
    </w:p>
    <w:p w14:paraId="31C30D04">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（1）分值汇总计算错误的；</w:t>
      </w:r>
    </w:p>
    <w:p w14:paraId="37899991">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（2）分项评分超出评分标准范围的；</w:t>
      </w:r>
    </w:p>
    <w:p w14:paraId="4E563EBF">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（3）评标委员会成员对客观评审因素评分不一致的；</w:t>
      </w:r>
    </w:p>
    <w:p w14:paraId="52B32C01">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（4）经评标委员会认定评分畸高、畸低的。</w:t>
      </w:r>
    </w:p>
    <w:p w14:paraId="5FED91FF">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5CA95A9">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投标人对以上情形提出质疑的，采购人或者采购代理机构可以组织原评标委员会进行重新评审，重新评审改变评标结果的，应当书面报告本级财政部门。</w:t>
      </w:r>
    </w:p>
    <w:p w14:paraId="6A8FD7DB">
      <w:pPr>
        <w:pStyle w:val="19"/>
        <w:spacing w:before="0" w:after="0" w:line="360" w:lineRule="auto"/>
        <w:outlineLvl w:val="1"/>
        <w:rPr>
          <w:rFonts w:ascii="宋体" w:hAnsi="宋体" w:cs="宋体"/>
          <w:color w:val="000000"/>
          <w:highlight w:val="none"/>
          <w:lang w:val="zh-CN"/>
        </w:rPr>
      </w:pPr>
      <w:bookmarkStart w:id="101" w:name="_Toc15678"/>
      <w:bookmarkStart w:id="102" w:name="_Toc24008"/>
      <w:bookmarkStart w:id="103" w:name="_Toc16130"/>
      <w:r>
        <w:rPr>
          <w:rFonts w:hint="eastAsia" w:ascii="宋体" w:hAnsi="宋体" w:cs="宋体"/>
          <w:color w:val="000000"/>
          <w:highlight w:val="none"/>
          <w:lang w:val="zh-CN"/>
        </w:rPr>
        <w:t>八、中标</w:t>
      </w:r>
      <w:bookmarkEnd w:id="101"/>
      <w:bookmarkEnd w:id="102"/>
      <w:bookmarkEnd w:id="103"/>
    </w:p>
    <w:p w14:paraId="727AFE35">
      <w:pPr>
        <w:pStyle w:val="19"/>
        <w:spacing w:before="0" w:after="0" w:line="360" w:lineRule="auto"/>
        <w:jc w:val="left"/>
        <w:outlineLvl w:val="2"/>
        <w:rPr>
          <w:rFonts w:ascii="宋体" w:hAnsi="宋体" w:cs="宋体"/>
          <w:color w:val="000000"/>
          <w:highlight w:val="none"/>
          <w:lang w:val="zh-CN"/>
        </w:rPr>
      </w:pPr>
      <w:bookmarkStart w:id="104" w:name="_Toc26409"/>
      <w:bookmarkStart w:id="105" w:name="_Toc15224"/>
      <w:bookmarkStart w:id="106" w:name="_Toc26748"/>
      <w:r>
        <w:rPr>
          <w:rFonts w:hint="eastAsia" w:ascii="宋体" w:hAnsi="宋体" w:cs="宋体"/>
          <w:color w:val="000000"/>
          <w:sz w:val="28"/>
          <w:szCs w:val="28"/>
          <w:highlight w:val="none"/>
          <w:lang w:val="zh-CN"/>
        </w:rPr>
        <w:t>2</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lang w:val="zh-CN"/>
        </w:rPr>
        <w:t>.推荐并确定中标人</w:t>
      </w:r>
      <w:bookmarkEnd w:id="104"/>
      <w:bookmarkEnd w:id="105"/>
      <w:bookmarkEnd w:id="106"/>
    </w:p>
    <w:p w14:paraId="3D6C9172">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1</w:t>
      </w:r>
      <w:r>
        <w:rPr>
          <w:rFonts w:hint="eastAsia" w:ascii="宋体" w:hAnsi="宋体" w:cs="宋体"/>
          <w:color w:val="000000"/>
          <w:highlight w:val="none"/>
        </w:rPr>
        <w:t>.1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技术指标优劣顺序排列确定中标人；招标文件未规定的，采取随机抽取的方式确定。</w:t>
      </w:r>
    </w:p>
    <w:p w14:paraId="7F942FD5">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1</w:t>
      </w:r>
      <w:r>
        <w:rPr>
          <w:rFonts w:hint="eastAsia" w:ascii="宋体" w:hAnsi="宋体" w:cs="宋体"/>
          <w:color w:val="000000"/>
          <w:highlight w:val="none"/>
        </w:rPr>
        <w:t>.2采购人自行组织招标的，应当在评标结束后5个工作日内确定中标人。</w:t>
      </w:r>
    </w:p>
    <w:p w14:paraId="0F3D6FC7">
      <w:pPr>
        <w:autoSpaceDE w:val="0"/>
        <w:autoSpaceDN w:val="0"/>
        <w:spacing w:line="360" w:lineRule="auto"/>
        <w:ind w:firstLine="480" w:firstLineChars="200"/>
        <w:rPr>
          <w:rFonts w:ascii="宋体" w:hAnsi="宋体" w:cs="宋体"/>
          <w:color w:val="000000"/>
          <w:highlight w:val="none"/>
        </w:rPr>
      </w:pPr>
      <w:r>
        <w:rPr>
          <w:rFonts w:hint="eastAsia" w:ascii="宋体" w:hAnsi="宋体" w:cs="宋体"/>
          <w:color w:val="000000"/>
          <w:highlight w:val="none"/>
        </w:rPr>
        <w:t>2</w:t>
      </w:r>
      <w:r>
        <w:rPr>
          <w:rFonts w:hint="eastAsia" w:ascii="宋体" w:hAnsi="宋体" w:cs="宋体"/>
          <w:color w:val="000000"/>
          <w:highlight w:val="none"/>
          <w:lang w:val="en-US" w:eastAsia="zh-CN"/>
        </w:rPr>
        <w:t>1</w:t>
      </w:r>
      <w:r>
        <w:rPr>
          <w:rFonts w:hint="eastAsia" w:ascii="宋体" w:hAnsi="宋体" w:cs="宋体"/>
          <w:color w:val="000000"/>
          <w:highlight w:val="none"/>
        </w:rPr>
        <w:t>.3采购人在收到评标报告5个工作日内未按评标报告推荐的中标候选人顺序确定中标人，又不能说明合法理由的，视同按评标报告推荐的顺序确定排名第一的中标候选人为中标人。</w:t>
      </w:r>
    </w:p>
    <w:p w14:paraId="51C05F3D">
      <w:pPr>
        <w:pStyle w:val="19"/>
        <w:spacing w:before="0" w:after="0" w:line="360" w:lineRule="auto"/>
        <w:jc w:val="left"/>
        <w:outlineLvl w:val="2"/>
        <w:rPr>
          <w:rFonts w:ascii="宋体" w:hAnsi="宋体" w:cs="宋体"/>
          <w:color w:val="000000"/>
          <w:sz w:val="28"/>
          <w:szCs w:val="28"/>
          <w:highlight w:val="none"/>
          <w:lang w:val="zh-CN"/>
        </w:rPr>
      </w:pPr>
      <w:bookmarkStart w:id="107" w:name="_Toc30588"/>
      <w:bookmarkStart w:id="108" w:name="_Toc11297"/>
      <w:bookmarkStart w:id="109" w:name="_Toc8396"/>
      <w:r>
        <w:rPr>
          <w:rFonts w:hint="eastAsia" w:ascii="宋体" w:hAnsi="宋体" w:cs="宋体"/>
          <w:color w:val="000000"/>
          <w:sz w:val="28"/>
          <w:szCs w:val="28"/>
          <w:highlight w:val="none"/>
          <w:lang w:val="zh-CN"/>
        </w:rPr>
        <w:t>2</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lang w:val="zh-CN"/>
        </w:rPr>
        <w:t>.中标通知</w:t>
      </w:r>
      <w:bookmarkEnd w:id="107"/>
      <w:bookmarkEnd w:id="108"/>
      <w:bookmarkEnd w:id="109"/>
    </w:p>
    <w:p w14:paraId="641C80A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.1采购人或者采购代理机构应当自中标人确定之日起2个工作日内，在省级以上财政部门指定的媒体上公告中标结果。</w:t>
      </w:r>
    </w:p>
    <w:p w14:paraId="1161FC0B">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2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1D2D58B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.3中标公告期限为1个工作日。</w:t>
      </w:r>
    </w:p>
    <w:p w14:paraId="65A9562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4在公告中标结果的同时，采购代理机构应当向中标人发出中标通知书；对投标无效的投标人，采购人或采购代理机构应当告知其投标无效的原因；采用综合评分法评审的，还应当告知未中标人本人的评审得分与排序。</w:t>
      </w:r>
    </w:p>
    <w:p w14:paraId="42F106B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.5中标通知书发出后，采购人不得违法改变中标结果，中标人无正当理由不得放弃中标。</w:t>
      </w:r>
    </w:p>
    <w:p w14:paraId="5D6D824F">
      <w:pPr>
        <w:autoSpaceDE w:val="0"/>
        <w:autoSpaceDN w:val="0"/>
        <w:spacing w:line="360" w:lineRule="auto"/>
        <w:ind w:firstLine="480" w:firstLineChars="200"/>
        <w:rPr>
          <w:rFonts w:ascii="宋体" w:hAnsi="宋体" w:cs="宋体"/>
          <w:b/>
          <w:bCs/>
          <w:color w:val="00000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.6</w:t>
      </w:r>
      <w:r>
        <w:rPr>
          <w:rFonts w:hint="eastAsia" w:ascii="宋体" w:hAnsi="宋体" w:cs="宋体"/>
          <w:b/>
          <w:bCs/>
          <w:color w:val="000000"/>
          <w:kern w:val="0"/>
          <w:highlight w:val="none"/>
        </w:rPr>
        <w:t>中标人</w:t>
      </w:r>
      <w:r>
        <w:rPr>
          <w:rFonts w:hint="eastAsia"/>
          <w:b/>
          <w:bCs/>
          <w:highlight w:val="none"/>
          <w:lang w:val="zh-CN"/>
        </w:rPr>
        <w:t>在领取中标通知书</w:t>
      </w:r>
      <w:r>
        <w:rPr>
          <w:rFonts w:hint="eastAsia"/>
          <w:b/>
          <w:bCs/>
          <w:highlight w:val="none"/>
        </w:rPr>
        <w:t>时</w:t>
      </w:r>
      <w:r>
        <w:rPr>
          <w:rFonts w:hint="eastAsia"/>
          <w:b/>
          <w:bCs/>
          <w:highlight w:val="none"/>
          <w:lang w:val="zh-CN"/>
        </w:rPr>
        <w:t>提供一正两副（</w:t>
      </w:r>
      <w:r>
        <w:rPr>
          <w:rFonts w:hint="eastAsia"/>
          <w:b/>
          <w:bCs/>
          <w:highlight w:val="none"/>
        </w:rPr>
        <w:t>纸质版</w:t>
      </w:r>
      <w:r>
        <w:rPr>
          <w:rFonts w:hint="eastAsia"/>
          <w:b/>
          <w:bCs/>
          <w:highlight w:val="none"/>
          <w:lang w:val="zh-CN"/>
        </w:rPr>
        <w:t>）</w:t>
      </w:r>
      <w:r>
        <w:rPr>
          <w:rFonts w:hint="eastAsia"/>
          <w:b/>
          <w:bCs/>
          <w:highlight w:val="none"/>
        </w:rPr>
        <w:t>和</w:t>
      </w:r>
      <w:r>
        <w:rPr>
          <w:rFonts w:hint="eastAsia"/>
          <w:b/>
          <w:bCs/>
          <w:highlight w:val="none"/>
          <w:lang w:val="zh-CN"/>
        </w:rPr>
        <w:t>一份电子版（PDF）投标文件。</w:t>
      </w:r>
    </w:p>
    <w:p w14:paraId="1AB13433">
      <w:pPr>
        <w:pStyle w:val="19"/>
        <w:spacing w:before="0" w:after="0" w:line="360" w:lineRule="auto"/>
        <w:outlineLvl w:val="1"/>
        <w:rPr>
          <w:rFonts w:ascii="宋体" w:hAnsi="宋体" w:cs="宋体"/>
          <w:color w:val="000000"/>
          <w:highlight w:val="none"/>
          <w:lang w:val="zh-CN"/>
        </w:rPr>
      </w:pPr>
      <w:bookmarkStart w:id="110" w:name="_Toc574"/>
      <w:bookmarkStart w:id="111" w:name="_Toc18597"/>
      <w:bookmarkStart w:id="112" w:name="_Toc5460"/>
      <w:r>
        <w:rPr>
          <w:rFonts w:hint="eastAsia" w:ascii="宋体" w:hAnsi="宋体" w:cs="宋体"/>
          <w:color w:val="000000"/>
          <w:highlight w:val="none"/>
          <w:lang w:val="zh-CN"/>
        </w:rPr>
        <w:t>九、授予合同</w:t>
      </w:r>
      <w:bookmarkEnd w:id="110"/>
      <w:bookmarkEnd w:id="111"/>
      <w:bookmarkEnd w:id="112"/>
    </w:p>
    <w:p w14:paraId="05C9C654">
      <w:pPr>
        <w:pStyle w:val="19"/>
        <w:spacing w:before="0" w:after="0" w:line="360" w:lineRule="auto"/>
        <w:jc w:val="left"/>
        <w:outlineLvl w:val="2"/>
        <w:rPr>
          <w:rFonts w:ascii="宋体" w:hAnsi="宋体" w:cs="宋体"/>
          <w:color w:val="000000"/>
          <w:kern w:val="0"/>
          <w:sz w:val="24"/>
          <w:highlight w:val="none"/>
        </w:rPr>
      </w:pPr>
      <w:bookmarkStart w:id="113" w:name="_Toc14690"/>
      <w:bookmarkStart w:id="114" w:name="_Toc2380"/>
      <w:bookmarkStart w:id="115" w:name="_Toc11042"/>
      <w:r>
        <w:rPr>
          <w:rFonts w:hint="eastAsia" w:ascii="宋体" w:hAnsi="宋体" w:cs="宋体"/>
          <w:color w:val="000000"/>
          <w:sz w:val="28"/>
          <w:szCs w:val="28"/>
          <w:highlight w:val="none"/>
          <w:lang w:val="zh-CN"/>
        </w:rPr>
        <w:t>2</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lang w:val="zh-CN"/>
        </w:rPr>
        <w:t>.签订合同</w:t>
      </w:r>
      <w:bookmarkEnd w:id="113"/>
      <w:bookmarkEnd w:id="114"/>
      <w:bookmarkEnd w:id="115"/>
    </w:p>
    <w:p w14:paraId="746BC351">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lang w:val="zh-CN"/>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.1</w:t>
      </w:r>
      <w:r>
        <w:rPr>
          <w:rFonts w:hint="eastAsia" w:ascii="宋体" w:hAnsi="宋体" w:cs="宋体"/>
          <w:color w:val="000000"/>
          <w:kern w:val="0"/>
          <w:highlight w:val="none"/>
        </w:rPr>
        <w:t>采购人应当自中标通知书发出之日起30日内，按照招标文件和中标人投标文件的规定，与中标人签订书面合同。所签订的合同不得对招标文件确定的事项和中标人投标文件作实质性修改。</w:t>
      </w:r>
    </w:p>
    <w:p w14:paraId="76645C9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采购人不得向中标人提出任何不合理的要求作为签订合同的条件。</w:t>
      </w:r>
    </w:p>
    <w:p w14:paraId="64EA31F6">
      <w:pPr>
        <w:autoSpaceDE w:val="0"/>
        <w:autoSpaceDN w:val="0"/>
        <w:spacing w:line="360" w:lineRule="auto"/>
        <w:ind w:firstLine="480" w:firstLineChars="200"/>
        <w:rPr>
          <w:highlight w:val="none"/>
        </w:rPr>
      </w:pPr>
      <w:r>
        <w:rPr>
          <w:rFonts w:hint="eastAsia" w:ascii="宋体" w:hAnsi="宋体" w:cs="宋体"/>
          <w:color w:val="000000"/>
          <w:kern w:val="0"/>
          <w:highlight w:val="none"/>
          <w:lang w:val="zh-CN"/>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.2签订合同时，中标人的履约保证金中标人应当以支票、汇票、本票等非现金形式向采购人指定的账户交纳履约保证金。履约保证金的数额由采购人确定，但不得超出采购合同总金额的10%。（</w:t>
      </w:r>
      <w:r>
        <w:rPr>
          <w:rFonts w:hint="eastAsia" w:ascii="宋体" w:hAnsi="宋体" w:cs="宋体"/>
          <w:color w:val="000000"/>
          <w:kern w:val="0"/>
          <w:highlight w:val="none"/>
        </w:rPr>
        <w:t>详见合同</w:t>
      </w:r>
      <w:r>
        <w:rPr>
          <w:rFonts w:hint="eastAsia" w:ascii="宋体" w:hAnsi="宋体" w:cs="宋体"/>
          <w:color w:val="000000"/>
          <w:kern w:val="0"/>
          <w:highlight w:val="none"/>
          <w:lang w:val="zh-CN"/>
        </w:rPr>
        <w:t>）</w:t>
      </w:r>
    </w:p>
    <w:p w14:paraId="67A8B761">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.3</w:t>
      </w:r>
      <w:r>
        <w:rPr>
          <w:rFonts w:hint="eastAsia" w:ascii="宋体" w:hAnsi="宋体" w:cs="宋体"/>
          <w:color w:val="000000"/>
          <w:kern w:val="0"/>
          <w:highlight w:val="none"/>
        </w:rPr>
        <w:t>中标人拒绝与采购人签订合同的</w:t>
      </w:r>
      <w:r>
        <w:rPr>
          <w:rFonts w:hint="eastAsia" w:ascii="宋体" w:hAnsi="宋体" w:cs="宋体"/>
          <w:color w:val="000000"/>
          <w:kern w:val="0"/>
          <w:highlight w:val="none"/>
          <w:lang w:val="zh-CN"/>
        </w:rPr>
        <w:t>，采购人可以按照评标报告推荐的中标候选人名单排序，确定下一候选人为中标人，也可重新开展政府采购活动。</w:t>
      </w:r>
    </w:p>
    <w:p w14:paraId="00E3821D">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.4招标文件、中标人的投标文件、《中标通知书》及其澄清、说明文件、承诺等，均为签订采购合同的依据，作为采购合同的组成部分。</w:t>
      </w:r>
    </w:p>
    <w:p w14:paraId="5006CD17">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.5</w:t>
      </w:r>
      <w:r>
        <w:rPr>
          <w:rFonts w:hint="eastAsia" w:ascii="宋体" w:hAnsi="宋体" w:cs="宋体"/>
          <w:color w:val="000000"/>
          <w:kern w:val="0"/>
          <w:highlight w:val="none"/>
          <w:lang w:val="zh-CN"/>
        </w:rPr>
        <w:t>采购合同签订之日起</w:t>
      </w:r>
      <w:r>
        <w:rPr>
          <w:rFonts w:hint="eastAsia" w:ascii="宋体" w:hAnsi="宋体" w:cs="宋体"/>
          <w:color w:val="000000"/>
          <w:kern w:val="0"/>
          <w:highlight w:val="none"/>
        </w:rPr>
        <w:t>2</w:t>
      </w:r>
      <w:r>
        <w:rPr>
          <w:rFonts w:hint="eastAsia" w:ascii="宋体" w:hAnsi="宋体" w:cs="宋体"/>
          <w:color w:val="000000"/>
          <w:kern w:val="0"/>
          <w:highlight w:val="none"/>
          <w:lang w:val="zh-CN"/>
        </w:rPr>
        <w:t>个工作日内，由采购人将采购合同在青海政府采购网上公告，但采购合同中涉及国家秘密、商业秘密的内容除外。</w:t>
      </w:r>
    </w:p>
    <w:p w14:paraId="13EF834F">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.6采购人与中标人应当根据合同的约定依法履行合同义务。政府采购合同的履行、违约责任和解决争议的方法等适用《中华人民共和国民法典》。</w:t>
      </w:r>
    </w:p>
    <w:p w14:paraId="71BF673D">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.7</w:t>
      </w:r>
      <w:r>
        <w:rPr>
          <w:rFonts w:hint="eastAsia"/>
          <w:color w:val="000000"/>
          <w:highlight w:val="none"/>
        </w:rPr>
        <w:t>采购人或者采购代理机构应当按照政府采购合同规定的技术、服务、安全标准组织对供应商履约情况进行验收，并出具验收书。验收书应当包括每一项技术、服务、安全标准的履约情况。</w:t>
      </w:r>
    </w:p>
    <w:p w14:paraId="0107AEBC">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.8采购人可以邀请参加本项目的其他投标人或者第三方机构参与验收。参与验收的投标人或者第三方机构的意见作为验收书的参考资料一并存档。</w:t>
      </w:r>
    </w:p>
    <w:p w14:paraId="0D54968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.9采购人应当加强对中标人的履约管理，并按照采购合同约定，及时向中标人支付采购资金。对于中标人违反采购合同约定的行为，采购人应当及时处理，依法追究其违约责任。</w:t>
      </w:r>
    </w:p>
    <w:p w14:paraId="67BAE35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.10采购人、采购代理机构应当建立真实完整的招标采购档案，妥善保存每项采购活动的招标文件。</w:t>
      </w:r>
    </w:p>
    <w:p w14:paraId="315252BB">
      <w:pPr>
        <w:pStyle w:val="19"/>
        <w:spacing w:before="0" w:after="0" w:line="360" w:lineRule="auto"/>
        <w:outlineLvl w:val="1"/>
        <w:rPr>
          <w:rFonts w:ascii="宋体" w:hAnsi="宋体" w:cs="宋体"/>
          <w:color w:val="000000"/>
          <w:highlight w:val="none"/>
          <w:lang w:val="zh-CN"/>
        </w:rPr>
      </w:pPr>
      <w:bookmarkStart w:id="116" w:name="_Toc24176"/>
      <w:bookmarkStart w:id="117" w:name="_Toc11446"/>
      <w:bookmarkStart w:id="118" w:name="_Toc11937"/>
      <w:r>
        <w:rPr>
          <w:rFonts w:hint="eastAsia" w:ascii="宋体" w:hAnsi="宋体" w:cs="宋体"/>
          <w:color w:val="000000"/>
          <w:highlight w:val="none"/>
          <w:lang w:val="zh-CN"/>
        </w:rPr>
        <w:t>十、其他</w:t>
      </w:r>
      <w:bookmarkEnd w:id="116"/>
      <w:bookmarkEnd w:id="117"/>
      <w:bookmarkEnd w:id="118"/>
    </w:p>
    <w:p w14:paraId="1E7C4B79">
      <w:pPr>
        <w:pStyle w:val="19"/>
        <w:spacing w:before="0" w:after="0" w:line="360" w:lineRule="auto"/>
        <w:jc w:val="left"/>
        <w:outlineLvl w:val="2"/>
        <w:rPr>
          <w:rFonts w:ascii="宋体" w:hAnsi="宋体" w:cs="宋体"/>
          <w:color w:val="000000"/>
          <w:sz w:val="28"/>
          <w:szCs w:val="28"/>
          <w:highlight w:val="none"/>
        </w:rPr>
      </w:pPr>
      <w:bookmarkStart w:id="119" w:name="_Toc23968"/>
      <w:bookmarkStart w:id="120" w:name="_Toc18285"/>
      <w:bookmarkStart w:id="121" w:name="_Toc19223"/>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.串通投标的情形</w:t>
      </w:r>
      <w:bookmarkEnd w:id="119"/>
      <w:bookmarkEnd w:id="120"/>
      <w:bookmarkEnd w:id="121"/>
    </w:p>
    <w:p w14:paraId="01BC44DA">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4</w:t>
      </w:r>
      <w:r>
        <w:rPr>
          <w:rFonts w:hint="eastAsia" w:ascii="宋体" w:hAnsi="宋体" w:cs="宋体"/>
          <w:color w:val="000000"/>
          <w:kern w:val="0"/>
          <w:highlight w:val="none"/>
        </w:rPr>
        <w:t>.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D2848A0">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4</w:t>
      </w:r>
      <w:r>
        <w:rPr>
          <w:rFonts w:hint="eastAsia" w:ascii="宋体" w:hAnsi="宋体" w:cs="宋体"/>
          <w:color w:val="000000"/>
          <w:kern w:val="0"/>
          <w:highlight w:val="none"/>
        </w:rPr>
        <w:t>.2有下列情形之一的，视为投标人串通投标，其投标无效：</w:t>
      </w:r>
    </w:p>
    <w:p w14:paraId="1152189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（1）不同投标人的投标文件由同一单位或者个人编制；</w:t>
      </w:r>
    </w:p>
    <w:p w14:paraId="060CA91B">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（2）不同投标人委托同一单位或者个人办理投标事宜；</w:t>
      </w:r>
    </w:p>
    <w:p w14:paraId="36937C6A">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（3）不同投标人的投标文件载明的项目管理成员或者联系人员为同一人；</w:t>
      </w:r>
    </w:p>
    <w:p w14:paraId="29E52B6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（4）不同投标人的投标文件异常一致或者投标报价呈规律性差异；</w:t>
      </w:r>
    </w:p>
    <w:p w14:paraId="05FAB1A6">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（5）不同投标人的投标文件相互混装；</w:t>
      </w:r>
    </w:p>
    <w:p w14:paraId="142D83B0">
      <w:pPr>
        <w:autoSpaceDE w:val="0"/>
        <w:autoSpaceDN w:val="0"/>
        <w:spacing w:line="360" w:lineRule="auto"/>
        <w:ind w:firstLine="480" w:firstLineChars="200"/>
        <w:rPr>
          <w:rFonts w:hint="eastAsia" w:ascii="宋体" w:hAnsi="宋体" w:cs="宋体"/>
          <w:color w:val="000000"/>
          <w:kern w:val="0"/>
          <w:highlight w:val="none"/>
          <w:lang w:eastAsia="zh-CN"/>
        </w:rPr>
      </w:pP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eastAsia="zh-CN"/>
        </w:rPr>
        <w:t>）</w:t>
      </w:r>
      <w:r>
        <w:rPr>
          <w:rFonts w:hint="eastAsia" w:ascii="宋体" w:hAnsi="宋体" w:cs="宋体"/>
          <w:color w:val="000000"/>
          <w:kern w:val="0"/>
          <w:highlight w:val="none"/>
        </w:rPr>
        <w:t>不同投标人的投标保证金从同一单位或者个人的账户转出</w:t>
      </w:r>
      <w:r>
        <w:rPr>
          <w:rFonts w:hint="eastAsia" w:ascii="宋体" w:hAnsi="宋体" w:cs="宋体"/>
          <w:color w:val="000000"/>
          <w:kern w:val="0"/>
          <w:highlight w:val="none"/>
          <w:lang w:eastAsia="zh-CN"/>
        </w:rPr>
        <w:t>；</w:t>
      </w:r>
    </w:p>
    <w:p w14:paraId="27E283BB">
      <w:pPr>
        <w:autoSpaceDE w:val="0"/>
        <w:autoSpaceDN w:val="0"/>
        <w:spacing w:line="360" w:lineRule="auto"/>
        <w:ind w:firstLine="480" w:firstLineChars="200"/>
        <w:rPr>
          <w:rFonts w:hint="eastAsia" w:ascii="宋体" w:hAnsi="宋体" w:eastAsia="宋体" w:cs="宋体"/>
          <w:color w:val="000000"/>
          <w:kern w:val="0"/>
          <w:highlight w:val="none"/>
          <w:lang w:eastAsia="zh-CN"/>
        </w:rPr>
      </w:pP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lang w:eastAsia="zh-CN"/>
        </w:rPr>
        <w:t>）不同投标人编制或者提交投标文件的计算机网卡MAC地址、IP地址、CPU序列号、硬盘序列号等硬件信息异常一致并触发预警的，由此原因导致投标无效的责任自负。</w:t>
      </w:r>
    </w:p>
    <w:p w14:paraId="5F380A80">
      <w:pPr>
        <w:pStyle w:val="19"/>
        <w:spacing w:before="0" w:after="0" w:line="360" w:lineRule="auto"/>
        <w:jc w:val="left"/>
        <w:outlineLvl w:val="2"/>
        <w:rPr>
          <w:rFonts w:ascii="宋体" w:hAnsi="宋体" w:cs="宋体"/>
          <w:color w:val="000000"/>
          <w:sz w:val="28"/>
          <w:szCs w:val="28"/>
          <w:highlight w:val="none"/>
        </w:rPr>
      </w:pPr>
      <w:bookmarkStart w:id="122" w:name="_Toc23685"/>
      <w:bookmarkStart w:id="123" w:name="_Toc8097"/>
      <w:bookmarkStart w:id="124" w:name="_Toc22643"/>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.废标</w:t>
      </w:r>
      <w:bookmarkEnd w:id="122"/>
      <w:bookmarkEnd w:id="123"/>
      <w:bookmarkEnd w:id="124"/>
    </w:p>
    <w:p w14:paraId="2CB0F999">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.1在招标采购中，出现下列情形之一的，应予废标：</w:t>
      </w:r>
    </w:p>
    <w:p w14:paraId="2D66E078">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（1）符合专业条件的投标人或者对招标文件作实质性响应的投标人不足三家的。</w:t>
      </w:r>
    </w:p>
    <w:p w14:paraId="4D331F44">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（2）出现影响采购公正的违法、违规行为的。</w:t>
      </w:r>
    </w:p>
    <w:p w14:paraId="44EB5212">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（3）投标人的报价均超出最高限价，采购人不能支付的。</w:t>
      </w:r>
    </w:p>
    <w:p w14:paraId="7200B16F">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（4）因重大变故，采购任务取消的。</w:t>
      </w:r>
    </w:p>
    <w:p w14:paraId="1E1AEB3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废标后，由采购人或者采购代理机构发布废标公告。</w:t>
      </w:r>
    </w:p>
    <w:p w14:paraId="73474CD1">
      <w:pPr>
        <w:autoSpaceDE w:val="0"/>
        <w:autoSpaceDN w:val="0"/>
        <w:spacing w:line="360" w:lineRule="auto"/>
        <w:ind w:firstLine="480" w:firstLineChars="200"/>
        <w:rPr>
          <w:rFonts w:ascii="宋体" w:hAnsi="宋体" w:cs="宋体"/>
          <w:color w:val="000000"/>
          <w:kern w:val="0"/>
          <w:highlight w:val="none"/>
        </w:rPr>
      </w:pPr>
      <w:r>
        <w:rPr>
          <w:rFonts w:ascii="宋体" w:hAnsi="宋体" w:cs="宋体"/>
          <w:color w:val="000000"/>
          <w:kern w:val="0"/>
          <w:highlight w:val="none"/>
        </w:rPr>
        <w:t>2</w:t>
      </w:r>
      <w:r>
        <w:rPr>
          <w:rFonts w:hint="eastAsia" w:ascii="宋体" w:hAnsi="宋体" w:cs="宋体"/>
          <w:color w:val="000000"/>
          <w:kern w:val="0"/>
          <w:highlight w:val="none"/>
          <w:lang w:val="en-US" w:eastAsia="zh-CN"/>
        </w:rPr>
        <w:t>5</w:t>
      </w:r>
      <w:r>
        <w:rPr>
          <w:rFonts w:ascii="宋体" w:hAnsi="宋体" w:cs="宋体"/>
          <w:color w:val="000000"/>
          <w:kern w:val="0"/>
          <w:highlight w:val="none"/>
        </w:rPr>
        <w:t>.2</w:t>
      </w:r>
      <w:r>
        <w:rPr>
          <w:rFonts w:hint="eastAsia" w:ascii="宋体" w:hAnsi="宋体" w:cs="宋体"/>
          <w:color w:val="000000"/>
          <w:kern w:val="0"/>
          <w:highlight w:val="none"/>
        </w:rPr>
        <w:t>公开招标数额标准以上的采购项目，投标截止后投标人不足3家或者通过资格审查或符合性审查的投标人不足3家的，除采购任务取消情形外，按照以下方式处理：</w:t>
      </w:r>
    </w:p>
    <w:p w14:paraId="703B74EA">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（1）招标文件存在不合理条款或者招标程序不符合规定的，采购人、采购代理机构改正后依法重新招标；</w:t>
      </w:r>
    </w:p>
    <w:p w14:paraId="333D8AD0">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（2）招标文件没有不合理条款、招标程序符合规定，需要采用其他采购方式采购的，采购人应当依法报财政部门批准。</w:t>
      </w:r>
    </w:p>
    <w:p w14:paraId="2E05EB37">
      <w:pPr>
        <w:pStyle w:val="19"/>
        <w:spacing w:before="0" w:after="0" w:line="360" w:lineRule="auto"/>
        <w:jc w:val="left"/>
        <w:outlineLvl w:val="2"/>
        <w:rPr>
          <w:rFonts w:ascii="宋体" w:hAnsi="宋体" w:cs="宋体"/>
          <w:color w:val="000000"/>
          <w:sz w:val="28"/>
          <w:szCs w:val="28"/>
          <w:highlight w:val="none"/>
        </w:rPr>
      </w:pPr>
      <w:bookmarkStart w:id="125" w:name="_Toc3897"/>
      <w:bookmarkStart w:id="126" w:name="_Toc29828"/>
      <w:bookmarkStart w:id="127" w:name="_Toc18919"/>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.中标服务费</w:t>
      </w:r>
      <w:bookmarkEnd w:id="125"/>
      <w:bookmarkEnd w:id="126"/>
      <w:bookmarkEnd w:id="127"/>
    </w:p>
    <w:p w14:paraId="2E1F885A">
      <w:pPr>
        <w:autoSpaceDE w:val="0"/>
        <w:autoSpaceDN w:val="0"/>
        <w:spacing w:line="360" w:lineRule="auto"/>
        <w:ind w:firstLine="480" w:firstLineChars="200"/>
        <w:jc w:val="left"/>
        <w:rPr>
          <w:rFonts w:ascii="宋体" w:hAnsi="宋体" w:cs="宋体"/>
          <w:color w:val="000000"/>
          <w:kern w:val="0"/>
          <w:highlight w:val="none"/>
          <w:lang w:val="zh-CN"/>
        </w:rPr>
      </w:pPr>
      <w:r>
        <w:rPr>
          <w:rFonts w:hint="eastAsia" w:ascii="宋体" w:hAnsi="宋体" w:cs="宋体"/>
          <w:color w:val="000000"/>
          <w:kern w:val="0"/>
          <w:highlight w:val="none"/>
        </w:rPr>
        <w:t>25.1</w:t>
      </w:r>
      <w:r>
        <w:rPr>
          <w:rFonts w:hint="eastAsia" w:ascii="宋体" w:hAnsi="宋体" w:cs="宋体"/>
          <w:color w:val="000000"/>
          <w:kern w:val="0"/>
          <w:highlight w:val="none"/>
          <w:lang w:val="zh-CN"/>
        </w:rPr>
        <w:t>收取对象：</w:t>
      </w:r>
      <w:r>
        <w:rPr>
          <w:rFonts w:hint="eastAsia" w:ascii="宋体" w:hAnsi="宋体" w:cs="宋体"/>
          <w:color w:val="000000"/>
          <w:kern w:val="0"/>
          <w:highlight w:val="none"/>
          <w:lang w:val="en-US" w:eastAsia="zh-CN"/>
        </w:rPr>
        <w:t>中标人</w:t>
      </w:r>
      <w:r>
        <w:rPr>
          <w:rFonts w:hint="eastAsia" w:ascii="宋体" w:hAnsi="宋体" w:cs="宋体"/>
          <w:color w:val="000000"/>
          <w:kern w:val="0"/>
          <w:highlight w:val="none"/>
          <w:lang w:val="zh-CN"/>
        </w:rPr>
        <w:t>。</w:t>
      </w:r>
    </w:p>
    <w:p w14:paraId="7757A2E1">
      <w:pPr>
        <w:autoSpaceDE w:val="0"/>
        <w:autoSpaceDN w:val="0"/>
        <w:spacing w:line="360" w:lineRule="auto"/>
        <w:ind w:firstLine="480" w:firstLineChars="200"/>
        <w:jc w:val="left"/>
        <w:rPr>
          <w:rFonts w:hint="eastAsia" w:ascii="宋体" w:hAnsi="宋体" w:cs="宋体"/>
          <w:color w:val="000000"/>
          <w:kern w:val="0"/>
          <w:highlight w:val="none"/>
          <w:lang w:val="en-US" w:eastAsia="zh-CN"/>
        </w:rPr>
      </w:pPr>
      <w:r>
        <w:rPr>
          <w:rFonts w:hint="eastAsia" w:ascii="宋体" w:hAnsi="宋体" w:cs="宋体"/>
          <w:color w:val="000000"/>
          <w:kern w:val="0"/>
          <w:highlight w:val="none"/>
        </w:rPr>
        <w:t>25.2</w:t>
      </w:r>
      <w:r>
        <w:rPr>
          <w:rFonts w:hint="eastAsia" w:ascii="宋体" w:hAnsi="宋体" w:cs="宋体"/>
          <w:color w:val="000000"/>
          <w:kern w:val="0"/>
          <w:highlight w:val="none"/>
          <w:lang w:val="zh-CN"/>
        </w:rPr>
        <w:t>收费</w:t>
      </w:r>
      <w:r>
        <w:rPr>
          <w:rFonts w:hint="eastAsia" w:ascii="宋体" w:hAnsi="宋体" w:cs="宋体"/>
          <w:color w:val="000000"/>
          <w:kern w:val="0"/>
          <w:highlight w:val="none"/>
          <w:lang w:val="en-US" w:eastAsia="zh-CN"/>
        </w:rPr>
        <w:t>金额</w:t>
      </w: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以项目中标价为基准计算后，下浮20%核算收取。</w:t>
      </w:r>
    </w:p>
    <w:tbl>
      <w:tblPr>
        <w:tblStyle w:val="21"/>
        <w:tblW w:w="4722"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44"/>
        <w:gridCol w:w="3275"/>
      </w:tblGrid>
      <w:tr w14:paraId="29C50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1" w:hRule="atLeast"/>
          <w:tblCellSpacing w:w="0" w:type="dxa"/>
        </w:trPr>
        <w:tc>
          <w:tcPr>
            <w:tcW w:w="4544" w:type="dxa"/>
            <w:shd w:val="clear" w:color="auto" w:fill="auto"/>
            <w:vAlign w:val="center"/>
          </w:tcPr>
          <w:p w14:paraId="49E5F44B">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中标金额（万元）</w:t>
            </w:r>
          </w:p>
        </w:tc>
        <w:tc>
          <w:tcPr>
            <w:tcW w:w="3275" w:type="dxa"/>
            <w:shd w:val="clear" w:color="auto" w:fill="auto"/>
            <w:vAlign w:val="center"/>
          </w:tcPr>
          <w:p w14:paraId="6FCF6403">
            <w:pPr>
              <w:autoSpaceDE w:val="0"/>
              <w:autoSpaceDN w:val="0"/>
              <w:spacing w:line="360" w:lineRule="auto"/>
              <w:jc w:val="center"/>
              <w:rPr>
                <w:rFonts w:hint="eastAsia" w:ascii="宋体" w:hAnsi="宋体" w:cs="宋体"/>
                <w:color w:val="000000"/>
                <w:kern w:val="0"/>
                <w:highlight w:val="none"/>
                <w:lang w:val="en-US" w:eastAsia="zh-CN"/>
              </w:rPr>
            </w:pPr>
            <w:r>
              <w:rPr>
                <w:rFonts w:hint="default" w:ascii="宋体" w:hAnsi="宋体" w:cs="宋体"/>
                <w:color w:val="000000"/>
                <w:kern w:val="0"/>
                <w:highlight w:val="none"/>
                <w:lang w:val="en-US" w:eastAsia="zh-CN"/>
              </w:rPr>
              <w:t>货物招标</w:t>
            </w:r>
          </w:p>
        </w:tc>
      </w:tr>
      <w:tr w14:paraId="5D0A5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1DA348DE">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100以下</w:t>
            </w:r>
          </w:p>
        </w:tc>
        <w:tc>
          <w:tcPr>
            <w:tcW w:w="3275" w:type="dxa"/>
            <w:shd w:val="clear" w:color="auto" w:fill="auto"/>
            <w:vAlign w:val="center"/>
          </w:tcPr>
          <w:p w14:paraId="3A3970DA">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1.5％</w:t>
            </w:r>
          </w:p>
        </w:tc>
      </w:tr>
      <w:tr w14:paraId="5A1FC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6FBC6CF9">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100—500</w:t>
            </w:r>
          </w:p>
        </w:tc>
        <w:tc>
          <w:tcPr>
            <w:tcW w:w="3275" w:type="dxa"/>
            <w:shd w:val="clear" w:color="auto" w:fill="auto"/>
            <w:vAlign w:val="center"/>
          </w:tcPr>
          <w:p w14:paraId="545F9CEA">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1.1％</w:t>
            </w:r>
          </w:p>
        </w:tc>
      </w:tr>
      <w:tr w14:paraId="42F30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3CAB7F98">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500—1000</w:t>
            </w:r>
          </w:p>
        </w:tc>
        <w:tc>
          <w:tcPr>
            <w:tcW w:w="3275" w:type="dxa"/>
            <w:shd w:val="clear" w:color="auto" w:fill="auto"/>
            <w:vAlign w:val="center"/>
          </w:tcPr>
          <w:p w14:paraId="3C34745C">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0.8％</w:t>
            </w:r>
          </w:p>
        </w:tc>
      </w:tr>
      <w:tr w14:paraId="14A06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533FC137">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1000—5000</w:t>
            </w:r>
          </w:p>
        </w:tc>
        <w:tc>
          <w:tcPr>
            <w:tcW w:w="3275" w:type="dxa"/>
            <w:shd w:val="clear" w:color="auto" w:fill="auto"/>
            <w:vAlign w:val="center"/>
          </w:tcPr>
          <w:p w14:paraId="780705F2">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0.5％</w:t>
            </w:r>
          </w:p>
        </w:tc>
      </w:tr>
      <w:tr w14:paraId="5E931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010B9F1D">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5000—10000</w:t>
            </w:r>
          </w:p>
        </w:tc>
        <w:tc>
          <w:tcPr>
            <w:tcW w:w="3275" w:type="dxa"/>
            <w:shd w:val="clear" w:color="auto" w:fill="auto"/>
            <w:vAlign w:val="center"/>
          </w:tcPr>
          <w:p w14:paraId="4C7329F3">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0.25％</w:t>
            </w:r>
          </w:p>
        </w:tc>
      </w:tr>
      <w:tr w14:paraId="6F2582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CellSpacing w:w="0" w:type="dxa"/>
        </w:trPr>
        <w:tc>
          <w:tcPr>
            <w:tcW w:w="4544" w:type="dxa"/>
            <w:shd w:val="clear" w:color="auto" w:fill="auto"/>
            <w:vAlign w:val="center"/>
          </w:tcPr>
          <w:p w14:paraId="20582EA6">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10000——100000</w:t>
            </w:r>
          </w:p>
        </w:tc>
        <w:tc>
          <w:tcPr>
            <w:tcW w:w="3275" w:type="dxa"/>
            <w:shd w:val="clear" w:color="auto" w:fill="auto"/>
            <w:vAlign w:val="center"/>
          </w:tcPr>
          <w:p w14:paraId="5D47AFBF">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0.05％</w:t>
            </w:r>
          </w:p>
        </w:tc>
      </w:tr>
      <w:tr w14:paraId="5DBF6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0" w:hRule="atLeast"/>
          <w:tblCellSpacing w:w="0" w:type="dxa"/>
        </w:trPr>
        <w:tc>
          <w:tcPr>
            <w:tcW w:w="4544" w:type="dxa"/>
            <w:shd w:val="clear" w:color="auto" w:fill="auto"/>
            <w:vAlign w:val="center"/>
          </w:tcPr>
          <w:p w14:paraId="7F9C1AAA">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1000000以上</w:t>
            </w:r>
          </w:p>
        </w:tc>
        <w:tc>
          <w:tcPr>
            <w:tcW w:w="3275" w:type="dxa"/>
            <w:shd w:val="clear" w:color="auto" w:fill="auto"/>
            <w:vAlign w:val="center"/>
          </w:tcPr>
          <w:p w14:paraId="759FE647">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0.01％</w:t>
            </w:r>
          </w:p>
        </w:tc>
      </w:tr>
      <w:tr w14:paraId="23CF92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0" w:hRule="atLeast"/>
          <w:tblCellSpacing w:w="0" w:type="dxa"/>
        </w:trPr>
        <w:tc>
          <w:tcPr>
            <w:tcW w:w="7819" w:type="dxa"/>
            <w:gridSpan w:val="2"/>
            <w:shd w:val="clear" w:color="auto" w:fill="auto"/>
            <w:vAlign w:val="center"/>
          </w:tcPr>
          <w:p w14:paraId="5DE6736D">
            <w:pPr>
              <w:autoSpaceDE w:val="0"/>
              <w:autoSpaceDN w:val="0"/>
              <w:spacing w:line="360" w:lineRule="auto"/>
              <w:ind w:firstLine="480" w:firstLineChars="200"/>
              <w:jc w:val="center"/>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注:采用差额定率</w:t>
            </w:r>
            <w:r>
              <w:rPr>
                <w:rFonts w:hint="eastAsia" w:ascii="宋体" w:hAnsi="宋体" w:cs="宋体"/>
                <w:color w:val="000000"/>
                <w:kern w:val="0"/>
                <w:highlight w:val="none"/>
                <w:lang w:val="en-US" w:eastAsia="zh-CN"/>
              </w:rPr>
              <w:t>累</w:t>
            </w:r>
            <w:r>
              <w:rPr>
                <w:rFonts w:hint="default" w:ascii="宋体" w:hAnsi="宋体" w:cs="宋体"/>
                <w:color w:val="000000"/>
                <w:kern w:val="0"/>
                <w:highlight w:val="none"/>
                <w:lang w:val="en-US" w:eastAsia="zh-CN"/>
              </w:rPr>
              <w:t>进法计算(分档计费，累加求和)</w:t>
            </w:r>
          </w:p>
        </w:tc>
      </w:tr>
    </w:tbl>
    <w:p w14:paraId="62366CFA">
      <w:pPr>
        <w:pStyle w:val="11"/>
        <w:rPr>
          <w:rFonts w:hint="eastAsia"/>
          <w:lang w:val="zh-CN"/>
        </w:rPr>
      </w:pPr>
    </w:p>
    <w:p w14:paraId="758F3E88">
      <w:pPr>
        <w:autoSpaceDE w:val="0"/>
        <w:autoSpaceDN w:val="0"/>
        <w:spacing w:line="360" w:lineRule="auto"/>
        <w:ind w:firstLine="482" w:firstLineChars="200"/>
        <w:jc w:val="left"/>
        <w:rPr>
          <w:rFonts w:hint="eastAsia" w:ascii="宋体" w:hAnsi="宋体" w:cs="宋体"/>
          <w:color w:val="000000"/>
          <w:kern w:val="0"/>
          <w:highlight w:val="none"/>
          <w:lang w:val="zh-CN"/>
        </w:rPr>
      </w:pPr>
      <w:r>
        <w:rPr>
          <w:rFonts w:hint="eastAsia" w:ascii="宋体" w:hAnsi="宋体" w:cs="宋体"/>
          <w:b/>
          <w:bCs/>
          <w:color w:val="000000"/>
          <w:kern w:val="0"/>
          <w:highlight w:val="none"/>
          <w:lang w:val="zh-CN"/>
        </w:rPr>
        <w:t>其他未尽事宜：</w:t>
      </w:r>
      <w:r>
        <w:rPr>
          <w:rFonts w:hint="eastAsia" w:ascii="宋体" w:hAnsi="宋体" w:cs="宋体"/>
          <w:color w:val="000000"/>
          <w:kern w:val="0"/>
          <w:highlight w:val="none"/>
          <w:lang w:val="zh-CN"/>
        </w:rPr>
        <w:t>按照《中华人民共和国政府采购法》、《中华人民共和国政府采购法实施条例》、《中华人民共和国民法典》等法律法规的有关条款执行。</w:t>
      </w:r>
    </w:p>
    <w:p w14:paraId="53E771E6">
      <w:pPr>
        <w:autoSpaceDE w:val="0"/>
        <w:autoSpaceDN w:val="0"/>
        <w:spacing w:line="360" w:lineRule="auto"/>
        <w:ind w:firstLine="480" w:firstLineChars="200"/>
        <w:jc w:val="left"/>
        <w:rPr>
          <w:rFonts w:hint="eastAsia" w:ascii="宋体" w:hAnsi="宋体" w:cs="宋体"/>
          <w:color w:val="000000"/>
          <w:kern w:val="0"/>
          <w:highlight w:val="none"/>
          <w:lang w:val="zh-CN"/>
        </w:rPr>
      </w:pPr>
    </w:p>
    <w:p w14:paraId="39E2A65F">
      <w:pPr>
        <w:rPr>
          <w:rFonts w:hint="eastAsia"/>
          <w:highlight w:val="none"/>
          <w:lang w:val="zh-CN"/>
        </w:rPr>
      </w:pPr>
      <w:bookmarkStart w:id="128" w:name="_Toc12238"/>
      <w:bookmarkStart w:id="129" w:name="_Toc22944"/>
      <w:bookmarkStart w:id="130" w:name="_Toc28322"/>
      <w:r>
        <w:rPr>
          <w:rFonts w:hint="eastAsia"/>
          <w:highlight w:val="none"/>
          <w:lang w:val="zh-CN"/>
        </w:rPr>
        <w:br w:type="page"/>
      </w:r>
    </w:p>
    <w:p w14:paraId="3F0CA6E2">
      <w:pPr>
        <w:pStyle w:val="19"/>
        <w:rPr>
          <w:rFonts w:ascii="宋体" w:hAnsi="宋体" w:cs="宋体"/>
          <w:color w:val="000000"/>
          <w:kern w:val="0"/>
          <w:highlight w:val="none"/>
          <w:lang w:val="zh-CN"/>
        </w:rPr>
      </w:pPr>
      <w:r>
        <w:rPr>
          <w:rFonts w:hint="eastAsia"/>
          <w:highlight w:val="none"/>
          <w:lang w:val="zh-CN"/>
        </w:rPr>
        <w:t>第三部分  青海省政府采购项目合同书范本</w:t>
      </w:r>
      <w:bookmarkEnd w:id="128"/>
      <w:bookmarkEnd w:id="129"/>
      <w:bookmarkEnd w:id="130"/>
    </w:p>
    <w:p w14:paraId="5051DCCC">
      <w:pPr>
        <w:autoSpaceDE w:val="0"/>
        <w:autoSpaceDN w:val="0"/>
        <w:adjustRightInd w:val="0"/>
        <w:spacing w:line="360" w:lineRule="auto"/>
        <w:rPr>
          <w:rFonts w:ascii="宋体" w:hAnsi="宋体" w:cs="宋体"/>
          <w:color w:val="000000"/>
          <w:kern w:val="0"/>
          <w:sz w:val="28"/>
          <w:szCs w:val="28"/>
          <w:highlight w:val="none"/>
        </w:rPr>
      </w:pPr>
    </w:p>
    <w:p w14:paraId="0947D9C4">
      <w:pPr>
        <w:autoSpaceDE w:val="0"/>
        <w:autoSpaceDN w:val="0"/>
        <w:adjustRightInd w:val="0"/>
        <w:spacing w:line="360" w:lineRule="auto"/>
        <w:rPr>
          <w:rFonts w:ascii="宋体" w:hAnsi="宋体" w:cs="宋体"/>
          <w:b/>
          <w:bCs/>
          <w:color w:val="000000"/>
          <w:kern w:val="0"/>
          <w:sz w:val="48"/>
          <w:szCs w:val="48"/>
          <w:highlight w:val="none"/>
          <w:lang w:val="zh-CN"/>
        </w:rPr>
      </w:pPr>
    </w:p>
    <w:p w14:paraId="48F637BD">
      <w:pPr>
        <w:autoSpaceDE w:val="0"/>
        <w:autoSpaceDN w:val="0"/>
        <w:adjustRightInd w:val="0"/>
        <w:spacing w:line="360" w:lineRule="auto"/>
        <w:jc w:val="center"/>
        <w:rPr>
          <w:rFonts w:ascii="宋体" w:hAnsi="宋体" w:cs="宋体"/>
          <w:b/>
          <w:bCs/>
          <w:color w:val="000000"/>
          <w:kern w:val="0"/>
          <w:sz w:val="48"/>
          <w:szCs w:val="48"/>
          <w:highlight w:val="none"/>
        </w:rPr>
      </w:pPr>
      <w:r>
        <w:rPr>
          <w:rFonts w:hint="eastAsia" w:ascii="宋体" w:hAnsi="宋体" w:cs="宋体"/>
          <w:b/>
          <w:bCs/>
          <w:color w:val="000000"/>
          <w:kern w:val="0"/>
          <w:sz w:val="48"/>
          <w:szCs w:val="48"/>
          <w:highlight w:val="none"/>
          <w:lang w:val="zh-CN"/>
        </w:rPr>
        <w:t>青海省政府采购项目合同书</w:t>
      </w:r>
    </w:p>
    <w:p w14:paraId="4C7745CD">
      <w:pPr>
        <w:autoSpaceDE w:val="0"/>
        <w:autoSpaceDN w:val="0"/>
        <w:adjustRightInd w:val="0"/>
        <w:spacing w:line="360" w:lineRule="auto"/>
        <w:rPr>
          <w:rFonts w:ascii="宋体" w:hAnsi="宋体" w:cs="宋体"/>
          <w:color w:val="000000"/>
          <w:kern w:val="0"/>
          <w:sz w:val="28"/>
          <w:szCs w:val="28"/>
          <w:highlight w:val="none"/>
        </w:rPr>
      </w:pPr>
    </w:p>
    <w:p w14:paraId="36267215">
      <w:pPr>
        <w:autoSpaceDE w:val="0"/>
        <w:autoSpaceDN w:val="0"/>
        <w:adjustRightInd w:val="0"/>
        <w:spacing w:line="360" w:lineRule="auto"/>
        <w:rPr>
          <w:rFonts w:ascii="宋体" w:hAnsi="宋体" w:cs="宋体"/>
          <w:b/>
          <w:bCs/>
          <w:color w:val="000000"/>
          <w:kern w:val="0"/>
          <w:sz w:val="28"/>
          <w:szCs w:val="28"/>
          <w:highlight w:val="none"/>
          <w:lang w:val="zh-CN"/>
        </w:rPr>
      </w:pPr>
    </w:p>
    <w:p w14:paraId="0DB6583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cs="宋体"/>
          <w:b/>
          <w:bCs/>
          <w:color w:val="000000"/>
          <w:kern w:val="0"/>
          <w:sz w:val="30"/>
          <w:szCs w:val="30"/>
          <w:highlight w:val="none"/>
          <w:lang w:val="zh-CN"/>
        </w:rPr>
      </w:pPr>
      <w:r>
        <w:rPr>
          <w:rFonts w:hint="eastAsia" w:ascii="宋体" w:hAnsi="宋体" w:cs="宋体"/>
          <w:b/>
          <w:bCs/>
          <w:color w:val="000000"/>
          <w:kern w:val="0"/>
          <w:sz w:val="30"/>
          <w:szCs w:val="30"/>
          <w:highlight w:val="none"/>
          <w:lang w:val="zh-CN"/>
        </w:rPr>
        <w:t>采购项目编号：</w:t>
      </w:r>
      <w:r>
        <w:rPr>
          <w:rFonts w:hint="eastAsia" w:ascii="宋体" w:hAnsi="宋体" w:cs="宋体"/>
          <w:b/>
          <w:bCs/>
          <w:color w:val="000000"/>
          <w:kern w:val="0"/>
          <w:sz w:val="30"/>
          <w:szCs w:val="30"/>
          <w:highlight w:val="none"/>
          <w:u w:val="single"/>
        </w:rPr>
        <w:t xml:space="preserve"> </w:t>
      </w:r>
      <w:r>
        <w:rPr>
          <w:rFonts w:hint="eastAsia" w:ascii="宋体" w:hAnsi="宋体" w:cs="宋体"/>
          <w:b/>
          <w:bCs/>
          <w:color w:val="000000"/>
          <w:kern w:val="0"/>
          <w:sz w:val="30"/>
          <w:szCs w:val="30"/>
          <w:highlight w:val="none"/>
          <w:u w:val="single"/>
          <w:lang w:eastAsia="zh-CN"/>
        </w:rPr>
        <w:t>青海联祥公招（货物）2026-064</w:t>
      </w:r>
      <w:r>
        <w:rPr>
          <w:rFonts w:hint="eastAsia" w:ascii="宋体" w:hAnsi="宋体" w:cs="宋体"/>
          <w:b/>
          <w:bCs/>
          <w:color w:val="000000"/>
          <w:kern w:val="0"/>
          <w:sz w:val="30"/>
          <w:szCs w:val="30"/>
          <w:highlight w:val="none"/>
          <w:u w:val="single"/>
        </w:rPr>
        <w:t xml:space="preserve"> </w:t>
      </w:r>
    </w:p>
    <w:p w14:paraId="21B6CE35">
      <w:pPr>
        <w:keepNext w:val="0"/>
        <w:keepLines w:val="0"/>
        <w:pageBreakBefore w:val="0"/>
        <w:widowControl w:val="0"/>
        <w:kinsoku/>
        <w:wordWrap/>
        <w:overflowPunct/>
        <w:topLinePunct w:val="0"/>
        <w:autoSpaceDE w:val="0"/>
        <w:autoSpaceDN w:val="0"/>
        <w:bidi w:val="0"/>
        <w:adjustRightInd w:val="0"/>
        <w:snapToGrid/>
        <w:spacing w:line="360" w:lineRule="auto"/>
        <w:ind w:left="2108" w:hanging="2108" w:hangingChars="700"/>
        <w:textAlignment w:val="auto"/>
        <w:rPr>
          <w:rFonts w:ascii="宋体" w:hAnsi="宋体" w:cs="宋体"/>
          <w:b/>
          <w:bCs/>
          <w:color w:val="000000"/>
          <w:kern w:val="0"/>
          <w:sz w:val="30"/>
          <w:szCs w:val="30"/>
          <w:highlight w:val="none"/>
          <w:u w:val="single"/>
        </w:rPr>
      </w:pPr>
      <w:r>
        <w:rPr>
          <w:rFonts w:hint="eastAsia" w:ascii="宋体" w:hAnsi="宋体" w:cs="宋体"/>
          <w:b/>
          <w:bCs/>
          <w:color w:val="000000"/>
          <w:kern w:val="0"/>
          <w:sz w:val="30"/>
          <w:szCs w:val="30"/>
          <w:highlight w:val="none"/>
          <w:lang w:val="zh-CN"/>
        </w:rPr>
        <w:t>采购项目名称：</w:t>
      </w:r>
      <w:r>
        <w:rPr>
          <w:rFonts w:hint="eastAsia"/>
          <w:b/>
          <w:bCs/>
          <w:color w:val="000000"/>
          <w:kern w:val="0"/>
          <w:sz w:val="30"/>
          <w:szCs w:val="30"/>
          <w:highlight w:val="none"/>
          <w:u w:val="single"/>
          <w:lang w:val="zh-CN"/>
        </w:rPr>
        <w:t>青海大学医学学科项目</w:t>
      </w:r>
      <w:r>
        <w:rPr>
          <w:rFonts w:hint="eastAsia"/>
          <w:b/>
          <w:bCs/>
          <w:color w:val="000000"/>
          <w:kern w:val="0"/>
          <w:sz w:val="30"/>
          <w:szCs w:val="30"/>
          <w:highlight w:val="none"/>
          <w:lang w:val="zh-CN"/>
        </w:rPr>
        <w:t xml:space="preserve"> </w:t>
      </w:r>
    </w:p>
    <w:p w14:paraId="5F812AD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b/>
          <w:bCs/>
          <w:color w:val="000000"/>
          <w:kern w:val="0"/>
          <w:sz w:val="30"/>
          <w:szCs w:val="30"/>
          <w:highlight w:val="none"/>
          <w:u w:val="single"/>
          <w:lang w:val="en-US" w:eastAsia="zh-CN"/>
        </w:rPr>
      </w:pPr>
      <w:r>
        <w:rPr>
          <w:rFonts w:hint="eastAsia" w:ascii="宋体" w:hAnsi="宋体" w:cs="宋体"/>
          <w:b/>
          <w:bCs/>
          <w:color w:val="000000"/>
          <w:kern w:val="0"/>
          <w:sz w:val="30"/>
          <w:szCs w:val="30"/>
          <w:highlight w:val="none"/>
          <w:lang w:val="zh-CN"/>
        </w:rPr>
        <w:t>采购合同编号：</w:t>
      </w:r>
      <w:r>
        <w:rPr>
          <w:rFonts w:hint="eastAsia" w:ascii="宋体" w:hAnsi="宋体" w:cs="宋体"/>
          <w:b/>
          <w:bCs/>
          <w:color w:val="000000"/>
          <w:kern w:val="0"/>
          <w:sz w:val="30"/>
          <w:szCs w:val="30"/>
          <w:highlight w:val="none"/>
          <w:u w:val="single"/>
          <w:lang w:val="zh-CN"/>
        </w:rPr>
        <w:t>QHLX-</w:t>
      </w:r>
      <w:r>
        <w:rPr>
          <w:rFonts w:hint="eastAsia" w:ascii="宋体" w:hAnsi="宋体" w:cs="宋体"/>
          <w:b/>
          <w:bCs/>
          <w:color w:val="000000"/>
          <w:kern w:val="0"/>
          <w:sz w:val="30"/>
          <w:szCs w:val="30"/>
          <w:highlight w:val="none"/>
          <w:u w:val="single"/>
          <w:lang w:val="zh-CN" w:eastAsia="zh-CN"/>
        </w:rPr>
        <w:t>2026-064</w:t>
      </w:r>
    </w:p>
    <w:p w14:paraId="75BA1A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cs="宋体"/>
          <w:b/>
          <w:bCs/>
          <w:color w:val="000000"/>
          <w:kern w:val="0"/>
          <w:sz w:val="30"/>
          <w:szCs w:val="30"/>
          <w:highlight w:val="none"/>
          <w:u w:val="none"/>
        </w:rPr>
      </w:pPr>
      <w:r>
        <w:rPr>
          <w:rFonts w:hint="eastAsia" w:ascii="宋体" w:hAnsi="宋体" w:cs="宋体"/>
          <w:b/>
          <w:bCs/>
          <w:color w:val="000000"/>
          <w:kern w:val="0"/>
          <w:sz w:val="30"/>
          <w:szCs w:val="30"/>
          <w:highlight w:val="none"/>
          <w:lang w:val="zh-CN"/>
        </w:rPr>
        <w:t xml:space="preserve">合同金额（人民币）： </w:t>
      </w:r>
      <w:r>
        <w:rPr>
          <w:rFonts w:hint="eastAsia" w:ascii="宋体" w:hAnsi="宋体" w:cs="宋体"/>
          <w:b/>
          <w:bCs/>
          <w:color w:val="000000"/>
          <w:kern w:val="0"/>
          <w:sz w:val="30"/>
          <w:szCs w:val="30"/>
          <w:highlight w:val="none"/>
          <w:u w:val="single"/>
        </w:rPr>
        <w:t xml:space="preserve">               </w:t>
      </w:r>
    </w:p>
    <w:p w14:paraId="1527FAC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cs="宋体"/>
          <w:b/>
          <w:bCs/>
          <w:color w:val="000000"/>
          <w:kern w:val="0"/>
          <w:sz w:val="30"/>
          <w:szCs w:val="30"/>
          <w:highlight w:val="none"/>
          <w:lang w:val="zh-CN"/>
        </w:rPr>
      </w:pPr>
      <w:r>
        <w:rPr>
          <w:rFonts w:hint="eastAsia" w:ascii="宋体" w:hAnsi="宋体" w:cs="宋体"/>
          <w:b/>
          <w:bCs/>
          <w:color w:val="000000"/>
          <w:kern w:val="0"/>
          <w:sz w:val="30"/>
          <w:szCs w:val="30"/>
          <w:highlight w:val="none"/>
          <w:lang w:val="zh-CN"/>
        </w:rPr>
        <w:t>采购人（甲方）：</w:t>
      </w:r>
      <w:r>
        <w:rPr>
          <w:rFonts w:hint="eastAsia" w:ascii="宋体" w:hAnsi="宋体" w:cs="宋体"/>
          <w:b/>
          <w:bCs/>
          <w:color w:val="000000"/>
          <w:kern w:val="0"/>
          <w:sz w:val="30"/>
          <w:szCs w:val="30"/>
          <w:highlight w:val="none"/>
          <w:u w:val="single"/>
          <w:lang w:val="zh-CN"/>
        </w:rPr>
        <w:t>青海大学</w:t>
      </w:r>
    </w:p>
    <w:p w14:paraId="17C5635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cs="宋体"/>
          <w:b/>
          <w:bCs/>
          <w:color w:val="000000"/>
          <w:kern w:val="0"/>
          <w:sz w:val="30"/>
          <w:szCs w:val="30"/>
          <w:highlight w:val="none"/>
          <w:lang w:val="zh-CN"/>
        </w:rPr>
      </w:pPr>
      <w:r>
        <w:rPr>
          <w:rFonts w:hint="eastAsia" w:ascii="宋体" w:hAnsi="宋体" w:cs="宋体"/>
          <w:b/>
          <w:bCs/>
          <w:color w:val="000000"/>
          <w:kern w:val="0"/>
          <w:sz w:val="30"/>
          <w:szCs w:val="30"/>
          <w:highlight w:val="none"/>
          <w:lang w:val="zh-CN"/>
        </w:rPr>
        <w:t>中标人（乙方）：</w:t>
      </w:r>
      <w:r>
        <w:rPr>
          <w:rFonts w:hint="eastAsia" w:ascii="宋体" w:hAnsi="宋体" w:cs="宋体"/>
          <w:b/>
          <w:bCs/>
          <w:color w:val="000000"/>
          <w:kern w:val="0"/>
          <w:sz w:val="30"/>
          <w:szCs w:val="30"/>
          <w:highlight w:val="none"/>
          <w:u w:val="single"/>
        </w:rPr>
        <w:t xml:space="preserve">            </w:t>
      </w:r>
    </w:p>
    <w:p w14:paraId="347AD50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cs="宋体"/>
          <w:b/>
          <w:bCs/>
          <w:color w:val="000000"/>
          <w:kern w:val="0"/>
          <w:sz w:val="30"/>
          <w:szCs w:val="30"/>
          <w:highlight w:val="none"/>
          <w:lang w:val="zh-CN"/>
        </w:rPr>
      </w:pPr>
      <w:r>
        <w:rPr>
          <w:rFonts w:hint="eastAsia" w:ascii="宋体" w:hAnsi="宋体" w:cs="宋体"/>
          <w:b/>
          <w:bCs/>
          <w:color w:val="000000"/>
          <w:kern w:val="0"/>
          <w:sz w:val="30"/>
          <w:szCs w:val="30"/>
          <w:highlight w:val="none"/>
          <w:lang w:val="zh-CN"/>
        </w:rPr>
        <w:t>采 购 日 期 ：</w:t>
      </w:r>
      <w:r>
        <w:rPr>
          <w:rFonts w:hint="eastAsia" w:ascii="宋体" w:hAnsi="宋体" w:cs="宋体"/>
          <w:b/>
          <w:bCs/>
          <w:color w:val="000000"/>
          <w:kern w:val="0"/>
          <w:sz w:val="30"/>
          <w:szCs w:val="30"/>
          <w:highlight w:val="none"/>
          <w:u w:val="single"/>
        </w:rPr>
        <w:t xml:space="preserve"> </w:t>
      </w:r>
      <w:r>
        <w:rPr>
          <w:rFonts w:hint="eastAsia" w:ascii="宋体" w:hAnsi="宋体" w:cs="宋体"/>
          <w:b/>
          <w:bCs/>
          <w:color w:val="000000"/>
          <w:kern w:val="0"/>
          <w:sz w:val="30"/>
          <w:szCs w:val="30"/>
          <w:highlight w:val="none"/>
          <w:u w:val="single"/>
          <w:lang w:val="en-US" w:eastAsia="zh-CN"/>
        </w:rPr>
        <w:t xml:space="preserve">   </w:t>
      </w:r>
      <w:r>
        <w:rPr>
          <w:rFonts w:hint="eastAsia" w:ascii="宋体" w:hAnsi="宋体" w:cs="宋体"/>
          <w:b/>
          <w:bCs/>
          <w:color w:val="000000"/>
          <w:kern w:val="0"/>
          <w:sz w:val="30"/>
          <w:szCs w:val="30"/>
          <w:highlight w:val="none"/>
          <w:u w:val="single"/>
          <w:lang w:val="zh-CN"/>
        </w:rPr>
        <w:t>年</w:t>
      </w:r>
      <w:r>
        <w:rPr>
          <w:rFonts w:hint="eastAsia" w:ascii="宋体" w:hAnsi="宋体" w:cs="宋体"/>
          <w:b/>
          <w:bCs/>
          <w:color w:val="000000"/>
          <w:kern w:val="0"/>
          <w:sz w:val="30"/>
          <w:szCs w:val="30"/>
          <w:highlight w:val="none"/>
          <w:u w:val="single"/>
          <w:lang w:val="en-US" w:eastAsia="zh-CN"/>
        </w:rPr>
        <w:t xml:space="preserve">   </w:t>
      </w:r>
      <w:r>
        <w:rPr>
          <w:rFonts w:hint="eastAsia" w:ascii="宋体" w:hAnsi="宋体" w:cs="宋体"/>
          <w:b/>
          <w:bCs/>
          <w:color w:val="000000"/>
          <w:kern w:val="0"/>
          <w:sz w:val="30"/>
          <w:szCs w:val="30"/>
          <w:highlight w:val="none"/>
          <w:u w:val="single"/>
          <w:lang w:val="zh-CN"/>
        </w:rPr>
        <w:t>月</w:t>
      </w:r>
      <w:r>
        <w:rPr>
          <w:rFonts w:hint="eastAsia" w:ascii="宋体" w:hAnsi="宋体" w:cs="宋体"/>
          <w:b/>
          <w:bCs/>
          <w:color w:val="000000"/>
          <w:kern w:val="0"/>
          <w:sz w:val="30"/>
          <w:szCs w:val="30"/>
          <w:highlight w:val="none"/>
          <w:u w:val="single"/>
          <w:lang w:val="en-US" w:eastAsia="zh-CN"/>
        </w:rPr>
        <w:t xml:space="preserve">   </w:t>
      </w:r>
      <w:r>
        <w:rPr>
          <w:rFonts w:hint="eastAsia" w:ascii="宋体" w:hAnsi="宋体" w:cs="宋体"/>
          <w:b/>
          <w:bCs/>
          <w:color w:val="000000"/>
          <w:kern w:val="0"/>
          <w:sz w:val="30"/>
          <w:szCs w:val="30"/>
          <w:highlight w:val="none"/>
          <w:u w:val="single"/>
          <w:lang w:val="zh-CN"/>
        </w:rPr>
        <w:t>日</w:t>
      </w:r>
    </w:p>
    <w:p w14:paraId="4D44B43B">
      <w:pPr>
        <w:autoSpaceDE w:val="0"/>
        <w:autoSpaceDN w:val="0"/>
        <w:adjustRightInd w:val="0"/>
        <w:spacing w:line="360" w:lineRule="auto"/>
        <w:ind w:firstLine="442" w:firstLineChars="200"/>
        <w:rPr>
          <w:rFonts w:hint="eastAsia" w:ascii="宋体" w:hAnsi="宋体" w:cs="宋体"/>
          <w:b/>
          <w:bCs/>
          <w:color w:val="000000"/>
          <w:kern w:val="0"/>
          <w:sz w:val="22"/>
          <w:szCs w:val="22"/>
          <w:highlight w:val="none"/>
        </w:rPr>
      </w:pPr>
    </w:p>
    <w:p w14:paraId="5B8862C9">
      <w:pPr>
        <w:autoSpaceDE w:val="0"/>
        <w:autoSpaceDN w:val="0"/>
        <w:adjustRightInd w:val="0"/>
        <w:spacing w:line="360" w:lineRule="auto"/>
        <w:ind w:firstLine="442" w:firstLineChars="200"/>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注：本合同书草案仅为合同的参考文本，合同签订双方可根据项目的具体要求进行补充修订，但合同标的、数量、金额、服务承诺等必须与招标文件和中标人的投标文件保持一致。</w:t>
      </w:r>
    </w:p>
    <w:p w14:paraId="568B3DB4">
      <w:pPr>
        <w:autoSpaceDE w:val="0"/>
        <w:autoSpaceDN w:val="0"/>
        <w:adjustRightInd w:val="0"/>
        <w:spacing w:line="360" w:lineRule="auto"/>
        <w:ind w:firstLine="442" w:firstLineChars="200"/>
        <w:rPr>
          <w:rFonts w:ascii="宋体" w:hAnsi="宋体" w:cs="宋体"/>
          <w:b/>
          <w:bCs/>
          <w:color w:val="000000"/>
          <w:kern w:val="0"/>
          <w:sz w:val="22"/>
          <w:szCs w:val="22"/>
          <w:highlight w:val="none"/>
        </w:rPr>
      </w:pPr>
    </w:p>
    <w:p w14:paraId="711CA056">
      <w:pPr>
        <w:spacing w:line="360" w:lineRule="auto"/>
        <w:jc w:val="left"/>
        <w:rPr>
          <w:rFonts w:hint="eastAsia" w:ascii="宋体" w:hAnsi="宋体" w:cs="宋体"/>
          <w:b/>
          <w:bCs/>
          <w:color w:val="000000"/>
          <w:kern w:val="0"/>
          <w:highlight w:val="none"/>
          <w:lang w:val="zh-CN"/>
        </w:rPr>
      </w:pPr>
      <w:r>
        <w:rPr>
          <w:rFonts w:hint="eastAsia" w:ascii="宋体" w:hAnsi="宋体" w:cs="宋体"/>
          <w:b/>
          <w:bCs/>
          <w:color w:val="000000"/>
          <w:kern w:val="0"/>
          <w:highlight w:val="none"/>
          <w:lang w:val="zh-CN"/>
        </w:rPr>
        <w:br w:type="page"/>
      </w:r>
      <w:r>
        <w:rPr>
          <w:rFonts w:hint="eastAsia" w:ascii="宋体" w:hAnsi="宋体" w:cs="宋体"/>
          <w:b/>
          <w:bCs/>
          <w:color w:val="000000"/>
          <w:kern w:val="0"/>
          <w:highlight w:val="none"/>
          <w:lang w:val="zh-CN"/>
        </w:rPr>
        <w:t>采 购 人（以下简称甲方）：青海大学</w:t>
      </w:r>
    </w:p>
    <w:p w14:paraId="46D4704C">
      <w:pPr>
        <w:spacing w:line="360" w:lineRule="auto"/>
        <w:jc w:val="left"/>
        <w:rPr>
          <w:rFonts w:hint="eastAsia"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中 标 人（以下简称乙方）： </w:t>
      </w:r>
    </w:p>
    <w:p w14:paraId="1D540D23">
      <w:pPr>
        <w:spacing w:line="360" w:lineRule="auto"/>
        <w:ind w:firstLine="480" w:firstLineChars="200"/>
        <w:jc w:val="left"/>
        <w:rPr>
          <w:rFonts w:ascii="宋体" w:hAnsi="宋体" w:cs="宋体"/>
          <w:color w:val="000000"/>
          <w:kern w:val="0"/>
          <w:highlight w:val="none"/>
          <w:lang w:val="zh-CN"/>
        </w:rPr>
      </w:pPr>
      <w:r>
        <w:rPr>
          <w:rFonts w:hint="eastAsia" w:ascii="宋体" w:hAnsi="宋体" w:cs="宋体"/>
          <w:b w:val="0"/>
          <w:bCs w:val="0"/>
          <w:color w:val="000000"/>
          <w:kern w:val="0"/>
          <w:highlight w:val="none"/>
          <w:lang w:val="zh-CN"/>
        </w:rPr>
        <w:t>甲、乙双方根据</w:t>
      </w:r>
      <w:r>
        <w:rPr>
          <w:rFonts w:hint="eastAsia" w:ascii="宋体" w:hAnsi="宋体" w:cs="宋体"/>
          <w:b w:val="0"/>
          <w:bCs w:val="0"/>
          <w:color w:val="000000"/>
          <w:kern w:val="0"/>
          <w:highlight w:val="none"/>
          <w:u w:val="single"/>
          <w:lang w:val="zh-CN"/>
        </w:rPr>
        <w:t xml:space="preserve">   </w:t>
      </w:r>
      <w:r>
        <w:rPr>
          <w:rFonts w:hint="eastAsia" w:ascii="宋体" w:hAnsi="宋体" w:cs="宋体"/>
          <w:b w:val="0"/>
          <w:bCs w:val="0"/>
          <w:color w:val="000000"/>
          <w:kern w:val="0"/>
          <w:highlight w:val="none"/>
          <w:lang w:val="zh-CN"/>
        </w:rPr>
        <w:t>年</w:t>
      </w:r>
      <w:r>
        <w:rPr>
          <w:rFonts w:hint="eastAsia" w:ascii="宋体" w:hAnsi="宋体" w:cs="宋体"/>
          <w:b w:val="0"/>
          <w:bCs w:val="0"/>
          <w:color w:val="000000"/>
          <w:kern w:val="0"/>
          <w:highlight w:val="none"/>
          <w:u w:val="single"/>
          <w:lang w:val="zh-CN"/>
        </w:rPr>
        <w:t xml:space="preserve">    </w:t>
      </w:r>
      <w:r>
        <w:rPr>
          <w:rFonts w:hint="eastAsia" w:ascii="宋体" w:hAnsi="宋体" w:cs="宋体"/>
          <w:b w:val="0"/>
          <w:bCs w:val="0"/>
          <w:color w:val="000000"/>
          <w:kern w:val="0"/>
          <w:highlight w:val="none"/>
          <w:lang w:val="zh-CN"/>
        </w:rPr>
        <w:t>月</w:t>
      </w:r>
      <w:r>
        <w:rPr>
          <w:rFonts w:hint="eastAsia" w:ascii="宋体" w:hAnsi="宋体" w:cs="宋体"/>
          <w:b w:val="0"/>
          <w:bCs w:val="0"/>
          <w:color w:val="000000"/>
          <w:kern w:val="0"/>
          <w:highlight w:val="none"/>
          <w:u w:val="single"/>
          <w:lang w:val="zh-CN"/>
        </w:rPr>
        <w:t xml:space="preserve">    </w:t>
      </w:r>
      <w:r>
        <w:rPr>
          <w:rFonts w:hint="eastAsia" w:ascii="宋体" w:hAnsi="宋体" w:cs="宋体"/>
          <w:b w:val="0"/>
          <w:bCs w:val="0"/>
          <w:color w:val="000000"/>
          <w:kern w:val="0"/>
          <w:highlight w:val="none"/>
          <w:lang w:val="zh-CN"/>
        </w:rPr>
        <w:t>日（</w:t>
      </w:r>
      <w:r>
        <w:rPr>
          <w:rFonts w:hint="eastAsia" w:ascii="宋体" w:hAnsi="宋体" w:cs="宋体"/>
          <w:b w:val="0"/>
          <w:bCs w:val="0"/>
          <w:color w:val="000000"/>
          <w:kern w:val="0"/>
          <w:highlight w:val="none"/>
          <w:u w:val="single"/>
          <w:lang w:val="zh-CN"/>
        </w:rPr>
        <w:t>采购项目名称：青海大学医学学科项目</w:t>
      </w:r>
      <w:r>
        <w:rPr>
          <w:rFonts w:hint="eastAsia" w:ascii="宋体" w:hAnsi="宋体" w:cs="宋体"/>
          <w:b w:val="0"/>
          <w:bCs w:val="0"/>
          <w:color w:val="000000"/>
          <w:kern w:val="0"/>
          <w:highlight w:val="none"/>
          <w:u w:val="single"/>
          <w:lang w:val="en-US" w:eastAsia="zh-CN"/>
        </w:rPr>
        <w:t xml:space="preserve"> </w:t>
      </w:r>
      <w:r>
        <w:rPr>
          <w:rFonts w:hint="eastAsia" w:ascii="宋体" w:hAnsi="宋体" w:cs="宋体"/>
          <w:b w:val="0"/>
          <w:bCs w:val="0"/>
          <w:color w:val="000000"/>
          <w:kern w:val="0"/>
          <w:highlight w:val="none"/>
          <w:lang w:val="zh-CN"/>
        </w:rPr>
        <w:t>）采购项目（</w:t>
      </w:r>
      <w:r>
        <w:rPr>
          <w:rFonts w:hint="eastAsia" w:ascii="宋体" w:hAnsi="宋体" w:cs="宋体"/>
          <w:b w:val="0"/>
          <w:bCs w:val="0"/>
          <w:color w:val="000000"/>
          <w:kern w:val="0"/>
          <w:highlight w:val="none"/>
          <w:u w:val="single"/>
          <w:lang w:val="zh-CN"/>
        </w:rPr>
        <w:t>采购项目编号：</w:t>
      </w:r>
      <w:r>
        <w:rPr>
          <w:rFonts w:hint="eastAsia" w:ascii="宋体" w:hAnsi="宋体" w:cs="宋体"/>
          <w:b w:val="0"/>
          <w:bCs w:val="0"/>
          <w:color w:val="000000"/>
          <w:kern w:val="0"/>
          <w:highlight w:val="none"/>
          <w:u w:val="single"/>
          <w:lang w:val="zh-CN" w:eastAsia="zh-CN"/>
        </w:rPr>
        <w:t>青海联祥公招（货物）2026-064</w:t>
      </w:r>
      <w:r>
        <w:rPr>
          <w:rFonts w:hint="eastAsia" w:ascii="宋体" w:hAnsi="宋体" w:cs="宋体"/>
          <w:b w:val="0"/>
          <w:bCs w:val="0"/>
          <w:color w:val="000000"/>
          <w:kern w:val="0"/>
          <w:highlight w:val="none"/>
          <w:lang w:val="zh-CN"/>
        </w:rPr>
        <w:t>）的招标文件要求和</w:t>
      </w:r>
      <w:r>
        <w:rPr>
          <w:rFonts w:hint="eastAsia" w:ascii="宋体" w:hAnsi="宋体" w:cs="宋体"/>
          <w:b w:val="0"/>
          <w:bCs w:val="0"/>
          <w:color w:val="000000"/>
          <w:kern w:val="0"/>
          <w:highlight w:val="none"/>
          <w:lang w:val="en-US" w:eastAsia="zh-CN"/>
        </w:rPr>
        <w:t>青海联祥招标代理有限公司</w:t>
      </w:r>
      <w:r>
        <w:rPr>
          <w:rFonts w:hint="eastAsia" w:ascii="宋体" w:hAnsi="宋体" w:cs="宋体"/>
          <w:b w:val="0"/>
          <w:bCs w:val="0"/>
          <w:color w:val="000000"/>
          <w:kern w:val="0"/>
          <w:highlight w:val="none"/>
          <w:lang w:val="zh-CN"/>
        </w:rPr>
        <w:t>出具的《中标通知书》，并经双方协商一致，签订本合同协议书。</w:t>
      </w:r>
    </w:p>
    <w:p w14:paraId="7A62A0FC">
      <w:pPr>
        <w:spacing w:line="360" w:lineRule="auto"/>
        <w:jc w:val="left"/>
        <w:rPr>
          <w:rFonts w:ascii="宋体" w:hAnsi="宋体" w:cs="宋体"/>
          <w:b/>
          <w:bCs/>
          <w:color w:val="000000"/>
          <w:kern w:val="0"/>
          <w:highlight w:val="none"/>
          <w:lang w:val="zh-CN"/>
        </w:rPr>
      </w:pPr>
      <w:r>
        <w:rPr>
          <w:rFonts w:hint="eastAsia" w:ascii="宋体" w:hAnsi="宋体" w:cs="宋体"/>
          <w:b/>
          <w:bCs/>
          <w:color w:val="000000"/>
          <w:kern w:val="0"/>
          <w:highlight w:val="none"/>
          <w:lang w:val="zh-CN"/>
        </w:rPr>
        <w:t>一、签订本政府采购合同的依据</w:t>
      </w:r>
    </w:p>
    <w:p w14:paraId="1FAF19D3">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zh-CN"/>
        </w:rPr>
        <w:t>本政府采购合同所附下列文件是构成本政府采购合同不可分割的部分：</w:t>
      </w:r>
    </w:p>
    <w:p w14:paraId="0E45E757">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zh-CN"/>
        </w:rPr>
        <w:t>1.招标文件；</w:t>
      </w:r>
    </w:p>
    <w:p w14:paraId="0465DAE1">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zh-CN"/>
        </w:rPr>
        <w:t>2.招标文件的澄清、变更公告；</w:t>
      </w:r>
    </w:p>
    <w:p w14:paraId="7148B537">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zh-CN"/>
        </w:rPr>
        <w:t>3.中标人提交的投标文件；</w:t>
      </w:r>
    </w:p>
    <w:p w14:paraId="2CD0EFB7">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zh-CN"/>
        </w:rPr>
        <w:t>4.招标文件中规定的政府采购合同通用条款；</w:t>
      </w:r>
    </w:p>
    <w:p w14:paraId="7D8A4974">
      <w:pPr>
        <w:spacing w:line="360" w:lineRule="auto"/>
        <w:jc w:val="left"/>
        <w:rPr>
          <w:rFonts w:hint="eastAsia" w:ascii="宋体" w:hAnsi="宋体" w:cs="宋体"/>
          <w:color w:val="000000"/>
          <w:kern w:val="0"/>
          <w:highlight w:val="none"/>
          <w:lang w:val="zh-CN"/>
        </w:rPr>
      </w:pPr>
      <w:r>
        <w:rPr>
          <w:rFonts w:hint="eastAsia" w:ascii="宋体" w:hAnsi="宋体" w:cs="宋体"/>
          <w:color w:val="000000"/>
          <w:kern w:val="0"/>
          <w:highlight w:val="none"/>
          <w:lang w:val="zh-CN"/>
        </w:rPr>
        <w:t>5.中标通知书；</w:t>
      </w:r>
    </w:p>
    <w:p w14:paraId="6DB12AF1">
      <w:pPr>
        <w:spacing w:line="360" w:lineRule="auto"/>
        <w:jc w:val="left"/>
        <w:rPr>
          <w:rFonts w:ascii="宋体" w:hAnsi="宋体" w:cs="宋体"/>
          <w:color w:val="000000"/>
          <w:kern w:val="0"/>
          <w:highlight w:val="none"/>
          <w:lang w:val="zh-CN"/>
        </w:rPr>
      </w:pP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rPr>
        <w:t>.履约保证金缴费证明（</w:t>
      </w:r>
      <w:r>
        <w:rPr>
          <w:rFonts w:hint="eastAsia" w:ascii="宋体" w:hAnsi="宋体" w:cs="宋体"/>
          <w:color w:val="000000"/>
          <w:kern w:val="0"/>
          <w:highlight w:val="none"/>
          <w:lang w:val="en-US" w:eastAsia="zh-CN"/>
        </w:rPr>
        <w:t>如有</w:t>
      </w:r>
      <w:r>
        <w:rPr>
          <w:rFonts w:hint="eastAsia" w:ascii="宋体" w:hAnsi="宋体" w:cs="宋体"/>
          <w:color w:val="000000"/>
          <w:kern w:val="0"/>
          <w:highlight w:val="none"/>
          <w:lang w:val="zh-CN"/>
        </w:rPr>
        <w:t>）；</w:t>
      </w:r>
    </w:p>
    <w:p w14:paraId="308076BD">
      <w:pPr>
        <w:spacing w:line="360" w:lineRule="auto"/>
        <w:jc w:val="left"/>
        <w:rPr>
          <w:rFonts w:ascii="宋体" w:hAnsi="宋体" w:cs="宋体"/>
          <w:color w:val="000000"/>
          <w:kern w:val="0"/>
          <w:highlight w:val="none"/>
          <w:lang w:val="zh-CN"/>
        </w:rPr>
      </w:pPr>
      <w:r>
        <w:rPr>
          <w:rFonts w:hint="eastAsia" w:ascii="宋体" w:hAnsi="宋体" w:cs="宋体"/>
          <w:b/>
          <w:bCs/>
          <w:color w:val="000000"/>
          <w:kern w:val="0"/>
          <w:highlight w:val="none"/>
          <w:lang w:val="zh-CN"/>
        </w:rPr>
        <w:t xml:space="preserve">二、合同标的及金额 </w:t>
      </w:r>
      <w:r>
        <w:rPr>
          <w:rFonts w:hint="eastAsia" w:ascii="宋体" w:hAnsi="宋体" w:cs="宋体"/>
          <w:color w:val="000000"/>
          <w:kern w:val="0"/>
          <w:highlight w:val="none"/>
          <w:lang w:val="zh-CN"/>
        </w:rPr>
        <w:t xml:space="preserve">                                        单位：元</w:t>
      </w:r>
    </w:p>
    <w:tbl>
      <w:tblPr>
        <w:tblStyle w:val="21"/>
        <w:tblW w:w="4461" w:type="pct"/>
        <w:jc w:val="center"/>
        <w:tblLayout w:type="autofit"/>
        <w:tblCellMar>
          <w:top w:w="0" w:type="dxa"/>
          <w:left w:w="108" w:type="dxa"/>
          <w:bottom w:w="0" w:type="dxa"/>
          <w:right w:w="108" w:type="dxa"/>
        </w:tblCellMar>
      </w:tblPr>
      <w:tblGrid>
        <w:gridCol w:w="633"/>
        <w:gridCol w:w="885"/>
        <w:gridCol w:w="818"/>
        <w:gridCol w:w="875"/>
        <w:gridCol w:w="875"/>
        <w:gridCol w:w="841"/>
        <w:gridCol w:w="807"/>
        <w:gridCol w:w="752"/>
        <w:gridCol w:w="1066"/>
      </w:tblGrid>
      <w:tr w14:paraId="08E61334">
        <w:tblPrEx>
          <w:tblCellMar>
            <w:top w:w="0" w:type="dxa"/>
            <w:left w:w="108" w:type="dxa"/>
            <w:bottom w:w="0" w:type="dxa"/>
            <w:right w:w="108" w:type="dxa"/>
          </w:tblCellMar>
        </w:tblPrEx>
        <w:trPr>
          <w:cantSplit/>
          <w:trHeight w:val="932"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26B3E68">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序号</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846A590">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产品</w:t>
            </w:r>
            <w:r>
              <w:rPr>
                <w:rFonts w:hint="eastAsia" w:ascii="宋体" w:hAnsi="宋体" w:cs="宋体"/>
                <w:color w:val="000000"/>
                <w:kern w:val="0"/>
                <w:highlight w:val="none"/>
                <w:lang w:val="zh-CN"/>
              </w:rPr>
              <w:br w:type="textWrapping"/>
            </w:r>
            <w:r>
              <w:rPr>
                <w:rFonts w:hint="eastAsia" w:ascii="宋体" w:hAnsi="宋体" w:cs="宋体"/>
                <w:color w:val="000000"/>
                <w:kern w:val="0"/>
                <w:highlight w:val="none"/>
                <w:lang w:val="zh-CN"/>
              </w:rPr>
              <w:t>名称</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C34DD43">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品牌</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40174AD">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规格</w:t>
            </w:r>
            <w:r>
              <w:rPr>
                <w:rFonts w:hint="eastAsia" w:ascii="宋体" w:hAnsi="宋体" w:cs="宋体"/>
                <w:color w:val="000000"/>
                <w:kern w:val="0"/>
                <w:highlight w:val="none"/>
                <w:lang w:val="zh-CN"/>
              </w:rPr>
              <w:br w:type="textWrapping"/>
            </w:r>
            <w:r>
              <w:rPr>
                <w:rFonts w:hint="eastAsia" w:ascii="宋体" w:hAnsi="宋体" w:cs="宋体"/>
                <w:color w:val="000000"/>
                <w:kern w:val="0"/>
                <w:highlight w:val="none"/>
                <w:lang w:val="zh-CN"/>
              </w:rPr>
              <w:t>型号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2CBF70F">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生产</w:t>
            </w:r>
            <w:r>
              <w:rPr>
                <w:rFonts w:hint="eastAsia" w:ascii="宋体" w:hAnsi="宋体" w:cs="宋体"/>
                <w:color w:val="000000"/>
                <w:kern w:val="0"/>
                <w:highlight w:val="none"/>
                <w:lang w:val="zh-CN"/>
              </w:rPr>
              <w:br w:type="textWrapping"/>
            </w:r>
            <w:r>
              <w:rPr>
                <w:rFonts w:hint="eastAsia" w:ascii="宋体" w:hAnsi="宋体" w:cs="宋体"/>
                <w:color w:val="000000"/>
                <w:kern w:val="0"/>
                <w:highlight w:val="none"/>
                <w:lang w:val="zh-CN"/>
              </w:rPr>
              <w:t>厂家</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5E619DD">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数量</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4317C74C">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2F0BB80">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单价</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5F701D98">
            <w:pPr>
              <w:autoSpaceDE w:val="0"/>
              <w:autoSpaceDN w:val="0"/>
              <w:spacing w:line="360" w:lineRule="auto"/>
              <w:jc w:val="center"/>
              <w:rPr>
                <w:rFonts w:hint="eastAsia"/>
                <w:highlight w:val="none"/>
                <w:lang w:val="zh-CN"/>
              </w:rPr>
            </w:pPr>
            <w:r>
              <w:rPr>
                <w:rFonts w:hint="eastAsia" w:ascii="宋体" w:hAnsi="宋体" w:cs="宋体"/>
                <w:color w:val="000000"/>
                <w:kern w:val="0"/>
                <w:highlight w:val="none"/>
                <w:lang w:val="zh-CN"/>
              </w:rPr>
              <w:t>合计</w:t>
            </w:r>
          </w:p>
        </w:tc>
      </w:tr>
      <w:tr w14:paraId="7A70D5BE">
        <w:tblPrEx>
          <w:tblCellMar>
            <w:top w:w="0" w:type="dxa"/>
            <w:left w:w="108" w:type="dxa"/>
            <w:bottom w:w="0" w:type="dxa"/>
            <w:right w:w="108" w:type="dxa"/>
          </w:tblCellMar>
        </w:tblPrEx>
        <w:trPr>
          <w:cantSplit/>
          <w:trHeight w:val="62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C63CB29">
            <w:pPr>
              <w:pStyle w:val="11"/>
              <w:rPr>
                <w:rFonts w:hint="eastAsia"/>
                <w:highlight w:val="none"/>
                <w:lang w:val="zh-CN"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5A636A19">
            <w:pPr>
              <w:pStyle w:val="11"/>
              <w:rPr>
                <w:rFonts w:hint="eastAsia"/>
                <w:highlight w:val="none"/>
                <w:lang w:val="zh-CN"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F6111B9">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B1F3E12">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3852CA3F">
            <w:pPr>
              <w:pStyle w:val="11"/>
              <w:rPr>
                <w:rFonts w:hint="eastAsia"/>
                <w:highlight w:val="none"/>
                <w:lang w:val="zh-CN"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C45F808">
            <w:pPr>
              <w:pStyle w:val="11"/>
              <w:rPr>
                <w:rFonts w:hint="eastAsia"/>
                <w:highlight w:val="none"/>
                <w:lang w:val="zh-CN" w:eastAsia="zh-CN"/>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345FFC96">
            <w:pPr>
              <w:pStyle w:val="11"/>
              <w:rPr>
                <w:rFonts w:hint="eastAsia"/>
                <w:highlight w:val="none"/>
                <w:lang w:val="zh-CN" w:eastAsia="zh-CN"/>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06087693">
            <w:pPr>
              <w:pStyle w:val="11"/>
              <w:rPr>
                <w:rFonts w:hint="eastAsia"/>
                <w:highlight w:val="none"/>
                <w:lang w:val="zh-CN"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92C0134">
            <w:pPr>
              <w:pStyle w:val="11"/>
              <w:rPr>
                <w:rFonts w:hint="eastAsia"/>
                <w:highlight w:val="none"/>
                <w:lang w:val="zh-CN" w:eastAsia="zh-CN"/>
              </w:rPr>
            </w:pPr>
          </w:p>
        </w:tc>
      </w:tr>
      <w:tr w14:paraId="48D0B4CB">
        <w:tblPrEx>
          <w:tblCellMar>
            <w:top w:w="0" w:type="dxa"/>
            <w:left w:w="108" w:type="dxa"/>
            <w:bottom w:w="0" w:type="dxa"/>
            <w:right w:w="108" w:type="dxa"/>
          </w:tblCellMar>
        </w:tblPrEx>
        <w:trPr>
          <w:cantSplit/>
          <w:trHeight w:val="57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32060DA">
            <w:pPr>
              <w:pStyle w:val="11"/>
              <w:rPr>
                <w:rFonts w:hint="eastAsia"/>
                <w:highlight w:val="none"/>
                <w:lang w:val="zh-CN"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22BEAD65">
            <w:pPr>
              <w:pStyle w:val="11"/>
              <w:rPr>
                <w:rFonts w:hint="eastAsia"/>
                <w:highlight w:val="none"/>
                <w:lang w:val="zh-CN"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7D02FC0">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53A69C39">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09D3B80">
            <w:pPr>
              <w:pStyle w:val="11"/>
              <w:rPr>
                <w:rFonts w:hint="eastAsia"/>
                <w:highlight w:val="none"/>
                <w:lang w:val="zh-CN"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02C67AA1">
            <w:pPr>
              <w:pStyle w:val="11"/>
              <w:rPr>
                <w:rFonts w:hint="eastAsia"/>
                <w:highlight w:val="none"/>
                <w:lang w:val="zh-CN" w:eastAsia="zh-CN"/>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057AD032">
            <w:pPr>
              <w:pStyle w:val="11"/>
              <w:rPr>
                <w:rFonts w:hint="eastAsia"/>
                <w:highlight w:val="none"/>
                <w:lang w:val="zh-CN" w:eastAsia="zh-CN"/>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027ED3D7">
            <w:pPr>
              <w:pStyle w:val="11"/>
              <w:rPr>
                <w:rFonts w:hint="eastAsia"/>
                <w:highlight w:val="none"/>
                <w:lang w:val="zh-CN"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55B10B9">
            <w:pPr>
              <w:pStyle w:val="11"/>
              <w:rPr>
                <w:rFonts w:hint="eastAsia"/>
                <w:highlight w:val="none"/>
                <w:lang w:val="zh-CN" w:eastAsia="zh-CN"/>
              </w:rPr>
            </w:pPr>
          </w:p>
        </w:tc>
      </w:tr>
      <w:tr w14:paraId="22871496">
        <w:tblPrEx>
          <w:tblCellMar>
            <w:top w:w="0" w:type="dxa"/>
            <w:left w:w="108" w:type="dxa"/>
            <w:bottom w:w="0" w:type="dxa"/>
            <w:right w:w="108" w:type="dxa"/>
          </w:tblCellMar>
        </w:tblPrEx>
        <w:trPr>
          <w:cantSplit/>
          <w:trHeight w:val="56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F339F84">
            <w:pPr>
              <w:pStyle w:val="11"/>
              <w:rPr>
                <w:rFonts w:hint="eastAsia"/>
                <w:highlight w:val="none"/>
                <w:lang w:val="zh-CN"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78EA6EF4">
            <w:pPr>
              <w:pStyle w:val="11"/>
              <w:rPr>
                <w:rFonts w:hint="eastAsia"/>
                <w:highlight w:val="none"/>
                <w:lang w:val="zh-CN"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3BDF793">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104CD3B">
            <w:pPr>
              <w:pStyle w:val="11"/>
              <w:rPr>
                <w:rFonts w:hint="eastAsia"/>
                <w:highlight w:val="none"/>
                <w:lang w:val="zh-CN" w:eastAsia="zh-CN"/>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3BA31E5">
            <w:pPr>
              <w:pStyle w:val="11"/>
              <w:rPr>
                <w:rFonts w:hint="eastAsia"/>
                <w:highlight w:val="none"/>
                <w:lang w:val="zh-CN"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14A7792">
            <w:pPr>
              <w:pStyle w:val="11"/>
              <w:rPr>
                <w:rFonts w:hint="eastAsia"/>
                <w:highlight w:val="none"/>
                <w:lang w:val="zh-CN" w:eastAsia="zh-CN"/>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4872E518">
            <w:pPr>
              <w:pStyle w:val="11"/>
              <w:rPr>
                <w:rFonts w:hint="eastAsia"/>
                <w:highlight w:val="none"/>
                <w:lang w:val="zh-CN" w:eastAsia="zh-CN"/>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C3FD395">
            <w:pPr>
              <w:pStyle w:val="11"/>
              <w:rPr>
                <w:rFonts w:hint="eastAsia"/>
                <w:highlight w:val="none"/>
                <w:lang w:val="zh-CN"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58BD2ED">
            <w:pPr>
              <w:pStyle w:val="11"/>
              <w:rPr>
                <w:rFonts w:hint="eastAsia"/>
                <w:highlight w:val="none"/>
                <w:lang w:val="zh-CN" w:eastAsia="zh-CN"/>
              </w:rPr>
            </w:pPr>
          </w:p>
        </w:tc>
      </w:tr>
    </w:tbl>
    <w:p w14:paraId="217A9986">
      <w:pPr>
        <w:autoSpaceDE w:val="0"/>
        <w:autoSpaceDN w:val="0"/>
        <w:spacing w:line="360" w:lineRule="auto"/>
        <w:jc w:val="left"/>
        <w:rPr>
          <w:rFonts w:hint="eastAsia" w:ascii="宋体" w:hAnsi="宋体" w:cs="宋体"/>
          <w:color w:val="000000"/>
          <w:kern w:val="0"/>
          <w:highlight w:val="none"/>
          <w:lang w:val="zh-CN"/>
        </w:rPr>
      </w:pPr>
    </w:p>
    <w:p w14:paraId="2341DDD5">
      <w:pPr>
        <w:autoSpaceDE w:val="0"/>
        <w:autoSpaceDN w:val="0"/>
        <w:spacing w:line="360" w:lineRule="auto"/>
        <w:ind w:firstLine="240" w:firstLineChars="100"/>
        <w:jc w:val="left"/>
        <w:rPr>
          <w:rFonts w:hint="eastAsia" w:ascii="宋体" w:hAnsi="宋体" w:cs="宋体"/>
          <w:color w:val="000000"/>
          <w:kern w:val="0"/>
          <w:highlight w:val="none"/>
          <w:lang w:val="zh-CN"/>
        </w:rPr>
      </w:pPr>
      <w:r>
        <w:rPr>
          <w:rFonts w:hint="eastAsia" w:ascii="宋体" w:hAnsi="宋体" w:cs="宋体"/>
          <w:color w:val="000000"/>
          <w:kern w:val="0"/>
          <w:highlight w:val="none"/>
          <w:lang w:val="zh-CN"/>
        </w:rPr>
        <w:t>根据上述政府采购合同文件要求，本政府采购合同的总金额为人民币</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（大写）</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元。</w:t>
      </w:r>
    </w:p>
    <w:p w14:paraId="6BE9AFA3">
      <w:pPr>
        <w:autoSpaceDE w:val="0"/>
        <w:autoSpaceDN w:val="0"/>
        <w:spacing w:line="360" w:lineRule="auto"/>
        <w:ind w:firstLine="360"/>
        <w:rPr>
          <w:rFonts w:ascii="宋体" w:hAnsi="宋体" w:cs="宋体"/>
          <w:color w:val="000000"/>
          <w:kern w:val="0"/>
          <w:highlight w:val="none"/>
          <w:lang w:val="zh-CN"/>
        </w:rPr>
      </w:pPr>
      <w:r>
        <w:rPr>
          <w:rFonts w:hint="eastAsia" w:ascii="宋体" w:hAnsi="宋体" w:cs="宋体"/>
          <w:color w:val="000000"/>
          <w:kern w:val="0"/>
          <w:highlight w:val="none"/>
          <w:lang w:val="zh-CN"/>
        </w:rPr>
        <w:t>本合同以人民币进行结算，合同总价包括：</w:t>
      </w:r>
      <w:r>
        <w:rPr>
          <w:rFonts w:hint="eastAsia" w:ascii="宋体" w:hAnsi="宋体" w:cs="宋体"/>
          <w:kern w:val="0"/>
          <w:highlight w:val="none"/>
          <w:lang w:val="zh-CN"/>
        </w:rPr>
        <w:t>产品费、验收费、手续费、</w:t>
      </w:r>
      <w:r>
        <w:rPr>
          <w:rFonts w:hint="eastAsia" w:ascii="宋体" w:hAnsi="宋体" w:cs="宋体"/>
          <w:kern w:val="0"/>
          <w:highlight w:val="none"/>
          <w:lang w:val="en-US" w:eastAsia="zh-CN"/>
        </w:rPr>
        <w:t>发票、</w:t>
      </w:r>
      <w:r>
        <w:rPr>
          <w:rFonts w:hint="eastAsia" w:ascii="宋体" w:hAnsi="宋体" w:cs="宋体"/>
          <w:kern w:val="0"/>
          <w:highlight w:val="none"/>
          <w:lang w:val="zh-CN"/>
        </w:rPr>
        <w:t>包装费、运输费、保险费、安装费、调试费、售前、售中、售后服务费、</w:t>
      </w:r>
      <w:r>
        <w:rPr>
          <w:rFonts w:hint="eastAsia" w:ascii="宋体" w:hAnsi="宋体" w:cs="宋体"/>
          <w:kern w:val="0"/>
          <w:highlight w:val="none"/>
          <w:lang w:val="zh-CN" w:eastAsia="zh-CN"/>
        </w:rPr>
        <w:t>培训费</w:t>
      </w:r>
      <w:r>
        <w:rPr>
          <w:rFonts w:hint="eastAsia" w:ascii="宋体" w:hAnsi="宋体" w:cs="宋体"/>
          <w:kern w:val="0"/>
          <w:highlight w:val="none"/>
          <w:lang w:val="zh-CN"/>
        </w:rPr>
        <w:t>、招标代理费、</w:t>
      </w:r>
      <w:r>
        <w:rPr>
          <w:rFonts w:hint="eastAsia" w:ascii="宋体" w:hAnsi="宋体" w:cs="宋体"/>
          <w:color w:val="000000"/>
          <w:kern w:val="0"/>
          <w:highlight w:val="none"/>
          <w:lang w:val="zh-CN"/>
        </w:rPr>
        <w:t>增值税、税金、中标服务费及其他不可预见费等完成合同义务的全部费用。</w:t>
      </w:r>
    </w:p>
    <w:p w14:paraId="15B25C16">
      <w:pPr>
        <w:spacing w:line="360" w:lineRule="auto"/>
        <w:jc w:val="left"/>
        <w:rPr>
          <w:rFonts w:ascii="宋体" w:hAnsi="宋体" w:cs="宋体"/>
          <w:b/>
          <w:bCs/>
          <w:color w:val="000000"/>
          <w:kern w:val="0"/>
          <w:highlight w:val="none"/>
          <w:lang w:val="zh-CN"/>
        </w:rPr>
      </w:pPr>
      <w:r>
        <w:rPr>
          <w:rFonts w:hint="eastAsia" w:ascii="宋体" w:hAnsi="宋体" w:cs="宋体"/>
          <w:b/>
          <w:bCs/>
          <w:color w:val="000000"/>
          <w:kern w:val="0"/>
          <w:highlight w:val="none"/>
          <w:lang w:val="zh-CN"/>
        </w:rPr>
        <w:t>三、交付时间、地点和要求</w:t>
      </w:r>
    </w:p>
    <w:p w14:paraId="176CBE49">
      <w:pPr>
        <w:autoSpaceDE w:val="0"/>
        <w:autoSpaceDN w:val="0"/>
        <w:spacing w:line="360" w:lineRule="auto"/>
        <w:ind w:firstLine="360"/>
        <w:jc w:val="left"/>
        <w:rPr>
          <w:rFonts w:hint="eastAsia" w:ascii="宋体" w:hAnsi="宋体" w:cs="宋体"/>
          <w:color w:val="000000"/>
          <w:kern w:val="0"/>
          <w:highlight w:val="none"/>
          <w:lang w:val="zh-CN"/>
        </w:rPr>
      </w:pPr>
      <w:r>
        <w:rPr>
          <w:rFonts w:hint="eastAsia" w:ascii="宋体" w:hAnsi="宋体" w:cs="宋体"/>
          <w:color w:val="000000"/>
          <w:kern w:val="0"/>
          <w:highlight w:val="none"/>
        </w:rPr>
        <w:t>1.</w:t>
      </w:r>
      <w:r>
        <w:rPr>
          <w:rFonts w:hint="eastAsia" w:ascii="宋体" w:hAnsi="宋体" w:cs="宋体"/>
          <w:color w:val="000000"/>
          <w:kern w:val="0"/>
          <w:highlight w:val="none"/>
          <w:lang w:val="zh-CN"/>
        </w:rPr>
        <w:t>交货时间：</w:t>
      </w:r>
      <w:r>
        <w:rPr>
          <w:rFonts w:hint="eastAsia" w:ascii="宋体" w:hAnsi="宋体" w:eastAsia="宋体" w:cs="宋体"/>
          <w:b w:val="0"/>
          <w:bCs w:val="0"/>
          <w:i w:val="0"/>
          <w:iCs w:val="0"/>
          <w:color w:val="000000"/>
          <w:kern w:val="0"/>
          <w:sz w:val="24"/>
          <w:szCs w:val="24"/>
          <w:highlight w:val="none"/>
          <w:u w:val="single"/>
          <w:lang w:val="en-US" w:eastAsia="zh-CN" w:bidi="ar"/>
        </w:rPr>
        <w:t>自合同签订之日起,30个工作日内到货;设备到货后，工程师在 5 天内进行设备的安装调试，直至设备正常运行;</w:t>
      </w:r>
    </w:p>
    <w:p w14:paraId="151EC586">
      <w:pPr>
        <w:autoSpaceDE w:val="0"/>
        <w:autoSpaceDN w:val="0"/>
        <w:spacing w:line="360" w:lineRule="auto"/>
        <w:ind w:firstLine="600" w:firstLineChars="250"/>
        <w:jc w:val="left"/>
        <w:rPr>
          <w:rFonts w:hint="eastAsia" w:ascii="宋体" w:hAnsi="宋体" w:cs="宋体"/>
          <w:color w:val="000000"/>
          <w:kern w:val="0"/>
          <w:highlight w:val="none"/>
          <w:lang w:val="zh-CN"/>
        </w:rPr>
      </w:pPr>
      <w:r>
        <w:rPr>
          <w:rFonts w:hint="eastAsia" w:ascii="宋体" w:hAnsi="宋体" w:cs="宋体"/>
          <w:color w:val="000000"/>
          <w:kern w:val="0"/>
          <w:highlight w:val="none"/>
          <w:lang w:val="zh-CN"/>
        </w:rPr>
        <w:t>交货地点：</w:t>
      </w:r>
      <w:r>
        <w:rPr>
          <w:rFonts w:hint="eastAsia" w:ascii="宋体" w:hAnsi="宋体" w:cs="宋体"/>
          <w:color w:val="000000"/>
          <w:kern w:val="0"/>
          <w:sz w:val="24"/>
          <w:highlight w:val="none"/>
          <w:u w:val="single"/>
          <w:lang w:val="zh-CN"/>
        </w:rPr>
        <w:t>青海大学</w:t>
      </w:r>
      <w:r>
        <w:rPr>
          <w:rFonts w:hint="eastAsia" w:ascii="宋体" w:hAnsi="宋体" w:cs="宋体"/>
          <w:color w:val="000000"/>
          <w:kern w:val="0"/>
          <w:highlight w:val="none"/>
          <w:u w:val="single"/>
        </w:rPr>
        <w:t>指定地点</w:t>
      </w:r>
      <w:r>
        <w:rPr>
          <w:rFonts w:hint="eastAsia" w:ascii="宋体" w:hAnsi="宋体" w:cs="宋体"/>
          <w:color w:val="000000"/>
          <w:kern w:val="0"/>
          <w:highlight w:val="none"/>
          <w:lang w:val="zh-CN"/>
        </w:rPr>
        <w:t>。</w:t>
      </w:r>
    </w:p>
    <w:p w14:paraId="58D0873C">
      <w:pPr>
        <w:autoSpaceDE w:val="0"/>
        <w:autoSpaceDN w:val="0"/>
        <w:spacing w:line="360" w:lineRule="auto"/>
        <w:jc w:val="left"/>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 xml:space="preserve">   2.质保期：</w:t>
      </w:r>
      <w:r>
        <w:rPr>
          <w:rFonts w:hint="eastAsia" w:ascii="宋体" w:hAnsi="宋体" w:cs="宋体"/>
          <w:color w:val="000000"/>
          <w:kern w:val="0"/>
          <w:highlight w:val="none"/>
          <w:u w:val="single"/>
          <w:lang w:val="en-US" w:eastAsia="zh-CN"/>
        </w:rPr>
        <w:t>整机质保3年</w:t>
      </w:r>
    </w:p>
    <w:p w14:paraId="74832D97">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w:t>
      </w:r>
      <w:r>
        <w:rPr>
          <w:rFonts w:hint="eastAsia" w:ascii="宋体" w:hAnsi="宋体" w:cs="宋体"/>
          <w:color w:val="000000"/>
          <w:kern w:val="0"/>
          <w:highlight w:val="none"/>
          <w:lang w:val="zh-CN"/>
        </w:rPr>
        <w:t>乙方提供不符合招标文件、投标文件和本合同规定的产品，甲方有权拒绝接受。</w:t>
      </w:r>
    </w:p>
    <w:p w14:paraId="4FA9A0D6">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4</w:t>
      </w:r>
      <w:r>
        <w:rPr>
          <w:rFonts w:hint="eastAsia" w:ascii="宋体" w:hAnsi="宋体" w:cs="宋体"/>
          <w:color w:val="000000"/>
          <w:kern w:val="0"/>
          <w:highlight w:val="none"/>
        </w:rPr>
        <w:t>.</w:t>
      </w:r>
      <w:r>
        <w:rPr>
          <w:rFonts w:hint="eastAsia" w:ascii="宋体" w:hAnsi="宋体" w:cs="宋体"/>
          <w:color w:val="000000"/>
          <w:kern w:val="0"/>
          <w:highlight w:val="none"/>
          <w:lang w:val="zh-CN"/>
        </w:rPr>
        <w:t>乙方应将提供产品的装箱清单、</w:t>
      </w:r>
      <w:r>
        <w:rPr>
          <w:rFonts w:hint="eastAsia" w:ascii="宋体" w:hAnsi="宋体" w:cs="宋体"/>
          <w:color w:val="000000"/>
          <w:kern w:val="0"/>
          <w:highlight w:val="none"/>
          <w:lang w:val="en-US" w:eastAsia="zh-CN"/>
        </w:rPr>
        <w:t>产品合格证</w:t>
      </w:r>
      <w:r>
        <w:rPr>
          <w:rFonts w:hint="eastAsia" w:ascii="宋体" w:hAnsi="宋体" w:cs="宋体"/>
          <w:color w:val="000000"/>
          <w:kern w:val="0"/>
          <w:highlight w:val="none"/>
          <w:lang w:val="zh-CN"/>
        </w:rPr>
        <w:t>、用户手册、原厂保修卡、随机资料、工具和备品、备件等交付给甲方，如有缺失应及时补齐，否则视为逾期交货。</w:t>
      </w:r>
    </w:p>
    <w:p w14:paraId="5C2B310D">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w:t>
      </w:r>
      <w:r>
        <w:rPr>
          <w:rFonts w:hint="eastAsia" w:ascii="宋体" w:hAnsi="宋体" w:cs="宋体"/>
          <w:color w:val="000000"/>
          <w:kern w:val="0"/>
          <w:highlight w:val="none"/>
          <w:lang w:val="zh-CN"/>
        </w:rPr>
        <w:t>甲方应当在到货（安装、调试完）后</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个工作日内进行验收，逾期不验收的，乙方可视为验收合格。验收合格后，由甲乙双方签署产品验收单并加盖采购人公章，甲乙双方各执一份。</w:t>
      </w:r>
    </w:p>
    <w:p w14:paraId="1C3002C9">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6</w:t>
      </w:r>
      <w:r>
        <w:rPr>
          <w:rFonts w:hint="eastAsia" w:ascii="宋体" w:hAnsi="宋体" w:cs="宋体"/>
          <w:color w:val="000000"/>
          <w:kern w:val="0"/>
          <w:highlight w:val="none"/>
        </w:rPr>
        <w:t>.</w:t>
      </w:r>
      <w:r>
        <w:rPr>
          <w:rFonts w:hint="eastAsia" w:ascii="宋体" w:hAnsi="宋体" w:cs="宋体"/>
          <w:color w:val="000000"/>
          <w:kern w:val="0"/>
          <w:highlight w:val="none"/>
          <w:lang w:val="zh-CN"/>
        </w:rPr>
        <w:t>甲方应提供该项目验收报告交同级财政监管部门，由财政部门按规定程序抽验后办理资金拨付。</w:t>
      </w:r>
    </w:p>
    <w:p w14:paraId="2FC1B82A">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w:t>
      </w:r>
      <w:r>
        <w:rPr>
          <w:rFonts w:hint="eastAsia" w:ascii="宋体" w:hAnsi="宋体" w:cs="宋体"/>
          <w:color w:val="000000"/>
          <w:kern w:val="0"/>
          <w:highlight w:val="none"/>
          <w:lang w:val="zh-CN"/>
        </w:rPr>
        <w:t>甲方在验收过程中发现乙方有违约问题，可按招标文件、投标文件的规定要求乙方及时予以解决。</w:t>
      </w:r>
    </w:p>
    <w:p w14:paraId="399303F7">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w:t>
      </w:r>
      <w:r>
        <w:rPr>
          <w:rFonts w:hint="eastAsia" w:ascii="宋体" w:hAnsi="宋体" w:cs="宋体"/>
          <w:color w:val="000000"/>
          <w:kern w:val="0"/>
          <w:highlight w:val="none"/>
          <w:lang w:val="zh-CN"/>
        </w:rPr>
        <w:t>乙方向甲方提供产品相关完税销售发票。</w:t>
      </w:r>
    </w:p>
    <w:p w14:paraId="0F2BA6FE">
      <w:pPr>
        <w:autoSpaceDE w:val="0"/>
        <w:autoSpaceDN w:val="0"/>
        <w:spacing w:line="360" w:lineRule="auto"/>
        <w:ind w:firstLine="36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9.质保期间设备维修、零件更换、人工、差旅等一切费用由乙方承担。</w:t>
      </w:r>
    </w:p>
    <w:p w14:paraId="777B3620">
      <w:pPr>
        <w:autoSpaceDE w:val="0"/>
        <w:autoSpaceDN w:val="0"/>
        <w:spacing w:line="360" w:lineRule="auto"/>
        <w:ind w:firstLine="36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10.售后服务</w:t>
      </w:r>
    </w:p>
    <w:p w14:paraId="256BD9E3">
      <w:pPr>
        <w:autoSpaceDE w:val="0"/>
        <w:autoSpaceDN w:val="0"/>
        <w:spacing w:line="360" w:lineRule="auto"/>
        <w:ind w:firstLine="36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（1）整机质保3年，厂家承诺提供终身的售后服务及零配件供应，即终生维修；质保期后，所有配件按成本价收取费用;</w:t>
      </w:r>
    </w:p>
    <w:p w14:paraId="1332431B">
      <w:pPr>
        <w:autoSpaceDE w:val="0"/>
        <w:autoSpaceDN w:val="0"/>
        <w:spacing w:line="360" w:lineRule="auto"/>
        <w:ind w:firstLine="36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（2）公司安排授权专业技术工程师或临床专家为院方有关人员进行基本操作和保养培训;</w:t>
      </w:r>
    </w:p>
    <w:p w14:paraId="6AACD2B2">
      <w:pPr>
        <w:autoSpaceDE w:val="0"/>
        <w:autoSpaceDN w:val="0"/>
        <w:spacing w:line="360" w:lineRule="auto"/>
        <w:ind w:firstLine="360"/>
        <w:rPr>
          <w:rFonts w:hint="default" w:ascii="宋体" w:hAnsi="宋体" w:cs="宋体"/>
          <w:color w:val="000000"/>
          <w:kern w:val="0"/>
          <w:highlight w:val="none"/>
          <w:lang w:val="en-US" w:eastAsia="zh-CN"/>
        </w:rPr>
      </w:pPr>
      <w:r>
        <w:rPr>
          <w:rFonts w:hint="eastAsia" w:ascii="宋体" w:hAnsi="宋体" w:eastAsia="宋体" w:cs="宋体"/>
          <w:color w:val="000000"/>
          <w:kern w:val="0"/>
          <w:highlight w:val="none"/>
          <w:lang w:val="en-US" w:eastAsia="zh-CN"/>
        </w:rPr>
        <w:t>（3）专业技术工程师定期回访，每年上门维护保养不少于2次,并随时提供技术咨询。</w:t>
      </w:r>
    </w:p>
    <w:p w14:paraId="4DB97F73">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四、付款方式</w:t>
      </w:r>
    </w:p>
    <w:p w14:paraId="3EBC7156">
      <w:pPr>
        <w:autoSpaceDE w:val="0"/>
        <w:autoSpaceDN w:val="0"/>
        <w:adjustRightInd w:val="0"/>
        <w:spacing w:line="360" w:lineRule="auto"/>
        <w:ind w:firstLine="480" w:firstLineChars="200"/>
        <w:rPr>
          <w:rFonts w:hint="eastAsia" w:ascii="宋体" w:hAnsi="宋体" w:cs="宋体"/>
          <w:kern w:val="0"/>
          <w:highlight w:val="none"/>
          <w:lang w:val="zh-CN"/>
        </w:rPr>
      </w:pPr>
      <w:bookmarkStart w:id="131" w:name="OLE_LINK4"/>
      <w:r>
        <w:rPr>
          <w:rFonts w:hint="eastAsia" w:ascii="宋体" w:hAnsi="宋体" w:cs="宋体"/>
          <w:kern w:val="0"/>
          <w:highlight w:val="none"/>
          <w:lang w:val="en-US" w:eastAsia="zh-CN"/>
        </w:rPr>
        <w:t>1、</w:t>
      </w:r>
      <w:r>
        <w:rPr>
          <w:rFonts w:hint="eastAsia" w:ascii="宋体" w:hAnsi="宋体" w:cs="宋体"/>
          <w:kern w:val="0"/>
          <w:highlight w:val="none"/>
          <w:lang w:val="zh-CN"/>
        </w:rPr>
        <w:t>合同签订前，中标人按合</w:t>
      </w:r>
      <w:r>
        <w:rPr>
          <w:rFonts w:hint="eastAsia" w:ascii="宋体" w:hAnsi="宋体" w:cs="宋体"/>
          <w:color w:val="auto"/>
          <w:kern w:val="0"/>
          <w:highlight w:val="none"/>
          <w:lang w:val="zh-CN"/>
        </w:rPr>
        <w:t>同总额的</w:t>
      </w:r>
      <w:r>
        <w:rPr>
          <w:rFonts w:hint="eastAsia" w:ascii="宋体" w:hAnsi="宋体" w:cs="宋体"/>
          <w:color w:val="auto"/>
          <w:kern w:val="0"/>
          <w:highlight w:val="none"/>
          <w:lang w:val="en-US" w:eastAsia="zh-CN"/>
        </w:rPr>
        <w:t>5</w:t>
      </w:r>
      <w:r>
        <w:rPr>
          <w:rFonts w:hint="eastAsia" w:ascii="宋体" w:hAnsi="宋体" w:cs="宋体"/>
          <w:color w:val="auto"/>
          <w:kern w:val="0"/>
          <w:highlight w:val="none"/>
          <w:lang w:val="zh-CN"/>
        </w:rPr>
        <w:t>%</w:t>
      </w:r>
      <w:r>
        <w:rPr>
          <w:rFonts w:hint="eastAsia" w:ascii="宋体" w:hAnsi="宋体" w:cs="宋体"/>
          <w:kern w:val="0"/>
          <w:highlight w:val="none"/>
          <w:lang w:val="zh-CN"/>
        </w:rPr>
        <w:t>向采购人缴纳履约保证金，履约保证金待产品质保期满 1（年）且产品无质量问题后，由乙方提出书面申请，甲方不计利息予以退还；</w:t>
      </w:r>
    </w:p>
    <w:p w14:paraId="612C1A25">
      <w:pPr>
        <w:autoSpaceDE w:val="0"/>
        <w:autoSpaceDN w:val="0"/>
        <w:adjustRightInd w:val="0"/>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en-US" w:eastAsia="zh-CN"/>
        </w:rPr>
        <w:t>2、</w:t>
      </w:r>
      <w:r>
        <w:rPr>
          <w:rFonts w:hint="eastAsia" w:ascii="宋体" w:hAnsi="宋体" w:cs="宋体"/>
          <w:kern w:val="0"/>
          <w:highlight w:val="none"/>
          <w:lang w:val="zh-CN"/>
        </w:rPr>
        <w:t>签订合同后15日内，</w:t>
      </w:r>
      <w:r>
        <w:rPr>
          <w:rFonts w:hint="eastAsia" w:ascii="宋体" w:hAnsi="宋体" w:cs="宋体"/>
          <w:kern w:val="0"/>
          <w:highlight w:val="none"/>
          <w:lang w:val="en-US" w:eastAsia="zh-CN"/>
        </w:rPr>
        <w:t>乙方</w:t>
      </w:r>
      <w:r>
        <w:rPr>
          <w:rFonts w:hint="eastAsia" w:ascii="宋体" w:hAnsi="宋体" w:cs="宋体"/>
          <w:kern w:val="0"/>
          <w:highlight w:val="none"/>
          <w:lang w:val="zh-CN"/>
        </w:rPr>
        <w:t>向</w:t>
      </w:r>
      <w:r>
        <w:rPr>
          <w:rFonts w:hint="eastAsia" w:ascii="宋体" w:hAnsi="宋体" w:cs="宋体"/>
          <w:kern w:val="0"/>
          <w:highlight w:val="none"/>
          <w:lang w:val="en-US" w:eastAsia="zh-CN"/>
        </w:rPr>
        <w:t>甲方</w:t>
      </w:r>
      <w:r>
        <w:rPr>
          <w:rFonts w:hint="eastAsia" w:ascii="宋体" w:hAnsi="宋体" w:cs="宋体"/>
          <w:kern w:val="0"/>
          <w:highlight w:val="none"/>
          <w:lang w:val="zh-CN"/>
        </w:rPr>
        <w:t>支付合同总金额40.00%作为本项目预付款，支付预付款时需提供《电子保函》作为担保，</w:t>
      </w:r>
      <w:r>
        <w:rPr>
          <w:rFonts w:hint="eastAsia" w:ascii="宋体" w:hAnsi="宋体" w:cs="宋体"/>
          <w:b/>
          <w:bCs/>
          <w:kern w:val="0"/>
          <w:highlight w:val="none"/>
          <w:lang w:val="zh-CN"/>
        </w:rPr>
        <w:t>（预付款保函的承保期限必须≥本项目交货时间）</w:t>
      </w:r>
      <w:r>
        <w:rPr>
          <w:rFonts w:hint="eastAsia" w:ascii="宋体" w:hAnsi="宋体" w:cs="宋体"/>
          <w:kern w:val="0"/>
          <w:highlight w:val="none"/>
          <w:lang w:val="zh-CN"/>
        </w:rPr>
        <w:t>；验收合格</w:t>
      </w:r>
      <w:r>
        <w:rPr>
          <w:rFonts w:hint="eastAsia" w:ascii="宋体" w:hAnsi="宋体" w:cs="宋体"/>
          <w:kern w:val="0"/>
          <w:highlight w:val="none"/>
          <w:lang w:val="en-US" w:eastAsia="zh-CN"/>
        </w:rPr>
        <w:t>后</w:t>
      </w:r>
      <w:r>
        <w:rPr>
          <w:rFonts w:hint="eastAsia" w:ascii="宋体" w:hAnsi="宋体" w:cs="宋体"/>
          <w:kern w:val="0"/>
          <w:highlight w:val="none"/>
          <w:lang w:val="zh-CN"/>
        </w:rPr>
        <w:t>，达到付款条件起15日，支付合同总金额的60.00%。</w:t>
      </w:r>
    </w:p>
    <w:bookmarkEnd w:id="131"/>
    <w:p w14:paraId="6009D11C">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五、合同的变更、终止与转让</w:t>
      </w:r>
    </w:p>
    <w:p w14:paraId="3790570F">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zh-CN"/>
        </w:rPr>
        <w:t>除《中华人民共和国政府采购法》第</w:t>
      </w:r>
      <w:r>
        <w:rPr>
          <w:rFonts w:hint="eastAsia" w:ascii="宋体" w:hAnsi="宋体" w:cs="宋体"/>
          <w:color w:val="000000"/>
          <w:kern w:val="0"/>
          <w:highlight w:val="none"/>
        </w:rPr>
        <w:t>50</w:t>
      </w:r>
      <w:r>
        <w:rPr>
          <w:rFonts w:hint="eastAsia" w:ascii="宋体" w:hAnsi="宋体" w:cs="宋体"/>
          <w:color w:val="000000"/>
          <w:kern w:val="0"/>
          <w:highlight w:val="none"/>
          <w:lang w:val="zh-CN"/>
        </w:rPr>
        <w:t>条规定的情形外，本合同一经签订，甲乙双方不得擅自变更、中止或终止。</w:t>
      </w:r>
    </w:p>
    <w:p w14:paraId="42116C47">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zh-CN"/>
        </w:rPr>
        <w:t>乙方不得擅自转让其应履行的合同义务。</w:t>
      </w:r>
    </w:p>
    <w:p w14:paraId="5B18C1CB">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六、违约责任</w:t>
      </w:r>
    </w:p>
    <w:p w14:paraId="75ABB98F">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1A4A5831">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zh-CN"/>
        </w:rPr>
        <w:t>乙方提供的货物如侵犯了第三方权益而引发纠纷或诉讼的，均由乙方负责交涉并承担全部责任。</w:t>
      </w:r>
    </w:p>
    <w:p w14:paraId="4701B81D">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3.</w:t>
      </w:r>
      <w:r>
        <w:rPr>
          <w:rFonts w:hint="eastAsia" w:ascii="宋体" w:hAnsi="宋体" w:cs="宋体"/>
          <w:color w:val="000000"/>
          <w:kern w:val="0"/>
          <w:highlight w:val="none"/>
          <w:lang w:val="zh-CN"/>
        </w:rPr>
        <w:t>因包装、运输引起的货物损坏，按质量不合格处罚。</w:t>
      </w:r>
    </w:p>
    <w:p w14:paraId="0C4B1C66">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4.</w:t>
      </w:r>
      <w:r>
        <w:rPr>
          <w:rFonts w:hint="eastAsia" w:ascii="宋体" w:hAnsi="宋体" w:cs="宋体"/>
          <w:color w:val="000000"/>
          <w:kern w:val="0"/>
          <w:highlight w:val="none"/>
          <w:lang w:val="zh-CN"/>
        </w:rPr>
        <w:t>甲方无故延期接受货物和乙方逾期交货的，每天应向对方偿付未交货物的货款</w:t>
      </w:r>
      <w:r>
        <w:rPr>
          <w:rFonts w:hint="eastAsia" w:ascii="宋体" w:hAnsi="宋体" w:cs="宋体"/>
          <w:color w:val="000000"/>
          <w:kern w:val="0"/>
          <w:highlight w:val="none"/>
        </w:rPr>
        <w:t>3</w:t>
      </w:r>
      <w:r>
        <w:rPr>
          <w:rFonts w:hint="eastAsia" w:ascii="宋体" w:hAnsi="宋体" w:cs="宋体"/>
          <w:color w:val="000000"/>
          <w:kern w:val="0"/>
          <w:highlight w:val="none"/>
          <w:lang w:val="zh-CN"/>
        </w:rPr>
        <w:t>‰的违约金，但违约金累计不得超过违约货款的</w:t>
      </w:r>
      <w:r>
        <w:rPr>
          <w:rFonts w:hint="eastAsia" w:ascii="宋体" w:hAnsi="宋体" w:cs="宋体"/>
          <w:color w:val="000000"/>
          <w:kern w:val="0"/>
          <w:highlight w:val="none"/>
        </w:rPr>
        <w:t>5%</w:t>
      </w:r>
      <w:r>
        <w:rPr>
          <w:rFonts w:hint="eastAsia" w:ascii="宋体" w:hAnsi="宋体" w:cs="宋体"/>
          <w:color w:val="000000"/>
          <w:kern w:val="0"/>
          <w:highlight w:val="none"/>
          <w:lang w:val="zh-CN"/>
        </w:rPr>
        <w:t>，超过</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天对方有权解除合同，违约方承担因此给对方造成的经济损失。</w:t>
      </w:r>
    </w:p>
    <w:p w14:paraId="560C0D96">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5.</w:t>
      </w:r>
      <w:r>
        <w:rPr>
          <w:rFonts w:hint="eastAsia" w:ascii="宋体" w:hAnsi="宋体" w:cs="宋体"/>
          <w:color w:val="000000"/>
          <w:kern w:val="0"/>
          <w:highlight w:val="none"/>
          <w:lang w:val="zh-CN"/>
        </w:rPr>
        <w:t>乙方未按本合同和投标文件中规定的服务承诺提供售后服务的，乙方应按本合同合计金额的</w:t>
      </w:r>
      <w:r>
        <w:rPr>
          <w:rFonts w:hint="eastAsia" w:ascii="宋体" w:hAnsi="宋体" w:cs="宋体"/>
          <w:color w:val="000000"/>
          <w:kern w:val="0"/>
          <w:highlight w:val="none"/>
        </w:rPr>
        <w:t>5%</w:t>
      </w:r>
      <w:r>
        <w:rPr>
          <w:rFonts w:hint="eastAsia" w:ascii="宋体" w:hAnsi="宋体" w:cs="宋体"/>
          <w:color w:val="000000"/>
          <w:kern w:val="0"/>
          <w:highlight w:val="none"/>
          <w:lang w:val="zh-CN"/>
        </w:rPr>
        <w:t>向甲方支付违约金。</w:t>
      </w:r>
    </w:p>
    <w:p w14:paraId="1105DB65">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6.</w:t>
      </w:r>
      <w:r>
        <w:rPr>
          <w:rFonts w:hint="eastAsia" w:ascii="宋体" w:hAnsi="宋体" w:cs="宋体"/>
          <w:color w:val="000000"/>
          <w:kern w:val="0"/>
          <w:highlight w:val="none"/>
          <w:lang w:val="zh-CN"/>
        </w:rPr>
        <w:t>乙方提供的货物在质量保证期内，因设计、工艺或材料的缺陷和其它质量原因造成的问题，由乙方负责，费用从履约保证金中扣除，不足另补。</w:t>
      </w:r>
    </w:p>
    <w:p w14:paraId="5A6D438A">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7.</w:t>
      </w:r>
      <w:r>
        <w:rPr>
          <w:rFonts w:hint="eastAsia" w:ascii="宋体" w:hAnsi="宋体" w:cs="宋体"/>
          <w:color w:val="000000"/>
          <w:kern w:val="0"/>
          <w:highlight w:val="none"/>
          <w:lang w:val="zh-CN"/>
        </w:rPr>
        <w:t>其它违约行为按违约货款额</w:t>
      </w:r>
      <w:r>
        <w:rPr>
          <w:rFonts w:hint="eastAsia" w:ascii="宋体" w:hAnsi="宋体" w:cs="宋体"/>
          <w:color w:val="000000"/>
          <w:kern w:val="0"/>
          <w:highlight w:val="none"/>
        </w:rPr>
        <w:t>5%</w:t>
      </w:r>
      <w:r>
        <w:rPr>
          <w:rFonts w:hint="eastAsia" w:ascii="宋体" w:hAnsi="宋体" w:cs="宋体"/>
          <w:color w:val="000000"/>
          <w:kern w:val="0"/>
          <w:highlight w:val="none"/>
          <w:lang w:val="zh-CN"/>
        </w:rPr>
        <w:t>收取违约金并赔偿经济损失。</w:t>
      </w:r>
    </w:p>
    <w:p w14:paraId="14DCD1E1">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七、不可抗力</w:t>
      </w:r>
    </w:p>
    <w:p w14:paraId="4D7FAAF2">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zh-CN"/>
        </w:rPr>
        <w:t>不可抗力使合同的某些内容有变更必要的，双方应通过协商在</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天内达成进一步履行合同的协议，因不可抗力致使合同不能履行的，合同终止。</w:t>
      </w:r>
    </w:p>
    <w:p w14:paraId="1BBA912F">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八、知识产权：详见合同通用条款</w:t>
      </w:r>
    </w:p>
    <w:p w14:paraId="34C81F8E">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九、其他约定：无</w:t>
      </w:r>
    </w:p>
    <w:p w14:paraId="0791B44A">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十、合同争议解决</w:t>
      </w:r>
    </w:p>
    <w:p w14:paraId="7B853F07">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zh-CN"/>
        </w:rPr>
        <w:t>因产品质量问题发生争议的，应邀请国家认可的质量检测机构进行鉴定。产品符合标准的，鉴定费由甲方承担；产品不符合标准的，鉴定费由乙方承担。</w:t>
      </w:r>
    </w:p>
    <w:p w14:paraId="19791F5C">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zh-CN"/>
        </w:rPr>
        <w:t>因履行本合同引起的或与本合同有关的争议，甲乙双方应首先通过友好协商解决，如果协商不能解决，可向</w:t>
      </w:r>
      <w:r>
        <w:rPr>
          <w:rFonts w:hint="eastAsia" w:ascii="宋体" w:hAnsi="宋体" w:cs="宋体"/>
          <w:color w:val="000000"/>
          <w:kern w:val="0"/>
          <w:highlight w:val="none"/>
          <w:u w:val="single"/>
          <w:lang w:val="zh-CN"/>
        </w:rPr>
        <w:t>甲方</w:t>
      </w:r>
      <w:r>
        <w:rPr>
          <w:rFonts w:hint="eastAsia" w:ascii="宋体" w:hAnsi="宋体" w:cs="宋体"/>
          <w:color w:val="000000"/>
          <w:kern w:val="0"/>
          <w:highlight w:val="none"/>
          <w:lang w:val="zh-CN"/>
        </w:rPr>
        <w:t>所在地仲裁委员会申请仲裁或向甲方所在地人民法院提起诉讼。</w:t>
      </w:r>
    </w:p>
    <w:p w14:paraId="0B44E1F1">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3.</w:t>
      </w:r>
      <w:r>
        <w:rPr>
          <w:rFonts w:hint="eastAsia" w:ascii="宋体" w:hAnsi="宋体" w:cs="宋体"/>
          <w:color w:val="000000"/>
          <w:kern w:val="0"/>
          <w:highlight w:val="none"/>
          <w:lang w:val="zh-CN"/>
        </w:rPr>
        <w:t>诉讼期间，本合同继续履行。</w:t>
      </w:r>
    </w:p>
    <w:p w14:paraId="4795D2C4">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十一、合同生效及其它</w:t>
      </w:r>
      <w:r>
        <w:rPr>
          <w:rFonts w:hint="eastAsia" w:ascii="宋体" w:hAnsi="宋体" w:cs="宋体"/>
          <w:color w:val="000000"/>
          <w:kern w:val="0"/>
          <w:highlight w:val="none"/>
        </w:rPr>
        <w:t>：</w:t>
      </w:r>
    </w:p>
    <w:p w14:paraId="24D00239">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zh-CN"/>
        </w:rPr>
        <w:t>本合同一式</w:t>
      </w:r>
      <w:r>
        <w:rPr>
          <w:rFonts w:hint="eastAsia" w:ascii="宋体" w:hAnsi="宋体" w:cs="宋体"/>
          <w:kern w:val="0"/>
          <w:highlight w:val="none"/>
          <w:u w:val="dashDotHeavy"/>
          <w:lang w:val="en-US" w:eastAsia="zh-CN"/>
        </w:rPr>
        <w:t>陆</w:t>
      </w:r>
      <w:r>
        <w:rPr>
          <w:rFonts w:hint="eastAsia" w:ascii="宋体" w:hAnsi="宋体" w:cs="宋体"/>
          <w:color w:val="000000"/>
          <w:kern w:val="0"/>
          <w:highlight w:val="none"/>
          <w:lang w:val="zh-CN"/>
        </w:rPr>
        <w:t>份，经双方签字（</w:t>
      </w:r>
      <w:r>
        <w:rPr>
          <w:rFonts w:hint="eastAsia" w:ascii="宋体" w:hAnsi="宋体" w:cs="宋体"/>
          <w:color w:val="000000"/>
          <w:kern w:val="0"/>
          <w:highlight w:val="none"/>
          <w:lang w:val="en-US" w:eastAsia="zh-CN"/>
        </w:rPr>
        <w:t>签章</w:t>
      </w:r>
      <w:r>
        <w:rPr>
          <w:rFonts w:hint="eastAsia" w:ascii="宋体" w:hAnsi="宋体" w:cs="宋体"/>
          <w:color w:val="000000"/>
          <w:kern w:val="0"/>
          <w:highlight w:val="none"/>
          <w:lang w:val="zh-CN"/>
        </w:rPr>
        <w:t>），并加盖公章即为生效。如有遗失，概不负责。</w:t>
      </w:r>
    </w:p>
    <w:p w14:paraId="060E9270">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zh-CN"/>
        </w:rPr>
        <w:t>本合同未尽事宜，按</w:t>
      </w:r>
      <w:r>
        <w:rPr>
          <w:rFonts w:hint="eastAsia" w:ascii="宋体" w:hAnsi="宋体" w:cs="宋体"/>
          <w:color w:val="000000"/>
          <w:kern w:val="0"/>
          <w:highlight w:val="none"/>
        </w:rPr>
        <w:t>《中华人民共和国民法典》</w:t>
      </w:r>
      <w:r>
        <w:rPr>
          <w:rFonts w:hint="eastAsia" w:ascii="宋体" w:hAnsi="宋体" w:cs="宋体"/>
          <w:color w:val="000000"/>
          <w:kern w:val="0"/>
          <w:highlight w:val="none"/>
          <w:lang w:val="zh-CN"/>
        </w:rPr>
        <w:t>有关规定处理。</w:t>
      </w:r>
    </w:p>
    <w:p w14:paraId="798F927A">
      <w:pPr>
        <w:rPr>
          <w:rFonts w:ascii="宋体" w:hAnsi="宋体" w:cs="宋体"/>
          <w:color w:val="000000"/>
          <w:kern w:val="0"/>
          <w:highlight w:val="none"/>
          <w:lang w:val="zh-CN"/>
        </w:rPr>
      </w:pPr>
    </w:p>
    <w:p w14:paraId="76D030A2">
      <w:pPr>
        <w:autoSpaceDE w:val="0"/>
        <w:autoSpaceDN w:val="0"/>
        <w:spacing w:line="0" w:lineRule="atLeast"/>
        <w:rPr>
          <w:rFonts w:hint="eastAsia" w:ascii="宋体" w:hAnsi="宋体" w:cs="宋体"/>
          <w:color w:val="000000"/>
          <w:kern w:val="0"/>
          <w:highlight w:val="none"/>
          <w:lang w:val="zh-CN"/>
        </w:rPr>
      </w:pPr>
      <w:r>
        <w:rPr>
          <w:rFonts w:hint="eastAsia" w:ascii="宋体" w:hAnsi="宋体" w:cs="宋体"/>
          <w:color w:val="000000"/>
          <w:kern w:val="0"/>
          <w:highlight w:val="none"/>
          <w:lang w:val="zh-CN"/>
        </w:rPr>
        <w:t>甲方（盖章）：</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rPr>
        <w:t xml:space="preserve">    </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rPr>
        <w:t>乙方（盖章）：</w:t>
      </w:r>
    </w:p>
    <w:p w14:paraId="6A748B75">
      <w:pPr>
        <w:autoSpaceDE w:val="0"/>
        <w:autoSpaceDN w:val="0"/>
        <w:spacing w:line="0" w:lineRule="atLeast"/>
        <w:rPr>
          <w:rFonts w:hint="eastAsia" w:ascii="宋体" w:hAnsi="宋体" w:cs="宋体"/>
          <w:color w:val="000000"/>
          <w:kern w:val="0"/>
          <w:highlight w:val="none"/>
          <w:lang w:val="zh-CN"/>
        </w:rPr>
      </w:pPr>
    </w:p>
    <w:p w14:paraId="465B00F5">
      <w:pPr>
        <w:autoSpaceDE w:val="0"/>
        <w:autoSpaceDN w:val="0"/>
        <w:spacing w:line="0" w:lineRule="atLeast"/>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法定代表人或委托代理人：            法定代表人或委托代理人：</w:t>
      </w:r>
    </w:p>
    <w:p w14:paraId="16C3A47B">
      <w:pPr>
        <w:autoSpaceDE w:val="0"/>
        <w:autoSpaceDN w:val="0"/>
        <w:spacing w:line="0" w:lineRule="atLeast"/>
        <w:ind w:firstLine="4320" w:firstLineChars="1800"/>
        <w:rPr>
          <w:rFonts w:hint="eastAsia" w:ascii="宋体" w:hAnsi="宋体" w:eastAsia="宋体" w:cs="宋体"/>
          <w:color w:val="000000"/>
          <w:kern w:val="0"/>
          <w:highlight w:val="none"/>
          <w:lang w:val="zh-CN"/>
        </w:rPr>
      </w:pPr>
    </w:p>
    <w:p w14:paraId="36A4C6EC">
      <w:pPr>
        <w:autoSpaceDE w:val="0"/>
        <w:autoSpaceDN w:val="0"/>
        <w:spacing w:line="0" w:lineRule="atLeast"/>
        <w:ind w:firstLine="4320" w:firstLineChars="180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开户银行：</w:t>
      </w:r>
    </w:p>
    <w:p w14:paraId="5FEE6F74">
      <w:pPr>
        <w:autoSpaceDE w:val="0"/>
        <w:autoSpaceDN w:val="0"/>
        <w:spacing w:line="0" w:lineRule="atLeast"/>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 xml:space="preserve">                                    </w:t>
      </w:r>
    </w:p>
    <w:p w14:paraId="10590D67">
      <w:pPr>
        <w:autoSpaceDE w:val="0"/>
        <w:autoSpaceDN w:val="0"/>
        <w:spacing w:line="0" w:lineRule="atLeast"/>
        <w:ind w:firstLine="4320" w:firstLineChars="180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账号：</w:t>
      </w:r>
    </w:p>
    <w:p w14:paraId="2410D421">
      <w:pPr>
        <w:autoSpaceDE w:val="0"/>
        <w:autoSpaceDN w:val="0"/>
        <w:spacing w:line="0" w:lineRule="atLeast"/>
        <w:rPr>
          <w:rFonts w:hint="eastAsia" w:ascii="宋体" w:hAnsi="宋体" w:eastAsia="宋体" w:cs="宋体"/>
          <w:color w:val="000000"/>
          <w:kern w:val="0"/>
          <w:highlight w:val="none"/>
          <w:lang w:val="zh-CN"/>
        </w:rPr>
      </w:pPr>
    </w:p>
    <w:p w14:paraId="40C5A329">
      <w:pPr>
        <w:autoSpaceDE w:val="0"/>
        <w:autoSpaceDN w:val="0"/>
        <w:spacing w:line="0" w:lineRule="atLeast"/>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地址：</w:t>
      </w:r>
      <w:r>
        <w:rPr>
          <w:rFonts w:hint="eastAsia" w:ascii="宋体" w:hAnsi="宋体" w:cs="宋体"/>
          <w:color w:val="000000"/>
          <w:kern w:val="0"/>
          <w:highlight w:val="none"/>
          <w:lang w:val="en-US" w:eastAsia="zh-CN"/>
        </w:rPr>
        <w:t xml:space="preserve">                     </w:t>
      </w:r>
      <w:r>
        <w:rPr>
          <w:rFonts w:hint="eastAsia" w:ascii="宋体" w:hAnsi="宋体" w:eastAsia="宋体" w:cs="宋体"/>
          <w:color w:val="000000"/>
          <w:kern w:val="0"/>
          <w:highlight w:val="none"/>
          <w:lang w:val="zh-CN"/>
        </w:rPr>
        <w:t xml:space="preserve">         地址：</w:t>
      </w:r>
    </w:p>
    <w:p w14:paraId="738BB4FE">
      <w:pPr>
        <w:autoSpaceDE w:val="0"/>
        <w:autoSpaceDN w:val="0"/>
        <w:spacing w:line="0" w:lineRule="atLeast"/>
        <w:rPr>
          <w:rFonts w:hint="eastAsia" w:ascii="宋体" w:hAnsi="宋体" w:eastAsia="宋体" w:cs="宋体"/>
          <w:color w:val="000000"/>
          <w:kern w:val="0"/>
          <w:highlight w:val="none"/>
          <w:lang w:val="zh-CN"/>
        </w:rPr>
      </w:pPr>
    </w:p>
    <w:p w14:paraId="651CA679">
      <w:pPr>
        <w:autoSpaceDE w:val="0"/>
        <w:autoSpaceDN w:val="0"/>
        <w:spacing w:line="0" w:lineRule="atLeast"/>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联系电话：                          联系电话：</w:t>
      </w:r>
    </w:p>
    <w:p w14:paraId="1EBD6782">
      <w:pPr>
        <w:autoSpaceDE w:val="0"/>
        <w:autoSpaceDN w:val="0"/>
        <w:spacing w:line="0" w:lineRule="atLeast"/>
        <w:rPr>
          <w:rFonts w:hint="eastAsia" w:ascii="宋体" w:hAnsi="宋体" w:eastAsia="宋体" w:cs="宋体"/>
          <w:color w:val="000000"/>
          <w:kern w:val="0"/>
          <w:highlight w:val="none"/>
          <w:lang w:val="zh-CN"/>
        </w:rPr>
      </w:pPr>
    </w:p>
    <w:p w14:paraId="6280F2F6">
      <w:pPr>
        <w:autoSpaceDE w:val="0"/>
        <w:autoSpaceDN w:val="0"/>
        <w:spacing w:line="0" w:lineRule="atLeast"/>
        <w:ind w:firstLine="1680" w:firstLineChars="700"/>
        <w:jc w:val="center"/>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br w:type="textWrapping"/>
      </w:r>
      <w:r>
        <w:rPr>
          <w:rFonts w:hint="eastAsia" w:ascii="宋体" w:hAnsi="宋体" w:eastAsia="宋体" w:cs="宋体"/>
          <w:color w:val="000000"/>
          <w:kern w:val="0"/>
          <w:highlight w:val="none"/>
          <w:lang w:val="zh-CN"/>
        </w:rPr>
        <w:br w:type="textWrapping"/>
      </w:r>
      <w:r>
        <w:rPr>
          <w:rFonts w:hint="eastAsia" w:ascii="宋体" w:hAnsi="宋体" w:eastAsia="宋体" w:cs="宋体"/>
          <w:color w:val="000000"/>
          <w:kern w:val="0"/>
          <w:highlight w:val="none"/>
          <w:lang w:val="zh-CN"/>
        </w:rPr>
        <w:t>签约时间：    年    月    日</w:t>
      </w:r>
    </w:p>
    <w:p w14:paraId="75ECAE02">
      <w:pPr>
        <w:pStyle w:val="11"/>
        <w:rPr>
          <w:rFonts w:hAnsi="宋体" w:cs="宋体"/>
          <w:color w:val="000000"/>
          <w:kern w:val="0"/>
          <w:highlight w:val="none"/>
          <w:lang w:val="zh-CN"/>
        </w:rPr>
      </w:pPr>
    </w:p>
    <w:p w14:paraId="730C2669">
      <w:pPr>
        <w:autoSpaceDE w:val="0"/>
        <w:autoSpaceDN w:val="0"/>
        <w:spacing w:line="720" w:lineRule="auto"/>
        <w:rPr>
          <w:rFonts w:ascii="宋体" w:hAnsi="宋体" w:cs="宋体"/>
          <w:color w:val="000000"/>
          <w:kern w:val="0"/>
          <w:sz w:val="21"/>
          <w:szCs w:val="21"/>
          <w:highlight w:val="none"/>
          <w:lang w:val="zh-CN"/>
        </w:rPr>
      </w:pPr>
    </w:p>
    <w:p w14:paraId="6C6C4E5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0"/>
          <w:highlight w:val="none"/>
          <w:lang w:val="en-US" w:eastAsia="zh-CN"/>
        </w:rPr>
      </w:pPr>
      <w:r>
        <w:rPr>
          <w:rFonts w:hint="eastAsia" w:ascii="宋体" w:hAnsi="宋体" w:cs="宋体"/>
          <w:color w:val="000000"/>
          <w:kern w:val="0"/>
          <w:highlight w:val="none"/>
          <w:lang w:val="zh-CN"/>
        </w:rPr>
        <w:t>采购代理机构：</w:t>
      </w:r>
      <w:r>
        <w:rPr>
          <w:rFonts w:ascii="宋体" w:hAnsi="宋体" w:cs="宋体"/>
          <w:color w:val="000000"/>
          <w:kern w:val="0"/>
          <w:highlight w:val="none"/>
        </w:rPr>
        <w:t xml:space="preserve"> </w:t>
      </w:r>
      <w:r>
        <w:rPr>
          <w:rFonts w:hint="eastAsia" w:ascii="宋体" w:hAnsi="宋体" w:cs="宋体"/>
          <w:color w:val="000000"/>
          <w:kern w:val="0"/>
          <w:highlight w:val="none"/>
          <w:lang w:val="en-US" w:eastAsia="zh-CN"/>
        </w:rPr>
        <w:t>青海联祥招标代理有限公司</w:t>
      </w:r>
    </w:p>
    <w:p w14:paraId="286F088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宋体" w:hAnsi="宋体" w:cs="宋体"/>
          <w:color w:val="000000"/>
          <w:kern w:val="0"/>
          <w:highlight w:val="none"/>
        </w:rPr>
      </w:pPr>
      <w:r>
        <w:rPr>
          <w:rFonts w:hint="eastAsia" w:ascii="宋体" w:hAnsi="宋体" w:cs="宋体"/>
          <w:color w:val="000000"/>
          <w:kern w:val="0"/>
          <w:highlight w:val="none"/>
          <w:lang w:val="zh-CN"/>
        </w:rPr>
        <w:t>负责人或经办人：</w:t>
      </w:r>
      <w:r>
        <w:rPr>
          <w:rFonts w:hint="eastAsia" w:ascii="宋体" w:hAnsi="宋体" w:cs="宋体"/>
          <w:color w:val="000000"/>
          <w:kern w:val="0"/>
          <w:highlight w:val="none"/>
        </w:rPr>
        <w:t xml:space="preserve">              </w:t>
      </w:r>
    </w:p>
    <w:p w14:paraId="3D7C1876">
      <w:pPr>
        <w:bidi w:val="0"/>
        <w:rPr>
          <w:rFonts w:hint="eastAsia" w:ascii="宋体" w:hAnsi="宋体" w:cs="宋体"/>
          <w:color w:val="000000"/>
          <w:kern w:val="0"/>
          <w:sz w:val="28"/>
          <w:szCs w:val="28"/>
          <w:highlight w:val="none"/>
        </w:rPr>
      </w:pPr>
      <w:r>
        <w:rPr>
          <w:rFonts w:hint="eastAsia" w:ascii="宋体" w:hAnsi="宋体" w:cs="宋体"/>
          <w:color w:val="000000"/>
          <w:kern w:val="0"/>
          <w:highlight w:val="none"/>
          <w:lang w:val="zh-CN"/>
        </w:rPr>
        <w:t>时间：</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年</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月</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日</w:t>
      </w:r>
      <w:r>
        <w:rPr>
          <w:rFonts w:hint="eastAsia" w:ascii="宋体" w:hAnsi="宋体" w:cs="宋体"/>
          <w:b/>
          <w:bCs/>
          <w:color w:val="000000"/>
          <w:kern w:val="0"/>
          <w:highlight w:val="none"/>
          <w:lang w:val="zh-CN"/>
        </w:rPr>
        <w:br w:type="page"/>
      </w:r>
      <w:r>
        <w:rPr>
          <w:rFonts w:hint="eastAsia" w:ascii="宋体" w:hAnsi="宋体" w:cs="宋体"/>
          <w:b/>
          <w:bCs/>
          <w:color w:val="000000"/>
          <w:kern w:val="0"/>
          <w:sz w:val="28"/>
          <w:szCs w:val="28"/>
          <w:highlight w:val="none"/>
        </w:rPr>
        <w:t xml:space="preserve">                      </w:t>
      </w:r>
      <w:r>
        <w:rPr>
          <w:rStyle w:val="37"/>
          <w:rFonts w:hint="eastAsia"/>
          <w:highlight w:val="none"/>
          <w:lang w:val="zh-CN"/>
        </w:rPr>
        <w:t xml:space="preserve"> </w:t>
      </w:r>
      <w:r>
        <w:rPr>
          <w:rStyle w:val="37"/>
          <w:rFonts w:hint="eastAsia" w:ascii="宋体" w:hAnsi="宋体" w:eastAsia="宋体" w:cs="宋体"/>
          <w:b/>
          <w:highlight w:val="none"/>
          <w:lang w:val="zh-CN"/>
        </w:rPr>
        <w:t>合同</w:t>
      </w:r>
      <w:r>
        <w:rPr>
          <w:rStyle w:val="37"/>
          <w:rFonts w:hint="eastAsia" w:ascii="宋体" w:hAnsi="宋体" w:cs="宋体"/>
          <w:highlight w:val="none"/>
          <w:lang w:val="zh-CN"/>
        </w:rPr>
        <w:t>通用条款</w:t>
      </w:r>
    </w:p>
    <w:p w14:paraId="6FAFE155">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根据</w:t>
      </w:r>
      <w:r>
        <w:rPr>
          <w:rFonts w:hint="eastAsia" w:ascii="宋体" w:hAnsi="宋体" w:cs="宋体"/>
          <w:color w:val="000000"/>
          <w:kern w:val="0"/>
          <w:highlight w:val="none"/>
        </w:rPr>
        <w:t>《中华人民共和国民法典》</w:t>
      </w:r>
      <w:r>
        <w:rPr>
          <w:rFonts w:hint="eastAsia" w:ascii="宋体" w:hAnsi="宋体" w:cs="宋体"/>
          <w:color w:val="000000"/>
          <w:kern w:val="0"/>
          <w:highlight w:val="none"/>
          <w:lang w:val="zh-CN"/>
        </w:rPr>
        <w:t>、《中华人民共和国政府采购法》的规定，合同双方经协商达成一致，自愿订立本合同，遵循公平原则明确双方的权利、义务，确保双方诚实守信地履行合同。</w:t>
      </w:r>
    </w:p>
    <w:p w14:paraId="0543D840">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w:t>
      </w:r>
      <w:r>
        <w:rPr>
          <w:rFonts w:hint="eastAsia" w:ascii="宋体" w:hAnsi="宋体" w:cs="宋体"/>
          <w:b/>
          <w:bCs/>
          <w:color w:val="000000"/>
          <w:kern w:val="0"/>
          <w:highlight w:val="none"/>
          <w:lang w:val="zh-CN"/>
        </w:rPr>
        <w:t>定义</w:t>
      </w:r>
    </w:p>
    <w:p w14:paraId="20E14D7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本合同中的下列术语应解释为：</w:t>
      </w:r>
    </w:p>
    <w:p w14:paraId="5F579AF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 </w:t>
      </w:r>
      <w:r>
        <w:rPr>
          <w:rFonts w:hint="eastAsia" w:ascii="宋体" w:hAnsi="宋体" w:cs="宋体"/>
          <w:color w:val="000000"/>
          <w:kern w:val="0"/>
          <w:highlight w:val="none"/>
          <w:lang w:val="zh-CN"/>
        </w:rPr>
        <w:t>“合同”指甲乙双方签署的、载明的甲乙双方权利义务的协议，包括所有的附件、附录和上述文件所提到的构成合同的所有文件。</w:t>
      </w:r>
    </w:p>
    <w:p w14:paraId="00CAF5DA">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1.2 </w:t>
      </w:r>
      <w:r>
        <w:rPr>
          <w:rFonts w:hint="eastAsia" w:ascii="宋体" w:hAnsi="宋体" w:cs="宋体"/>
          <w:color w:val="000000"/>
          <w:kern w:val="0"/>
          <w:highlight w:val="none"/>
          <w:lang w:val="zh-CN"/>
        </w:rPr>
        <w:t>“合同金额”指根据合同规定，乙方在正确地完全履行合同义务后甲方应付给乙方的价款。</w:t>
      </w:r>
    </w:p>
    <w:p w14:paraId="7EB576AE">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 </w:t>
      </w:r>
      <w:r>
        <w:rPr>
          <w:rFonts w:hint="eastAsia" w:ascii="宋体" w:hAnsi="宋体" w:cs="宋体"/>
          <w:color w:val="000000"/>
          <w:kern w:val="0"/>
          <w:highlight w:val="none"/>
          <w:lang w:val="zh-CN"/>
        </w:rPr>
        <w:t>“合同条款”指本合同条款。</w:t>
      </w:r>
    </w:p>
    <w:p w14:paraId="0F27D42E">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 </w:t>
      </w:r>
      <w:r>
        <w:rPr>
          <w:rFonts w:hint="eastAsia" w:ascii="宋体" w:hAnsi="宋体" w:cs="宋体"/>
          <w:color w:val="000000"/>
          <w:kern w:val="0"/>
          <w:highlight w:val="none"/>
          <w:lang w:val="zh-CN"/>
        </w:rPr>
        <w:t>“货物”指乙方根据合同约定须向甲方提供的一切产品、设备、机械、仪表、备件等，包括辅助工具、使用手册等相关资料。</w:t>
      </w:r>
    </w:p>
    <w:p w14:paraId="4FD8750A">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1.5 </w:t>
      </w:r>
      <w:r>
        <w:rPr>
          <w:rFonts w:hint="eastAsia" w:ascii="宋体" w:hAnsi="宋体" w:cs="宋体"/>
          <w:color w:val="000000"/>
          <w:kern w:val="0"/>
          <w:highlight w:val="none"/>
          <w:lang w:val="zh-CN"/>
        </w:rPr>
        <w:t>“服务”指根据本合同规定乙方承担与供货有关的辅助服务，如运输、保险及安装、调试、提供技术援助、培训和合同中规定乙方应承担的其它义务。</w:t>
      </w:r>
    </w:p>
    <w:p w14:paraId="0090F7E0">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1.6 </w:t>
      </w:r>
      <w:r>
        <w:rPr>
          <w:rFonts w:hint="eastAsia" w:ascii="宋体" w:hAnsi="宋体" w:cs="宋体"/>
          <w:color w:val="000000"/>
          <w:kern w:val="0"/>
          <w:highlight w:val="none"/>
          <w:lang w:val="zh-CN"/>
        </w:rPr>
        <w:t>“甲方”指购买货物和服务的单位。</w:t>
      </w:r>
    </w:p>
    <w:p w14:paraId="4FAD3EEA">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1.7 </w:t>
      </w:r>
      <w:r>
        <w:rPr>
          <w:rFonts w:hint="eastAsia" w:ascii="宋体" w:hAnsi="宋体" w:cs="宋体"/>
          <w:color w:val="000000"/>
          <w:kern w:val="0"/>
          <w:highlight w:val="none"/>
          <w:lang w:val="zh-CN"/>
        </w:rPr>
        <w:t>“乙方”指提供本合同条款下货物和服务的公司或其他实体。</w:t>
      </w:r>
    </w:p>
    <w:p w14:paraId="0792EB35">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1.8 </w:t>
      </w:r>
      <w:r>
        <w:rPr>
          <w:rFonts w:hint="eastAsia" w:ascii="宋体" w:hAnsi="宋体" w:cs="宋体"/>
          <w:color w:val="000000"/>
          <w:kern w:val="0"/>
          <w:highlight w:val="none"/>
          <w:lang w:val="zh-CN"/>
        </w:rPr>
        <w:t>“现场”指合同规定货物将要运至和安装的地点。</w:t>
      </w:r>
    </w:p>
    <w:p w14:paraId="6E5E012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1.9 </w:t>
      </w:r>
      <w:r>
        <w:rPr>
          <w:rFonts w:hint="eastAsia" w:ascii="宋体" w:hAnsi="宋体" w:cs="宋体"/>
          <w:color w:val="000000"/>
          <w:kern w:val="0"/>
          <w:highlight w:val="none"/>
          <w:lang w:val="zh-CN"/>
        </w:rPr>
        <w:t>“验收”指合同双方依据强制性的国家技术质量规范和合同约定，确认合同条款下的货物符合合同规定的活动。</w:t>
      </w:r>
    </w:p>
    <w:p w14:paraId="4B3776A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1.10 </w:t>
      </w:r>
      <w:r>
        <w:rPr>
          <w:rFonts w:hint="eastAsia" w:ascii="宋体" w:hAnsi="宋体" w:cs="宋体"/>
          <w:color w:val="000000"/>
          <w:kern w:val="0"/>
          <w:highlight w:val="none"/>
          <w:lang w:val="zh-CN"/>
        </w:rPr>
        <w:t>原厂商：产品制造商或其在中国境内设立的办事或技术服务机构。除另有说明外，本合同文件所述的制造商、产品制造商、制造厂家、产品制造厂家均为原厂商。</w:t>
      </w:r>
    </w:p>
    <w:p w14:paraId="314CE73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1.11 </w:t>
      </w:r>
      <w:r>
        <w:rPr>
          <w:rFonts w:hint="eastAsia" w:ascii="宋体" w:hAnsi="宋体" w:cs="宋体"/>
          <w:color w:val="000000"/>
          <w:kern w:val="0"/>
          <w:highlight w:val="none"/>
          <w:lang w:val="zh-CN"/>
        </w:rPr>
        <w:t>原产地：指产品的生产地，或提供服务的来源地。</w:t>
      </w:r>
    </w:p>
    <w:p w14:paraId="4FF3B13F">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 </w:t>
      </w:r>
      <w:r>
        <w:rPr>
          <w:rFonts w:hint="eastAsia" w:ascii="宋体" w:hAnsi="宋体" w:cs="宋体"/>
          <w:color w:val="000000"/>
          <w:kern w:val="0"/>
          <w:highlight w:val="none"/>
          <w:lang w:val="zh-CN"/>
        </w:rPr>
        <w:t>“工作日”指国家法定工作日，“天”指日历天数。</w:t>
      </w:r>
    </w:p>
    <w:p w14:paraId="3C240A08">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w:t>
      </w:r>
      <w:r>
        <w:rPr>
          <w:rFonts w:hint="eastAsia" w:ascii="宋体" w:hAnsi="宋体" w:cs="宋体"/>
          <w:b/>
          <w:bCs/>
          <w:color w:val="000000"/>
          <w:kern w:val="0"/>
          <w:highlight w:val="none"/>
          <w:lang w:val="zh-CN"/>
        </w:rPr>
        <w:t>技术规格要求</w:t>
      </w:r>
    </w:p>
    <w:p w14:paraId="5303E09D">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2.1 </w:t>
      </w:r>
      <w:r>
        <w:rPr>
          <w:rFonts w:hint="eastAsia" w:ascii="宋体" w:hAnsi="宋体" w:cs="宋体"/>
          <w:color w:val="000000"/>
          <w:kern w:val="0"/>
          <w:highlight w:val="none"/>
          <w:lang w:val="zh-CN"/>
        </w:rPr>
        <w:t>本合同条款下提交货物的技术规格要求应等于或优于招投标文件技术规格要求。若技术规格要求中无相应规定，则应符合相应的国家有关部门最新颁布的相应正式标准。</w:t>
      </w:r>
    </w:p>
    <w:p w14:paraId="0D04756D">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2.2 </w:t>
      </w:r>
      <w:r>
        <w:rPr>
          <w:rFonts w:hint="eastAsia" w:ascii="宋体" w:hAnsi="宋体" w:cs="宋体"/>
          <w:color w:val="000000"/>
          <w:kern w:val="0"/>
          <w:highlight w:val="none"/>
          <w:lang w:val="zh-CN"/>
        </w:rPr>
        <w:t>乙方应向甲方提供货物及服务有关的标准的中文文本。</w:t>
      </w:r>
    </w:p>
    <w:p w14:paraId="2325C1E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2.3 </w:t>
      </w:r>
      <w:r>
        <w:rPr>
          <w:rFonts w:hint="eastAsia" w:ascii="宋体" w:hAnsi="宋体" w:cs="宋体"/>
          <w:color w:val="000000"/>
          <w:kern w:val="0"/>
          <w:highlight w:val="none"/>
          <w:lang w:val="zh-CN"/>
        </w:rPr>
        <w:t>除非技术规范中另有规定，计量单位均采用中华人民共和国法定计量单位。</w:t>
      </w:r>
    </w:p>
    <w:p w14:paraId="216B37CB">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3.</w:t>
      </w:r>
      <w:r>
        <w:rPr>
          <w:rFonts w:hint="eastAsia" w:ascii="宋体" w:hAnsi="宋体" w:cs="宋体"/>
          <w:b/>
          <w:bCs/>
          <w:color w:val="000000"/>
          <w:kern w:val="0"/>
          <w:highlight w:val="none"/>
          <w:lang w:val="zh-CN"/>
        </w:rPr>
        <w:t>合同范围</w:t>
      </w:r>
    </w:p>
    <w:p w14:paraId="59B45E0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3.1 </w:t>
      </w:r>
      <w:r>
        <w:rPr>
          <w:rFonts w:hint="eastAsia" w:ascii="宋体" w:hAnsi="宋体" w:cs="宋体"/>
          <w:color w:val="000000"/>
          <w:kern w:val="0"/>
          <w:highlight w:val="none"/>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ECDDA2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3.2 </w:t>
      </w:r>
      <w:r>
        <w:rPr>
          <w:rFonts w:hint="eastAsia" w:ascii="宋体" w:hAnsi="宋体" w:cs="宋体"/>
          <w:color w:val="000000"/>
          <w:kern w:val="0"/>
          <w:highlight w:val="none"/>
          <w:lang w:val="zh-CN"/>
        </w:rPr>
        <w:t>乙方应负责培训甲方的技术人员。</w:t>
      </w:r>
    </w:p>
    <w:p w14:paraId="32AC9D7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3.3 </w:t>
      </w:r>
      <w:r>
        <w:rPr>
          <w:rFonts w:hint="eastAsia" w:ascii="宋体" w:hAnsi="宋体" w:cs="宋体"/>
          <w:color w:val="000000"/>
          <w:kern w:val="0"/>
          <w:highlight w:val="none"/>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6235380">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4.</w:t>
      </w:r>
      <w:r>
        <w:rPr>
          <w:rFonts w:hint="eastAsia" w:ascii="宋体" w:hAnsi="宋体" w:cs="宋体"/>
          <w:b/>
          <w:bCs/>
          <w:color w:val="000000"/>
          <w:kern w:val="0"/>
          <w:highlight w:val="none"/>
          <w:lang w:val="zh-CN"/>
        </w:rPr>
        <w:t>合同文件和资料</w:t>
      </w:r>
    </w:p>
    <w:p w14:paraId="5A771C7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4.1 </w:t>
      </w:r>
      <w:r>
        <w:rPr>
          <w:rFonts w:hint="eastAsia" w:ascii="宋体" w:hAnsi="宋体" w:cs="宋体"/>
          <w:color w:val="000000"/>
          <w:kern w:val="0"/>
          <w:highlight w:val="none"/>
          <w:lang w:val="zh-CN"/>
        </w:rPr>
        <w:t>乙方在提供仪器设备时应同时提供中文版相关的技术资料，如目录索引、图纸、操作手册、使用指南、维修指南、服务手册等。</w:t>
      </w:r>
    </w:p>
    <w:p w14:paraId="035E00E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4.2 </w:t>
      </w:r>
      <w:r>
        <w:rPr>
          <w:rFonts w:hint="eastAsia" w:ascii="宋体" w:hAnsi="宋体" w:cs="宋体"/>
          <w:color w:val="000000"/>
          <w:kern w:val="0"/>
          <w:highlight w:val="none"/>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1E75937">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5.</w:t>
      </w:r>
      <w:r>
        <w:rPr>
          <w:rFonts w:hint="eastAsia" w:ascii="宋体" w:hAnsi="宋体" w:cs="宋体"/>
          <w:b/>
          <w:bCs/>
          <w:color w:val="000000"/>
          <w:kern w:val="0"/>
          <w:highlight w:val="none"/>
          <w:lang w:val="zh-CN"/>
        </w:rPr>
        <w:t>知识产权</w:t>
      </w:r>
    </w:p>
    <w:p w14:paraId="48EDFB5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5.1 </w:t>
      </w:r>
      <w:r>
        <w:rPr>
          <w:rFonts w:hint="eastAsia" w:ascii="宋体" w:hAnsi="宋体" w:cs="宋体"/>
          <w:color w:val="000000"/>
          <w:kern w:val="0"/>
          <w:highlight w:val="none"/>
          <w:lang w:val="zh-CN"/>
        </w:rPr>
        <w:t>乙方应保证甲方在使用该货物或其任何一部分时不受第三方提出的侵犯专利权、著作权、商标权和工业设计权等的起诉。</w:t>
      </w:r>
    </w:p>
    <w:p w14:paraId="41D89480">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5.2 </w:t>
      </w:r>
      <w:r>
        <w:rPr>
          <w:rFonts w:hint="eastAsia" w:ascii="宋体" w:hAnsi="宋体" w:cs="宋体"/>
          <w:color w:val="000000"/>
          <w:kern w:val="0"/>
          <w:highlight w:val="none"/>
          <w:lang w:val="zh-CN"/>
        </w:rPr>
        <w:t>任何第三方提出侵权指控，乙方须与第三方交涉并承担由此产生的一切责任、费用和经济赔偿。</w:t>
      </w:r>
    </w:p>
    <w:p w14:paraId="2F5F5A8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5.3 </w:t>
      </w:r>
      <w:r>
        <w:rPr>
          <w:rFonts w:hint="eastAsia" w:ascii="宋体" w:hAnsi="宋体" w:cs="宋体"/>
          <w:color w:val="000000"/>
          <w:kern w:val="0"/>
          <w:highlight w:val="none"/>
          <w:lang w:val="zh-CN"/>
        </w:rPr>
        <w:t>双方应共同遵守国家有关版权、专利、商标等知识产权方面的法律规定，相互尊重对方的知识产权，对本合同内容、对方的技术秘密和商业秘密负有保密责任。如有违反，违约方负相关法律责任。</w:t>
      </w:r>
    </w:p>
    <w:p w14:paraId="3F3242D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5.4 </w:t>
      </w:r>
      <w:r>
        <w:rPr>
          <w:rFonts w:hint="eastAsia" w:ascii="宋体" w:hAnsi="宋体" w:cs="宋体"/>
          <w:color w:val="000000"/>
          <w:kern w:val="0"/>
          <w:highlight w:val="none"/>
          <w:lang w:val="zh-CN"/>
        </w:rPr>
        <w:t>在本合同生效时已经存在并为各方合法拥有或使用的所有技术、资料和信息的知识产权，仍应属于其各自的原权利人所有或享有，另有约定的除外。</w:t>
      </w:r>
    </w:p>
    <w:p w14:paraId="53F827AE">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5.5 </w:t>
      </w:r>
      <w:r>
        <w:rPr>
          <w:rFonts w:hint="eastAsia" w:ascii="宋体" w:hAnsi="宋体" w:cs="宋体"/>
          <w:color w:val="000000"/>
          <w:kern w:val="0"/>
          <w:highlight w:val="none"/>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5427DB4B">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6.</w:t>
      </w:r>
      <w:r>
        <w:rPr>
          <w:rFonts w:hint="eastAsia" w:ascii="宋体" w:hAnsi="宋体" w:cs="宋体"/>
          <w:b/>
          <w:bCs/>
          <w:color w:val="000000"/>
          <w:kern w:val="0"/>
          <w:highlight w:val="none"/>
          <w:lang w:val="zh-CN"/>
        </w:rPr>
        <w:t>保密</w:t>
      </w:r>
    </w:p>
    <w:p w14:paraId="1BF559F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6.1 </w:t>
      </w:r>
      <w:r>
        <w:rPr>
          <w:rFonts w:hint="eastAsia" w:ascii="宋体" w:hAnsi="宋体" w:cs="宋体"/>
          <w:color w:val="000000"/>
          <w:kern w:val="0"/>
          <w:highlight w:val="none"/>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CBCB33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6.2 </w:t>
      </w:r>
      <w:r>
        <w:rPr>
          <w:rFonts w:hint="eastAsia" w:ascii="宋体" w:hAnsi="宋体" w:cs="宋体"/>
          <w:color w:val="000000"/>
          <w:kern w:val="0"/>
          <w:highlight w:val="none"/>
          <w:lang w:val="zh-CN"/>
        </w:rPr>
        <w:t>保密信息指任何一方因履行本合同所知悉的任何以口头、书面、图表或电子形式存在的对方信息，具体包括：</w:t>
      </w:r>
    </w:p>
    <w:p w14:paraId="0E9550FD">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6.2.1 </w:t>
      </w:r>
      <w:r>
        <w:rPr>
          <w:rFonts w:hint="eastAsia" w:ascii="宋体" w:hAnsi="宋体" w:cs="宋体"/>
          <w:color w:val="000000"/>
          <w:kern w:val="0"/>
          <w:highlight w:val="none"/>
          <w:lang w:val="zh-CN"/>
        </w:rPr>
        <w:t>任何涉及对方过去、现在或将来的商业计划、规章制度、操作规程、处理手段、财务信息；</w:t>
      </w:r>
    </w:p>
    <w:p w14:paraId="52057BC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6.2.2 </w:t>
      </w:r>
      <w:r>
        <w:rPr>
          <w:rFonts w:hint="eastAsia" w:ascii="宋体" w:hAnsi="宋体" w:cs="宋体"/>
          <w:color w:val="000000"/>
          <w:kern w:val="0"/>
          <w:highlight w:val="none"/>
          <w:lang w:val="zh-CN"/>
        </w:rPr>
        <w:t>任何对方的技术措施、技术方案、软件应用及开发，硬件设备的品种、质量、数量、品牌等；</w:t>
      </w:r>
    </w:p>
    <w:p w14:paraId="1F464EF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6.2.3 </w:t>
      </w:r>
      <w:r>
        <w:rPr>
          <w:rFonts w:hint="eastAsia" w:ascii="宋体" w:hAnsi="宋体" w:cs="宋体"/>
          <w:color w:val="000000"/>
          <w:kern w:val="0"/>
          <w:highlight w:val="none"/>
          <w:lang w:val="zh-CN"/>
        </w:rPr>
        <w:t>任何对方的技术秘密或专有知识、文件</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、报告、数据、客户软件、流程图、数据库、发明、知识、贸易秘密。</w:t>
      </w:r>
    </w:p>
    <w:p w14:paraId="2D94C5FE">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6.3 </w:t>
      </w:r>
      <w:r>
        <w:rPr>
          <w:rFonts w:hint="eastAsia" w:ascii="宋体" w:hAnsi="宋体" w:cs="宋体"/>
          <w:color w:val="000000"/>
          <w:kern w:val="0"/>
          <w:highlight w:val="none"/>
          <w:lang w:val="zh-CN"/>
        </w:rPr>
        <w:t>乙方应根据甲方的要求签署相应的保密协议，保密协议与本条款存在不一致的，以保密协议为准。</w:t>
      </w:r>
    </w:p>
    <w:p w14:paraId="16C9E297">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 xml:space="preserve">7. </w:t>
      </w:r>
      <w:r>
        <w:rPr>
          <w:rFonts w:hint="eastAsia" w:ascii="宋体" w:hAnsi="宋体" w:cs="宋体"/>
          <w:b/>
          <w:bCs/>
          <w:color w:val="000000"/>
          <w:kern w:val="0"/>
          <w:highlight w:val="none"/>
          <w:lang w:val="zh-CN"/>
        </w:rPr>
        <w:t>质量保证</w:t>
      </w:r>
    </w:p>
    <w:p w14:paraId="7D59B15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 </w:t>
      </w:r>
      <w:r>
        <w:rPr>
          <w:rFonts w:hint="eastAsia" w:ascii="宋体" w:hAnsi="宋体" w:cs="宋体"/>
          <w:color w:val="000000"/>
          <w:kern w:val="0"/>
          <w:highlight w:val="none"/>
          <w:lang w:val="zh-CN"/>
        </w:rPr>
        <w:t>货物质量保证</w:t>
      </w:r>
    </w:p>
    <w:p w14:paraId="3BEF81D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7.1.1 </w:t>
      </w:r>
      <w:r>
        <w:rPr>
          <w:rFonts w:hint="eastAsia" w:ascii="宋体" w:hAnsi="宋体" w:cs="宋体"/>
          <w:color w:val="000000"/>
          <w:kern w:val="0"/>
          <w:highlight w:val="none"/>
          <w:lang w:val="zh-CN"/>
        </w:rPr>
        <w:t>乙方必须保证货物是全新、未使用过的，并完全符合强制性的国家技术质量规范和合同规定的质量、规格、性能和技术规范等的要求。</w:t>
      </w:r>
    </w:p>
    <w:p w14:paraId="66AB02C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7.1.2 </w:t>
      </w:r>
      <w:r>
        <w:rPr>
          <w:rFonts w:hint="eastAsia" w:ascii="宋体" w:hAnsi="宋体" w:cs="宋体"/>
          <w:color w:val="000000"/>
          <w:kern w:val="0"/>
          <w:highlight w:val="none"/>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C1F2A7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7.1.3 </w:t>
      </w:r>
      <w:r>
        <w:rPr>
          <w:rFonts w:hint="eastAsia" w:ascii="宋体" w:hAnsi="宋体" w:cs="宋体"/>
          <w:color w:val="000000"/>
          <w:kern w:val="0"/>
          <w:highlight w:val="none"/>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065DD1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7.1.4 </w:t>
      </w:r>
      <w:r>
        <w:rPr>
          <w:rFonts w:hint="eastAsia" w:ascii="宋体" w:hAnsi="宋体" w:cs="宋体"/>
          <w:color w:val="000000"/>
          <w:kern w:val="0"/>
          <w:highlight w:val="none"/>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1BA390BF">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7.1.5 </w:t>
      </w:r>
      <w:r>
        <w:rPr>
          <w:rFonts w:hint="eastAsia" w:ascii="宋体" w:hAnsi="宋体" w:cs="宋体"/>
          <w:color w:val="000000"/>
          <w:kern w:val="0"/>
          <w:highlight w:val="none"/>
          <w:lang w:val="zh-CN"/>
        </w:rPr>
        <w:t>合同条款下货物的质量保证期自货物通过最终验收起算，合同另行规定除外。</w:t>
      </w:r>
    </w:p>
    <w:p w14:paraId="0C0E722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7.2 </w:t>
      </w:r>
      <w:r>
        <w:rPr>
          <w:rFonts w:hint="eastAsia" w:ascii="宋体" w:hAnsi="宋体" w:cs="宋体"/>
          <w:color w:val="000000"/>
          <w:kern w:val="0"/>
          <w:highlight w:val="none"/>
          <w:lang w:val="zh-CN"/>
        </w:rPr>
        <w:t>辅助服务质量保证</w:t>
      </w:r>
    </w:p>
    <w:p w14:paraId="00CBAB7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7.2.1 </w:t>
      </w:r>
      <w:r>
        <w:rPr>
          <w:rFonts w:hint="eastAsia" w:ascii="宋体" w:hAnsi="宋体" w:cs="宋体"/>
          <w:color w:val="000000"/>
          <w:kern w:val="0"/>
          <w:highlight w:val="none"/>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151E7AE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7.2.2 </w:t>
      </w:r>
      <w:r>
        <w:rPr>
          <w:rFonts w:hint="eastAsia" w:ascii="宋体" w:hAnsi="宋体" w:cs="宋体"/>
          <w:color w:val="000000"/>
          <w:kern w:val="0"/>
          <w:highlight w:val="none"/>
          <w:lang w:val="zh-CN"/>
        </w:rPr>
        <w:t>乙方应保证合同条款下所提供的服务包括培训、安装指导、单机调试、系统联调和试验等，按合同规定方式进行，并保证不存在因乙方工作人员的过失、错误或疏忽而产生的缺陷。</w:t>
      </w:r>
    </w:p>
    <w:p w14:paraId="010486F3">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8.</w:t>
      </w:r>
      <w:r>
        <w:rPr>
          <w:rFonts w:hint="eastAsia" w:ascii="宋体" w:hAnsi="宋体" w:cs="宋体"/>
          <w:b/>
          <w:bCs/>
          <w:color w:val="000000"/>
          <w:kern w:val="0"/>
          <w:highlight w:val="none"/>
          <w:lang w:val="zh-CN"/>
        </w:rPr>
        <w:t>包装要求</w:t>
      </w:r>
    </w:p>
    <w:p w14:paraId="2A1F6B2D">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8.1 </w:t>
      </w:r>
      <w:r>
        <w:rPr>
          <w:rFonts w:hint="eastAsia" w:ascii="宋体" w:hAnsi="宋体" w:cs="宋体"/>
          <w:color w:val="000000"/>
          <w:kern w:val="0"/>
          <w:highlight w:val="none"/>
          <w:lang w:val="zh-CN"/>
        </w:rPr>
        <w:t>除合同另有约定外</w:t>
      </w:r>
      <w:r>
        <w:rPr>
          <w:rFonts w:hint="eastAsia" w:ascii="宋体" w:hAnsi="宋体" w:cs="宋体"/>
          <w:color w:val="000000"/>
          <w:kern w:val="0"/>
          <w:highlight w:val="none"/>
        </w:rPr>
        <w:t>,</w:t>
      </w:r>
      <w:r>
        <w:rPr>
          <w:rFonts w:hint="eastAsia" w:ascii="宋体" w:hAnsi="宋体" w:cs="宋体"/>
          <w:color w:val="000000"/>
          <w:kern w:val="0"/>
          <w:highlight w:val="none"/>
          <w:lang w:val="zh-CN"/>
        </w:rPr>
        <w:t>乙方提供的全部货物</w:t>
      </w:r>
      <w:r>
        <w:rPr>
          <w:rFonts w:hint="eastAsia" w:ascii="宋体" w:hAnsi="宋体" w:cs="宋体"/>
          <w:color w:val="000000"/>
          <w:kern w:val="0"/>
          <w:highlight w:val="none"/>
        </w:rPr>
        <w:t>,</w:t>
      </w:r>
      <w:r>
        <w:rPr>
          <w:rFonts w:hint="eastAsia" w:ascii="宋体" w:hAnsi="宋体" w:cs="宋体"/>
          <w:color w:val="000000"/>
          <w:kern w:val="0"/>
          <w:highlight w:val="none"/>
          <w:lang w:val="zh-CN"/>
        </w:rPr>
        <w:t>均应采用本行业通用的方式进行包装，且该包装应符合国家有关包装的法律、法规的规定。</w:t>
      </w:r>
    </w:p>
    <w:p w14:paraId="254EDE9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8.2 </w:t>
      </w:r>
      <w:r>
        <w:rPr>
          <w:rFonts w:hint="eastAsia" w:ascii="宋体" w:hAnsi="宋体" w:cs="宋体"/>
          <w:color w:val="000000"/>
          <w:kern w:val="0"/>
          <w:highlight w:val="none"/>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1A86508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8.3 </w:t>
      </w:r>
      <w:r>
        <w:rPr>
          <w:rFonts w:hint="eastAsia" w:ascii="宋体" w:hAnsi="宋体" w:cs="宋体"/>
          <w:color w:val="000000"/>
          <w:kern w:val="0"/>
          <w:highlight w:val="none"/>
          <w:lang w:val="zh-CN"/>
        </w:rPr>
        <w:t>乙方所提供的货物包装均为出厂时原包装。</w:t>
      </w:r>
    </w:p>
    <w:p w14:paraId="4C3142F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8.4 </w:t>
      </w:r>
      <w:r>
        <w:rPr>
          <w:rFonts w:hint="eastAsia" w:ascii="宋体" w:hAnsi="宋体" w:cs="宋体"/>
          <w:color w:val="000000"/>
          <w:kern w:val="0"/>
          <w:highlight w:val="none"/>
          <w:lang w:val="zh-CN"/>
        </w:rPr>
        <w:t>乙方所提供货物必须附有质量合格证，装箱清单，主机、附件、各种零部件和消耗品，有清楚的与装箱单相对应的名称和编号。</w:t>
      </w:r>
    </w:p>
    <w:p w14:paraId="7494737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8.5 </w:t>
      </w:r>
      <w:r>
        <w:rPr>
          <w:rFonts w:hint="eastAsia" w:ascii="宋体" w:hAnsi="宋体" w:cs="宋体"/>
          <w:color w:val="000000"/>
          <w:kern w:val="0"/>
          <w:highlight w:val="none"/>
          <w:lang w:val="zh-CN"/>
        </w:rPr>
        <w:t>货物运输中的运输费用和保险费用均由乙方承担。运输过程中的一切损失、损坏均由乙方负责。</w:t>
      </w:r>
    </w:p>
    <w:p w14:paraId="03B11020">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9.</w:t>
      </w:r>
      <w:r>
        <w:rPr>
          <w:rFonts w:hint="eastAsia" w:ascii="宋体" w:hAnsi="宋体" w:cs="宋体"/>
          <w:b/>
          <w:bCs/>
          <w:color w:val="000000"/>
          <w:kern w:val="0"/>
          <w:highlight w:val="none"/>
          <w:lang w:val="zh-CN"/>
        </w:rPr>
        <w:t>价格</w:t>
      </w:r>
    </w:p>
    <w:p w14:paraId="6FE4096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9.1 </w:t>
      </w:r>
      <w:r>
        <w:rPr>
          <w:rFonts w:hint="eastAsia" w:ascii="宋体" w:hAnsi="宋体" w:cs="宋体"/>
          <w:color w:val="000000"/>
          <w:kern w:val="0"/>
          <w:highlight w:val="none"/>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2BE2F87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9.2 </w:t>
      </w:r>
      <w:r>
        <w:rPr>
          <w:rFonts w:hint="eastAsia" w:ascii="宋体" w:hAnsi="宋体" w:cs="宋体"/>
          <w:color w:val="000000"/>
          <w:kern w:val="0"/>
          <w:highlight w:val="none"/>
          <w:lang w:val="zh-CN"/>
        </w:rPr>
        <w:t>本合同价格为固定价格，包括了乙方履行合同全过程产生的所有成本和费用以及乙方应承担的一切税费。</w:t>
      </w:r>
    </w:p>
    <w:p w14:paraId="6A3672BA">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9.3 </w:t>
      </w:r>
      <w:r>
        <w:rPr>
          <w:rFonts w:hint="eastAsia" w:ascii="宋体" w:hAnsi="宋体" w:cs="宋体"/>
          <w:color w:val="000000"/>
          <w:kern w:val="0"/>
          <w:highlight w:val="none"/>
          <w:lang w:val="zh-CN"/>
        </w:rPr>
        <w:t>检验费用</w:t>
      </w:r>
    </w:p>
    <w:p w14:paraId="63A45AD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9.3.1 </w:t>
      </w:r>
      <w:r>
        <w:rPr>
          <w:rFonts w:hint="eastAsia" w:ascii="宋体" w:hAnsi="宋体" w:cs="宋体"/>
          <w:color w:val="000000"/>
          <w:kern w:val="0"/>
          <w:highlight w:val="none"/>
          <w:lang w:val="zh-CN"/>
        </w:rPr>
        <w:t>乙方必须负担本条款下属于乙方负责的检验、测试、调试、试运行和验收的所有费用，并负责乙方派往买方组织的检验、测试和验收人员的所有费用。</w:t>
      </w:r>
    </w:p>
    <w:p w14:paraId="497752E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9.3.2 </w:t>
      </w:r>
      <w:r>
        <w:rPr>
          <w:rFonts w:hint="eastAsia" w:ascii="宋体" w:hAnsi="宋体" w:cs="宋体"/>
          <w:color w:val="000000"/>
          <w:kern w:val="0"/>
          <w:highlight w:val="none"/>
          <w:lang w:val="zh-CN"/>
        </w:rPr>
        <w:t>甲方按合同计划参加在乙方工厂所在地检验、测试和验收的费用全部由乙方负责并已包含在合同总价中。</w:t>
      </w:r>
    </w:p>
    <w:p w14:paraId="0CE2531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9.3.3 </w:t>
      </w:r>
      <w:r>
        <w:rPr>
          <w:rFonts w:hint="eastAsia" w:ascii="宋体" w:hAnsi="宋体" w:cs="宋体"/>
          <w:color w:val="000000"/>
          <w:kern w:val="0"/>
          <w:highlight w:val="none"/>
          <w:lang w:val="zh-CN"/>
        </w:rPr>
        <w:t>甲方检验人员已到卖方所在地，测试无法依照合同进行，</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而引起甲方人员延长逗留时间，所有由此产生的包括甲方人员在内的直接费用及成本由乙方承担。</w:t>
      </w:r>
    </w:p>
    <w:p w14:paraId="379D3CF7">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10.</w:t>
      </w:r>
      <w:r>
        <w:rPr>
          <w:rFonts w:hint="eastAsia" w:ascii="宋体" w:hAnsi="宋体" w:cs="宋体"/>
          <w:b/>
          <w:bCs/>
          <w:color w:val="000000"/>
          <w:kern w:val="0"/>
          <w:highlight w:val="none"/>
          <w:lang w:val="zh-CN"/>
        </w:rPr>
        <w:t>交货方式及交货日期</w:t>
      </w:r>
    </w:p>
    <w:p w14:paraId="7687009F">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交货方式：现场交货，乙方负责办理运输和保险，将货物运抵现场。</w:t>
      </w:r>
    </w:p>
    <w:p w14:paraId="742E90BF">
      <w:pPr>
        <w:autoSpaceDE w:val="0"/>
        <w:autoSpaceDN w:val="0"/>
        <w:spacing w:line="360" w:lineRule="auto"/>
        <w:ind w:firstLine="480"/>
        <w:rPr>
          <w:rFonts w:hint="eastAsia" w:ascii="宋体" w:hAnsi="宋体" w:cs="宋体"/>
          <w:b/>
          <w:bCs/>
          <w:color w:val="000000"/>
          <w:kern w:val="0"/>
          <w:highlight w:val="none"/>
          <w:lang w:val="zh-CN"/>
        </w:rPr>
      </w:pPr>
      <w:r>
        <w:rPr>
          <w:rFonts w:hint="eastAsia" w:ascii="宋体" w:hAnsi="宋体" w:cs="宋体"/>
          <w:color w:val="000000"/>
          <w:kern w:val="0"/>
          <w:highlight w:val="none"/>
          <w:lang w:val="zh-CN"/>
        </w:rPr>
        <w:t>交货期应根据产品的特点实事求是填写，进口产品90个工作日内，国产产品60个工作日内。特殊产品交货期需说明。</w:t>
      </w:r>
      <w:r>
        <w:rPr>
          <w:rFonts w:hint="eastAsia" w:ascii="宋体" w:hAnsi="宋体" w:cs="宋体"/>
          <w:b/>
          <w:bCs/>
          <w:color w:val="000000"/>
          <w:kern w:val="0"/>
          <w:highlight w:val="none"/>
          <w:lang w:val="zh-CN"/>
        </w:rPr>
        <w:t>（本项目具体交货时间按招标文件第五部分商务要求填写）</w:t>
      </w:r>
    </w:p>
    <w:p w14:paraId="6E6CCBB2">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交货日期：所有货物运抵现场并经双方开箱验收合格之日。</w:t>
      </w:r>
    </w:p>
    <w:p w14:paraId="7BD5F077">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b/>
          <w:bCs/>
          <w:color w:val="000000"/>
          <w:kern w:val="0"/>
          <w:highlight w:val="none"/>
          <w:lang w:val="zh-CN"/>
        </w:rPr>
        <w:t>11.检验和验收</w:t>
      </w:r>
    </w:p>
    <w:p w14:paraId="16B8BE3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11.1 </w:t>
      </w:r>
      <w:r>
        <w:rPr>
          <w:rFonts w:hint="eastAsia" w:ascii="宋体" w:hAnsi="宋体" w:cs="宋体"/>
          <w:color w:val="000000"/>
          <w:kern w:val="0"/>
          <w:highlight w:val="none"/>
          <w:lang w:val="zh-CN"/>
        </w:rPr>
        <w:t>开箱验收</w:t>
      </w:r>
    </w:p>
    <w:p w14:paraId="65943E4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11.1.1 </w:t>
      </w:r>
      <w:r>
        <w:rPr>
          <w:rFonts w:hint="eastAsia" w:ascii="宋体" w:hAnsi="宋体" w:cs="宋体"/>
          <w:color w:val="000000"/>
          <w:kern w:val="0"/>
          <w:highlight w:val="none"/>
          <w:lang w:val="zh-CN"/>
        </w:rPr>
        <w:t>货物运抵现场后，双方应及时开箱验收，并制作验收记录，以确认与本合同约定的数量、型号等是否一致。</w:t>
      </w:r>
    </w:p>
    <w:p w14:paraId="4EB4500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11.1.2 </w:t>
      </w:r>
      <w:r>
        <w:rPr>
          <w:rFonts w:hint="eastAsia" w:ascii="宋体" w:hAnsi="宋体" w:cs="宋体"/>
          <w:color w:val="000000"/>
          <w:kern w:val="0"/>
          <w:highlight w:val="none"/>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DD9552F">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11.1.3 </w:t>
      </w:r>
      <w:r>
        <w:rPr>
          <w:rFonts w:hint="eastAsia" w:ascii="宋体" w:hAnsi="宋体" w:cs="宋体"/>
          <w:color w:val="000000"/>
          <w:kern w:val="0"/>
          <w:highlight w:val="none"/>
          <w:lang w:val="zh-CN"/>
        </w:rPr>
        <w:t>开箱验收中如发现货物的数量、规格与合同约定不符，甲方有权拒收货物，乙方应及时按甲方要求免费对拒收货物采取更换或其他必要的补救措施，直至开箱验收合格，方视为乙方完成交货。</w:t>
      </w:r>
    </w:p>
    <w:p w14:paraId="4B4FD0D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 </w:t>
      </w:r>
      <w:r>
        <w:rPr>
          <w:rFonts w:hint="eastAsia" w:ascii="宋体" w:hAnsi="宋体" w:cs="宋体"/>
          <w:color w:val="000000"/>
          <w:kern w:val="0"/>
          <w:highlight w:val="none"/>
          <w:lang w:val="zh-CN"/>
        </w:rPr>
        <w:t>检验验收</w:t>
      </w:r>
    </w:p>
    <w:p w14:paraId="3B313FB7">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11.2.1 </w:t>
      </w:r>
      <w:r>
        <w:rPr>
          <w:rFonts w:hint="eastAsia" w:ascii="宋体" w:hAnsi="宋体" w:cs="宋体"/>
          <w:color w:val="000000"/>
          <w:kern w:val="0"/>
          <w:highlight w:val="none"/>
          <w:lang w:val="zh-CN"/>
        </w:rPr>
        <w:t>交货完成后，乙方应及时组装、调试、试运行，按照合同专用条款规定的试运行完成后，双方及时组织对货物检验验收。合同双方均须派人参加合同要求双方参加的试验、检验。</w:t>
      </w:r>
    </w:p>
    <w:p w14:paraId="53B6F32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11.2.2 </w:t>
      </w:r>
      <w:r>
        <w:rPr>
          <w:rFonts w:hint="eastAsia" w:ascii="宋体" w:hAnsi="宋体" w:cs="宋体"/>
          <w:color w:val="000000"/>
          <w:kern w:val="0"/>
          <w:highlight w:val="none"/>
          <w:lang w:val="zh-CN"/>
        </w:rPr>
        <w:t>在具体实施合同规定的检验验收之前，乙方需提前提交相应的测试计划（包括测试程序、测试内容和检验标准、试验时间安排等）供甲方确认。</w:t>
      </w:r>
    </w:p>
    <w:p w14:paraId="71430C4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11.2.3 </w:t>
      </w:r>
      <w:r>
        <w:rPr>
          <w:rFonts w:hint="eastAsia" w:ascii="宋体" w:hAnsi="宋体" w:cs="宋体"/>
          <w:color w:val="000000"/>
          <w:kern w:val="0"/>
          <w:highlight w:val="none"/>
          <w:lang w:val="zh-CN"/>
        </w:rPr>
        <w:t>除需甲方确认的试验验收外，乙方还应对所有检验验收测试的结果、步骤、原始数据等作妥善记录。如甲方要求，乙方应提供这些记录给买方。</w:t>
      </w:r>
    </w:p>
    <w:p w14:paraId="7D939FD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11.2.4 </w:t>
      </w:r>
      <w:r>
        <w:rPr>
          <w:rFonts w:hint="eastAsia" w:ascii="宋体" w:hAnsi="宋体" w:cs="宋体"/>
          <w:color w:val="000000"/>
          <w:kern w:val="0"/>
          <w:highlight w:val="none"/>
          <w:lang w:val="zh-CN"/>
        </w:rPr>
        <w:t>检验测试出现全部或部分未达到本合同所约定的技术指标，甲方有权选择下列任一处理方式：</w:t>
      </w:r>
    </w:p>
    <w:p w14:paraId="7EFF2429">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a.</w:t>
      </w:r>
      <w:r>
        <w:rPr>
          <w:rFonts w:hint="eastAsia" w:ascii="宋体" w:hAnsi="宋体" w:cs="宋体"/>
          <w:color w:val="000000"/>
          <w:kern w:val="0"/>
          <w:highlight w:val="none"/>
          <w:lang w:val="zh-CN"/>
        </w:rPr>
        <w:t>重新测试直至合格为止；</w:t>
      </w:r>
    </w:p>
    <w:p w14:paraId="01439FFF">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b.</w:t>
      </w:r>
      <w:r>
        <w:rPr>
          <w:rFonts w:hint="eastAsia" w:ascii="宋体" w:hAnsi="宋体" w:cs="宋体"/>
          <w:color w:val="000000"/>
          <w:kern w:val="0"/>
          <w:highlight w:val="none"/>
          <w:lang w:val="zh-CN"/>
        </w:rPr>
        <w:t>要求乙方对货物进行免费更换，然后重新测试直至合格为止；</w:t>
      </w:r>
    </w:p>
    <w:p w14:paraId="38058DB7">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无论选择何种方式，甲方因此而发生的因卖方原因引起的所有费用均由乙方负担。</w:t>
      </w:r>
    </w:p>
    <w:p w14:paraId="3F0D460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11.3 </w:t>
      </w:r>
      <w:r>
        <w:rPr>
          <w:rFonts w:hint="eastAsia" w:ascii="宋体" w:hAnsi="宋体" w:cs="宋体"/>
          <w:color w:val="000000"/>
          <w:kern w:val="0"/>
          <w:highlight w:val="none"/>
          <w:lang w:val="zh-CN"/>
        </w:rPr>
        <w:t>使用过程检验</w:t>
      </w:r>
    </w:p>
    <w:p w14:paraId="0F47A315">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11.3.1 </w:t>
      </w:r>
      <w:r>
        <w:rPr>
          <w:rFonts w:hint="eastAsia" w:ascii="宋体" w:hAnsi="宋体" w:cs="宋体"/>
          <w:color w:val="000000"/>
          <w:kern w:val="0"/>
          <w:highlight w:val="none"/>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4E4D875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11.3.2 </w:t>
      </w:r>
      <w:r>
        <w:rPr>
          <w:rFonts w:hint="eastAsia" w:ascii="宋体" w:hAnsi="宋体" w:cs="宋体"/>
          <w:color w:val="000000"/>
          <w:kern w:val="0"/>
          <w:highlight w:val="none"/>
          <w:lang w:val="zh-CN"/>
        </w:rPr>
        <w:t>如果合同双方对乙方提供的上述试验结果报告的解释有分歧，双方须于出现分歧后</w:t>
      </w:r>
      <w:r>
        <w:rPr>
          <w:rFonts w:hint="eastAsia" w:ascii="宋体" w:hAnsi="宋体" w:cs="宋体"/>
          <w:color w:val="000000"/>
          <w:kern w:val="0"/>
          <w:highlight w:val="none"/>
        </w:rPr>
        <w:t>10</w:t>
      </w:r>
      <w:r>
        <w:rPr>
          <w:rFonts w:hint="eastAsia" w:ascii="宋体" w:hAnsi="宋体" w:cs="宋体"/>
          <w:color w:val="000000"/>
          <w:kern w:val="0"/>
          <w:highlight w:val="none"/>
          <w:lang w:val="zh-CN"/>
        </w:rPr>
        <w:t>天内给对方声明，以陈述己方的观点。声明须附有关证据。分歧应通过协商解决。</w:t>
      </w:r>
    </w:p>
    <w:p w14:paraId="60EAF90D">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12.</w:t>
      </w:r>
      <w:r>
        <w:rPr>
          <w:rFonts w:hint="eastAsia" w:ascii="宋体" w:hAnsi="宋体" w:cs="宋体"/>
          <w:b/>
          <w:bCs/>
          <w:color w:val="000000"/>
          <w:kern w:val="0"/>
          <w:highlight w:val="none"/>
          <w:lang w:val="zh-CN"/>
        </w:rPr>
        <w:t>付款方法和条件</w:t>
      </w:r>
    </w:p>
    <w:p w14:paraId="0AF993A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本合同条款下的付款方法和条件在“青海省政府采购项目合同书”中具体规定。</w:t>
      </w:r>
    </w:p>
    <w:p w14:paraId="7B5045E9">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13.</w:t>
      </w:r>
      <w:r>
        <w:rPr>
          <w:rFonts w:hint="eastAsia" w:ascii="宋体" w:hAnsi="宋体" w:cs="宋体"/>
          <w:b/>
          <w:bCs/>
          <w:color w:val="000000"/>
          <w:kern w:val="0"/>
          <w:highlight w:val="none"/>
          <w:lang w:val="zh-CN"/>
        </w:rPr>
        <w:t>履约保证金</w:t>
      </w:r>
    </w:p>
    <w:p w14:paraId="0B01DACB">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13.1 </w:t>
      </w:r>
      <w:r>
        <w:rPr>
          <w:rFonts w:hint="eastAsia" w:ascii="宋体" w:hAnsi="宋体" w:cs="宋体"/>
          <w:color w:val="000000"/>
          <w:kern w:val="0"/>
          <w:highlight w:val="none"/>
          <w:lang w:val="zh-CN"/>
        </w:rPr>
        <w:t>本项目履约保证金</w:t>
      </w:r>
      <w:r>
        <w:rPr>
          <w:rFonts w:hint="eastAsia" w:ascii="宋体" w:hAnsi="宋体" w:cs="宋体"/>
          <w:color w:val="000000"/>
          <w:kern w:val="0"/>
          <w:highlight w:val="none"/>
        </w:rPr>
        <w:t>按合同约定</w:t>
      </w:r>
      <w:r>
        <w:rPr>
          <w:rFonts w:hint="eastAsia" w:ascii="宋体" w:hAnsi="宋体" w:cs="宋体"/>
          <w:color w:val="000000"/>
          <w:kern w:val="0"/>
          <w:highlight w:val="none"/>
          <w:lang w:val="zh-CN"/>
        </w:rPr>
        <w:t>。</w:t>
      </w:r>
    </w:p>
    <w:p w14:paraId="743FE83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13.2 </w:t>
      </w:r>
      <w:r>
        <w:rPr>
          <w:rFonts w:hint="eastAsia" w:ascii="宋体" w:hAnsi="宋体" w:cs="宋体"/>
          <w:color w:val="000000"/>
          <w:kern w:val="0"/>
          <w:highlight w:val="none"/>
          <w:lang w:val="zh-CN"/>
        </w:rPr>
        <w:t>履约保证金用于补偿甲方因乙方不能履行其合同义务而蒙受的损失。</w:t>
      </w:r>
    </w:p>
    <w:p w14:paraId="424D491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13.3 </w:t>
      </w:r>
      <w:r>
        <w:rPr>
          <w:rFonts w:hint="eastAsia" w:ascii="宋体" w:hAnsi="宋体" w:cs="宋体"/>
          <w:color w:val="000000"/>
          <w:kern w:val="0"/>
          <w:highlight w:val="none"/>
          <w:lang w:val="zh-CN"/>
        </w:rPr>
        <w:t>履约保证金应使用本合同货币，按下述方式之一提交（招标文件中另有约定的除外）：</w:t>
      </w:r>
    </w:p>
    <w:p w14:paraId="6E422518">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13.3.1 </w:t>
      </w:r>
      <w:r>
        <w:rPr>
          <w:rFonts w:hint="eastAsia" w:ascii="宋体" w:hAnsi="宋体" w:cs="宋体"/>
          <w:color w:val="000000"/>
          <w:kern w:val="0"/>
          <w:highlight w:val="none"/>
          <w:lang w:val="zh-CN"/>
        </w:rPr>
        <w:t>甲方可接受的在中华人民共和国注册和营业的银行出具的履约保函；</w:t>
      </w:r>
    </w:p>
    <w:p w14:paraId="2B28BE9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13.3.2 </w:t>
      </w:r>
      <w:r>
        <w:rPr>
          <w:rFonts w:hint="eastAsia" w:ascii="宋体" w:hAnsi="宋体" w:cs="宋体"/>
          <w:color w:val="000000"/>
          <w:kern w:val="0"/>
          <w:highlight w:val="none"/>
          <w:lang w:val="zh-CN"/>
        </w:rPr>
        <w:t>支票或汇票。</w:t>
      </w:r>
    </w:p>
    <w:p w14:paraId="3C6DB4A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13.4 </w:t>
      </w:r>
      <w:r>
        <w:rPr>
          <w:rFonts w:hint="eastAsia" w:ascii="宋体" w:hAnsi="宋体" w:cs="宋体"/>
          <w:color w:val="000000"/>
          <w:kern w:val="0"/>
          <w:highlight w:val="none"/>
          <w:lang w:val="zh-CN"/>
        </w:rPr>
        <w:t>乙方未能按合同规定履行其义务，甲方有权从履约保证金中取得补偿。货物验收合格后，甲方将履约保证金退还乙方或转为质量保证金。</w:t>
      </w:r>
    </w:p>
    <w:p w14:paraId="7CE08FF3">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14.</w:t>
      </w:r>
      <w:r>
        <w:rPr>
          <w:rFonts w:hint="eastAsia" w:ascii="宋体" w:hAnsi="宋体" w:cs="宋体"/>
          <w:b/>
          <w:bCs/>
          <w:color w:val="000000"/>
          <w:kern w:val="0"/>
          <w:highlight w:val="none"/>
          <w:lang w:val="zh-CN"/>
        </w:rPr>
        <w:t>索赔</w:t>
      </w:r>
    </w:p>
    <w:p w14:paraId="1B27163E">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14.1 </w:t>
      </w:r>
      <w:r>
        <w:rPr>
          <w:rFonts w:hint="eastAsia" w:ascii="宋体" w:hAnsi="宋体" w:cs="宋体"/>
          <w:color w:val="000000"/>
          <w:kern w:val="0"/>
          <w:highlight w:val="none"/>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E2EB9E5">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14.2 </w:t>
      </w:r>
      <w:r>
        <w:rPr>
          <w:rFonts w:hint="eastAsia" w:ascii="宋体" w:hAnsi="宋体" w:cs="宋体"/>
          <w:color w:val="000000"/>
          <w:kern w:val="0"/>
          <w:highlight w:val="none"/>
          <w:lang w:val="zh-CN"/>
        </w:rPr>
        <w:t>在履约保证期和检验期内，乙方对甲方提出的索赔负有责任，乙方应按照甲方同意的下列一种或多种方式解决索赔事宜：</w:t>
      </w:r>
    </w:p>
    <w:p w14:paraId="3DE38AE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14.2.1 </w:t>
      </w:r>
      <w:r>
        <w:rPr>
          <w:rFonts w:hint="eastAsia" w:ascii="宋体" w:hAnsi="宋体" w:cs="宋体"/>
          <w:color w:val="000000"/>
          <w:kern w:val="0"/>
          <w:highlight w:val="none"/>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698B7E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14.2.2 </w:t>
      </w:r>
      <w:r>
        <w:rPr>
          <w:rFonts w:hint="eastAsia" w:ascii="宋体" w:hAnsi="宋体" w:cs="宋体"/>
          <w:color w:val="000000"/>
          <w:kern w:val="0"/>
          <w:highlight w:val="none"/>
          <w:lang w:val="zh-CN"/>
        </w:rPr>
        <w:t>根据货物低劣程度、损坏程度以及甲方所遭受损失的数额，经甲乙双方商定降低货物的价格，或由有资质的中介机构评估，以降低后的价格或评估价格为准。</w:t>
      </w:r>
    </w:p>
    <w:p w14:paraId="6E4C2EF4">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14.2.3 </w:t>
      </w:r>
      <w:r>
        <w:rPr>
          <w:rFonts w:hint="eastAsia" w:ascii="宋体" w:hAnsi="宋体" w:cs="宋体"/>
          <w:color w:val="000000"/>
          <w:kern w:val="0"/>
          <w:highlight w:val="none"/>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626CEFEA">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14.3 </w:t>
      </w:r>
      <w:r>
        <w:rPr>
          <w:rFonts w:hint="eastAsia" w:ascii="宋体" w:hAnsi="宋体" w:cs="宋体"/>
          <w:color w:val="000000"/>
          <w:kern w:val="0"/>
          <w:highlight w:val="none"/>
          <w:lang w:val="zh-CN"/>
        </w:rPr>
        <w:t>乙方收到甲方发出的索赔通知之日起</w:t>
      </w:r>
      <w:r>
        <w:rPr>
          <w:rFonts w:hint="eastAsia" w:ascii="宋体" w:hAnsi="宋体" w:cs="宋体"/>
          <w:color w:val="000000"/>
          <w:kern w:val="0"/>
          <w:highlight w:val="none"/>
        </w:rPr>
        <w:t>5</w:t>
      </w:r>
      <w:r>
        <w:rPr>
          <w:rFonts w:hint="eastAsia" w:ascii="宋体" w:hAnsi="宋体" w:cs="宋体"/>
          <w:color w:val="000000"/>
          <w:kern w:val="0"/>
          <w:highlight w:val="none"/>
          <w:lang w:val="zh-CN"/>
        </w:rPr>
        <w:t>个工作日内未作答复的，甲方可从合同款或履约保证金中扣回索赔金额，如金额不足以补偿索赔金额，乙方应补足差额部分。</w:t>
      </w:r>
    </w:p>
    <w:p w14:paraId="1C9D13AE">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15.</w:t>
      </w:r>
      <w:r>
        <w:rPr>
          <w:rFonts w:hint="eastAsia" w:ascii="宋体" w:hAnsi="宋体" w:cs="宋体"/>
          <w:b/>
          <w:bCs/>
          <w:color w:val="000000"/>
          <w:kern w:val="0"/>
          <w:highlight w:val="none"/>
          <w:lang w:val="zh-CN"/>
        </w:rPr>
        <w:t>迟延交货</w:t>
      </w:r>
    </w:p>
    <w:p w14:paraId="7193188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15.1 </w:t>
      </w:r>
      <w:r>
        <w:rPr>
          <w:rFonts w:hint="eastAsia" w:ascii="宋体" w:hAnsi="宋体" w:cs="宋体"/>
          <w:color w:val="000000"/>
          <w:kern w:val="0"/>
          <w:highlight w:val="none"/>
          <w:lang w:val="zh-CN"/>
        </w:rPr>
        <w:t>乙方应按照合同约定的时间交货和提供服务。</w:t>
      </w:r>
    </w:p>
    <w:p w14:paraId="01483AB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15.2 </w:t>
      </w:r>
      <w:r>
        <w:rPr>
          <w:rFonts w:hint="eastAsia" w:ascii="宋体" w:hAnsi="宋体" w:cs="宋体"/>
          <w:color w:val="000000"/>
          <w:kern w:val="0"/>
          <w:highlight w:val="none"/>
          <w:lang w:val="zh-CN"/>
        </w:rPr>
        <w:t>除不可抗力因素外，乙方迟延交货，甲方有权提出违约损失赔偿或解除合同。</w:t>
      </w:r>
    </w:p>
    <w:p w14:paraId="4D1D7AE7">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15.3 </w:t>
      </w:r>
      <w:r>
        <w:rPr>
          <w:rFonts w:hint="eastAsia" w:ascii="宋体" w:hAnsi="宋体" w:cs="宋体"/>
          <w:color w:val="000000"/>
          <w:kern w:val="0"/>
          <w:highlight w:val="none"/>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49279874">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16.</w:t>
      </w:r>
      <w:r>
        <w:rPr>
          <w:rFonts w:hint="eastAsia" w:ascii="宋体" w:hAnsi="宋体" w:cs="宋体"/>
          <w:b/>
          <w:bCs/>
          <w:color w:val="000000"/>
          <w:kern w:val="0"/>
          <w:highlight w:val="none"/>
          <w:lang w:val="zh-CN"/>
        </w:rPr>
        <w:t>违约赔偿</w:t>
      </w:r>
    </w:p>
    <w:p w14:paraId="22B16B6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除不可抗力因素外，乙方没有按照合同规定的时间交货和提供服务，甲方可要求乙方支付违约金。违约金每日按合同总价款的千分之五计收。</w:t>
      </w:r>
    </w:p>
    <w:p w14:paraId="7EE3BD1D">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17.</w:t>
      </w:r>
      <w:r>
        <w:rPr>
          <w:rFonts w:hint="eastAsia" w:ascii="宋体" w:hAnsi="宋体" w:cs="宋体"/>
          <w:b/>
          <w:bCs/>
          <w:color w:val="000000"/>
          <w:kern w:val="0"/>
          <w:highlight w:val="none"/>
          <w:lang w:val="zh-CN"/>
        </w:rPr>
        <w:t>不可抗力</w:t>
      </w:r>
    </w:p>
    <w:p w14:paraId="01AEACA5">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17.1 </w:t>
      </w:r>
      <w:r>
        <w:rPr>
          <w:rFonts w:hint="eastAsia" w:ascii="宋体" w:hAnsi="宋体" w:cs="宋体"/>
          <w:color w:val="000000"/>
          <w:kern w:val="0"/>
          <w:highlight w:val="none"/>
          <w:lang w:val="zh-CN"/>
        </w:rPr>
        <w:t>双方中任何一方遭遇法律规定的不可抗力，致使合同履行受阻时，履行合同的期限应予延长，延长的期限应相当于不可抗力所影响的时间。</w:t>
      </w:r>
    </w:p>
    <w:p w14:paraId="74EA2E93">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17.2 </w:t>
      </w:r>
      <w:r>
        <w:rPr>
          <w:rFonts w:hint="eastAsia" w:ascii="宋体" w:hAnsi="宋体" w:cs="宋体"/>
          <w:color w:val="000000"/>
          <w:kern w:val="0"/>
          <w:highlight w:val="none"/>
          <w:lang w:val="zh-CN"/>
        </w:rPr>
        <w:t>受事故影响的一方应在不可抗力的事故发生后以书面形式通知另一方。</w:t>
      </w:r>
    </w:p>
    <w:p w14:paraId="05EFC39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17.3 </w:t>
      </w:r>
      <w:r>
        <w:rPr>
          <w:rFonts w:hint="eastAsia" w:ascii="宋体" w:hAnsi="宋体" w:cs="宋体"/>
          <w:color w:val="000000"/>
          <w:kern w:val="0"/>
          <w:highlight w:val="none"/>
          <w:lang w:val="zh-CN"/>
        </w:rPr>
        <w:t>不可抗力使合同的某些内容有变更必要的，双方应通过协商达成进一步履行合同的协议，因不可抗力致使合同不能履行的，合同终止。</w:t>
      </w:r>
    </w:p>
    <w:p w14:paraId="40D71796">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18.</w:t>
      </w:r>
      <w:r>
        <w:rPr>
          <w:rFonts w:hint="eastAsia" w:ascii="宋体" w:hAnsi="宋体" w:cs="宋体"/>
          <w:b/>
          <w:bCs/>
          <w:color w:val="000000"/>
          <w:kern w:val="0"/>
          <w:highlight w:val="none"/>
          <w:lang w:val="zh-CN"/>
        </w:rPr>
        <w:t>税费</w:t>
      </w:r>
    </w:p>
    <w:p w14:paraId="55414D3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与本合同有关的一切税费均由乙方承担。</w:t>
      </w:r>
    </w:p>
    <w:p w14:paraId="367B2A06">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19.</w:t>
      </w:r>
      <w:r>
        <w:rPr>
          <w:rFonts w:hint="eastAsia" w:ascii="宋体" w:hAnsi="宋体" w:cs="宋体"/>
          <w:b/>
          <w:bCs/>
          <w:color w:val="000000"/>
          <w:kern w:val="0"/>
          <w:highlight w:val="none"/>
          <w:lang w:val="zh-CN"/>
        </w:rPr>
        <w:t>合同争议的解决</w:t>
      </w:r>
    </w:p>
    <w:p w14:paraId="1076557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19.1 </w:t>
      </w:r>
      <w:r>
        <w:rPr>
          <w:rFonts w:hint="eastAsia" w:ascii="宋体" w:hAnsi="宋体" w:cs="宋体"/>
          <w:color w:val="000000"/>
          <w:kern w:val="0"/>
          <w:highlight w:val="none"/>
          <w:lang w:val="zh-CN"/>
        </w:rPr>
        <w:t>甲方和乙方由于本合同的履行而发生任何争议时，双方可先通过协商解决。</w:t>
      </w:r>
    </w:p>
    <w:p w14:paraId="099E055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19.2 </w:t>
      </w:r>
      <w:r>
        <w:rPr>
          <w:rFonts w:hint="eastAsia" w:ascii="宋体" w:hAnsi="宋体" w:cs="宋体"/>
          <w:color w:val="000000"/>
          <w:kern w:val="0"/>
          <w:highlight w:val="none"/>
          <w:lang w:val="zh-CN"/>
        </w:rPr>
        <w:t>任何一方不愿通过协商或通过协商仍不能解决争议，则双方中任何一方均应向甲方所在地人民法院起诉。</w:t>
      </w:r>
    </w:p>
    <w:p w14:paraId="167F484E">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20.</w:t>
      </w:r>
      <w:r>
        <w:rPr>
          <w:rFonts w:hint="eastAsia" w:ascii="宋体" w:hAnsi="宋体" w:cs="宋体"/>
          <w:b/>
          <w:bCs/>
          <w:color w:val="000000"/>
          <w:kern w:val="0"/>
          <w:highlight w:val="none"/>
          <w:lang w:val="zh-CN"/>
        </w:rPr>
        <w:t>违约解除合同</w:t>
      </w:r>
    </w:p>
    <w:p w14:paraId="5BD606A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20.1 </w:t>
      </w:r>
      <w:r>
        <w:rPr>
          <w:rFonts w:hint="eastAsia" w:ascii="宋体" w:hAnsi="宋体" w:cs="宋体"/>
          <w:color w:val="000000"/>
          <w:kern w:val="0"/>
          <w:highlight w:val="none"/>
          <w:lang w:val="zh-CN"/>
        </w:rPr>
        <w:t>出现下列情形之一的，视为乙方违约。甲方可向乙方发出书面通知，部分或全部终止合同，同时保留向乙方索赔的权利。</w:t>
      </w:r>
    </w:p>
    <w:p w14:paraId="4C1E13C6">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20.1.1 </w:t>
      </w:r>
      <w:r>
        <w:rPr>
          <w:rFonts w:hint="eastAsia" w:ascii="宋体" w:hAnsi="宋体" w:cs="宋体"/>
          <w:color w:val="000000"/>
          <w:kern w:val="0"/>
          <w:highlight w:val="none"/>
          <w:lang w:val="zh-CN"/>
        </w:rPr>
        <w:t>乙方未能在合同规定的限期或甲方同意延长的限期内，提供全部或部分货物的；</w:t>
      </w:r>
    </w:p>
    <w:p w14:paraId="773726F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20.1.2 </w:t>
      </w:r>
      <w:r>
        <w:rPr>
          <w:rFonts w:hint="eastAsia" w:ascii="宋体" w:hAnsi="宋体" w:cs="宋体"/>
          <w:color w:val="000000"/>
          <w:kern w:val="0"/>
          <w:highlight w:val="none"/>
          <w:lang w:val="zh-CN"/>
        </w:rPr>
        <w:t>乙方未能履行合同规定的其它主要义务的；</w:t>
      </w:r>
    </w:p>
    <w:p w14:paraId="619B6ABD">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20.1.3 </w:t>
      </w:r>
      <w:r>
        <w:rPr>
          <w:rFonts w:hint="eastAsia" w:ascii="宋体" w:hAnsi="宋体" w:cs="宋体"/>
          <w:color w:val="000000"/>
          <w:kern w:val="0"/>
          <w:highlight w:val="none"/>
          <w:lang w:val="zh-CN"/>
        </w:rPr>
        <w:t>乙方在本合同履行过程中有欺诈行为的。</w:t>
      </w:r>
    </w:p>
    <w:p w14:paraId="443B4EA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 xml:space="preserve">20.2 </w:t>
      </w:r>
      <w:r>
        <w:rPr>
          <w:rFonts w:hint="eastAsia" w:ascii="宋体" w:hAnsi="宋体" w:cs="宋体"/>
          <w:color w:val="000000"/>
          <w:kern w:val="0"/>
          <w:highlight w:val="none"/>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1FCF7C21">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21.</w:t>
      </w:r>
      <w:r>
        <w:rPr>
          <w:rFonts w:hint="eastAsia" w:ascii="宋体" w:hAnsi="宋体" w:cs="宋体"/>
          <w:b/>
          <w:bCs/>
          <w:color w:val="000000"/>
          <w:kern w:val="0"/>
          <w:highlight w:val="none"/>
          <w:lang w:val="zh-CN"/>
        </w:rPr>
        <w:t>破产终止合同</w:t>
      </w:r>
    </w:p>
    <w:p w14:paraId="4A4C6E11">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乙方破产而无法完全履行本合同义务时，甲方可以书面方式通知乙方终止合同而不给予乙方补偿。该合同的终止将不损害或不影响甲方已经采取或将要采取任何行动或补救措施的权利。</w:t>
      </w:r>
    </w:p>
    <w:p w14:paraId="3BFEDFFC">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22.</w:t>
      </w:r>
      <w:r>
        <w:rPr>
          <w:rFonts w:hint="eastAsia" w:ascii="宋体" w:hAnsi="宋体" w:cs="宋体"/>
          <w:b/>
          <w:bCs/>
          <w:color w:val="000000"/>
          <w:kern w:val="0"/>
          <w:highlight w:val="none"/>
          <w:lang w:val="zh-CN"/>
        </w:rPr>
        <w:t>转让和分包</w:t>
      </w:r>
    </w:p>
    <w:p w14:paraId="4E6BB224">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 xml:space="preserve">22.1 </w:t>
      </w:r>
      <w:r>
        <w:rPr>
          <w:rFonts w:hint="eastAsia" w:ascii="宋体" w:hAnsi="宋体" w:cs="宋体"/>
          <w:color w:val="000000"/>
          <w:kern w:val="0"/>
          <w:highlight w:val="none"/>
          <w:lang w:val="zh-CN"/>
        </w:rPr>
        <w:t>政府采购合同不能转让。</w:t>
      </w:r>
    </w:p>
    <w:p w14:paraId="3C1401F4">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rPr>
        <w:t xml:space="preserve">22.2 </w:t>
      </w:r>
      <w:r>
        <w:rPr>
          <w:rFonts w:hint="eastAsia" w:ascii="宋体" w:hAnsi="宋体" w:cs="宋体"/>
          <w:color w:val="000000"/>
          <w:kern w:val="0"/>
          <w:highlight w:val="none"/>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9FEE556">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23.</w:t>
      </w:r>
      <w:r>
        <w:rPr>
          <w:rFonts w:hint="eastAsia" w:ascii="宋体" w:hAnsi="宋体" w:cs="宋体"/>
          <w:b/>
          <w:bCs/>
          <w:color w:val="000000"/>
          <w:kern w:val="0"/>
          <w:highlight w:val="none"/>
          <w:lang w:val="zh-CN"/>
        </w:rPr>
        <w:t>合同修改</w:t>
      </w:r>
    </w:p>
    <w:p w14:paraId="57B59A0B">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政府采购合同的双方当事人不得擅自变更、中止或者终止合同</w:t>
      </w:r>
    </w:p>
    <w:p w14:paraId="365CCBAE">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24.</w:t>
      </w:r>
      <w:r>
        <w:rPr>
          <w:rFonts w:hint="eastAsia" w:ascii="宋体" w:hAnsi="宋体" w:cs="宋体"/>
          <w:b/>
          <w:bCs/>
          <w:color w:val="000000"/>
          <w:kern w:val="0"/>
          <w:highlight w:val="none"/>
          <w:lang w:val="zh-CN"/>
        </w:rPr>
        <w:t>通知</w:t>
      </w:r>
    </w:p>
    <w:p w14:paraId="53F12647">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本合同任何一方给另一方的通知，都应以书面形式发送，而另一方也应以书面形式确认并发送到对方明确的地址。</w:t>
      </w:r>
    </w:p>
    <w:p w14:paraId="1063A540">
      <w:pPr>
        <w:autoSpaceDE w:val="0"/>
        <w:autoSpaceDN w:val="0"/>
        <w:spacing w:line="360" w:lineRule="auto"/>
        <w:rPr>
          <w:rFonts w:hint="eastAsia" w:ascii="宋体" w:hAnsi="宋体" w:cs="宋体"/>
          <w:b/>
          <w:bCs/>
          <w:color w:val="000000"/>
          <w:kern w:val="0"/>
          <w:highlight w:val="none"/>
        </w:rPr>
      </w:pPr>
      <w:r>
        <w:rPr>
          <w:rFonts w:hint="eastAsia" w:ascii="宋体" w:hAnsi="宋体" w:cs="宋体"/>
          <w:b/>
          <w:bCs/>
          <w:color w:val="000000"/>
          <w:kern w:val="0"/>
          <w:highlight w:val="none"/>
        </w:rPr>
        <w:t>25.</w:t>
      </w:r>
      <w:r>
        <w:rPr>
          <w:rFonts w:hint="eastAsia" w:ascii="宋体" w:hAnsi="宋体" w:cs="宋体"/>
          <w:b/>
          <w:bCs/>
          <w:color w:val="000000"/>
          <w:kern w:val="0"/>
          <w:highlight w:val="none"/>
          <w:lang w:val="zh-CN"/>
        </w:rPr>
        <w:t>计量单位</w:t>
      </w:r>
    </w:p>
    <w:p w14:paraId="3510B6BC">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lang w:val="zh-CN"/>
        </w:rPr>
        <w:t>除技术规范中另有规定外</w:t>
      </w:r>
      <w:r>
        <w:rPr>
          <w:rFonts w:hint="eastAsia" w:ascii="宋体" w:hAnsi="宋体" w:cs="宋体"/>
          <w:color w:val="000000"/>
          <w:kern w:val="0"/>
          <w:highlight w:val="none"/>
        </w:rPr>
        <w:t>,</w:t>
      </w:r>
      <w:r>
        <w:rPr>
          <w:rFonts w:hint="eastAsia" w:ascii="宋体" w:hAnsi="宋体" w:cs="宋体"/>
          <w:color w:val="000000"/>
          <w:kern w:val="0"/>
          <w:highlight w:val="none"/>
          <w:lang w:val="zh-CN"/>
        </w:rPr>
        <w:t>计量单位均使用国家法定计量单位。</w:t>
      </w:r>
    </w:p>
    <w:p w14:paraId="7341994F">
      <w:pPr>
        <w:numPr>
          <w:ilvl w:val="0"/>
          <w:numId w:val="6"/>
        </w:numPr>
        <w:autoSpaceDE w:val="0"/>
        <w:autoSpaceDN w:val="0"/>
        <w:spacing w:line="360" w:lineRule="auto"/>
        <w:rPr>
          <w:rFonts w:hint="eastAsia" w:ascii="宋体" w:hAnsi="宋体" w:cs="宋体"/>
          <w:b/>
          <w:bCs/>
          <w:color w:val="000000"/>
          <w:kern w:val="0"/>
          <w:highlight w:val="none"/>
          <w:lang w:val="zh-CN"/>
        </w:rPr>
      </w:pPr>
      <w:r>
        <w:rPr>
          <w:rFonts w:hint="eastAsia" w:ascii="宋体" w:hAnsi="宋体" w:cs="宋体"/>
          <w:b/>
          <w:bCs/>
          <w:color w:val="000000"/>
          <w:kern w:val="0"/>
          <w:highlight w:val="none"/>
          <w:lang w:val="zh-CN"/>
        </w:rPr>
        <w:t>适用法律</w:t>
      </w:r>
    </w:p>
    <w:p w14:paraId="1C3A7020">
      <w:pPr>
        <w:autoSpaceDE w:val="0"/>
        <w:autoSpaceDN w:val="0"/>
        <w:spacing w:line="360" w:lineRule="auto"/>
        <w:ind w:firstLine="480"/>
        <w:rPr>
          <w:rFonts w:ascii="宋体" w:hAnsi="宋体" w:cs="宋体"/>
          <w:color w:val="000000"/>
          <w:kern w:val="0"/>
          <w:highlight w:val="none"/>
        </w:rPr>
      </w:pPr>
      <w:r>
        <w:rPr>
          <w:rFonts w:hint="eastAsia" w:ascii="宋体" w:hAnsi="宋体" w:cs="宋体"/>
          <w:color w:val="000000"/>
          <w:kern w:val="0"/>
          <w:highlight w:val="none"/>
        </w:rPr>
        <w:t>本合同按照中华人民共和国的相关法律进行解释。</w:t>
      </w:r>
    </w:p>
    <w:p w14:paraId="3FD9399C">
      <w:pPr>
        <w:rPr>
          <w:highlight w:val="none"/>
        </w:rPr>
      </w:pPr>
    </w:p>
    <w:p w14:paraId="2B253D5A">
      <w:pPr>
        <w:pStyle w:val="30"/>
        <w:rPr>
          <w:rFonts w:ascii="宋体" w:hAnsi="宋体" w:cs="宋体"/>
          <w:kern w:val="0"/>
          <w:highlight w:val="none"/>
          <w:lang w:val="zh-CN"/>
        </w:rPr>
      </w:pPr>
    </w:p>
    <w:p w14:paraId="051F81C8">
      <w:pPr>
        <w:pStyle w:val="30"/>
        <w:rPr>
          <w:rFonts w:ascii="宋体" w:hAnsi="宋体" w:cs="宋体"/>
          <w:kern w:val="0"/>
          <w:highlight w:val="none"/>
          <w:lang w:val="zh-CN"/>
        </w:rPr>
      </w:pPr>
    </w:p>
    <w:p w14:paraId="50F19C2B">
      <w:pPr>
        <w:pStyle w:val="30"/>
        <w:rPr>
          <w:rFonts w:ascii="宋体" w:hAnsi="宋体" w:cs="宋体"/>
          <w:kern w:val="0"/>
          <w:highlight w:val="none"/>
          <w:lang w:val="zh-CN"/>
        </w:rPr>
      </w:pPr>
    </w:p>
    <w:p w14:paraId="70E74F2B">
      <w:pPr>
        <w:pStyle w:val="30"/>
        <w:rPr>
          <w:rFonts w:ascii="宋体" w:hAnsi="宋体" w:cs="宋体"/>
          <w:kern w:val="0"/>
          <w:highlight w:val="none"/>
          <w:lang w:val="zh-CN"/>
        </w:rPr>
      </w:pPr>
    </w:p>
    <w:p w14:paraId="28A2AFDD">
      <w:pPr>
        <w:pStyle w:val="30"/>
        <w:rPr>
          <w:rFonts w:ascii="宋体" w:hAnsi="宋体" w:cs="宋体"/>
          <w:kern w:val="0"/>
          <w:highlight w:val="none"/>
          <w:lang w:val="zh-CN"/>
        </w:rPr>
      </w:pPr>
    </w:p>
    <w:p w14:paraId="028BFE22">
      <w:pPr>
        <w:pStyle w:val="30"/>
        <w:rPr>
          <w:rFonts w:ascii="宋体" w:hAnsi="宋体" w:cs="宋体"/>
          <w:kern w:val="0"/>
          <w:highlight w:val="none"/>
          <w:lang w:val="zh-CN"/>
        </w:rPr>
      </w:pPr>
    </w:p>
    <w:p w14:paraId="0FA50DCC">
      <w:pPr>
        <w:pStyle w:val="30"/>
        <w:rPr>
          <w:rFonts w:ascii="宋体" w:hAnsi="宋体" w:cs="宋体"/>
          <w:kern w:val="0"/>
          <w:highlight w:val="none"/>
          <w:lang w:val="zh-CN"/>
        </w:rPr>
      </w:pPr>
    </w:p>
    <w:p w14:paraId="4DDB5CC0">
      <w:pPr>
        <w:pStyle w:val="30"/>
        <w:rPr>
          <w:rFonts w:ascii="宋体" w:hAnsi="宋体" w:cs="宋体"/>
          <w:kern w:val="0"/>
          <w:highlight w:val="none"/>
          <w:lang w:val="zh-CN"/>
        </w:rPr>
      </w:pPr>
    </w:p>
    <w:p w14:paraId="20A35D16">
      <w:pPr>
        <w:pStyle w:val="30"/>
        <w:rPr>
          <w:rFonts w:ascii="宋体" w:hAnsi="宋体" w:cs="宋体"/>
          <w:kern w:val="0"/>
          <w:highlight w:val="none"/>
          <w:lang w:val="zh-CN"/>
        </w:rPr>
      </w:pPr>
    </w:p>
    <w:p w14:paraId="40528512">
      <w:pPr>
        <w:pStyle w:val="30"/>
        <w:rPr>
          <w:rFonts w:ascii="宋体" w:hAnsi="宋体" w:cs="宋体"/>
          <w:kern w:val="0"/>
          <w:highlight w:val="none"/>
          <w:lang w:val="zh-CN"/>
        </w:rPr>
      </w:pPr>
    </w:p>
    <w:p w14:paraId="39688D35">
      <w:pPr>
        <w:pStyle w:val="30"/>
        <w:rPr>
          <w:rFonts w:ascii="宋体" w:hAnsi="宋体" w:cs="宋体"/>
          <w:kern w:val="0"/>
          <w:highlight w:val="none"/>
          <w:lang w:val="zh-CN"/>
        </w:rPr>
      </w:pPr>
    </w:p>
    <w:p w14:paraId="5C6B4C91">
      <w:pPr>
        <w:pStyle w:val="30"/>
        <w:rPr>
          <w:rFonts w:ascii="宋体" w:hAnsi="宋体" w:cs="宋体"/>
          <w:kern w:val="0"/>
          <w:highlight w:val="none"/>
          <w:lang w:val="zh-CN"/>
        </w:rPr>
      </w:pPr>
    </w:p>
    <w:p w14:paraId="08B81472">
      <w:pPr>
        <w:pStyle w:val="30"/>
        <w:rPr>
          <w:rFonts w:ascii="宋体" w:hAnsi="宋体" w:cs="宋体"/>
          <w:kern w:val="0"/>
          <w:highlight w:val="none"/>
          <w:lang w:val="zh-CN"/>
        </w:rPr>
      </w:pPr>
    </w:p>
    <w:p w14:paraId="659E444F">
      <w:pPr>
        <w:pStyle w:val="30"/>
        <w:rPr>
          <w:rFonts w:ascii="宋体" w:hAnsi="宋体" w:cs="宋体"/>
          <w:kern w:val="0"/>
          <w:highlight w:val="none"/>
          <w:lang w:val="zh-CN"/>
        </w:rPr>
      </w:pPr>
    </w:p>
    <w:p w14:paraId="5809D25B">
      <w:pPr>
        <w:pStyle w:val="30"/>
        <w:rPr>
          <w:rFonts w:ascii="宋体" w:hAnsi="宋体" w:cs="宋体"/>
          <w:kern w:val="0"/>
          <w:highlight w:val="none"/>
          <w:lang w:val="zh-CN"/>
        </w:rPr>
      </w:pPr>
    </w:p>
    <w:p w14:paraId="14BAAE9A">
      <w:pPr>
        <w:pStyle w:val="30"/>
        <w:rPr>
          <w:rFonts w:ascii="宋体" w:hAnsi="宋体" w:cs="宋体"/>
          <w:kern w:val="0"/>
          <w:highlight w:val="none"/>
          <w:lang w:val="zh-CN"/>
        </w:rPr>
      </w:pPr>
    </w:p>
    <w:p w14:paraId="33D12E28">
      <w:pPr>
        <w:pStyle w:val="30"/>
        <w:rPr>
          <w:rFonts w:ascii="宋体" w:hAnsi="宋体" w:cs="宋体"/>
          <w:kern w:val="0"/>
          <w:highlight w:val="none"/>
          <w:lang w:val="zh-CN"/>
        </w:rPr>
      </w:pPr>
    </w:p>
    <w:p w14:paraId="64AD5614">
      <w:pPr>
        <w:rPr>
          <w:rFonts w:hint="eastAsia" w:ascii="宋体" w:hAnsi="宋体" w:cs="宋体"/>
          <w:color w:val="000000"/>
          <w:szCs w:val="36"/>
          <w:highlight w:val="none"/>
          <w:lang w:val="zh-CN"/>
        </w:rPr>
      </w:pPr>
      <w:bookmarkStart w:id="132" w:name="_Toc8591"/>
      <w:bookmarkStart w:id="133" w:name="_Toc6893"/>
      <w:r>
        <w:rPr>
          <w:rFonts w:hint="eastAsia" w:ascii="宋体" w:hAnsi="宋体" w:cs="宋体"/>
          <w:color w:val="000000"/>
          <w:szCs w:val="36"/>
          <w:highlight w:val="none"/>
          <w:lang w:val="zh-CN"/>
        </w:rPr>
        <w:br w:type="page"/>
      </w:r>
    </w:p>
    <w:p w14:paraId="73179408">
      <w:pPr>
        <w:pStyle w:val="19"/>
        <w:spacing w:before="0" w:after="0" w:line="360" w:lineRule="auto"/>
        <w:rPr>
          <w:rFonts w:ascii="宋体" w:hAnsi="宋体" w:cs="宋体"/>
          <w:color w:val="000000"/>
          <w:highlight w:val="none"/>
          <w:lang w:val="zh-CN"/>
        </w:rPr>
      </w:pPr>
      <w:bookmarkStart w:id="134" w:name="_Toc8510"/>
      <w:r>
        <w:rPr>
          <w:rFonts w:hint="eastAsia" w:ascii="宋体" w:hAnsi="宋体" w:cs="宋体"/>
          <w:color w:val="000000"/>
          <w:szCs w:val="36"/>
          <w:highlight w:val="none"/>
          <w:lang w:val="zh-CN"/>
        </w:rPr>
        <w:t>第四部分  投标文件格式</w:t>
      </w:r>
      <w:bookmarkEnd w:id="132"/>
      <w:bookmarkEnd w:id="133"/>
      <w:bookmarkEnd w:id="134"/>
    </w:p>
    <w:p w14:paraId="027493E2">
      <w:pPr>
        <w:pStyle w:val="19"/>
        <w:spacing w:before="0" w:after="0" w:line="360" w:lineRule="auto"/>
        <w:jc w:val="left"/>
        <w:outlineLvl w:val="1"/>
        <w:rPr>
          <w:rFonts w:ascii="宋体" w:hAnsi="宋体" w:cs="宋体"/>
          <w:color w:val="000000"/>
          <w:highlight w:val="none"/>
        </w:rPr>
      </w:pPr>
      <w:bookmarkStart w:id="135" w:name="_Toc11851"/>
      <w:bookmarkStart w:id="136" w:name="_Toc20009"/>
      <w:bookmarkStart w:id="137" w:name="_Toc17590"/>
      <w:bookmarkStart w:id="138" w:name="_Toc14953"/>
      <w:r>
        <w:rPr>
          <w:rFonts w:hint="eastAsia" w:ascii="宋体" w:hAnsi="宋体" w:cs="宋体"/>
          <w:color w:val="000000"/>
          <w:sz w:val="30"/>
          <w:szCs w:val="30"/>
          <w:highlight w:val="none"/>
          <w:lang w:val="zh-CN"/>
        </w:rPr>
        <w:t>封面</w:t>
      </w:r>
      <w:bookmarkEnd w:id="135"/>
      <w:r>
        <w:rPr>
          <w:rFonts w:hint="eastAsia" w:ascii="宋体" w:hAnsi="宋体" w:cs="宋体"/>
          <w:color w:val="000000"/>
          <w:sz w:val="30"/>
          <w:szCs w:val="30"/>
          <w:highlight w:val="none"/>
          <w:lang w:val="zh-CN"/>
        </w:rPr>
        <w:t>（上册）</w:t>
      </w:r>
      <w:bookmarkEnd w:id="136"/>
      <w:bookmarkEnd w:id="137"/>
      <w:bookmarkEnd w:id="138"/>
    </w:p>
    <w:p w14:paraId="608C9735">
      <w:pPr>
        <w:autoSpaceDE w:val="0"/>
        <w:autoSpaceDN w:val="0"/>
        <w:spacing w:line="360" w:lineRule="auto"/>
        <w:jc w:val="right"/>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正本/副本</w:t>
      </w:r>
    </w:p>
    <w:p w14:paraId="33DA4C14">
      <w:pPr>
        <w:autoSpaceDE w:val="0"/>
        <w:autoSpaceDN w:val="0"/>
        <w:spacing w:line="360" w:lineRule="auto"/>
        <w:jc w:val="center"/>
        <w:rPr>
          <w:rFonts w:ascii="宋体" w:hAnsi="宋体" w:cs="宋体"/>
          <w:b/>
          <w:bCs/>
          <w:color w:val="000000"/>
          <w:kern w:val="0"/>
          <w:sz w:val="52"/>
          <w:szCs w:val="52"/>
          <w:highlight w:val="none"/>
          <w:lang w:val="zh-CN"/>
        </w:rPr>
      </w:pPr>
      <w:r>
        <w:rPr>
          <w:rFonts w:hint="eastAsia" w:ascii="宋体" w:hAnsi="宋体" w:cs="宋体"/>
          <w:b/>
          <w:bCs/>
          <w:color w:val="000000"/>
          <w:kern w:val="0"/>
          <w:sz w:val="52"/>
          <w:szCs w:val="52"/>
          <w:highlight w:val="none"/>
          <w:lang w:val="zh-CN"/>
        </w:rPr>
        <w:t>青海省政府采购项目</w:t>
      </w:r>
    </w:p>
    <w:p w14:paraId="3C548B84">
      <w:pPr>
        <w:autoSpaceDE w:val="0"/>
        <w:autoSpaceDN w:val="0"/>
        <w:spacing w:line="360" w:lineRule="auto"/>
        <w:rPr>
          <w:rFonts w:ascii="宋体" w:hAnsi="宋体" w:cs="宋体"/>
          <w:color w:val="000000"/>
          <w:kern w:val="0"/>
          <w:sz w:val="36"/>
          <w:szCs w:val="36"/>
          <w:highlight w:val="none"/>
        </w:rPr>
      </w:pPr>
    </w:p>
    <w:p w14:paraId="2891AA22">
      <w:pPr>
        <w:autoSpaceDE w:val="0"/>
        <w:autoSpaceDN w:val="0"/>
        <w:spacing w:line="360" w:lineRule="auto"/>
        <w:jc w:val="center"/>
        <w:rPr>
          <w:rFonts w:ascii="宋体" w:hAnsi="宋体" w:cs="宋体"/>
          <w:b/>
          <w:bCs/>
          <w:color w:val="000000"/>
          <w:kern w:val="0"/>
          <w:sz w:val="72"/>
          <w:szCs w:val="72"/>
          <w:highlight w:val="none"/>
          <w:lang w:val="zh-CN"/>
        </w:rPr>
      </w:pPr>
      <w:r>
        <w:rPr>
          <w:rFonts w:hint="eastAsia" w:ascii="宋体" w:hAnsi="宋体" w:cs="宋体"/>
          <w:b/>
          <w:bCs/>
          <w:color w:val="000000"/>
          <w:kern w:val="0"/>
          <w:sz w:val="72"/>
          <w:szCs w:val="72"/>
          <w:highlight w:val="none"/>
          <w:lang w:val="zh-CN"/>
        </w:rPr>
        <w:t>投</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标</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文</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件</w:t>
      </w:r>
    </w:p>
    <w:p w14:paraId="2C06316C">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sz w:val="36"/>
          <w:szCs w:val="36"/>
          <w:highlight w:val="none"/>
          <w:lang w:val="zh-CN"/>
        </w:rPr>
        <w:t>（上册）</w:t>
      </w:r>
    </w:p>
    <w:p w14:paraId="0D6904E5">
      <w:pPr>
        <w:autoSpaceDE w:val="0"/>
        <w:autoSpaceDN w:val="0"/>
        <w:spacing w:line="360" w:lineRule="auto"/>
        <w:jc w:val="center"/>
        <w:rPr>
          <w:rFonts w:ascii="宋体" w:hAnsi="宋体" w:cs="宋体"/>
          <w:color w:val="000000"/>
          <w:sz w:val="36"/>
          <w:szCs w:val="36"/>
          <w:highlight w:val="none"/>
          <w:lang w:val="zh-CN"/>
        </w:rPr>
      </w:pPr>
      <w:r>
        <w:rPr>
          <w:rFonts w:hint="eastAsia" w:ascii="宋体" w:hAnsi="宋体" w:cs="宋体"/>
          <w:b/>
          <w:bCs/>
          <w:color w:val="000000"/>
          <w:sz w:val="36"/>
          <w:szCs w:val="36"/>
          <w:highlight w:val="none"/>
          <w:lang w:val="zh-CN"/>
        </w:rPr>
        <w:t>（资格审查文件）</w:t>
      </w:r>
    </w:p>
    <w:p w14:paraId="1872D248">
      <w:pPr>
        <w:autoSpaceDE w:val="0"/>
        <w:autoSpaceDN w:val="0"/>
        <w:spacing w:line="360" w:lineRule="auto"/>
        <w:rPr>
          <w:rFonts w:ascii="宋体" w:hAnsi="宋体" w:cs="宋体"/>
          <w:color w:val="000000"/>
          <w:kern w:val="0"/>
          <w:sz w:val="36"/>
          <w:szCs w:val="36"/>
          <w:highlight w:val="none"/>
        </w:rPr>
      </w:pPr>
    </w:p>
    <w:p w14:paraId="357DFFAA">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lang w:val="zh-CN"/>
        </w:rPr>
        <w:t>采购项目编号：</w:t>
      </w:r>
    </w:p>
    <w:p w14:paraId="0D512252">
      <w:pPr>
        <w:autoSpaceDE w:val="0"/>
        <w:autoSpaceDN w:val="0"/>
        <w:spacing w:line="360" w:lineRule="auto"/>
        <w:rPr>
          <w:rFonts w:hint="eastAsia" w:ascii="宋体" w:hAnsi="宋体" w:cs="宋体"/>
          <w:b/>
          <w:bCs/>
          <w:color w:val="000000"/>
          <w:kern w:val="0"/>
          <w:sz w:val="36"/>
          <w:szCs w:val="36"/>
          <w:highlight w:val="none"/>
        </w:rPr>
      </w:pPr>
      <w:r>
        <w:rPr>
          <w:rFonts w:hint="eastAsia" w:ascii="宋体" w:hAnsi="宋体" w:cs="宋体"/>
          <w:b/>
          <w:bCs/>
          <w:color w:val="000000"/>
          <w:kern w:val="0"/>
          <w:sz w:val="36"/>
          <w:szCs w:val="36"/>
          <w:highlight w:val="none"/>
          <w:lang w:val="zh-CN"/>
        </w:rPr>
        <w:t>采购项目名称</w:t>
      </w:r>
      <w:r>
        <w:rPr>
          <w:rFonts w:hint="eastAsia" w:ascii="宋体" w:hAnsi="宋体" w:cs="宋体"/>
          <w:b/>
          <w:bCs/>
          <w:color w:val="000000"/>
          <w:kern w:val="0"/>
          <w:sz w:val="36"/>
          <w:szCs w:val="36"/>
          <w:highlight w:val="none"/>
        </w:rPr>
        <w:t>：</w:t>
      </w:r>
    </w:p>
    <w:p w14:paraId="743C30BE">
      <w:pPr>
        <w:pStyle w:val="30"/>
        <w:rPr>
          <w:highlight w:val="none"/>
        </w:rPr>
      </w:pPr>
    </w:p>
    <w:p w14:paraId="2907D2F1">
      <w:pPr>
        <w:autoSpaceDE w:val="0"/>
        <w:autoSpaceDN w:val="0"/>
        <w:spacing w:line="360" w:lineRule="auto"/>
        <w:rPr>
          <w:rFonts w:ascii="宋体" w:hAnsi="宋体" w:cs="宋体"/>
          <w:b/>
          <w:bCs/>
          <w:color w:val="000000"/>
          <w:kern w:val="0"/>
          <w:sz w:val="36"/>
          <w:szCs w:val="36"/>
          <w:highlight w:val="none"/>
        </w:rPr>
      </w:pPr>
    </w:p>
    <w:p w14:paraId="1DBDF19C">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投标人：</w:t>
      </w:r>
      <w:r>
        <w:rPr>
          <w:rFonts w:hint="eastAsia" w:ascii="宋体" w:hAnsi="宋体" w:cs="宋体"/>
          <w:b/>
          <w:bCs/>
          <w:color w:val="000000"/>
          <w:kern w:val="0"/>
          <w:sz w:val="36"/>
          <w:szCs w:val="36"/>
          <w:highlight w:val="none"/>
          <w:u w:val="single"/>
        </w:rPr>
        <w:t xml:space="preserve">                          </w:t>
      </w:r>
      <w:r>
        <w:rPr>
          <w:rFonts w:hint="eastAsia" w:ascii="宋体" w:hAnsi="宋体" w:cs="宋体"/>
          <w:b/>
          <w:bCs/>
          <w:color w:val="000000"/>
          <w:kern w:val="0"/>
          <w:sz w:val="36"/>
          <w:szCs w:val="36"/>
          <w:highlight w:val="none"/>
        </w:rPr>
        <w:t>（</w:t>
      </w:r>
      <w:r>
        <w:rPr>
          <w:rFonts w:hint="eastAsia" w:ascii="宋体" w:hAnsi="宋体" w:cs="宋体"/>
          <w:b/>
          <w:bCs/>
          <w:color w:val="000000"/>
          <w:kern w:val="0"/>
          <w:sz w:val="36"/>
          <w:szCs w:val="36"/>
          <w:highlight w:val="none"/>
          <w:lang w:val="zh-CN"/>
        </w:rPr>
        <w:t>公章）</w:t>
      </w:r>
    </w:p>
    <w:p w14:paraId="333589B2">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法定代表人或委托代理人：</w:t>
      </w:r>
      <w:r>
        <w:rPr>
          <w:rFonts w:hint="eastAsia" w:ascii="宋体" w:hAnsi="宋体" w:cs="宋体"/>
          <w:b/>
          <w:bCs/>
          <w:color w:val="000000"/>
          <w:kern w:val="0"/>
          <w:sz w:val="36"/>
          <w:szCs w:val="36"/>
          <w:highlight w:val="none"/>
          <w:u w:val="single"/>
        </w:rPr>
        <w:t xml:space="preserve">     </w:t>
      </w:r>
      <w:r>
        <w:rPr>
          <w:rFonts w:hint="eastAsia" w:ascii="宋体" w:hAnsi="宋体" w:cs="宋体"/>
          <w:b/>
          <w:bCs/>
          <w:color w:val="000000"/>
          <w:kern w:val="0"/>
          <w:sz w:val="36"/>
          <w:szCs w:val="36"/>
          <w:highlight w:val="none"/>
          <w:lang w:val="zh-CN"/>
        </w:rPr>
        <w:t>（签字或盖章）</w:t>
      </w:r>
    </w:p>
    <w:p w14:paraId="1E98BD07">
      <w:pPr>
        <w:autoSpaceDE w:val="0"/>
        <w:autoSpaceDN w:val="0"/>
        <w:spacing w:line="360" w:lineRule="auto"/>
        <w:rPr>
          <w:rFonts w:ascii="宋体" w:hAnsi="宋体" w:cs="宋体"/>
          <w:b/>
          <w:bCs/>
          <w:color w:val="000000"/>
          <w:kern w:val="0"/>
          <w:sz w:val="36"/>
          <w:szCs w:val="36"/>
          <w:highlight w:val="none"/>
          <w:lang w:val="zh-CN"/>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年</w:t>
      </w: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月</w:t>
      </w: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日</w:t>
      </w:r>
    </w:p>
    <w:p w14:paraId="3B3B9AC9">
      <w:pPr>
        <w:pStyle w:val="19"/>
        <w:spacing w:before="0" w:after="0" w:line="360" w:lineRule="auto"/>
        <w:jc w:val="left"/>
        <w:outlineLvl w:val="1"/>
        <w:rPr>
          <w:rFonts w:ascii="宋体" w:hAnsi="宋体" w:cs="宋体"/>
          <w:color w:val="000000"/>
          <w:highlight w:val="none"/>
          <w:lang w:val="zh-CN"/>
        </w:rPr>
      </w:pPr>
      <w:r>
        <w:rPr>
          <w:rFonts w:hint="eastAsia" w:ascii="宋体" w:hAnsi="宋体" w:cs="宋体"/>
          <w:b w:val="0"/>
          <w:bCs w:val="0"/>
          <w:color w:val="000000"/>
          <w:kern w:val="0"/>
          <w:highlight w:val="none"/>
          <w:lang w:val="zh-CN"/>
        </w:rPr>
        <w:br w:type="page"/>
      </w:r>
      <w:bookmarkStart w:id="139" w:name="_Toc23190"/>
      <w:bookmarkStart w:id="140" w:name="_Toc3925"/>
      <w:bookmarkStart w:id="141" w:name="_Toc1308"/>
      <w:bookmarkStart w:id="142" w:name="_Toc29902"/>
      <w:bookmarkStart w:id="143" w:name="_Toc8514"/>
      <w:r>
        <w:rPr>
          <w:rFonts w:hint="eastAsia" w:ascii="宋体" w:hAnsi="宋体" w:cs="宋体"/>
          <w:color w:val="000000"/>
          <w:sz w:val="30"/>
          <w:szCs w:val="30"/>
          <w:highlight w:val="none"/>
          <w:lang w:val="zh-CN"/>
        </w:rPr>
        <w:t>目录（上册）</w:t>
      </w:r>
      <w:bookmarkEnd w:id="139"/>
      <w:bookmarkEnd w:id="140"/>
      <w:bookmarkEnd w:id="141"/>
    </w:p>
    <w:bookmarkEnd w:id="142"/>
    <w:bookmarkEnd w:id="143"/>
    <w:p w14:paraId="2B9F1F09">
      <w:pPr>
        <w:numPr>
          <w:ilvl w:val="0"/>
          <w:numId w:val="7"/>
        </w:numPr>
        <w:autoSpaceDE w:val="0"/>
        <w:autoSpaceDN w:val="0"/>
        <w:spacing w:line="360" w:lineRule="auto"/>
        <w:rPr>
          <w:rFonts w:hint="eastAsia" w:ascii="宋体" w:hAnsi="宋体" w:cs="宋体"/>
          <w:color w:val="000000"/>
          <w:kern w:val="0"/>
          <w:highlight w:val="none"/>
          <w:lang w:val="zh-CN"/>
        </w:rPr>
      </w:pPr>
      <w:bookmarkStart w:id="144" w:name="_Toc19582"/>
      <w:r>
        <w:rPr>
          <w:rFonts w:hint="eastAsia" w:ascii="宋体" w:hAnsi="宋体" w:cs="宋体"/>
          <w:color w:val="000000"/>
          <w:kern w:val="0"/>
          <w:highlight w:val="none"/>
          <w:lang w:val="zh-CN"/>
        </w:rPr>
        <w:t>投标函……………………………………………………………所在页码</w:t>
      </w:r>
    </w:p>
    <w:p w14:paraId="679627FF">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法定代表人证明书………………………………………………所在页码</w:t>
      </w:r>
    </w:p>
    <w:p w14:paraId="24EA0F63">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法定代表人授权书………………………………………………所在页码</w:t>
      </w:r>
    </w:p>
    <w:p w14:paraId="2C89396D">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投标人承诺函……………………………………………………所在页码</w:t>
      </w:r>
    </w:p>
    <w:p w14:paraId="38BBB8FD">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投标人诚信承诺书………………………………………………所在页码</w:t>
      </w:r>
    </w:p>
    <w:p w14:paraId="634692DA">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资格证明材料……………………………………………………所在页码</w:t>
      </w:r>
    </w:p>
    <w:p w14:paraId="53BD037D">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财务状况报告，依法缴纳税收和社会保障资金的相关材料…所在页码</w:t>
      </w:r>
    </w:p>
    <w:p w14:paraId="1C9E93F7">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具备履行合同所必需的设备和专业技术能力的证明材料……所在页码</w:t>
      </w:r>
    </w:p>
    <w:p w14:paraId="79616823">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无重大违法记录声明……………………………………………所在页码</w:t>
      </w:r>
    </w:p>
    <w:p w14:paraId="3C38A6BF">
      <w:pPr>
        <w:numPr>
          <w:ilvl w:val="0"/>
          <w:numId w:val="7"/>
        </w:num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投标保证金证明（</w:t>
      </w:r>
      <w:r>
        <w:rPr>
          <w:rFonts w:hint="eastAsia" w:ascii="宋体" w:hAnsi="宋体" w:cs="宋体"/>
          <w:color w:val="000000"/>
          <w:kern w:val="0"/>
          <w:highlight w:val="none"/>
          <w:lang w:val="en-US" w:eastAsia="zh-CN"/>
        </w:rPr>
        <w:t>本项目无需提供</w:t>
      </w:r>
      <w:r>
        <w:rPr>
          <w:rFonts w:hint="eastAsia" w:ascii="宋体" w:hAnsi="宋体" w:cs="宋体"/>
          <w:color w:val="000000"/>
          <w:kern w:val="0"/>
          <w:highlight w:val="none"/>
          <w:lang w:val="zh-CN"/>
        </w:rPr>
        <w:t>）…………………………所在页码</w:t>
      </w:r>
    </w:p>
    <w:p w14:paraId="1CEC3735">
      <w:pPr>
        <w:pStyle w:val="19"/>
        <w:spacing w:before="0" w:after="0" w:line="360" w:lineRule="auto"/>
        <w:jc w:val="left"/>
        <w:outlineLvl w:val="2"/>
        <w:rPr>
          <w:rFonts w:ascii="宋体" w:hAnsi="宋体" w:cs="宋体"/>
          <w:color w:val="000000"/>
          <w:highlight w:val="none"/>
          <w:lang w:val="zh-CN"/>
        </w:rPr>
      </w:pPr>
      <w:r>
        <w:rPr>
          <w:rFonts w:hint="eastAsia" w:ascii="宋体" w:hAnsi="宋体" w:cs="宋体"/>
          <w:color w:val="000000"/>
          <w:sz w:val="30"/>
          <w:szCs w:val="30"/>
          <w:highlight w:val="none"/>
          <w:lang w:val="zh-CN"/>
        </w:rPr>
        <w:br w:type="page"/>
      </w:r>
      <w:bookmarkStart w:id="145" w:name="_Toc8961"/>
      <w:bookmarkStart w:id="146" w:name="_Toc7053"/>
      <w:bookmarkStart w:id="147" w:name="_Toc17362"/>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zh-CN"/>
        </w:rPr>
        <w:t>投标函</w:t>
      </w:r>
      <w:bookmarkEnd w:id="144"/>
      <w:bookmarkEnd w:id="145"/>
      <w:bookmarkEnd w:id="146"/>
      <w:bookmarkEnd w:id="147"/>
    </w:p>
    <w:p w14:paraId="05181707">
      <w:pPr>
        <w:autoSpaceDE w:val="0"/>
        <w:autoSpaceDN w:val="0"/>
        <w:spacing w:line="360" w:lineRule="auto"/>
        <w:rPr>
          <w:rFonts w:ascii="宋体" w:hAnsi="宋体" w:cs="宋体"/>
          <w:b/>
          <w:bCs/>
          <w:color w:val="000000"/>
          <w:kern w:val="0"/>
          <w:sz w:val="28"/>
          <w:szCs w:val="28"/>
          <w:highlight w:val="none"/>
          <w:lang w:val="zh-CN"/>
        </w:rPr>
      </w:pPr>
    </w:p>
    <w:p w14:paraId="2147C9C8">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投标函</w:t>
      </w:r>
    </w:p>
    <w:p w14:paraId="385AEA1C">
      <w:pPr>
        <w:autoSpaceDE w:val="0"/>
        <w:autoSpaceDN w:val="0"/>
        <w:spacing w:line="360" w:lineRule="auto"/>
        <w:rPr>
          <w:rFonts w:ascii="宋体" w:hAnsi="宋体" w:cs="宋体"/>
          <w:color w:val="000000"/>
          <w:kern w:val="0"/>
          <w:highlight w:val="none"/>
          <w:lang w:val="zh-CN"/>
        </w:rPr>
      </w:pPr>
      <w:r>
        <w:rPr>
          <w:rFonts w:hint="eastAsia" w:ascii="宋体" w:hAnsi="宋体" w:cs="宋体"/>
          <w:b/>
          <w:bCs/>
          <w:color w:val="000000"/>
          <w:kern w:val="0"/>
          <w:highlight w:val="none"/>
          <w:lang w:val="zh-CN"/>
        </w:rPr>
        <w:t>致：</w:t>
      </w:r>
      <w:r>
        <w:rPr>
          <w:rFonts w:hint="eastAsia" w:ascii="宋体" w:hAnsi="宋体" w:cs="宋体"/>
          <w:b/>
          <w:bCs/>
          <w:color w:val="000000"/>
          <w:kern w:val="0"/>
          <w:highlight w:val="none"/>
        </w:rPr>
        <w:t>青海联祥招标代理有限公司</w:t>
      </w:r>
    </w:p>
    <w:p w14:paraId="75FA2195">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我们收到</w:t>
      </w:r>
      <w:r>
        <w:rPr>
          <w:rFonts w:hint="eastAsia" w:ascii="宋体" w:hAnsi="宋体" w:cs="宋体"/>
          <w:color w:val="000000"/>
          <w:kern w:val="0"/>
          <w:highlight w:val="none"/>
          <w:u w:val="single"/>
          <w:lang w:val="zh-CN"/>
        </w:rPr>
        <w:t>采购项目名称（采购项目编号）</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招标文件，经研究，法定代表人（姓名、职务）正式授权（委托代理人姓名、职务）代表投标人（投标人名称、地址）提交投标文件。</w:t>
      </w:r>
    </w:p>
    <w:p w14:paraId="741E92F0">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据此函，签字代表宣布同意如下：</w:t>
      </w:r>
    </w:p>
    <w:p w14:paraId="0C205C5C">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1.我方已详阅招标文件的全部内容，包括澄清、修改条款等有关附件，承诺对其完全理解并接受。</w:t>
      </w:r>
    </w:p>
    <w:p w14:paraId="27AEBCD3">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2.投标有效期：从提交投标文件的截止之日起</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u w:val="single"/>
        </w:rPr>
        <w:t>60</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日历日内有效。如果我方在投标有效期内撤回投标或中标后不签约的按违约处理，中标供应商的中标结果无效，情节严重的，报同级财政部门依法进行处理。</w:t>
      </w:r>
    </w:p>
    <w:p w14:paraId="41DDD389">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3.我方同意按照贵方要求提供与投标有关的一切数据或资料，理解并接受贵方制定的评标办法。</w:t>
      </w:r>
    </w:p>
    <w:p w14:paraId="4127D842">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4.与本投标有关的一切正式往来通讯请寄：</w:t>
      </w:r>
    </w:p>
    <w:p w14:paraId="18C8690B">
      <w:pPr>
        <w:autoSpaceDE w:val="0"/>
        <w:autoSpaceDN w:val="0"/>
        <w:spacing w:line="360" w:lineRule="auto"/>
        <w:rPr>
          <w:rFonts w:ascii="宋体" w:hAnsi="宋体" w:cs="宋体"/>
          <w:color w:val="000000"/>
          <w:kern w:val="0"/>
          <w:highlight w:val="none"/>
          <w:lang w:val="zh-CN"/>
        </w:rPr>
      </w:pPr>
    </w:p>
    <w:p w14:paraId="6E703351">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地址：_______________          邮编：______________</w:t>
      </w:r>
    </w:p>
    <w:p w14:paraId="05D27F15">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电话：_______________          传真：______________</w:t>
      </w:r>
    </w:p>
    <w:p w14:paraId="3583F03E">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法定代表人姓名： ___________   职务：____________</w:t>
      </w:r>
    </w:p>
    <w:p w14:paraId="7D8732B6">
      <w:pPr>
        <w:autoSpaceDE w:val="0"/>
        <w:autoSpaceDN w:val="0"/>
        <w:spacing w:line="360" w:lineRule="auto"/>
        <w:rPr>
          <w:rFonts w:ascii="宋体" w:hAnsi="宋体" w:cs="宋体"/>
          <w:color w:val="000000"/>
          <w:kern w:val="0"/>
          <w:highlight w:val="none"/>
          <w:lang w:val="zh-CN"/>
        </w:rPr>
      </w:pPr>
    </w:p>
    <w:p w14:paraId="02DCFC39">
      <w:pPr>
        <w:autoSpaceDE w:val="0"/>
        <w:autoSpaceDN w:val="0"/>
        <w:spacing w:line="360" w:lineRule="auto"/>
        <w:rPr>
          <w:rFonts w:ascii="宋体" w:hAnsi="宋体" w:cs="宋体"/>
          <w:color w:val="000000"/>
          <w:kern w:val="0"/>
          <w:highlight w:val="none"/>
          <w:lang w:val="zh-CN"/>
        </w:rPr>
      </w:pPr>
    </w:p>
    <w:p w14:paraId="6EDE5CA6">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1F67A0D0">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435B3D33">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7A53EE4A">
      <w:pPr>
        <w:pStyle w:val="19"/>
        <w:spacing w:before="0" w:after="0" w:line="360" w:lineRule="auto"/>
        <w:jc w:val="left"/>
        <w:outlineLvl w:val="2"/>
        <w:rPr>
          <w:rFonts w:ascii="宋体" w:hAnsi="宋体" w:cs="宋体"/>
          <w:color w:val="000000"/>
          <w:highlight w:val="none"/>
        </w:rPr>
      </w:pPr>
      <w:r>
        <w:rPr>
          <w:rFonts w:hint="eastAsia" w:ascii="宋体" w:hAnsi="宋体" w:cs="宋体"/>
          <w:b w:val="0"/>
          <w:bCs w:val="0"/>
          <w:color w:val="000000"/>
          <w:kern w:val="0"/>
          <w:sz w:val="24"/>
          <w:highlight w:val="none"/>
          <w:lang w:val="zh-CN"/>
        </w:rPr>
        <w:br w:type="page"/>
      </w:r>
      <w:bookmarkStart w:id="148" w:name="_Toc19719"/>
      <w:bookmarkStart w:id="149" w:name="_Toc20758"/>
      <w:bookmarkStart w:id="150" w:name="_Toc8965"/>
      <w:bookmarkStart w:id="151" w:name="_Toc29944"/>
      <w:r>
        <w:rPr>
          <w:rFonts w:hint="eastAsia" w:ascii="宋体" w:hAnsi="宋体" w:cs="宋体"/>
          <w:color w:val="000000"/>
          <w:kern w:val="0"/>
          <w:sz w:val="30"/>
          <w:szCs w:val="30"/>
          <w:highlight w:val="none"/>
          <w:lang w:val="zh-CN"/>
        </w:rPr>
        <w:t>（</w:t>
      </w:r>
      <w:r>
        <w:rPr>
          <w:rFonts w:hint="eastAsia" w:ascii="宋体" w:hAnsi="宋体" w:cs="宋体"/>
          <w:color w:val="000000"/>
          <w:kern w:val="0"/>
          <w:sz w:val="30"/>
          <w:szCs w:val="30"/>
          <w:highlight w:val="none"/>
        </w:rPr>
        <w:t>2</w:t>
      </w:r>
      <w:r>
        <w:rPr>
          <w:rFonts w:hint="eastAsia" w:ascii="宋体" w:hAnsi="宋体" w:cs="宋体"/>
          <w:color w:val="000000"/>
          <w:kern w:val="0"/>
          <w:sz w:val="30"/>
          <w:szCs w:val="30"/>
          <w:highlight w:val="none"/>
          <w:lang w:val="zh-CN"/>
        </w:rPr>
        <w:t>）</w:t>
      </w:r>
      <w:r>
        <w:rPr>
          <w:rFonts w:hint="eastAsia" w:ascii="宋体" w:hAnsi="宋体" w:cs="宋体"/>
          <w:color w:val="000000"/>
          <w:sz w:val="30"/>
          <w:szCs w:val="30"/>
          <w:highlight w:val="none"/>
        </w:rPr>
        <w:t>法定代表人证明书</w:t>
      </w:r>
      <w:bookmarkEnd w:id="148"/>
      <w:bookmarkEnd w:id="149"/>
      <w:bookmarkEnd w:id="150"/>
    </w:p>
    <w:p w14:paraId="0881ECFD">
      <w:pPr>
        <w:autoSpaceDE w:val="0"/>
        <w:autoSpaceDN w:val="0"/>
        <w:spacing w:line="360" w:lineRule="auto"/>
        <w:rPr>
          <w:rFonts w:ascii="宋体" w:hAnsi="宋体" w:cs="宋体"/>
          <w:color w:val="000000"/>
          <w:kern w:val="0"/>
          <w:sz w:val="28"/>
          <w:szCs w:val="28"/>
          <w:highlight w:val="none"/>
          <w:lang w:val="zh-CN"/>
        </w:rPr>
      </w:pPr>
    </w:p>
    <w:p w14:paraId="7604A7FB">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法定代表人证明书</w:t>
      </w:r>
    </w:p>
    <w:p w14:paraId="7E300AB4">
      <w:pPr>
        <w:autoSpaceDE w:val="0"/>
        <w:autoSpaceDN w:val="0"/>
        <w:spacing w:line="360" w:lineRule="auto"/>
        <w:rPr>
          <w:rFonts w:ascii="宋体" w:hAnsi="宋体" w:cs="宋体"/>
          <w:b/>
          <w:bCs/>
          <w:color w:val="000000"/>
          <w:kern w:val="0"/>
          <w:sz w:val="28"/>
          <w:szCs w:val="28"/>
          <w:highlight w:val="none"/>
          <w:lang w:val="zh-CN"/>
        </w:rPr>
      </w:pPr>
    </w:p>
    <w:p w14:paraId="041347F7">
      <w:pPr>
        <w:autoSpaceDE w:val="0"/>
        <w:autoSpaceDN w:val="0"/>
        <w:spacing w:line="360" w:lineRule="auto"/>
        <w:rPr>
          <w:rFonts w:ascii="宋体" w:hAnsi="宋体" w:cs="宋体"/>
          <w:b/>
          <w:bCs/>
          <w:color w:val="000000"/>
          <w:kern w:val="0"/>
          <w:highlight w:val="none"/>
        </w:rPr>
      </w:pPr>
      <w:r>
        <w:rPr>
          <w:rFonts w:hint="eastAsia" w:ascii="宋体" w:hAnsi="宋体" w:cs="宋体"/>
          <w:b/>
          <w:bCs/>
          <w:color w:val="000000"/>
          <w:kern w:val="0"/>
          <w:highlight w:val="none"/>
          <w:lang w:val="zh-CN"/>
        </w:rPr>
        <w:t>致：</w:t>
      </w:r>
      <w:r>
        <w:rPr>
          <w:rFonts w:hint="eastAsia" w:ascii="宋体" w:hAnsi="宋体" w:cs="宋体"/>
          <w:b/>
          <w:bCs/>
          <w:color w:val="000000"/>
          <w:kern w:val="0"/>
          <w:highlight w:val="none"/>
        </w:rPr>
        <w:t>青海联祥招标代理有限公司</w:t>
      </w:r>
    </w:p>
    <w:p w14:paraId="4B57C490">
      <w:pPr>
        <w:autoSpaceDE w:val="0"/>
        <w:autoSpaceDN w:val="0"/>
        <w:spacing w:line="360" w:lineRule="auto"/>
        <w:rPr>
          <w:rFonts w:ascii="宋体" w:hAnsi="宋体" w:cs="宋体"/>
          <w:b/>
          <w:bCs/>
          <w:color w:val="000000"/>
          <w:kern w:val="0"/>
          <w:highlight w:val="none"/>
        </w:rPr>
      </w:pPr>
    </w:p>
    <w:p w14:paraId="14B1BC0E">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 xml:space="preserve">    </w:t>
      </w:r>
      <w:r>
        <w:rPr>
          <w:rFonts w:hint="eastAsia" w:ascii="宋体" w:hAnsi="宋体" w:cs="宋体"/>
          <w:color w:val="000000"/>
          <w:kern w:val="0"/>
          <w:highlight w:val="none"/>
          <w:u w:val="single"/>
          <w:lang w:val="zh-CN"/>
        </w:rPr>
        <w:t>（法定代表人姓名）</w:t>
      </w:r>
      <w:r>
        <w:rPr>
          <w:rFonts w:hint="eastAsia" w:ascii="宋体" w:hAnsi="宋体" w:cs="宋体"/>
          <w:color w:val="000000"/>
          <w:kern w:val="0"/>
          <w:highlight w:val="none"/>
          <w:lang w:val="zh-CN"/>
        </w:rPr>
        <w:t>现任我单位</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职务，为法定代表人，特此证明。</w:t>
      </w:r>
    </w:p>
    <w:p w14:paraId="7427992C">
      <w:pPr>
        <w:autoSpaceDE w:val="0"/>
        <w:autoSpaceDN w:val="0"/>
        <w:spacing w:line="360" w:lineRule="auto"/>
        <w:rPr>
          <w:rFonts w:ascii="宋体" w:hAnsi="宋体" w:cs="宋体"/>
          <w:color w:val="000000"/>
          <w:kern w:val="0"/>
          <w:highlight w:val="none"/>
          <w:lang w:val="zh-CN"/>
        </w:rPr>
      </w:pPr>
    </w:p>
    <w:p w14:paraId="5B10DEB6">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法定代表人基本情况：</w:t>
      </w:r>
    </w:p>
    <w:p w14:paraId="2C8A3DB3">
      <w:pPr>
        <w:autoSpaceDE w:val="0"/>
        <w:autoSpaceDN w:val="0"/>
        <w:spacing w:line="360" w:lineRule="auto"/>
        <w:rPr>
          <w:rFonts w:ascii="宋体" w:hAnsi="宋体" w:cs="宋体"/>
          <w:color w:val="000000"/>
          <w:kern w:val="0"/>
          <w:highlight w:val="none"/>
          <w:u w:val="single"/>
          <w:lang w:val="zh-CN"/>
        </w:rPr>
      </w:pPr>
      <w:r>
        <w:rPr>
          <w:rFonts w:hint="eastAsia" w:ascii="宋体" w:hAnsi="宋体" w:cs="宋体"/>
          <w:color w:val="000000"/>
          <w:kern w:val="0"/>
          <w:highlight w:val="none"/>
          <w:lang w:val="zh-CN"/>
        </w:rPr>
        <w:t>性别：</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 xml:space="preserve">          年龄：</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 xml:space="preserve">     民族：_____________      </w:t>
      </w:r>
      <w:r>
        <w:rPr>
          <w:rFonts w:hint="eastAsia" w:ascii="宋体" w:hAnsi="宋体" w:cs="宋体"/>
          <w:color w:val="000000"/>
          <w:kern w:val="0"/>
          <w:highlight w:val="none"/>
          <w:u w:val="single"/>
          <w:lang w:val="zh-CN"/>
        </w:rPr>
        <w:t xml:space="preserve">    </w:t>
      </w:r>
    </w:p>
    <w:p w14:paraId="3C8245EE">
      <w:pPr>
        <w:autoSpaceDE w:val="0"/>
        <w:autoSpaceDN w:val="0"/>
        <w:spacing w:line="360" w:lineRule="auto"/>
        <w:rPr>
          <w:rFonts w:ascii="宋体" w:hAnsi="宋体" w:cs="宋体"/>
          <w:color w:val="000000"/>
          <w:kern w:val="0"/>
          <w:highlight w:val="none"/>
          <w:u w:val="single"/>
          <w:lang w:val="zh-CN"/>
        </w:rPr>
      </w:pPr>
      <w:r>
        <w:rPr>
          <w:rFonts w:hint="eastAsia" w:ascii="宋体" w:hAnsi="宋体" w:cs="宋体"/>
          <w:color w:val="000000"/>
          <w:kern w:val="0"/>
          <w:highlight w:val="none"/>
          <w:lang w:val="zh-CN"/>
        </w:rPr>
        <w:t>地址：_____________________________</w:t>
      </w:r>
    </w:p>
    <w:p w14:paraId="1B30888A">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身份证号码：  _____________________</w:t>
      </w:r>
    </w:p>
    <w:p w14:paraId="65492C98">
      <w:pPr>
        <w:autoSpaceDE w:val="0"/>
        <w:autoSpaceDN w:val="0"/>
        <w:spacing w:line="360" w:lineRule="auto"/>
        <w:rPr>
          <w:rFonts w:ascii="宋体" w:hAnsi="宋体" w:cs="宋体"/>
          <w:color w:val="000000"/>
          <w:kern w:val="0"/>
          <w:highlight w:val="none"/>
          <w:lang w:val="zh-CN"/>
        </w:rPr>
      </w:pPr>
    </w:p>
    <w:p w14:paraId="62C65A77">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附法定代表人第二代身份证双面扫描（或复印）件</w:t>
      </w:r>
    </w:p>
    <w:p w14:paraId="1F7A8776">
      <w:pPr>
        <w:autoSpaceDE w:val="0"/>
        <w:autoSpaceDN w:val="0"/>
        <w:spacing w:line="360" w:lineRule="auto"/>
        <w:rPr>
          <w:rFonts w:ascii="宋体" w:hAnsi="宋体" w:cs="宋体"/>
          <w:color w:val="000000"/>
          <w:kern w:val="0"/>
          <w:highlight w:val="none"/>
          <w:lang w:val="zh-CN"/>
        </w:rPr>
      </w:pPr>
    </w:p>
    <w:p w14:paraId="7D4B58DC">
      <w:pPr>
        <w:autoSpaceDE w:val="0"/>
        <w:autoSpaceDN w:val="0"/>
        <w:spacing w:line="360" w:lineRule="auto"/>
        <w:rPr>
          <w:rFonts w:ascii="宋体" w:hAnsi="宋体" w:cs="宋体"/>
          <w:color w:val="000000"/>
          <w:kern w:val="0"/>
          <w:highlight w:val="none"/>
          <w:lang w:val="zh-CN"/>
        </w:rPr>
      </w:pPr>
    </w:p>
    <w:p w14:paraId="623E5590">
      <w:pPr>
        <w:autoSpaceDE w:val="0"/>
        <w:autoSpaceDN w:val="0"/>
        <w:spacing w:line="360" w:lineRule="auto"/>
        <w:rPr>
          <w:rFonts w:ascii="宋体" w:hAnsi="宋体" w:cs="宋体"/>
          <w:color w:val="000000"/>
          <w:kern w:val="0"/>
          <w:highlight w:val="none"/>
          <w:lang w:val="zh-CN"/>
        </w:rPr>
      </w:pPr>
    </w:p>
    <w:p w14:paraId="34FFF360">
      <w:pPr>
        <w:autoSpaceDE w:val="0"/>
        <w:autoSpaceDN w:val="0"/>
        <w:spacing w:line="360" w:lineRule="auto"/>
        <w:rPr>
          <w:rFonts w:ascii="宋体" w:hAnsi="宋体" w:cs="宋体"/>
          <w:color w:val="000000"/>
          <w:kern w:val="0"/>
          <w:highlight w:val="none"/>
          <w:lang w:val="zh-CN"/>
        </w:rPr>
      </w:pPr>
    </w:p>
    <w:p w14:paraId="60ABD486">
      <w:pPr>
        <w:autoSpaceDE w:val="0"/>
        <w:autoSpaceDN w:val="0"/>
        <w:spacing w:line="360" w:lineRule="auto"/>
        <w:rPr>
          <w:rFonts w:ascii="宋体" w:hAnsi="宋体" w:cs="宋体"/>
          <w:color w:val="000000"/>
          <w:kern w:val="0"/>
          <w:highlight w:val="none"/>
          <w:lang w:val="zh-CN"/>
        </w:rPr>
      </w:pPr>
    </w:p>
    <w:p w14:paraId="0B2F7220">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53105A0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088CB8B5">
      <w:pPr>
        <w:pStyle w:val="19"/>
        <w:spacing w:before="0" w:after="0" w:line="360" w:lineRule="auto"/>
        <w:jc w:val="left"/>
        <w:outlineLvl w:val="2"/>
        <w:rPr>
          <w:rFonts w:ascii="宋体" w:hAnsi="宋体" w:cs="宋体"/>
          <w:color w:val="000000"/>
          <w:highlight w:val="none"/>
          <w:lang w:val="zh-CN"/>
        </w:rPr>
      </w:pPr>
      <w:r>
        <w:rPr>
          <w:rFonts w:hint="eastAsia" w:ascii="宋体" w:hAnsi="宋体" w:cs="宋体"/>
          <w:color w:val="000000"/>
          <w:highlight w:val="none"/>
          <w:lang w:val="zh-CN"/>
        </w:rPr>
        <w:br w:type="page"/>
      </w:r>
      <w:bookmarkEnd w:id="151"/>
      <w:bookmarkStart w:id="152" w:name="_Toc15392"/>
      <w:bookmarkStart w:id="153" w:name="_Toc1687"/>
      <w:bookmarkStart w:id="154" w:name="_Toc28694"/>
      <w:bookmarkStart w:id="155" w:name="_Toc17284"/>
      <w:r>
        <w:rPr>
          <w:rFonts w:hint="eastAsia" w:ascii="宋体" w:hAnsi="宋体" w:cs="宋体"/>
          <w:color w:val="000000"/>
          <w:sz w:val="30"/>
          <w:szCs w:val="30"/>
          <w:highlight w:val="none"/>
        </w:rPr>
        <w:t>（3）</w:t>
      </w:r>
      <w:r>
        <w:rPr>
          <w:rFonts w:hint="eastAsia" w:ascii="宋体" w:hAnsi="宋体" w:cs="宋体"/>
          <w:color w:val="000000"/>
          <w:sz w:val="30"/>
          <w:szCs w:val="30"/>
          <w:highlight w:val="none"/>
          <w:lang w:val="zh-CN"/>
        </w:rPr>
        <w:t>法定代表人授权书</w:t>
      </w:r>
      <w:bookmarkEnd w:id="152"/>
      <w:bookmarkEnd w:id="153"/>
      <w:bookmarkEnd w:id="154"/>
    </w:p>
    <w:p w14:paraId="7A989BA4">
      <w:pPr>
        <w:spacing w:line="360" w:lineRule="auto"/>
        <w:rPr>
          <w:rFonts w:ascii="宋体" w:hAnsi="宋体" w:cs="宋体"/>
          <w:color w:val="000000"/>
          <w:sz w:val="28"/>
          <w:szCs w:val="28"/>
          <w:highlight w:val="none"/>
          <w:lang w:val="zh-CN"/>
        </w:rPr>
      </w:pPr>
    </w:p>
    <w:p w14:paraId="65CD61AC">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法定代表人授权书</w:t>
      </w:r>
    </w:p>
    <w:p w14:paraId="274EF8A8">
      <w:pPr>
        <w:autoSpaceDE w:val="0"/>
        <w:autoSpaceDN w:val="0"/>
        <w:spacing w:line="360" w:lineRule="auto"/>
        <w:rPr>
          <w:rFonts w:ascii="宋体" w:hAnsi="宋体" w:cs="宋体"/>
          <w:b/>
          <w:bCs/>
          <w:color w:val="000000"/>
          <w:kern w:val="0"/>
          <w:highlight w:val="none"/>
        </w:rPr>
      </w:pPr>
      <w:r>
        <w:rPr>
          <w:rFonts w:hint="eastAsia" w:ascii="宋体" w:hAnsi="宋体" w:cs="宋体"/>
          <w:b/>
          <w:bCs/>
          <w:color w:val="000000"/>
          <w:kern w:val="0"/>
          <w:highlight w:val="none"/>
          <w:lang w:val="zh-CN"/>
        </w:rPr>
        <w:t>致：</w:t>
      </w:r>
      <w:r>
        <w:rPr>
          <w:rFonts w:hint="eastAsia" w:ascii="宋体" w:hAnsi="宋体" w:cs="宋体"/>
          <w:b/>
          <w:bCs/>
          <w:color w:val="000000"/>
          <w:kern w:val="0"/>
          <w:highlight w:val="none"/>
        </w:rPr>
        <w:t>青海联祥招标代理有限公司</w:t>
      </w:r>
    </w:p>
    <w:p w14:paraId="4D6972A1">
      <w:pPr>
        <w:autoSpaceDE w:val="0"/>
        <w:autoSpaceDN w:val="0"/>
        <w:spacing w:line="360" w:lineRule="auto"/>
        <w:rPr>
          <w:rFonts w:ascii="宋体" w:hAnsi="宋体" w:cs="宋体"/>
          <w:b/>
          <w:bCs/>
          <w:color w:val="000000"/>
          <w:kern w:val="0"/>
          <w:highlight w:val="none"/>
        </w:rPr>
      </w:pPr>
    </w:p>
    <w:p w14:paraId="0AB86373">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 xml:space="preserve">    </w:t>
      </w:r>
      <w:r>
        <w:rPr>
          <w:rFonts w:hint="eastAsia" w:ascii="宋体" w:hAnsi="宋体" w:cs="宋体"/>
          <w:color w:val="000000"/>
          <w:kern w:val="0"/>
          <w:highlight w:val="none"/>
          <w:u w:val="single"/>
          <w:lang w:val="zh-CN"/>
        </w:rPr>
        <w:t>（投标人名称）</w:t>
      </w:r>
      <w:r>
        <w:rPr>
          <w:rFonts w:hint="eastAsia" w:ascii="宋体" w:hAnsi="宋体" w:cs="宋体"/>
          <w:color w:val="000000"/>
          <w:kern w:val="0"/>
          <w:highlight w:val="none"/>
          <w:lang w:val="zh-CN"/>
        </w:rPr>
        <w:t>系中华人民共和国合法企业，法定地址</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w:t>
      </w:r>
    </w:p>
    <w:p w14:paraId="329336C3">
      <w:pPr>
        <w:spacing w:line="360" w:lineRule="auto"/>
        <w:ind w:firstLine="480"/>
        <w:rPr>
          <w:rFonts w:ascii="宋体" w:hAnsi="宋体"/>
          <w:highlight w:val="none"/>
        </w:rPr>
      </w:pPr>
      <w:r>
        <w:rPr>
          <w:rFonts w:hint="eastAsia" w:ascii="宋体" w:hAnsi="宋体" w:cs="宋体"/>
          <w:color w:val="000000"/>
          <w:kern w:val="0"/>
          <w:highlight w:val="none"/>
          <w:u w:val="single"/>
          <w:lang w:val="zh-CN"/>
        </w:rPr>
        <w:t>（法定代表人姓名）</w:t>
      </w:r>
      <w:r>
        <w:rPr>
          <w:rFonts w:hint="eastAsia" w:ascii="宋体" w:hAnsi="宋体" w:cs="宋体"/>
          <w:color w:val="000000"/>
          <w:kern w:val="0"/>
          <w:highlight w:val="none"/>
          <w:lang w:val="zh-CN"/>
        </w:rPr>
        <w:t>特授权</w:t>
      </w:r>
      <w:r>
        <w:rPr>
          <w:rFonts w:hint="eastAsia" w:ascii="宋体" w:hAnsi="宋体" w:cs="宋体"/>
          <w:color w:val="000000"/>
          <w:kern w:val="0"/>
          <w:highlight w:val="none"/>
          <w:u w:val="single"/>
          <w:lang w:val="zh-CN"/>
        </w:rPr>
        <w:t>（委托代理人姓名）</w:t>
      </w:r>
      <w:r>
        <w:rPr>
          <w:rFonts w:hint="eastAsia" w:ascii="宋体" w:hAnsi="宋体"/>
          <w:highlight w:val="none"/>
        </w:rPr>
        <w:t>代表我单位全权办理针对</w:t>
      </w:r>
      <w:r>
        <w:rPr>
          <w:rFonts w:hint="eastAsia" w:ascii="宋体" w:hAnsi="宋体"/>
          <w:highlight w:val="none"/>
          <w:u w:val="single"/>
        </w:rPr>
        <w:t xml:space="preserve"> </w:t>
      </w:r>
      <w:r>
        <w:rPr>
          <w:rFonts w:hint="eastAsia" w:ascii="宋体" w:hAnsi="宋体"/>
          <w:highlight w:val="none"/>
          <w:u w:val="single"/>
          <w:lang w:eastAsia="zh-CN"/>
        </w:rPr>
        <w:t>（</w:t>
      </w:r>
      <w:r>
        <w:rPr>
          <w:rFonts w:hint="eastAsia" w:ascii="宋体" w:hAnsi="宋体"/>
          <w:highlight w:val="none"/>
          <w:u w:val="single"/>
        </w:rPr>
        <w:t>项目</w:t>
      </w:r>
      <w:r>
        <w:rPr>
          <w:rFonts w:hint="eastAsia" w:ascii="宋体" w:hAnsi="宋体"/>
          <w:highlight w:val="none"/>
          <w:u w:val="single"/>
          <w:lang w:val="en-US" w:eastAsia="zh-CN"/>
        </w:rPr>
        <w:t>名称</w:t>
      </w:r>
      <w:r>
        <w:rPr>
          <w:rFonts w:hint="eastAsia" w:ascii="宋体" w:hAnsi="宋体"/>
          <w:highlight w:val="none"/>
          <w:u w:val="single"/>
          <w:lang w:eastAsia="zh-CN"/>
        </w:rPr>
        <w:t>）</w:t>
      </w:r>
      <w:r>
        <w:rPr>
          <w:rFonts w:hint="eastAsia" w:ascii="宋体" w:hAnsi="宋体"/>
          <w:highlight w:val="none"/>
          <w:u w:val="single"/>
        </w:rPr>
        <w:t xml:space="preserve">      </w:t>
      </w:r>
      <w:r>
        <w:rPr>
          <w:rFonts w:hint="eastAsia" w:ascii="宋体" w:hAnsi="宋体"/>
          <w:highlight w:val="none"/>
        </w:rPr>
        <w:t>的投标、答疑等具体工作，并签署全部有关的文件、资料。</w:t>
      </w:r>
    </w:p>
    <w:p w14:paraId="1C20D0FE">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我单位对被授权人的签名负全部责任。</w:t>
      </w:r>
    </w:p>
    <w:p w14:paraId="3EB4D432">
      <w:pPr>
        <w:autoSpaceDE w:val="0"/>
        <w:autoSpaceDN w:val="0"/>
        <w:spacing w:line="360" w:lineRule="auto"/>
        <w:ind w:firstLine="480"/>
        <w:rPr>
          <w:rFonts w:hint="eastAsia" w:ascii="宋体" w:hAnsi="宋体" w:cs="宋体"/>
          <w:color w:val="000000"/>
          <w:kern w:val="0"/>
          <w:highlight w:val="none"/>
        </w:rPr>
      </w:pPr>
      <w:r>
        <w:rPr>
          <w:rFonts w:hint="eastAsia" w:ascii="宋体" w:hAnsi="宋体" w:cs="宋体"/>
          <w:color w:val="000000"/>
          <w:kern w:val="0"/>
          <w:highlight w:val="none"/>
        </w:rPr>
        <w:t>在撤销授权的书面通知以前，本授权书一直有效，被授权人签署的所有文件（在授权书有效期内签署的）不因授权的撤销而失效。</w:t>
      </w:r>
    </w:p>
    <w:p w14:paraId="55DE144E">
      <w:pPr>
        <w:autoSpaceDE w:val="0"/>
        <w:autoSpaceDN w:val="0"/>
        <w:spacing w:line="360" w:lineRule="auto"/>
        <w:ind w:firstLine="480"/>
        <w:rPr>
          <w:rFonts w:hint="eastAsia" w:ascii="宋体" w:hAnsi="宋体" w:cs="宋体"/>
          <w:color w:val="000000"/>
          <w:kern w:val="0"/>
          <w:highlight w:val="none"/>
        </w:rPr>
      </w:pPr>
    </w:p>
    <w:p w14:paraId="1069D43C">
      <w:pPr>
        <w:autoSpaceDE w:val="0"/>
        <w:autoSpaceDN w:val="0"/>
        <w:spacing w:line="360" w:lineRule="auto"/>
        <w:rPr>
          <w:rFonts w:hint="eastAsia" w:ascii="宋体" w:hAnsi="宋体" w:cs="宋体"/>
          <w:color w:val="000000"/>
          <w:kern w:val="0"/>
          <w:highlight w:val="none"/>
        </w:rPr>
      </w:pPr>
      <w:r>
        <w:rPr>
          <w:rFonts w:hint="eastAsia" w:ascii="宋体" w:hAnsi="宋体" w:cs="宋体"/>
          <w:color w:val="000000"/>
          <w:kern w:val="0"/>
          <w:highlight w:val="none"/>
          <w:lang w:val="zh-CN"/>
        </w:rPr>
        <w:t>被授权人联系电话：</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rPr>
        <w:t xml:space="preserve">  </w:t>
      </w:r>
    </w:p>
    <w:p w14:paraId="0F669FA6">
      <w:pPr>
        <w:autoSpaceDE w:val="0"/>
        <w:autoSpaceDN w:val="0"/>
        <w:spacing w:line="360" w:lineRule="auto"/>
        <w:rPr>
          <w:rFonts w:ascii="宋体" w:hAnsi="宋体" w:cs="宋体"/>
          <w:color w:val="000000"/>
          <w:kern w:val="0"/>
          <w:highlight w:val="none"/>
        </w:rPr>
      </w:pPr>
      <w:r>
        <w:rPr>
          <w:rFonts w:hint="eastAsia" w:ascii="宋体" w:hAnsi="宋体" w:cs="宋体"/>
          <w:color w:val="000000"/>
          <w:kern w:val="0"/>
          <w:highlight w:val="none"/>
        </w:rPr>
        <w:t xml:space="preserve">          </w:t>
      </w:r>
    </w:p>
    <w:p w14:paraId="1F777A3F">
      <w:pPr>
        <w:autoSpaceDE w:val="0"/>
        <w:autoSpaceDN w:val="0"/>
        <w:spacing w:line="360" w:lineRule="auto"/>
        <w:rPr>
          <w:rFonts w:hint="eastAsia" w:ascii="宋体" w:hAnsi="宋体" w:cs="宋体"/>
          <w:color w:val="000000"/>
          <w:kern w:val="0"/>
          <w:highlight w:val="none"/>
          <w:u w:val="single"/>
          <w:lang w:val="zh-CN"/>
        </w:rPr>
      </w:pPr>
      <w:r>
        <w:rPr>
          <w:rFonts w:hint="eastAsia" w:ascii="宋体" w:hAnsi="宋体" w:cs="宋体"/>
          <w:color w:val="000000"/>
          <w:kern w:val="0"/>
          <w:highlight w:val="none"/>
          <w:lang w:val="zh-CN"/>
        </w:rPr>
        <w:t>被授权人（委托代理人）签字</w:t>
      </w:r>
      <w:r>
        <w:rPr>
          <w:rFonts w:hint="eastAsia" w:ascii="宋体" w:hAnsi="宋体" w:cs="宋体"/>
          <w:color w:val="000000"/>
          <w:kern w:val="0"/>
          <w:highlight w:val="none"/>
          <w:lang w:val="en-US" w:eastAsia="zh-CN"/>
        </w:rPr>
        <w:t>或盖章</w:t>
      </w:r>
      <w:r>
        <w:rPr>
          <w:rFonts w:hint="eastAsia" w:ascii="宋体" w:hAnsi="宋体" w:cs="宋体"/>
          <w:color w:val="000000"/>
          <w:kern w:val="0"/>
          <w:highlight w:val="none"/>
          <w:lang w:val="zh-CN"/>
        </w:rPr>
        <w:t>：</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 xml:space="preserve">  职务：</w:t>
      </w:r>
      <w:r>
        <w:rPr>
          <w:rFonts w:hint="eastAsia" w:ascii="宋体" w:hAnsi="宋体" w:cs="宋体"/>
          <w:color w:val="000000"/>
          <w:kern w:val="0"/>
          <w:highlight w:val="none"/>
          <w:u w:val="single"/>
          <w:lang w:val="zh-CN"/>
        </w:rPr>
        <w:t xml:space="preserve">                     </w:t>
      </w:r>
    </w:p>
    <w:p w14:paraId="5BB775BB">
      <w:pPr>
        <w:autoSpaceDE w:val="0"/>
        <w:autoSpaceDN w:val="0"/>
        <w:spacing w:line="360" w:lineRule="auto"/>
        <w:rPr>
          <w:rFonts w:hint="eastAsia" w:ascii="宋体" w:hAnsi="宋体" w:cs="宋体"/>
          <w:color w:val="000000"/>
          <w:kern w:val="0"/>
          <w:highlight w:val="none"/>
          <w:lang w:val="zh-CN"/>
        </w:rPr>
      </w:pPr>
    </w:p>
    <w:p w14:paraId="57F48343">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授权人（法定代表人）签字</w:t>
      </w:r>
      <w:r>
        <w:rPr>
          <w:rFonts w:hint="eastAsia" w:ascii="宋体" w:hAnsi="宋体" w:cs="宋体"/>
          <w:color w:val="000000"/>
          <w:kern w:val="0"/>
          <w:highlight w:val="none"/>
          <w:lang w:val="en-US" w:eastAsia="zh-CN"/>
        </w:rPr>
        <w:t>或盖章</w:t>
      </w:r>
      <w:r>
        <w:rPr>
          <w:rFonts w:hint="eastAsia" w:ascii="宋体" w:hAnsi="宋体" w:cs="宋体"/>
          <w:color w:val="000000"/>
          <w:kern w:val="0"/>
          <w:highlight w:val="none"/>
          <w:lang w:val="zh-CN"/>
        </w:rPr>
        <w:t xml:space="preserve">：  </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 xml:space="preserve">   职务：</w:t>
      </w:r>
      <w:r>
        <w:rPr>
          <w:rFonts w:hint="eastAsia" w:ascii="宋体" w:hAnsi="宋体" w:cs="宋体"/>
          <w:color w:val="000000"/>
          <w:kern w:val="0"/>
          <w:highlight w:val="none"/>
          <w:u w:val="single"/>
          <w:lang w:val="zh-CN"/>
        </w:rPr>
        <w:t xml:space="preserve">                       </w:t>
      </w:r>
    </w:p>
    <w:p w14:paraId="3B2D7F36">
      <w:pPr>
        <w:autoSpaceDE w:val="0"/>
        <w:autoSpaceDN w:val="0"/>
        <w:spacing w:line="360" w:lineRule="auto"/>
        <w:rPr>
          <w:rFonts w:ascii="宋体" w:hAnsi="宋体" w:cs="宋体"/>
          <w:color w:val="000000"/>
          <w:kern w:val="0"/>
          <w:highlight w:val="none"/>
          <w:u w:val="single"/>
          <w:lang w:val="zh-CN"/>
        </w:rPr>
      </w:pPr>
    </w:p>
    <w:p w14:paraId="09106404">
      <w:pPr>
        <w:autoSpaceDE w:val="0"/>
        <w:autoSpaceDN w:val="0"/>
        <w:spacing w:line="360" w:lineRule="auto"/>
        <w:rPr>
          <w:rFonts w:ascii="宋体" w:hAnsi="宋体" w:cs="宋体"/>
          <w:color w:val="000000"/>
          <w:kern w:val="0"/>
          <w:highlight w:val="none"/>
          <w:u w:val="single"/>
          <w:lang w:val="zh-CN"/>
        </w:rPr>
      </w:pPr>
    </w:p>
    <w:p w14:paraId="48AE4117">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 xml:space="preserve">         </w:t>
      </w:r>
    </w:p>
    <w:p w14:paraId="69B5AACF">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附被授权人第二代身份证双面扫描（或复印）件</w:t>
      </w:r>
    </w:p>
    <w:p w14:paraId="6A08D725">
      <w:pPr>
        <w:autoSpaceDE w:val="0"/>
        <w:autoSpaceDN w:val="0"/>
        <w:spacing w:line="360" w:lineRule="auto"/>
        <w:rPr>
          <w:rFonts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若本项目为法定代表人投标，可不提供此项</w:t>
      </w:r>
      <w:r>
        <w:rPr>
          <w:rFonts w:hint="eastAsia" w:ascii="宋体" w:hAnsi="宋体" w:cs="宋体"/>
          <w:color w:val="auto"/>
          <w:kern w:val="0"/>
          <w:highlight w:val="none"/>
          <w:lang w:val="zh-CN"/>
        </w:rPr>
        <w:t>）</w:t>
      </w:r>
    </w:p>
    <w:p w14:paraId="08637321">
      <w:pPr>
        <w:autoSpaceDE w:val="0"/>
        <w:autoSpaceDN w:val="0"/>
        <w:spacing w:line="360" w:lineRule="auto"/>
        <w:rPr>
          <w:rFonts w:ascii="宋体" w:hAnsi="宋体" w:cs="宋体"/>
          <w:color w:val="000000"/>
          <w:kern w:val="0"/>
          <w:highlight w:val="none"/>
          <w:lang w:val="zh-CN"/>
        </w:rPr>
      </w:pPr>
    </w:p>
    <w:p w14:paraId="6D9758DB">
      <w:pPr>
        <w:autoSpaceDE w:val="0"/>
        <w:autoSpaceDN w:val="0"/>
        <w:spacing w:line="360" w:lineRule="auto"/>
        <w:rPr>
          <w:rFonts w:ascii="宋体" w:hAnsi="宋体" w:cs="宋体"/>
          <w:color w:val="000000"/>
          <w:kern w:val="0"/>
          <w:highlight w:val="none"/>
          <w:lang w:val="zh-CN"/>
        </w:rPr>
      </w:pPr>
    </w:p>
    <w:p w14:paraId="4C2FF725">
      <w:pPr>
        <w:autoSpaceDE w:val="0"/>
        <w:autoSpaceDN w:val="0"/>
        <w:spacing w:line="360" w:lineRule="auto"/>
        <w:rPr>
          <w:rFonts w:ascii="宋体" w:hAnsi="宋体" w:cs="宋体"/>
          <w:color w:val="000000"/>
          <w:kern w:val="0"/>
          <w:highlight w:val="none"/>
          <w:lang w:val="zh-CN"/>
        </w:rPr>
      </w:pPr>
    </w:p>
    <w:p w14:paraId="57FBDC70">
      <w:pPr>
        <w:autoSpaceDE w:val="0"/>
        <w:autoSpaceDN w:val="0"/>
        <w:spacing w:line="360" w:lineRule="auto"/>
        <w:rPr>
          <w:rFonts w:ascii="宋体" w:hAnsi="宋体" w:cs="宋体"/>
          <w:color w:val="000000"/>
          <w:kern w:val="0"/>
          <w:highlight w:val="none"/>
          <w:lang w:val="zh-CN"/>
        </w:rPr>
      </w:pPr>
    </w:p>
    <w:p w14:paraId="607A5E26">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7E028887">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45918AC0">
      <w:pPr>
        <w:autoSpaceDE w:val="0"/>
        <w:autoSpaceDN w:val="0"/>
        <w:spacing w:line="360" w:lineRule="auto"/>
        <w:rPr>
          <w:rFonts w:ascii="宋体" w:hAnsi="宋体" w:cs="宋体"/>
          <w:color w:val="000000"/>
          <w:kern w:val="0"/>
          <w:highlight w:val="none"/>
          <w:lang w:val="zh-CN"/>
        </w:rPr>
      </w:pPr>
    </w:p>
    <w:p w14:paraId="79DFD341">
      <w:pPr>
        <w:pStyle w:val="19"/>
        <w:spacing w:before="0" w:after="0" w:line="360" w:lineRule="auto"/>
        <w:jc w:val="left"/>
        <w:outlineLvl w:val="2"/>
        <w:rPr>
          <w:rFonts w:ascii="宋体" w:hAnsi="宋体" w:cs="宋体"/>
          <w:color w:val="000000"/>
          <w:highlight w:val="none"/>
          <w:lang w:val="zh-CN"/>
        </w:rPr>
      </w:pPr>
      <w:r>
        <w:rPr>
          <w:rFonts w:hint="eastAsia" w:ascii="宋体" w:hAnsi="宋体" w:cs="宋体"/>
          <w:color w:val="000000"/>
          <w:highlight w:val="none"/>
          <w:lang w:val="zh-CN"/>
        </w:rPr>
        <w:br w:type="page"/>
      </w:r>
      <w:bookmarkStart w:id="156" w:name="_Toc600"/>
      <w:bookmarkStart w:id="157" w:name="_Toc30130"/>
      <w:bookmarkStart w:id="158" w:name="_Toc21241"/>
      <w:r>
        <w:rPr>
          <w:rFonts w:hint="eastAsia" w:ascii="宋体" w:hAnsi="宋体" w:cs="宋体"/>
          <w:color w:val="000000"/>
          <w:sz w:val="30"/>
          <w:szCs w:val="30"/>
          <w:highlight w:val="none"/>
        </w:rPr>
        <w:t>（4）</w:t>
      </w:r>
      <w:r>
        <w:rPr>
          <w:rFonts w:hint="eastAsia" w:ascii="宋体" w:hAnsi="宋体" w:cs="宋体"/>
          <w:color w:val="000000"/>
          <w:sz w:val="30"/>
          <w:szCs w:val="30"/>
          <w:highlight w:val="none"/>
          <w:lang w:val="zh-CN"/>
        </w:rPr>
        <w:t>投标人承诺函</w:t>
      </w:r>
      <w:bookmarkEnd w:id="156"/>
      <w:bookmarkEnd w:id="157"/>
      <w:bookmarkEnd w:id="158"/>
    </w:p>
    <w:p w14:paraId="7C86E831">
      <w:pPr>
        <w:autoSpaceDE w:val="0"/>
        <w:autoSpaceDN w:val="0"/>
        <w:spacing w:line="360" w:lineRule="auto"/>
        <w:rPr>
          <w:rFonts w:ascii="宋体" w:hAnsi="宋体" w:cs="宋体"/>
          <w:color w:val="000000"/>
          <w:kern w:val="0"/>
          <w:sz w:val="28"/>
          <w:szCs w:val="28"/>
          <w:highlight w:val="none"/>
          <w:lang w:val="zh-CN"/>
        </w:rPr>
      </w:pPr>
    </w:p>
    <w:p w14:paraId="366DD7D3">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投标人承诺函</w:t>
      </w:r>
    </w:p>
    <w:p w14:paraId="31C46C0C">
      <w:pPr>
        <w:autoSpaceDE w:val="0"/>
        <w:autoSpaceDN w:val="0"/>
        <w:spacing w:line="360" w:lineRule="auto"/>
        <w:rPr>
          <w:rFonts w:ascii="宋体" w:hAnsi="宋体" w:cs="宋体"/>
          <w:b/>
          <w:bCs/>
          <w:color w:val="000000"/>
          <w:kern w:val="0"/>
          <w:sz w:val="28"/>
          <w:szCs w:val="28"/>
          <w:highlight w:val="none"/>
          <w:lang w:val="zh-CN"/>
        </w:rPr>
      </w:pPr>
    </w:p>
    <w:p w14:paraId="1C552FE0">
      <w:pPr>
        <w:autoSpaceDE w:val="0"/>
        <w:autoSpaceDN w:val="0"/>
        <w:spacing w:line="360" w:lineRule="auto"/>
        <w:rPr>
          <w:rFonts w:ascii="宋体" w:hAnsi="宋体" w:cs="宋体"/>
          <w:b/>
          <w:bCs/>
          <w:color w:val="000000"/>
          <w:kern w:val="0"/>
          <w:highlight w:val="none"/>
          <w:lang w:val="zh-CN"/>
        </w:rPr>
      </w:pPr>
      <w:r>
        <w:rPr>
          <w:rFonts w:hint="eastAsia" w:ascii="宋体" w:hAnsi="宋体" w:cs="宋体"/>
          <w:b/>
          <w:bCs/>
          <w:color w:val="000000"/>
          <w:kern w:val="0"/>
          <w:highlight w:val="none"/>
          <w:lang w:val="zh-CN"/>
        </w:rPr>
        <w:t>致：</w:t>
      </w:r>
      <w:r>
        <w:rPr>
          <w:rFonts w:hint="eastAsia" w:ascii="宋体" w:hAnsi="宋体" w:cs="宋体"/>
          <w:b/>
          <w:bCs/>
          <w:color w:val="000000"/>
          <w:kern w:val="0"/>
          <w:highlight w:val="none"/>
        </w:rPr>
        <w:t>青海联祥招标代理有限公司</w:t>
      </w:r>
    </w:p>
    <w:p w14:paraId="275F2035">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关于贵方</w:t>
      </w:r>
      <w:r>
        <w:rPr>
          <w:rFonts w:hint="eastAsia" w:ascii="宋体" w:hAnsi="宋体" w:cs="宋体"/>
          <w:color w:val="000000"/>
          <w:kern w:val="0"/>
          <w:highlight w:val="none"/>
          <w:u w:val="single"/>
          <w:lang w:val="en-US" w:eastAsia="zh-CN"/>
        </w:rPr>
        <w:t xml:space="preserve">     </w:t>
      </w:r>
      <w:r>
        <w:rPr>
          <w:rFonts w:hint="eastAsia" w:ascii="宋体" w:hAnsi="宋体" w:cs="宋体"/>
          <w:color w:val="000000"/>
          <w:kern w:val="0"/>
          <w:highlight w:val="none"/>
          <w:lang w:val="zh-CN"/>
        </w:rPr>
        <w:t>年</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月</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日</w:t>
      </w:r>
      <w:r>
        <w:rPr>
          <w:rFonts w:hint="eastAsia" w:ascii="宋体" w:hAnsi="宋体" w:cs="宋体"/>
          <w:color w:val="000000"/>
          <w:kern w:val="0"/>
          <w:highlight w:val="none"/>
          <w:u w:val="single"/>
          <w:lang w:val="zh-CN"/>
        </w:rPr>
        <w:t>(项目名称</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zh-CN"/>
        </w:rPr>
        <w:t>)</w:t>
      </w:r>
      <w:r>
        <w:rPr>
          <w:rFonts w:hint="eastAsia" w:ascii="宋体" w:hAnsi="宋体" w:cs="宋体"/>
          <w:color w:val="000000"/>
          <w:kern w:val="0"/>
          <w:highlight w:val="none"/>
          <w:lang w:val="zh-CN"/>
        </w:rPr>
        <w:t>采购项目，本签字人愿意参加投标，提供</w:t>
      </w:r>
      <w:r>
        <w:rPr>
          <w:rFonts w:hint="eastAsia" w:ascii="宋体" w:hAnsi="宋体" w:cs="宋体"/>
          <w:color w:val="000000"/>
          <w:kern w:val="0"/>
          <w:highlight w:val="none"/>
        </w:rPr>
        <w:t>招标文件</w:t>
      </w:r>
      <w:r>
        <w:rPr>
          <w:rFonts w:hint="eastAsia" w:ascii="宋体" w:hAnsi="宋体" w:cs="宋体"/>
          <w:color w:val="000000"/>
          <w:kern w:val="0"/>
          <w:highlight w:val="none"/>
          <w:lang w:val="zh-CN"/>
        </w:rPr>
        <w:t>中要求的所有内容，并证实提交的所有资料是准确的和真实的。同时，我代表（</w:t>
      </w:r>
      <w:r>
        <w:rPr>
          <w:rFonts w:hint="eastAsia" w:ascii="宋体" w:hAnsi="宋体" w:cs="宋体"/>
          <w:color w:val="000000"/>
          <w:kern w:val="0"/>
          <w:highlight w:val="none"/>
          <w:u w:val="single"/>
          <w:lang w:val="zh-CN"/>
        </w:rPr>
        <w:t>投标人名称</w:t>
      </w:r>
      <w:r>
        <w:rPr>
          <w:rFonts w:hint="eastAsia" w:ascii="宋体" w:hAnsi="宋体" w:cs="宋体"/>
          <w:color w:val="000000"/>
          <w:kern w:val="0"/>
          <w:highlight w:val="none"/>
          <w:lang w:val="zh-CN"/>
        </w:rPr>
        <w:t>），在此作如下承诺：</w:t>
      </w:r>
    </w:p>
    <w:p w14:paraId="47744475">
      <w:pPr>
        <w:autoSpaceDE w:val="0"/>
        <w:autoSpaceDN w:val="0"/>
        <w:spacing w:line="360" w:lineRule="auto"/>
        <w:rPr>
          <w:rFonts w:ascii="宋体" w:hAnsi="宋体" w:cs="宋体"/>
          <w:color w:val="000000"/>
          <w:kern w:val="0"/>
          <w:highlight w:val="none"/>
        </w:rPr>
      </w:pPr>
      <w:r>
        <w:rPr>
          <w:rFonts w:hint="eastAsia" w:ascii="宋体" w:hAnsi="宋体" w:cs="宋体"/>
          <w:color w:val="000000"/>
          <w:kern w:val="0"/>
          <w:highlight w:val="none"/>
          <w:lang w:val="zh-CN"/>
        </w:rPr>
        <w:t xml:space="preserve">   </w:t>
      </w:r>
      <w:r>
        <w:rPr>
          <w:rFonts w:hint="eastAsia" w:ascii="宋体" w:hAnsi="宋体" w:cs="宋体"/>
          <w:color w:val="000000"/>
          <w:kern w:val="0"/>
          <w:highlight w:val="none"/>
        </w:rPr>
        <w:t xml:space="preserve"> 1、完全理解和接受招标文件的一切规定和要求；</w:t>
      </w:r>
    </w:p>
    <w:p w14:paraId="21A5E86F">
      <w:pPr>
        <w:autoSpaceDE w:val="0"/>
        <w:autoSpaceDN w:val="0"/>
        <w:spacing w:line="360" w:lineRule="auto"/>
        <w:ind w:firstLine="240" w:firstLineChars="100"/>
        <w:rPr>
          <w:rFonts w:ascii="宋体" w:hAnsi="宋体" w:cs="宋体"/>
          <w:color w:val="000000"/>
          <w:kern w:val="0"/>
          <w:highlight w:val="none"/>
        </w:rPr>
      </w:pPr>
      <w:r>
        <w:rPr>
          <w:rFonts w:hint="eastAsia" w:ascii="宋体" w:hAnsi="宋体" w:cs="宋体"/>
          <w:color w:val="000000"/>
          <w:kern w:val="0"/>
          <w:highlight w:val="none"/>
        </w:rPr>
        <w:t xml:space="preserve">  2、若中标，我方将按照招标文件的具体规定与采购人签订采购合同，并且严格履行合同义务，按时完成，提供优质的货物和服务。如果在合同执行过程中，发现质量、数量等出现问题，我方一定尽快更换或补退货，并承担相应的经济责任。</w:t>
      </w:r>
    </w:p>
    <w:p w14:paraId="53156E8F">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3、我方保证甲方在使用该产品或其任何一部分时，不受第三方提出的侵犯专利权、著作权、商标权和工业设计权等知识产权的起诉，若有违犯，愿承担相应的一切责任。</w:t>
      </w:r>
    </w:p>
    <w:p w14:paraId="29730593">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4、我方承诺，除招标文件中规定的进口产品外，所投的产品均为国产产品，且均符合国家强制性标准。若有不实，愿承担相应的责任。</w:t>
      </w:r>
    </w:p>
    <w:p w14:paraId="7027FCF4">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5、针对本项目，我方承诺具备履行合同所必需的设备和专业技术能力。</w:t>
      </w:r>
    </w:p>
    <w:p w14:paraId="6841FC13">
      <w:pPr>
        <w:autoSpaceDE w:val="0"/>
        <w:autoSpaceDN w:val="0"/>
        <w:spacing w:line="360" w:lineRule="auto"/>
        <w:rPr>
          <w:rFonts w:ascii="宋体" w:hAnsi="宋体" w:cs="宋体"/>
          <w:color w:val="000000"/>
          <w:kern w:val="0"/>
          <w:highlight w:val="none"/>
        </w:rPr>
      </w:pPr>
      <w:r>
        <w:rPr>
          <w:rFonts w:hint="eastAsia" w:ascii="宋体" w:hAnsi="宋体" w:cs="宋体"/>
          <w:color w:val="000000"/>
          <w:kern w:val="0"/>
          <w:highlight w:val="none"/>
        </w:rPr>
        <w:t xml:space="preserve">    6、在整个招标过程中我方若有违规行为，贵方可按招标文件之规定给予处罚，我方完全接受。</w:t>
      </w:r>
    </w:p>
    <w:p w14:paraId="5B617984">
      <w:pPr>
        <w:autoSpaceDE w:val="0"/>
        <w:autoSpaceDN w:val="0"/>
        <w:spacing w:line="360" w:lineRule="auto"/>
        <w:ind w:firstLine="480" w:firstLineChars="200"/>
        <w:rPr>
          <w:rFonts w:ascii="宋体" w:hAnsi="宋体" w:cs="宋体"/>
          <w:color w:val="000000"/>
          <w:kern w:val="0"/>
          <w:highlight w:val="none"/>
        </w:rPr>
      </w:pPr>
      <w:r>
        <w:rPr>
          <w:rFonts w:hint="eastAsia" w:ascii="宋体" w:hAnsi="宋体" w:cs="宋体"/>
          <w:color w:val="000000"/>
          <w:kern w:val="0"/>
          <w:highlight w:val="none"/>
        </w:rPr>
        <w:t>7、若中标，本承诺将成为合同不可分割的一部分，与合同具有同等的法律效力。</w:t>
      </w:r>
    </w:p>
    <w:p w14:paraId="5EF8D34C">
      <w:pPr>
        <w:autoSpaceDE w:val="0"/>
        <w:autoSpaceDN w:val="0"/>
        <w:spacing w:line="360" w:lineRule="auto"/>
        <w:rPr>
          <w:rFonts w:ascii="宋体" w:hAnsi="宋体" w:cs="宋体"/>
          <w:color w:val="000000"/>
          <w:kern w:val="0"/>
          <w:highlight w:val="none"/>
        </w:rPr>
      </w:pPr>
    </w:p>
    <w:p w14:paraId="15AB3A51">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1D221DAC">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0B17A760">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3F063A1B">
      <w:pPr>
        <w:pStyle w:val="19"/>
        <w:spacing w:before="0" w:after="0" w:line="360" w:lineRule="auto"/>
        <w:jc w:val="left"/>
        <w:outlineLvl w:val="2"/>
        <w:rPr>
          <w:rFonts w:ascii="宋体" w:hAnsi="宋体" w:cs="宋体"/>
          <w:color w:val="000000"/>
          <w:highlight w:val="none"/>
          <w:lang w:val="zh-CN"/>
        </w:rPr>
      </w:pPr>
      <w:r>
        <w:rPr>
          <w:rFonts w:hint="eastAsia" w:ascii="宋体" w:hAnsi="宋体" w:cs="宋体"/>
          <w:color w:val="000000"/>
          <w:highlight w:val="none"/>
          <w:lang w:val="zh-CN"/>
        </w:rPr>
        <w:br w:type="page"/>
      </w:r>
      <w:bookmarkStart w:id="159" w:name="_Toc30651"/>
      <w:bookmarkStart w:id="160" w:name="_Toc956"/>
      <w:bookmarkStart w:id="161" w:name="_Toc6677"/>
      <w:r>
        <w:rPr>
          <w:rFonts w:hint="eastAsia" w:ascii="宋体" w:hAnsi="宋体" w:cs="宋体"/>
          <w:color w:val="000000"/>
          <w:sz w:val="30"/>
          <w:szCs w:val="30"/>
          <w:highlight w:val="none"/>
        </w:rPr>
        <w:t>（5）</w:t>
      </w:r>
      <w:r>
        <w:rPr>
          <w:rFonts w:hint="eastAsia" w:ascii="宋体" w:hAnsi="宋体" w:cs="宋体"/>
          <w:color w:val="000000"/>
          <w:sz w:val="30"/>
          <w:szCs w:val="30"/>
          <w:highlight w:val="none"/>
          <w:lang w:val="zh-CN"/>
        </w:rPr>
        <w:t>投标人诚信承诺书</w:t>
      </w:r>
      <w:bookmarkEnd w:id="159"/>
      <w:bookmarkEnd w:id="160"/>
      <w:bookmarkEnd w:id="161"/>
    </w:p>
    <w:p w14:paraId="3DD39B77">
      <w:pPr>
        <w:spacing w:line="360" w:lineRule="auto"/>
        <w:rPr>
          <w:rFonts w:ascii="宋体" w:hAnsi="宋体" w:cs="宋体"/>
          <w:color w:val="000000"/>
          <w:sz w:val="28"/>
          <w:szCs w:val="28"/>
          <w:highlight w:val="none"/>
          <w:lang w:val="zh-CN"/>
        </w:rPr>
      </w:pPr>
    </w:p>
    <w:p w14:paraId="537E7096">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投标人诚信承诺书</w:t>
      </w:r>
    </w:p>
    <w:p w14:paraId="322F5C08">
      <w:pPr>
        <w:autoSpaceDE w:val="0"/>
        <w:autoSpaceDN w:val="0"/>
        <w:spacing w:line="360" w:lineRule="auto"/>
        <w:rPr>
          <w:rFonts w:ascii="宋体" w:hAnsi="宋体" w:cs="宋体"/>
          <w:color w:val="000000"/>
          <w:kern w:val="0"/>
          <w:highlight w:val="none"/>
          <w:lang w:val="zh-CN"/>
        </w:rPr>
      </w:pPr>
      <w:r>
        <w:rPr>
          <w:rFonts w:hint="eastAsia" w:ascii="宋体" w:hAnsi="宋体" w:cs="宋体"/>
          <w:b/>
          <w:bCs/>
          <w:color w:val="000000"/>
          <w:kern w:val="0"/>
          <w:highlight w:val="none"/>
          <w:lang w:val="zh-CN"/>
        </w:rPr>
        <w:t>致：</w:t>
      </w:r>
      <w:r>
        <w:rPr>
          <w:rFonts w:hint="eastAsia" w:ascii="宋体" w:hAnsi="宋体" w:cs="宋体"/>
          <w:b/>
          <w:bCs/>
          <w:color w:val="000000"/>
          <w:kern w:val="0"/>
          <w:highlight w:val="none"/>
        </w:rPr>
        <w:t>青海联祥招标代理有限公司</w:t>
      </w:r>
    </w:p>
    <w:p w14:paraId="028815E9">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为了诚实、客观、有序地参与青海省政府采购活动，愿就以下内容作出承诺：</w:t>
      </w:r>
    </w:p>
    <w:p w14:paraId="0582C220">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一、自觉遵守各项法律、法规、规章、制度以及社会公德，维护廉洁环境，与同场竞争的其他投标人平等参加政府采购活动。</w:t>
      </w:r>
    </w:p>
    <w:p w14:paraId="2D26459F">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二、参加采购代理机构组织的政府采购活动时，严格按照招标文件的规定和要求提供所需的相关材料，并对所提供的各类资料的真实性负责，不虚假应标，不虚列业绩。</w:t>
      </w:r>
    </w:p>
    <w:p w14:paraId="4B489DF6">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三、尊重参与政府采购活动各相关方的合法行为，接受政府采购活动依法形成的意见、结果。</w:t>
      </w:r>
    </w:p>
    <w:p w14:paraId="025D123E">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四、依法参加政府采购活动，不围标、串标，维护市场秩序，不提供“三无”产品、以次充好。</w:t>
      </w:r>
    </w:p>
    <w:p w14:paraId="0523F20F">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五、积极推动政府采购活动健康开展，对采购活动有疑问、异议时，按法律规定的程序实名反映情况，不恶意中伤、无事生非，以和谐、平等的心态参加政府采购活动。</w:t>
      </w:r>
    </w:p>
    <w:p w14:paraId="7C187216">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六、认真履行中标人应承担的责任和义务，全面执行采购合同规定的各项内容，保质保量地按时提供服务。</w:t>
      </w:r>
    </w:p>
    <w:p w14:paraId="5A156D16">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若本企业（单位）发生有悖于上述承诺的行为，愿意接受《中华人民共和国政府采购法》和《政府采购法实施条例》中对投标人的相关处理。</w:t>
      </w:r>
    </w:p>
    <w:p w14:paraId="00B78F48">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lang w:val="zh-CN"/>
        </w:rPr>
        <w:t>本承诺是采购项目投标文件的组成部分。</w:t>
      </w:r>
    </w:p>
    <w:p w14:paraId="2225BA3A">
      <w:pPr>
        <w:autoSpaceDE w:val="0"/>
        <w:autoSpaceDN w:val="0"/>
        <w:spacing w:line="360" w:lineRule="auto"/>
        <w:rPr>
          <w:rFonts w:ascii="宋体" w:hAnsi="宋体" w:cs="宋体"/>
          <w:color w:val="000000"/>
          <w:kern w:val="0"/>
          <w:highlight w:val="none"/>
          <w:lang w:val="zh-CN"/>
        </w:rPr>
      </w:pPr>
    </w:p>
    <w:p w14:paraId="3CF375B6">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1A4DE229">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400AE10F">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1BB9EEF0">
      <w:pPr>
        <w:pStyle w:val="30"/>
        <w:rPr>
          <w:rFonts w:ascii="宋体" w:hAnsi="宋体" w:cs="宋体"/>
          <w:b/>
          <w:bCs/>
          <w:color w:val="000000"/>
          <w:kern w:val="0"/>
          <w:highlight w:val="none"/>
          <w:lang w:val="zh-CN"/>
        </w:rPr>
      </w:pPr>
    </w:p>
    <w:p w14:paraId="412B8339">
      <w:pPr>
        <w:pStyle w:val="30"/>
        <w:rPr>
          <w:rFonts w:ascii="宋体" w:hAnsi="宋体" w:cs="宋体"/>
          <w:b/>
          <w:bCs/>
          <w:color w:val="000000"/>
          <w:kern w:val="0"/>
          <w:highlight w:val="none"/>
          <w:lang w:val="zh-CN"/>
        </w:rPr>
      </w:pPr>
    </w:p>
    <w:p w14:paraId="0734AAE2">
      <w:pPr>
        <w:widowControl/>
        <w:jc w:val="left"/>
        <w:rPr>
          <w:highlight w:val="none"/>
          <w:lang w:val="zh-CN"/>
        </w:rPr>
      </w:pPr>
    </w:p>
    <w:p w14:paraId="48C50AD9">
      <w:pPr>
        <w:spacing w:line="360" w:lineRule="auto"/>
        <w:rPr>
          <w:highlight w:val="none"/>
        </w:rPr>
      </w:pPr>
      <w:r>
        <w:rPr>
          <w:rFonts w:hint="eastAsia" w:ascii="宋体" w:hAnsi="宋体" w:cs="宋体"/>
          <w:color w:val="000000"/>
          <w:kern w:val="0"/>
          <w:highlight w:val="none"/>
        </w:rPr>
        <w:t>附件（5）-1</w:t>
      </w:r>
      <w:r>
        <w:rPr>
          <w:rFonts w:hint="eastAsia"/>
          <w:sz w:val="28"/>
          <w:szCs w:val="28"/>
          <w:highlight w:val="none"/>
        </w:rPr>
        <w:t>：</w:t>
      </w:r>
      <w:r>
        <w:rPr>
          <w:rFonts w:hint="eastAsia" w:ascii="宋体" w:hAnsi="宋体" w:cs="宋体"/>
          <w:color w:val="000000"/>
          <w:kern w:val="0"/>
          <w:highlight w:val="none"/>
          <w:lang w:val="zh-CN"/>
        </w:rPr>
        <w:t>单位负责人为同一人或者存在直接控股、管理关系的不同投标人，不得参加同一合同项下的政府采购活动。否则，皆取消投标资格（需提供承诺函）</w:t>
      </w:r>
      <w:r>
        <w:rPr>
          <w:rFonts w:hint="eastAsia" w:ascii="宋体" w:hAnsi="宋体" w:cs="宋体"/>
          <w:b/>
          <w:color w:val="000000"/>
          <w:kern w:val="0"/>
          <w:highlight w:val="none"/>
        </w:rPr>
        <w:t>（</w:t>
      </w:r>
      <w:bookmarkStart w:id="162" w:name="_Toc91783004"/>
      <w:bookmarkStart w:id="163" w:name="_Toc75964787"/>
      <w:bookmarkStart w:id="164" w:name="_Toc88812547"/>
      <w:bookmarkStart w:id="165" w:name="_Toc85447471"/>
      <w:bookmarkStart w:id="166" w:name="_Toc75964227"/>
      <w:bookmarkStart w:id="167" w:name="_Toc82015145"/>
      <w:bookmarkStart w:id="168" w:name="_Toc81992292"/>
      <w:bookmarkStart w:id="169" w:name="_Toc92447459"/>
      <w:bookmarkStart w:id="170" w:name="_Toc82015085"/>
      <w:bookmarkStart w:id="171" w:name="_Toc85447125"/>
      <w:bookmarkStart w:id="172" w:name="_Toc92447548"/>
      <w:bookmarkStart w:id="173" w:name="_Toc93930765"/>
      <w:bookmarkStart w:id="174" w:name="_Toc73113601"/>
      <w:bookmarkStart w:id="175" w:name="_Toc89334418"/>
      <w:r>
        <w:rPr>
          <w:b/>
          <w:highlight w:val="none"/>
        </w:rPr>
        <w:t>格式自拟</w:t>
      </w:r>
      <w:r>
        <w:rPr>
          <w:rFonts w:hint="eastAsia"/>
          <w:b/>
          <w:highlight w:val="none"/>
        </w:rPr>
        <w: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ascii="宋体" w:hAnsi="宋体" w:cs="宋体"/>
          <w:b/>
          <w:color w:val="000000"/>
          <w:kern w:val="0"/>
          <w:highlight w:val="none"/>
        </w:rPr>
        <w:t>）</w:t>
      </w:r>
    </w:p>
    <w:p w14:paraId="1BF6F13B">
      <w:pPr>
        <w:spacing w:line="360" w:lineRule="auto"/>
        <w:rPr>
          <w:rFonts w:ascii="宋体" w:hAnsi="宋体" w:cs="宋体"/>
          <w:color w:val="000000"/>
          <w:kern w:val="0"/>
          <w:highlight w:val="none"/>
        </w:rPr>
      </w:pPr>
    </w:p>
    <w:p w14:paraId="09BAC881">
      <w:pPr>
        <w:spacing w:line="360" w:lineRule="auto"/>
        <w:rPr>
          <w:rFonts w:ascii="宋体" w:hAnsi="宋体" w:cs="宋体"/>
          <w:color w:val="000000"/>
          <w:kern w:val="0"/>
          <w:highlight w:val="none"/>
        </w:rPr>
      </w:pPr>
    </w:p>
    <w:p w14:paraId="3489911E">
      <w:pPr>
        <w:spacing w:line="360" w:lineRule="auto"/>
        <w:rPr>
          <w:rFonts w:ascii="宋体" w:hAnsi="宋体" w:cs="宋体"/>
          <w:color w:val="000000"/>
          <w:kern w:val="0"/>
          <w:highlight w:val="none"/>
        </w:rPr>
      </w:pPr>
    </w:p>
    <w:p w14:paraId="2F6F5583">
      <w:pPr>
        <w:spacing w:line="360" w:lineRule="auto"/>
        <w:rPr>
          <w:rFonts w:ascii="宋体" w:hAnsi="宋体" w:cs="宋体"/>
          <w:color w:val="000000"/>
          <w:kern w:val="0"/>
          <w:highlight w:val="none"/>
        </w:rPr>
      </w:pPr>
    </w:p>
    <w:p w14:paraId="0713B0A4">
      <w:pPr>
        <w:spacing w:line="360" w:lineRule="auto"/>
        <w:rPr>
          <w:rFonts w:ascii="宋体" w:hAnsi="宋体" w:cs="宋体"/>
          <w:color w:val="000000"/>
          <w:kern w:val="0"/>
          <w:highlight w:val="none"/>
        </w:rPr>
      </w:pPr>
    </w:p>
    <w:p w14:paraId="1668B201">
      <w:pPr>
        <w:spacing w:line="360" w:lineRule="auto"/>
        <w:rPr>
          <w:rFonts w:ascii="宋体" w:hAnsi="宋体" w:cs="宋体"/>
          <w:color w:val="000000"/>
          <w:kern w:val="0"/>
          <w:highlight w:val="none"/>
        </w:rPr>
      </w:pPr>
    </w:p>
    <w:p w14:paraId="469AB52F">
      <w:pPr>
        <w:spacing w:line="360" w:lineRule="auto"/>
        <w:rPr>
          <w:rFonts w:ascii="宋体" w:hAnsi="宋体" w:cs="宋体"/>
          <w:color w:val="000000"/>
          <w:kern w:val="0"/>
          <w:highlight w:val="none"/>
        </w:rPr>
      </w:pPr>
    </w:p>
    <w:p w14:paraId="1F325D93">
      <w:pPr>
        <w:spacing w:line="360" w:lineRule="auto"/>
        <w:rPr>
          <w:rFonts w:ascii="宋体" w:hAnsi="宋体" w:cs="宋体"/>
          <w:color w:val="000000"/>
          <w:kern w:val="0"/>
          <w:highlight w:val="none"/>
        </w:rPr>
      </w:pPr>
    </w:p>
    <w:p w14:paraId="309E4040">
      <w:pPr>
        <w:spacing w:line="360" w:lineRule="auto"/>
        <w:rPr>
          <w:highlight w:val="none"/>
        </w:rPr>
      </w:pPr>
      <w:r>
        <w:rPr>
          <w:rFonts w:hint="eastAsia" w:ascii="宋体" w:hAnsi="宋体" w:cs="宋体"/>
          <w:color w:val="000000"/>
          <w:kern w:val="0"/>
          <w:highlight w:val="none"/>
        </w:rPr>
        <w:t>附件（5）-2：</w:t>
      </w:r>
      <w:r>
        <w:rPr>
          <w:rFonts w:hint="eastAsia" w:ascii="宋体" w:hAnsi="宋体" w:cs="宋体"/>
          <w:color w:val="000000"/>
          <w:kern w:val="0"/>
          <w:highlight w:val="none"/>
          <w:lang w:val="zh-CN"/>
        </w:rPr>
        <w:t>为本采购项目提供整体设计、规范编制或者项目管理、监理、检测等服务的投标人，不得再参加该采购项目的其他采购活动（需提供承诺函）</w:t>
      </w:r>
      <w:r>
        <w:rPr>
          <w:rFonts w:hint="eastAsia" w:ascii="宋体" w:hAnsi="宋体" w:cs="宋体"/>
          <w:b/>
          <w:color w:val="000000"/>
          <w:kern w:val="0"/>
          <w:highlight w:val="none"/>
        </w:rPr>
        <w:t>（</w:t>
      </w:r>
      <w:r>
        <w:rPr>
          <w:b/>
          <w:highlight w:val="none"/>
        </w:rPr>
        <w:t>格式自拟</w:t>
      </w:r>
      <w:r>
        <w:rPr>
          <w:rFonts w:hint="eastAsia"/>
          <w:b/>
          <w:highlight w:val="none"/>
        </w:rPr>
        <w:t>。</w:t>
      </w:r>
      <w:r>
        <w:rPr>
          <w:rFonts w:hint="eastAsia" w:ascii="宋体" w:hAnsi="宋体" w:cs="宋体"/>
          <w:b/>
          <w:color w:val="000000"/>
          <w:kern w:val="0"/>
          <w:highlight w:val="none"/>
        </w:rPr>
        <w:t>）</w:t>
      </w:r>
    </w:p>
    <w:p w14:paraId="052DA51B">
      <w:pPr>
        <w:widowControl/>
        <w:spacing w:line="360" w:lineRule="auto"/>
        <w:jc w:val="left"/>
        <w:rPr>
          <w:rFonts w:ascii="宋体" w:hAnsi="宋体" w:cs="宋体"/>
          <w:color w:val="000000"/>
          <w:kern w:val="0"/>
          <w:highlight w:val="none"/>
        </w:rPr>
      </w:pPr>
    </w:p>
    <w:p w14:paraId="7C64B893">
      <w:pPr>
        <w:pStyle w:val="19"/>
        <w:spacing w:before="0" w:after="0" w:line="360" w:lineRule="auto"/>
        <w:jc w:val="left"/>
        <w:outlineLvl w:val="2"/>
        <w:rPr>
          <w:rFonts w:ascii="宋体" w:hAnsi="宋体" w:cs="宋体"/>
          <w:color w:val="000000"/>
          <w:highlight w:val="none"/>
          <w:lang w:val="zh-CN"/>
        </w:rPr>
      </w:pPr>
      <w:r>
        <w:rPr>
          <w:rFonts w:hint="eastAsia" w:ascii="宋体" w:hAnsi="宋体" w:cs="宋体"/>
          <w:color w:val="000000"/>
          <w:kern w:val="0"/>
          <w:sz w:val="24"/>
          <w:highlight w:val="none"/>
          <w:lang w:val="zh-CN"/>
        </w:rPr>
        <w:br w:type="page"/>
      </w:r>
      <w:bookmarkEnd w:id="155"/>
      <w:bookmarkStart w:id="176" w:name="_Toc25830"/>
      <w:bookmarkStart w:id="177" w:name="_Toc24103"/>
      <w:bookmarkStart w:id="178" w:name="_Toc26880"/>
      <w:bookmarkStart w:id="179" w:name="_Toc8344"/>
      <w:r>
        <w:rPr>
          <w:rFonts w:hint="eastAsia" w:ascii="宋体" w:hAnsi="宋体" w:cs="宋体"/>
          <w:color w:val="000000"/>
          <w:sz w:val="30"/>
          <w:szCs w:val="30"/>
          <w:highlight w:val="none"/>
        </w:rPr>
        <w:t>（6）</w:t>
      </w:r>
      <w:r>
        <w:rPr>
          <w:rFonts w:hint="eastAsia" w:ascii="宋体" w:hAnsi="宋体" w:cs="宋体"/>
          <w:color w:val="000000"/>
          <w:sz w:val="30"/>
          <w:szCs w:val="30"/>
          <w:highlight w:val="none"/>
          <w:lang w:val="zh-CN"/>
        </w:rPr>
        <w:t>资格证明材料</w:t>
      </w:r>
      <w:bookmarkEnd w:id="176"/>
      <w:bookmarkEnd w:id="177"/>
      <w:bookmarkEnd w:id="178"/>
    </w:p>
    <w:p w14:paraId="3525CCB4">
      <w:pPr>
        <w:spacing w:line="360" w:lineRule="auto"/>
        <w:rPr>
          <w:rFonts w:ascii="宋体" w:hAnsi="宋体" w:cs="宋体"/>
          <w:color w:val="000000"/>
          <w:sz w:val="28"/>
          <w:szCs w:val="28"/>
          <w:highlight w:val="none"/>
          <w:lang w:val="zh-CN"/>
        </w:rPr>
      </w:pPr>
    </w:p>
    <w:p w14:paraId="487BB211">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资格证明材料</w:t>
      </w:r>
    </w:p>
    <w:p w14:paraId="183215F0">
      <w:pPr>
        <w:spacing w:line="360" w:lineRule="auto"/>
        <w:ind w:firstLine="480" w:firstLineChars="200"/>
        <w:rPr>
          <w:rFonts w:ascii="宋体" w:hAnsi="宋体" w:cs="宋体"/>
          <w:color w:val="000000"/>
          <w:highlight w:val="none"/>
        </w:rPr>
      </w:pPr>
      <w:r>
        <w:rPr>
          <w:rFonts w:hint="eastAsia" w:ascii="宋体" w:hAnsi="宋体" w:cs="宋体"/>
          <w:color w:val="000000"/>
          <w:highlight w:val="none"/>
        </w:rPr>
        <w:t>资格证明材料包括：</w:t>
      </w:r>
    </w:p>
    <w:p w14:paraId="4204AC6D">
      <w:pPr>
        <w:numPr>
          <w:ilvl w:val="0"/>
          <w:numId w:val="8"/>
        </w:numPr>
        <w:spacing w:line="360" w:lineRule="auto"/>
        <w:ind w:firstLine="480"/>
        <w:rPr>
          <w:rFonts w:ascii="宋体" w:hAnsi="宋体" w:cs="宋体"/>
          <w:color w:val="000000"/>
          <w:highlight w:val="none"/>
        </w:rPr>
      </w:pPr>
      <w:r>
        <w:rPr>
          <w:rFonts w:hint="eastAsia" w:ascii="宋体" w:hAnsi="宋体" w:cs="宋体"/>
          <w:color w:val="000000"/>
          <w:highlight w:val="none"/>
        </w:rPr>
        <w:t>提供有效的营业执照、税务登记证、机构代码证或三证（五证）合一统一社会代码证及其他资格证明文件（扫描或复印件）；</w:t>
      </w:r>
    </w:p>
    <w:p w14:paraId="3EF700BB">
      <w:pPr>
        <w:spacing w:line="360" w:lineRule="auto"/>
        <w:ind w:firstLine="480" w:firstLineChars="200"/>
        <w:rPr>
          <w:rFonts w:ascii="宋体" w:hAnsi="宋体" w:cs="宋体"/>
          <w:color w:val="000000"/>
          <w:highlight w:val="none"/>
        </w:rPr>
      </w:pPr>
      <w:r>
        <w:rPr>
          <w:rFonts w:hint="eastAsia" w:ascii="宋体" w:hAnsi="宋体"/>
          <w:highlight w:val="none"/>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C002427">
      <w:pPr>
        <w:spacing w:line="360" w:lineRule="auto"/>
        <w:ind w:firstLine="480" w:firstLineChars="200"/>
        <w:rPr>
          <w:rFonts w:hint="eastAsia" w:ascii="宋体" w:hAnsi="宋体" w:cs="宋体"/>
          <w:color w:val="000000"/>
          <w:highlight w:val="none"/>
        </w:rPr>
      </w:pPr>
      <w:r>
        <w:rPr>
          <w:rFonts w:hint="eastAsia" w:ascii="宋体" w:hAnsi="宋体" w:cs="宋体"/>
          <w:color w:val="000000"/>
          <w:highlight w:val="none"/>
        </w:rPr>
        <w:t>分支机构参与本项目政府采购活动须提供总公司针对本项目的授权，同时。提供总公司和分支机构营业执照副本复印件。(银行、保险、电信、电力、石油石化、邮政、铁路等特殊行业，可出具总公司的有关文件或制度等能够证明总公司授权其独立开展业务的证明)</w:t>
      </w:r>
    </w:p>
    <w:p w14:paraId="6909FEBF">
      <w:pPr>
        <w:spacing w:line="360" w:lineRule="auto"/>
        <w:ind w:firstLine="480" w:firstLineChars="200"/>
        <w:rPr>
          <w:rFonts w:ascii="宋体" w:hAnsi="宋体" w:cs="宋体"/>
          <w:color w:val="000000"/>
          <w:highlight w:val="none"/>
        </w:rPr>
      </w:pPr>
      <w:r>
        <w:rPr>
          <w:rFonts w:hint="eastAsia" w:ascii="宋体" w:hAnsi="宋体" w:cs="宋体"/>
          <w:color w:val="000000"/>
          <w:highlight w:val="none"/>
        </w:rPr>
        <w:t>（2）招标文件规定的有关资格证书、许可证书、认证等；</w:t>
      </w:r>
    </w:p>
    <w:p w14:paraId="207F2971">
      <w:pPr>
        <w:spacing w:line="360" w:lineRule="auto"/>
        <w:ind w:firstLine="480" w:firstLineChars="200"/>
        <w:rPr>
          <w:rFonts w:ascii="宋体" w:hAnsi="宋体" w:cs="宋体"/>
          <w:color w:val="000000"/>
          <w:highlight w:val="none"/>
        </w:rPr>
      </w:pPr>
      <w:r>
        <w:rPr>
          <w:rFonts w:hint="eastAsia" w:ascii="宋体" w:hAnsi="宋体" w:cs="宋体"/>
          <w:color w:val="000000"/>
          <w:highlight w:val="none"/>
        </w:rPr>
        <w:t>（3）投标人认为有必要提供的其他资格证明文件。</w:t>
      </w:r>
    </w:p>
    <w:p w14:paraId="655F70EB">
      <w:pPr>
        <w:pStyle w:val="19"/>
        <w:spacing w:before="0" w:after="0" w:line="360" w:lineRule="auto"/>
        <w:jc w:val="left"/>
        <w:outlineLvl w:val="2"/>
        <w:rPr>
          <w:rFonts w:ascii="宋体" w:hAnsi="宋体" w:cs="宋体"/>
          <w:color w:val="000000"/>
          <w:highlight w:val="none"/>
        </w:rPr>
      </w:pPr>
      <w:r>
        <w:rPr>
          <w:rFonts w:hint="eastAsia" w:ascii="宋体" w:hAnsi="宋体" w:cs="宋体"/>
          <w:color w:val="000000"/>
          <w:kern w:val="0"/>
          <w:sz w:val="24"/>
          <w:highlight w:val="none"/>
          <w:lang w:val="zh-CN"/>
        </w:rPr>
        <w:br w:type="page"/>
      </w:r>
      <w:bookmarkStart w:id="180" w:name="_Toc13825"/>
      <w:bookmarkStart w:id="181" w:name="_Toc6856"/>
      <w:bookmarkStart w:id="182" w:name="_Toc26298"/>
      <w:r>
        <w:rPr>
          <w:rFonts w:hint="eastAsia" w:ascii="宋体" w:hAnsi="宋体" w:cs="宋体"/>
          <w:color w:val="000000"/>
          <w:sz w:val="30"/>
          <w:szCs w:val="30"/>
          <w:highlight w:val="none"/>
        </w:rPr>
        <w:t>（7）</w:t>
      </w:r>
      <w:r>
        <w:rPr>
          <w:rFonts w:hint="eastAsia" w:ascii="宋体" w:hAnsi="宋体" w:cs="宋体"/>
          <w:color w:val="000000"/>
          <w:sz w:val="30"/>
          <w:szCs w:val="30"/>
          <w:highlight w:val="none"/>
          <w:lang w:val="zh-CN"/>
        </w:rPr>
        <w:t>财务状况报告，依法缴纳税收和社会保障资金的相关材料</w:t>
      </w:r>
      <w:bookmarkEnd w:id="180"/>
      <w:bookmarkEnd w:id="181"/>
      <w:bookmarkEnd w:id="182"/>
    </w:p>
    <w:p w14:paraId="0373DF11">
      <w:pPr>
        <w:autoSpaceDE w:val="0"/>
        <w:autoSpaceDN w:val="0"/>
        <w:spacing w:line="360" w:lineRule="auto"/>
        <w:rPr>
          <w:rFonts w:ascii="宋体" w:hAnsi="宋体" w:cs="宋体"/>
          <w:color w:val="000000"/>
          <w:kern w:val="0"/>
          <w:sz w:val="28"/>
          <w:szCs w:val="28"/>
          <w:highlight w:val="none"/>
          <w:lang w:val="zh-CN"/>
        </w:rPr>
      </w:pPr>
    </w:p>
    <w:p w14:paraId="000D1A83">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财务状况报告，依法缴纳税收和社会保障资金的相关材料</w:t>
      </w:r>
    </w:p>
    <w:p w14:paraId="4BD70C34">
      <w:pPr>
        <w:autoSpaceDE w:val="0"/>
        <w:autoSpaceDN w:val="0"/>
        <w:spacing w:line="360" w:lineRule="auto"/>
        <w:rPr>
          <w:rFonts w:ascii="宋体" w:hAnsi="宋体" w:cs="宋体"/>
          <w:color w:val="000000"/>
          <w:kern w:val="0"/>
          <w:sz w:val="28"/>
          <w:szCs w:val="28"/>
          <w:highlight w:val="none"/>
          <w:lang w:val="zh-CN"/>
        </w:rPr>
      </w:pPr>
    </w:p>
    <w:bookmarkEnd w:id="179"/>
    <w:p w14:paraId="00A7E2B8">
      <w:pPr>
        <w:autoSpaceDE w:val="0"/>
        <w:autoSpaceDN w:val="0"/>
        <w:spacing w:line="360" w:lineRule="auto"/>
        <w:ind w:firstLine="480"/>
        <w:rPr>
          <w:rFonts w:ascii="宋体" w:hAnsi="宋体" w:cs="宋体"/>
          <w:color w:val="000000"/>
          <w:kern w:val="0"/>
          <w:highlight w:val="none"/>
          <w:lang w:val="zh-CN"/>
        </w:rPr>
      </w:pPr>
      <w:bookmarkStart w:id="183" w:name="_Toc21530"/>
      <w:r>
        <w:rPr>
          <w:rFonts w:ascii="宋体" w:hAnsi="宋体" w:cs="宋体"/>
          <w:color w:val="000000"/>
          <w:kern w:val="0"/>
          <w:highlight w:val="none"/>
        </w:rPr>
        <w:t>按照《政府采购法》第22条规定提供以下相关材料</w:t>
      </w:r>
      <w:r>
        <w:rPr>
          <w:rFonts w:hint="eastAsia" w:ascii="宋体" w:hAnsi="宋体" w:cs="宋体"/>
          <w:color w:val="000000"/>
          <w:kern w:val="0"/>
          <w:highlight w:val="none"/>
          <w:lang w:val="zh-CN"/>
        </w:rPr>
        <w:t>。</w:t>
      </w:r>
    </w:p>
    <w:p w14:paraId="245EE139">
      <w:pPr>
        <w:autoSpaceDE w:val="0"/>
        <w:autoSpaceDN w:val="0"/>
        <w:spacing w:line="360" w:lineRule="auto"/>
        <w:ind w:firstLine="480"/>
        <w:rPr>
          <w:rFonts w:ascii="宋体" w:hAnsi="宋体"/>
          <w:highlight w:val="none"/>
        </w:rPr>
      </w:pPr>
      <w:r>
        <w:rPr>
          <w:rFonts w:hint="eastAsia" w:ascii="宋体" w:hAnsi="宋体" w:cs="宋体"/>
          <w:color w:val="000000"/>
          <w:kern w:val="0"/>
          <w:highlight w:val="none"/>
          <w:lang w:val="zh-CN"/>
        </w:rPr>
        <w:t>1、投标人是</w:t>
      </w:r>
      <w:r>
        <w:rPr>
          <w:rFonts w:ascii="宋体" w:hAnsi="宋体" w:cs="宋体"/>
          <w:color w:val="000000"/>
          <w:kern w:val="0"/>
          <w:highlight w:val="none"/>
          <w:lang w:val="zh-CN"/>
        </w:rPr>
        <w:t>法人的，提供</w:t>
      </w:r>
      <w:r>
        <w:rPr>
          <w:rFonts w:hint="eastAsia" w:ascii="宋体" w:hAnsi="宋体" w:cs="宋体"/>
          <w:b/>
          <w:bCs/>
          <w:color w:val="000000"/>
          <w:kern w:val="0"/>
          <w:highlight w:val="none"/>
          <w:lang w:val="zh-CN"/>
        </w:rPr>
        <w:t>基本开户银行</w:t>
      </w:r>
      <w:r>
        <w:rPr>
          <w:rFonts w:hint="eastAsia" w:ascii="宋体" w:hAnsi="宋体" w:cs="宋体"/>
          <w:color w:val="000000"/>
          <w:kern w:val="0"/>
          <w:highlight w:val="none"/>
        </w:rPr>
        <w:t>开标前</w:t>
      </w:r>
      <w:r>
        <w:rPr>
          <w:rFonts w:hint="eastAsia" w:ascii="宋体" w:hAnsi="宋体" w:cs="宋体"/>
          <w:color w:val="000000"/>
          <w:kern w:val="0"/>
          <w:highlight w:val="none"/>
          <w:lang w:val="zh-CN"/>
        </w:rPr>
        <w:t>近三个月内出具的资信证明（</w:t>
      </w:r>
      <w:r>
        <w:rPr>
          <w:rFonts w:hint="eastAsia" w:ascii="宋体" w:hAnsi="宋体"/>
          <w:highlight w:val="none"/>
        </w:rPr>
        <w:t>同时提供基本账户开户许可证或基本账户信息</w:t>
      </w: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或2025年度</w:t>
      </w:r>
      <w:r>
        <w:rPr>
          <w:rFonts w:hint="eastAsia" w:ascii="宋体" w:hAnsi="宋体"/>
          <w:highlight w:val="none"/>
        </w:rPr>
        <w:t>经第三方审计的财务状况报告</w:t>
      </w:r>
      <w:r>
        <w:rPr>
          <w:rFonts w:hint="eastAsia" w:ascii="宋体" w:hAnsi="宋体" w:cs="宋体"/>
          <w:color w:val="000000"/>
          <w:kern w:val="0"/>
          <w:highlight w:val="none"/>
          <w:lang w:val="zh-CN"/>
        </w:rPr>
        <w:t>（扫描或复印件应全面、完整、清晰），包括资产负债表、现金流量表、利润表和财务（会计）报表附注</w:t>
      </w:r>
      <w:r>
        <w:rPr>
          <w:rFonts w:hint="eastAsia" w:ascii="宋体" w:hAnsi="宋体" w:cs="宋体"/>
          <w:color w:val="000000"/>
          <w:kern w:val="0"/>
          <w:highlight w:val="none"/>
        </w:rPr>
        <w:t>，</w:t>
      </w:r>
      <w:r>
        <w:rPr>
          <w:rFonts w:hint="eastAsia" w:ascii="宋体" w:hAnsi="宋体" w:cs="宋体"/>
          <w:color w:val="000000"/>
          <w:kern w:val="0"/>
          <w:highlight w:val="none"/>
          <w:lang w:val="zh-CN"/>
        </w:rPr>
        <w:t>并提供第三方机构的营业执照、执业证书、</w:t>
      </w:r>
      <w:r>
        <w:rPr>
          <w:rFonts w:hint="eastAsia" w:ascii="宋体" w:hAnsi="宋体" w:cs="宋体"/>
          <w:color w:val="000000"/>
          <w:kern w:val="0"/>
          <w:highlight w:val="none"/>
        </w:rPr>
        <w:t>注册会计师证书</w:t>
      </w:r>
      <w:r>
        <w:rPr>
          <w:rFonts w:hint="eastAsia" w:ascii="宋体" w:hAnsi="宋体" w:cs="宋体"/>
          <w:color w:val="000000"/>
          <w:kern w:val="0"/>
          <w:highlight w:val="none"/>
          <w:lang w:val="zh-CN"/>
        </w:rPr>
        <w:t>。</w:t>
      </w:r>
      <w:r>
        <w:rPr>
          <w:rFonts w:hint="eastAsia" w:ascii="宋体" w:hAnsi="宋体"/>
          <w:highlight w:val="none"/>
        </w:rPr>
        <w:t>投标人是其他组织和自然人，没有经审计的财务报告，可以提供基本开户银行</w:t>
      </w:r>
      <w:r>
        <w:rPr>
          <w:rFonts w:hint="eastAsia" w:ascii="宋体" w:hAnsi="宋体" w:cs="宋体"/>
          <w:color w:val="000000"/>
          <w:kern w:val="0"/>
          <w:highlight w:val="none"/>
        </w:rPr>
        <w:t>开标前</w:t>
      </w:r>
      <w:r>
        <w:rPr>
          <w:rFonts w:hint="eastAsia" w:ascii="宋体" w:hAnsi="宋体" w:cs="宋体"/>
          <w:color w:val="000000"/>
          <w:kern w:val="0"/>
          <w:highlight w:val="none"/>
          <w:lang w:val="zh-CN"/>
        </w:rPr>
        <w:t>近三个月内</w:t>
      </w:r>
      <w:r>
        <w:rPr>
          <w:rFonts w:hint="eastAsia" w:ascii="宋体" w:hAnsi="宋体"/>
          <w:highlight w:val="none"/>
        </w:rPr>
        <w:t>出具的资信证明（同时提供基本账户开户许可证或基本账户信息）</w:t>
      </w:r>
    </w:p>
    <w:p w14:paraId="5992D37C">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2、开标前近半年内任意三个月的依法缴纳税收和社会保障资金记录的证明材料；依法免税或不需要缴纳社会保障资金的投标人须提供相应文件证明其依法免税或不需要缴纳社会保障资金。（成立时间不足三个月的公司按成立月份提供）</w:t>
      </w:r>
    </w:p>
    <w:p w14:paraId="09468F88">
      <w:pPr>
        <w:outlineLvl w:val="2"/>
        <w:rPr>
          <w:rFonts w:ascii="宋体" w:hAnsi="宋体" w:cs="宋体"/>
          <w:b/>
          <w:bCs/>
          <w:color w:val="000000"/>
          <w:sz w:val="30"/>
          <w:szCs w:val="30"/>
          <w:highlight w:val="none"/>
          <w:lang w:val="zh-CN"/>
        </w:rPr>
      </w:pPr>
      <w:r>
        <w:rPr>
          <w:rFonts w:hint="eastAsia" w:ascii="宋体" w:hAnsi="宋体" w:cs="宋体"/>
          <w:color w:val="000000"/>
          <w:kern w:val="0"/>
          <w:sz w:val="24"/>
          <w:highlight w:val="none"/>
          <w:lang w:val="zh-CN"/>
        </w:rPr>
        <w:br w:type="page"/>
      </w:r>
      <w:bookmarkStart w:id="184" w:name="_Toc4586"/>
      <w:bookmarkStart w:id="185" w:name="_Toc4304"/>
      <w:bookmarkStart w:id="186" w:name="_Toc12679"/>
      <w:r>
        <w:rPr>
          <w:rFonts w:hint="eastAsia" w:ascii="宋体" w:hAnsi="宋体" w:cs="宋体"/>
          <w:color w:val="000000"/>
          <w:sz w:val="30"/>
          <w:szCs w:val="30"/>
          <w:highlight w:val="none"/>
        </w:rPr>
        <w:t>（8）</w:t>
      </w:r>
      <w:r>
        <w:rPr>
          <w:rFonts w:hint="eastAsia" w:ascii="宋体" w:hAnsi="宋体" w:cs="宋体"/>
          <w:b/>
          <w:bCs/>
          <w:color w:val="000000"/>
          <w:sz w:val="30"/>
          <w:szCs w:val="30"/>
          <w:highlight w:val="none"/>
          <w:lang w:val="zh-CN"/>
        </w:rPr>
        <w:t>具有履行合同所必需的设备和专业技术能力证明</w:t>
      </w:r>
      <w:bookmarkEnd w:id="184"/>
    </w:p>
    <w:p w14:paraId="5588A9F0">
      <w:pPr>
        <w:jc w:val="center"/>
        <w:rPr>
          <w:rFonts w:ascii="宋体"/>
          <w:b/>
          <w:smallCaps/>
          <w:sz w:val="36"/>
          <w:szCs w:val="36"/>
          <w:highlight w:val="none"/>
          <w:lang w:val="zh-CN"/>
        </w:rPr>
      </w:pPr>
    </w:p>
    <w:p w14:paraId="335A1161">
      <w:pPr>
        <w:rPr>
          <w:rFonts w:ascii="宋体" w:hAnsi="宋体" w:cs="宋体"/>
          <w:color w:val="000000"/>
          <w:sz w:val="30"/>
          <w:szCs w:val="30"/>
          <w:highlight w:val="none"/>
        </w:rPr>
      </w:pPr>
    </w:p>
    <w:p w14:paraId="5E635C0D">
      <w:pPr>
        <w:jc w:val="center"/>
        <w:rPr>
          <w:rFonts w:ascii="宋体"/>
          <w:b/>
          <w:smallCaps/>
          <w:sz w:val="36"/>
          <w:szCs w:val="36"/>
          <w:highlight w:val="none"/>
          <w:lang w:val="zh-CN"/>
        </w:rPr>
      </w:pPr>
      <w:r>
        <w:rPr>
          <w:rFonts w:hint="eastAsia" w:ascii="宋体"/>
          <w:b/>
          <w:smallCaps/>
          <w:sz w:val="28"/>
          <w:szCs w:val="28"/>
          <w:highlight w:val="none"/>
          <w:lang w:val="zh-CN"/>
        </w:rPr>
        <w:t>具有履行合同所必需的设备和专业技术能力证明</w:t>
      </w:r>
    </w:p>
    <w:p w14:paraId="50C1538F">
      <w:pPr>
        <w:jc w:val="center"/>
        <w:rPr>
          <w:rFonts w:ascii="宋体"/>
          <w:b/>
          <w:smallCaps/>
          <w:sz w:val="36"/>
          <w:szCs w:val="36"/>
          <w:highlight w:val="none"/>
          <w:lang w:val="zh-CN"/>
        </w:rPr>
      </w:pPr>
    </w:p>
    <w:p w14:paraId="572F196F">
      <w:pPr>
        <w:autoSpaceDE w:val="0"/>
        <w:autoSpaceDN w:val="0"/>
        <w:ind w:firstLine="480"/>
        <w:rPr>
          <w:rFonts w:ascii="宋体" w:hAnsi="Cambria" w:cs="宋体"/>
          <w:color w:val="000000" w:themeColor="text1"/>
          <w:highlight w:val="none"/>
          <w:lang w:val="zh-CN"/>
          <w14:textFill>
            <w14:solidFill>
              <w14:schemeClr w14:val="tx1"/>
            </w14:solidFill>
          </w14:textFill>
        </w:rPr>
      </w:pPr>
    </w:p>
    <w:p w14:paraId="6C4B2FCC">
      <w:pPr>
        <w:spacing w:line="360" w:lineRule="auto"/>
        <w:ind w:firstLine="48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bookmarkEnd w:id="185"/>
      <w:bookmarkEnd w:id="186"/>
      <w:r>
        <w:rPr>
          <w:rFonts w:hint="eastAsia" w:ascii="宋体" w:hAnsi="宋体" w:cs="宋体"/>
          <w:color w:val="000000" w:themeColor="text1"/>
          <w:highlight w:val="none"/>
          <w:lang w:val="zh-CN"/>
          <w14:textFill>
            <w14:solidFill>
              <w14:schemeClr w14:val="tx1"/>
            </w14:solidFill>
          </w14:textFill>
        </w:rPr>
        <w:t>为保证本项目合同的顺利履行，投标</w:t>
      </w:r>
      <w:r>
        <w:rPr>
          <w:rFonts w:hint="eastAsia" w:ascii="宋体" w:hAnsi="宋体" w:cs="宋体"/>
          <w:color w:val="000000" w:themeColor="text1"/>
          <w:highlight w:val="none"/>
          <w14:textFill>
            <w14:solidFill>
              <w14:schemeClr w14:val="tx1"/>
            </w14:solidFill>
          </w14:textFill>
        </w:rPr>
        <w:t>人必需</w:t>
      </w:r>
      <w:r>
        <w:rPr>
          <w:rFonts w:hint="eastAsia" w:ascii="宋体" w:hAnsi="宋体" w:cs="宋体"/>
          <w:color w:val="000000" w:themeColor="text1"/>
          <w:highlight w:val="none"/>
          <w:lang w:val="zh-CN"/>
          <w14:textFill>
            <w14:solidFill>
              <w14:schemeClr w14:val="tx1"/>
            </w14:solidFill>
          </w14:textFill>
        </w:rPr>
        <w:t>具备履行合同的设备和专业技术能力，须提供</w:t>
      </w:r>
      <w:r>
        <w:rPr>
          <w:rFonts w:hint="eastAsia" w:ascii="宋体" w:hAnsi="宋体" w:cs="宋体"/>
          <w:color w:val="000000"/>
          <w:kern w:val="0"/>
          <w:highlight w:val="none"/>
        </w:rPr>
        <w:t>必需</w:t>
      </w:r>
      <w:r>
        <w:rPr>
          <w:rFonts w:hint="eastAsia" w:ascii="宋体" w:hAnsi="宋体" w:cs="宋体"/>
          <w:color w:val="000000" w:themeColor="text1"/>
          <w:highlight w:val="none"/>
          <w:lang w:val="zh-CN"/>
          <w14:textFill>
            <w14:solidFill>
              <w14:schemeClr w14:val="tx1"/>
            </w14:solidFill>
          </w14:textFill>
        </w:rPr>
        <w:t>具备履行合同的设备和专业技术能力的承诺函（格式自拟）或提供相关设备的购置发票或相关人员的职称证书、用工合同等证明材料。</w:t>
      </w:r>
    </w:p>
    <w:p w14:paraId="073A4B78">
      <w:pPr>
        <w:autoSpaceDE w:val="0"/>
        <w:autoSpaceDN w:val="0"/>
        <w:spacing w:line="360" w:lineRule="auto"/>
        <w:jc w:val="center"/>
        <w:rPr>
          <w:rFonts w:ascii="宋体" w:hAnsi="宋体" w:cs="宋体"/>
          <w:color w:val="000000"/>
          <w:kern w:val="0"/>
          <w:highlight w:val="none"/>
          <w:lang w:val="zh-CN"/>
        </w:rPr>
      </w:pPr>
    </w:p>
    <w:bookmarkEnd w:id="183"/>
    <w:p w14:paraId="4D90F0AE">
      <w:pPr>
        <w:pStyle w:val="19"/>
        <w:spacing w:before="0" w:after="0" w:line="360" w:lineRule="auto"/>
        <w:jc w:val="left"/>
        <w:outlineLvl w:val="9"/>
        <w:rPr>
          <w:rFonts w:ascii="宋体" w:hAnsi="宋体" w:cs="宋体"/>
          <w:color w:val="000000"/>
          <w:highlight w:val="none"/>
          <w:lang w:val="zh-CN"/>
        </w:rPr>
      </w:pPr>
    </w:p>
    <w:p w14:paraId="657CD1D4">
      <w:pPr>
        <w:pStyle w:val="19"/>
        <w:spacing w:before="0" w:after="0" w:line="360" w:lineRule="auto"/>
        <w:jc w:val="left"/>
        <w:outlineLvl w:val="9"/>
        <w:rPr>
          <w:rFonts w:ascii="宋体" w:hAnsi="宋体" w:cs="宋体"/>
          <w:color w:val="000000"/>
          <w:highlight w:val="none"/>
          <w:lang w:val="zh-CN"/>
        </w:rPr>
      </w:pPr>
    </w:p>
    <w:p w14:paraId="0C9B5013">
      <w:pPr>
        <w:pStyle w:val="19"/>
        <w:spacing w:before="0" w:after="0" w:line="360" w:lineRule="auto"/>
        <w:jc w:val="left"/>
        <w:outlineLvl w:val="9"/>
        <w:rPr>
          <w:rFonts w:ascii="宋体" w:hAnsi="宋体" w:cs="宋体"/>
          <w:color w:val="000000"/>
          <w:highlight w:val="none"/>
          <w:lang w:val="zh-CN"/>
        </w:rPr>
      </w:pPr>
    </w:p>
    <w:p w14:paraId="37FBB4A5">
      <w:pPr>
        <w:pStyle w:val="19"/>
        <w:spacing w:before="0" w:after="0" w:line="360" w:lineRule="auto"/>
        <w:jc w:val="left"/>
        <w:outlineLvl w:val="9"/>
        <w:rPr>
          <w:rFonts w:ascii="宋体" w:hAnsi="宋体" w:cs="宋体"/>
          <w:color w:val="000000"/>
          <w:highlight w:val="none"/>
          <w:lang w:val="zh-CN"/>
        </w:rPr>
      </w:pPr>
    </w:p>
    <w:p w14:paraId="1FBE5C1E">
      <w:pPr>
        <w:rPr>
          <w:rFonts w:ascii="宋体" w:hAnsi="宋体" w:cs="宋体"/>
          <w:color w:val="000000"/>
          <w:highlight w:val="none"/>
          <w:lang w:val="zh-CN"/>
        </w:rPr>
      </w:pPr>
    </w:p>
    <w:p w14:paraId="3B01BD10">
      <w:pPr>
        <w:pStyle w:val="30"/>
        <w:rPr>
          <w:highlight w:val="none"/>
          <w:lang w:val="zh-CN"/>
        </w:rPr>
      </w:pPr>
    </w:p>
    <w:p w14:paraId="7D8CE77C">
      <w:pPr>
        <w:pStyle w:val="19"/>
        <w:spacing w:before="0" w:after="0" w:line="360" w:lineRule="auto"/>
        <w:jc w:val="left"/>
        <w:outlineLvl w:val="9"/>
        <w:rPr>
          <w:rFonts w:ascii="宋体" w:hAnsi="宋体" w:cs="宋体"/>
          <w:color w:val="000000"/>
          <w:highlight w:val="none"/>
          <w:lang w:val="zh-CN"/>
        </w:rPr>
      </w:pPr>
    </w:p>
    <w:p w14:paraId="0CCFC2F9">
      <w:pPr>
        <w:rPr>
          <w:rFonts w:ascii="宋体" w:hAnsi="宋体" w:cs="宋体"/>
          <w:color w:val="000000"/>
          <w:highlight w:val="none"/>
          <w:lang w:val="zh-CN"/>
        </w:rPr>
      </w:pPr>
    </w:p>
    <w:p w14:paraId="36ADDFF0">
      <w:pPr>
        <w:pStyle w:val="20"/>
        <w:ind w:firstLine="240"/>
        <w:rPr>
          <w:rFonts w:ascii="宋体" w:hAnsi="宋体" w:cs="宋体"/>
          <w:color w:val="000000"/>
          <w:highlight w:val="none"/>
          <w:lang w:val="zh-CN"/>
        </w:rPr>
      </w:pPr>
    </w:p>
    <w:p w14:paraId="6D928FC5">
      <w:pPr>
        <w:pStyle w:val="20"/>
        <w:ind w:firstLine="240"/>
        <w:rPr>
          <w:rFonts w:ascii="宋体" w:hAnsi="宋体" w:cs="宋体"/>
          <w:color w:val="000000"/>
          <w:highlight w:val="none"/>
          <w:lang w:val="zh-CN"/>
        </w:rPr>
      </w:pPr>
    </w:p>
    <w:p w14:paraId="416D72D0">
      <w:pPr>
        <w:pStyle w:val="20"/>
        <w:ind w:firstLine="240"/>
        <w:rPr>
          <w:rFonts w:ascii="宋体" w:hAnsi="宋体" w:cs="宋体"/>
          <w:color w:val="000000"/>
          <w:highlight w:val="none"/>
          <w:lang w:val="zh-CN"/>
        </w:rPr>
      </w:pPr>
    </w:p>
    <w:p w14:paraId="4D7AD4D4">
      <w:pPr>
        <w:pStyle w:val="20"/>
        <w:ind w:firstLine="0" w:firstLineChars="0"/>
        <w:rPr>
          <w:rFonts w:ascii="宋体" w:hAnsi="宋体" w:cs="宋体"/>
          <w:color w:val="000000"/>
          <w:highlight w:val="none"/>
          <w:lang w:val="zh-CN"/>
        </w:rPr>
      </w:pPr>
    </w:p>
    <w:p w14:paraId="24368797">
      <w:pPr>
        <w:rPr>
          <w:rFonts w:hint="eastAsia" w:ascii="宋体" w:hAnsi="宋体" w:cs="宋体"/>
          <w:b/>
          <w:bCs/>
          <w:color w:val="000000"/>
          <w:sz w:val="30"/>
          <w:szCs w:val="30"/>
          <w:highlight w:val="none"/>
        </w:rPr>
      </w:pPr>
      <w:bookmarkStart w:id="187" w:name="_Toc6054"/>
      <w:bookmarkStart w:id="188" w:name="_Toc64731381"/>
      <w:bookmarkStart w:id="189" w:name="_Toc29764"/>
      <w:bookmarkStart w:id="190" w:name="_Toc2148"/>
      <w:r>
        <w:rPr>
          <w:rFonts w:hint="eastAsia" w:ascii="宋体" w:hAnsi="宋体" w:cs="宋体"/>
          <w:b/>
          <w:bCs/>
          <w:color w:val="000000"/>
          <w:sz w:val="30"/>
          <w:szCs w:val="30"/>
          <w:highlight w:val="none"/>
        </w:rPr>
        <w:br w:type="page"/>
      </w:r>
    </w:p>
    <w:p w14:paraId="4F843BEB">
      <w:pPr>
        <w:pStyle w:val="19"/>
        <w:spacing w:before="0" w:after="0" w:line="360" w:lineRule="auto"/>
        <w:jc w:val="left"/>
        <w:outlineLvl w:val="2"/>
        <w:rPr>
          <w:rFonts w:hint="eastAsia" w:ascii="宋体" w:hAnsi="宋体" w:eastAsia="宋体" w:cs="宋体"/>
          <w:color w:val="000000"/>
          <w:sz w:val="30"/>
          <w:szCs w:val="30"/>
          <w:highlight w:val="none"/>
        </w:rPr>
      </w:pPr>
      <w:bookmarkStart w:id="191" w:name="_Toc23668"/>
      <w:r>
        <w:rPr>
          <w:rFonts w:hint="eastAsia" w:ascii="宋体" w:hAnsi="宋体" w:eastAsia="宋体" w:cs="宋体"/>
          <w:color w:val="000000"/>
          <w:sz w:val="30"/>
          <w:szCs w:val="30"/>
          <w:highlight w:val="none"/>
        </w:rPr>
        <w:t>（9）</w:t>
      </w:r>
      <w:r>
        <w:rPr>
          <w:rFonts w:hint="eastAsia" w:ascii="宋体" w:hAnsi="宋体" w:eastAsia="宋体" w:cs="宋体"/>
          <w:color w:val="000000"/>
          <w:sz w:val="30"/>
          <w:szCs w:val="30"/>
          <w:highlight w:val="none"/>
          <w:lang w:val="zh-CN"/>
        </w:rPr>
        <w:t>无重大违法记录声明</w:t>
      </w:r>
      <w:bookmarkEnd w:id="191"/>
    </w:p>
    <w:p w14:paraId="724093CA">
      <w:pPr>
        <w:autoSpaceDE w:val="0"/>
        <w:autoSpaceDN w:val="0"/>
        <w:spacing w:line="360" w:lineRule="auto"/>
        <w:rPr>
          <w:rFonts w:ascii="宋体" w:hAnsi="宋体" w:cs="宋体"/>
          <w:color w:val="000000"/>
          <w:kern w:val="0"/>
          <w:sz w:val="28"/>
          <w:szCs w:val="28"/>
          <w:highlight w:val="none"/>
          <w:lang w:val="zh-CN"/>
        </w:rPr>
      </w:pPr>
    </w:p>
    <w:p w14:paraId="2C2AF6E7">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无重大违法记录声明</w:t>
      </w:r>
    </w:p>
    <w:p w14:paraId="4B5B108D">
      <w:pPr>
        <w:spacing w:line="360" w:lineRule="auto"/>
        <w:rPr>
          <w:rFonts w:ascii="宋体" w:hAnsi="宋体" w:cs="宋体"/>
          <w:b/>
          <w:bCs/>
          <w:color w:val="000000"/>
          <w:sz w:val="28"/>
          <w:szCs w:val="28"/>
          <w:highlight w:val="none"/>
        </w:rPr>
      </w:pPr>
    </w:p>
    <w:p w14:paraId="226FFE7F">
      <w:pPr>
        <w:spacing w:line="360" w:lineRule="auto"/>
        <w:rPr>
          <w:rFonts w:ascii="宋体" w:hAnsi="宋体" w:cs="宋体"/>
          <w:b/>
          <w:bCs/>
          <w:color w:val="000000"/>
          <w:highlight w:val="none"/>
        </w:rPr>
      </w:pPr>
      <w:r>
        <w:rPr>
          <w:rFonts w:hint="eastAsia" w:ascii="宋体" w:hAnsi="宋体" w:cs="宋体"/>
          <w:b/>
          <w:bCs/>
          <w:color w:val="000000"/>
          <w:highlight w:val="none"/>
        </w:rPr>
        <w:t>致：</w:t>
      </w:r>
      <w:r>
        <w:rPr>
          <w:rFonts w:hint="eastAsia" w:ascii="宋体" w:hAnsi="宋体" w:cs="宋体"/>
          <w:b/>
          <w:bCs/>
          <w:color w:val="000000"/>
          <w:kern w:val="0"/>
          <w:highlight w:val="none"/>
        </w:rPr>
        <w:t>青海联祥招标代理有限公司</w:t>
      </w:r>
      <w:r>
        <w:rPr>
          <w:rFonts w:hint="eastAsia" w:ascii="宋体" w:hAnsi="宋体" w:cs="宋体"/>
          <w:b/>
          <w:bCs/>
          <w:color w:val="000000"/>
          <w:kern w:val="0"/>
          <w:highlight w:val="none"/>
        </w:rPr>
        <w:br w:type="textWrapping"/>
      </w:r>
    </w:p>
    <w:p w14:paraId="79226913">
      <w:pPr>
        <w:spacing w:line="360" w:lineRule="auto"/>
        <w:ind w:firstLine="480" w:firstLineChars="200"/>
        <w:rPr>
          <w:rFonts w:hint="eastAsia" w:ascii="宋体" w:hAnsi="宋体" w:cs="宋体"/>
          <w:color w:val="000000"/>
          <w:highlight w:val="none"/>
          <w:shd w:val="clear" w:color="auto" w:fill="FFFFFF"/>
        </w:rPr>
      </w:pPr>
      <w:r>
        <w:rPr>
          <w:rFonts w:hint="eastAsia" w:ascii="宋体" w:hAnsi="宋体" w:cs="宋体"/>
          <w:color w:val="000000"/>
          <w:highlight w:val="none"/>
        </w:rPr>
        <w:t>我单位参加本次政府采购项目活动前三年内，在经营活动中无重大违法活动记录，符合《政府采购法》规定的供应商资格条</w:t>
      </w:r>
      <w:r>
        <w:rPr>
          <w:rFonts w:hint="eastAsia" w:ascii="宋体" w:hAnsi="宋体" w:cs="宋体"/>
          <w:color w:val="000000"/>
          <w:highlight w:val="none"/>
          <w:shd w:val="clear" w:color="auto" w:fill="FFFFFF"/>
        </w:rPr>
        <w:t>件。我方对此声明负全部法律责任。</w:t>
      </w:r>
    </w:p>
    <w:p w14:paraId="40011873">
      <w:pPr>
        <w:autoSpaceDE w:val="0"/>
        <w:autoSpaceDN w:val="0"/>
        <w:spacing w:line="360" w:lineRule="auto"/>
        <w:ind w:firstLine="480"/>
        <w:rPr>
          <w:rFonts w:ascii="宋体" w:cs="宋体"/>
          <w:color w:val="000000"/>
          <w:highlight w:val="none"/>
          <w:lang w:val="zh-CN"/>
        </w:rPr>
      </w:pPr>
      <w:r>
        <w:rPr>
          <w:rFonts w:hint="eastAsia" w:ascii="宋体" w:hAnsi="宋体" w:cs="宋体"/>
          <w:color w:val="000000"/>
          <w:highlight w:val="none"/>
        </w:rPr>
        <w:t>特此声明。</w:t>
      </w:r>
    </w:p>
    <w:p w14:paraId="6A1D8794">
      <w:pPr>
        <w:tabs>
          <w:tab w:val="left" w:pos="168"/>
        </w:tabs>
        <w:adjustRightInd w:val="0"/>
        <w:textAlignment w:val="baseline"/>
        <w:rPr>
          <w:rFonts w:ascii="宋体"/>
          <w:b/>
          <w:bCs/>
          <w:highlight w:val="none"/>
        </w:rPr>
      </w:pPr>
    </w:p>
    <w:p w14:paraId="0CB1AD4A">
      <w:pPr>
        <w:autoSpaceDE w:val="0"/>
        <w:autoSpaceDN w:val="0"/>
        <w:spacing w:line="360" w:lineRule="auto"/>
        <w:jc w:val="left"/>
        <w:rPr>
          <w:rFonts w:ascii="宋体" w:hAnsi="宋体" w:cs="宋体"/>
          <w:color w:val="000000"/>
          <w:kern w:val="0"/>
          <w:highlight w:val="none"/>
          <w:lang w:val="zh-CN"/>
        </w:rPr>
      </w:pPr>
    </w:p>
    <w:p w14:paraId="74B964CD">
      <w:pPr>
        <w:autoSpaceDE w:val="0"/>
        <w:autoSpaceDN w:val="0"/>
        <w:spacing w:line="360" w:lineRule="auto"/>
        <w:jc w:val="left"/>
        <w:rPr>
          <w:rFonts w:ascii="宋体" w:hAnsi="宋体" w:cs="宋体"/>
          <w:color w:val="000000"/>
          <w:kern w:val="0"/>
          <w:highlight w:val="none"/>
          <w:lang w:val="zh-CN"/>
        </w:rPr>
      </w:pPr>
    </w:p>
    <w:p w14:paraId="3132A652">
      <w:pPr>
        <w:autoSpaceDE w:val="0"/>
        <w:autoSpaceDN w:val="0"/>
        <w:spacing w:line="360" w:lineRule="auto"/>
        <w:jc w:val="left"/>
        <w:rPr>
          <w:rFonts w:ascii="宋体" w:hAnsi="宋体" w:cs="宋体"/>
          <w:color w:val="000000"/>
          <w:kern w:val="0"/>
          <w:highlight w:val="none"/>
          <w:lang w:val="zh-CN"/>
        </w:rPr>
      </w:pPr>
    </w:p>
    <w:p w14:paraId="14585EAA">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36C34DBB">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1C7C5613">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6363A76F">
      <w:pPr>
        <w:rPr>
          <w:rFonts w:hint="eastAsia" w:ascii="宋体" w:hAnsi="宋体" w:eastAsia="宋体" w:cs="宋体"/>
          <w:color w:val="000000"/>
          <w:sz w:val="30"/>
          <w:szCs w:val="30"/>
          <w:highlight w:val="none"/>
          <w:lang w:val="zh-CN"/>
        </w:rPr>
      </w:pPr>
      <w:r>
        <w:rPr>
          <w:rFonts w:hint="eastAsia" w:ascii="宋体" w:hAnsi="宋体" w:eastAsia="宋体" w:cs="宋体"/>
          <w:color w:val="000000"/>
          <w:sz w:val="30"/>
          <w:szCs w:val="30"/>
          <w:highlight w:val="none"/>
          <w:lang w:val="zh-CN"/>
        </w:rPr>
        <w:br w:type="page"/>
      </w:r>
    </w:p>
    <w:p w14:paraId="5747D594">
      <w:pPr>
        <w:pStyle w:val="19"/>
        <w:spacing w:before="0" w:after="0" w:line="360" w:lineRule="auto"/>
        <w:jc w:val="left"/>
        <w:outlineLvl w:val="2"/>
        <w:rPr>
          <w:rFonts w:hint="eastAsia" w:ascii="宋体" w:hAnsi="宋体" w:eastAsia="宋体" w:cs="宋体"/>
          <w:color w:val="000000"/>
          <w:sz w:val="30"/>
          <w:szCs w:val="30"/>
          <w:highlight w:val="none"/>
          <w:lang w:val="zh-CN"/>
        </w:rPr>
      </w:pPr>
      <w:bookmarkStart w:id="192" w:name="_Toc11511"/>
      <w:r>
        <w:rPr>
          <w:rFonts w:hint="eastAsia" w:ascii="宋体" w:hAnsi="宋体" w:eastAsia="宋体" w:cs="宋体"/>
          <w:color w:val="000000"/>
          <w:sz w:val="30"/>
          <w:szCs w:val="30"/>
          <w:highlight w:val="none"/>
          <w:lang w:val="zh-CN"/>
        </w:rPr>
        <w:t>（10）投标保证金证明</w:t>
      </w:r>
      <w:bookmarkEnd w:id="192"/>
      <w:r>
        <w:rPr>
          <w:rFonts w:hint="eastAsia" w:ascii="宋体" w:hAnsi="宋体" w:cs="宋体"/>
          <w:color w:val="000000"/>
          <w:sz w:val="30"/>
          <w:szCs w:val="30"/>
          <w:highlight w:val="none"/>
          <w:lang w:val="zh-CN"/>
        </w:rPr>
        <w:t>（</w:t>
      </w:r>
      <w:r>
        <w:rPr>
          <w:rFonts w:hint="eastAsia" w:ascii="宋体" w:hAnsi="宋体" w:cs="宋体"/>
          <w:color w:val="000000"/>
          <w:sz w:val="30"/>
          <w:szCs w:val="30"/>
          <w:highlight w:val="none"/>
          <w:lang w:val="en-US" w:eastAsia="zh-CN"/>
        </w:rPr>
        <w:t>本项目无需提供</w:t>
      </w:r>
      <w:r>
        <w:rPr>
          <w:rFonts w:hint="eastAsia" w:ascii="宋体" w:hAnsi="宋体" w:cs="宋体"/>
          <w:color w:val="000000"/>
          <w:sz w:val="30"/>
          <w:szCs w:val="30"/>
          <w:highlight w:val="none"/>
          <w:lang w:val="zh-CN"/>
        </w:rPr>
        <w:t>）</w:t>
      </w:r>
    </w:p>
    <w:p w14:paraId="5A5D67D8">
      <w:pPr>
        <w:spacing w:line="360" w:lineRule="auto"/>
        <w:ind w:firstLine="480"/>
        <w:rPr>
          <w:rFonts w:hint="eastAsia" w:ascii="宋体" w:hAnsi="宋体" w:cs="宋体"/>
          <w:color w:val="000000" w:themeColor="text1"/>
          <w:highlight w:val="none"/>
          <w:lang w:val="zh-CN"/>
          <w14:textFill>
            <w14:solidFill>
              <w14:schemeClr w14:val="tx1"/>
            </w14:solidFill>
          </w14:textFill>
        </w:rPr>
      </w:pPr>
    </w:p>
    <w:p w14:paraId="7DD8939A">
      <w:pPr>
        <w:autoSpaceDE w:val="0"/>
        <w:autoSpaceDN w:val="0"/>
        <w:spacing w:line="360" w:lineRule="auto"/>
        <w:jc w:val="center"/>
        <w:rPr>
          <w:rFonts w:hint="eastAsia" w:ascii="宋体" w:hAnsi="宋体" w:eastAsia="宋体" w:cs="宋体"/>
          <w:b/>
          <w:bCs/>
          <w:color w:val="000000"/>
          <w:kern w:val="0"/>
          <w:sz w:val="28"/>
          <w:szCs w:val="28"/>
          <w:highlight w:val="none"/>
          <w:lang w:val="zh-CN"/>
        </w:rPr>
      </w:pPr>
      <w:r>
        <w:rPr>
          <w:rFonts w:hint="eastAsia" w:ascii="宋体" w:hAnsi="宋体" w:eastAsia="宋体" w:cs="宋体"/>
          <w:b/>
          <w:bCs/>
          <w:color w:val="000000"/>
          <w:kern w:val="0"/>
          <w:sz w:val="28"/>
          <w:szCs w:val="28"/>
          <w:highlight w:val="none"/>
          <w:lang w:val="zh-CN"/>
        </w:rPr>
        <w:t>投标保证金证明</w:t>
      </w:r>
    </w:p>
    <w:p w14:paraId="45B7FBAE">
      <w:pPr>
        <w:autoSpaceDE w:val="0"/>
        <w:autoSpaceDN w:val="0"/>
        <w:spacing w:line="360" w:lineRule="auto"/>
        <w:jc w:val="center"/>
        <w:rPr>
          <w:rFonts w:hint="eastAsia" w:ascii="宋体" w:hAnsi="宋体" w:eastAsia="宋体" w:cs="宋体"/>
          <w:b/>
          <w:bCs/>
          <w:color w:val="000000"/>
          <w:kern w:val="0"/>
          <w:sz w:val="28"/>
          <w:szCs w:val="28"/>
          <w:highlight w:val="none"/>
          <w:lang w:val="zh-CN"/>
        </w:rPr>
      </w:pPr>
    </w:p>
    <w:p w14:paraId="1B3D4AAA">
      <w:pPr>
        <w:spacing w:line="360" w:lineRule="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b/>
          <w:bCs/>
          <w:color w:val="000000"/>
          <w:highlight w:val="none"/>
        </w:rPr>
        <w:t>致：</w:t>
      </w:r>
      <w:r>
        <w:rPr>
          <w:rFonts w:hint="eastAsia" w:ascii="宋体" w:hAnsi="宋体" w:cs="宋体"/>
          <w:b/>
          <w:bCs/>
          <w:color w:val="000000"/>
          <w:kern w:val="0"/>
          <w:highlight w:val="none"/>
        </w:rPr>
        <w:t>青海联祥招标代理有限公司</w:t>
      </w:r>
    </w:p>
    <w:p w14:paraId="398F496E">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我方为</w:t>
      </w:r>
      <w:r>
        <w:rPr>
          <w:rFonts w:hint="eastAsia" w:ascii="宋体" w:hAnsi="宋体" w:eastAsia="宋体" w:cs="宋体"/>
          <w:color w:val="000000"/>
          <w:highlight w:val="none"/>
          <w:u w:val="single"/>
          <w:lang w:val="zh-CN"/>
        </w:rPr>
        <w:t>（采购项目名称）</w:t>
      </w:r>
      <w:r>
        <w:rPr>
          <w:rFonts w:hint="eastAsia" w:ascii="宋体" w:hAnsi="宋体" w:eastAsia="宋体" w:cs="宋体"/>
          <w:color w:val="000000"/>
          <w:highlight w:val="none"/>
          <w:lang w:val="zh-CN"/>
        </w:rPr>
        <w:t>项目（采购项目编号为：</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）递交保证金人民币</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（大写：人民币</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元）已于</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年</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月</w:t>
      </w:r>
      <w:r>
        <w:rPr>
          <w:rFonts w:hint="eastAsia" w:ascii="宋体" w:hAnsi="宋体" w:eastAsia="宋体" w:cs="宋体"/>
          <w:color w:val="000000"/>
          <w:highlight w:val="none"/>
          <w:u w:val="single"/>
          <w:lang w:val="zh-CN"/>
        </w:rPr>
        <w:t xml:space="preserve">    </w:t>
      </w:r>
      <w:r>
        <w:rPr>
          <w:rFonts w:hint="eastAsia" w:ascii="宋体" w:hAnsi="宋体" w:eastAsia="宋体" w:cs="宋体"/>
          <w:color w:val="000000"/>
          <w:highlight w:val="none"/>
          <w:lang w:val="zh-CN"/>
        </w:rPr>
        <w:t>日以基本户转账方式汇入你方账户。</w:t>
      </w:r>
    </w:p>
    <w:p w14:paraId="00B46134">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附件：保证金交款证明复印件（加盖公章）</w:t>
      </w:r>
    </w:p>
    <w:p w14:paraId="79F5BE82">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7D6496E1">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户    名：</w:t>
      </w:r>
    </w:p>
    <w:p w14:paraId="298AB6CA">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开户银行：</w:t>
      </w:r>
    </w:p>
    <w:p w14:paraId="0B8DF82A">
      <w:pPr>
        <w:spacing w:line="360" w:lineRule="auto"/>
        <w:ind w:firstLine="480" w:firstLineChars="200"/>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开户帐号：</w:t>
      </w:r>
    </w:p>
    <w:p w14:paraId="2CBAE111">
      <w:pPr>
        <w:spacing w:line="360" w:lineRule="auto"/>
        <w:ind w:firstLine="480"/>
        <w:rPr>
          <w:rFonts w:hint="eastAsia" w:ascii="宋体" w:hAnsi="宋体" w:cs="宋体"/>
          <w:color w:val="000000" w:themeColor="text1"/>
          <w:highlight w:val="none"/>
          <w:lang w:val="zh-CN"/>
          <w14:textFill>
            <w14:solidFill>
              <w14:schemeClr w14:val="tx1"/>
            </w14:solidFill>
          </w14:textFill>
        </w:rPr>
      </w:pPr>
    </w:p>
    <w:p w14:paraId="5FD07E7A">
      <w:pPr>
        <w:spacing w:line="360" w:lineRule="auto"/>
        <w:ind w:firstLine="480"/>
        <w:rPr>
          <w:rFonts w:hint="eastAsia" w:ascii="宋体" w:hAnsi="宋体" w:cs="宋体"/>
          <w:color w:val="000000" w:themeColor="text1"/>
          <w:highlight w:val="none"/>
          <w:lang w:val="zh-CN"/>
          <w14:textFill>
            <w14:solidFill>
              <w14:schemeClr w14:val="tx1"/>
            </w14:solidFill>
          </w14:textFill>
        </w:rPr>
      </w:pPr>
    </w:p>
    <w:p w14:paraId="6C567120">
      <w:pPr>
        <w:spacing w:line="360" w:lineRule="auto"/>
        <w:ind w:firstLine="480"/>
        <w:rPr>
          <w:rFonts w:hint="eastAsia" w:ascii="宋体" w:hAnsi="宋体" w:cs="宋体"/>
          <w:color w:val="000000" w:themeColor="text1"/>
          <w:highlight w:val="none"/>
          <w:lang w:val="zh-CN"/>
          <w14:textFill>
            <w14:solidFill>
              <w14:schemeClr w14:val="tx1"/>
            </w14:solidFill>
          </w14:textFill>
        </w:rPr>
      </w:pPr>
    </w:p>
    <w:p w14:paraId="66C6E628">
      <w:pPr>
        <w:autoSpaceDE w:val="0"/>
        <w:autoSpaceDN w:val="0"/>
        <w:spacing w:line="360" w:lineRule="auto"/>
        <w:jc w:val="center"/>
        <w:rPr>
          <w:rFonts w:hint="eastAsia" w:ascii="宋体" w:hAnsi="宋体" w:eastAsia="宋体" w:cs="宋体"/>
          <w:b/>
          <w:bCs/>
          <w:color w:val="000000"/>
          <w:kern w:val="0"/>
          <w:highlight w:val="none"/>
          <w:lang w:val="zh-CN"/>
        </w:rPr>
      </w:pPr>
      <w:r>
        <w:rPr>
          <w:rFonts w:hint="eastAsia" w:ascii="宋体" w:hAnsi="宋体" w:eastAsia="宋体" w:cs="宋体"/>
          <w:b/>
          <w:bCs/>
          <w:color w:val="000000"/>
          <w:kern w:val="0"/>
          <w:highlight w:val="none"/>
          <w:lang w:val="zh-CN"/>
        </w:rPr>
        <w:t>投标人：                        （公章）</w:t>
      </w:r>
    </w:p>
    <w:p w14:paraId="4B888B38">
      <w:pPr>
        <w:autoSpaceDE w:val="0"/>
        <w:autoSpaceDN w:val="0"/>
        <w:spacing w:line="360" w:lineRule="auto"/>
        <w:jc w:val="center"/>
        <w:rPr>
          <w:rFonts w:hint="eastAsia" w:ascii="宋体" w:hAnsi="宋体" w:eastAsia="宋体" w:cs="宋体"/>
          <w:b/>
          <w:bCs/>
          <w:color w:val="000000"/>
          <w:kern w:val="0"/>
          <w:highlight w:val="none"/>
          <w:lang w:val="zh-CN"/>
        </w:rPr>
      </w:pPr>
      <w:r>
        <w:rPr>
          <w:rFonts w:hint="eastAsia" w:ascii="宋体" w:hAnsi="宋体" w:eastAsia="宋体" w:cs="宋体"/>
          <w:b/>
          <w:bCs/>
          <w:color w:val="000000"/>
          <w:kern w:val="0"/>
          <w:highlight w:val="none"/>
          <w:lang w:val="zh-CN"/>
        </w:rPr>
        <w:t>法定代表人或委托代理人：        （签字或盖章）</w:t>
      </w:r>
    </w:p>
    <w:p w14:paraId="1718196F">
      <w:pPr>
        <w:autoSpaceDE w:val="0"/>
        <w:autoSpaceDN w:val="0"/>
        <w:spacing w:line="360" w:lineRule="auto"/>
        <w:jc w:val="center"/>
        <w:rPr>
          <w:rFonts w:hint="eastAsia" w:ascii="宋体" w:hAnsi="宋体" w:eastAsia="宋体" w:cs="宋体"/>
          <w:b/>
          <w:bCs/>
          <w:color w:val="000000"/>
          <w:kern w:val="0"/>
          <w:highlight w:val="none"/>
          <w:lang w:val="zh-CN"/>
        </w:rPr>
      </w:pPr>
      <w:r>
        <w:rPr>
          <w:rFonts w:hint="eastAsia" w:ascii="宋体" w:hAnsi="宋体" w:eastAsia="宋体" w:cs="宋体"/>
          <w:b/>
          <w:bCs/>
          <w:color w:val="000000"/>
          <w:kern w:val="0"/>
          <w:highlight w:val="none"/>
          <w:lang w:val="zh-CN"/>
        </w:rPr>
        <w:t>年    月    日</w:t>
      </w:r>
    </w:p>
    <w:p w14:paraId="56E2F2EC">
      <w:pPr>
        <w:pStyle w:val="30"/>
        <w:rPr>
          <w:rFonts w:ascii="宋体" w:hAnsi="宋体" w:cs="宋体"/>
          <w:color w:val="000000" w:themeColor="text1"/>
          <w:highlight w:val="none"/>
          <w:lang w:val="zh-CN"/>
          <w14:textFill>
            <w14:solidFill>
              <w14:schemeClr w14:val="tx1"/>
            </w14:solidFill>
          </w14:textFill>
        </w:rPr>
      </w:pPr>
    </w:p>
    <w:p w14:paraId="1D96F1DC">
      <w:pPr>
        <w:pStyle w:val="30"/>
        <w:rPr>
          <w:rFonts w:ascii="宋体" w:hAnsi="宋体" w:cs="宋体"/>
          <w:color w:val="000000" w:themeColor="text1"/>
          <w:highlight w:val="none"/>
          <w:lang w:val="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849" w:h="16781"/>
          <w:pgMar w:top="1440" w:right="1800" w:bottom="1440" w:left="1800" w:header="624" w:footer="992" w:gutter="0"/>
          <w:pgNumType w:start="1"/>
          <w:cols w:space="720" w:num="1"/>
          <w:docGrid w:linePitch="397" w:charSpace="0"/>
        </w:sectPr>
      </w:pPr>
    </w:p>
    <w:bookmarkEnd w:id="187"/>
    <w:bookmarkEnd w:id="188"/>
    <w:bookmarkEnd w:id="189"/>
    <w:bookmarkEnd w:id="190"/>
    <w:p w14:paraId="519AD0CD">
      <w:pPr>
        <w:pStyle w:val="19"/>
        <w:spacing w:before="0" w:after="0" w:line="360" w:lineRule="auto"/>
        <w:jc w:val="left"/>
        <w:outlineLvl w:val="1"/>
        <w:rPr>
          <w:rFonts w:ascii="宋体" w:hAnsi="宋体" w:cs="宋体"/>
          <w:color w:val="000000"/>
          <w:sz w:val="30"/>
          <w:szCs w:val="30"/>
          <w:highlight w:val="none"/>
          <w:lang w:val="zh-CN"/>
        </w:rPr>
      </w:pPr>
      <w:bookmarkStart w:id="193" w:name="_Toc24499"/>
      <w:bookmarkStart w:id="194" w:name="_Toc11706"/>
      <w:bookmarkStart w:id="195" w:name="_Toc9507"/>
      <w:r>
        <w:rPr>
          <w:rFonts w:hint="eastAsia" w:ascii="宋体" w:hAnsi="宋体" w:cs="宋体"/>
          <w:color w:val="000000"/>
          <w:sz w:val="30"/>
          <w:szCs w:val="30"/>
          <w:highlight w:val="none"/>
          <w:lang w:val="zh-CN"/>
        </w:rPr>
        <w:t>封面（下册）</w:t>
      </w:r>
      <w:bookmarkEnd w:id="193"/>
      <w:bookmarkEnd w:id="194"/>
      <w:bookmarkEnd w:id="195"/>
    </w:p>
    <w:p w14:paraId="07FB24FA">
      <w:pPr>
        <w:autoSpaceDE w:val="0"/>
        <w:autoSpaceDN w:val="0"/>
        <w:spacing w:line="360" w:lineRule="auto"/>
        <w:jc w:val="right"/>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正本/副本</w:t>
      </w:r>
    </w:p>
    <w:p w14:paraId="2C8F7ADA">
      <w:pPr>
        <w:autoSpaceDE w:val="0"/>
        <w:autoSpaceDN w:val="0"/>
        <w:spacing w:line="360" w:lineRule="auto"/>
        <w:jc w:val="center"/>
        <w:rPr>
          <w:rFonts w:ascii="宋体" w:hAnsi="宋体" w:cs="宋体"/>
          <w:b/>
          <w:bCs/>
          <w:color w:val="000000"/>
          <w:kern w:val="0"/>
          <w:sz w:val="52"/>
          <w:szCs w:val="52"/>
          <w:highlight w:val="none"/>
          <w:lang w:val="zh-CN"/>
        </w:rPr>
      </w:pPr>
      <w:r>
        <w:rPr>
          <w:rFonts w:hint="eastAsia" w:ascii="宋体" w:hAnsi="宋体" w:cs="宋体"/>
          <w:b/>
          <w:bCs/>
          <w:color w:val="000000"/>
          <w:kern w:val="0"/>
          <w:sz w:val="52"/>
          <w:szCs w:val="52"/>
          <w:highlight w:val="none"/>
          <w:lang w:val="zh-CN"/>
        </w:rPr>
        <w:t>青海省政府采购项目</w:t>
      </w:r>
    </w:p>
    <w:p w14:paraId="6DCBD09A">
      <w:pPr>
        <w:autoSpaceDE w:val="0"/>
        <w:autoSpaceDN w:val="0"/>
        <w:spacing w:line="360" w:lineRule="auto"/>
        <w:rPr>
          <w:rFonts w:ascii="宋体" w:hAnsi="宋体" w:cs="宋体"/>
          <w:color w:val="000000"/>
          <w:kern w:val="0"/>
          <w:sz w:val="36"/>
          <w:szCs w:val="36"/>
          <w:highlight w:val="none"/>
        </w:rPr>
      </w:pPr>
    </w:p>
    <w:p w14:paraId="1661192A">
      <w:pPr>
        <w:autoSpaceDE w:val="0"/>
        <w:autoSpaceDN w:val="0"/>
        <w:spacing w:line="360" w:lineRule="auto"/>
        <w:jc w:val="center"/>
        <w:rPr>
          <w:rFonts w:ascii="宋体" w:hAnsi="宋体" w:cs="宋体"/>
          <w:b/>
          <w:bCs/>
          <w:color w:val="000000"/>
          <w:kern w:val="0"/>
          <w:sz w:val="72"/>
          <w:szCs w:val="72"/>
          <w:highlight w:val="none"/>
        </w:rPr>
      </w:pPr>
      <w:r>
        <w:rPr>
          <w:rFonts w:hint="eastAsia" w:ascii="宋体" w:hAnsi="宋体" w:cs="宋体"/>
          <w:b/>
          <w:bCs/>
          <w:color w:val="000000"/>
          <w:kern w:val="0"/>
          <w:sz w:val="72"/>
          <w:szCs w:val="72"/>
          <w:highlight w:val="none"/>
          <w:lang w:val="zh-CN"/>
        </w:rPr>
        <w:t>投</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标</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文</w:t>
      </w:r>
      <w:r>
        <w:rPr>
          <w:rFonts w:hint="eastAsia" w:ascii="宋体" w:hAnsi="宋体" w:cs="宋体"/>
          <w:b/>
          <w:bCs/>
          <w:color w:val="000000"/>
          <w:kern w:val="0"/>
          <w:sz w:val="72"/>
          <w:szCs w:val="72"/>
          <w:highlight w:val="none"/>
        </w:rPr>
        <w:t xml:space="preserve"> </w:t>
      </w:r>
      <w:r>
        <w:rPr>
          <w:rFonts w:hint="eastAsia" w:ascii="宋体" w:hAnsi="宋体" w:cs="宋体"/>
          <w:b/>
          <w:bCs/>
          <w:color w:val="000000"/>
          <w:kern w:val="0"/>
          <w:sz w:val="72"/>
          <w:szCs w:val="72"/>
          <w:highlight w:val="none"/>
          <w:lang w:val="zh-CN"/>
        </w:rPr>
        <w:t>件</w:t>
      </w:r>
    </w:p>
    <w:p w14:paraId="19DC19F4">
      <w:pPr>
        <w:autoSpaceDE w:val="0"/>
        <w:autoSpaceDN w:val="0"/>
        <w:spacing w:line="360" w:lineRule="auto"/>
        <w:jc w:val="center"/>
        <w:rPr>
          <w:rFonts w:ascii="宋体" w:hAnsi="宋体" w:cs="宋体"/>
          <w:color w:val="000000"/>
          <w:kern w:val="0"/>
          <w:sz w:val="44"/>
          <w:szCs w:val="44"/>
          <w:highlight w:val="none"/>
        </w:rPr>
      </w:pPr>
      <w:r>
        <w:rPr>
          <w:rFonts w:hint="eastAsia" w:ascii="宋体" w:hAnsi="宋体" w:cs="宋体"/>
          <w:b/>
          <w:bCs/>
          <w:color w:val="000000"/>
          <w:sz w:val="44"/>
          <w:szCs w:val="44"/>
          <w:highlight w:val="none"/>
          <w:lang w:val="zh-CN"/>
        </w:rPr>
        <w:t>（下册）</w:t>
      </w:r>
    </w:p>
    <w:p w14:paraId="61BECCC4">
      <w:pPr>
        <w:autoSpaceDE w:val="0"/>
        <w:autoSpaceDN w:val="0"/>
        <w:spacing w:line="360" w:lineRule="auto"/>
        <w:rPr>
          <w:rFonts w:ascii="宋体" w:hAnsi="宋体" w:cs="宋体"/>
          <w:color w:val="000000"/>
          <w:kern w:val="0"/>
          <w:sz w:val="36"/>
          <w:szCs w:val="36"/>
          <w:highlight w:val="none"/>
        </w:rPr>
      </w:pPr>
    </w:p>
    <w:p w14:paraId="353F40BB">
      <w:pPr>
        <w:autoSpaceDE w:val="0"/>
        <w:autoSpaceDN w:val="0"/>
        <w:spacing w:line="360" w:lineRule="auto"/>
        <w:rPr>
          <w:rFonts w:ascii="宋体" w:hAnsi="宋体" w:cs="宋体"/>
          <w:color w:val="000000"/>
          <w:kern w:val="0"/>
          <w:sz w:val="36"/>
          <w:szCs w:val="36"/>
          <w:highlight w:val="none"/>
        </w:rPr>
      </w:pPr>
    </w:p>
    <w:p w14:paraId="441983FD">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lang w:val="zh-CN"/>
        </w:rPr>
        <w:t>采购项目编号：</w:t>
      </w:r>
    </w:p>
    <w:p w14:paraId="382B3BA2">
      <w:pPr>
        <w:autoSpaceDE w:val="0"/>
        <w:autoSpaceDN w:val="0"/>
        <w:spacing w:line="360" w:lineRule="auto"/>
        <w:rPr>
          <w:rFonts w:hint="eastAsia" w:ascii="宋体" w:hAnsi="宋体" w:cs="宋体"/>
          <w:b/>
          <w:bCs/>
          <w:color w:val="000000"/>
          <w:kern w:val="0"/>
          <w:sz w:val="36"/>
          <w:szCs w:val="36"/>
          <w:highlight w:val="none"/>
          <w:lang w:val="zh-CN"/>
        </w:rPr>
      </w:pPr>
      <w:r>
        <w:rPr>
          <w:rFonts w:hint="eastAsia" w:ascii="宋体" w:hAnsi="宋体" w:cs="宋体"/>
          <w:b/>
          <w:bCs/>
          <w:color w:val="000000"/>
          <w:kern w:val="0"/>
          <w:sz w:val="36"/>
          <w:szCs w:val="36"/>
          <w:highlight w:val="none"/>
          <w:lang w:val="zh-CN"/>
        </w:rPr>
        <w:t>采购项目名称：</w:t>
      </w:r>
    </w:p>
    <w:p w14:paraId="74B182C7">
      <w:pPr>
        <w:autoSpaceDE w:val="0"/>
        <w:autoSpaceDN w:val="0"/>
        <w:spacing w:line="360" w:lineRule="auto"/>
        <w:rPr>
          <w:rFonts w:ascii="宋体" w:hAnsi="宋体" w:cs="宋体"/>
          <w:b/>
          <w:bCs/>
          <w:color w:val="000000"/>
          <w:kern w:val="0"/>
          <w:sz w:val="36"/>
          <w:szCs w:val="36"/>
          <w:highlight w:val="none"/>
        </w:rPr>
      </w:pPr>
    </w:p>
    <w:p w14:paraId="5B1634D7">
      <w:pPr>
        <w:autoSpaceDE w:val="0"/>
        <w:autoSpaceDN w:val="0"/>
        <w:spacing w:line="360" w:lineRule="auto"/>
        <w:rPr>
          <w:rFonts w:ascii="宋体" w:hAnsi="宋体" w:cs="宋体"/>
          <w:b/>
          <w:bCs/>
          <w:color w:val="000000"/>
          <w:kern w:val="0"/>
          <w:sz w:val="36"/>
          <w:szCs w:val="36"/>
          <w:highlight w:val="none"/>
        </w:rPr>
      </w:pPr>
    </w:p>
    <w:p w14:paraId="65E3E0E2">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投标人：</w:t>
      </w:r>
      <w:r>
        <w:rPr>
          <w:rFonts w:hint="eastAsia" w:ascii="宋体" w:hAnsi="宋体" w:cs="宋体"/>
          <w:b/>
          <w:bCs/>
          <w:color w:val="000000"/>
          <w:kern w:val="0"/>
          <w:sz w:val="36"/>
          <w:szCs w:val="36"/>
          <w:highlight w:val="none"/>
          <w:u w:val="single"/>
        </w:rPr>
        <w:t xml:space="preserve">                          </w:t>
      </w:r>
      <w:r>
        <w:rPr>
          <w:rFonts w:hint="eastAsia" w:ascii="宋体" w:hAnsi="宋体" w:cs="宋体"/>
          <w:b/>
          <w:bCs/>
          <w:color w:val="000000"/>
          <w:kern w:val="0"/>
          <w:sz w:val="36"/>
          <w:szCs w:val="36"/>
          <w:highlight w:val="none"/>
        </w:rPr>
        <w:t>（</w:t>
      </w:r>
      <w:r>
        <w:rPr>
          <w:rFonts w:hint="eastAsia" w:ascii="宋体" w:hAnsi="宋体" w:cs="宋体"/>
          <w:b/>
          <w:bCs/>
          <w:color w:val="000000"/>
          <w:kern w:val="0"/>
          <w:sz w:val="36"/>
          <w:szCs w:val="36"/>
          <w:highlight w:val="none"/>
          <w:lang w:val="zh-CN"/>
        </w:rPr>
        <w:t>公章）</w:t>
      </w:r>
    </w:p>
    <w:p w14:paraId="36E3B09E">
      <w:pPr>
        <w:autoSpaceDE w:val="0"/>
        <w:autoSpaceDN w:val="0"/>
        <w:spacing w:line="360" w:lineRule="auto"/>
        <w:rPr>
          <w:rFonts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法定代表人或委托代理人：</w:t>
      </w:r>
      <w:r>
        <w:rPr>
          <w:rFonts w:hint="eastAsia" w:ascii="宋体" w:hAnsi="宋体" w:cs="宋体"/>
          <w:b/>
          <w:bCs/>
          <w:color w:val="000000"/>
          <w:kern w:val="0"/>
          <w:sz w:val="36"/>
          <w:szCs w:val="36"/>
          <w:highlight w:val="none"/>
          <w:u w:val="single"/>
        </w:rPr>
        <w:t xml:space="preserve">     </w:t>
      </w:r>
      <w:r>
        <w:rPr>
          <w:rFonts w:hint="eastAsia" w:ascii="宋体" w:hAnsi="宋体" w:cs="宋体"/>
          <w:b/>
          <w:bCs/>
          <w:color w:val="000000"/>
          <w:kern w:val="0"/>
          <w:sz w:val="36"/>
          <w:szCs w:val="36"/>
          <w:highlight w:val="none"/>
          <w:lang w:val="zh-CN"/>
        </w:rPr>
        <w:t>（签字或盖章）</w:t>
      </w:r>
    </w:p>
    <w:p w14:paraId="0E614756">
      <w:pPr>
        <w:autoSpaceDE w:val="0"/>
        <w:autoSpaceDN w:val="0"/>
        <w:spacing w:line="360" w:lineRule="auto"/>
        <w:rPr>
          <w:rFonts w:ascii="宋体" w:hAnsi="宋体" w:cs="宋体"/>
          <w:b/>
          <w:bCs/>
          <w:color w:val="000000"/>
          <w:kern w:val="0"/>
          <w:sz w:val="36"/>
          <w:szCs w:val="36"/>
          <w:highlight w:val="none"/>
          <w:lang w:val="zh-CN"/>
        </w:rPr>
      </w:pP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年</w:t>
      </w: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月</w:t>
      </w:r>
      <w:r>
        <w:rPr>
          <w:rFonts w:hint="eastAsia" w:ascii="宋体" w:hAnsi="宋体" w:cs="宋体"/>
          <w:b/>
          <w:bCs/>
          <w:color w:val="000000"/>
          <w:kern w:val="0"/>
          <w:sz w:val="36"/>
          <w:szCs w:val="36"/>
          <w:highlight w:val="none"/>
        </w:rPr>
        <w:t xml:space="preserve">    </w:t>
      </w:r>
      <w:r>
        <w:rPr>
          <w:rFonts w:hint="eastAsia" w:ascii="宋体" w:hAnsi="宋体" w:cs="宋体"/>
          <w:b/>
          <w:bCs/>
          <w:color w:val="000000"/>
          <w:kern w:val="0"/>
          <w:sz w:val="36"/>
          <w:szCs w:val="36"/>
          <w:highlight w:val="none"/>
          <w:lang w:val="zh-CN"/>
        </w:rPr>
        <w:t>日</w:t>
      </w:r>
    </w:p>
    <w:p w14:paraId="69A8E3CB">
      <w:pPr>
        <w:pStyle w:val="19"/>
        <w:spacing w:before="0" w:after="0" w:line="360" w:lineRule="auto"/>
        <w:jc w:val="left"/>
        <w:outlineLvl w:val="1"/>
        <w:rPr>
          <w:rFonts w:ascii="宋体" w:hAnsi="宋体" w:cs="宋体"/>
          <w:color w:val="000000"/>
          <w:highlight w:val="none"/>
          <w:lang w:val="zh-CN"/>
        </w:rPr>
      </w:pPr>
      <w:r>
        <w:rPr>
          <w:rFonts w:hint="eastAsia" w:ascii="宋体" w:hAnsi="宋体" w:cs="宋体"/>
          <w:b w:val="0"/>
          <w:bCs w:val="0"/>
          <w:color w:val="000000"/>
          <w:kern w:val="0"/>
          <w:highlight w:val="none"/>
          <w:lang w:val="zh-CN"/>
        </w:rPr>
        <w:br w:type="page"/>
      </w:r>
      <w:bookmarkStart w:id="196" w:name="_Toc25406"/>
      <w:bookmarkStart w:id="197" w:name="_Toc3193"/>
      <w:bookmarkStart w:id="198" w:name="_Toc9783"/>
      <w:r>
        <w:rPr>
          <w:rFonts w:hint="eastAsia" w:ascii="宋体" w:hAnsi="宋体" w:cs="宋体"/>
          <w:color w:val="000000"/>
          <w:sz w:val="30"/>
          <w:szCs w:val="30"/>
          <w:highlight w:val="none"/>
          <w:lang w:val="zh-CN"/>
        </w:rPr>
        <w:t>目录（下册）</w:t>
      </w:r>
      <w:bookmarkEnd w:id="196"/>
      <w:bookmarkEnd w:id="197"/>
      <w:bookmarkEnd w:id="198"/>
    </w:p>
    <w:p w14:paraId="4BE96C14">
      <w:pPr>
        <w:rPr>
          <w:highlight w:val="none"/>
        </w:rPr>
      </w:pPr>
    </w:p>
    <w:p w14:paraId="273240B8">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1</w:t>
      </w:r>
      <w:r>
        <w:rPr>
          <w:rFonts w:hint="eastAsia" w:ascii="宋体" w:hAnsi="宋体" w:cs="宋体"/>
          <w:color w:val="000000"/>
          <w:kern w:val="0"/>
          <w:highlight w:val="none"/>
          <w:lang w:val="zh-CN"/>
        </w:rPr>
        <w:t>）评分对照表……………………………………………………… 所在页码</w:t>
      </w:r>
    </w:p>
    <w:p w14:paraId="659B7850">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lang w:val="zh-CN"/>
        </w:rPr>
        <w:t>）开标一览表（</w:t>
      </w:r>
      <w:r>
        <w:rPr>
          <w:rFonts w:hint="eastAsia" w:ascii="宋体" w:hAnsi="宋体" w:cs="宋体"/>
          <w:color w:val="000000"/>
          <w:kern w:val="0"/>
          <w:highlight w:val="none"/>
        </w:rPr>
        <w:t>含分项报价表</w:t>
      </w:r>
      <w:r>
        <w:rPr>
          <w:rFonts w:hint="eastAsia" w:ascii="宋体" w:hAnsi="宋体" w:cs="宋体"/>
          <w:color w:val="000000"/>
          <w:kern w:val="0"/>
          <w:highlight w:val="none"/>
          <w:lang w:val="zh-CN"/>
        </w:rPr>
        <w:t>）………………………………… 所在页码</w:t>
      </w:r>
    </w:p>
    <w:p w14:paraId="67003D58">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3</w:t>
      </w:r>
      <w:r>
        <w:rPr>
          <w:rFonts w:hint="eastAsia" w:ascii="宋体" w:hAnsi="宋体" w:cs="宋体"/>
          <w:color w:val="000000"/>
          <w:kern w:val="0"/>
          <w:highlight w:val="none"/>
          <w:lang w:val="zh-CN"/>
        </w:rPr>
        <w:t>）技术规格响应表………………………………………………… 所在页码</w:t>
      </w:r>
    </w:p>
    <w:p w14:paraId="5503B2E5">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4</w:t>
      </w:r>
      <w:r>
        <w:rPr>
          <w:rFonts w:hint="eastAsia" w:ascii="宋体" w:hAnsi="宋体" w:cs="宋体"/>
          <w:kern w:val="0"/>
          <w:highlight w:val="none"/>
          <w:lang w:val="zh-CN"/>
        </w:rPr>
        <w:t>）</w:t>
      </w:r>
      <w:r>
        <w:rPr>
          <w:rFonts w:hint="eastAsia" w:ascii="宋体" w:hAnsi="宋体" w:cs="宋体"/>
          <w:color w:val="000000"/>
          <w:kern w:val="0"/>
          <w:highlight w:val="none"/>
          <w:lang w:val="zh-CN"/>
        </w:rPr>
        <w:t>投标产品相关资料……………………………………………… 所在页码</w:t>
      </w:r>
    </w:p>
    <w:p w14:paraId="3F001B91">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5</w:t>
      </w:r>
      <w:r>
        <w:rPr>
          <w:rFonts w:hint="eastAsia" w:ascii="宋体" w:hAnsi="宋体" w:cs="宋体"/>
          <w:kern w:val="0"/>
          <w:highlight w:val="none"/>
        </w:rPr>
        <w:t>）</w:t>
      </w:r>
      <w:r>
        <w:rPr>
          <w:rFonts w:hint="eastAsia" w:ascii="宋体" w:hAnsi="宋体" w:cs="宋体"/>
          <w:color w:val="000000"/>
          <w:kern w:val="0"/>
          <w:highlight w:val="none"/>
          <w:lang w:val="zh-CN"/>
        </w:rPr>
        <w:t>投标人的类似业绩证明材料…………………………………… 所在页码</w:t>
      </w:r>
    </w:p>
    <w:p w14:paraId="270BA8C7">
      <w:pPr>
        <w:autoSpaceDE w:val="0"/>
        <w:autoSpaceDN w:val="0"/>
        <w:spacing w:line="360" w:lineRule="auto"/>
        <w:rPr>
          <w:rFonts w:ascii="宋体" w:hAnsi="宋体" w:cs="宋体"/>
          <w:kern w:val="0"/>
          <w:highlight w:val="none"/>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6</w:t>
      </w:r>
      <w:r>
        <w:rPr>
          <w:rFonts w:hint="eastAsia" w:ascii="宋体" w:hAnsi="宋体" w:cs="宋体"/>
          <w:kern w:val="0"/>
          <w:highlight w:val="none"/>
        </w:rPr>
        <w:t>）</w:t>
      </w:r>
      <w:r>
        <w:rPr>
          <w:rFonts w:hint="eastAsia" w:ascii="宋体" w:hAnsi="宋体" w:cs="宋体"/>
          <w:color w:val="000000"/>
          <w:kern w:val="0"/>
          <w:highlight w:val="none"/>
        </w:rPr>
        <w:t>享受政府采购政策优惠的证明资料</w:t>
      </w: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rPr>
        <w:t>所在页码</w:t>
      </w:r>
    </w:p>
    <w:p w14:paraId="2A95AB06">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投</w:t>
      </w:r>
      <w:r>
        <w:rPr>
          <w:rFonts w:hint="eastAsia" w:ascii="宋体" w:hAnsi="宋体" w:cs="宋体"/>
          <w:color w:val="000000"/>
          <w:kern w:val="0"/>
          <w:highlight w:val="none"/>
          <w:lang w:val="zh-CN"/>
        </w:rPr>
        <w:t>标人认为在其他方面有必要说明的事项…………………… 所在页码</w:t>
      </w:r>
    </w:p>
    <w:p w14:paraId="6F23D72A">
      <w:pPr>
        <w:pStyle w:val="19"/>
        <w:spacing w:before="0" w:after="0" w:line="360" w:lineRule="auto"/>
        <w:jc w:val="left"/>
        <w:outlineLvl w:val="9"/>
        <w:rPr>
          <w:rFonts w:ascii="宋体" w:hAnsi="宋体" w:cs="宋体"/>
          <w:color w:val="000000"/>
          <w:sz w:val="30"/>
          <w:szCs w:val="30"/>
          <w:highlight w:val="none"/>
        </w:rPr>
      </w:pPr>
    </w:p>
    <w:p w14:paraId="216B835F">
      <w:pPr>
        <w:pStyle w:val="19"/>
        <w:spacing w:before="0" w:after="0" w:line="360" w:lineRule="auto"/>
        <w:jc w:val="left"/>
        <w:outlineLvl w:val="9"/>
        <w:rPr>
          <w:rFonts w:ascii="宋体" w:hAnsi="宋体" w:cs="宋体"/>
          <w:color w:val="000000"/>
          <w:sz w:val="30"/>
          <w:szCs w:val="30"/>
          <w:highlight w:val="none"/>
        </w:rPr>
      </w:pPr>
    </w:p>
    <w:p w14:paraId="6DBC658B">
      <w:pPr>
        <w:pStyle w:val="19"/>
        <w:spacing w:before="0" w:after="0" w:line="360" w:lineRule="auto"/>
        <w:jc w:val="left"/>
        <w:outlineLvl w:val="9"/>
        <w:rPr>
          <w:rFonts w:ascii="宋体" w:hAnsi="宋体" w:cs="宋体"/>
          <w:color w:val="000000"/>
          <w:sz w:val="30"/>
          <w:szCs w:val="30"/>
          <w:highlight w:val="none"/>
        </w:rPr>
      </w:pPr>
    </w:p>
    <w:p w14:paraId="767726F9">
      <w:pPr>
        <w:pStyle w:val="19"/>
        <w:spacing w:before="0" w:after="0" w:line="360" w:lineRule="auto"/>
        <w:jc w:val="left"/>
        <w:outlineLvl w:val="9"/>
        <w:rPr>
          <w:rFonts w:ascii="宋体" w:hAnsi="宋体" w:cs="宋体"/>
          <w:color w:val="000000"/>
          <w:sz w:val="30"/>
          <w:szCs w:val="30"/>
          <w:highlight w:val="none"/>
        </w:rPr>
      </w:pPr>
    </w:p>
    <w:p w14:paraId="6A9925AD">
      <w:pPr>
        <w:pStyle w:val="19"/>
        <w:spacing w:before="0" w:after="0" w:line="360" w:lineRule="auto"/>
        <w:jc w:val="left"/>
        <w:outlineLvl w:val="9"/>
        <w:rPr>
          <w:rFonts w:ascii="宋体" w:hAnsi="宋体" w:cs="宋体"/>
          <w:color w:val="000000"/>
          <w:sz w:val="30"/>
          <w:szCs w:val="30"/>
          <w:highlight w:val="none"/>
        </w:rPr>
      </w:pPr>
    </w:p>
    <w:p w14:paraId="285D6A9B">
      <w:pPr>
        <w:pStyle w:val="19"/>
        <w:spacing w:before="0" w:after="0" w:line="360" w:lineRule="auto"/>
        <w:jc w:val="left"/>
        <w:outlineLvl w:val="9"/>
        <w:rPr>
          <w:rFonts w:ascii="宋体" w:hAnsi="宋体" w:cs="宋体"/>
          <w:color w:val="000000"/>
          <w:sz w:val="30"/>
          <w:szCs w:val="30"/>
          <w:highlight w:val="none"/>
        </w:rPr>
      </w:pPr>
    </w:p>
    <w:p w14:paraId="52C992E8">
      <w:pPr>
        <w:rPr>
          <w:rFonts w:ascii="宋体" w:hAnsi="宋体" w:cs="宋体"/>
          <w:color w:val="000000"/>
          <w:sz w:val="30"/>
          <w:szCs w:val="30"/>
          <w:highlight w:val="none"/>
        </w:rPr>
      </w:pPr>
    </w:p>
    <w:p w14:paraId="0A66B56A">
      <w:pPr>
        <w:pStyle w:val="20"/>
        <w:ind w:firstLine="300"/>
        <w:rPr>
          <w:rFonts w:ascii="宋体" w:hAnsi="宋体" w:cs="宋体"/>
          <w:color w:val="000000"/>
          <w:sz w:val="30"/>
          <w:szCs w:val="30"/>
          <w:highlight w:val="none"/>
        </w:rPr>
      </w:pPr>
    </w:p>
    <w:p w14:paraId="04E70D0A">
      <w:pPr>
        <w:pStyle w:val="20"/>
        <w:ind w:firstLine="300"/>
        <w:rPr>
          <w:rFonts w:ascii="宋体" w:hAnsi="宋体" w:cs="宋体"/>
          <w:color w:val="000000"/>
          <w:sz w:val="30"/>
          <w:szCs w:val="30"/>
          <w:highlight w:val="none"/>
        </w:rPr>
      </w:pPr>
    </w:p>
    <w:p w14:paraId="2253FBFF">
      <w:pPr>
        <w:pStyle w:val="20"/>
        <w:ind w:firstLine="300"/>
        <w:rPr>
          <w:rFonts w:ascii="宋体" w:hAnsi="宋体" w:cs="宋体"/>
          <w:color w:val="000000"/>
          <w:sz w:val="30"/>
          <w:szCs w:val="30"/>
          <w:highlight w:val="none"/>
        </w:rPr>
      </w:pPr>
    </w:p>
    <w:p w14:paraId="7C6AEF5B">
      <w:pPr>
        <w:pStyle w:val="19"/>
        <w:spacing w:before="0" w:after="0" w:line="360" w:lineRule="auto"/>
        <w:jc w:val="left"/>
        <w:outlineLvl w:val="9"/>
        <w:rPr>
          <w:rFonts w:ascii="宋体" w:hAnsi="宋体" w:cs="宋体"/>
          <w:color w:val="000000"/>
          <w:sz w:val="30"/>
          <w:szCs w:val="30"/>
          <w:highlight w:val="none"/>
        </w:rPr>
      </w:pPr>
    </w:p>
    <w:p w14:paraId="4DEAB0D9">
      <w:pPr>
        <w:pStyle w:val="19"/>
        <w:spacing w:before="0" w:after="0" w:line="360" w:lineRule="auto"/>
        <w:jc w:val="left"/>
        <w:outlineLvl w:val="9"/>
        <w:rPr>
          <w:rFonts w:ascii="宋体" w:hAnsi="宋体" w:cs="宋体"/>
          <w:color w:val="000000"/>
          <w:sz w:val="30"/>
          <w:szCs w:val="30"/>
          <w:highlight w:val="none"/>
        </w:rPr>
      </w:pPr>
    </w:p>
    <w:p w14:paraId="5BD0E543">
      <w:pPr>
        <w:rPr>
          <w:rFonts w:hint="eastAsia" w:ascii="宋体" w:hAnsi="宋体" w:cs="宋体"/>
          <w:color w:val="000000"/>
          <w:sz w:val="30"/>
          <w:szCs w:val="30"/>
          <w:highlight w:val="none"/>
        </w:rPr>
      </w:pPr>
      <w:bookmarkStart w:id="199" w:name="_Toc13888"/>
      <w:bookmarkStart w:id="200" w:name="_Toc2068"/>
      <w:r>
        <w:rPr>
          <w:rFonts w:hint="eastAsia" w:ascii="宋体" w:hAnsi="宋体" w:cs="宋体"/>
          <w:color w:val="000000"/>
          <w:sz w:val="30"/>
          <w:szCs w:val="30"/>
          <w:highlight w:val="none"/>
        </w:rPr>
        <w:br w:type="page"/>
      </w:r>
    </w:p>
    <w:p w14:paraId="4D43F62F">
      <w:pPr>
        <w:pStyle w:val="19"/>
        <w:spacing w:before="0" w:after="0" w:line="360" w:lineRule="auto"/>
        <w:jc w:val="left"/>
        <w:outlineLvl w:val="2"/>
        <w:rPr>
          <w:rFonts w:ascii="宋体" w:hAnsi="宋体" w:cs="宋体"/>
          <w:color w:val="000000"/>
          <w:sz w:val="30"/>
          <w:szCs w:val="30"/>
          <w:highlight w:val="none"/>
          <w:lang w:val="zh-CN"/>
        </w:rPr>
      </w:pPr>
      <w:bookmarkStart w:id="201" w:name="_Toc25940"/>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en-US" w:eastAsia="zh-CN"/>
        </w:rPr>
        <w:t>1</w:t>
      </w:r>
      <w:r>
        <w:rPr>
          <w:rFonts w:hint="eastAsia" w:ascii="宋体" w:hAnsi="宋体" w:cs="宋体"/>
          <w:color w:val="000000"/>
          <w:sz w:val="30"/>
          <w:szCs w:val="30"/>
          <w:highlight w:val="none"/>
        </w:rPr>
        <w:t>）</w:t>
      </w:r>
      <w:r>
        <w:rPr>
          <w:rFonts w:hint="eastAsia" w:ascii="宋体" w:hAnsi="宋体" w:cs="宋体"/>
          <w:color w:val="000000"/>
          <w:sz w:val="30"/>
          <w:szCs w:val="30"/>
          <w:highlight w:val="none"/>
          <w:lang w:val="zh-CN"/>
        </w:rPr>
        <w:t>评分对照表</w:t>
      </w:r>
      <w:bookmarkEnd w:id="199"/>
      <w:bookmarkEnd w:id="200"/>
      <w:bookmarkEnd w:id="201"/>
    </w:p>
    <w:p w14:paraId="5029E171">
      <w:pPr>
        <w:spacing w:line="360" w:lineRule="auto"/>
        <w:rPr>
          <w:rFonts w:ascii="宋体" w:hAnsi="宋体" w:cs="宋体"/>
          <w:color w:val="000000"/>
          <w:sz w:val="28"/>
          <w:szCs w:val="28"/>
          <w:highlight w:val="none"/>
        </w:rPr>
      </w:pPr>
    </w:p>
    <w:p w14:paraId="499B0C0A">
      <w:pPr>
        <w:spacing w:line="360" w:lineRule="auto"/>
        <w:jc w:val="center"/>
        <w:rPr>
          <w:rFonts w:ascii="宋体" w:hAnsi="宋体" w:cs="宋体"/>
          <w:color w:val="000000"/>
          <w:highlight w:val="none"/>
        </w:rPr>
      </w:pPr>
      <w:r>
        <w:rPr>
          <w:rFonts w:hint="eastAsia" w:ascii="宋体" w:hAnsi="宋体" w:cs="宋体"/>
          <w:b/>
          <w:bCs/>
          <w:color w:val="000000"/>
          <w:sz w:val="28"/>
          <w:szCs w:val="28"/>
          <w:highlight w:val="none"/>
        </w:rPr>
        <w:t>评分对照表</w:t>
      </w:r>
    </w:p>
    <w:p w14:paraId="00D66E4F">
      <w:pPr>
        <w:spacing w:line="360" w:lineRule="auto"/>
        <w:rPr>
          <w:rFonts w:ascii="宋体" w:hAnsi="宋体" w:cs="宋体"/>
          <w:color w:val="000000"/>
          <w:sz w:val="28"/>
          <w:szCs w:val="28"/>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6724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8AAC1DC">
            <w:pPr>
              <w:pStyle w:val="5"/>
              <w:spacing w:line="360" w:lineRule="auto"/>
              <w:ind w:firstLine="0"/>
              <w:jc w:val="center"/>
              <w:rPr>
                <w:rFonts w:ascii="宋体" w:hAnsi="宋体" w:cs="宋体"/>
                <w:color w:val="000000"/>
                <w:szCs w:val="24"/>
                <w:highlight w:val="none"/>
              </w:rPr>
            </w:pPr>
            <w:r>
              <w:rPr>
                <w:rFonts w:hint="eastAsia" w:ascii="宋体" w:hAnsi="宋体" w:cs="宋体"/>
                <w:color w:val="000000"/>
                <w:szCs w:val="24"/>
                <w:highlight w:val="none"/>
              </w:rPr>
              <w:t>序号</w:t>
            </w:r>
          </w:p>
        </w:tc>
        <w:tc>
          <w:tcPr>
            <w:tcW w:w="2514" w:type="dxa"/>
            <w:vAlign w:val="center"/>
          </w:tcPr>
          <w:p w14:paraId="2B08F908">
            <w:pPr>
              <w:pStyle w:val="5"/>
              <w:spacing w:line="360" w:lineRule="auto"/>
              <w:ind w:firstLine="0"/>
              <w:jc w:val="center"/>
              <w:rPr>
                <w:rFonts w:ascii="宋体" w:hAnsi="宋体" w:cs="宋体"/>
                <w:color w:val="000000"/>
                <w:szCs w:val="24"/>
                <w:highlight w:val="none"/>
              </w:rPr>
            </w:pPr>
            <w:r>
              <w:rPr>
                <w:rFonts w:hint="eastAsia" w:ascii="宋体" w:hAnsi="宋体" w:cs="宋体"/>
                <w:color w:val="000000"/>
                <w:szCs w:val="24"/>
                <w:highlight w:val="none"/>
              </w:rPr>
              <w:t>招标文件评分标准</w:t>
            </w:r>
          </w:p>
        </w:tc>
        <w:tc>
          <w:tcPr>
            <w:tcW w:w="2266" w:type="dxa"/>
            <w:vAlign w:val="center"/>
          </w:tcPr>
          <w:p w14:paraId="318BFC57">
            <w:pPr>
              <w:pStyle w:val="5"/>
              <w:spacing w:line="360" w:lineRule="auto"/>
              <w:ind w:firstLine="0"/>
              <w:jc w:val="center"/>
              <w:rPr>
                <w:rFonts w:ascii="宋体" w:hAnsi="宋体" w:cs="宋体"/>
                <w:color w:val="000000"/>
                <w:szCs w:val="24"/>
                <w:highlight w:val="none"/>
              </w:rPr>
            </w:pPr>
            <w:r>
              <w:rPr>
                <w:rFonts w:hint="eastAsia" w:ascii="宋体" w:hAnsi="宋体" w:cs="宋体"/>
                <w:color w:val="000000"/>
                <w:szCs w:val="24"/>
                <w:highlight w:val="none"/>
              </w:rPr>
              <w:t>投标响应部分</w:t>
            </w:r>
          </w:p>
        </w:tc>
        <w:tc>
          <w:tcPr>
            <w:tcW w:w="2966" w:type="dxa"/>
            <w:vAlign w:val="center"/>
          </w:tcPr>
          <w:p w14:paraId="62410DF7">
            <w:pPr>
              <w:pStyle w:val="5"/>
              <w:spacing w:line="360" w:lineRule="auto"/>
              <w:ind w:firstLine="0"/>
              <w:jc w:val="center"/>
              <w:rPr>
                <w:rFonts w:ascii="宋体" w:hAnsi="宋体" w:cs="宋体"/>
                <w:color w:val="000000"/>
                <w:szCs w:val="24"/>
                <w:highlight w:val="none"/>
              </w:rPr>
            </w:pPr>
            <w:r>
              <w:rPr>
                <w:rFonts w:hint="eastAsia" w:ascii="宋体" w:hAnsi="宋体" w:cs="宋体"/>
                <w:color w:val="000000"/>
                <w:szCs w:val="24"/>
                <w:highlight w:val="none"/>
              </w:rPr>
              <w:t>投标文件中对应页码</w:t>
            </w:r>
          </w:p>
        </w:tc>
      </w:tr>
      <w:tr w14:paraId="1964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23FB6CA2">
            <w:pPr>
              <w:pStyle w:val="5"/>
              <w:spacing w:line="360" w:lineRule="auto"/>
              <w:ind w:firstLine="0"/>
              <w:jc w:val="center"/>
              <w:rPr>
                <w:rFonts w:ascii="宋体" w:hAnsi="宋体" w:cs="宋体"/>
                <w:color w:val="000000"/>
                <w:szCs w:val="24"/>
                <w:highlight w:val="none"/>
              </w:rPr>
            </w:pPr>
          </w:p>
        </w:tc>
        <w:tc>
          <w:tcPr>
            <w:tcW w:w="2514" w:type="dxa"/>
            <w:vAlign w:val="center"/>
          </w:tcPr>
          <w:p w14:paraId="1016BC6F">
            <w:pPr>
              <w:pStyle w:val="5"/>
              <w:spacing w:line="360" w:lineRule="auto"/>
              <w:ind w:firstLine="0"/>
              <w:jc w:val="center"/>
              <w:rPr>
                <w:rFonts w:ascii="宋体" w:hAnsi="宋体" w:cs="宋体"/>
                <w:color w:val="000000"/>
                <w:szCs w:val="24"/>
                <w:highlight w:val="none"/>
              </w:rPr>
            </w:pPr>
          </w:p>
        </w:tc>
        <w:tc>
          <w:tcPr>
            <w:tcW w:w="2266" w:type="dxa"/>
            <w:vAlign w:val="center"/>
          </w:tcPr>
          <w:p w14:paraId="1FD0AD8A">
            <w:pPr>
              <w:pStyle w:val="5"/>
              <w:spacing w:line="360" w:lineRule="auto"/>
              <w:ind w:firstLine="0"/>
              <w:jc w:val="center"/>
              <w:rPr>
                <w:rFonts w:ascii="宋体" w:hAnsi="宋体" w:cs="宋体"/>
                <w:color w:val="000000"/>
                <w:szCs w:val="24"/>
                <w:highlight w:val="none"/>
              </w:rPr>
            </w:pPr>
          </w:p>
        </w:tc>
        <w:tc>
          <w:tcPr>
            <w:tcW w:w="2966" w:type="dxa"/>
            <w:vAlign w:val="center"/>
          </w:tcPr>
          <w:p w14:paraId="2B63F907">
            <w:pPr>
              <w:pStyle w:val="5"/>
              <w:spacing w:line="360" w:lineRule="auto"/>
              <w:ind w:firstLine="0"/>
              <w:jc w:val="center"/>
              <w:rPr>
                <w:rFonts w:ascii="宋体" w:hAnsi="宋体" w:cs="宋体"/>
                <w:color w:val="000000"/>
                <w:szCs w:val="24"/>
                <w:highlight w:val="none"/>
              </w:rPr>
            </w:pPr>
          </w:p>
        </w:tc>
      </w:tr>
      <w:tr w14:paraId="214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6B1BB41">
            <w:pPr>
              <w:pStyle w:val="5"/>
              <w:spacing w:line="360" w:lineRule="auto"/>
              <w:ind w:firstLine="0"/>
              <w:jc w:val="center"/>
              <w:rPr>
                <w:rFonts w:ascii="宋体" w:hAnsi="宋体" w:cs="宋体"/>
                <w:color w:val="000000"/>
                <w:szCs w:val="24"/>
                <w:highlight w:val="none"/>
              </w:rPr>
            </w:pPr>
          </w:p>
        </w:tc>
        <w:tc>
          <w:tcPr>
            <w:tcW w:w="2514" w:type="dxa"/>
            <w:vAlign w:val="center"/>
          </w:tcPr>
          <w:p w14:paraId="7E8EDDD4">
            <w:pPr>
              <w:pStyle w:val="5"/>
              <w:spacing w:line="360" w:lineRule="auto"/>
              <w:ind w:firstLine="0"/>
              <w:jc w:val="center"/>
              <w:rPr>
                <w:rFonts w:ascii="宋体" w:hAnsi="宋体" w:cs="宋体"/>
                <w:color w:val="000000"/>
                <w:szCs w:val="24"/>
                <w:highlight w:val="none"/>
              </w:rPr>
            </w:pPr>
          </w:p>
        </w:tc>
        <w:tc>
          <w:tcPr>
            <w:tcW w:w="2266" w:type="dxa"/>
            <w:vAlign w:val="center"/>
          </w:tcPr>
          <w:p w14:paraId="674126DA">
            <w:pPr>
              <w:pStyle w:val="5"/>
              <w:spacing w:line="360" w:lineRule="auto"/>
              <w:ind w:firstLine="0"/>
              <w:jc w:val="center"/>
              <w:rPr>
                <w:rFonts w:ascii="宋体" w:hAnsi="宋体" w:cs="宋体"/>
                <w:color w:val="000000"/>
                <w:szCs w:val="24"/>
                <w:highlight w:val="none"/>
              </w:rPr>
            </w:pPr>
          </w:p>
        </w:tc>
        <w:tc>
          <w:tcPr>
            <w:tcW w:w="2966" w:type="dxa"/>
            <w:vAlign w:val="center"/>
          </w:tcPr>
          <w:p w14:paraId="7DFA96FE">
            <w:pPr>
              <w:pStyle w:val="5"/>
              <w:spacing w:line="360" w:lineRule="auto"/>
              <w:ind w:firstLine="0"/>
              <w:jc w:val="center"/>
              <w:rPr>
                <w:rFonts w:ascii="宋体" w:hAnsi="宋体" w:cs="宋体"/>
                <w:color w:val="000000"/>
                <w:szCs w:val="24"/>
                <w:highlight w:val="none"/>
              </w:rPr>
            </w:pPr>
          </w:p>
        </w:tc>
      </w:tr>
      <w:tr w14:paraId="14B2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5E676D38">
            <w:pPr>
              <w:pStyle w:val="5"/>
              <w:spacing w:line="360" w:lineRule="auto"/>
              <w:ind w:firstLine="0"/>
              <w:jc w:val="center"/>
              <w:rPr>
                <w:rFonts w:ascii="宋体" w:hAnsi="宋体" w:cs="宋体"/>
                <w:color w:val="000000"/>
                <w:szCs w:val="24"/>
                <w:highlight w:val="none"/>
              </w:rPr>
            </w:pPr>
          </w:p>
        </w:tc>
        <w:tc>
          <w:tcPr>
            <w:tcW w:w="2514" w:type="dxa"/>
            <w:vAlign w:val="center"/>
          </w:tcPr>
          <w:p w14:paraId="1F8B71E2">
            <w:pPr>
              <w:pStyle w:val="5"/>
              <w:spacing w:line="360" w:lineRule="auto"/>
              <w:ind w:firstLine="0"/>
              <w:jc w:val="center"/>
              <w:rPr>
                <w:rFonts w:ascii="宋体" w:hAnsi="宋体" w:cs="宋体"/>
                <w:color w:val="000000"/>
                <w:szCs w:val="24"/>
                <w:highlight w:val="none"/>
              </w:rPr>
            </w:pPr>
          </w:p>
        </w:tc>
        <w:tc>
          <w:tcPr>
            <w:tcW w:w="2266" w:type="dxa"/>
            <w:vAlign w:val="center"/>
          </w:tcPr>
          <w:p w14:paraId="3C95C832">
            <w:pPr>
              <w:pStyle w:val="5"/>
              <w:spacing w:line="360" w:lineRule="auto"/>
              <w:ind w:firstLine="0"/>
              <w:jc w:val="center"/>
              <w:rPr>
                <w:rFonts w:ascii="宋体" w:hAnsi="宋体" w:cs="宋体"/>
                <w:color w:val="000000"/>
                <w:szCs w:val="24"/>
                <w:highlight w:val="none"/>
              </w:rPr>
            </w:pPr>
          </w:p>
        </w:tc>
        <w:tc>
          <w:tcPr>
            <w:tcW w:w="2966" w:type="dxa"/>
            <w:vAlign w:val="center"/>
          </w:tcPr>
          <w:p w14:paraId="041B5CD6">
            <w:pPr>
              <w:pStyle w:val="5"/>
              <w:spacing w:line="360" w:lineRule="auto"/>
              <w:ind w:firstLine="0"/>
              <w:jc w:val="center"/>
              <w:rPr>
                <w:rFonts w:ascii="宋体" w:hAnsi="宋体" w:cs="宋体"/>
                <w:color w:val="000000"/>
                <w:szCs w:val="24"/>
                <w:highlight w:val="none"/>
              </w:rPr>
            </w:pPr>
          </w:p>
        </w:tc>
      </w:tr>
      <w:tr w14:paraId="300B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856A3A7">
            <w:pPr>
              <w:pStyle w:val="5"/>
              <w:spacing w:line="360" w:lineRule="auto"/>
              <w:ind w:firstLine="0"/>
              <w:jc w:val="center"/>
              <w:rPr>
                <w:rFonts w:ascii="宋体" w:hAnsi="宋体" w:cs="宋体"/>
                <w:color w:val="000000"/>
                <w:szCs w:val="24"/>
                <w:highlight w:val="none"/>
              </w:rPr>
            </w:pPr>
          </w:p>
        </w:tc>
        <w:tc>
          <w:tcPr>
            <w:tcW w:w="2514" w:type="dxa"/>
            <w:vAlign w:val="center"/>
          </w:tcPr>
          <w:p w14:paraId="5F0FB305">
            <w:pPr>
              <w:pStyle w:val="5"/>
              <w:spacing w:line="360" w:lineRule="auto"/>
              <w:ind w:firstLine="0"/>
              <w:jc w:val="center"/>
              <w:rPr>
                <w:rFonts w:ascii="宋体" w:hAnsi="宋体" w:cs="宋体"/>
                <w:color w:val="000000"/>
                <w:szCs w:val="24"/>
                <w:highlight w:val="none"/>
              </w:rPr>
            </w:pPr>
          </w:p>
        </w:tc>
        <w:tc>
          <w:tcPr>
            <w:tcW w:w="2266" w:type="dxa"/>
            <w:vAlign w:val="center"/>
          </w:tcPr>
          <w:p w14:paraId="396399D4">
            <w:pPr>
              <w:pStyle w:val="5"/>
              <w:spacing w:line="360" w:lineRule="auto"/>
              <w:ind w:firstLine="0"/>
              <w:jc w:val="center"/>
              <w:rPr>
                <w:rFonts w:ascii="宋体" w:hAnsi="宋体" w:cs="宋体"/>
                <w:color w:val="000000"/>
                <w:szCs w:val="24"/>
                <w:highlight w:val="none"/>
              </w:rPr>
            </w:pPr>
          </w:p>
        </w:tc>
        <w:tc>
          <w:tcPr>
            <w:tcW w:w="2966" w:type="dxa"/>
            <w:vAlign w:val="center"/>
          </w:tcPr>
          <w:p w14:paraId="76140942">
            <w:pPr>
              <w:pStyle w:val="5"/>
              <w:spacing w:line="360" w:lineRule="auto"/>
              <w:ind w:firstLine="0"/>
              <w:jc w:val="center"/>
              <w:rPr>
                <w:rFonts w:ascii="宋体" w:hAnsi="宋体" w:cs="宋体"/>
                <w:color w:val="000000"/>
                <w:szCs w:val="24"/>
                <w:highlight w:val="none"/>
              </w:rPr>
            </w:pPr>
          </w:p>
        </w:tc>
      </w:tr>
      <w:tr w14:paraId="1F0B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00092174">
            <w:pPr>
              <w:pStyle w:val="5"/>
              <w:spacing w:line="360" w:lineRule="auto"/>
              <w:ind w:firstLine="0"/>
              <w:jc w:val="center"/>
              <w:rPr>
                <w:rFonts w:ascii="宋体" w:hAnsi="宋体" w:cs="宋体"/>
                <w:color w:val="000000"/>
                <w:szCs w:val="24"/>
                <w:highlight w:val="none"/>
              </w:rPr>
            </w:pPr>
          </w:p>
        </w:tc>
        <w:tc>
          <w:tcPr>
            <w:tcW w:w="2514" w:type="dxa"/>
            <w:vAlign w:val="center"/>
          </w:tcPr>
          <w:p w14:paraId="7E932DBD">
            <w:pPr>
              <w:pStyle w:val="5"/>
              <w:spacing w:line="360" w:lineRule="auto"/>
              <w:ind w:firstLine="0"/>
              <w:jc w:val="center"/>
              <w:rPr>
                <w:rFonts w:ascii="宋体" w:hAnsi="宋体" w:cs="宋体"/>
                <w:color w:val="000000"/>
                <w:szCs w:val="24"/>
                <w:highlight w:val="none"/>
              </w:rPr>
            </w:pPr>
          </w:p>
        </w:tc>
        <w:tc>
          <w:tcPr>
            <w:tcW w:w="2266" w:type="dxa"/>
            <w:vAlign w:val="center"/>
          </w:tcPr>
          <w:p w14:paraId="38C103A8">
            <w:pPr>
              <w:pStyle w:val="5"/>
              <w:spacing w:line="360" w:lineRule="auto"/>
              <w:ind w:firstLine="0"/>
              <w:jc w:val="center"/>
              <w:rPr>
                <w:rFonts w:ascii="宋体" w:hAnsi="宋体" w:cs="宋体"/>
                <w:color w:val="000000"/>
                <w:szCs w:val="24"/>
                <w:highlight w:val="none"/>
              </w:rPr>
            </w:pPr>
          </w:p>
        </w:tc>
        <w:tc>
          <w:tcPr>
            <w:tcW w:w="2966" w:type="dxa"/>
            <w:vAlign w:val="center"/>
          </w:tcPr>
          <w:p w14:paraId="1A8AE4AB">
            <w:pPr>
              <w:pStyle w:val="5"/>
              <w:spacing w:line="360" w:lineRule="auto"/>
              <w:ind w:firstLine="0"/>
              <w:jc w:val="center"/>
              <w:rPr>
                <w:rFonts w:ascii="宋体" w:hAnsi="宋体" w:cs="宋体"/>
                <w:color w:val="000000"/>
                <w:szCs w:val="24"/>
                <w:highlight w:val="none"/>
              </w:rPr>
            </w:pPr>
          </w:p>
        </w:tc>
      </w:tr>
      <w:tr w14:paraId="59C8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817959B">
            <w:pPr>
              <w:pStyle w:val="5"/>
              <w:spacing w:line="360" w:lineRule="auto"/>
              <w:ind w:firstLine="0"/>
              <w:jc w:val="center"/>
              <w:rPr>
                <w:rFonts w:ascii="宋体" w:hAnsi="宋体" w:cs="宋体"/>
                <w:color w:val="000000"/>
                <w:szCs w:val="24"/>
                <w:highlight w:val="none"/>
              </w:rPr>
            </w:pPr>
          </w:p>
        </w:tc>
        <w:tc>
          <w:tcPr>
            <w:tcW w:w="2514" w:type="dxa"/>
            <w:vAlign w:val="center"/>
          </w:tcPr>
          <w:p w14:paraId="4EB1B7E8">
            <w:pPr>
              <w:pStyle w:val="5"/>
              <w:spacing w:line="360" w:lineRule="auto"/>
              <w:ind w:firstLine="0"/>
              <w:jc w:val="center"/>
              <w:rPr>
                <w:rFonts w:ascii="宋体" w:hAnsi="宋体" w:cs="宋体"/>
                <w:color w:val="000000"/>
                <w:szCs w:val="24"/>
                <w:highlight w:val="none"/>
              </w:rPr>
            </w:pPr>
          </w:p>
        </w:tc>
        <w:tc>
          <w:tcPr>
            <w:tcW w:w="2266" w:type="dxa"/>
            <w:vAlign w:val="center"/>
          </w:tcPr>
          <w:p w14:paraId="4C5215B6">
            <w:pPr>
              <w:pStyle w:val="5"/>
              <w:spacing w:line="360" w:lineRule="auto"/>
              <w:ind w:firstLine="0"/>
              <w:jc w:val="center"/>
              <w:rPr>
                <w:rFonts w:ascii="宋体" w:hAnsi="宋体" w:cs="宋体"/>
                <w:color w:val="000000"/>
                <w:szCs w:val="24"/>
                <w:highlight w:val="none"/>
              </w:rPr>
            </w:pPr>
          </w:p>
        </w:tc>
        <w:tc>
          <w:tcPr>
            <w:tcW w:w="2966" w:type="dxa"/>
            <w:vAlign w:val="center"/>
          </w:tcPr>
          <w:p w14:paraId="69677A14">
            <w:pPr>
              <w:pStyle w:val="5"/>
              <w:spacing w:line="360" w:lineRule="auto"/>
              <w:ind w:firstLine="0"/>
              <w:jc w:val="center"/>
              <w:rPr>
                <w:rFonts w:ascii="宋体" w:hAnsi="宋体" w:cs="宋体"/>
                <w:color w:val="000000"/>
                <w:szCs w:val="24"/>
                <w:highlight w:val="none"/>
              </w:rPr>
            </w:pPr>
          </w:p>
        </w:tc>
      </w:tr>
    </w:tbl>
    <w:p w14:paraId="639BA765">
      <w:pPr>
        <w:spacing w:line="360" w:lineRule="auto"/>
        <w:rPr>
          <w:rFonts w:ascii="宋体" w:hAnsi="宋体" w:cs="宋体"/>
          <w:color w:val="000000"/>
          <w:highlight w:val="none"/>
          <w:lang w:val="zh-CN"/>
        </w:rPr>
      </w:pPr>
    </w:p>
    <w:p w14:paraId="7682FAAB">
      <w:pPr>
        <w:pStyle w:val="19"/>
        <w:spacing w:before="0" w:after="0" w:line="360" w:lineRule="auto"/>
        <w:jc w:val="left"/>
        <w:outlineLvl w:val="2"/>
        <w:rPr>
          <w:rFonts w:ascii="宋体" w:hAnsi="宋体" w:cs="宋体"/>
          <w:color w:val="000000"/>
          <w:highlight w:val="none"/>
          <w:lang w:val="zh-CN"/>
        </w:rPr>
      </w:pPr>
      <w:bookmarkStart w:id="202" w:name="_Toc28963"/>
      <w:r>
        <w:rPr>
          <w:rFonts w:hint="eastAsia" w:ascii="宋体" w:hAnsi="宋体" w:cs="宋体"/>
          <w:color w:val="000000"/>
          <w:sz w:val="30"/>
          <w:szCs w:val="30"/>
          <w:highlight w:val="none"/>
          <w:lang w:val="zh-CN"/>
        </w:rPr>
        <w:br w:type="page"/>
      </w:r>
      <w:bookmarkStart w:id="203" w:name="_Toc7768"/>
      <w:bookmarkStart w:id="204" w:name="_Toc15183"/>
      <w:bookmarkStart w:id="205" w:name="_Toc26451"/>
      <w:bookmarkStart w:id="206" w:name="_Toc29422"/>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en-US" w:eastAsia="zh-CN"/>
        </w:rPr>
        <w:t>2</w:t>
      </w:r>
      <w:r>
        <w:rPr>
          <w:rFonts w:hint="eastAsia" w:ascii="宋体" w:hAnsi="宋体" w:cs="宋体"/>
          <w:color w:val="000000"/>
          <w:sz w:val="30"/>
          <w:szCs w:val="30"/>
          <w:highlight w:val="none"/>
        </w:rPr>
        <w:t>）</w:t>
      </w:r>
      <w:bookmarkEnd w:id="203"/>
      <w:bookmarkEnd w:id="204"/>
      <w:bookmarkEnd w:id="205"/>
      <w:r>
        <w:rPr>
          <w:rFonts w:hint="eastAsia" w:ascii="宋体" w:hAnsi="宋体" w:cs="宋体"/>
          <w:color w:val="000000"/>
          <w:sz w:val="30"/>
          <w:szCs w:val="30"/>
          <w:highlight w:val="none"/>
          <w:lang w:val="zh-CN"/>
        </w:rPr>
        <w:t>开标一览表（</w:t>
      </w:r>
      <w:r>
        <w:rPr>
          <w:rFonts w:hint="eastAsia" w:ascii="宋体" w:hAnsi="宋体" w:cs="宋体"/>
          <w:color w:val="000000"/>
          <w:sz w:val="30"/>
          <w:szCs w:val="30"/>
          <w:highlight w:val="none"/>
        </w:rPr>
        <w:t>含分项报价表</w:t>
      </w:r>
      <w:r>
        <w:rPr>
          <w:rFonts w:hint="eastAsia" w:ascii="宋体" w:hAnsi="宋体" w:cs="宋体"/>
          <w:color w:val="000000"/>
          <w:sz w:val="30"/>
          <w:szCs w:val="30"/>
          <w:highlight w:val="none"/>
          <w:lang w:val="zh-CN"/>
        </w:rPr>
        <w:t>）</w:t>
      </w:r>
      <w:bookmarkEnd w:id="206"/>
    </w:p>
    <w:p w14:paraId="725F8D25">
      <w:pPr>
        <w:autoSpaceDE w:val="0"/>
        <w:autoSpaceDN w:val="0"/>
        <w:spacing w:line="360" w:lineRule="auto"/>
        <w:rPr>
          <w:rFonts w:ascii="宋体" w:hAnsi="宋体" w:cs="宋体"/>
          <w:b/>
          <w:bCs/>
          <w:color w:val="000000"/>
          <w:kern w:val="0"/>
          <w:sz w:val="28"/>
          <w:szCs w:val="28"/>
          <w:highlight w:val="none"/>
          <w:lang w:val="zh-CN"/>
        </w:rPr>
      </w:pPr>
    </w:p>
    <w:bookmarkEnd w:id="202"/>
    <w:p w14:paraId="368B0A62">
      <w:pPr>
        <w:autoSpaceDE w:val="0"/>
        <w:autoSpaceDN w:val="0"/>
        <w:spacing w:line="360" w:lineRule="auto"/>
        <w:jc w:val="center"/>
        <w:rPr>
          <w:rFonts w:ascii="宋体" w:hAnsi="宋体" w:cs="宋体"/>
          <w:b/>
          <w:bCs/>
          <w:color w:val="000000"/>
          <w:kern w:val="0"/>
          <w:sz w:val="36"/>
          <w:szCs w:val="36"/>
          <w:highlight w:val="none"/>
          <w:lang w:val="zh-CN"/>
        </w:rPr>
      </w:pPr>
      <w:bookmarkStart w:id="207" w:name="_Toc113"/>
      <w:bookmarkStart w:id="208" w:name="_Toc20398"/>
      <w:bookmarkStart w:id="209" w:name="_Toc5458"/>
      <w:bookmarkStart w:id="210" w:name="_Toc10010"/>
      <w:r>
        <w:rPr>
          <w:rFonts w:hint="eastAsia" w:ascii="宋体" w:hAnsi="宋体" w:cs="宋体"/>
          <w:b/>
          <w:bCs/>
          <w:color w:val="000000"/>
          <w:kern w:val="0"/>
          <w:sz w:val="28"/>
          <w:szCs w:val="28"/>
          <w:highlight w:val="none"/>
          <w:lang w:val="zh-CN"/>
        </w:rPr>
        <w:t>开标一览表</w:t>
      </w:r>
    </w:p>
    <w:p w14:paraId="5D17F3FB">
      <w:pPr>
        <w:autoSpaceDE w:val="0"/>
        <w:autoSpaceDN w:val="0"/>
        <w:spacing w:line="360" w:lineRule="auto"/>
        <w:rPr>
          <w:rFonts w:ascii="宋体" w:cs="宋体"/>
          <w:b/>
          <w:bCs/>
          <w:color w:val="000000"/>
          <w:kern w:val="0"/>
          <w:highlight w:val="none"/>
          <w:lang w:val="zh-CN"/>
        </w:rPr>
      </w:pPr>
      <w:r>
        <w:rPr>
          <w:rFonts w:ascii="宋体" w:cs="宋体"/>
          <w:b/>
          <w:bCs/>
          <w:color w:val="000000"/>
          <w:kern w:val="0"/>
          <w:highlight w:val="none"/>
          <w:lang w:val="zh-CN"/>
        </w:rPr>
        <w:t>项目名称</w:t>
      </w:r>
      <w:r>
        <w:rPr>
          <w:rFonts w:hint="eastAsia" w:ascii="宋体" w:cs="宋体"/>
          <w:b/>
          <w:bCs/>
          <w:color w:val="000000"/>
          <w:kern w:val="0"/>
          <w:highlight w:val="none"/>
          <w:lang w:val="zh-CN"/>
        </w:rPr>
        <w:t>：</w:t>
      </w:r>
      <w:r>
        <w:rPr>
          <w:rFonts w:ascii="宋体" w:cs="宋体"/>
          <w:b/>
          <w:bCs/>
          <w:color w:val="000000"/>
          <w:kern w:val="0"/>
          <w:highlight w:val="none"/>
          <w:lang w:val="zh-CN"/>
        </w:rPr>
        <w:t xml:space="preserve"> </w:t>
      </w:r>
      <w:r>
        <w:rPr>
          <w:rFonts w:hint="eastAsia" w:ascii="宋体" w:cs="宋体"/>
          <w:b/>
          <w:bCs/>
          <w:color w:val="000000"/>
          <w:kern w:val="0"/>
          <w:highlight w:val="none"/>
          <w:lang w:val="zh-CN"/>
        </w:rPr>
        <w:t xml:space="preserve">                                单位：人民币(元)</w:t>
      </w:r>
    </w:p>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0FD0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0C98212E">
            <w:pPr>
              <w:pStyle w:val="5"/>
              <w:spacing w:line="360" w:lineRule="auto"/>
              <w:ind w:firstLine="0"/>
              <w:jc w:val="center"/>
              <w:rPr>
                <w:rFonts w:ascii="宋体" w:cs="宋体"/>
                <w:color w:val="000000"/>
                <w:szCs w:val="24"/>
                <w:highlight w:val="none"/>
              </w:rPr>
            </w:pPr>
            <w:r>
              <w:rPr>
                <w:rFonts w:hint="eastAsia" w:ascii="宋体" w:hAnsi="宋体" w:cs="宋体"/>
                <w:color w:val="000000"/>
                <w:szCs w:val="24"/>
                <w:highlight w:val="none"/>
              </w:rPr>
              <w:t>投标人名称</w:t>
            </w:r>
          </w:p>
        </w:tc>
        <w:tc>
          <w:tcPr>
            <w:tcW w:w="5985" w:type="dxa"/>
            <w:vAlign w:val="center"/>
          </w:tcPr>
          <w:p w14:paraId="6B9E58D5">
            <w:pPr>
              <w:pStyle w:val="5"/>
              <w:spacing w:line="360" w:lineRule="auto"/>
              <w:ind w:firstLine="0"/>
              <w:rPr>
                <w:rFonts w:ascii="宋体" w:cs="宋体"/>
                <w:color w:val="000000"/>
                <w:szCs w:val="24"/>
                <w:highlight w:val="none"/>
              </w:rPr>
            </w:pPr>
          </w:p>
        </w:tc>
      </w:tr>
      <w:tr w14:paraId="323E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2F8CB694">
            <w:pPr>
              <w:pStyle w:val="5"/>
              <w:spacing w:line="360" w:lineRule="auto"/>
              <w:ind w:firstLine="0"/>
              <w:jc w:val="center"/>
              <w:rPr>
                <w:rFonts w:ascii="宋体" w:cs="宋体"/>
                <w:color w:val="000000"/>
                <w:szCs w:val="24"/>
                <w:highlight w:val="none"/>
              </w:rPr>
            </w:pPr>
            <w:r>
              <w:rPr>
                <w:rFonts w:hint="eastAsia" w:ascii="宋体" w:hAnsi="宋体" w:cs="宋体"/>
                <w:color w:val="000000"/>
                <w:szCs w:val="24"/>
                <w:highlight w:val="none"/>
                <w:lang w:val="zh-CN"/>
              </w:rPr>
              <w:t>投标报价</w:t>
            </w:r>
          </w:p>
        </w:tc>
        <w:tc>
          <w:tcPr>
            <w:tcW w:w="5985" w:type="dxa"/>
            <w:vAlign w:val="center"/>
          </w:tcPr>
          <w:p w14:paraId="21F39445">
            <w:pPr>
              <w:autoSpaceDE w:val="0"/>
              <w:autoSpaceDN w:val="0"/>
              <w:spacing w:line="360" w:lineRule="auto"/>
              <w:rPr>
                <w:rFonts w:ascii="宋体" w:cs="宋体"/>
                <w:color w:val="000000"/>
                <w:kern w:val="0"/>
                <w:highlight w:val="none"/>
                <w:lang w:val="zh-CN"/>
              </w:rPr>
            </w:pPr>
            <w:r>
              <w:rPr>
                <w:rFonts w:hint="eastAsia" w:ascii="宋体" w:hAnsi="宋体" w:cs="宋体"/>
                <w:color w:val="000000"/>
                <w:kern w:val="0"/>
                <w:highlight w:val="none"/>
                <w:lang w:val="zh-CN"/>
              </w:rPr>
              <w:t>大写：</w:t>
            </w:r>
          </w:p>
          <w:p w14:paraId="4BECA1A8">
            <w:pPr>
              <w:pStyle w:val="5"/>
              <w:spacing w:line="360" w:lineRule="auto"/>
              <w:ind w:firstLine="0"/>
              <w:rPr>
                <w:rFonts w:ascii="宋体" w:cs="宋体"/>
                <w:color w:val="000000"/>
                <w:szCs w:val="24"/>
                <w:highlight w:val="none"/>
              </w:rPr>
            </w:pPr>
            <w:r>
              <w:rPr>
                <w:rFonts w:hint="eastAsia" w:ascii="宋体" w:hAnsi="宋体" w:cs="宋体"/>
                <w:color w:val="000000"/>
                <w:kern w:val="0"/>
                <w:szCs w:val="24"/>
                <w:highlight w:val="none"/>
                <w:lang w:val="zh-CN"/>
              </w:rPr>
              <w:t>小写：</w:t>
            </w:r>
          </w:p>
        </w:tc>
      </w:tr>
      <w:tr w14:paraId="424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12B074FA">
            <w:pPr>
              <w:pStyle w:val="5"/>
              <w:spacing w:line="360" w:lineRule="auto"/>
              <w:ind w:firstLine="0"/>
              <w:jc w:val="center"/>
              <w:rPr>
                <w:rFonts w:ascii="宋体" w:hAnsi="宋体" w:cs="宋体"/>
                <w:color w:val="1903BD"/>
                <w:szCs w:val="24"/>
                <w:highlight w:val="none"/>
                <w:lang w:val="zh-CN"/>
              </w:rPr>
            </w:pPr>
            <w:r>
              <w:rPr>
                <w:rFonts w:hint="eastAsia" w:ascii="宋体" w:hAnsi="宋体"/>
                <w:highlight w:val="none"/>
              </w:rPr>
              <w:t>交货时间</w:t>
            </w:r>
          </w:p>
        </w:tc>
        <w:tc>
          <w:tcPr>
            <w:tcW w:w="5985" w:type="dxa"/>
            <w:vAlign w:val="center"/>
          </w:tcPr>
          <w:p w14:paraId="74DB5B96">
            <w:pPr>
              <w:autoSpaceDE w:val="0"/>
              <w:autoSpaceDN w:val="0"/>
              <w:spacing w:line="360" w:lineRule="auto"/>
              <w:rPr>
                <w:rFonts w:ascii="宋体" w:hAnsi="宋体" w:cs="宋体"/>
                <w:color w:val="000000"/>
                <w:kern w:val="0"/>
                <w:highlight w:val="none"/>
                <w:lang w:val="zh-CN"/>
              </w:rPr>
            </w:pPr>
          </w:p>
        </w:tc>
      </w:tr>
      <w:tr w14:paraId="78DA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2BA28FA6">
            <w:pPr>
              <w:pStyle w:val="5"/>
              <w:spacing w:line="360" w:lineRule="auto"/>
              <w:ind w:firstLine="0"/>
              <w:jc w:val="center"/>
              <w:rPr>
                <w:rFonts w:hint="eastAsia" w:ascii="宋体" w:hAnsi="宋体" w:eastAsia="宋体"/>
                <w:highlight w:val="none"/>
                <w:lang w:val="en-US" w:eastAsia="zh-CN"/>
              </w:rPr>
            </w:pPr>
            <w:r>
              <w:rPr>
                <w:rFonts w:hint="eastAsia" w:ascii="宋体" w:hAnsi="宋体"/>
                <w:highlight w:val="none"/>
                <w:lang w:val="en-US" w:eastAsia="zh-CN"/>
              </w:rPr>
              <w:t>质保期</w:t>
            </w:r>
          </w:p>
        </w:tc>
        <w:tc>
          <w:tcPr>
            <w:tcW w:w="5985" w:type="dxa"/>
            <w:vAlign w:val="center"/>
          </w:tcPr>
          <w:p w14:paraId="788BD394">
            <w:pPr>
              <w:autoSpaceDE w:val="0"/>
              <w:autoSpaceDN w:val="0"/>
              <w:spacing w:line="360" w:lineRule="auto"/>
              <w:rPr>
                <w:rFonts w:ascii="宋体" w:hAnsi="宋体" w:cs="宋体"/>
                <w:color w:val="000000"/>
                <w:kern w:val="0"/>
                <w:highlight w:val="none"/>
                <w:lang w:val="zh-CN"/>
              </w:rPr>
            </w:pPr>
          </w:p>
        </w:tc>
      </w:tr>
      <w:tr w14:paraId="18A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41AA2FA0">
            <w:pPr>
              <w:pStyle w:val="5"/>
              <w:spacing w:line="360" w:lineRule="auto"/>
              <w:ind w:firstLine="0"/>
              <w:jc w:val="center"/>
              <w:rPr>
                <w:rFonts w:ascii="宋体" w:hAnsi="宋体" w:cs="宋体"/>
                <w:color w:val="000000"/>
                <w:szCs w:val="24"/>
                <w:highlight w:val="none"/>
              </w:rPr>
            </w:pPr>
            <w:r>
              <w:rPr>
                <w:rFonts w:hint="eastAsia" w:ascii="宋体" w:hAnsi="宋体" w:cs="宋体"/>
                <w:color w:val="000000"/>
                <w:szCs w:val="24"/>
                <w:highlight w:val="none"/>
              </w:rPr>
              <w:t>备注</w:t>
            </w:r>
          </w:p>
        </w:tc>
        <w:tc>
          <w:tcPr>
            <w:tcW w:w="5985" w:type="dxa"/>
            <w:vAlign w:val="center"/>
          </w:tcPr>
          <w:p w14:paraId="54A4110A">
            <w:pPr>
              <w:pStyle w:val="5"/>
              <w:spacing w:line="360" w:lineRule="auto"/>
              <w:ind w:firstLine="0"/>
              <w:rPr>
                <w:rFonts w:ascii="宋体" w:cs="宋体"/>
                <w:color w:val="000000"/>
                <w:szCs w:val="24"/>
                <w:highlight w:val="none"/>
              </w:rPr>
            </w:pPr>
          </w:p>
        </w:tc>
      </w:tr>
    </w:tbl>
    <w:p w14:paraId="2C9ED68C">
      <w:pPr>
        <w:autoSpaceDE w:val="0"/>
        <w:autoSpaceDN w:val="0"/>
        <w:spacing w:line="264" w:lineRule="auto"/>
        <w:rPr>
          <w:rFonts w:ascii="宋体" w:cs="宋体"/>
          <w:kern w:val="0"/>
          <w:highlight w:val="none"/>
          <w:lang w:val="zh-CN"/>
        </w:rPr>
      </w:pPr>
      <w:r>
        <w:rPr>
          <w:rFonts w:hint="eastAsia" w:ascii="宋体" w:hAnsi="宋体" w:cs="宋体"/>
          <w:b/>
          <w:bCs/>
          <w:kern w:val="0"/>
          <w:highlight w:val="none"/>
          <w:lang w:val="zh-CN"/>
        </w:rPr>
        <w:t>注：</w:t>
      </w:r>
      <w:r>
        <w:rPr>
          <w:rFonts w:ascii="宋体" w:hAnsi="宋体" w:cs="宋体"/>
          <w:kern w:val="0"/>
          <w:highlight w:val="none"/>
          <w:lang w:val="zh-CN"/>
        </w:rPr>
        <w:t>1.</w:t>
      </w:r>
      <w:r>
        <w:rPr>
          <w:rFonts w:hint="eastAsia" w:ascii="宋体" w:hAnsi="宋体" w:cs="宋体"/>
          <w:kern w:val="0"/>
          <w:highlight w:val="none"/>
          <w:lang w:val="zh-CN"/>
        </w:rPr>
        <w:t>填写此表时不得改变表格形式。</w:t>
      </w:r>
    </w:p>
    <w:p w14:paraId="25EF6F16">
      <w:pPr>
        <w:autoSpaceDE w:val="0"/>
        <w:autoSpaceDN w:val="0"/>
        <w:spacing w:line="264" w:lineRule="auto"/>
        <w:ind w:firstLine="480"/>
        <w:rPr>
          <w:rFonts w:ascii="宋体" w:hAnsi="宋体" w:cs="宋体"/>
          <w:color w:val="000000"/>
          <w:kern w:val="0"/>
          <w:highlight w:val="none"/>
          <w:lang w:val="zh-CN"/>
        </w:rPr>
      </w:pPr>
      <w:r>
        <w:rPr>
          <w:rFonts w:ascii="宋体" w:hAnsi="宋体" w:cs="宋体"/>
          <w:kern w:val="0"/>
          <w:highlight w:val="none"/>
          <w:lang w:val="zh-CN"/>
        </w:rPr>
        <w:t>2.</w:t>
      </w:r>
      <w:r>
        <w:rPr>
          <w:rFonts w:hint="eastAsia" w:ascii="宋体" w:hAnsi="宋体" w:cs="宋体"/>
          <w:color w:val="000000"/>
          <w:kern w:val="0"/>
          <w:highlight w:val="none"/>
          <w:lang w:val="zh-CN"/>
        </w:rPr>
        <w:t>“投标报价”为投标总价。投标报价必须包括：</w:t>
      </w:r>
      <w:r>
        <w:rPr>
          <w:rFonts w:hint="eastAsia" w:ascii="宋体" w:hAnsi="宋体" w:cs="宋体"/>
          <w:kern w:val="0"/>
          <w:highlight w:val="none"/>
          <w:lang w:val="zh-CN"/>
        </w:rPr>
        <w:t>产品费、验收费、手续费、</w:t>
      </w:r>
      <w:r>
        <w:rPr>
          <w:rFonts w:hint="eastAsia" w:ascii="宋体" w:hAnsi="宋体" w:cs="宋体"/>
          <w:kern w:val="0"/>
          <w:highlight w:val="none"/>
          <w:lang w:val="en-US" w:eastAsia="zh-CN"/>
        </w:rPr>
        <w:t>发票、</w:t>
      </w:r>
      <w:r>
        <w:rPr>
          <w:rFonts w:hint="eastAsia" w:ascii="宋体" w:hAnsi="宋体" w:cs="宋体"/>
          <w:kern w:val="0"/>
          <w:highlight w:val="none"/>
          <w:lang w:val="zh-CN"/>
        </w:rPr>
        <w:t>包装费、运输费、保险费、安装费、调试费、售前、售中、售后服务费、</w:t>
      </w:r>
      <w:r>
        <w:rPr>
          <w:rFonts w:hint="eastAsia" w:ascii="宋体" w:hAnsi="宋体" w:cs="宋体"/>
          <w:kern w:val="0"/>
          <w:highlight w:val="none"/>
          <w:lang w:val="zh-CN" w:eastAsia="zh-CN"/>
        </w:rPr>
        <w:t>培训费</w:t>
      </w:r>
      <w:r>
        <w:rPr>
          <w:rFonts w:hint="eastAsia" w:ascii="宋体" w:hAnsi="宋体" w:cs="宋体"/>
          <w:kern w:val="0"/>
          <w:highlight w:val="none"/>
          <w:lang w:val="zh-CN"/>
        </w:rPr>
        <w:t>、招标代理费、</w:t>
      </w:r>
      <w:r>
        <w:rPr>
          <w:rFonts w:hint="eastAsia" w:ascii="宋体" w:hAnsi="宋体" w:cs="宋体"/>
          <w:color w:val="000000"/>
          <w:kern w:val="0"/>
          <w:highlight w:val="none"/>
          <w:lang w:val="zh-CN"/>
        </w:rPr>
        <w:t>增值税、税金、中标服务费及其他不可预见费等完成合同义务的全部费用。</w:t>
      </w:r>
    </w:p>
    <w:p w14:paraId="7F6B209A">
      <w:pPr>
        <w:autoSpaceDE w:val="0"/>
        <w:autoSpaceDN w:val="0"/>
        <w:spacing w:line="264" w:lineRule="auto"/>
        <w:ind w:firstLine="480"/>
        <w:rPr>
          <w:rFonts w:ascii="宋体" w:hAnsi="宋体" w:cs="宋体"/>
          <w:kern w:val="0"/>
          <w:highlight w:val="none"/>
        </w:rPr>
      </w:pPr>
      <w:r>
        <w:rPr>
          <w:rFonts w:hint="eastAsia" w:ascii="宋体" w:hAnsi="宋体" w:cs="宋体"/>
          <w:kern w:val="0"/>
          <w:highlight w:val="none"/>
        </w:rPr>
        <w:t>3、“</w:t>
      </w:r>
      <w:r>
        <w:rPr>
          <w:rFonts w:hint="eastAsia" w:ascii="宋体" w:hAnsi="宋体" w:cs="宋体"/>
          <w:color w:val="000000"/>
          <w:kern w:val="0"/>
          <w:highlight w:val="none"/>
          <w:lang w:val="zh-CN"/>
        </w:rPr>
        <w:t>交货</w:t>
      </w:r>
      <w:r>
        <w:rPr>
          <w:rFonts w:hint="eastAsia" w:ascii="宋体" w:hAnsi="宋体" w:cs="宋体"/>
          <w:color w:val="000000"/>
          <w:kern w:val="0"/>
          <w:highlight w:val="none"/>
        </w:rPr>
        <w:t>时间</w:t>
      </w:r>
      <w:r>
        <w:rPr>
          <w:rFonts w:hint="eastAsia" w:ascii="宋体" w:hAnsi="宋体" w:cs="宋体"/>
          <w:color w:val="000000"/>
          <w:kern w:val="0"/>
          <w:highlight w:val="none"/>
          <w:lang w:val="zh-CN"/>
        </w:rPr>
        <w:t>”是指产品能够交付的时间。</w:t>
      </w:r>
    </w:p>
    <w:p w14:paraId="2C172D1E">
      <w:pPr>
        <w:autoSpaceDE w:val="0"/>
        <w:autoSpaceDN w:val="0"/>
        <w:spacing w:line="264" w:lineRule="auto"/>
        <w:ind w:firstLine="480"/>
        <w:rPr>
          <w:rFonts w:ascii="宋体" w:hAnsi="宋体" w:cs="宋体"/>
          <w:kern w:val="0"/>
          <w:highlight w:val="none"/>
          <w:lang w:val="zh-CN"/>
        </w:rPr>
      </w:pPr>
      <w:r>
        <w:rPr>
          <w:rFonts w:ascii="宋体" w:hAnsi="宋体" w:cs="宋体"/>
          <w:kern w:val="0"/>
          <w:highlight w:val="none"/>
          <w:lang w:val="zh-CN"/>
        </w:rPr>
        <w:t>4.</w:t>
      </w:r>
      <w:r>
        <w:rPr>
          <w:rFonts w:hint="eastAsia" w:ascii="宋体" w:hAnsi="宋体" w:cs="宋体"/>
          <w:kern w:val="0"/>
          <w:highlight w:val="none"/>
          <w:lang w:val="zh-CN"/>
        </w:rPr>
        <w:t>投标报价不能有两个或两个以上的报价方案，</w:t>
      </w:r>
      <w:r>
        <w:rPr>
          <w:rFonts w:hint="eastAsia" w:ascii="宋体" w:hAnsi="宋体" w:cs="宋体"/>
          <w:kern w:val="0"/>
          <w:highlight w:val="none"/>
        </w:rPr>
        <w:t>否则投标无效</w:t>
      </w:r>
      <w:r>
        <w:rPr>
          <w:rFonts w:hint="eastAsia" w:ascii="宋体" w:hAnsi="宋体" w:cs="宋体"/>
          <w:kern w:val="0"/>
          <w:highlight w:val="none"/>
          <w:lang w:val="zh-CN"/>
        </w:rPr>
        <w:t>。</w:t>
      </w:r>
    </w:p>
    <w:p w14:paraId="1983EEEB">
      <w:pPr>
        <w:adjustRightInd w:val="0"/>
        <w:spacing w:line="264" w:lineRule="auto"/>
        <w:ind w:firstLine="482"/>
        <w:textAlignment w:val="baseline"/>
        <w:rPr>
          <w:rFonts w:ascii="宋体" w:hAnsi="宋体"/>
          <w:color w:val="000000"/>
          <w:highlight w:val="none"/>
        </w:rPr>
      </w:pPr>
      <w:r>
        <w:rPr>
          <w:rFonts w:hint="eastAsia" w:ascii="宋体" w:hAnsi="宋体" w:cs="宋体"/>
          <w:color w:val="000000"/>
          <w:kern w:val="0"/>
          <w:highlight w:val="none"/>
        </w:rPr>
        <w:t>5.</w:t>
      </w:r>
      <w:r>
        <w:rPr>
          <w:rFonts w:hint="eastAsia" w:ascii="宋体" w:hAnsi="宋体"/>
          <w:color w:val="000000"/>
          <w:highlight w:val="none"/>
        </w:rPr>
        <w:t>除在投标文件中编制此表以外，投标人应在</w:t>
      </w:r>
      <w:r>
        <w:rPr>
          <w:rFonts w:hint="eastAsia" w:ascii="宋体" w:hAnsi="宋体" w:cs="宋体"/>
          <w:color w:val="000000"/>
          <w:highlight w:val="none"/>
        </w:rPr>
        <w:t>政采云平台</w:t>
      </w:r>
      <w:r>
        <w:rPr>
          <w:rFonts w:hint="eastAsia" w:ascii="宋体" w:hAnsi="宋体"/>
          <w:color w:val="000000"/>
          <w:highlight w:val="none"/>
        </w:rPr>
        <w:t>中进行网上报价，网上报价应和此表报价一致，否则以网上报价为准，不接受者投标无效。</w:t>
      </w:r>
    </w:p>
    <w:p w14:paraId="774B32FF">
      <w:pPr>
        <w:autoSpaceDE w:val="0"/>
        <w:autoSpaceDN w:val="0"/>
        <w:spacing w:line="264" w:lineRule="auto"/>
        <w:ind w:firstLine="480" w:firstLineChars="200"/>
        <w:rPr>
          <w:rFonts w:ascii="宋体" w:hAnsi="宋体" w:cs="宋体"/>
          <w:color w:val="000000"/>
          <w:kern w:val="0"/>
          <w:highlight w:val="none"/>
        </w:rPr>
      </w:pPr>
      <w:r>
        <w:rPr>
          <w:rFonts w:hint="eastAsia" w:ascii="宋体" w:hAnsi="宋体"/>
          <w:highlight w:val="none"/>
        </w:rPr>
        <w:t>6.投标人应及时关注开标过程，查看开标结果并在开标一览表上进行电子签署。若投标人不进行相关签署，将被视为其对开标一览表中所载内容无异议。</w:t>
      </w:r>
    </w:p>
    <w:p w14:paraId="4D32091F">
      <w:pPr>
        <w:autoSpaceDE w:val="0"/>
        <w:autoSpaceDN w:val="0"/>
        <w:spacing w:line="360" w:lineRule="auto"/>
        <w:rPr>
          <w:rFonts w:ascii="宋体" w:hAnsi="宋体" w:cs="宋体"/>
          <w:color w:val="000000"/>
          <w:kern w:val="0"/>
          <w:highlight w:val="none"/>
          <w:lang w:val="zh-CN"/>
        </w:rPr>
      </w:pPr>
    </w:p>
    <w:p w14:paraId="6000BC0C">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173BCADE">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64337464">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7DC9F581">
      <w:pPr>
        <w:bidi w:val="0"/>
        <w:rPr>
          <w:highlight w:val="none"/>
          <w:lang w:val="zh-CN"/>
        </w:rPr>
      </w:pPr>
    </w:p>
    <w:p w14:paraId="51362C13">
      <w:pPr>
        <w:bidi w:val="0"/>
        <w:rPr>
          <w:highlight w:val="none"/>
          <w:lang w:val="zh-CN"/>
        </w:rPr>
      </w:pPr>
    </w:p>
    <w:p w14:paraId="2F30582F">
      <w:pPr>
        <w:bidi w:val="0"/>
        <w:rPr>
          <w:highlight w:val="none"/>
          <w:lang w:val="zh-CN"/>
        </w:rPr>
      </w:pPr>
    </w:p>
    <w:p w14:paraId="2D05F603">
      <w:pPr>
        <w:bidi w:val="0"/>
        <w:rPr>
          <w:highlight w:val="none"/>
          <w:lang w:val="zh-CN"/>
        </w:rPr>
      </w:pPr>
    </w:p>
    <w:p w14:paraId="6B246E3B">
      <w:pPr>
        <w:bidi w:val="0"/>
        <w:rPr>
          <w:rFonts w:hint="eastAsia"/>
          <w:highlight w:val="none"/>
          <w:lang w:val="zh-CN"/>
        </w:rPr>
      </w:pPr>
    </w:p>
    <w:p w14:paraId="03B8692C">
      <w:pPr>
        <w:bidi w:val="0"/>
        <w:rPr>
          <w:rFonts w:hint="eastAsia"/>
          <w:highlight w:val="none"/>
          <w:lang w:val="zh-CN"/>
        </w:rPr>
      </w:pPr>
    </w:p>
    <w:p w14:paraId="353085EF">
      <w:pPr>
        <w:bidi w:val="0"/>
        <w:rPr>
          <w:rFonts w:hint="eastAsia"/>
          <w:highlight w:val="none"/>
          <w:lang w:val="zh-CN"/>
        </w:rPr>
      </w:pPr>
    </w:p>
    <w:p w14:paraId="11A59279">
      <w:pPr>
        <w:bidi w:val="0"/>
        <w:rPr>
          <w:rFonts w:hint="eastAsia"/>
          <w:highlight w:val="none"/>
          <w:lang w:val="zh-CN"/>
        </w:rPr>
      </w:pPr>
    </w:p>
    <w:p w14:paraId="082AC421">
      <w:pPr>
        <w:pStyle w:val="19"/>
        <w:spacing w:before="0" w:after="0" w:line="360" w:lineRule="auto"/>
        <w:jc w:val="left"/>
        <w:outlineLvl w:val="2"/>
        <w:rPr>
          <w:rFonts w:ascii="宋体" w:hAnsi="宋体" w:cs="宋体"/>
          <w:color w:val="000000"/>
          <w:highlight w:val="none"/>
        </w:rPr>
      </w:pPr>
      <w:bookmarkStart w:id="211" w:name="_Toc23375"/>
      <w:r>
        <w:rPr>
          <w:rFonts w:hint="eastAsia" w:ascii="宋体" w:hAnsi="宋体" w:cs="宋体"/>
          <w:color w:val="000000"/>
          <w:sz w:val="30"/>
          <w:szCs w:val="30"/>
          <w:highlight w:val="none"/>
          <w:lang w:val="zh-CN"/>
        </w:rPr>
        <w:br w:type="textWrapping"/>
      </w:r>
      <w:r>
        <w:rPr>
          <w:rFonts w:hint="eastAsia" w:ascii="宋体" w:hAnsi="宋体" w:cs="宋体"/>
          <w:color w:val="000000"/>
          <w:sz w:val="30"/>
          <w:szCs w:val="30"/>
          <w:highlight w:val="none"/>
          <w:lang w:val="zh-CN"/>
        </w:rPr>
        <w:t>分项报价表</w:t>
      </w:r>
      <w:bookmarkEnd w:id="211"/>
    </w:p>
    <w:p w14:paraId="59DF0E99">
      <w:pPr>
        <w:autoSpaceDE w:val="0"/>
        <w:autoSpaceDN w:val="0"/>
        <w:spacing w:line="360" w:lineRule="auto"/>
        <w:rPr>
          <w:rFonts w:ascii="宋体" w:hAnsi="宋体" w:cs="宋体"/>
          <w:b/>
          <w:bCs/>
          <w:color w:val="000000"/>
          <w:kern w:val="0"/>
          <w:sz w:val="28"/>
          <w:szCs w:val="28"/>
          <w:highlight w:val="none"/>
          <w:lang w:val="zh-CN"/>
        </w:rPr>
      </w:pPr>
    </w:p>
    <w:p w14:paraId="112604A2">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分项报价表</w:t>
      </w:r>
    </w:p>
    <w:p w14:paraId="716331C1">
      <w:pPr>
        <w:autoSpaceDE w:val="0"/>
        <w:autoSpaceDN w:val="0"/>
        <w:spacing w:line="360" w:lineRule="auto"/>
        <w:rPr>
          <w:rFonts w:ascii="宋体" w:hAnsi="宋体" w:cs="宋体"/>
          <w:b/>
          <w:bCs/>
          <w:color w:val="000000"/>
          <w:kern w:val="0"/>
          <w:sz w:val="28"/>
          <w:szCs w:val="28"/>
          <w:highlight w:val="none"/>
          <w:lang w:val="zh-CN"/>
        </w:rPr>
      </w:pPr>
    </w:p>
    <w:p w14:paraId="4E79CC17">
      <w:pPr>
        <w:autoSpaceDE w:val="0"/>
        <w:autoSpaceDN w:val="0"/>
        <w:spacing w:line="360" w:lineRule="auto"/>
        <w:rPr>
          <w:rFonts w:hint="default" w:ascii="宋体" w:hAnsi="宋体" w:eastAsia="宋体" w:cs="宋体"/>
          <w:color w:val="000000"/>
          <w:kern w:val="0"/>
          <w:highlight w:val="none"/>
          <w:lang w:val="en-US" w:eastAsia="zh-CN"/>
        </w:rPr>
      </w:pPr>
      <w:r>
        <w:rPr>
          <w:rFonts w:hint="eastAsia" w:ascii="宋体" w:hAnsi="宋体" w:cs="宋体"/>
          <w:b/>
          <w:bCs/>
          <w:color w:val="000000"/>
          <w:kern w:val="0"/>
          <w:highlight w:val="none"/>
          <w:lang w:val="zh-CN"/>
        </w:rPr>
        <w:t>投标人名称</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en-US" w:eastAsia="zh-CN"/>
        </w:rPr>
        <w:t xml:space="preserve">                                       </w:t>
      </w:r>
      <w:r>
        <w:rPr>
          <w:rFonts w:hint="eastAsia" w:ascii="宋体" w:hAnsi="宋体" w:cs="宋体"/>
          <w:b/>
          <w:bCs/>
          <w:color w:val="000000"/>
          <w:kern w:val="0"/>
          <w:highlight w:val="none"/>
        </w:rPr>
        <w:t>单位：元</w:t>
      </w:r>
    </w:p>
    <w:tbl>
      <w:tblPr>
        <w:tblStyle w:val="21"/>
        <w:tblW w:w="8743" w:type="dxa"/>
        <w:jc w:val="center"/>
        <w:tblLayout w:type="fixed"/>
        <w:tblCellMar>
          <w:top w:w="0" w:type="dxa"/>
          <w:left w:w="28" w:type="dxa"/>
          <w:bottom w:w="0" w:type="dxa"/>
          <w:right w:w="28" w:type="dxa"/>
        </w:tblCellMar>
      </w:tblPr>
      <w:tblGrid>
        <w:gridCol w:w="600"/>
        <w:gridCol w:w="804"/>
        <w:gridCol w:w="839"/>
        <w:gridCol w:w="693"/>
        <w:gridCol w:w="887"/>
        <w:gridCol w:w="775"/>
        <w:gridCol w:w="774"/>
        <w:gridCol w:w="726"/>
        <w:gridCol w:w="1247"/>
        <w:gridCol w:w="1398"/>
      </w:tblGrid>
      <w:tr w14:paraId="7F5AFCC4">
        <w:tblPrEx>
          <w:tblCellMar>
            <w:top w:w="0" w:type="dxa"/>
            <w:left w:w="28" w:type="dxa"/>
            <w:bottom w:w="0" w:type="dxa"/>
            <w:right w:w="28" w:type="dxa"/>
          </w:tblCellMar>
        </w:tblPrEx>
        <w:trPr>
          <w:trHeight w:val="927" w:hRule="atLeast"/>
          <w:jc w:val="center"/>
        </w:trPr>
        <w:tc>
          <w:tcPr>
            <w:tcW w:w="600" w:type="dxa"/>
            <w:tcBorders>
              <w:top w:val="single" w:color="000000" w:sz="8" w:space="0"/>
              <w:left w:val="single" w:color="000000" w:sz="8" w:space="0"/>
              <w:bottom w:val="single" w:color="000000" w:sz="6" w:space="0"/>
              <w:right w:val="single" w:color="000000" w:sz="6" w:space="0"/>
            </w:tcBorders>
            <w:vAlign w:val="center"/>
          </w:tcPr>
          <w:p w14:paraId="52A431D1">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序号</w:t>
            </w:r>
          </w:p>
        </w:tc>
        <w:tc>
          <w:tcPr>
            <w:tcW w:w="804" w:type="dxa"/>
            <w:tcBorders>
              <w:top w:val="single" w:color="000000" w:sz="8" w:space="0"/>
              <w:left w:val="single" w:color="000000" w:sz="6" w:space="0"/>
              <w:bottom w:val="single" w:color="000000" w:sz="6" w:space="0"/>
              <w:right w:val="single" w:color="000000" w:sz="6" w:space="0"/>
            </w:tcBorders>
            <w:vAlign w:val="center"/>
          </w:tcPr>
          <w:p w14:paraId="13DE736A">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产品名称</w:t>
            </w:r>
          </w:p>
        </w:tc>
        <w:tc>
          <w:tcPr>
            <w:tcW w:w="839" w:type="dxa"/>
            <w:tcBorders>
              <w:top w:val="single" w:color="000000" w:sz="8" w:space="0"/>
              <w:left w:val="single" w:color="000000" w:sz="6" w:space="0"/>
              <w:bottom w:val="single" w:color="000000" w:sz="6" w:space="0"/>
              <w:right w:val="single" w:color="000000" w:sz="6" w:space="0"/>
            </w:tcBorders>
            <w:vAlign w:val="center"/>
          </w:tcPr>
          <w:p w14:paraId="5F58535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品牌</w:t>
            </w:r>
          </w:p>
        </w:tc>
        <w:tc>
          <w:tcPr>
            <w:tcW w:w="693" w:type="dxa"/>
            <w:tcBorders>
              <w:top w:val="single" w:color="000000" w:sz="8" w:space="0"/>
              <w:left w:val="single" w:color="000000" w:sz="6" w:space="0"/>
              <w:bottom w:val="single" w:color="000000" w:sz="6" w:space="0"/>
              <w:right w:val="single" w:color="000000" w:sz="6" w:space="0"/>
            </w:tcBorders>
            <w:vAlign w:val="center"/>
          </w:tcPr>
          <w:p w14:paraId="0549BDC8">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规格型号</w:t>
            </w:r>
          </w:p>
        </w:tc>
        <w:tc>
          <w:tcPr>
            <w:tcW w:w="887" w:type="dxa"/>
            <w:tcBorders>
              <w:top w:val="single" w:color="000000" w:sz="8" w:space="0"/>
              <w:left w:val="single" w:color="000000" w:sz="6" w:space="0"/>
              <w:bottom w:val="single" w:color="000000" w:sz="6" w:space="0"/>
              <w:right w:val="single" w:color="000000" w:sz="6" w:space="0"/>
            </w:tcBorders>
            <w:vAlign w:val="center"/>
          </w:tcPr>
          <w:p w14:paraId="5C59C3AC">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生产厂家</w:t>
            </w:r>
          </w:p>
        </w:tc>
        <w:tc>
          <w:tcPr>
            <w:tcW w:w="775" w:type="dxa"/>
            <w:tcBorders>
              <w:top w:val="single" w:color="000000" w:sz="8" w:space="0"/>
              <w:left w:val="single" w:color="000000" w:sz="6" w:space="0"/>
              <w:bottom w:val="single" w:color="000000" w:sz="6" w:space="0"/>
              <w:right w:val="single" w:color="000000" w:sz="6" w:space="0"/>
            </w:tcBorders>
            <w:vAlign w:val="center"/>
          </w:tcPr>
          <w:p w14:paraId="4285874C">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数量</w:t>
            </w:r>
          </w:p>
        </w:tc>
        <w:tc>
          <w:tcPr>
            <w:tcW w:w="774" w:type="dxa"/>
            <w:tcBorders>
              <w:top w:val="single" w:color="000000" w:sz="8" w:space="0"/>
              <w:left w:val="single" w:color="000000" w:sz="6" w:space="0"/>
              <w:bottom w:val="single" w:color="000000" w:sz="6" w:space="0"/>
              <w:right w:val="single" w:color="000000" w:sz="6" w:space="0"/>
            </w:tcBorders>
            <w:vAlign w:val="center"/>
          </w:tcPr>
          <w:p w14:paraId="69D03EA2">
            <w:pPr>
              <w:autoSpaceDE w:val="0"/>
              <w:autoSpaceDN w:val="0"/>
              <w:spacing w:line="360" w:lineRule="auto"/>
              <w:jc w:val="center"/>
              <w:rPr>
                <w:rFonts w:ascii="宋体" w:hAnsi="宋体" w:cs="宋体"/>
                <w:color w:val="000000"/>
                <w:kern w:val="0"/>
                <w:highlight w:val="none"/>
              </w:rPr>
            </w:pPr>
            <w:r>
              <w:rPr>
                <w:rFonts w:hint="eastAsia" w:ascii="宋体" w:hAnsi="宋体" w:cs="宋体"/>
                <w:color w:val="000000"/>
                <w:kern w:val="0"/>
                <w:highlight w:val="none"/>
              </w:rPr>
              <w:t>单位</w:t>
            </w:r>
          </w:p>
        </w:tc>
        <w:tc>
          <w:tcPr>
            <w:tcW w:w="726" w:type="dxa"/>
            <w:tcBorders>
              <w:top w:val="single" w:color="000000" w:sz="8" w:space="0"/>
              <w:left w:val="single" w:color="000000" w:sz="6" w:space="0"/>
              <w:bottom w:val="single" w:color="000000" w:sz="6" w:space="0"/>
              <w:right w:val="single" w:color="000000" w:sz="6" w:space="0"/>
            </w:tcBorders>
            <w:vAlign w:val="center"/>
          </w:tcPr>
          <w:p w14:paraId="7C521709">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单价</w:t>
            </w:r>
          </w:p>
        </w:tc>
        <w:tc>
          <w:tcPr>
            <w:tcW w:w="1247" w:type="dxa"/>
            <w:tcBorders>
              <w:top w:val="single" w:color="000000" w:sz="8" w:space="0"/>
              <w:left w:val="single" w:color="000000" w:sz="6" w:space="0"/>
              <w:bottom w:val="single" w:color="000000" w:sz="6" w:space="0"/>
              <w:right w:val="single" w:color="000000" w:sz="6" w:space="0"/>
            </w:tcBorders>
            <w:vAlign w:val="center"/>
          </w:tcPr>
          <w:p w14:paraId="001985F3">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合计</w:t>
            </w:r>
          </w:p>
        </w:tc>
        <w:tc>
          <w:tcPr>
            <w:tcW w:w="1398" w:type="dxa"/>
            <w:tcBorders>
              <w:top w:val="single" w:color="000000" w:sz="8" w:space="0"/>
              <w:left w:val="single" w:color="000000" w:sz="6" w:space="0"/>
              <w:bottom w:val="single" w:color="000000" w:sz="6" w:space="0"/>
              <w:right w:val="single" w:color="000000" w:sz="8" w:space="0"/>
            </w:tcBorders>
            <w:vAlign w:val="center"/>
          </w:tcPr>
          <w:p w14:paraId="2238C2F0">
            <w:pPr>
              <w:autoSpaceDE w:val="0"/>
              <w:autoSpaceDN w:val="0"/>
              <w:spacing w:line="360" w:lineRule="auto"/>
              <w:jc w:val="center"/>
              <w:rPr>
                <w:rFonts w:hint="default" w:ascii="宋体" w:hAnsi="宋体" w:eastAsia="宋体" w:cs="宋体"/>
                <w:color w:val="000000"/>
                <w:highlight w:val="yellow"/>
                <w:lang w:val="en-US" w:eastAsia="zh-CN"/>
              </w:rPr>
            </w:pPr>
            <w:r>
              <w:rPr>
                <w:rFonts w:hint="eastAsia" w:ascii="宋体" w:hAnsi="宋体" w:cs="宋体"/>
                <w:color w:val="000000"/>
                <w:highlight w:val="none"/>
                <w:lang w:val="en-US" w:eastAsia="zh-CN"/>
              </w:rPr>
              <w:t>备注</w:t>
            </w:r>
          </w:p>
        </w:tc>
      </w:tr>
      <w:tr w14:paraId="7019251F">
        <w:tblPrEx>
          <w:tblCellMar>
            <w:top w:w="0" w:type="dxa"/>
            <w:left w:w="28" w:type="dxa"/>
            <w:bottom w:w="0" w:type="dxa"/>
            <w:right w:w="28" w:type="dxa"/>
          </w:tblCellMar>
        </w:tblPrEx>
        <w:trPr>
          <w:trHeight w:val="469" w:hRule="atLeast"/>
          <w:jc w:val="center"/>
        </w:trPr>
        <w:tc>
          <w:tcPr>
            <w:tcW w:w="600" w:type="dxa"/>
            <w:tcBorders>
              <w:top w:val="single" w:color="000000" w:sz="6" w:space="0"/>
              <w:left w:val="single" w:color="000000" w:sz="8" w:space="0"/>
              <w:bottom w:val="single" w:color="000000" w:sz="6" w:space="0"/>
              <w:right w:val="single" w:color="000000" w:sz="6" w:space="0"/>
            </w:tcBorders>
            <w:vAlign w:val="center"/>
          </w:tcPr>
          <w:p w14:paraId="3EC6DCF7">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1</w:t>
            </w:r>
          </w:p>
        </w:tc>
        <w:tc>
          <w:tcPr>
            <w:tcW w:w="804" w:type="dxa"/>
            <w:tcBorders>
              <w:top w:val="single" w:color="000000" w:sz="6" w:space="0"/>
              <w:left w:val="single" w:color="000000" w:sz="6" w:space="0"/>
              <w:bottom w:val="single" w:color="000000" w:sz="6" w:space="0"/>
              <w:right w:val="single" w:color="000000" w:sz="6" w:space="0"/>
            </w:tcBorders>
            <w:vAlign w:val="center"/>
          </w:tcPr>
          <w:p w14:paraId="52245D13">
            <w:pPr>
              <w:autoSpaceDE w:val="0"/>
              <w:autoSpaceDN w:val="0"/>
              <w:spacing w:line="360" w:lineRule="auto"/>
              <w:jc w:val="center"/>
              <w:rPr>
                <w:rFonts w:ascii="宋体" w:hAnsi="宋体" w:cs="宋体"/>
                <w:color w:val="000000"/>
                <w:kern w:val="0"/>
                <w:highlight w:val="none"/>
                <w:lang w:val="zh-CN"/>
              </w:rPr>
            </w:pPr>
          </w:p>
        </w:tc>
        <w:tc>
          <w:tcPr>
            <w:tcW w:w="839" w:type="dxa"/>
            <w:tcBorders>
              <w:top w:val="single" w:color="000000" w:sz="6" w:space="0"/>
              <w:left w:val="single" w:color="000000" w:sz="6" w:space="0"/>
              <w:bottom w:val="single" w:color="000000" w:sz="6" w:space="0"/>
              <w:right w:val="single" w:color="000000" w:sz="6" w:space="0"/>
            </w:tcBorders>
            <w:vAlign w:val="center"/>
          </w:tcPr>
          <w:p w14:paraId="18E307EA">
            <w:pPr>
              <w:autoSpaceDE w:val="0"/>
              <w:autoSpaceDN w:val="0"/>
              <w:spacing w:line="360" w:lineRule="auto"/>
              <w:jc w:val="center"/>
              <w:rPr>
                <w:rFonts w:ascii="宋体" w:hAnsi="宋体" w:cs="宋体"/>
                <w:color w:val="000000"/>
                <w:kern w:val="0"/>
                <w:highlight w:val="none"/>
                <w:lang w:val="zh-CN"/>
              </w:rPr>
            </w:pPr>
          </w:p>
        </w:tc>
        <w:tc>
          <w:tcPr>
            <w:tcW w:w="693" w:type="dxa"/>
            <w:tcBorders>
              <w:top w:val="single" w:color="000000" w:sz="6" w:space="0"/>
              <w:left w:val="single" w:color="000000" w:sz="6" w:space="0"/>
              <w:bottom w:val="single" w:color="000000" w:sz="6" w:space="0"/>
              <w:right w:val="single" w:color="000000" w:sz="6" w:space="0"/>
            </w:tcBorders>
            <w:vAlign w:val="center"/>
          </w:tcPr>
          <w:p w14:paraId="064A7253">
            <w:pPr>
              <w:autoSpaceDE w:val="0"/>
              <w:autoSpaceDN w:val="0"/>
              <w:spacing w:line="360" w:lineRule="auto"/>
              <w:jc w:val="center"/>
              <w:rPr>
                <w:rFonts w:ascii="宋体" w:hAnsi="宋体" w:cs="宋体"/>
                <w:color w:val="000000"/>
                <w:kern w:val="0"/>
                <w:highlight w:val="none"/>
                <w:lang w:val="zh-CN"/>
              </w:rPr>
            </w:pPr>
          </w:p>
        </w:tc>
        <w:tc>
          <w:tcPr>
            <w:tcW w:w="887" w:type="dxa"/>
            <w:tcBorders>
              <w:top w:val="single" w:color="000000" w:sz="6" w:space="0"/>
              <w:left w:val="single" w:color="000000" w:sz="6" w:space="0"/>
              <w:bottom w:val="single" w:color="000000" w:sz="6" w:space="0"/>
              <w:right w:val="single" w:color="000000" w:sz="6" w:space="0"/>
            </w:tcBorders>
            <w:vAlign w:val="center"/>
          </w:tcPr>
          <w:p w14:paraId="362BDF6C">
            <w:pPr>
              <w:autoSpaceDE w:val="0"/>
              <w:autoSpaceDN w:val="0"/>
              <w:spacing w:line="360" w:lineRule="auto"/>
              <w:jc w:val="center"/>
              <w:rPr>
                <w:rFonts w:ascii="宋体" w:hAnsi="宋体" w:cs="宋体"/>
                <w:color w:val="000000"/>
                <w:kern w:val="0"/>
                <w:highlight w:val="none"/>
                <w:lang w:val="zh-CN"/>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42E90D5F">
            <w:pPr>
              <w:autoSpaceDE w:val="0"/>
              <w:autoSpaceDN w:val="0"/>
              <w:spacing w:line="360" w:lineRule="auto"/>
              <w:jc w:val="center"/>
              <w:rPr>
                <w:rFonts w:ascii="宋体" w:hAnsi="宋体" w:cs="宋体"/>
                <w:color w:val="000000"/>
                <w:kern w:val="0"/>
                <w:highlight w:val="none"/>
                <w:lang w:val="zh-CN"/>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1E900605">
            <w:pPr>
              <w:autoSpaceDE w:val="0"/>
              <w:autoSpaceDN w:val="0"/>
              <w:spacing w:line="360" w:lineRule="auto"/>
              <w:jc w:val="center"/>
              <w:rPr>
                <w:rFonts w:ascii="宋体" w:hAnsi="宋体" w:cs="宋体"/>
                <w:color w:val="000000"/>
                <w:kern w:val="0"/>
                <w:highlight w:val="none"/>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2540B86B">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22376B2">
            <w:pPr>
              <w:autoSpaceDE w:val="0"/>
              <w:autoSpaceDN w:val="0"/>
              <w:spacing w:line="360" w:lineRule="auto"/>
              <w:jc w:val="center"/>
              <w:rPr>
                <w:rFonts w:ascii="宋体" w:hAnsi="宋体" w:cs="宋体"/>
                <w:color w:val="000000"/>
                <w:kern w:val="0"/>
                <w:highlight w:val="none"/>
                <w:lang w:val="zh-CN"/>
              </w:rPr>
            </w:pPr>
          </w:p>
        </w:tc>
        <w:tc>
          <w:tcPr>
            <w:tcW w:w="1398" w:type="dxa"/>
            <w:tcBorders>
              <w:top w:val="single" w:color="000000" w:sz="6" w:space="0"/>
              <w:left w:val="single" w:color="000000" w:sz="6" w:space="0"/>
              <w:bottom w:val="single" w:color="000000" w:sz="6" w:space="0"/>
              <w:right w:val="single" w:color="000000" w:sz="8" w:space="0"/>
            </w:tcBorders>
            <w:vAlign w:val="center"/>
          </w:tcPr>
          <w:p w14:paraId="037666C9">
            <w:pPr>
              <w:autoSpaceDE w:val="0"/>
              <w:autoSpaceDN w:val="0"/>
              <w:spacing w:line="360" w:lineRule="auto"/>
              <w:jc w:val="center"/>
              <w:rPr>
                <w:rFonts w:ascii="宋体" w:hAnsi="宋体" w:cs="宋体"/>
                <w:color w:val="000000"/>
                <w:kern w:val="0"/>
                <w:highlight w:val="none"/>
                <w:lang w:val="zh-CN"/>
              </w:rPr>
            </w:pPr>
          </w:p>
        </w:tc>
      </w:tr>
      <w:tr w14:paraId="6BECC396">
        <w:tblPrEx>
          <w:tblCellMar>
            <w:top w:w="0" w:type="dxa"/>
            <w:left w:w="28" w:type="dxa"/>
            <w:bottom w:w="0" w:type="dxa"/>
            <w:right w:w="28" w:type="dxa"/>
          </w:tblCellMar>
        </w:tblPrEx>
        <w:trPr>
          <w:trHeight w:val="469" w:hRule="atLeast"/>
          <w:jc w:val="center"/>
        </w:trPr>
        <w:tc>
          <w:tcPr>
            <w:tcW w:w="600" w:type="dxa"/>
            <w:tcBorders>
              <w:top w:val="single" w:color="000000" w:sz="6" w:space="0"/>
              <w:left w:val="single" w:color="000000" w:sz="8" w:space="0"/>
              <w:bottom w:val="single" w:color="000000" w:sz="6" w:space="0"/>
              <w:right w:val="single" w:color="000000" w:sz="6" w:space="0"/>
            </w:tcBorders>
            <w:vAlign w:val="center"/>
          </w:tcPr>
          <w:p w14:paraId="07FA18F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2</w:t>
            </w:r>
          </w:p>
        </w:tc>
        <w:tc>
          <w:tcPr>
            <w:tcW w:w="804" w:type="dxa"/>
            <w:tcBorders>
              <w:top w:val="single" w:color="000000" w:sz="6" w:space="0"/>
              <w:left w:val="single" w:color="000000" w:sz="6" w:space="0"/>
              <w:bottom w:val="single" w:color="000000" w:sz="6" w:space="0"/>
              <w:right w:val="single" w:color="000000" w:sz="6" w:space="0"/>
            </w:tcBorders>
            <w:vAlign w:val="center"/>
          </w:tcPr>
          <w:p w14:paraId="4EE72C9C">
            <w:pPr>
              <w:autoSpaceDE w:val="0"/>
              <w:autoSpaceDN w:val="0"/>
              <w:spacing w:line="360" w:lineRule="auto"/>
              <w:jc w:val="center"/>
              <w:rPr>
                <w:rFonts w:ascii="宋体" w:hAnsi="宋体" w:cs="宋体"/>
                <w:color w:val="000000"/>
                <w:kern w:val="0"/>
                <w:highlight w:val="none"/>
                <w:lang w:val="zh-CN"/>
              </w:rPr>
            </w:pPr>
          </w:p>
        </w:tc>
        <w:tc>
          <w:tcPr>
            <w:tcW w:w="839" w:type="dxa"/>
            <w:tcBorders>
              <w:top w:val="single" w:color="000000" w:sz="6" w:space="0"/>
              <w:left w:val="single" w:color="000000" w:sz="6" w:space="0"/>
              <w:bottom w:val="single" w:color="000000" w:sz="6" w:space="0"/>
              <w:right w:val="single" w:color="000000" w:sz="6" w:space="0"/>
            </w:tcBorders>
            <w:vAlign w:val="center"/>
          </w:tcPr>
          <w:p w14:paraId="12A779B2">
            <w:pPr>
              <w:autoSpaceDE w:val="0"/>
              <w:autoSpaceDN w:val="0"/>
              <w:spacing w:line="360" w:lineRule="auto"/>
              <w:jc w:val="center"/>
              <w:rPr>
                <w:rFonts w:ascii="宋体" w:hAnsi="宋体" w:cs="宋体"/>
                <w:color w:val="000000"/>
                <w:kern w:val="0"/>
                <w:highlight w:val="none"/>
                <w:lang w:val="zh-CN"/>
              </w:rPr>
            </w:pPr>
          </w:p>
        </w:tc>
        <w:tc>
          <w:tcPr>
            <w:tcW w:w="693" w:type="dxa"/>
            <w:tcBorders>
              <w:top w:val="single" w:color="000000" w:sz="6" w:space="0"/>
              <w:left w:val="single" w:color="000000" w:sz="6" w:space="0"/>
              <w:bottom w:val="single" w:color="000000" w:sz="6" w:space="0"/>
              <w:right w:val="single" w:color="000000" w:sz="6" w:space="0"/>
            </w:tcBorders>
            <w:vAlign w:val="center"/>
          </w:tcPr>
          <w:p w14:paraId="275CEC6D">
            <w:pPr>
              <w:autoSpaceDE w:val="0"/>
              <w:autoSpaceDN w:val="0"/>
              <w:spacing w:line="360" w:lineRule="auto"/>
              <w:jc w:val="center"/>
              <w:rPr>
                <w:rFonts w:ascii="宋体" w:hAnsi="宋体" w:cs="宋体"/>
                <w:color w:val="000000"/>
                <w:kern w:val="0"/>
                <w:highlight w:val="none"/>
                <w:lang w:val="zh-CN"/>
              </w:rPr>
            </w:pPr>
          </w:p>
        </w:tc>
        <w:tc>
          <w:tcPr>
            <w:tcW w:w="887" w:type="dxa"/>
            <w:tcBorders>
              <w:top w:val="single" w:color="000000" w:sz="6" w:space="0"/>
              <w:left w:val="single" w:color="000000" w:sz="6" w:space="0"/>
              <w:bottom w:val="single" w:color="000000" w:sz="6" w:space="0"/>
              <w:right w:val="single" w:color="000000" w:sz="6" w:space="0"/>
            </w:tcBorders>
            <w:vAlign w:val="center"/>
          </w:tcPr>
          <w:p w14:paraId="295D3C08">
            <w:pPr>
              <w:autoSpaceDE w:val="0"/>
              <w:autoSpaceDN w:val="0"/>
              <w:spacing w:line="360" w:lineRule="auto"/>
              <w:jc w:val="center"/>
              <w:rPr>
                <w:rFonts w:ascii="宋体" w:hAnsi="宋体" w:cs="宋体"/>
                <w:color w:val="000000"/>
                <w:kern w:val="0"/>
                <w:highlight w:val="none"/>
                <w:lang w:val="zh-CN"/>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7A31DB22">
            <w:pPr>
              <w:autoSpaceDE w:val="0"/>
              <w:autoSpaceDN w:val="0"/>
              <w:spacing w:line="360" w:lineRule="auto"/>
              <w:jc w:val="center"/>
              <w:rPr>
                <w:rFonts w:ascii="宋体" w:hAnsi="宋体" w:cs="宋体"/>
                <w:color w:val="000000"/>
                <w:kern w:val="0"/>
                <w:highlight w:val="none"/>
                <w:lang w:val="zh-CN"/>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6D10B903">
            <w:pPr>
              <w:autoSpaceDE w:val="0"/>
              <w:autoSpaceDN w:val="0"/>
              <w:spacing w:line="360" w:lineRule="auto"/>
              <w:jc w:val="center"/>
              <w:rPr>
                <w:rFonts w:ascii="宋体" w:hAnsi="宋体" w:cs="宋体"/>
                <w:color w:val="000000"/>
                <w:kern w:val="0"/>
                <w:highlight w:val="none"/>
                <w:lang w:val="zh-CN"/>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5D5A48E2">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2527F626">
            <w:pPr>
              <w:autoSpaceDE w:val="0"/>
              <w:autoSpaceDN w:val="0"/>
              <w:spacing w:line="360" w:lineRule="auto"/>
              <w:jc w:val="center"/>
              <w:rPr>
                <w:rFonts w:ascii="宋体" w:hAnsi="宋体" w:cs="宋体"/>
                <w:color w:val="000000"/>
                <w:kern w:val="0"/>
                <w:highlight w:val="none"/>
                <w:lang w:val="zh-CN"/>
              </w:rPr>
            </w:pPr>
          </w:p>
        </w:tc>
        <w:tc>
          <w:tcPr>
            <w:tcW w:w="1398" w:type="dxa"/>
            <w:tcBorders>
              <w:top w:val="single" w:color="000000" w:sz="6" w:space="0"/>
              <w:left w:val="single" w:color="000000" w:sz="6" w:space="0"/>
              <w:bottom w:val="single" w:color="000000" w:sz="6" w:space="0"/>
              <w:right w:val="single" w:color="000000" w:sz="8" w:space="0"/>
            </w:tcBorders>
            <w:vAlign w:val="center"/>
          </w:tcPr>
          <w:p w14:paraId="3B1FF775">
            <w:pPr>
              <w:autoSpaceDE w:val="0"/>
              <w:autoSpaceDN w:val="0"/>
              <w:spacing w:line="360" w:lineRule="auto"/>
              <w:jc w:val="center"/>
              <w:rPr>
                <w:rFonts w:ascii="宋体" w:hAnsi="宋体" w:cs="宋体"/>
                <w:color w:val="000000"/>
                <w:kern w:val="0"/>
                <w:highlight w:val="none"/>
                <w:lang w:val="zh-CN"/>
              </w:rPr>
            </w:pPr>
          </w:p>
        </w:tc>
      </w:tr>
      <w:tr w14:paraId="4F08AE4A">
        <w:tblPrEx>
          <w:tblCellMar>
            <w:top w:w="0" w:type="dxa"/>
            <w:left w:w="28" w:type="dxa"/>
            <w:bottom w:w="0" w:type="dxa"/>
            <w:right w:w="28" w:type="dxa"/>
          </w:tblCellMar>
        </w:tblPrEx>
        <w:trPr>
          <w:trHeight w:val="469" w:hRule="atLeast"/>
          <w:jc w:val="center"/>
        </w:trPr>
        <w:tc>
          <w:tcPr>
            <w:tcW w:w="600" w:type="dxa"/>
            <w:tcBorders>
              <w:top w:val="single" w:color="000000" w:sz="6" w:space="0"/>
              <w:left w:val="single" w:color="000000" w:sz="8" w:space="0"/>
              <w:bottom w:val="single" w:color="000000" w:sz="6" w:space="0"/>
              <w:right w:val="single" w:color="000000" w:sz="6" w:space="0"/>
            </w:tcBorders>
            <w:vAlign w:val="center"/>
          </w:tcPr>
          <w:p w14:paraId="6821129D">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3</w:t>
            </w:r>
          </w:p>
        </w:tc>
        <w:tc>
          <w:tcPr>
            <w:tcW w:w="804" w:type="dxa"/>
            <w:tcBorders>
              <w:top w:val="single" w:color="000000" w:sz="6" w:space="0"/>
              <w:left w:val="single" w:color="000000" w:sz="6" w:space="0"/>
              <w:bottom w:val="single" w:color="000000" w:sz="6" w:space="0"/>
              <w:right w:val="single" w:color="000000" w:sz="6" w:space="0"/>
            </w:tcBorders>
            <w:vAlign w:val="center"/>
          </w:tcPr>
          <w:p w14:paraId="3C6DD9B6">
            <w:pPr>
              <w:autoSpaceDE w:val="0"/>
              <w:autoSpaceDN w:val="0"/>
              <w:spacing w:line="360" w:lineRule="auto"/>
              <w:jc w:val="center"/>
              <w:rPr>
                <w:rFonts w:ascii="宋体" w:hAnsi="宋体" w:cs="宋体"/>
                <w:color w:val="000000"/>
                <w:kern w:val="0"/>
                <w:highlight w:val="none"/>
                <w:lang w:val="zh-CN"/>
              </w:rPr>
            </w:pPr>
          </w:p>
        </w:tc>
        <w:tc>
          <w:tcPr>
            <w:tcW w:w="839" w:type="dxa"/>
            <w:tcBorders>
              <w:top w:val="single" w:color="000000" w:sz="6" w:space="0"/>
              <w:left w:val="single" w:color="000000" w:sz="6" w:space="0"/>
              <w:bottom w:val="single" w:color="000000" w:sz="6" w:space="0"/>
              <w:right w:val="single" w:color="000000" w:sz="6" w:space="0"/>
            </w:tcBorders>
            <w:vAlign w:val="center"/>
          </w:tcPr>
          <w:p w14:paraId="111772D1">
            <w:pPr>
              <w:autoSpaceDE w:val="0"/>
              <w:autoSpaceDN w:val="0"/>
              <w:spacing w:line="360" w:lineRule="auto"/>
              <w:jc w:val="center"/>
              <w:rPr>
                <w:rFonts w:ascii="宋体" w:hAnsi="宋体" w:cs="宋体"/>
                <w:color w:val="000000"/>
                <w:kern w:val="0"/>
                <w:highlight w:val="none"/>
                <w:lang w:val="zh-CN"/>
              </w:rPr>
            </w:pPr>
          </w:p>
        </w:tc>
        <w:tc>
          <w:tcPr>
            <w:tcW w:w="693" w:type="dxa"/>
            <w:tcBorders>
              <w:top w:val="single" w:color="000000" w:sz="6" w:space="0"/>
              <w:left w:val="single" w:color="000000" w:sz="6" w:space="0"/>
              <w:bottom w:val="single" w:color="000000" w:sz="6" w:space="0"/>
              <w:right w:val="single" w:color="000000" w:sz="6" w:space="0"/>
            </w:tcBorders>
            <w:vAlign w:val="center"/>
          </w:tcPr>
          <w:p w14:paraId="54FCB2FF">
            <w:pPr>
              <w:autoSpaceDE w:val="0"/>
              <w:autoSpaceDN w:val="0"/>
              <w:spacing w:line="360" w:lineRule="auto"/>
              <w:jc w:val="center"/>
              <w:rPr>
                <w:rFonts w:ascii="宋体" w:hAnsi="宋体" w:cs="宋体"/>
                <w:color w:val="000000"/>
                <w:kern w:val="0"/>
                <w:highlight w:val="none"/>
                <w:lang w:val="zh-CN"/>
              </w:rPr>
            </w:pPr>
          </w:p>
        </w:tc>
        <w:tc>
          <w:tcPr>
            <w:tcW w:w="887" w:type="dxa"/>
            <w:tcBorders>
              <w:top w:val="single" w:color="000000" w:sz="6" w:space="0"/>
              <w:left w:val="single" w:color="000000" w:sz="6" w:space="0"/>
              <w:bottom w:val="single" w:color="000000" w:sz="6" w:space="0"/>
              <w:right w:val="single" w:color="000000" w:sz="6" w:space="0"/>
            </w:tcBorders>
            <w:vAlign w:val="center"/>
          </w:tcPr>
          <w:p w14:paraId="4C12ABC5">
            <w:pPr>
              <w:autoSpaceDE w:val="0"/>
              <w:autoSpaceDN w:val="0"/>
              <w:spacing w:line="360" w:lineRule="auto"/>
              <w:jc w:val="center"/>
              <w:rPr>
                <w:rFonts w:ascii="宋体" w:hAnsi="宋体" w:cs="宋体"/>
                <w:color w:val="000000"/>
                <w:kern w:val="0"/>
                <w:highlight w:val="none"/>
                <w:lang w:val="zh-CN"/>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73D7940F">
            <w:pPr>
              <w:autoSpaceDE w:val="0"/>
              <w:autoSpaceDN w:val="0"/>
              <w:spacing w:line="360" w:lineRule="auto"/>
              <w:jc w:val="center"/>
              <w:rPr>
                <w:rFonts w:ascii="宋体" w:hAnsi="宋体" w:cs="宋体"/>
                <w:color w:val="000000"/>
                <w:kern w:val="0"/>
                <w:highlight w:val="none"/>
                <w:lang w:val="zh-CN"/>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7F1549C4">
            <w:pPr>
              <w:autoSpaceDE w:val="0"/>
              <w:autoSpaceDN w:val="0"/>
              <w:spacing w:line="360" w:lineRule="auto"/>
              <w:jc w:val="center"/>
              <w:rPr>
                <w:rFonts w:ascii="宋体" w:hAnsi="宋体" w:cs="宋体"/>
                <w:color w:val="000000"/>
                <w:kern w:val="0"/>
                <w:highlight w:val="none"/>
                <w:lang w:val="zh-CN"/>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362DF27E">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4F0A60CC">
            <w:pPr>
              <w:autoSpaceDE w:val="0"/>
              <w:autoSpaceDN w:val="0"/>
              <w:spacing w:line="360" w:lineRule="auto"/>
              <w:jc w:val="center"/>
              <w:rPr>
                <w:rFonts w:ascii="宋体" w:hAnsi="宋体" w:cs="宋体"/>
                <w:color w:val="000000"/>
                <w:kern w:val="0"/>
                <w:highlight w:val="none"/>
                <w:lang w:val="zh-CN"/>
              </w:rPr>
            </w:pPr>
          </w:p>
        </w:tc>
        <w:tc>
          <w:tcPr>
            <w:tcW w:w="1398" w:type="dxa"/>
            <w:tcBorders>
              <w:top w:val="single" w:color="000000" w:sz="6" w:space="0"/>
              <w:left w:val="single" w:color="000000" w:sz="6" w:space="0"/>
              <w:bottom w:val="single" w:color="000000" w:sz="6" w:space="0"/>
              <w:right w:val="single" w:color="000000" w:sz="8" w:space="0"/>
            </w:tcBorders>
            <w:vAlign w:val="center"/>
          </w:tcPr>
          <w:p w14:paraId="393F3F27">
            <w:pPr>
              <w:autoSpaceDE w:val="0"/>
              <w:autoSpaceDN w:val="0"/>
              <w:spacing w:line="360" w:lineRule="auto"/>
              <w:jc w:val="center"/>
              <w:rPr>
                <w:rFonts w:ascii="宋体" w:hAnsi="宋体" w:cs="宋体"/>
                <w:color w:val="000000"/>
                <w:kern w:val="0"/>
                <w:highlight w:val="none"/>
                <w:lang w:val="zh-CN"/>
              </w:rPr>
            </w:pPr>
          </w:p>
        </w:tc>
      </w:tr>
      <w:tr w14:paraId="3EE7BBB8">
        <w:tblPrEx>
          <w:tblCellMar>
            <w:top w:w="0" w:type="dxa"/>
            <w:left w:w="28" w:type="dxa"/>
            <w:bottom w:w="0" w:type="dxa"/>
            <w:right w:w="28" w:type="dxa"/>
          </w:tblCellMar>
        </w:tblPrEx>
        <w:trPr>
          <w:trHeight w:val="469" w:hRule="atLeast"/>
          <w:jc w:val="center"/>
        </w:trPr>
        <w:tc>
          <w:tcPr>
            <w:tcW w:w="600" w:type="dxa"/>
            <w:tcBorders>
              <w:top w:val="single" w:color="000000" w:sz="6" w:space="0"/>
              <w:left w:val="single" w:color="000000" w:sz="8" w:space="0"/>
              <w:bottom w:val="single" w:color="000000" w:sz="6" w:space="0"/>
              <w:right w:val="single" w:color="000000" w:sz="6" w:space="0"/>
            </w:tcBorders>
            <w:vAlign w:val="center"/>
          </w:tcPr>
          <w:p w14:paraId="34E62527">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4</w:t>
            </w:r>
          </w:p>
        </w:tc>
        <w:tc>
          <w:tcPr>
            <w:tcW w:w="804" w:type="dxa"/>
            <w:tcBorders>
              <w:top w:val="single" w:color="000000" w:sz="6" w:space="0"/>
              <w:left w:val="single" w:color="000000" w:sz="6" w:space="0"/>
              <w:bottom w:val="single" w:color="000000" w:sz="6" w:space="0"/>
              <w:right w:val="single" w:color="000000" w:sz="6" w:space="0"/>
            </w:tcBorders>
            <w:vAlign w:val="center"/>
          </w:tcPr>
          <w:p w14:paraId="492BF4F3">
            <w:pPr>
              <w:autoSpaceDE w:val="0"/>
              <w:autoSpaceDN w:val="0"/>
              <w:spacing w:line="360" w:lineRule="auto"/>
              <w:jc w:val="center"/>
              <w:rPr>
                <w:rFonts w:ascii="宋体" w:hAnsi="宋体" w:cs="宋体"/>
                <w:color w:val="000000"/>
                <w:kern w:val="0"/>
                <w:highlight w:val="none"/>
                <w:lang w:val="zh-CN"/>
              </w:rPr>
            </w:pPr>
          </w:p>
        </w:tc>
        <w:tc>
          <w:tcPr>
            <w:tcW w:w="839" w:type="dxa"/>
            <w:tcBorders>
              <w:top w:val="single" w:color="000000" w:sz="6" w:space="0"/>
              <w:left w:val="single" w:color="000000" w:sz="6" w:space="0"/>
              <w:bottom w:val="single" w:color="000000" w:sz="6" w:space="0"/>
              <w:right w:val="single" w:color="000000" w:sz="6" w:space="0"/>
            </w:tcBorders>
            <w:vAlign w:val="center"/>
          </w:tcPr>
          <w:p w14:paraId="1DD01260">
            <w:pPr>
              <w:autoSpaceDE w:val="0"/>
              <w:autoSpaceDN w:val="0"/>
              <w:spacing w:line="360" w:lineRule="auto"/>
              <w:jc w:val="center"/>
              <w:rPr>
                <w:rFonts w:ascii="宋体" w:hAnsi="宋体" w:cs="宋体"/>
                <w:color w:val="000000"/>
                <w:kern w:val="0"/>
                <w:highlight w:val="none"/>
                <w:lang w:val="zh-CN"/>
              </w:rPr>
            </w:pPr>
          </w:p>
        </w:tc>
        <w:tc>
          <w:tcPr>
            <w:tcW w:w="693" w:type="dxa"/>
            <w:tcBorders>
              <w:top w:val="single" w:color="000000" w:sz="6" w:space="0"/>
              <w:left w:val="single" w:color="000000" w:sz="6" w:space="0"/>
              <w:bottom w:val="single" w:color="000000" w:sz="6" w:space="0"/>
              <w:right w:val="single" w:color="000000" w:sz="6" w:space="0"/>
            </w:tcBorders>
            <w:vAlign w:val="center"/>
          </w:tcPr>
          <w:p w14:paraId="2FAA2BD8">
            <w:pPr>
              <w:autoSpaceDE w:val="0"/>
              <w:autoSpaceDN w:val="0"/>
              <w:spacing w:line="360" w:lineRule="auto"/>
              <w:jc w:val="center"/>
              <w:rPr>
                <w:rFonts w:ascii="宋体" w:hAnsi="宋体" w:cs="宋体"/>
                <w:color w:val="000000"/>
                <w:kern w:val="0"/>
                <w:highlight w:val="none"/>
                <w:lang w:val="zh-CN"/>
              </w:rPr>
            </w:pPr>
          </w:p>
        </w:tc>
        <w:tc>
          <w:tcPr>
            <w:tcW w:w="887" w:type="dxa"/>
            <w:tcBorders>
              <w:top w:val="single" w:color="000000" w:sz="6" w:space="0"/>
              <w:left w:val="single" w:color="000000" w:sz="6" w:space="0"/>
              <w:bottom w:val="single" w:color="000000" w:sz="6" w:space="0"/>
              <w:right w:val="single" w:color="000000" w:sz="6" w:space="0"/>
            </w:tcBorders>
            <w:vAlign w:val="center"/>
          </w:tcPr>
          <w:p w14:paraId="3CAEA216">
            <w:pPr>
              <w:autoSpaceDE w:val="0"/>
              <w:autoSpaceDN w:val="0"/>
              <w:spacing w:line="360" w:lineRule="auto"/>
              <w:jc w:val="center"/>
              <w:rPr>
                <w:rFonts w:ascii="宋体" w:hAnsi="宋体" w:cs="宋体"/>
                <w:color w:val="000000"/>
                <w:kern w:val="0"/>
                <w:highlight w:val="none"/>
                <w:lang w:val="zh-CN"/>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70768089">
            <w:pPr>
              <w:autoSpaceDE w:val="0"/>
              <w:autoSpaceDN w:val="0"/>
              <w:spacing w:line="360" w:lineRule="auto"/>
              <w:jc w:val="center"/>
              <w:rPr>
                <w:rFonts w:ascii="宋体" w:hAnsi="宋体" w:cs="宋体"/>
                <w:color w:val="000000"/>
                <w:kern w:val="0"/>
                <w:highlight w:val="none"/>
                <w:lang w:val="zh-CN"/>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1504139C">
            <w:pPr>
              <w:autoSpaceDE w:val="0"/>
              <w:autoSpaceDN w:val="0"/>
              <w:spacing w:line="360" w:lineRule="auto"/>
              <w:jc w:val="center"/>
              <w:rPr>
                <w:rFonts w:ascii="宋体" w:hAnsi="宋体" w:cs="宋体"/>
                <w:color w:val="000000"/>
                <w:kern w:val="0"/>
                <w:highlight w:val="none"/>
                <w:lang w:val="zh-CN"/>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02BDA875">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7E2721B8">
            <w:pPr>
              <w:autoSpaceDE w:val="0"/>
              <w:autoSpaceDN w:val="0"/>
              <w:spacing w:line="360" w:lineRule="auto"/>
              <w:jc w:val="center"/>
              <w:rPr>
                <w:rFonts w:ascii="宋体" w:hAnsi="宋体" w:cs="宋体"/>
                <w:color w:val="000000"/>
                <w:kern w:val="0"/>
                <w:highlight w:val="none"/>
                <w:lang w:val="zh-CN"/>
              </w:rPr>
            </w:pPr>
          </w:p>
        </w:tc>
        <w:tc>
          <w:tcPr>
            <w:tcW w:w="1398" w:type="dxa"/>
            <w:tcBorders>
              <w:top w:val="single" w:color="000000" w:sz="6" w:space="0"/>
              <w:left w:val="single" w:color="000000" w:sz="6" w:space="0"/>
              <w:bottom w:val="single" w:color="000000" w:sz="6" w:space="0"/>
              <w:right w:val="single" w:color="000000" w:sz="8" w:space="0"/>
            </w:tcBorders>
            <w:vAlign w:val="center"/>
          </w:tcPr>
          <w:p w14:paraId="75011A00">
            <w:pPr>
              <w:autoSpaceDE w:val="0"/>
              <w:autoSpaceDN w:val="0"/>
              <w:spacing w:line="360" w:lineRule="auto"/>
              <w:jc w:val="center"/>
              <w:rPr>
                <w:rFonts w:ascii="宋体" w:hAnsi="宋体" w:cs="宋体"/>
                <w:color w:val="000000"/>
                <w:kern w:val="0"/>
                <w:highlight w:val="none"/>
                <w:lang w:val="zh-CN"/>
              </w:rPr>
            </w:pPr>
          </w:p>
        </w:tc>
      </w:tr>
      <w:tr w14:paraId="2A2B18D0">
        <w:tblPrEx>
          <w:tblCellMar>
            <w:top w:w="0" w:type="dxa"/>
            <w:left w:w="28" w:type="dxa"/>
            <w:bottom w:w="0" w:type="dxa"/>
            <w:right w:w="28" w:type="dxa"/>
          </w:tblCellMar>
        </w:tblPrEx>
        <w:trPr>
          <w:trHeight w:val="469" w:hRule="atLeast"/>
          <w:jc w:val="center"/>
        </w:trPr>
        <w:tc>
          <w:tcPr>
            <w:tcW w:w="600" w:type="dxa"/>
            <w:tcBorders>
              <w:top w:val="single" w:color="000000" w:sz="6" w:space="0"/>
              <w:left w:val="single" w:color="000000" w:sz="8" w:space="0"/>
              <w:bottom w:val="single" w:color="000000" w:sz="6" w:space="0"/>
              <w:right w:val="single" w:color="000000" w:sz="6" w:space="0"/>
            </w:tcBorders>
            <w:vAlign w:val="center"/>
          </w:tcPr>
          <w:p w14:paraId="63724A86">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w:t>
            </w:r>
          </w:p>
        </w:tc>
        <w:tc>
          <w:tcPr>
            <w:tcW w:w="804" w:type="dxa"/>
            <w:tcBorders>
              <w:top w:val="single" w:color="000000" w:sz="6" w:space="0"/>
              <w:left w:val="single" w:color="000000" w:sz="6" w:space="0"/>
              <w:bottom w:val="single" w:color="000000" w:sz="6" w:space="0"/>
              <w:right w:val="single" w:color="000000" w:sz="6" w:space="0"/>
            </w:tcBorders>
            <w:vAlign w:val="center"/>
          </w:tcPr>
          <w:p w14:paraId="229D3574">
            <w:pPr>
              <w:autoSpaceDE w:val="0"/>
              <w:autoSpaceDN w:val="0"/>
              <w:spacing w:line="360" w:lineRule="auto"/>
              <w:jc w:val="center"/>
              <w:rPr>
                <w:rFonts w:ascii="宋体" w:hAnsi="宋体" w:cs="宋体"/>
                <w:color w:val="000000"/>
                <w:kern w:val="0"/>
                <w:highlight w:val="none"/>
                <w:lang w:val="zh-CN"/>
              </w:rPr>
            </w:pPr>
          </w:p>
        </w:tc>
        <w:tc>
          <w:tcPr>
            <w:tcW w:w="839" w:type="dxa"/>
            <w:tcBorders>
              <w:top w:val="single" w:color="000000" w:sz="6" w:space="0"/>
              <w:left w:val="single" w:color="000000" w:sz="6" w:space="0"/>
              <w:bottom w:val="single" w:color="000000" w:sz="6" w:space="0"/>
              <w:right w:val="single" w:color="000000" w:sz="6" w:space="0"/>
            </w:tcBorders>
            <w:vAlign w:val="center"/>
          </w:tcPr>
          <w:p w14:paraId="5426FB34">
            <w:pPr>
              <w:autoSpaceDE w:val="0"/>
              <w:autoSpaceDN w:val="0"/>
              <w:spacing w:line="360" w:lineRule="auto"/>
              <w:jc w:val="center"/>
              <w:rPr>
                <w:rFonts w:ascii="宋体" w:hAnsi="宋体" w:cs="宋体"/>
                <w:color w:val="000000"/>
                <w:kern w:val="0"/>
                <w:highlight w:val="none"/>
                <w:lang w:val="zh-CN"/>
              </w:rPr>
            </w:pPr>
          </w:p>
        </w:tc>
        <w:tc>
          <w:tcPr>
            <w:tcW w:w="693" w:type="dxa"/>
            <w:tcBorders>
              <w:top w:val="single" w:color="000000" w:sz="6" w:space="0"/>
              <w:left w:val="single" w:color="000000" w:sz="6" w:space="0"/>
              <w:bottom w:val="single" w:color="000000" w:sz="6" w:space="0"/>
              <w:right w:val="single" w:color="000000" w:sz="6" w:space="0"/>
            </w:tcBorders>
            <w:vAlign w:val="center"/>
          </w:tcPr>
          <w:p w14:paraId="46157617">
            <w:pPr>
              <w:autoSpaceDE w:val="0"/>
              <w:autoSpaceDN w:val="0"/>
              <w:spacing w:line="360" w:lineRule="auto"/>
              <w:jc w:val="center"/>
              <w:rPr>
                <w:rFonts w:ascii="宋体" w:hAnsi="宋体" w:cs="宋体"/>
                <w:color w:val="000000"/>
                <w:kern w:val="0"/>
                <w:highlight w:val="none"/>
                <w:lang w:val="zh-CN"/>
              </w:rPr>
            </w:pPr>
          </w:p>
        </w:tc>
        <w:tc>
          <w:tcPr>
            <w:tcW w:w="887" w:type="dxa"/>
            <w:tcBorders>
              <w:top w:val="single" w:color="000000" w:sz="6" w:space="0"/>
              <w:left w:val="single" w:color="000000" w:sz="6" w:space="0"/>
              <w:bottom w:val="single" w:color="000000" w:sz="6" w:space="0"/>
              <w:right w:val="single" w:color="000000" w:sz="6" w:space="0"/>
            </w:tcBorders>
            <w:vAlign w:val="center"/>
          </w:tcPr>
          <w:p w14:paraId="759987BF">
            <w:pPr>
              <w:autoSpaceDE w:val="0"/>
              <w:autoSpaceDN w:val="0"/>
              <w:spacing w:line="360" w:lineRule="auto"/>
              <w:jc w:val="center"/>
              <w:rPr>
                <w:rFonts w:ascii="宋体" w:hAnsi="宋体" w:cs="宋体"/>
                <w:color w:val="000000"/>
                <w:kern w:val="0"/>
                <w:highlight w:val="none"/>
                <w:lang w:val="zh-CN"/>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5330A277">
            <w:pPr>
              <w:autoSpaceDE w:val="0"/>
              <w:autoSpaceDN w:val="0"/>
              <w:spacing w:line="360" w:lineRule="auto"/>
              <w:jc w:val="center"/>
              <w:rPr>
                <w:rFonts w:ascii="宋体" w:hAnsi="宋体" w:cs="宋体"/>
                <w:color w:val="000000"/>
                <w:kern w:val="0"/>
                <w:highlight w:val="none"/>
                <w:lang w:val="zh-CN"/>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04C6CDAA">
            <w:pPr>
              <w:autoSpaceDE w:val="0"/>
              <w:autoSpaceDN w:val="0"/>
              <w:spacing w:line="360" w:lineRule="auto"/>
              <w:jc w:val="center"/>
              <w:rPr>
                <w:rFonts w:ascii="宋体" w:hAnsi="宋体" w:cs="宋体"/>
                <w:color w:val="000000"/>
                <w:kern w:val="0"/>
                <w:highlight w:val="none"/>
                <w:lang w:val="zh-CN"/>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1E2E4D9E">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2DFF9A4B">
            <w:pPr>
              <w:autoSpaceDE w:val="0"/>
              <w:autoSpaceDN w:val="0"/>
              <w:spacing w:line="360" w:lineRule="auto"/>
              <w:jc w:val="center"/>
              <w:rPr>
                <w:rFonts w:ascii="宋体" w:hAnsi="宋体" w:cs="宋体"/>
                <w:color w:val="000000"/>
                <w:kern w:val="0"/>
                <w:highlight w:val="none"/>
                <w:lang w:val="zh-CN"/>
              </w:rPr>
            </w:pPr>
          </w:p>
        </w:tc>
        <w:tc>
          <w:tcPr>
            <w:tcW w:w="1398" w:type="dxa"/>
            <w:tcBorders>
              <w:top w:val="single" w:color="000000" w:sz="6" w:space="0"/>
              <w:left w:val="single" w:color="000000" w:sz="6" w:space="0"/>
              <w:bottom w:val="single" w:color="000000" w:sz="6" w:space="0"/>
              <w:right w:val="single" w:color="000000" w:sz="8" w:space="0"/>
            </w:tcBorders>
            <w:vAlign w:val="center"/>
          </w:tcPr>
          <w:p w14:paraId="3B86B854">
            <w:pPr>
              <w:autoSpaceDE w:val="0"/>
              <w:autoSpaceDN w:val="0"/>
              <w:spacing w:line="360" w:lineRule="auto"/>
              <w:jc w:val="center"/>
              <w:rPr>
                <w:rFonts w:ascii="宋体" w:hAnsi="宋体" w:cs="宋体"/>
                <w:color w:val="000000"/>
                <w:kern w:val="0"/>
                <w:highlight w:val="none"/>
                <w:lang w:val="zh-CN"/>
              </w:rPr>
            </w:pPr>
          </w:p>
        </w:tc>
      </w:tr>
      <w:tr w14:paraId="528B5494">
        <w:tblPrEx>
          <w:tblCellMar>
            <w:top w:w="0" w:type="dxa"/>
            <w:left w:w="28" w:type="dxa"/>
            <w:bottom w:w="0" w:type="dxa"/>
            <w:right w:w="28" w:type="dxa"/>
          </w:tblCellMar>
        </w:tblPrEx>
        <w:trPr>
          <w:trHeight w:val="941" w:hRule="atLeast"/>
          <w:jc w:val="center"/>
        </w:trPr>
        <w:tc>
          <w:tcPr>
            <w:tcW w:w="1404" w:type="dxa"/>
            <w:gridSpan w:val="2"/>
            <w:tcBorders>
              <w:top w:val="single" w:color="000000" w:sz="6" w:space="0"/>
              <w:left w:val="single" w:color="000000" w:sz="8" w:space="0"/>
              <w:bottom w:val="single" w:color="000000" w:sz="8" w:space="0"/>
              <w:right w:val="single" w:color="000000" w:sz="6" w:space="0"/>
            </w:tcBorders>
            <w:vAlign w:val="center"/>
          </w:tcPr>
          <w:p w14:paraId="27AD950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投标总价</w:t>
            </w:r>
          </w:p>
        </w:tc>
        <w:tc>
          <w:tcPr>
            <w:tcW w:w="7339" w:type="dxa"/>
            <w:gridSpan w:val="8"/>
            <w:tcBorders>
              <w:top w:val="single" w:color="000000" w:sz="6" w:space="0"/>
              <w:left w:val="single" w:color="000000" w:sz="6" w:space="0"/>
              <w:bottom w:val="single" w:color="000000" w:sz="8" w:space="0"/>
              <w:right w:val="single" w:color="000000" w:sz="8" w:space="0"/>
            </w:tcBorders>
            <w:vAlign w:val="center"/>
          </w:tcPr>
          <w:p w14:paraId="6FAC759A">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大写：</w:t>
            </w:r>
          </w:p>
          <w:p w14:paraId="66B16774">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小写：</w:t>
            </w:r>
          </w:p>
        </w:tc>
      </w:tr>
    </w:tbl>
    <w:p w14:paraId="585169AD">
      <w:pPr>
        <w:numPr>
          <w:ilvl w:val="0"/>
          <w:numId w:val="0"/>
        </w:numPr>
        <w:jc w:val="both"/>
        <w:rPr>
          <w:rFonts w:ascii="宋体" w:hAnsi="宋体" w:cs="宋体"/>
          <w:color w:val="000000"/>
          <w:kern w:val="0"/>
          <w:highlight w:val="none"/>
          <w:lang w:val="zh-CN"/>
        </w:rPr>
      </w:pPr>
      <w:r>
        <w:rPr>
          <w:rFonts w:hint="eastAsia" w:ascii="宋体" w:hAnsi="宋体" w:cs="宋体"/>
          <w:color w:val="000000"/>
          <w:kern w:val="0"/>
          <w:highlight w:val="none"/>
          <w:lang w:val="zh-CN"/>
        </w:rPr>
        <w:t>注：</w:t>
      </w:r>
      <w:r>
        <w:rPr>
          <w:rFonts w:hint="eastAsia" w:ascii="宋体" w:hAnsi="宋体" w:cs="宋体"/>
          <w:color w:val="000000"/>
          <w:kern w:val="0"/>
          <w:highlight w:val="none"/>
        </w:rPr>
        <w:t>1.</w:t>
      </w:r>
      <w:r>
        <w:rPr>
          <w:rFonts w:hint="eastAsia" w:ascii="宋体" w:hAnsi="宋体" w:cs="宋体"/>
          <w:color w:val="000000"/>
          <w:kern w:val="0"/>
          <w:highlight w:val="none"/>
          <w:lang w:val="zh-CN"/>
        </w:rPr>
        <w:t>本表应依照</w:t>
      </w:r>
      <w:r>
        <w:rPr>
          <w:rFonts w:hint="eastAsia" w:ascii="宋体" w:hAnsi="宋体" w:cs="宋体"/>
          <w:color w:val="000000"/>
          <w:kern w:val="0"/>
          <w:highlight w:val="none"/>
        </w:rPr>
        <w:t>第五部分 采购项目概况及技术需求的</w:t>
      </w:r>
      <w:r>
        <w:rPr>
          <w:rFonts w:hint="eastAsia"/>
          <w:highlight w:val="none"/>
          <w:lang w:val="en-US" w:eastAsia="zh-CN"/>
        </w:rPr>
        <w:t>1.采购一览表</w:t>
      </w:r>
      <w:r>
        <w:rPr>
          <w:rFonts w:hint="eastAsia" w:ascii="宋体" w:hAnsi="宋体" w:cs="宋体"/>
          <w:color w:val="000000"/>
          <w:kern w:val="0"/>
          <w:highlight w:val="none"/>
          <w:lang w:val="zh-CN"/>
        </w:rPr>
        <w:t>的产品序号按顺序逐项填写，不得遗漏，</w:t>
      </w:r>
      <w:r>
        <w:rPr>
          <w:rFonts w:hint="eastAsia" w:ascii="宋体" w:hAnsi="宋体" w:cs="宋体"/>
          <w:color w:val="000000"/>
          <w:highlight w:val="none"/>
        </w:rPr>
        <w:t>否则</w:t>
      </w:r>
      <w:r>
        <w:rPr>
          <w:rFonts w:hint="eastAsia" w:ascii="宋体" w:hAnsi="宋体" w:cs="宋体"/>
          <w:color w:val="000000"/>
          <w:kern w:val="0"/>
          <w:szCs w:val="20"/>
          <w:highlight w:val="none"/>
        </w:rPr>
        <w:t>，按无效投标处理</w:t>
      </w:r>
      <w:r>
        <w:rPr>
          <w:rFonts w:hint="eastAsia" w:ascii="宋体" w:hAnsi="宋体" w:cs="宋体"/>
          <w:color w:val="000000"/>
          <w:kern w:val="0"/>
          <w:highlight w:val="none"/>
          <w:lang w:val="zh-CN"/>
        </w:rPr>
        <w:t>。</w:t>
      </w:r>
    </w:p>
    <w:p w14:paraId="7F64C552">
      <w:pPr>
        <w:autoSpaceDE w:val="0"/>
        <w:autoSpaceDN w:val="0"/>
        <w:spacing w:line="360" w:lineRule="auto"/>
        <w:rPr>
          <w:rFonts w:ascii="宋体" w:hAnsi="宋体" w:cs="宋体"/>
          <w:color w:val="000000"/>
          <w:kern w:val="0"/>
          <w:highlight w:val="none"/>
        </w:rPr>
      </w:pPr>
      <w:r>
        <w:rPr>
          <w:rFonts w:hint="eastAsia" w:ascii="宋体" w:hAnsi="宋体" w:cs="宋体"/>
          <w:color w:val="000000"/>
          <w:kern w:val="0"/>
          <w:highlight w:val="none"/>
        </w:rPr>
        <w:t xml:space="preserve">    2.</w:t>
      </w:r>
      <w:r>
        <w:rPr>
          <w:rFonts w:hint="eastAsia" w:ascii="宋体" w:hAnsi="宋体" w:cs="宋体"/>
          <w:color w:val="000000"/>
          <w:kern w:val="0"/>
          <w:highlight w:val="none"/>
          <w:lang w:val="zh-CN"/>
        </w:rPr>
        <w:t>投标报价不能有两个或两个以上的报价方案。</w:t>
      </w:r>
    </w:p>
    <w:p w14:paraId="2F80B902">
      <w:pPr>
        <w:autoSpaceDE w:val="0"/>
        <w:autoSpaceDN w:val="0"/>
        <w:spacing w:line="360" w:lineRule="auto"/>
        <w:rPr>
          <w:rFonts w:ascii="宋体" w:hAnsi="宋体" w:cs="宋体"/>
          <w:color w:val="000000"/>
          <w:kern w:val="0"/>
          <w:highlight w:val="none"/>
          <w:lang w:val="zh-CN"/>
        </w:rPr>
      </w:pPr>
    </w:p>
    <w:p w14:paraId="52472C66">
      <w:pPr>
        <w:autoSpaceDE w:val="0"/>
        <w:autoSpaceDN w:val="0"/>
        <w:spacing w:line="360" w:lineRule="auto"/>
        <w:rPr>
          <w:rFonts w:ascii="宋体" w:hAnsi="宋体" w:cs="宋体"/>
          <w:color w:val="000000"/>
          <w:kern w:val="0"/>
          <w:highlight w:val="none"/>
          <w:lang w:val="zh-CN"/>
        </w:rPr>
      </w:pPr>
    </w:p>
    <w:p w14:paraId="436CD18B">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76D1AC41">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081F619D">
      <w:pPr>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37A00F1F">
      <w:pPr>
        <w:rPr>
          <w:rFonts w:ascii="宋体" w:hAnsi="宋体" w:cs="宋体"/>
          <w:b/>
          <w:bCs/>
          <w:color w:val="000000"/>
          <w:kern w:val="0"/>
          <w:highlight w:val="none"/>
          <w:lang w:val="zh-CN"/>
        </w:rPr>
      </w:pPr>
    </w:p>
    <w:p w14:paraId="45401F66">
      <w:pPr>
        <w:pStyle w:val="19"/>
        <w:spacing w:before="0" w:after="0" w:line="360" w:lineRule="auto"/>
        <w:jc w:val="left"/>
        <w:outlineLvl w:val="2"/>
        <w:rPr>
          <w:rFonts w:ascii="宋体" w:hAnsi="宋体" w:cs="宋体"/>
          <w:color w:val="000000"/>
          <w:sz w:val="30"/>
          <w:szCs w:val="30"/>
          <w:highlight w:val="none"/>
        </w:rPr>
      </w:pPr>
      <w:r>
        <w:rPr>
          <w:rFonts w:hint="eastAsia" w:ascii="宋体" w:hAnsi="宋体" w:cs="宋体"/>
          <w:color w:val="000000"/>
          <w:sz w:val="30"/>
          <w:szCs w:val="30"/>
          <w:highlight w:val="none"/>
          <w:lang w:val="zh-CN"/>
        </w:rPr>
        <w:br w:type="page"/>
      </w:r>
      <w:bookmarkStart w:id="212" w:name="_Toc8587"/>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en-US" w:eastAsia="zh-CN"/>
        </w:rPr>
        <w:t>3</w:t>
      </w:r>
      <w:r>
        <w:rPr>
          <w:rFonts w:hint="eastAsia" w:ascii="宋体" w:hAnsi="宋体" w:cs="宋体"/>
          <w:color w:val="000000"/>
          <w:sz w:val="30"/>
          <w:szCs w:val="30"/>
          <w:highlight w:val="none"/>
        </w:rPr>
        <w:t>）</w:t>
      </w:r>
      <w:bookmarkEnd w:id="207"/>
      <w:bookmarkEnd w:id="208"/>
      <w:bookmarkEnd w:id="209"/>
      <w:r>
        <w:rPr>
          <w:rFonts w:hint="eastAsia" w:ascii="宋体" w:hAnsi="宋体" w:cs="宋体"/>
          <w:color w:val="000000"/>
          <w:sz w:val="30"/>
          <w:szCs w:val="30"/>
          <w:highlight w:val="none"/>
        </w:rPr>
        <w:t>技术规格响应表</w:t>
      </w:r>
      <w:bookmarkEnd w:id="212"/>
    </w:p>
    <w:p w14:paraId="77AD0A24">
      <w:pPr>
        <w:autoSpaceDE w:val="0"/>
        <w:autoSpaceDN w:val="0"/>
        <w:adjustRightInd w:val="0"/>
        <w:spacing w:line="360" w:lineRule="auto"/>
        <w:jc w:val="center"/>
        <w:rPr>
          <w:rFonts w:hAnsi="宋体"/>
          <w:b/>
          <w:sz w:val="32"/>
          <w:szCs w:val="32"/>
          <w:highlight w:val="none"/>
        </w:rPr>
      </w:pPr>
      <w:r>
        <w:rPr>
          <w:rFonts w:hint="eastAsia" w:hAnsi="宋体"/>
          <w:b/>
          <w:sz w:val="32"/>
          <w:szCs w:val="32"/>
          <w:highlight w:val="none"/>
        </w:rPr>
        <w:t>技术</w:t>
      </w:r>
      <w:r>
        <w:rPr>
          <w:rFonts w:hint="eastAsia" w:hAnsi="宋体"/>
          <w:b/>
          <w:sz w:val="32"/>
          <w:szCs w:val="32"/>
          <w:highlight w:val="none"/>
          <w:lang w:val="en-US" w:eastAsia="zh-CN"/>
        </w:rPr>
        <w:t>规格响应</w:t>
      </w:r>
      <w:r>
        <w:rPr>
          <w:rFonts w:hint="eastAsia" w:hAnsi="宋体"/>
          <w:b/>
          <w:sz w:val="32"/>
          <w:szCs w:val="32"/>
          <w:highlight w:val="none"/>
        </w:rPr>
        <w:t>表</w:t>
      </w:r>
    </w:p>
    <w:p w14:paraId="650F7421">
      <w:pPr>
        <w:autoSpaceDE w:val="0"/>
        <w:autoSpaceDN w:val="0"/>
        <w:spacing w:line="360" w:lineRule="auto"/>
        <w:rPr>
          <w:rFonts w:hint="default" w:ascii="宋体" w:hAnsi="宋体" w:eastAsia="宋体" w:cs="宋体"/>
          <w:b/>
          <w:bCs/>
          <w:color w:val="000000"/>
          <w:kern w:val="0"/>
          <w:highlight w:val="none"/>
          <w:lang w:val="en-US" w:eastAsia="zh-CN"/>
        </w:rPr>
      </w:pPr>
      <w:bookmarkStart w:id="213" w:name="_Toc416"/>
      <w:bookmarkStart w:id="214" w:name="_Toc1187"/>
      <w:r>
        <w:rPr>
          <w:rFonts w:hint="eastAsia" w:ascii="宋体" w:hAnsi="宋体" w:cs="宋体"/>
          <w:b/>
          <w:bCs/>
          <w:color w:val="000000"/>
          <w:kern w:val="0"/>
          <w:highlight w:val="none"/>
          <w:lang w:val="zh-CN"/>
        </w:rPr>
        <w:t>投标人名称</w:t>
      </w:r>
      <w:r>
        <w:rPr>
          <w:rFonts w:hint="eastAsia" w:ascii="宋体" w:hAnsi="宋体" w:cs="宋体"/>
          <w:b/>
          <w:bCs/>
          <w:color w:val="000000"/>
          <w:kern w:val="0"/>
          <w:highlight w:val="none"/>
        </w:rPr>
        <w:t>：</w:t>
      </w:r>
      <w:r>
        <w:rPr>
          <w:rFonts w:hint="eastAsia" w:ascii="宋体" w:hAnsi="宋体" w:cs="宋体"/>
          <w:b/>
          <w:bCs/>
          <w:color w:val="000000"/>
          <w:kern w:val="0"/>
          <w:highlight w:val="none"/>
          <w:lang w:val="en-US" w:eastAsia="zh-CN"/>
        </w:rPr>
        <w:t xml:space="preserve">                                      </w:t>
      </w:r>
    </w:p>
    <w:tbl>
      <w:tblPr>
        <w:tblStyle w:val="21"/>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670DE50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E83879D">
            <w:pPr>
              <w:autoSpaceDE w:val="0"/>
              <w:autoSpaceDN w:val="0"/>
              <w:spacing w:line="360" w:lineRule="auto"/>
              <w:jc w:val="center"/>
              <w:rPr>
                <w:rFonts w:ascii="宋体" w:hAnsi="宋体" w:cs="宋体"/>
                <w:color w:val="000000"/>
                <w:kern w:val="0"/>
                <w:highlight w:val="none"/>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427F351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5DCC98B2">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1A7B3A7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偏离</w:t>
            </w:r>
          </w:p>
        </w:tc>
      </w:tr>
      <w:tr w14:paraId="04D52B89">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4C1DEB9A">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32FE8887">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13BE4DAD">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30B8C181">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3F29A9EB">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27ACDD45">
            <w:pPr>
              <w:autoSpaceDE w:val="0"/>
              <w:autoSpaceDN w:val="0"/>
              <w:spacing w:line="360" w:lineRule="auto"/>
              <w:jc w:val="center"/>
              <w:rPr>
                <w:rFonts w:ascii="宋体" w:hAnsi="宋体" w:cs="宋体"/>
                <w:color w:val="000000"/>
                <w:kern w:val="0"/>
                <w:highlight w:val="none"/>
                <w:lang w:val="zh-CN"/>
              </w:rPr>
            </w:pPr>
          </w:p>
        </w:tc>
      </w:tr>
      <w:tr w14:paraId="24AC5CC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7EB5F99">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5838F57F">
            <w:pPr>
              <w:autoSpaceDE w:val="0"/>
              <w:autoSpaceDN w:val="0"/>
              <w:spacing w:line="360" w:lineRule="auto"/>
              <w:jc w:val="center"/>
              <w:rPr>
                <w:rFonts w:ascii="宋体" w:hAnsi="宋体" w:cs="宋体"/>
                <w:color w:val="000000"/>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335816D">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57D43019">
            <w:pPr>
              <w:autoSpaceDE w:val="0"/>
              <w:autoSpaceDN w:val="0"/>
              <w:spacing w:line="360" w:lineRule="auto"/>
              <w:jc w:val="center"/>
              <w:rPr>
                <w:rFonts w:ascii="宋体" w:hAnsi="宋体" w:cs="宋体"/>
                <w:color w:val="000000"/>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1DC735B8">
            <w:pPr>
              <w:autoSpaceDE w:val="0"/>
              <w:autoSpaceDN w:val="0"/>
              <w:spacing w:line="360" w:lineRule="auto"/>
              <w:jc w:val="center"/>
              <w:rPr>
                <w:rFonts w:ascii="宋体" w:hAnsi="宋体" w:cs="宋体"/>
                <w:color w:val="000000"/>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5F69073A">
            <w:pPr>
              <w:autoSpaceDE w:val="0"/>
              <w:autoSpaceDN w:val="0"/>
              <w:spacing w:line="360" w:lineRule="auto"/>
              <w:jc w:val="center"/>
              <w:rPr>
                <w:rFonts w:ascii="宋体" w:hAnsi="宋体" w:cs="宋体"/>
                <w:color w:val="000000"/>
                <w:kern w:val="0"/>
                <w:highlight w:val="none"/>
                <w:lang w:val="zh-CN"/>
              </w:rPr>
            </w:pPr>
          </w:p>
        </w:tc>
      </w:tr>
      <w:tr w14:paraId="0535C98A">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E64E603">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56AD45BD">
            <w:pPr>
              <w:autoSpaceDE w:val="0"/>
              <w:autoSpaceDN w:val="0"/>
              <w:spacing w:line="360" w:lineRule="auto"/>
              <w:jc w:val="center"/>
              <w:rPr>
                <w:rFonts w:ascii="宋体" w:hAnsi="宋体" w:cs="宋体"/>
                <w:color w:val="000000"/>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7D5A2683">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2B985558">
            <w:pPr>
              <w:autoSpaceDE w:val="0"/>
              <w:autoSpaceDN w:val="0"/>
              <w:spacing w:line="360" w:lineRule="auto"/>
              <w:jc w:val="center"/>
              <w:rPr>
                <w:rFonts w:ascii="宋体" w:hAnsi="宋体" w:cs="宋体"/>
                <w:color w:val="000000"/>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2990422D">
            <w:pPr>
              <w:autoSpaceDE w:val="0"/>
              <w:autoSpaceDN w:val="0"/>
              <w:spacing w:line="360" w:lineRule="auto"/>
              <w:jc w:val="center"/>
              <w:rPr>
                <w:rFonts w:ascii="宋体" w:hAnsi="宋体" w:cs="宋体"/>
                <w:color w:val="000000"/>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044FAB3E">
            <w:pPr>
              <w:autoSpaceDE w:val="0"/>
              <w:autoSpaceDN w:val="0"/>
              <w:spacing w:line="360" w:lineRule="auto"/>
              <w:jc w:val="center"/>
              <w:rPr>
                <w:rFonts w:ascii="宋体" w:hAnsi="宋体" w:cs="宋体"/>
                <w:color w:val="000000"/>
                <w:kern w:val="0"/>
                <w:highlight w:val="none"/>
                <w:lang w:val="zh-CN"/>
              </w:rPr>
            </w:pPr>
          </w:p>
        </w:tc>
      </w:tr>
      <w:tr w14:paraId="7F735147">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146D838">
            <w:pPr>
              <w:autoSpaceDE w:val="0"/>
              <w:autoSpaceDN w:val="0"/>
              <w:spacing w:line="360" w:lineRule="auto"/>
              <w:jc w:val="center"/>
              <w:rPr>
                <w:rFonts w:ascii="宋体" w:hAnsi="宋体" w:cs="宋体"/>
                <w:color w:val="000000"/>
                <w:kern w:val="0"/>
                <w:highlight w:val="none"/>
                <w:lang w:val="zh-CN"/>
              </w:rPr>
            </w:pPr>
            <w:r>
              <w:rPr>
                <w:rFonts w:hint="eastAsia" w:ascii="宋体" w:hAnsi="宋体" w:cs="宋体"/>
                <w:color w:val="000000"/>
                <w:kern w:val="0"/>
                <w:highlight w:val="none"/>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100464F3">
            <w:pPr>
              <w:autoSpaceDE w:val="0"/>
              <w:autoSpaceDN w:val="0"/>
              <w:spacing w:line="360" w:lineRule="auto"/>
              <w:jc w:val="center"/>
              <w:rPr>
                <w:rFonts w:ascii="宋体" w:hAnsi="宋体" w:cs="宋体"/>
                <w:color w:val="000000"/>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2DC0C9E">
            <w:pPr>
              <w:autoSpaceDE w:val="0"/>
              <w:autoSpaceDN w:val="0"/>
              <w:spacing w:line="360" w:lineRule="auto"/>
              <w:jc w:val="center"/>
              <w:rPr>
                <w:rFonts w:ascii="宋体" w:hAnsi="宋体" w:cs="宋体"/>
                <w:color w:val="000000"/>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33109CC5">
            <w:pPr>
              <w:autoSpaceDE w:val="0"/>
              <w:autoSpaceDN w:val="0"/>
              <w:spacing w:line="360" w:lineRule="auto"/>
              <w:jc w:val="center"/>
              <w:rPr>
                <w:rFonts w:ascii="宋体" w:hAnsi="宋体" w:cs="宋体"/>
                <w:color w:val="000000"/>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395567A0">
            <w:pPr>
              <w:autoSpaceDE w:val="0"/>
              <w:autoSpaceDN w:val="0"/>
              <w:spacing w:line="360" w:lineRule="auto"/>
              <w:jc w:val="center"/>
              <w:rPr>
                <w:rFonts w:ascii="宋体" w:hAnsi="宋体" w:cs="宋体"/>
                <w:color w:val="000000"/>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3156D137">
            <w:pPr>
              <w:autoSpaceDE w:val="0"/>
              <w:autoSpaceDN w:val="0"/>
              <w:spacing w:line="360" w:lineRule="auto"/>
              <w:jc w:val="center"/>
              <w:rPr>
                <w:rFonts w:ascii="宋体" w:hAnsi="宋体" w:cs="宋体"/>
                <w:color w:val="000000"/>
                <w:kern w:val="0"/>
                <w:highlight w:val="none"/>
                <w:lang w:val="zh-CN"/>
              </w:rPr>
            </w:pPr>
          </w:p>
        </w:tc>
      </w:tr>
    </w:tbl>
    <w:p w14:paraId="3FE80E0B">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注：1.本表应按照</w:t>
      </w:r>
      <w:r>
        <w:rPr>
          <w:rFonts w:hint="eastAsia" w:ascii="宋体" w:hAnsi="宋体" w:cs="宋体"/>
          <w:color w:val="000000"/>
          <w:kern w:val="0"/>
          <w:highlight w:val="none"/>
          <w:lang w:eastAsia="zh-CN"/>
        </w:rPr>
        <w:t>“</w:t>
      </w:r>
      <w:r>
        <w:rPr>
          <w:rFonts w:hint="eastAsia" w:ascii="宋体" w:hAnsi="宋体" w:cs="宋体"/>
          <w:color w:val="000000"/>
          <w:kern w:val="0"/>
          <w:highlight w:val="none"/>
        </w:rPr>
        <w:t>第五部分 采购项目概况及技术需求</w:t>
      </w:r>
      <w:r>
        <w:rPr>
          <w:rFonts w:hint="eastAsia" w:ascii="宋体" w:hAnsi="宋体" w:cs="宋体"/>
          <w:color w:val="000000"/>
          <w:kern w:val="0"/>
          <w:highlight w:val="none"/>
          <w:lang w:eastAsia="zh-CN"/>
        </w:rPr>
        <w:t>”</w:t>
      </w:r>
      <w:r>
        <w:rPr>
          <w:rFonts w:hint="eastAsia" w:ascii="宋体" w:hAnsi="宋体" w:cs="宋体"/>
          <w:color w:val="000000"/>
          <w:kern w:val="0"/>
          <w:highlight w:val="none"/>
          <w:lang w:val="zh-CN"/>
        </w:rPr>
        <w:t>中产品序号的指标逐项填写，不得遗漏，不得修改格式，否则，按无效投标处理。</w:t>
      </w:r>
    </w:p>
    <w:p w14:paraId="011B2594">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rPr>
        <w:t>2.</w:t>
      </w:r>
      <w:r>
        <w:rPr>
          <w:rFonts w:hint="eastAsia" w:ascii="宋体" w:hAnsi="宋体" w:cs="宋体"/>
          <w:color w:val="000000"/>
          <w:kern w:val="0"/>
          <w:highlight w:val="none"/>
          <w:lang w:val="zh-CN"/>
        </w:rPr>
        <w:t>“投标产品技术参数、指标”必须与投标文件中提供的产品</w:t>
      </w:r>
      <w:r>
        <w:rPr>
          <w:rFonts w:hint="eastAsia" w:ascii="宋体" w:hAnsi="宋体" w:cs="宋体"/>
          <w:color w:val="000000"/>
          <w:kern w:val="0"/>
          <w:highlight w:val="none"/>
        </w:rPr>
        <w:t>相关支撑材料</w:t>
      </w:r>
      <w:r>
        <w:rPr>
          <w:rFonts w:hint="eastAsia" w:ascii="宋体" w:hAnsi="宋体" w:cs="宋体"/>
          <w:color w:val="000000"/>
          <w:kern w:val="0"/>
          <w:highlight w:val="none"/>
          <w:lang w:val="zh-CN"/>
        </w:rPr>
        <w:t>的实质性响应情况相一致。若在评标环节发现该项与投标文件中提供的产品相关支撑材料等证明材料的实质性响应情况不一致</w:t>
      </w:r>
      <w:r>
        <w:rPr>
          <w:rFonts w:hint="eastAsia" w:ascii="宋体" w:hAnsi="宋体" w:cs="宋体"/>
          <w:color w:val="000000"/>
          <w:kern w:val="0"/>
          <w:highlight w:val="none"/>
          <w:lang w:val="en-US" w:eastAsia="zh-CN"/>
        </w:rPr>
        <w:t>的</w:t>
      </w:r>
      <w:r>
        <w:rPr>
          <w:rFonts w:hint="eastAsia" w:ascii="宋体" w:hAnsi="宋体" w:cs="宋体"/>
          <w:color w:val="000000"/>
          <w:kern w:val="0"/>
          <w:highlight w:val="none"/>
          <w:lang w:val="zh-CN"/>
        </w:rPr>
        <w:t>或直接复制招标文件“采购需求技术参数、指标”内容的，按无效投标处理。</w:t>
      </w:r>
    </w:p>
    <w:p w14:paraId="7CA1A23A">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rPr>
        <w:t>3.</w:t>
      </w:r>
      <w:r>
        <w:rPr>
          <w:rFonts w:hint="eastAsia" w:ascii="宋体" w:hAnsi="宋体" w:cs="宋体"/>
          <w:color w:val="000000"/>
          <w:kern w:val="0"/>
          <w:highlight w:val="none"/>
          <w:lang w:val="zh-CN"/>
        </w:rPr>
        <w:t>填写此表时以招标项目参数要求为基本投标要求，满足招标项目参数要求的指标需列出“0”；超出、不满足招标项目参数要求的指标需列出“+”、“-”偏差，并做出详细说明；如果只注明“+”、“-”或未填写，将视为该项指标不响应。</w:t>
      </w:r>
    </w:p>
    <w:p w14:paraId="46B5725A">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rPr>
        <w:t>4</w:t>
      </w:r>
      <w:r>
        <w:rPr>
          <w:rFonts w:hint="eastAsia" w:ascii="宋体" w:hAnsi="宋体" w:cs="宋体"/>
          <w:color w:val="000000"/>
          <w:kern w:val="0"/>
          <w:highlight w:val="none"/>
          <w:lang w:val="zh-CN"/>
        </w:rPr>
        <w:t>.投标人响应采购需求应具体、明确，含糊不清、不确切或伪造、编造证明材料的，按照实质性不响应处理。对伪造、编造证明材料的，将报告本级财政部门。</w:t>
      </w:r>
    </w:p>
    <w:p w14:paraId="086F99F4">
      <w:pPr>
        <w:numPr>
          <w:ilvl w:val="0"/>
          <w:numId w:val="0"/>
        </w:numPr>
        <w:autoSpaceDE w:val="0"/>
        <w:autoSpaceDN w:val="0"/>
        <w:spacing w:line="360" w:lineRule="auto"/>
        <w:rPr>
          <w:rFonts w:ascii="宋体" w:hAnsi="宋体" w:cs="宋体"/>
          <w:color w:val="000000"/>
          <w:kern w:val="0"/>
          <w:highlight w:val="none"/>
          <w:lang w:val="zh-CN"/>
        </w:rPr>
      </w:pPr>
    </w:p>
    <w:p w14:paraId="716F69EA">
      <w:pPr>
        <w:autoSpaceDE w:val="0"/>
        <w:autoSpaceDN w:val="0"/>
        <w:spacing w:line="360" w:lineRule="auto"/>
        <w:rPr>
          <w:rFonts w:ascii="宋体" w:hAnsi="宋体" w:cs="宋体"/>
          <w:color w:val="000000"/>
          <w:kern w:val="0"/>
          <w:highlight w:val="none"/>
          <w:lang w:val="zh-CN"/>
        </w:rPr>
      </w:pPr>
    </w:p>
    <w:p w14:paraId="28A30825">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投标人：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（公章）</w:t>
      </w:r>
    </w:p>
    <w:p w14:paraId="7A6012F5">
      <w:pPr>
        <w:autoSpaceDE w:val="0"/>
        <w:autoSpaceDN w:val="0"/>
        <w:spacing w:line="360" w:lineRule="auto"/>
        <w:jc w:val="center"/>
        <w:rPr>
          <w:rFonts w:ascii="宋体" w:hAnsi="宋体" w:cs="宋体"/>
          <w:b/>
          <w:bCs/>
          <w:color w:val="000000"/>
          <w:kern w:val="0"/>
          <w:highlight w:val="none"/>
          <w:lang w:val="zh-CN"/>
        </w:rPr>
      </w:pPr>
      <w:r>
        <w:rPr>
          <w:rFonts w:hint="eastAsia" w:ascii="宋体" w:hAnsi="宋体" w:cs="宋体"/>
          <w:b/>
          <w:bCs/>
          <w:color w:val="000000"/>
          <w:kern w:val="0"/>
          <w:highlight w:val="none"/>
          <w:lang w:val="zh-CN"/>
        </w:rPr>
        <w:t>法定代表人或委托代理人：        （签字或盖章）</w:t>
      </w:r>
    </w:p>
    <w:p w14:paraId="6E73096C">
      <w:pPr>
        <w:autoSpaceDE w:val="0"/>
        <w:autoSpaceDN w:val="0"/>
        <w:spacing w:line="360" w:lineRule="auto"/>
        <w:ind w:firstLine="3253"/>
        <w:rPr>
          <w:rFonts w:hint="eastAsia" w:ascii="宋体" w:hAnsi="宋体" w:cs="宋体"/>
          <w:b/>
          <w:bCs/>
          <w:color w:val="000000"/>
          <w:kern w:val="0"/>
          <w:highlight w:val="none"/>
          <w:lang w:val="zh-CN"/>
        </w:rPr>
      </w:pPr>
      <w:r>
        <w:rPr>
          <w:rFonts w:hint="eastAsia" w:ascii="宋体" w:hAnsi="宋体" w:cs="宋体"/>
          <w:b/>
          <w:bCs/>
          <w:color w:val="000000"/>
          <w:kern w:val="0"/>
          <w:highlight w:val="none"/>
          <w:lang w:val="zh-CN"/>
        </w:rPr>
        <w:t xml:space="preserve">年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月  </w:t>
      </w:r>
      <w:r>
        <w:rPr>
          <w:rFonts w:hint="eastAsia" w:ascii="宋体" w:hAnsi="宋体" w:cs="宋体"/>
          <w:b/>
          <w:bCs/>
          <w:color w:val="000000"/>
          <w:kern w:val="0"/>
          <w:highlight w:val="none"/>
        </w:rPr>
        <w:t xml:space="preserve"> </w:t>
      </w:r>
      <w:r>
        <w:rPr>
          <w:rFonts w:hint="eastAsia" w:ascii="宋体" w:hAnsi="宋体" w:cs="宋体"/>
          <w:b/>
          <w:bCs/>
          <w:color w:val="000000"/>
          <w:kern w:val="0"/>
          <w:highlight w:val="none"/>
          <w:lang w:val="zh-CN"/>
        </w:rPr>
        <w:t xml:space="preserve"> 日</w:t>
      </w:r>
    </w:p>
    <w:p w14:paraId="1DDBC7D8">
      <w:pPr>
        <w:autoSpaceDE w:val="0"/>
        <w:autoSpaceDN w:val="0"/>
        <w:spacing w:line="360" w:lineRule="auto"/>
        <w:ind w:firstLine="3253"/>
        <w:rPr>
          <w:rFonts w:hint="eastAsia" w:ascii="宋体" w:hAnsi="宋体" w:cs="宋体"/>
          <w:b/>
          <w:bCs/>
          <w:color w:val="000000"/>
          <w:kern w:val="0"/>
          <w:highlight w:val="none"/>
          <w:lang w:val="zh-CN"/>
        </w:rPr>
      </w:pPr>
    </w:p>
    <w:p w14:paraId="07FC420B">
      <w:pPr>
        <w:pStyle w:val="30"/>
        <w:rPr>
          <w:rFonts w:ascii="宋体" w:hAnsi="宋体" w:cs="宋体"/>
          <w:b/>
          <w:bCs/>
          <w:color w:val="000000"/>
          <w:kern w:val="0"/>
          <w:highlight w:val="none"/>
          <w:lang w:val="zh-CN"/>
        </w:rPr>
      </w:pPr>
    </w:p>
    <w:p w14:paraId="3D1AD55D">
      <w:pPr>
        <w:pStyle w:val="30"/>
        <w:rPr>
          <w:rFonts w:ascii="宋体" w:hAnsi="宋体" w:cs="宋体"/>
          <w:b/>
          <w:bCs/>
          <w:color w:val="000000"/>
          <w:kern w:val="0"/>
          <w:highlight w:val="none"/>
          <w:lang w:val="zh-CN"/>
        </w:rPr>
      </w:pPr>
    </w:p>
    <w:p w14:paraId="3033F33F">
      <w:pPr>
        <w:pStyle w:val="19"/>
        <w:spacing w:before="0" w:after="0" w:line="360" w:lineRule="auto"/>
        <w:jc w:val="left"/>
        <w:outlineLvl w:val="2"/>
        <w:rPr>
          <w:rFonts w:ascii="宋体" w:hAnsi="宋体" w:cs="宋体"/>
          <w:color w:val="000000"/>
          <w:sz w:val="30"/>
          <w:szCs w:val="30"/>
          <w:highlight w:val="none"/>
          <w:lang w:val="zh-CN"/>
        </w:rPr>
      </w:pPr>
      <w:bookmarkStart w:id="215" w:name="_Toc30696"/>
      <w:r>
        <w:rPr>
          <w:rFonts w:hint="eastAsia" w:ascii="宋体" w:hAnsi="宋体" w:cs="宋体"/>
          <w:color w:val="000000"/>
          <w:sz w:val="30"/>
          <w:szCs w:val="30"/>
          <w:highlight w:val="none"/>
          <w:lang w:val="zh-CN"/>
        </w:rPr>
        <w:t>（1</w:t>
      </w:r>
      <w:r>
        <w:rPr>
          <w:rFonts w:hint="eastAsia" w:ascii="宋体" w:hAnsi="宋体" w:cs="宋体"/>
          <w:color w:val="000000"/>
          <w:sz w:val="30"/>
          <w:szCs w:val="30"/>
          <w:highlight w:val="none"/>
          <w:lang w:val="en-US" w:eastAsia="zh-CN"/>
        </w:rPr>
        <w:t>4</w:t>
      </w:r>
      <w:r>
        <w:rPr>
          <w:rFonts w:hint="eastAsia" w:ascii="宋体" w:hAnsi="宋体" w:cs="宋体"/>
          <w:color w:val="000000"/>
          <w:sz w:val="30"/>
          <w:szCs w:val="30"/>
          <w:highlight w:val="none"/>
          <w:lang w:val="zh-CN"/>
        </w:rPr>
        <w:t>）投标产品相关资料</w:t>
      </w:r>
      <w:bookmarkEnd w:id="215"/>
    </w:p>
    <w:p w14:paraId="691A83C5">
      <w:pPr>
        <w:autoSpaceDE w:val="0"/>
        <w:autoSpaceDN w:val="0"/>
        <w:spacing w:line="360" w:lineRule="auto"/>
        <w:jc w:val="left"/>
        <w:rPr>
          <w:rStyle w:val="32"/>
          <w:sz w:val="30"/>
          <w:szCs w:val="30"/>
          <w:highlight w:val="none"/>
          <w:lang w:val="zh-CN"/>
        </w:rPr>
      </w:pPr>
    </w:p>
    <w:p w14:paraId="7C918C10">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投标产品相关资料</w:t>
      </w:r>
    </w:p>
    <w:bookmarkEnd w:id="213"/>
    <w:bookmarkEnd w:id="214"/>
    <w:p w14:paraId="5FA1EC6F">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lang w:val="zh-CN"/>
        </w:rPr>
      </w:pPr>
    </w:p>
    <w:p w14:paraId="181D9C5D">
      <w:pPr>
        <w:pStyle w:val="19"/>
        <w:spacing w:before="0" w:after="0" w:line="360" w:lineRule="auto"/>
        <w:ind w:firstLine="480" w:firstLineChars="200"/>
        <w:jc w:val="left"/>
        <w:outlineLvl w:val="9"/>
        <w:rPr>
          <w:rFonts w:ascii="宋体" w:hAnsi="宋体"/>
          <w:b w:val="0"/>
          <w:sz w:val="24"/>
          <w:szCs w:val="24"/>
          <w:highlight w:val="none"/>
          <w:lang w:val="zh-CN"/>
        </w:rPr>
      </w:pPr>
      <w:r>
        <w:rPr>
          <w:rFonts w:hint="eastAsia" w:ascii="宋体" w:hAnsi="宋体"/>
          <w:b w:val="0"/>
          <w:sz w:val="24"/>
          <w:szCs w:val="24"/>
          <w:highlight w:val="none"/>
          <w:lang w:val="zh-CN"/>
        </w:rPr>
        <w:t>根据采购项目内容，投标时提供国家认可的质监机构出具的投标产品的产品检验报告</w:t>
      </w:r>
      <w:r>
        <w:rPr>
          <w:rFonts w:hint="eastAsia" w:ascii="宋体" w:hAnsi="宋体"/>
          <w:b w:val="0"/>
          <w:sz w:val="24"/>
          <w:szCs w:val="24"/>
          <w:highlight w:val="none"/>
          <w:lang w:val="en-US" w:eastAsia="zh-CN"/>
        </w:rPr>
        <w:t>或</w:t>
      </w:r>
      <w:r>
        <w:rPr>
          <w:rFonts w:hint="eastAsia" w:ascii="宋体" w:hAnsi="宋体"/>
          <w:b w:val="0"/>
          <w:sz w:val="24"/>
          <w:szCs w:val="24"/>
          <w:highlight w:val="none"/>
          <w:lang w:val="zh-CN"/>
        </w:rPr>
        <w:t>证明技术参数响应的相关资料</w:t>
      </w:r>
      <w:r>
        <w:rPr>
          <w:rFonts w:hint="eastAsia" w:ascii="宋体" w:hAnsi="宋体"/>
          <w:b w:val="0"/>
          <w:sz w:val="24"/>
          <w:szCs w:val="24"/>
          <w:highlight w:val="none"/>
          <w:lang w:val="en-US" w:eastAsia="zh-CN"/>
        </w:rPr>
        <w:t>或</w:t>
      </w:r>
      <w:r>
        <w:rPr>
          <w:rFonts w:hint="eastAsia" w:ascii="宋体" w:hAnsi="宋体"/>
          <w:b w:val="0"/>
          <w:sz w:val="24"/>
          <w:szCs w:val="24"/>
          <w:highlight w:val="none"/>
          <w:lang w:val="zh-CN"/>
        </w:rPr>
        <w:t>彩页（或厂家公开发布的资料参数）、相关认证等资料。</w:t>
      </w:r>
    </w:p>
    <w:p w14:paraId="08E313AF">
      <w:pPr>
        <w:pStyle w:val="30"/>
        <w:rPr>
          <w:rFonts w:ascii="宋体" w:hAnsi="宋体" w:cs="宋体"/>
          <w:color w:val="000000"/>
          <w:highlight w:val="none"/>
          <w:lang w:val="zh-CN"/>
        </w:rPr>
      </w:pPr>
    </w:p>
    <w:p w14:paraId="5BE77768">
      <w:pPr>
        <w:pStyle w:val="30"/>
        <w:rPr>
          <w:rFonts w:ascii="宋体" w:hAnsi="宋体" w:cs="宋体"/>
          <w:color w:val="000000"/>
          <w:highlight w:val="none"/>
          <w:lang w:val="zh-CN"/>
        </w:rPr>
      </w:pPr>
    </w:p>
    <w:p w14:paraId="74CDC61A">
      <w:pPr>
        <w:pStyle w:val="30"/>
        <w:rPr>
          <w:rFonts w:ascii="宋体" w:hAnsi="宋体" w:cs="宋体"/>
          <w:color w:val="000000"/>
          <w:highlight w:val="none"/>
          <w:lang w:val="zh-CN"/>
        </w:rPr>
      </w:pPr>
    </w:p>
    <w:p w14:paraId="302C5CB2">
      <w:pPr>
        <w:pStyle w:val="30"/>
        <w:rPr>
          <w:rFonts w:ascii="宋体" w:hAnsi="宋体" w:cs="宋体"/>
          <w:color w:val="000000"/>
          <w:highlight w:val="none"/>
          <w:lang w:val="zh-CN"/>
        </w:rPr>
      </w:pPr>
    </w:p>
    <w:p w14:paraId="68DB65A5">
      <w:pPr>
        <w:pStyle w:val="30"/>
        <w:rPr>
          <w:rFonts w:ascii="宋体" w:hAnsi="宋体" w:cs="宋体"/>
          <w:color w:val="000000"/>
          <w:highlight w:val="none"/>
          <w:lang w:val="zh-CN"/>
        </w:rPr>
      </w:pPr>
    </w:p>
    <w:p w14:paraId="78216161">
      <w:pPr>
        <w:pStyle w:val="30"/>
        <w:rPr>
          <w:rFonts w:ascii="宋体" w:hAnsi="宋体" w:cs="宋体"/>
          <w:color w:val="000000"/>
          <w:highlight w:val="none"/>
          <w:lang w:val="zh-CN"/>
        </w:rPr>
      </w:pPr>
    </w:p>
    <w:p w14:paraId="5ADC90C8">
      <w:pPr>
        <w:pStyle w:val="30"/>
        <w:rPr>
          <w:rFonts w:ascii="宋体" w:hAnsi="宋体" w:cs="宋体"/>
          <w:color w:val="000000"/>
          <w:highlight w:val="none"/>
          <w:lang w:val="zh-CN"/>
        </w:rPr>
      </w:pPr>
    </w:p>
    <w:p w14:paraId="2BB5A8CF">
      <w:pPr>
        <w:autoSpaceDE w:val="0"/>
        <w:autoSpaceDN w:val="0"/>
        <w:spacing w:line="360" w:lineRule="auto"/>
        <w:jc w:val="left"/>
        <w:rPr>
          <w:rStyle w:val="32"/>
          <w:sz w:val="30"/>
          <w:szCs w:val="30"/>
          <w:highlight w:val="none"/>
          <w:lang w:val="zh-CN"/>
        </w:rPr>
      </w:pPr>
    </w:p>
    <w:p w14:paraId="3B56FDDC">
      <w:pPr>
        <w:autoSpaceDE w:val="0"/>
        <w:autoSpaceDN w:val="0"/>
        <w:spacing w:line="360" w:lineRule="auto"/>
        <w:jc w:val="left"/>
        <w:rPr>
          <w:rStyle w:val="32"/>
          <w:sz w:val="30"/>
          <w:szCs w:val="30"/>
          <w:highlight w:val="none"/>
          <w:lang w:val="zh-CN"/>
        </w:rPr>
      </w:pPr>
    </w:p>
    <w:p w14:paraId="660E5119">
      <w:pPr>
        <w:autoSpaceDE w:val="0"/>
        <w:autoSpaceDN w:val="0"/>
        <w:spacing w:line="360" w:lineRule="auto"/>
        <w:jc w:val="left"/>
        <w:rPr>
          <w:rStyle w:val="32"/>
          <w:sz w:val="30"/>
          <w:szCs w:val="30"/>
          <w:highlight w:val="none"/>
          <w:lang w:val="zh-CN"/>
        </w:rPr>
      </w:pPr>
    </w:p>
    <w:p w14:paraId="7CFC2758">
      <w:pPr>
        <w:autoSpaceDE w:val="0"/>
        <w:autoSpaceDN w:val="0"/>
        <w:spacing w:line="360" w:lineRule="auto"/>
        <w:jc w:val="left"/>
        <w:rPr>
          <w:rStyle w:val="32"/>
          <w:sz w:val="30"/>
          <w:szCs w:val="30"/>
          <w:highlight w:val="none"/>
          <w:lang w:val="zh-CN"/>
        </w:rPr>
      </w:pPr>
    </w:p>
    <w:p w14:paraId="6C4B8A3F">
      <w:pPr>
        <w:autoSpaceDE w:val="0"/>
        <w:autoSpaceDN w:val="0"/>
        <w:spacing w:line="360" w:lineRule="auto"/>
        <w:jc w:val="left"/>
        <w:rPr>
          <w:rStyle w:val="32"/>
          <w:sz w:val="30"/>
          <w:szCs w:val="30"/>
          <w:highlight w:val="none"/>
          <w:lang w:val="zh-CN"/>
        </w:rPr>
      </w:pPr>
    </w:p>
    <w:p w14:paraId="3125A323">
      <w:pPr>
        <w:autoSpaceDE w:val="0"/>
        <w:autoSpaceDN w:val="0"/>
        <w:spacing w:line="360" w:lineRule="auto"/>
        <w:jc w:val="left"/>
        <w:rPr>
          <w:rStyle w:val="32"/>
          <w:sz w:val="30"/>
          <w:szCs w:val="30"/>
          <w:highlight w:val="none"/>
          <w:lang w:val="zh-CN"/>
        </w:rPr>
      </w:pPr>
    </w:p>
    <w:p w14:paraId="2D73FAB1">
      <w:pPr>
        <w:pStyle w:val="20"/>
        <w:ind w:firstLine="240"/>
        <w:rPr>
          <w:highlight w:val="none"/>
          <w:lang w:val="zh-CN"/>
        </w:rPr>
      </w:pPr>
    </w:p>
    <w:p w14:paraId="20789C7A">
      <w:pPr>
        <w:autoSpaceDE w:val="0"/>
        <w:autoSpaceDN w:val="0"/>
        <w:spacing w:line="360" w:lineRule="auto"/>
        <w:jc w:val="left"/>
        <w:rPr>
          <w:rStyle w:val="32"/>
          <w:sz w:val="30"/>
          <w:szCs w:val="30"/>
          <w:highlight w:val="none"/>
          <w:lang w:val="zh-CN"/>
        </w:rPr>
      </w:pPr>
    </w:p>
    <w:p w14:paraId="5FB1BC26">
      <w:pPr>
        <w:pStyle w:val="20"/>
        <w:ind w:firstLine="240"/>
        <w:rPr>
          <w:highlight w:val="none"/>
          <w:lang w:val="zh-CN"/>
        </w:rPr>
      </w:pPr>
    </w:p>
    <w:p w14:paraId="18B276E2">
      <w:pPr>
        <w:pStyle w:val="20"/>
        <w:ind w:firstLine="240"/>
        <w:rPr>
          <w:highlight w:val="none"/>
          <w:lang w:val="zh-CN"/>
        </w:rPr>
      </w:pPr>
    </w:p>
    <w:p w14:paraId="693EB850">
      <w:pPr>
        <w:pStyle w:val="20"/>
        <w:ind w:firstLine="240"/>
        <w:rPr>
          <w:highlight w:val="none"/>
          <w:lang w:val="zh-CN"/>
        </w:rPr>
      </w:pPr>
    </w:p>
    <w:p w14:paraId="528A6485">
      <w:pPr>
        <w:pStyle w:val="20"/>
        <w:ind w:firstLine="240"/>
        <w:rPr>
          <w:highlight w:val="none"/>
          <w:lang w:val="zh-CN"/>
        </w:rPr>
      </w:pPr>
    </w:p>
    <w:p w14:paraId="1AF0B71D">
      <w:pPr>
        <w:pStyle w:val="20"/>
        <w:ind w:firstLine="240"/>
        <w:rPr>
          <w:highlight w:val="none"/>
          <w:lang w:val="zh-CN"/>
        </w:rPr>
      </w:pPr>
    </w:p>
    <w:p w14:paraId="2060CC6C">
      <w:pPr>
        <w:pStyle w:val="20"/>
        <w:ind w:firstLine="240"/>
        <w:rPr>
          <w:highlight w:val="none"/>
          <w:lang w:val="zh-CN"/>
        </w:rPr>
      </w:pPr>
    </w:p>
    <w:p w14:paraId="66EC05F4">
      <w:pPr>
        <w:rPr>
          <w:rFonts w:hint="eastAsia" w:ascii="宋体" w:hAnsi="宋体" w:cs="宋体"/>
          <w:color w:val="000000"/>
          <w:sz w:val="30"/>
          <w:szCs w:val="30"/>
          <w:highlight w:val="none"/>
          <w:lang w:val="zh-CN"/>
        </w:rPr>
      </w:pPr>
      <w:bookmarkStart w:id="216" w:name="_Toc23683"/>
      <w:bookmarkStart w:id="217" w:name="_Toc24141"/>
    </w:p>
    <w:p w14:paraId="6930CFEE">
      <w:pPr>
        <w:pStyle w:val="19"/>
        <w:spacing w:before="0" w:after="0" w:line="360" w:lineRule="auto"/>
        <w:jc w:val="left"/>
        <w:outlineLvl w:val="2"/>
        <w:rPr>
          <w:rFonts w:ascii="宋体" w:hAnsi="宋体" w:cs="宋体"/>
          <w:color w:val="000000"/>
          <w:sz w:val="30"/>
          <w:szCs w:val="30"/>
          <w:highlight w:val="none"/>
          <w:lang w:val="zh-CN"/>
        </w:rPr>
      </w:pPr>
      <w:bookmarkStart w:id="218" w:name="_Toc17428"/>
      <w:r>
        <w:rPr>
          <w:rFonts w:hint="eastAsia" w:ascii="宋体" w:hAnsi="宋体" w:cs="宋体"/>
          <w:color w:val="000000"/>
          <w:sz w:val="30"/>
          <w:szCs w:val="30"/>
          <w:highlight w:val="none"/>
          <w:lang w:val="zh-CN"/>
        </w:rPr>
        <w:t>（</w:t>
      </w:r>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en-US" w:eastAsia="zh-CN"/>
        </w:rPr>
        <w:t>5</w:t>
      </w:r>
      <w:r>
        <w:rPr>
          <w:rFonts w:hint="eastAsia" w:ascii="宋体" w:hAnsi="宋体" w:cs="宋体"/>
          <w:color w:val="000000"/>
          <w:sz w:val="30"/>
          <w:szCs w:val="30"/>
          <w:highlight w:val="none"/>
          <w:lang w:val="zh-CN"/>
        </w:rPr>
        <w:t>）</w:t>
      </w:r>
      <w:bookmarkEnd w:id="216"/>
      <w:bookmarkEnd w:id="217"/>
      <w:r>
        <w:rPr>
          <w:rFonts w:hint="eastAsia" w:ascii="宋体" w:hAnsi="宋体" w:cs="宋体"/>
          <w:color w:val="000000"/>
          <w:sz w:val="30"/>
          <w:szCs w:val="30"/>
          <w:highlight w:val="none"/>
          <w:lang w:val="zh-CN"/>
        </w:rPr>
        <w:t>投标人的类似业绩证明材料</w:t>
      </w:r>
      <w:bookmarkEnd w:id="218"/>
    </w:p>
    <w:p w14:paraId="12470916">
      <w:pPr>
        <w:autoSpaceDE w:val="0"/>
        <w:autoSpaceDN w:val="0"/>
        <w:spacing w:line="360" w:lineRule="auto"/>
        <w:rPr>
          <w:rFonts w:ascii="宋体" w:hAnsi="宋体" w:cs="宋体"/>
          <w:color w:val="000000"/>
          <w:kern w:val="0"/>
          <w:sz w:val="28"/>
          <w:szCs w:val="28"/>
          <w:highlight w:val="none"/>
          <w:lang w:val="zh-CN"/>
        </w:rPr>
      </w:pPr>
    </w:p>
    <w:p w14:paraId="0B6A0176">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投标人的类似业绩证明材料</w:t>
      </w:r>
    </w:p>
    <w:p w14:paraId="315859DD">
      <w:pPr>
        <w:pStyle w:val="19"/>
        <w:spacing w:before="0" w:after="0" w:line="360" w:lineRule="auto"/>
        <w:jc w:val="left"/>
        <w:outlineLvl w:val="9"/>
        <w:rPr>
          <w:rFonts w:ascii="宋体" w:hAnsi="宋体" w:cs="宋体"/>
          <w:color w:val="000000"/>
          <w:highlight w:val="none"/>
          <w:lang w:val="zh-CN"/>
        </w:rPr>
      </w:pPr>
    </w:p>
    <w:p w14:paraId="174C3961">
      <w:pPr>
        <w:autoSpaceDE w:val="0"/>
        <w:autoSpaceDN w:val="0"/>
        <w:spacing w:line="360" w:lineRule="auto"/>
        <w:ind w:firstLine="480" w:firstLineChars="200"/>
        <w:rPr>
          <w:rFonts w:ascii="宋体" w:cs="宋体"/>
          <w:color w:val="000000"/>
          <w:sz w:val="32"/>
          <w:highlight w:val="none"/>
          <w:lang w:val="zh-CN"/>
        </w:rPr>
      </w:pPr>
      <w:r>
        <w:rPr>
          <w:rFonts w:hint="eastAsia" w:ascii="宋体" w:hAnsi="宋体"/>
          <w:color w:val="000000"/>
          <w:highlight w:val="none"/>
        </w:rPr>
        <w:t>提供 202</w:t>
      </w:r>
      <w:r>
        <w:rPr>
          <w:rFonts w:hint="eastAsia" w:ascii="宋体" w:hAnsi="宋体"/>
          <w:color w:val="000000"/>
          <w:highlight w:val="none"/>
          <w:lang w:val="en-US" w:eastAsia="zh-CN"/>
        </w:rPr>
        <w:t>3</w:t>
      </w:r>
      <w:r>
        <w:rPr>
          <w:rFonts w:hint="eastAsia" w:ascii="宋体" w:hAnsi="宋体"/>
          <w:color w:val="000000"/>
          <w:highlight w:val="none"/>
        </w:rPr>
        <w:t>年1月1日以来</w:t>
      </w:r>
      <w:r>
        <w:rPr>
          <w:rFonts w:hint="eastAsia" w:ascii="宋体" w:hAnsi="宋体"/>
          <w:color w:val="000000"/>
          <w:highlight w:val="none"/>
          <w:lang w:eastAsia="zh-CN"/>
        </w:rPr>
        <w:t>（</w:t>
      </w:r>
      <w:r>
        <w:rPr>
          <w:rFonts w:hint="eastAsia" w:ascii="宋体" w:hAnsi="宋体"/>
          <w:color w:val="000000"/>
          <w:highlight w:val="none"/>
          <w:lang w:val="en-US" w:eastAsia="zh-CN"/>
        </w:rPr>
        <w:t>以合同签订日期为准</w:t>
      </w:r>
      <w:r>
        <w:rPr>
          <w:rFonts w:hint="eastAsia" w:ascii="宋体" w:hAnsi="宋体"/>
          <w:color w:val="000000"/>
          <w:highlight w:val="none"/>
          <w:lang w:eastAsia="zh-CN"/>
        </w:rPr>
        <w:t>）</w:t>
      </w:r>
      <w:r>
        <w:rPr>
          <w:rFonts w:hint="eastAsia" w:ascii="宋体" w:hAnsi="宋体"/>
          <w:color w:val="000000"/>
          <w:highlight w:val="none"/>
        </w:rPr>
        <w:t>的投标人类似业绩证明材料，</w:t>
      </w:r>
      <w:r>
        <w:rPr>
          <w:rFonts w:hint="eastAsia" w:ascii="宋体" w:hAnsi="宋体"/>
          <w:color w:val="000000"/>
          <w:highlight w:val="none"/>
          <w:lang w:val="zh-CN"/>
        </w:rPr>
        <w:t>类似业绩是指与采购项目在产品类型、使用功能、合同规模等方面相同或相近的项目。</w:t>
      </w:r>
      <w:r>
        <w:rPr>
          <w:rFonts w:hint="eastAsia" w:ascii="宋体" w:hAnsi="宋体"/>
          <w:color w:val="000000"/>
          <w:highlight w:val="none"/>
        </w:rPr>
        <w:t>（需提供合同首页、标的及金额所在页、签字盖章页的扫描（</w:t>
      </w:r>
      <w:r>
        <w:rPr>
          <w:rFonts w:hint="eastAsia" w:ascii="宋体" w:hAnsi="宋体"/>
          <w:color w:val="000000"/>
          <w:highlight w:val="none"/>
          <w:lang w:val="zh-CN"/>
        </w:rPr>
        <w:t>或复印）件</w:t>
      </w:r>
      <w:r>
        <w:rPr>
          <w:rFonts w:hint="eastAsia"/>
          <w:highlight w:val="none"/>
          <w:lang w:val="en-US" w:eastAsia="zh-CN"/>
        </w:rPr>
        <w:t>或销售发票</w:t>
      </w:r>
      <w:r>
        <w:rPr>
          <w:rFonts w:hint="eastAsia" w:ascii="宋体" w:hAnsi="宋体"/>
          <w:color w:val="000000"/>
          <w:highlight w:val="none"/>
          <w:lang w:val="zh-CN"/>
        </w:rPr>
        <w:t>）</w:t>
      </w:r>
    </w:p>
    <w:p w14:paraId="6E9F39A8">
      <w:pPr>
        <w:rPr>
          <w:highlight w:val="none"/>
          <w:lang w:val="zh-CN"/>
        </w:rPr>
      </w:pPr>
    </w:p>
    <w:p w14:paraId="72184AED">
      <w:pPr>
        <w:pStyle w:val="30"/>
        <w:rPr>
          <w:highlight w:val="none"/>
          <w:lang w:val="zh-CN"/>
        </w:rPr>
      </w:pPr>
    </w:p>
    <w:p w14:paraId="7A9A87AF">
      <w:pPr>
        <w:pStyle w:val="30"/>
        <w:rPr>
          <w:highlight w:val="none"/>
          <w:lang w:val="zh-CN"/>
        </w:rPr>
      </w:pPr>
    </w:p>
    <w:p w14:paraId="504A13A0">
      <w:pPr>
        <w:pStyle w:val="30"/>
        <w:rPr>
          <w:highlight w:val="none"/>
          <w:lang w:val="zh-CN"/>
        </w:rPr>
      </w:pPr>
    </w:p>
    <w:p w14:paraId="56A3ECB1">
      <w:pPr>
        <w:pStyle w:val="30"/>
        <w:rPr>
          <w:highlight w:val="none"/>
          <w:lang w:val="zh-CN"/>
        </w:rPr>
      </w:pPr>
    </w:p>
    <w:p w14:paraId="5F177B9C">
      <w:pPr>
        <w:pStyle w:val="30"/>
        <w:rPr>
          <w:highlight w:val="none"/>
          <w:lang w:val="zh-CN"/>
        </w:rPr>
      </w:pPr>
    </w:p>
    <w:p w14:paraId="31AC296F">
      <w:pPr>
        <w:pStyle w:val="30"/>
        <w:rPr>
          <w:highlight w:val="none"/>
          <w:lang w:val="zh-CN"/>
        </w:rPr>
      </w:pPr>
    </w:p>
    <w:p w14:paraId="04FB7964">
      <w:pPr>
        <w:pStyle w:val="30"/>
        <w:rPr>
          <w:highlight w:val="none"/>
          <w:lang w:val="zh-CN"/>
        </w:rPr>
      </w:pPr>
    </w:p>
    <w:p w14:paraId="1C84F555">
      <w:pPr>
        <w:pStyle w:val="30"/>
        <w:rPr>
          <w:highlight w:val="none"/>
          <w:lang w:val="zh-CN"/>
        </w:rPr>
      </w:pPr>
    </w:p>
    <w:p w14:paraId="2A78FBE9">
      <w:pPr>
        <w:pStyle w:val="30"/>
        <w:rPr>
          <w:highlight w:val="none"/>
          <w:lang w:val="zh-CN"/>
        </w:rPr>
      </w:pPr>
    </w:p>
    <w:p w14:paraId="69DAD725">
      <w:pPr>
        <w:pStyle w:val="30"/>
        <w:rPr>
          <w:highlight w:val="none"/>
          <w:lang w:val="zh-CN"/>
        </w:rPr>
      </w:pPr>
    </w:p>
    <w:p w14:paraId="0B451488">
      <w:pPr>
        <w:pStyle w:val="30"/>
        <w:rPr>
          <w:highlight w:val="none"/>
          <w:lang w:val="zh-CN"/>
        </w:rPr>
      </w:pPr>
    </w:p>
    <w:p w14:paraId="53E40E27">
      <w:pPr>
        <w:pStyle w:val="30"/>
        <w:rPr>
          <w:highlight w:val="none"/>
          <w:lang w:val="zh-CN"/>
        </w:rPr>
      </w:pPr>
    </w:p>
    <w:p w14:paraId="615110D5">
      <w:pPr>
        <w:pStyle w:val="30"/>
        <w:rPr>
          <w:highlight w:val="none"/>
          <w:lang w:val="zh-CN"/>
        </w:rPr>
      </w:pPr>
    </w:p>
    <w:p w14:paraId="14BE2DD2">
      <w:pPr>
        <w:pStyle w:val="30"/>
        <w:rPr>
          <w:highlight w:val="none"/>
          <w:lang w:val="zh-CN"/>
        </w:rPr>
      </w:pPr>
    </w:p>
    <w:p w14:paraId="3E749E5E">
      <w:pPr>
        <w:pStyle w:val="30"/>
        <w:rPr>
          <w:highlight w:val="none"/>
          <w:lang w:val="zh-CN"/>
        </w:rPr>
      </w:pPr>
    </w:p>
    <w:p w14:paraId="00126A7B">
      <w:pPr>
        <w:pStyle w:val="30"/>
        <w:rPr>
          <w:highlight w:val="none"/>
          <w:lang w:val="zh-CN"/>
        </w:rPr>
      </w:pPr>
    </w:p>
    <w:p w14:paraId="654D6B28">
      <w:pPr>
        <w:pStyle w:val="30"/>
        <w:rPr>
          <w:highlight w:val="none"/>
          <w:lang w:val="zh-CN"/>
        </w:rPr>
      </w:pPr>
    </w:p>
    <w:p w14:paraId="433AD56B">
      <w:pPr>
        <w:pStyle w:val="30"/>
        <w:rPr>
          <w:highlight w:val="none"/>
          <w:lang w:val="zh-CN"/>
        </w:rPr>
      </w:pPr>
    </w:p>
    <w:p w14:paraId="0525117E">
      <w:pPr>
        <w:pStyle w:val="30"/>
        <w:rPr>
          <w:highlight w:val="none"/>
          <w:lang w:val="zh-CN"/>
        </w:rPr>
      </w:pPr>
    </w:p>
    <w:p w14:paraId="38E576B2">
      <w:pPr>
        <w:pStyle w:val="30"/>
        <w:rPr>
          <w:highlight w:val="none"/>
          <w:lang w:val="zh-CN"/>
        </w:rPr>
      </w:pPr>
    </w:p>
    <w:p w14:paraId="21C0C53A">
      <w:pPr>
        <w:pStyle w:val="30"/>
        <w:rPr>
          <w:highlight w:val="none"/>
          <w:lang w:val="zh-CN"/>
        </w:rPr>
      </w:pPr>
    </w:p>
    <w:p w14:paraId="0DC59ABA">
      <w:pPr>
        <w:pStyle w:val="30"/>
        <w:rPr>
          <w:highlight w:val="none"/>
          <w:lang w:val="zh-CN"/>
        </w:rPr>
      </w:pPr>
    </w:p>
    <w:p w14:paraId="5D0CB2B8">
      <w:pPr>
        <w:pStyle w:val="30"/>
        <w:rPr>
          <w:highlight w:val="none"/>
          <w:lang w:val="zh-CN"/>
        </w:rPr>
      </w:pPr>
    </w:p>
    <w:p w14:paraId="0CE6EB3A">
      <w:pPr>
        <w:pStyle w:val="30"/>
        <w:rPr>
          <w:highlight w:val="none"/>
          <w:lang w:val="zh-CN"/>
        </w:rPr>
      </w:pPr>
    </w:p>
    <w:p w14:paraId="4A716A98">
      <w:pPr>
        <w:pStyle w:val="30"/>
        <w:rPr>
          <w:highlight w:val="none"/>
          <w:lang w:val="zh-CN"/>
        </w:rPr>
      </w:pPr>
    </w:p>
    <w:p w14:paraId="64365FCC">
      <w:pPr>
        <w:pStyle w:val="30"/>
        <w:rPr>
          <w:highlight w:val="none"/>
          <w:lang w:val="zh-CN"/>
        </w:rPr>
      </w:pPr>
    </w:p>
    <w:p w14:paraId="262C3DB8">
      <w:pPr>
        <w:pStyle w:val="30"/>
        <w:rPr>
          <w:highlight w:val="none"/>
          <w:lang w:val="zh-CN"/>
        </w:rPr>
      </w:pPr>
    </w:p>
    <w:p w14:paraId="4411067D">
      <w:pPr>
        <w:pStyle w:val="30"/>
        <w:rPr>
          <w:highlight w:val="none"/>
          <w:lang w:val="zh-CN"/>
        </w:rPr>
      </w:pPr>
    </w:p>
    <w:p w14:paraId="2A3BC318">
      <w:pPr>
        <w:pStyle w:val="19"/>
        <w:spacing w:before="0" w:after="0" w:line="360" w:lineRule="auto"/>
        <w:jc w:val="left"/>
        <w:outlineLvl w:val="2"/>
        <w:rPr>
          <w:rFonts w:ascii="宋体" w:hAnsi="宋体" w:cs="宋体"/>
          <w:color w:val="000000"/>
          <w:sz w:val="28"/>
          <w:szCs w:val="28"/>
          <w:highlight w:val="none"/>
          <w:lang w:val="zh-CN"/>
        </w:rPr>
      </w:pPr>
      <w:bookmarkStart w:id="219" w:name="_Toc15393"/>
      <w:bookmarkStart w:id="220" w:name="_Toc21118"/>
      <w:bookmarkStart w:id="221" w:name="_Toc8430"/>
      <w:r>
        <w:rPr>
          <w:rFonts w:hint="eastAsia" w:ascii="宋体" w:hAnsi="宋体" w:cs="宋体"/>
          <w:color w:val="000000"/>
          <w:sz w:val="30"/>
          <w:szCs w:val="30"/>
          <w:highlight w:val="none"/>
        </w:rPr>
        <w:t>（</w:t>
      </w:r>
      <w:r>
        <w:rPr>
          <w:rFonts w:hint="eastAsia" w:ascii="宋体" w:hAnsi="宋体" w:cs="宋体"/>
          <w:color w:val="000000"/>
          <w:sz w:val="30"/>
          <w:szCs w:val="30"/>
          <w:highlight w:val="none"/>
          <w:lang w:val="en-US" w:eastAsia="zh-CN"/>
        </w:rPr>
        <w:t>16</w:t>
      </w:r>
      <w:r>
        <w:rPr>
          <w:rFonts w:hint="eastAsia" w:ascii="宋体" w:hAnsi="宋体" w:cs="宋体"/>
          <w:color w:val="000000"/>
          <w:sz w:val="30"/>
          <w:szCs w:val="30"/>
          <w:highlight w:val="none"/>
        </w:rPr>
        <w:t>）</w:t>
      </w:r>
      <w:bookmarkEnd w:id="210"/>
      <w:r>
        <w:rPr>
          <w:rFonts w:hint="eastAsia" w:ascii="宋体" w:hAnsi="宋体" w:cs="宋体"/>
          <w:color w:val="000000"/>
          <w:sz w:val="30"/>
          <w:szCs w:val="30"/>
          <w:highlight w:val="none"/>
          <w:lang w:val="zh-CN"/>
        </w:rPr>
        <w:t>享受政府采购政策优惠的证明资料</w:t>
      </w:r>
      <w:bookmarkEnd w:id="219"/>
      <w:bookmarkEnd w:id="220"/>
      <w:bookmarkEnd w:id="221"/>
    </w:p>
    <w:p w14:paraId="3E9E3ED7">
      <w:pPr>
        <w:adjustRightInd w:val="0"/>
        <w:snapToGrid w:val="0"/>
        <w:spacing w:beforeLines="50" w:line="560" w:lineRule="exact"/>
        <w:jc w:val="left"/>
        <w:rPr>
          <w:rFonts w:ascii="宋体" w:hAnsi="宋体" w:cs="楷体"/>
          <w:b/>
          <w:sz w:val="28"/>
          <w:szCs w:val="28"/>
          <w:highlight w:val="none"/>
        </w:rPr>
      </w:pPr>
      <w:bookmarkStart w:id="222" w:name="_Toc743"/>
      <w:r>
        <w:rPr>
          <w:rFonts w:hint="eastAsia" w:ascii="宋体" w:hAnsi="宋体" w:cs="仿宋_GB2312"/>
          <w:color w:val="000000"/>
          <w:sz w:val="28"/>
          <w:szCs w:val="28"/>
          <w:highlight w:val="none"/>
        </w:rPr>
        <w:t xml:space="preserve">                  1.</w:t>
      </w:r>
      <w:r>
        <w:rPr>
          <w:rFonts w:ascii="宋体" w:hAnsi="宋体" w:cs="楷体"/>
          <w:b/>
          <w:sz w:val="28"/>
          <w:szCs w:val="28"/>
          <w:highlight w:val="none"/>
        </w:rPr>
        <w:t>中小企业声明函（货物） </w:t>
      </w:r>
    </w:p>
    <w:p w14:paraId="43E308BD">
      <w:pPr>
        <w:adjustRightInd w:val="0"/>
        <w:snapToGrid w:val="0"/>
        <w:spacing w:line="560" w:lineRule="exact"/>
        <w:ind w:firstLine="480" w:firstLineChars="200"/>
        <w:jc w:val="left"/>
        <w:rPr>
          <w:rFonts w:ascii="宋体" w:hAnsi="宋体" w:cs="FangSong_GB2312"/>
          <w:highlight w:val="none"/>
        </w:rPr>
      </w:pPr>
      <w:r>
        <w:rPr>
          <w:rFonts w:hint="eastAsia" w:ascii="宋体" w:hAnsi="宋体" w:cs="FangSong_GB2312"/>
          <w:highlight w:val="none"/>
        </w:rPr>
        <w:t xml:space="preserve"> </w:t>
      </w:r>
      <w:r>
        <w:rPr>
          <w:rFonts w:ascii="宋体" w:hAnsi="宋体" w:cs="FangSong_GB2312"/>
          <w:highlight w:val="none"/>
        </w:rPr>
        <w:t>本公司郑重声明，根据《政府采购促进中小企业发展管理办法》（财库﹝2020﹞46号）的规定，本公司参加</w:t>
      </w:r>
      <w:r>
        <w:rPr>
          <w:rFonts w:hint="eastAsia" w:ascii="宋体" w:hAnsi="宋体" w:cs="仿宋_GB2312"/>
          <w:highlight w:val="none"/>
        </w:rPr>
        <w:t>（</w:t>
      </w:r>
      <w:r>
        <w:rPr>
          <w:rFonts w:hint="eastAsia" w:ascii="宋体" w:hAnsi="宋体" w:cs="仿宋_GB2312"/>
          <w:highlight w:val="none"/>
          <w:u w:val="single"/>
          <w:lang w:eastAsia="zh-CN"/>
        </w:rPr>
        <w:t>青海大学</w:t>
      </w:r>
      <w:r>
        <w:rPr>
          <w:rFonts w:hint="eastAsia" w:ascii="宋体" w:hAnsi="宋体" w:cs="仿宋_GB2312"/>
          <w:highlight w:val="none"/>
        </w:rPr>
        <w:t>）的（</w:t>
      </w:r>
      <w:r>
        <w:rPr>
          <w:rFonts w:hint="eastAsia" w:ascii="宋体" w:hAnsi="宋体" w:cs="宋体"/>
          <w:kern w:val="0"/>
          <w:highlight w:val="none"/>
          <w:u w:val="single"/>
          <w:lang w:val="zh-CN"/>
        </w:rPr>
        <w:t>青海大学医学学科项目</w:t>
      </w:r>
      <w:r>
        <w:rPr>
          <w:rFonts w:hint="eastAsia" w:ascii="宋体" w:hAnsi="宋体" w:cs="仿宋_GB2312"/>
          <w:highlight w:val="none"/>
          <w:u w:val="single"/>
        </w:rPr>
        <w:t>）</w:t>
      </w:r>
      <w:r>
        <w:rPr>
          <w:rFonts w:ascii="宋体" w:hAnsi="宋体" w:cs="FangSong_GB2312"/>
          <w:highlight w:val="none"/>
        </w:rPr>
        <w:t>采购活动，提供的货物全部由符合政策要求的中小企业制造。相关企业的具体情况如下：</w:t>
      </w:r>
    </w:p>
    <w:p w14:paraId="3D06780F">
      <w:pPr>
        <w:numPr>
          <w:ilvl w:val="0"/>
          <w:numId w:val="0"/>
        </w:numPr>
        <w:adjustRightInd w:val="0"/>
        <w:snapToGrid w:val="0"/>
        <w:spacing w:line="560" w:lineRule="exact"/>
        <w:ind w:firstLine="480" w:firstLineChars="200"/>
        <w:rPr>
          <w:rFonts w:ascii="宋体" w:hAnsi="宋体" w:cs="FangSong_GB2312"/>
          <w:highlight w:val="none"/>
        </w:rPr>
      </w:pPr>
      <w:r>
        <w:rPr>
          <w:rFonts w:ascii="宋体" w:hAnsi="宋体" w:eastAsia="宋体" w:cs="FangSong_GB2312"/>
          <w:kern w:val="2"/>
          <w:sz w:val="24"/>
          <w:szCs w:val="24"/>
          <w:highlight w:val="none"/>
          <w:lang w:val="en-US" w:eastAsia="zh-CN" w:bidi="ar-SA"/>
        </w:rPr>
        <w:t>1.</w:t>
      </w:r>
      <w:r>
        <w:rPr>
          <w:rFonts w:ascii="宋体" w:hAnsi="宋体" w:cs="FangSong_GB2312"/>
          <w:highlight w:val="none"/>
          <w:u w:val="single"/>
        </w:rPr>
        <w:t>（</w:t>
      </w:r>
      <w:r>
        <w:rPr>
          <w:rFonts w:hint="eastAsia" w:ascii="宋体" w:hAnsi="宋体" w:cs="FangSong_GB2312"/>
          <w:highlight w:val="none"/>
          <w:u w:val="single"/>
          <w:lang w:val="zh-CN"/>
        </w:rPr>
        <w:t>依照</w:t>
      </w:r>
      <w:r>
        <w:rPr>
          <w:rFonts w:hint="eastAsia" w:ascii="宋体" w:hAnsi="宋体" w:cs="FangSong_GB2312"/>
          <w:highlight w:val="none"/>
          <w:u w:val="single"/>
        </w:rPr>
        <w:t>第五部分 采购项目概况及技术需求的</w:t>
      </w:r>
      <w:r>
        <w:rPr>
          <w:rFonts w:hint="eastAsia" w:ascii="宋体" w:hAnsi="宋体" w:cs="FangSong_GB2312"/>
          <w:highlight w:val="none"/>
          <w:u w:val="single"/>
          <w:lang w:val="en-US" w:eastAsia="zh-CN"/>
        </w:rPr>
        <w:t>1.采购一览表的</w:t>
      </w:r>
      <w:r>
        <w:rPr>
          <w:rFonts w:hint="eastAsia" w:ascii="宋体" w:hAnsi="宋体" w:cs="FangSong_GB2312"/>
          <w:highlight w:val="none"/>
          <w:u w:val="single"/>
          <w:lang w:val="zh-CN"/>
        </w:rPr>
        <w:t>产品序号按</w:t>
      </w:r>
      <w:r>
        <w:rPr>
          <w:rFonts w:hint="eastAsia" w:ascii="宋体" w:hAnsi="宋体" w:cs="Arial"/>
          <w:bCs/>
          <w:highlight w:val="none"/>
          <w:u w:val="single"/>
        </w:rPr>
        <w:t>指标逐项填写，不得遗漏</w:t>
      </w:r>
      <w:r>
        <w:rPr>
          <w:rFonts w:hint="eastAsia" w:ascii="宋体" w:hAnsi="宋体" w:cs="仿宋_GB2312"/>
          <w:highlight w:val="none"/>
          <w:u w:val="single"/>
        </w:rPr>
        <w:t>）</w:t>
      </w:r>
      <w:r>
        <w:rPr>
          <w:rFonts w:ascii="宋体" w:hAnsi="宋体" w:cs="FangSong_GB2312"/>
          <w:highlight w:val="none"/>
        </w:rPr>
        <w:t>，属于</w:t>
      </w:r>
      <w:r>
        <w:rPr>
          <w:rFonts w:hint="eastAsia" w:ascii="宋体" w:hAnsi="Calibri" w:cs="宋体"/>
          <w:highlight w:val="none"/>
          <w:u w:val="single"/>
          <w:lang w:val="zh-CN"/>
        </w:rPr>
        <w:t>（</w:t>
      </w:r>
      <w:r>
        <w:rPr>
          <w:rFonts w:hint="eastAsia" w:ascii="宋体" w:hAnsi="Calibri" w:cs="宋体"/>
          <w:highlight w:val="none"/>
          <w:u w:val="single"/>
          <w:lang w:val="en-US" w:eastAsia="zh-CN"/>
        </w:rPr>
        <w:t>工业</w:t>
      </w:r>
      <w:r>
        <w:rPr>
          <w:rFonts w:hint="eastAsia" w:ascii="宋体" w:hAnsi="宋体" w:cs="仿宋_GB2312"/>
          <w:highlight w:val="none"/>
          <w:u w:val="single"/>
        </w:rPr>
        <w:t>）</w:t>
      </w:r>
      <w:r>
        <w:rPr>
          <w:rFonts w:ascii="宋体" w:hAnsi="宋体" w:cs="FangSong_GB2312"/>
          <w:highlight w:val="none"/>
        </w:rPr>
        <w:t>；制造商为</w:t>
      </w:r>
      <w:r>
        <w:rPr>
          <w:rFonts w:ascii="宋体" w:hAnsi="宋体" w:cs="FangSong_GB2312"/>
          <w:highlight w:val="none"/>
          <w:u w:val="single"/>
        </w:rPr>
        <w:t>（企业名称）</w:t>
      </w:r>
      <w:r>
        <w:rPr>
          <w:rFonts w:ascii="宋体" w:hAnsi="宋体" w:cs="FangSong_GB2312"/>
          <w:highlight w:val="none"/>
        </w:rPr>
        <w:t>，从业人员</w:t>
      </w:r>
      <w:r>
        <w:rPr>
          <w:rFonts w:hint="eastAsia" w:ascii="宋体" w:hAnsi="宋体" w:cs="FangSong_GB2312"/>
          <w:highlight w:val="none"/>
          <w:u w:val="single"/>
        </w:rPr>
        <w:t xml:space="preserve">    </w:t>
      </w:r>
      <w:r>
        <w:rPr>
          <w:rFonts w:ascii="宋体" w:hAnsi="宋体" w:cs="FangSong_GB2312"/>
          <w:highlight w:val="none"/>
        </w:rPr>
        <w:t>人，营业收入为</w:t>
      </w:r>
      <w:r>
        <w:rPr>
          <w:rFonts w:hint="eastAsia" w:ascii="宋体" w:hAnsi="宋体" w:cs="FangSong_GB2312"/>
          <w:highlight w:val="none"/>
          <w:u w:val="single"/>
        </w:rPr>
        <w:t xml:space="preserve">    </w:t>
      </w:r>
      <w:r>
        <w:rPr>
          <w:rFonts w:ascii="宋体" w:hAnsi="宋体" w:cs="FangSong_GB2312"/>
          <w:highlight w:val="none"/>
        </w:rPr>
        <w:t>万元，资产总额为</w:t>
      </w:r>
      <w:r>
        <w:rPr>
          <w:rFonts w:hint="eastAsia" w:ascii="宋体" w:hAnsi="宋体" w:cs="FangSong_GB2312"/>
          <w:highlight w:val="none"/>
          <w:u w:val="single"/>
        </w:rPr>
        <w:t xml:space="preserve">      </w:t>
      </w:r>
      <w:r>
        <w:rPr>
          <w:rFonts w:ascii="宋体" w:hAnsi="宋体" w:cs="FangSong_GB2312"/>
          <w:highlight w:val="none"/>
        </w:rPr>
        <w:t>万元</w:t>
      </w:r>
      <w:r>
        <w:rPr>
          <w:rFonts w:hint="eastAsia" w:ascii="宋体" w:hAnsi="宋体" w:cs="FangSong_GB2312"/>
          <w:highlight w:val="none"/>
          <w:vertAlign w:val="superscript"/>
          <w:lang w:val="en-US" w:eastAsia="zh-CN"/>
        </w:rPr>
        <w:t>1</w:t>
      </w:r>
      <w:r>
        <w:rPr>
          <w:rFonts w:ascii="宋体" w:hAnsi="宋体" w:cs="FangSong_GB2312"/>
          <w:highlight w:val="none"/>
        </w:rPr>
        <w:t>，属于</w:t>
      </w:r>
      <w:r>
        <w:rPr>
          <w:rFonts w:hint="eastAsia" w:ascii="宋体" w:hAnsi="宋体" w:cs="FangSong_GB2312"/>
          <w:highlight w:val="none"/>
          <w:u w:val="single"/>
        </w:rPr>
        <w:t xml:space="preserve">         </w:t>
      </w:r>
      <w:r>
        <w:rPr>
          <w:rFonts w:ascii="宋体" w:hAnsi="宋体" w:cs="FangSong_GB2312"/>
          <w:highlight w:val="none"/>
        </w:rPr>
        <w:t>（中型企业、小型企业、微型企业）； </w:t>
      </w:r>
    </w:p>
    <w:p w14:paraId="3B2E525D">
      <w:pPr>
        <w:numPr>
          <w:ilvl w:val="0"/>
          <w:numId w:val="0"/>
        </w:numPr>
        <w:adjustRightInd w:val="0"/>
        <w:snapToGrid w:val="0"/>
        <w:spacing w:line="560" w:lineRule="exact"/>
        <w:ind w:firstLine="480" w:firstLineChars="200"/>
        <w:rPr>
          <w:rFonts w:ascii="宋体" w:hAnsi="宋体" w:eastAsia="宋体" w:cs="FangSong_GB2312"/>
          <w:kern w:val="2"/>
          <w:sz w:val="24"/>
          <w:szCs w:val="24"/>
          <w:highlight w:val="none"/>
          <w:lang w:val="en-US" w:eastAsia="zh-CN" w:bidi="ar-SA"/>
        </w:rPr>
      </w:pPr>
      <w:r>
        <w:rPr>
          <w:rFonts w:hint="eastAsia" w:ascii="宋体" w:hAnsi="宋体" w:eastAsia="宋体" w:cs="FangSong_GB2312"/>
          <w:kern w:val="2"/>
          <w:sz w:val="24"/>
          <w:szCs w:val="24"/>
          <w:highlight w:val="none"/>
          <w:lang w:val="en-US" w:eastAsia="zh-CN" w:bidi="ar-SA"/>
        </w:rPr>
        <w:t>2.</w:t>
      </w:r>
      <w:r>
        <w:rPr>
          <w:rFonts w:ascii="宋体" w:hAnsi="宋体" w:eastAsia="宋体" w:cs="FangSong_GB2312"/>
          <w:kern w:val="2"/>
          <w:sz w:val="24"/>
          <w:szCs w:val="24"/>
          <w:highlight w:val="none"/>
          <w:u w:val="single"/>
          <w:lang w:val="en-US" w:eastAsia="zh-CN" w:bidi="ar-SA"/>
        </w:rPr>
        <w:t>（</w:t>
      </w:r>
      <w:r>
        <w:rPr>
          <w:rFonts w:hint="eastAsia" w:ascii="宋体" w:hAnsi="宋体" w:eastAsia="宋体" w:cs="FangSong_GB2312"/>
          <w:kern w:val="2"/>
          <w:sz w:val="24"/>
          <w:szCs w:val="24"/>
          <w:highlight w:val="none"/>
          <w:u w:val="single"/>
          <w:lang w:val="zh-CN" w:eastAsia="zh-CN" w:bidi="ar-SA"/>
        </w:rPr>
        <w:t>依照</w:t>
      </w:r>
      <w:r>
        <w:rPr>
          <w:rFonts w:hint="eastAsia" w:ascii="宋体" w:hAnsi="宋体" w:eastAsia="宋体" w:cs="FangSong_GB2312"/>
          <w:kern w:val="2"/>
          <w:sz w:val="24"/>
          <w:szCs w:val="24"/>
          <w:highlight w:val="none"/>
          <w:u w:val="single"/>
          <w:lang w:val="en-US" w:eastAsia="zh-CN" w:bidi="ar-SA"/>
        </w:rPr>
        <w:t>第五部分 采购项目概况及技术需求的1.采购一览表的</w:t>
      </w:r>
      <w:r>
        <w:rPr>
          <w:rFonts w:hint="eastAsia" w:ascii="宋体" w:hAnsi="宋体" w:eastAsia="宋体" w:cs="FangSong_GB2312"/>
          <w:kern w:val="2"/>
          <w:sz w:val="24"/>
          <w:szCs w:val="24"/>
          <w:highlight w:val="none"/>
          <w:u w:val="single"/>
          <w:lang w:val="zh-CN" w:eastAsia="zh-CN" w:bidi="ar-SA"/>
        </w:rPr>
        <w:t>产品序号按</w:t>
      </w:r>
      <w:r>
        <w:rPr>
          <w:rFonts w:hint="eastAsia" w:ascii="宋体" w:hAnsi="宋体" w:cs="Arial"/>
          <w:bCs/>
          <w:highlight w:val="none"/>
          <w:u w:val="single"/>
        </w:rPr>
        <w:t>指标逐项填写，不得遗漏</w:t>
      </w:r>
      <w:r>
        <w:rPr>
          <w:rFonts w:hint="eastAsia" w:ascii="宋体" w:hAnsi="宋体" w:eastAsia="宋体" w:cs="FangSong_GB2312"/>
          <w:kern w:val="2"/>
          <w:sz w:val="24"/>
          <w:szCs w:val="24"/>
          <w:highlight w:val="none"/>
          <w:u w:val="single"/>
          <w:lang w:val="en-US" w:eastAsia="zh-CN" w:bidi="ar-SA"/>
        </w:rPr>
        <w:t>）</w:t>
      </w:r>
      <w:r>
        <w:rPr>
          <w:rFonts w:ascii="宋体" w:hAnsi="宋体" w:eastAsia="宋体" w:cs="FangSong_GB2312"/>
          <w:kern w:val="2"/>
          <w:sz w:val="24"/>
          <w:szCs w:val="24"/>
          <w:highlight w:val="none"/>
          <w:lang w:val="en-US" w:eastAsia="zh-CN" w:bidi="ar-SA"/>
        </w:rPr>
        <w:t>，属于</w:t>
      </w:r>
      <w:r>
        <w:rPr>
          <w:rFonts w:hint="eastAsia" w:ascii="宋体" w:hAnsi="宋体" w:eastAsia="宋体" w:cs="FangSong_GB2312"/>
          <w:kern w:val="2"/>
          <w:sz w:val="24"/>
          <w:szCs w:val="24"/>
          <w:highlight w:val="none"/>
          <w:u w:val="single"/>
          <w:lang w:val="zh-CN" w:eastAsia="zh-CN" w:bidi="ar-SA"/>
        </w:rPr>
        <w:t>（</w:t>
      </w:r>
      <w:r>
        <w:rPr>
          <w:rFonts w:hint="eastAsia" w:ascii="宋体" w:hAnsi="宋体" w:eastAsia="宋体" w:cs="FangSong_GB2312"/>
          <w:kern w:val="2"/>
          <w:sz w:val="24"/>
          <w:szCs w:val="24"/>
          <w:highlight w:val="none"/>
          <w:u w:val="single"/>
          <w:lang w:val="en-US" w:eastAsia="zh-CN" w:bidi="ar-SA"/>
        </w:rPr>
        <w:t>工业）</w:t>
      </w:r>
      <w:r>
        <w:rPr>
          <w:rFonts w:ascii="宋体" w:hAnsi="宋体" w:eastAsia="宋体" w:cs="FangSong_GB2312"/>
          <w:kern w:val="2"/>
          <w:sz w:val="24"/>
          <w:szCs w:val="24"/>
          <w:highlight w:val="none"/>
          <w:lang w:val="en-US" w:eastAsia="zh-CN" w:bidi="ar-SA"/>
        </w:rPr>
        <w:t>；制造商为</w:t>
      </w:r>
      <w:r>
        <w:rPr>
          <w:rFonts w:ascii="宋体" w:hAnsi="宋体" w:eastAsia="宋体" w:cs="FangSong_GB2312"/>
          <w:kern w:val="2"/>
          <w:sz w:val="24"/>
          <w:szCs w:val="24"/>
          <w:highlight w:val="none"/>
          <w:u w:val="single"/>
          <w:lang w:val="en-US" w:eastAsia="zh-CN" w:bidi="ar-SA"/>
        </w:rPr>
        <w:t>（企业名称）</w:t>
      </w:r>
      <w:r>
        <w:rPr>
          <w:rFonts w:ascii="宋体" w:hAnsi="宋体" w:eastAsia="宋体" w:cs="FangSong_GB2312"/>
          <w:kern w:val="2"/>
          <w:sz w:val="24"/>
          <w:szCs w:val="24"/>
          <w:highlight w:val="none"/>
          <w:lang w:val="en-US" w:eastAsia="zh-CN" w:bidi="ar-SA"/>
        </w:rPr>
        <w:t>，从业人员</w:t>
      </w:r>
      <w:r>
        <w:rPr>
          <w:rFonts w:hint="eastAsia" w:ascii="宋体" w:hAnsi="宋体" w:eastAsia="宋体" w:cs="FangSong_GB2312"/>
          <w:kern w:val="2"/>
          <w:sz w:val="24"/>
          <w:szCs w:val="24"/>
          <w:highlight w:val="none"/>
          <w:u w:val="single"/>
          <w:lang w:val="en-US" w:eastAsia="zh-CN" w:bidi="ar-SA"/>
        </w:rPr>
        <w:t xml:space="preserve">    </w:t>
      </w:r>
      <w:r>
        <w:rPr>
          <w:rFonts w:ascii="宋体" w:hAnsi="宋体" w:eastAsia="宋体" w:cs="FangSong_GB2312"/>
          <w:kern w:val="2"/>
          <w:sz w:val="24"/>
          <w:szCs w:val="24"/>
          <w:highlight w:val="none"/>
          <w:lang w:val="en-US" w:eastAsia="zh-CN" w:bidi="ar-SA"/>
        </w:rPr>
        <w:t>人，营业收入为</w:t>
      </w:r>
      <w:r>
        <w:rPr>
          <w:rFonts w:hint="eastAsia" w:ascii="宋体" w:hAnsi="宋体" w:eastAsia="宋体" w:cs="FangSong_GB2312"/>
          <w:kern w:val="2"/>
          <w:sz w:val="24"/>
          <w:szCs w:val="24"/>
          <w:highlight w:val="none"/>
          <w:u w:val="single"/>
          <w:lang w:val="en-US" w:eastAsia="zh-CN" w:bidi="ar-SA"/>
        </w:rPr>
        <w:t xml:space="preserve">    </w:t>
      </w:r>
      <w:r>
        <w:rPr>
          <w:rFonts w:ascii="宋体" w:hAnsi="宋体" w:eastAsia="宋体" w:cs="FangSong_GB2312"/>
          <w:kern w:val="2"/>
          <w:sz w:val="24"/>
          <w:szCs w:val="24"/>
          <w:highlight w:val="none"/>
          <w:lang w:val="en-US" w:eastAsia="zh-CN" w:bidi="ar-SA"/>
        </w:rPr>
        <w:t>万元，资产总额为</w:t>
      </w:r>
      <w:r>
        <w:rPr>
          <w:rFonts w:hint="eastAsia" w:ascii="宋体" w:hAnsi="宋体" w:eastAsia="宋体" w:cs="FangSong_GB2312"/>
          <w:kern w:val="2"/>
          <w:sz w:val="24"/>
          <w:szCs w:val="24"/>
          <w:highlight w:val="none"/>
          <w:u w:val="single"/>
          <w:lang w:val="en-US" w:eastAsia="zh-CN" w:bidi="ar-SA"/>
        </w:rPr>
        <w:t xml:space="preserve">      </w:t>
      </w:r>
      <w:r>
        <w:rPr>
          <w:rFonts w:ascii="宋体" w:hAnsi="宋体" w:cs="FangSong_GB2312"/>
          <w:highlight w:val="none"/>
        </w:rPr>
        <w:t>万元</w:t>
      </w:r>
      <w:r>
        <w:rPr>
          <w:rFonts w:hint="eastAsia" w:ascii="宋体" w:hAnsi="宋体" w:cs="FangSong_GB2312"/>
          <w:highlight w:val="none"/>
          <w:vertAlign w:val="superscript"/>
          <w:lang w:val="en-US" w:eastAsia="zh-CN"/>
        </w:rPr>
        <w:t>1</w:t>
      </w:r>
      <w:r>
        <w:rPr>
          <w:rFonts w:ascii="宋体" w:hAnsi="宋体" w:eastAsia="宋体" w:cs="FangSong_GB2312"/>
          <w:kern w:val="2"/>
          <w:sz w:val="24"/>
          <w:szCs w:val="24"/>
          <w:highlight w:val="none"/>
          <w:lang w:val="en-US" w:eastAsia="zh-CN" w:bidi="ar-SA"/>
        </w:rPr>
        <w:t>，属于</w:t>
      </w:r>
      <w:r>
        <w:rPr>
          <w:rFonts w:hint="eastAsia" w:ascii="宋体" w:hAnsi="宋体" w:eastAsia="宋体" w:cs="FangSong_GB2312"/>
          <w:kern w:val="2"/>
          <w:sz w:val="24"/>
          <w:szCs w:val="24"/>
          <w:highlight w:val="none"/>
          <w:u w:val="single"/>
          <w:lang w:val="en-US" w:eastAsia="zh-CN" w:bidi="ar-SA"/>
        </w:rPr>
        <w:t xml:space="preserve">         </w:t>
      </w:r>
      <w:r>
        <w:rPr>
          <w:rFonts w:ascii="宋体" w:hAnsi="宋体" w:eastAsia="宋体" w:cs="FangSong_GB2312"/>
          <w:kern w:val="2"/>
          <w:sz w:val="24"/>
          <w:szCs w:val="24"/>
          <w:highlight w:val="none"/>
          <w:lang w:val="en-US" w:eastAsia="zh-CN" w:bidi="ar-SA"/>
        </w:rPr>
        <w:t>（中型企业、小型企业、微型企业）；</w:t>
      </w:r>
    </w:p>
    <w:p w14:paraId="721D125E">
      <w:pPr>
        <w:adjustRightInd w:val="0"/>
        <w:snapToGrid w:val="0"/>
        <w:spacing w:line="560" w:lineRule="exact"/>
        <w:ind w:left="480" w:leftChars="200"/>
        <w:jc w:val="left"/>
        <w:rPr>
          <w:rFonts w:ascii="宋体" w:hAnsi="宋体" w:cs="FangSong_GB2312"/>
          <w:highlight w:val="none"/>
        </w:rPr>
      </w:pPr>
      <w:r>
        <w:rPr>
          <w:rFonts w:ascii="宋体" w:hAnsi="宋体" w:cs="FangSong_GB2312"/>
          <w:highlight w:val="none"/>
        </w:rPr>
        <w:t>……</w:t>
      </w:r>
    </w:p>
    <w:p w14:paraId="74D1A657">
      <w:pPr>
        <w:adjustRightInd w:val="0"/>
        <w:snapToGrid w:val="0"/>
        <w:spacing w:line="560" w:lineRule="exact"/>
        <w:ind w:firstLine="480" w:firstLineChars="200"/>
        <w:jc w:val="left"/>
        <w:rPr>
          <w:rFonts w:ascii="宋体" w:hAnsi="宋体" w:cs="FangSong_GB2312"/>
          <w:highlight w:val="none"/>
        </w:rPr>
      </w:pPr>
      <w:r>
        <w:rPr>
          <w:rFonts w:ascii="宋体" w:hAnsi="宋体" w:cs="FangSong_GB2312"/>
          <w:highlight w:val="none"/>
        </w:rPr>
        <w:t>以上企业，不属于大企业的分支机构，不存在控股股东为大企业的情形，也不存在与大企业的负责人为同一人的情形。</w:t>
      </w:r>
    </w:p>
    <w:p w14:paraId="5B374013">
      <w:pPr>
        <w:adjustRightInd w:val="0"/>
        <w:snapToGrid w:val="0"/>
        <w:spacing w:line="560" w:lineRule="exact"/>
        <w:ind w:firstLine="480" w:firstLineChars="200"/>
        <w:jc w:val="left"/>
        <w:rPr>
          <w:rFonts w:ascii="宋体" w:hAnsi="宋体" w:cs="FangSong_GB2312"/>
          <w:highlight w:val="none"/>
        </w:rPr>
      </w:pPr>
      <w:r>
        <w:rPr>
          <w:rFonts w:ascii="宋体" w:hAnsi="宋体" w:cs="FangSong_GB2312"/>
          <w:highlight w:val="none"/>
        </w:rPr>
        <w:t>本企业对上述声明内容的真实性负责。如有虚假，将依法承担相应责任。 </w:t>
      </w:r>
    </w:p>
    <w:p w14:paraId="71F9D95F">
      <w:pPr>
        <w:adjustRightInd w:val="0"/>
        <w:snapToGrid w:val="0"/>
        <w:spacing w:line="560" w:lineRule="exact"/>
        <w:ind w:left="480" w:leftChars="200"/>
        <w:jc w:val="center"/>
        <w:rPr>
          <w:rFonts w:ascii="宋体" w:hAnsi="宋体" w:cs="FangSong_GB2312"/>
          <w:highlight w:val="none"/>
        </w:rPr>
      </w:pPr>
      <w:r>
        <w:rPr>
          <w:rFonts w:ascii="宋体" w:hAnsi="宋体" w:cs="FangSong_GB2312"/>
          <w:highlight w:val="none"/>
        </w:rPr>
        <w:t>企业名称（盖章）：</w:t>
      </w:r>
    </w:p>
    <w:p w14:paraId="3E0C404F">
      <w:pPr>
        <w:adjustRightInd w:val="0"/>
        <w:snapToGrid w:val="0"/>
        <w:spacing w:line="560" w:lineRule="exact"/>
        <w:ind w:left="480" w:leftChars="200"/>
        <w:jc w:val="center"/>
        <w:rPr>
          <w:rFonts w:ascii="宋体" w:hAnsi="宋体" w:cs="FangSong_GB2312"/>
          <w:highlight w:val="none"/>
        </w:rPr>
      </w:pPr>
      <w:r>
        <w:rPr>
          <w:rFonts w:ascii="宋体" w:hAnsi="宋体" w:cs="FangSong_GB2312"/>
          <w:highlight w:val="none"/>
        </w:rPr>
        <w:t>日期：</w:t>
      </w:r>
    </w:p>
    <w:p w14:paraId="3DD9060C">
      <w:pPr>
        <w:adjustRightInd w:val="0"/>
        <w:snapToGrid w:val="0"/>
        <w:spacing w:line="560" w:lineRule="exact"/>
        <w:jc w:val="left"/>
        <w:rPr>
          <w:rFonts w:ascii="宋体" w:hAnsi="宋体" w:eastAsia="宋体" w:cs="FangSong_GB2312"/>
          <w:highlight w:val="none"/>
        </w:rPr>
      </w:pPr>
      <w:r>
        <w:rPr>
          <w:rFonts w:ascii="宋体" w:hAnsi="宋体" w:eastAsia="宋体" w:cs="FangSong_GB2312"/>
          <w:highlight w:val="none"/>
        </w:rPr>
        <w:t>注：</w:t>
      </w:r>
      <w:r>
        <w:rPr>
          <w:rFonts w:hint="eastAsia" w:ascii="宋体" w:hAnsi="宋体" w:eastAsia="宋体" w:cs="FangSong_GB2312"/>
          <w:highlight w:val="none"/>
        </w:rPr>
        <w:t>1.</w:t>
      </w:r>
      <w:r>
        <w:rPr>
          <w:rFonts w:ascii="宋体" w:hAnsi="宋体" w:eastAsia="宋体" w:cs="FangSong_GB2312"/>
          <w:highlight w:val="none"/>
        </w:rPr>
        <w:t>从业人员、营业收入、资产总额填报上一年度数据，无上一年度数据的新成立企业可不填报。</w:t>
      </w:r>
    </w:p>
    <w:p w14:paraId="712B04CF">
      <w:pPr>
        <w:adjustRightInd w:val="0"/>
        <w:snapToGrid w:val="0"/>
        <w:spacing w:line="560" w:lineRule="exact"/>
        <w:ind w:firstLine="480" w:firstLineChars="200"/>
        <w:jc w:val="left"/>
        <w:rPr>
          <w:rFonts w:hint="default" w:ascii="宋体" w:hAnsi="宋体" w:eastAsia="宋体" w:cs="FangSong_GB2312"/>
          <w:highlight w:val="none"/>
          <w:lang w:val="en-US" w:eastAsia="zh-CN"/>
        </w:rPr>
      </w:pPr>
      <w:r>
        <w:rPr>
          <w:rFonts w:hint="eastAsia" w:ascii="宋体" w:hAnsi="宋体" w:cs="FangSong_GB2312"/>
          <w:highlight w:val="none"/>
          <w:lang w:val="en-US" w:eastAsia="zh-CN"/>
        </w:rPr>
        <w:t>2.若无此项内容，可不提供此函。</w:t>
      </w:r>
    </w:p>
    <w:p w14:paraId="5BB833D6">
      <w:pPr>
        <w:pStyle w:val="11"/>
        <w:rPr>
          <w:rFonts w:hAnsi="宋体" w:cs="宋体"/>
          <w:color w:val="000000"/>
          <w:highlight w:val="none"/>
        </w:rPr>
      </w:pPr>
    </w:p>
    <w:p w14:paraId="0697BED7">
      <w:pPr>
        <w:rPr>
          <w:rFonts w:hint="eastAsia" w:ascii="宋体" w:hAnsi="宋体" w:cs="楷体"/>
          <w:b/>
          <w:sz w:val="28"/>
          <w:szCs w:val="28"/>
          <w:highlight w:val="none"/>
        </w:rPr>
      </w:pPr>
      <w:r>
        <w:rPr>
          <w:rFonts w:hint="eastAsia" w:ascii="宋体" w:hAnsi="宋体" w:cs="楷体"/>
          <w:b/>
          <w:sz w:val="28"/>
          <w:szCs w:val="28"/>
          <w:highlight w:val="none"/>
        </w:rPr>
        <w:br w:type="page"/>
      </w:r>
    </w:p>
    <w:p w14:paraId="36B1A562">
      <w:pPr>
        <w:adjustRightInd w:val="0"/>
        <w:snapToGrid w:val="0"/>
        <w:spacing w:beforeLines="50" w:line="560" w:lineRule="exact"/>
        <w:jc w:val="center"/>
        <w:rPr>
          <w:rFonts w:ascii="宋体" w:hAnsi="宋体" w:cs="楷体"/>
          <w:b/>
          <w:sz w:val="28"/>
          <w:szCs w:val="28"/>
          <w:highlight w:val="none"/>
        </w:rPr>
      </w:pPr>
      <w:r>
        <w:rPr>
          <w:rFonts w:hint="eastAsia" w:ascii="宋体" w:hAnsi="宋体" w:cs="楷体"/>
          <w:b/>
          <w:sz w:val="28"/>
          <w:szCs w:val="28"/>
          <w:highlight w:val="none"/>
        </w:rPr>
        <w:t>2.残疾人福利性单位声明函</w:t>
      </w:r>
    </w:p>
    <w:p w14:paraId="55F8245C">
      <w:pPr>
        <w:pStyle w:val="11"/>
        <w:ind w:firstLine="480"/>
        <w:rPr>
          <w:highlight w:val="none"/>
        </w:rPr>
      </w:pPr>
    </w:p>
    <w:p w14:paraId="2E43E2BF">
      <w:pPr>
        <w:adjustRightInd w:val="0"/>
        <w:snapToGrid w:val="0"/>
        <w:spacing w:line="560" w:lineRule="exact"/>
        <w:ind w:firstLine="480" w:firstLineChars="200"/>
        <w:rPr>
          <w:rFonts w:ascii="宋体" w:hAnsi="宋体" w:cs="仿宋_GB2312"/>
          <w:highlight w:val="none"/>
        </w:rPr>
      </w:pPr>
      <w:r>
        <w:rPr>
          <w:rFonts w:hint="eastAsia" w:ascii="宋体" w:hAnsi="宋体" w:cs="仿宋_GB231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044AA3">
      <w:pPr>
        <w:adjustRightInd w:val="0"/>
        <w:snapToGrid w:val="0"/>
        <w:spacing w:line="560" w:lineRule="exact"/>
        <w:ind w:firstLine="480" w:firstLineChars="200"/>
        <w:rPr>
          <w:rFonts w:ascii="宋体" w:hAnsi="宋体" w:cs="仿宋_GB2312"/>
          <w:highlight w:val="none"/>
        </w:rPr>
      </w:pPr>
      <w:r>
        <w:rPr>
          <w:rFonts w:hint="eastAsia" w:ascii="宋体" w:hAnsi="宋体" w:cs="仿宋_GB2312"/>
          <w:highlight w:val="none"/>
        </w:rPr>
        <w:t>本单位对上述声明的真实性负责。如有虚假，将依法承担相应责任。</w:t>
      </w:r>
    </w:p>
    <w:p w14:paraId="2DA9D06B">
      <w:pPr>
        <w:adjustRightInd w:val="0"/>
        <w:snapToGrid w:val="0"/>
        <w:spacing w:line="560" w:lineRule="exact"/>
        <w:ind w:firstLine="504" w:firstLineChars="200"/>
        <w:rPr>
          <w:rFonts w:ascii="宋体" w:hAnsi="宋体" w:cs="仿宋_GB2312"/>
          <w:spacing w:val="6"/>
          <w:highlight w:val="none"/>
        </w:rPr>
      </w:pPr>
    </w:p>
    <w:p w14:paraId="4A66D8AA">
      <w:pPr>
        <w:pStyle w:val="11"/>
        <w:ind w:firstLine="480"/>
        <w:rPr>
          <w:highlight w:val="none"/>
        </w:rPr>
      </w:pPr>
    </w:p>
    <w:p w14:paraId="790E88E9">
      <w:pPr>
        <w:spacing w:beforeLines="50" w:line="560" w:lineRule="exact"/>
        <w:ind w:firstLine="480" w:firstLineChars="200"/>
        <w:jc w:val="center"/>
        <w:rPr>
          <w:rFonts w:ascii="宋体" w:hAnsi="宋体" w:cs="仿宋_GB2312"/>
          <w:bCs/>
          <w:color w:val="000000"/>
          <w:highlight w:val="none"/>
        </w:rPr>
      </w:pPr>
    </w:p>
    <w:p w14:paraId="455E558C">
      <w:pPr>
        <w:spacing w:beforeLines="50" w:line="560" w:lineRule="exact"/>
        <w:ind w:firstLine="480" w:firstLineChars="200"/>
        <w:jc w:val="center"/>
        <w:rPr>
          <w:rFonts w:ascii="宋体" w:hAnsi="宋体" w:cs="仿宋_GB2312"/>
          <w:bCs/>
          <w:color w:val="000000"/>
          <w:highlight w:val="none"/>
        </w:rPr>
      </w:pPr>
      <w:r>
        <w:rPr>
          <w:rFonts w:hint="eastAsia" w:ascii="宋体" w:hAnsi="宋体" w:cs="仿宋_GB2312"/>
          <w:bCs/>
          <w:color w:val="000000"/>
          <w:highlight w:val="none"/>
        </w:rPr>
        <w:t xml:space="preserve">               </w:t>
      </w:r>
    </w:p>
    <w:p w14:paraId="7BD1CEB1">
      <w:pPr>
        <w:spacing w:beforeLines="50" w:line="560" w:lineRule="exact"/>
        <w:ind w:firstLine="480" w:firstLineChars="200"/>
        <w:jc w:val="center"/>
        <w:rPr>
          <w:rFonts w:ascii="宋体" w:hAnsi="宋体" w:cs="仿宋_GB2312"/>
          <w:bCs/>
          <w:color w:val="000000"/>
          <w:highlight w:val="none"/>
        </w:rPr>
      </w:pPr>
    </w:p>
    <w:p w14:paraId="78AAD175">
      <w:pPr>
        <w:adjustRightInd w:val="0"/>
        <w:snapToGrid w:val="0"/>
        <w:spacing w:line="440" w:lineRule="exact"/>
        <w:ind w:firstLine="4800" w:firstLineChars="2000"/>
        <w:rPr>
          <w:rFonts w:ascii="宋体" w:hAnsi="宋体" w:cs="仿宋_GB2312"/>
          <w:highlight w:val="none"/>
        </w:rPr>
      </w:pPr>
      <w:r>
        <w:rPr>
          <w:rFonts w:hint="eastAsia" w:ascii="宋体" w:hAnsi="宋体" w:cs="仿宋_GB2312"/>
          <w:highlight w:val="none"/>
        </w:rPr>
        <w:t>企业名称（盖章）：</w:t>
      </w:r>
    </w:p>
    <w:p w14:paraId="492EE263">
      <w:pPr>
        <w:adjustRightInd w:val="0"/>
        <w:snapToGrid w:val="0"/>
        <w:spacing w:line="440" w:lineRule="exact"/>
        <w:ind w:firstLine="4800" w:firstLineChars="2000"/>
        <w:rPr>
          <w:rFonts w:ascii="宋体" w:hAnsi="宋体" w:cs="仿宋_GB2312"/>
          <w:highlight w:val="none"/>
        </w:rPr>
      </w:pPr>
      <w:r>
        <w:rPr>
          <w:rFonts w:hint="eastAsia" w:ascii="宋体" w:hAnsi="宋体" w:cs="仿宋_GB2312"/>
          <w:highlight w:val="none"/>
        </w:rPr>
        <w:t>日 期：</w:t>
      </w:r>
    </w:p>
    <w:p w14:paraId="2D4886D9">
      <w:pPr>
        <w:pStyle w:val="11"/>
        <w:ind w:firstLine="480"/>
        <w:rPr>
          <w:highlight w:val="none"/>
        </w:rPr>
      </w:pPr>
    </w:p>
    <w:p w14:paraId="0D124360">
      <w:pPr>
        <w:autoSpaceDE w:val="0"/>
        <w:autoSpaceDN w:val="0"/>
        <w:spacing w:line="360" w:lineRule="auto"/>
        <w:jc w:val="center"/>
        <w:rPr>
          <w:rFonts w:ascii="宋体" w:hAnsi="宋体" w:cs="仿宋_GB2312"/>
          <w:spacing w:val="6"/>
          <w:sz w:val="32"/>
          <w:szCs w:val="32"/>
          <w:highlight w:val="none"/>
        </w:rPr>
      </w:pPr>
    </w:p>
    <w:p w14:paraId="224B95AF">
      <w:pPr>
        <w:adjustRightInd w:val="0"/>
        <w:snapToGrid w:val="0"/>
        <w:spacing w:beforeLines="50" w:line="560" w:lineRule="exact"/>
        <w:jc w:val="center"/>
        <w:rPr>
          <w:rFonts w:ascii="宋体" w:hAnsi="宋体" w:cs="楷体"/>
          <w:sz w:val="32"/>
          <w:szCs w:val="32"/>
          <w:highlight w:val="none"/>
        </w:rPr>
      </w:pPr>
    </w:p>
    <w:p w14:paraId="5E38CBAA">
      <w:pPr>
        <w:pStyle w:val="11"/>
        <w:ind w:firstLine="480"/>
        <w:rPr>
          <w:highlight w:val="none"/>
        </w:rPr>
      </w:pPr>
    </w:p>
    <w:p w14:paraId="00033F9E">
      <w:pPr>
        <w:adjustRightInd w:val="0"/>
        <w:snapToGrid w:val="0"/>
        <w:spacing w:beforeLines="50" w:line="560" w:lineRule="exact"/>
        <w:jc w:val="center"/>
        <w:rPr>
          <w:rFonts w:ascii="宋体" w:hAnsi="宋体" w:cs="楷体"/>
          <w:b/>
          <w:sz w:val="28"/>
          <w:szCs w:val="28"/>
          <w:highlight w:val="none"/>
        </w:rPr>
      </w:pPr>
    </w:p>
    <w:p w14:paraId="4968C078">
      <w:pPr>
        <w:pStyle w:val="11"/>
        <w:ind w:firstLine="480"/>
        <w:rPr>
          <w:rFonts w:hAnsi="宋体" w:cs="仿宋_GB2312"/>
          <w:sz w:val="24"/>
          <w:szCs w:val="24"/>
          <w:highlight w:val="none"/>
        </w:rPr>
      </w:pPr>
    </w:p>
    <w:p w14:paraId="728501A0">
      <w:pPr>
        <w:pStyle w:val="11"/>
        <w:ind w:firstLine="480"/>
        <w:rPr>
          <w:rFonts w:hAnsi="宋体" w:cs="仿宋_GB2312"/>
          <w:sz w:val="24"/>
          <w:szCs w:val="24"/>
          <w:highlight w:val="none"/>
        </w:rPr>
      </w:pPr>
      <w:r>
        <w:rPr>
          <w:rFonts w:hint="eastAsia" w:hAnsi="宋体" w:cs="仿宋_GB2312"/>
          <w:sz w:val="24"/>
          <w:szCs w:val="24"/>
          <w:highlight w:val="none"/>
        </w:rPr>
        <w:t>注：若无此项内容，可不提供此函。</w:t>
      </w:r>
    </w:p>
    <w:p w14:paraId="1D7F028D">
      <w:pPr>
        <w:pStyle w:val="11"/>
        <w:ind w:firstLine="480"/>
        <w:rPr>
          <w:rFonts w:hAnsi="宋体" w:cs="仿宋_GB2312"/>
          <w:sz w:val="24"/>
          <w:szCs w:val="24"/>
          <w:highlight w:val="none"/>
        </w:rPr>
      </w:pPr>
    </w:p>
    <w:p w14:paraId="0C321CB8">
      <w:pPr>
        <w:pStyle w:val="11"/>
        <w:ind w:firstLine="480"/>
        <w:rPr>
          <w:highlight w:val="none"/>
        </w:rPr>
      </w:pPr>
    </w:p>
    <w:p w14:paraId="53911F9A">
      <w:pPr>
        <w:pStyle w:val="11"/>
        <w:ind w:firstLine="480"/>
        <w:rPr>
          <w:highlight w:val="none"/>
        </w:rPr>
      </w:pPr>
    </w:p>
    <w:p w14:paraId="68B87790">
      <w:pPr>
        <w:pStyle w:val="11"/>
        <w:ind w:firstLine="480"/>
        <w:rPr>
          <w:highlight w:val="none"/>
        </w:rPr>
      </w:pPr>
    </w:p>
    <w:p w14:paraId="15EA1377">
      <w:pPr>
        <w:pStyle w:val="11"/>
        <w:ind w:firstLine="480"/>
        <w:rPr>
          <w:highlight w:val="none"/>
        </w:rPr>
      </w:pPr>
    </w:p>
    <w:p w14:paraId="2D36AF52">
      <w:pPr>
        <w:pStyle w:val="11"/>
        <w:ind w:firstLine="480"/>
        <w:rPr>
          <w:highlight w:val="none"/>
        </w:rPr>
      </w:pPr>
    </w:p>
    <w:p w14:paraId="6AF2010A">
      <w:pPr>
        <w:autoSpaceDE w:val="0"/>
        <w:autoSpaceDN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3.监狱企业证明材料</w:t>
      </w:r>
    </w:p>
    <w:p w14:paraId="65ED6B43">
      <w:pPr>
        <w:pStyle w:val="11"/>
        <w:rPr>
          <w:rFonts w:ascii="Times New Roman" w:hAnsi="Times New Roman"/>
          <w:highlight w:val="none"/>
        </w:rPr>
      </w:pPr>
    </w:p>
    <w:p w14:paraId="21D3BBE8">
      <w:pPr>
        <w:adjustRightInd w:val="0"/>
        <w:snapToGrid w:val="0"/>
        <w:spacing w:line="560" w:lineRule="exact"/>
        <w:ind w:firstLine="504" w:firstLineChars="200"/>
        <w:rPr>
          <w:rFonts w:ascii="宋体" w:hAnsi="宋体" w:cs="仿宋_GB2312"/>
          <w:highlight w:val="none"/>
        </w:rPr>
      </w:pPr>
      <w:r>
        <w:rPr>
          <w:rFonts w:hint="eastAsia" w:ascii="宋体" w:hAnsi="宋体" w:cs="仿宋_GB2312"/>
          <w:bCs/>
          <w:spacing w:val="6"/>
          <w:highlight w:val="none"/>
        </w:rPr>
        <w:t>备注：</w:t>
      </w:r>
      <w:r>
        <w:rPr>
          <w:rFonts w:hint="eastAsia" w:ascii="宋体" w:hAnsi="宋体" w:cs="仿宋_GB2312"/>
          <w:highlight w:val="none"/>
        </w:rPr>
        <w:t>按</w:t>
      </w:r>
      <w:r>
        <w:rPr>
          <w:rFonts w:hint="eastAsia" w:ascii="宋体" w:hAnsi="宋体" w:cs="仿宋_GB2312"/>
          <w:spacing w:val="6"/>
          <w:highlight w:val="none"/>
        </w:rPr>
        <w:t>《</w:t>
      </w:r>
      <w:r>
        <w:rPr>
          <w:rFonts w:hint="eastAsia" w:ascii="宋体" w:hAnsi="宋体" w:cs="仿宋_GB2312"/>
          <w:highlight w:val="none"/>
        </w:rPr>
        <w:t>财政部 司法部关于政府采购支持监狱企业发展有关问题的通知</w:t>
      </w:r>
      <w:r>
        <w:rPr>
          <w:rFonts w:hint="eastAsia" w:ascii="宋体" w:hAnsi="宋体" w:cs="仿宋_GB2312"/>
          <w:spacing w:val="6"/>
          <w:highlight w:val="none"/>
        </w:rPr>
        <w:t>》</w:t>
      </w:r>
      <w:r>
        <w:rPr>
          <w:rFonts w:hint="eastAsia" w:ascii="宋体" w:hAnsi="宋体" w:cs="仿宋_GB2312"/>
          <w:highlight w:val="none"/>
        </w:rPr>
        <w:t>(财库〔2014〕68号)文件规定提供证明文件（复印件）。</w:t>
      </w:r>
    </w:p>
    <w:p w14:paraId="45A4793C">
      <w:pPr>
        <w:spacing w:beforeLines="50" w:line="560" w:lineRule="exact"/>
        <w:ind w:firstLine="480" w:firstLineChars="200"/>
        <w:jc w:val="center"/>
        <w:rPr>
          <w:rFonts w:ascii="宋体" w:hAnsi="宋体" w:cs="仿宋_GB2312"/>
          <w:bCs/>
          <w:color w:val="000000"/>
          <w:highlight w:val="none"/>
        </w:rPr>
      </w:pPr>
      <w:r>
        <w:rPr>
          <w:rFonts w:hint="eastAsia" w:ascii="宋体" w:hAnsi="宋体" w:cs="仿宋_GB2312"/>
          <w:bCs/>
          <w:color w:val="000000"/>
          <w:highlight w:val="none"/>
        </w:rPr>
        <w:t xml:space="preserve">                 </w:t>
      </w:r>
      <w:bookmarkStart w:id="223" w:name="_Toc22071_WPSOffice_Level3"/>
    </w:p>
    <w:p w14:paraId="12E392C3">
      <w:pPr>
        <w:spacing w:beforeLines="50" w:line="560" w:lineRule="exact"/>
        <w:ind w:firstLine="480" w:firstLineChars="200"/>
        <w:jc w:val="center"/>
        <w:rPr>
          <w:rFonts w:ascii="宋体" w:hAnsi="宋体" w:cs="仿宋_GB2312"/>
          <w:bCs/>
          <w:color w:val="000000"/>
          <w:highlight w:val="none"/>
        </w:rPr>
      </w:pPr>
    </w:p>
    <w:p w14:paraId="47A57E5B">
      <w:pPr>
        <w:pStyle w:val="11"/>
        <w:rPr>
          <w:rFonts w:ascii="Times New Roman" w:hAnsi="Times New Roman"/>
          <w:highlight w:val="none"/>
        </w:rPr>
      </w:pPr>
    </w:p>
    <w:p w14:paraId="06481C1B">
      <w:pPr>
        <w:pStyle w:val="11"/>
        <w:rPr>
          <w:rFonts w:ascii="Times New Roman" w:hAnsi="Times New Roman"/>
          <w:highlight w:val="none"/>
        </w:rPr>
      </w:pPr>
    </w:p>
    <w:bookmarkEnd w:id="223"/>
    <w:p w14:paraId="069B84AC">
      <w:pPr>
        <w:pStyle w:val="19"/>
        <w:spacing w:after="0" w:line="360" w:lineRule="auto"/>
        <w:ind w:firstLine="1460"/>
        <w:outlineLvl w:val="9"/>
        <w:rPr>
          <w:rFonts w:ascii="宋体" w:hAnsi="宋体" w:cs="宋体"/>
          <w:color w:val="000000"/>
          <w:highlight w:val="none"/>
          <w:lang w:val="zh-CN"/>
        </w:rPr>
      </w:pPr>
    </w:p>
    <w:p w14:paraId="2E940B21">
      <w:pPr>
        <w:rPr>
          <w:highlight w:val="none"/>
          <w:lang w:val="zh-CN"/>
        </w:rPr>
      </w:pPr>
    </w:p>
    <w:p w14:paraId="297F49B4">
      <w:pPr>
        <w:pStyle w:val="11"/>
        <w:rPr>
          <w:rFonts w:ascii="Times New Roman" w:hAnsi="Times New Roman"/>
          <w:highlight w:val="none"/>
          <w:lang w:val="zh-CN"/>
        </w:rPr>
      </w:pPr>
    </w:p>
    <w:p w14:paraId="42CF1C2B">
      <w:pPr>
        <w:pStyle w:val="11"/>
        <w:rPr>
          <w:rFonts w:ascii="Times New Roman" w:hAnsi="Times New Roman"/>
          <w:highlight w:val="none"/>
          <w:lang w:val="zh-CN"/>
        </w:rPr>
      </w:pPr>
    </w:p>
    <w:p w14:paraId="6A8C449A">
      <w:pPr>
        <w:pStyle w:val="11"/>
        <w:rPr>
          <w:rFonts w:ascii="Times New Roman" w:hAnsi="Times New Roman"/>
          <w:highlight w:val="none"/>
          <w:lang w:val="zh-CN"/>
        </w:rPr>
      </w:pPr>
    </w:p>
    <w:p w14:paraId="7724C6C3">
      <w:pPr>
        <w:autoSpaceDE w:val="0"/>
        <w:autoSpaceDN w:val="0"/>
        <w:spacing w:line="360" w:lineRule="auto"/>
        <w:jc w:val="left"/>
        <w:rPr>
          <w:rFonts w:ascii="宋体" w:hAnsi="宋体"/>
          <w:highlight w:val="none"/>
        </w:rPr>
      </w:pPr>
      <w:r>
        <w:rPr>
          <w:rFonts w:hint="eastAsia"/>
          <w:highlight w:val="none"/>
        </w:rPr>
        <w:t>若无此项内容，可不提供此函。</w:t>
      </w:r>
    </w:p>
    <w:p w14:paraId="4CA9ACEF">
      <w:pPr>
        <w:adjustRightInd w:val="0"/>
        <w:snapToGrid w:val="0"/>
        <w:spacing w:beforeLines="50" w:line="560" w:lineRule="exact"/>
        <w:rPr>
          <w:rFonts w:ascii="宋体" w:hAnsi="宋体"/>
          <w:highlight w:val="none"/>
        </w:rPr>
      </w:pPr>
    </w:p>
    <w:p w14:paraId="750C8373">
      <w:pPr>
        <w:pStyle w:val="11"/>
        <w:ind w:firstLine="480"/>
        <w:rPr>
          <w:highlight w:val="none"/>
        </w:rPr>
      </w:pPr>
    </w:p>
    <w:p w14:paraId="5A577D24">
      <w:pPr>
        <w:pStyle w:val="11"/>
        <w:ind w:firstLine="480"/>
        <w:rPr>
          <w:highlight w:val="none"/>
        </w:rPr>
      </w:pPr>
    </w:p>
    <w:p w14:paraId="1C178011">
      <w:pPr>
        <w:pStyle w:val="11"/>
        <w:ind w:firstLine="480"/>
        <w:rPr>
          <w:highlight w:val="none"/>
        </w:rPr>
      </w:pPr>
    </w:p>
    <w:p w14:paraId="30CE7AC3">
      <w:pPr>
        <w:pStyle w:val="11"/>
        <w:ind w:firstLine="480"/>
        <w:rPr>
          <w:highlight w:val="none"/>
        </w:rPr>
      </w:pPr>
    </w:p>
    <w:p w14:paraId="2042D328">
      <w:pPr>
        <w:pStyle w:val="11"/>
        <w:ind w:firstLine="480"/>
        <w:rPr>
          <w:highlight w:val="none"/>
        </w:rPr>
      </w:pPr>
    </w:p>
    <w:p w14:paraId="21ECEE11">
      <w:pPr>
        <w:pStyle w:val="11"/>
        <w:ind w:firstLine="480"/>
        <w:rPr>
          <w:highlight w:val="none"/>
        </w:rPr>
      </w:pPr>
    </w:p>
    <w:p w14:paraId="3BD23DB1">
      <w:pPr>
        <w:pStyle w:val="11"/>
        <w:ind w:firstLine="480"/>
        <w:rPr>
          <w:highlight w:val="none"/>
        </w:rPr>
      </w:pPr>
    </w:p>
    <w:p w14:paraId="351E705A">
      <w:pPr>
        <w:pStyle w:val="11"/>
        <w:ind w:firstLine="480"/>
        <w:rPr>
          <w:highlight w:val="none"/>
        </w:rPr>
      </w:pPr>
    </w:p>
    <w:p w14:paraId="53E1CE7F">
      <w:pPr>
        <w:pStyle w:val="11"/>
        <w:ind w:firstLine="480"/>
        <w:rPr>
          <w:highlight w:val="none"/>
        </w:rPr>
      </w:pPr>
    </w:p>
    <w:p w14:paraId="5BD71DB8">
      <w:pPr>
        <w:pStyle w:val="11"/>
        <w:ind w:firstLine="480"/>
        <w:rPr>
          <w:highlight w:val="none"/>
        </w:rPr>
      </w:pPr>
    </w:p>
    <w:p w14:paraId="1C008B87">
      <w:pPr>
        <w:pStyle w:val="11"/>
        <w:ind w:firstLine="480"/>
        <w:rPr>
          <w:highlight w:val="none"/>
        </w:rPr>
      </w:pPr>
    </w:p>
    <w:p w14:paraId="6B8BF79A">
      <w:pPr>
        <w:pStyle w:val="11"/>
        <w:ind w:firstLine="480"/>
        <w:rPr>
          <w:highlight w:val="none"/>
        </w:rPr>
      </w:pPr>
    </w:p>
    <w:p w14:paraId="3AC3476F">
      <w:pPr>
        <w:pStyle w:val="11"/>
        <w:ind w:firstLine="480"/>
        <w:rPr>
          <w:highlight w:val="none"/>
        </w:rPr>
      </w:pPr>
    </w:p>
    <w:p w14:paraId="11A12CD3">
      <w:pPr>
        <w:pStyle w:val="11"/>
        <w:ind w:firstLine="480"/>
        <w:rPr>
          <w:highlight w:val="none"/>
        </w:rPr>
      </w:pPr>
    </w:p>
    <w:p w14:paraId="4197EF84">
      <w:pPr>
        <w:pStyle w:val="11"/>
        <w:ind w:firstLine="480"/>
        <w:rPr>
          <w:highlight w:val="none"/>
        </w:rPr>
      </w:pPr>
    </w:p>
    <w:p w14:paraId="3BCE513D">
      <w:pPr>
        <w:pStyle w:val="11"/>
        <w:ind w:firstLine="480"/>
        <w:rPr>
          <w:highlight w:val="none"/>
        </w:rPr>
      </w:pPr>
    </w:p>
    <w:p w14:paraId="6E888E21">
      <w:pPr>
        <w:pStyle w:val="11"/>
        <w:ind w:firstLine="480"/>
        <w:rPr>
          <w:highlight w:val="none"/>
        </w:rPr>
      </w:pPr>
    </w:p>
    <w:p w14:paraId="09A45A85">
      <w:pPr>
        <w:pStyle w:val="11"/>
        <w:ind w:firstLine="480"/>
        <w:rPr>
          <w:highlight w:val="none"/>
        </w:rPr>
      </w:pPr>
    </w:p>
    <w:p w14:paraId="17103531">
      <w:pPr>
        <w:pStyle w:val="11"/>
        <w:ind w:firstLine="480"/>
        <w:rPr>
          <w:highlight w:val="none"/>
        </w:rPr>
      </w:pPr>
    </w:p>
    <w:p w14:paraId="5CE924D7">
      <w:pPr>
        <w:autoSpaceDE w:val="0"/>
        <w:autoSpaceDN w:val="0"/>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关于符合本国产品标准的声明函</w:t>
      </w:r>
    </w:p>
    <w:p w14:paraId="10BEAEF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B078CB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r>
        <w:rPr>
          <w:rFonts w:hint="eastAsia" w:ascii="宋体" w:hAnsi="宋体" w:cs="仿宋_GB2312"/>
          <w:kern w:val="2"/>
          <w:sz w:val="24"/>
          <w:szCs w:val="24"/>
          <w:highlight w:val="none"/>
          <w:lang w:val="en-US" w:eastAsia="zh-CN" w:bidi="ar-SA"/>
        </w:rPr>
        <w:t>产品名称1</w:t>
      </w:r>
      <w:r>
        <w:rPr>
          <w:rFonts w:hint="eastAsia" w:ascii="宋体" w:hAnsi="宋体" w:eastAsia="宋体" w:cs="仿宋_GB2312"/>
          <w:kern w:val="2"/>
          <w:sz w:val="24"/>
          <w:szCs w:val="24"/>
          <w:highlight w:val="none"/>
          <w:lang w:val="en-US" w:eastAsia="zh-CN" w:bidi="ar-SA"/>
        </w:rPr>
        <w:t>）</w:t>
      </w:r>
      <w:r>
        <w:rPr>
          <w:rFonts w:hint="eastAsia" w:ascii="宋体" w:hAnsi="宋体" w:eastAsia="宋体" w:cs="仿宋_GB2312"/>
          <w:kern w:val="2"/>
          <w:sz w:val="32"/>
          <w:szCs w:val="24"/>
          <w:highlight w:val="none"/>
          <w:vertAlign w:val="superscript"/>
          <w:lang w:val="en-US" w:eastAsia="zh-CN" w:bidi="ar-SA"/>
        </w:rPr>
        <w:t>1</w:t>
      </w:r>
      <w:r>
        <w:rPr>
          <w:rFonts w:hint="eastAsia" w:ascii="宋体" w:hAnsi="宋体" w:eastAsia="宋体" w:cs="仿宋_GB2312"/>
          <w:kern w:val="2"/>
          <w:sz w:val="24"/>
          <w:szCs w:val="24"/>
          <w:highlight w:val="none"/>
          <w:lang w:val="en-US" w:eastAsia="zh-CN" w:bidi="ar-SA"/>
        </w:rPr>
        <w:t>，生产厂为（厂名）</w:t>
      </w:r>
      <w:r>
        <w:rPr>
          <w:rFonts w:hint="eastAsia" w:ascii="宋体" w:hAnsi="宋体" w:eastAsia="宋体" w:cs="仿宋_GB2312"/>
          <w:kern w:val="2"/>
          <w:sz w:val="32"/>
          <w:szCs w:val="24"/>
          <w:highlight w:val="none"/>
          <w:vertAlign w:val="superscript"/>
          <w:lang w:val="en-US" w:eastAsia="zh-CN" w:bidi="ar-SA"/>
        </w:rPr>
        <w:t>2</w:t>
      </w:r>
      <w:r>
        <w:rPr>
          <w:rFonts w:hint="eastAsia" w:ascii="宋体" w:hAnsi="宋体" w:eastAsia="宋体" w:cs="仿宋_GB2312"/>
          <w:kern w:val="2"/>
          <w:sz w:val="24"/>
          <w:szCs w:val="24"/>
          <w:highlight w:val="none"/>
          <w:lang w:val="en-US" w:eastAsia="zh-CN" w:bidi="ar-SA"/>
        </w:rPr>
        <w:t>，厂址为（生产厂址）。（产品名称1）的中国境内生产的组件成本占比≥（规定比例）</w:t>
      </w:r>
      <w:r>
        <w:rPr>
          <w:rFonts w:hint="eastAsia" w:ascii="宋体" w:hAnsi="宋体" w:eastAsia="宋体" w:cs="仿宋_GB2312"/>
          <w:kern w:val="2"/>
          <w:sz w:val="32"/>
          <w:szCs w:val="24"/>
          <w:highlight w:val="none"/>
          <w:vertAlign w:val="superscript"/>
          <w:lang w:val="en-US" w:eastAsia="zh-CN" w:bidi="ar-SA"/>
        </w:rPr>
        <w:t>3</w:t>
      </w:r>
      <w:r>
        <w:rPr>
          <w:rFonts w:hint="eastAsia" w:ascii="宋体" w:hAnsi="宋体" w:eastAsia="宋体" w:cs="仿宋_GB2312"/>
          <w:kern w:val="2"/>
          <w:sz w:val="24"/>
          <w:szCs w:val="24"/>
          <w:highlight w:val="none"/>
          <w:lang w:val="en-US" w:eastAsia="zh-CN" w:bidi="ar-SA"/>
        </w:rPr>
        <w:t>。（产品名称1）的（关键组件）</w:t>
      </w:r>
      <w:r>
        <w:rPr>
          <w:rFonts w:hint="eastAsia" w:ascii="宋体" w:hAnsi="宋体" w:eastAsia="宋体" w:cs="仿宋_GB2312"/>
          <w:kern w:val="2"/>
          <w:sz w:val="32"/>
          <w:szCs w:val="24"/>
          <w:highlight w:val="none"/>
          <w:vertAlign w:val="superscript"/>
          <w:lang w:val="en-US" w:eastAsia="zh-CN" w:bidi="ar-SA"/>
        </w:rPr>
        <w:t>4</w:t>
      </w:r>
      <w:r>
        <w:rPr>
          <w:rFonts w:hint="eastAsia" w:ascii="宋体" w:hAnsi="宋体" w:eastAsia="宋体" w:cs="仿宋_GB2312"/>
          <w:kern w:val="2"/>
          <w:sz w:val="24"/>
          <w:szCs w:val="24"/>
          <w:highlight w:val="none"/>
          <w:lang w:val="en-US" w:eastAsia="zh-CN" w:bidi="ar-SA"/>
        </w:rPr>
        <w:t>在中国境内生产。（产品名称1）的（关键工序）</w:t>
      </w:r>
      <w:r>
        <w:rPr>
          <w:rFonts w:hint="eastAsia" w:ascii="宋体" w:hAnsi="宋体" w:eastAsia="宋体" w:cs="仿宋_GB2312"/>
          <w:kern w:val="2"/>
          <w:sz w:val="32"/>
          <w:szCs w:val="24"/>
          <w:highlight w:val="none"/>
          <w:vertAlign w:val="superscript"/>
          <w:lang w:val="en-US" w:eastAsia="zh-CN" w:bidi="ar-SA"/>
        </w:rPr>
        <w:t>5</w:t>
      </w:r>
      <w:r>
        <w:rPr>
          <w:rFonts w:hint="eastAsia" w:ascii="宋体" w:hAnsi="宋体" w:eastAsia="宋体" w:cs="仿宋_GB2312"/>
          <w:kern w:val="2"/>
          <w:sz w:val="24"/>
          <w:szCs w:val="24"/>
          <w:highlight w:val="none"/>
          <w:lang w:val="en-US" w:eastAsia="zh-CN" w:bidi="ar-SA"/>
        </w:rPr>
        <w:t>在中国境内完成。</w:t>
      </w:r>
    </w:p>
    <w:p w14:paraId="505AB9E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r>
        <w:rPr>
          <w:rFonts w:hint="eastAsia" w:ascii="宋体" w:hAnsi="宋体" w:cs="仿宋_GB2312"/>
          <w:kern w:val="2"/>
          <w:sz w:val="24"/>
          <w:szCs w:val="24"/>
          <w:highlight w:val="none"/>
          <w:lang w:val="en-US" w:eastAsia="zh-CN" w:bidi="ar-SA"/>
        </w:rPr>
        <w:t>产品名称2</w:t>
      </w:r>
      <w:r>
        <w:rPr>
          <w:rFonts w:hint="eastAsia" w:ascii="宋体" w:hAnsi="宋体" w:eastAsia="宋体" w:cs="仿宋_GB2312"/>
          <w:kern w:val="2"/>
          <w:sz w:val="24"/>
          <w:szCs w:val="24"/>
          <w:highlight w:val="none"/>
          <w:lang w:val="en-US" w:eastAsia="zh-CN" w:bidi="ar-SA"/>
        </w:rPr>
        <w:t>），生产厂为（厂名），厂址为（生产厂址）。（产品名称2）的中国境内生产的组件成本占比≥（规定比例）。（产品名称2）的（关键组件）在中国境内生产。（产品名称2）的（关键工序）在中国境内完成。</w:t>
      </w:r>
    </w:p>
    <w:p w14:paraId="56FFC5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w:t>
      </w:r>
    </w:p>
    <w:p w14:paraId="3320E95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本公司（单位）对上述声明内容的真实性负责。如有虚假，愿承担相应法律责任。</w:t>
      </w:r>
    </w:p>
    <w:p w14:paraId="31FE468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0"/>
        <w:jc w:val="right"/>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公司（单位）名称（盖章）：　        </w:t>
      </w:r>
    </w:p>
    <w:p w14:paraId="6FA518B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0"/>
        <w:jc w:val="right"/>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日期：　     年　  月　  日         </w:t>
      </w:r>
    </w:p>
    <w:p w14:paraId="7704FDC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________________________________________________________________</w:t>
      </w:r>
    </w:p>
    <w:p w14:paraId="4E25CEB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r>
        <w:rPr>
          <w:rFonts w:hint="eastAsia" w:ascii="宋体" w:hAnsi="宋体" w:eastAsia="宋体" w:cs="仿宋_GB2312"/>
          <w:b w:val="0"/>
          <w:bCs w:val="0"/>
          <w:kern w:val="2"/>
          <w:sz w:val="24"/>
          <w:szCs w:val="24"/>
          <w:highlight w:val="none"/>
          <w:lang w:val="en-US" w:eastAsia="zh-CN" w:bidi="ar-SA"/>
        </w:rPr>
        <w:t>.产品如有型号，请在“产品名称”栏一并填写。</w:t>
      </w:r>
    </w:p>
    <w:p w14:paraId="1C09AE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2.生产厂名与厂址应与生产厂营业执照载明的相关信息保持一致。</w:t>
      </w:r>
    </w:p>
    <w:p w14:paraId="384A828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3.该产品的中国境内生产的组件成本占比相关要求实施前，“规定比例”栏可不填，下同。</w:t>
      </w:r>
    </w:p>
    <w:p w14:paraId="547939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4.该产品的关键组件要求实施前，“关键组件”栏可不填，下同。</w:t>
      </w:r>
    </w:p>
    <w:p w14:paraId="1AB0F7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5.该产品的关键工序要求实施前，“关键工序”栏可不填，下同。</w:t>
      </w:r>
    </w:p>
    <w:p w14:paraId="1A1B08F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6</w:t>
      </w:r>
      <w:r>
        <w:rPr>
          <w:rFonts w:hint="eastAsia" w:ascii="宋体" w:hAnsi="宋体" w:eastAsia="宋体" w:cs="仿宋_GB2312"/>
          <w:kern w:val="2"/>
          <w:sz w:val="24"/>
          <w:szCs w:val="24"/>
          <w:highlight w:val="none"/>
          <w:lang w:val="en-US" w:eastAsia="zh-CN" w:bidi="ar-SA"/>
        </w:rPr>
        <w:t>.供应商对其提供的产品出具《关于符合本国产品标准的声明函》或财政部会同有关部门规定的有关证明文件。</w:t>
      </w:r>
    </w:p>
    <w:p w14:paraId="135C2F3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7.</w:t>
      </w:r>
      <w:r>
        <w:rPr>
          <w:rFonts w:hint="eastAsia" w:ascii="宋体" w:hAnsi="宋体" w:eastAsia="宋体" w:cs="仿宋_GB2312"/>
          <w:kern w:val="2"/>
          <w:sz w:val="24"/>
          <w:szCs w:val="24"/>
          <w:highlight w:val="none"/>
          <w:lang w:val="en-US" w:eastAsia="zh-CN" w:bidi="ar-SA"/>
        </w:rPr>
        <w:t>若无此项内容，可不提供此函。</w:t>
      </w:r>
      <w:bookmarkStart w:id="251" w:name="_GoBack"/>
      <w:bookmarkEnd w:id="251"/>
    </w:p>
    <w:p w14:paraId="64A9376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00" w:lineRule="atLeast"/>
        <w:ind w:left="0" w:right="0" w:firstLine="420"/>
        <w:textAlignment w:val="baseline"/>
        <w:rPr>
          <w:rFonts w:hint="default" w:ascii="宋体" w:hAnsi="宋体" w:eastAsia="宋体" w:cs="仿宋_GB2312"/>
          <w:kern w:val="2"/>
          <w:sz w:val="24"/>
          <w:szCs w:val="24"/>
          <w:highlight w:val="none"/>
          <w:lang w:val="en-US" w:eastAsia="zh-CN" w:bidi="ar-SA"/>
        </w:rPr>
        <w:sectPr>
          <w:footerReference r:id="rId11" w:type="default"/>
          <w:pgSz w:w="11906" w:h="16838"/>
          <w:pgMar w:top="1440" w:right="1800" w:bottom="1440" w:left="1800" w:header="964" w:footer="992" w:gutter="0"/>
          <w:cols w:space="720" w:num="1"/>
          <w:docGrid w:type="lines" w:linePitch="326" w:charSpace="0"/>
        </w:sectPr>
      </w:pPr>
      <w:bookmarkStart w:id="224" w:name="_Toc27746"/>
      <w:bookmarkStart w:id="225" w:name="_Toc4445"/>
      <w:bookmarkStart w:id="226" w:name="_Toc29269"/>
      <w:r>
        <w:rPr>
          <w:rFonts w:hint="eastAsia" w:ascii="宋体" w:hAnsi="宋体" w:eastAsia="宋体" w:cs="仿宋_GB2312"/>
          <w:kern w:val="2"/>
          <w:sz w:val="24"/>
          <w:szCs w:val="24"/>
          <w:highlight w:val="none"/>
          <w:lang w:val="en-US" w:eastAsia="zh-CN" w:bidi="ar-SA"/>
        </w:rPr>
        <w:t>8.</w:t>
      </w:r>
      <w:r>
        <w:rPr>
          <w:rFonts w:hint="eastAsia" w:ascii="宋体" w:hAnsi="宋体" w:eastAsia="宋体" w:cs="仿宋_GB2312"/>
          <w:b/>
          <w:bCs/>
          <w:kern w:val="2"/>
          <w:sz w:val="24"/>
          <w:szCs w:val="24"/>
          <w:highlight w:val="none"/>
          <w:lang w:val="en-US" w:eastAsia="zh-CN" w:bidi="ar-SA"/>
        </w:rPr>
        <w:t>在政采云平台上传此函时单独上传</w:t>
      </w:r>
    </w:p>
    <w:p w14:paraId="626C81A6">
      <w:pPr>
        <w:pStyle w:val="19"/>
        <w:spacing w:before="0" w:after="0" w:line="360" w:lineRule="auto"/>
        <w:jc w:val="center"/>
        <w:outlineLvl w:val="2"/>
        <w:rPr>
          <w:rFonts w:hint="eastAsia" w:ascii="宋体" w:hAnsi="宋体" w:cs="宋体"/>
          <w:color w:val="000000"/>
          <w:sz w:val="28"/>
          <w:szCs w:val="28"/>
          <w:highlight w:val="none"/>
        </w:rPr>
      </w:pPr>
      <w:r>
        <w:rPr>
          <w:rFonts w:hint="eastAsia" w:ascii="宋体" w:hAnsi="宋体" w:cs="宋体"/>
          <w:color w:val="000000"/>
          <w:sz w:val="28"/>
          <w:szCs w:val="28"/>
          <w:highlight w:val="none"/>
          <w:lang w:val="en-US" w:eastAsia="zh-CN"/>
        </w:rPr>
        <w:t>4.1</w:t>
      </w:r>
      <w:r>
        <w:rPr>
          <w:rFonts w:hint="eastAsia" w:ascii="宋体" w:hAnsi="宋体" w:cs="宋体"/>
          <w:color w:val="000000"/>
          <w:sz w:val="28"/>
          <w:szCs w:val="28"/>
          <w:highlight w:val="none"/>
        </w:rPr>
        <w:t>本国产品成本比例的</w:t>
      </w:r>
      <w:r>
        <w:rPr>
          <w:rFonts w:hint="eastAsia" w:ascii="宋体" w:hAnsi="宋体" w:cs="宋体"/>
          <w:color w:val="000000"/>
          <w:sz w:val="28"/>
          <w:szCs w:val="28"/>
          <w:highlight w:val="none"/>
          <w:lang w:val="en-US" w:eastAsia="zh-CN"/>
        </w:rPr>
        <w:t>承诺</w:t>
      </w:r>
      <w:r>
        <w:rPr>
          <w:rFonts w:hint="eastAsia" w:ascii="宋体" w:hAnsi="宋体" w:cs="宋体"/>
          <w:color w:val="000000"/>
          <w:sz w:val="28"/>
          <w:szCs w:val="28"/>
          <w:highlight w:val="none"/>
        </w:rPr>
        <w:t>函</w:t>
      </w:r>
    </w:p>
    <w:p w14:paraId="4487F9D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本公司(单位)郑重声明，根据《国务院办公厅关于在政府采购中实施本国产品标准及相关政策的通知》(国办发(2025)34号)的规定，本公司(单位)为本采购包提供的符合本国产品标准的产品成本之和占提供的全部产品成本之和的比例</w:t>
      </w:r>
      <w:r>
        <w:rPr>
          <w:rFonts w:hint="eastAsia" w:ascii="宋体" w:hAnsi="宋体" w:cs="仿宋_GB2312"/>
          <w:kern w:val="2"/>
          <w:sz w:val="24"/>
          <w:szCs w:val="24"/>
          <w:highlight w:val="none"/>
          <w:u w:val="single"/>
          <w:lang w:val="en-US" w:eastAsia="zh-CN" w:bidi="ar-SA"/>
        </w:rPr>
        <w:t xml:space="preserve">         </w:t>
      </w:r>
      <w:r>
        <w:rPr>
          <w:rFonts w:hint="eastAsia" w:ascii="宋体" w:hAnsi="宋体" w:eastAsia="宋体" w:cs="仿宋_GB2312"/>
          <w:kern w:val="2"/>
          <w:sz w:val="24"/>
          <w:szCs w:val="24"/>
          <w:highlight w:val="none"/>
          <w:lang w:val="en-US" w:eastAsia="zh-CN" w:bidi="ar-SA"/>
        </w:rPr>
        <w:t>(达到/未达到)80%以上。</w:t>
      </w:r>
    </w:p>
    <w:p w14:paraId="5135723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本公司(单位)对上述声明内容的真实性负责。如有虚假，愿承担相应法律责任。</w:t>
      </w:r>
    </w:p>
    <w:p w14:paraId="783E26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pPr>
    </w:p>
    <w:p w14:paraId="56CF971D">
      <w:pPr>
        <w:adjustRightInd w:val="0"/>
        <w:snapToGrid w:val="0"/>
        <w:spacing w:line="440" w:lineRule="exact"/>
        <w:ind w:firstLine="4800" w:firstLineChars="2000"/>
        <w:rPr>
          <w:rFonts w:ascii="宋体" w:hAnsi="宋体" w:cs="仿宋_GB2312"/>
          <w:highlight w:val="none"/>
        </w:rPr>
      </w:pPr>
      <w:r>
        <w:rPr>
          <w:rFonts w:hint="eastAsia" w:ascii="宋体" w:hAnsi="宋体" w:cs="仿宋_GB2312"/>
          <w:highlight w:val="none"/>
        </w:rPr>
        <w:t>企业名称（盖章）：</w:t>
      </w:r>
    </w:p>
    <w:p w14:paraId="74239B2A">
      <w:pPr>
        <w:adjustRightInd w:val="0"/>
        <w:snapToGrid w:val="0"/>
        <w:spacing w:line="440" w:lineRule="exact"/>
        <w:ind w:firstLine="4800" w:firstLineChars="2000"/>
        <w:rPr>
          <w:rFonts w:ascii="宋体" w:hAnsi="宋体" w:cs="仿宋_GB2312"/>
          <w:highlight w:val="none"/>
        </w:rPr>
      </w:pPr>
      <w:r>
        <w:rPr>
          <w:rFonts w:hint="eastAsia" w:ascii="宋体" w:hAnsi="宋体" w:cs="仿宋_GB2312"/>
          <w:highlight w:val="none"/>
        </w:rPr>
        <w:t>日 期：</w:t>
      </w:r>
    </w:p>
    <w:p w14:paraId="3B28D09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00" w:lineRule="atLeast"/>
        <w:ind w:left="0" w:right="0" w:firstLine="420"/>
        <w:textAlignment w:val="baseline"/>
        <w:rPr>
          <w:rFonts w:hint="eastAsia" w:ascii="宋体" w:hAnsi="宋体" w:eastAsia="宋体" w:cs="仿宋_GB2312"/>
          <w:kern w:val="2"/>
          <w:sz w:val="24"/>
          <w:szCs w:val="24"/>
          <w:highlight w:val="none"/>
          <w:lang w:val="en-US" w:eastAsia="zh-CN" w:bidi="ar-SA"/>
        </w:rPr>
        <w:sectPr>
          <w:pgSz w:w="11906" w:h="16838"/>
          <w:pgMar w:top="1440" w:right="1800" w:bottom="1440" w:left="1800" w:header="964" w:footer="992" w:gutter="0"/>
          <w:cols w:space="720" w:num="1"/>
          <w:docGrid w:type="lines" w:linePitch="326" w:charSpace="0"/>
        </w:sectPr>
      </w:pPr>
    </w:p>
    <w:p w14:paraId="5C1EC746">
      <w:pPr>
        <w:pStyle w:val="19"/>
        <w:spacing w:before="0" w:after="0" w:line="360" w:lineRule="auto"/>
        <w:jc w:val="left"/>
        <w:outlineLvl w:val="2"/>
        <w:rPr>
          <w:rFonts w:ascii="宋体" w:hAnsi="宋体" w:cs="宋体"/>
          <w:color w:val="000000"/>
          <w:highlight w:val="none"/>
        </w:rPr>
      </w:pPr>
      <w:r>
        <w:rPr>
          <w:rFonts w:hint="eastAsia" w:ascii="宋体" w:hAnsi="宋体" w:cs="宋体"/>
          <w:color w:val="000000"/>
          <w:sz w:val="30"/>
          <w:szCs w:val="30"/>
          <w:highlight w:val="none"/>
        </w:rPr>
        <w:t>（1</w:t>
      </w:r>
      <w:r>
        <w:rPr>
          <w:rFonts w:hint="eastAsia" w:ascii="宋体" w:hAnsi="宋体" w:cs="宋体"/>
          <w:color w:val="000000"/>
          <w:sz w:val="30"/>
          <w:szCs w:val="30"/>
          <w:highlight w:val="none"/>
          <w:lang w:val="en-US" w:eastAsia="zh-CN"/>
        </w:rPr>
        <w:t>7</w:t>
      </w:r>
      <w:r>
        <w:rPr>
          <w:rFonts w:hint="eastAsia" w:ascii="宋体" w:hAnsi="宋体" w:cs="宋体"/>
          <w:color w:val="000000"/>
          <w:sz w:val="30"/>
          <w:szCs w:val="30"/>
          <w:highlight w:val="none"/>
        </w:rPr>
        <w:t>）</w:t>
      </w:r>
      <w:r>
        <w:rPr>
          <w:rFonts w:hint="eastAsia" w:ascii="宋体" w:hAnsi="宋体" w:cs="宋体"/>
          <w:color w:val="000000"/>
          <w:sz w:val="30"/>
          <w:szCs w:val="30"/>
          <w:highlight w:val="none"/>
          <w:lang w:val="zh-CN"/>
        </w:rPr>
        <w:t>投标人认为在其他方面有必要说明的事项</w:t>
      </w:r>
      <w:bookmarkEnd w:id="222"/>
      <w:bookmarkEnd w:id="224"/>
      <w:bookmarkEnd w:id="225"/>
      <w:bookmarkEnd w:id="226"/>
    </w:p>
    <w:p w14:paraId="54D1D4BF">
      <w:pPr>
        <w:autoSpaceDE w:val="0"/>
        <w:autoSpaceDN w:val="0"/>
        <w:spacing w:line="360" w:lineRule="auto"/>
        <w:rPr>
          <w:rFonts w:ascii="宋体" w:hAnsi="宋体" w:cs="宋体"/>
          <w:color w:val="000000"/>
          <w:kern w:val="0"/>
          <w:sz w:val="28"/>
          <w:szCs w:val="28"/>
          <w:highlight w:val="none"/>
          <w:lang w:val="zh-CN"/>
        </w:rPr>
      </w:pPr>
    </w:p>
    <w:p w14:paraId="127E57AD">
      <w:pPr>
        <w:autoSpaceDE w:val="0"/>
        <w:autoSpaceDN w:val="0"/>
        <w:spacing w:line="360" w:lineRule="auto"/>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投标人认为在其他方面有必要说明的事项</w:t>
      </w:r>
    </w:p>
    <w:p w14:paraId="3B94B6F0">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格式自定</w:t>
      </w:r>
    </w:p>
    <w:p w14:paraId="4B1D3B81">
      <w:pPr>
        <w:pStyle w:val="11"/>
        <w:ind w:firstLine="632" w:firstLineChars="300"/>
        <w:rPr>
          <w:rFonts w:hAnsi="宋体" w:cs="宋体"/>
          <w:b/>
          <w:bCs/>
          <w:highlight w:val="none"/>
        </w:rPr>
      </w:pPr>
    </w:p>
    <w:p w14:paraId="29BE19C7">
      <w:pPr>
        <w:pStyle w:val="11"/>
        <w:ind w:firstLine="632" w:firstLineChars="300"/>
        <w:rPr>
          <w:rFonts w:hAnsi="宋体" w:cs="宋体"/>
          <w:b/>
          <w:bCs/>
          <w:highlight w:val="none"/>
        </w:rPr>
      </w:pPr>
    </w:p>
    <w:p w14:paraId="78716F73">
      <w:pPr>
        <w:pStyle w:val="19"/>
        <w:spacing w:before="0" w:after="0" w:line="360" w:lineRule="auto"/>
        <w:rPr>
          <w:rFonts w:ascii="宋体" w:hAnsi="宋体" w:cs="宋体"/>
          <w:bCs w:val="0"/>
          <w:szCs w:val="36"/>
          <w:highlight w:val="none"/>
          <w:lang w:val="zh-CN"/>
        </w:rPr>
      </w:pPr>
      <w:r>
        <w:rPr>
          <w:rFonts w:hint="eastAsia" w:ascii="宋体" w:hAnsi="宋体" w:cs="宋体"/>
          <w:color w:val="000000"/>
          <w:sz w:val="44"/>
          <w:szCs w:val="40"/>
          <w:highlight w:val="none"/>
          <w:lang w:val="zh-CN"/>
        </w:rPr>
        <w:br w:type="page"/>
      </w:r>
      <w:bookmarkStart w:id="227" w:name="_Toc25888"/>
      <w:bookmarkStart w:id="228" w:name="_Toc13144"/>
      <w:bookmarkStart w:id="229" w:name="_Toc18752"/>
      <w:bookmarkStart w:id="230" w:name="_Toc13690"/>
      <w:r>
        <w:rPr>
          <w:rFonts w:hint="eastAsia" w:ascii="宋体" w:hAnsi="宋体" w:cs="宋体"/>
          <w:bCs w:val="0"/>
          <w:szCs w:val="36"/>
          <w:highlight w:val="none"/>
          <w:lang w:val="zh-CN"/>
        </w:rPr>
        <w:t>第五部分  采购</w:t>
      </w:r>
      <w:bookmarkEnd w:id="227"/>
      <w:bookmarkEnd w:id="228"/>
      <w:bookmarkEnd w:id="229"/>
      <w:r>
        <w:rPr>
          <w:rFonts w:hint="eastAsia" w:ascii="宋体" w:hAnsi="宋体" w:cs="宋体"/>
          <w:bCs w:val="0"/>
          <w:szCs w:val="36"/>
          <w:highlight w:val="none"/>
          <w:lang w:val="zh-CN"/>
        </w:rPr>
        <w:t>项目概况及技术需求</w:t>
      </w:r>
      <w:bookmarkEnd w:id="230"/>
    </w:p>
    <w:p w14:paraId="34223332">
      <w:pPr>
        <w:pStyle w:val="19"/>
        <w:spacing w:before="0" w:after="0" w:line="480" w:lineRule="auto"/>
        <w:rPr>
          <w:rFonts w:ascii="宋体" w:hAnsi="宋体"/>
          <w:bCs w:val="0"/>
          <w:sz w:val="24"/>
          <w:szCs w:val="24"/>
          <w:highlight w:val="none"/>
        </w:rPr>
      </w:pPr>
      <w:bookmarkStart w:id="231" w:name="_Toc19014"/>
      <w:bookmarkStart w:id="232" w:name="_Toc29113"/>
      <w:bookmarkStart w:id="233" w:name="_Toc9045"/>
      <w:bookmarkStart w:id="234" w:name="_Toc21288"/>
      <w:bookmarkStart w:id="235" w:name="_Toc9451"/>
      <w:r>
        <w:rPr>
          <w:rFonts w:hint="eastAsia" w:ascii="宋体" w:hAnsi="宋体"/>
          <w:bCs w:val="0"/>
          <w:sz w:val="24"/>
          <w:szCs w:val="24"/>
          <w:highlight w:val="none"/>
          <w:lang w:val="zh-CN"/>
        </w:rPr>
        <w:t>（一）投标要求</w:t>
      </w:r>
      <w:bookmarkEnd w:id="231"/>
      <w:bookmarkEnd w:id="232"/>
      <w:bookmarkEnd w:id="233"/>
      <w:bookmarkEnd w:id="234"/>
      <w:bookmarkEnd w:id="235"/>
    </w:p>
    <w:p w14:paraId="79FB29D9">
      <w:pPr>
        <w:pStyle w:val="19"/>
        <w:spacing w:before="0" w:after="0" w:line="360" w:lineRule="auto"/>
        <w:jc w:val="left"/>
        <w:outlineLvl w:val="1"/>
        <w:rPr>
          <w:rFonts w:hint="eastAsia" w:ascii="宋体" w:hAnsi="宋体" w:cs="宋体"/>
          <w:color w:val="000000"/>
          <w:highlight w:val="none"/>
          <w:lang w:val="zh-CN"/>
        </w:rPr>
      </w:pPr>
      <w:bookmarkStart w:id="236" w:name="_Toc4601"/>
      <w:bookmarkStart w:id="237" w:name="_Toc31441"/>
      <w:bookmarkStart w:id="238" w:name="_Toc5645"/>
      <w:bookmarkStart w:id="239" w:name="_Toc26125"/>
      <w:bookmarkStart w:id="240" w:name="_Toc515908234"/>
      <w:bookmarkStart w:id="241" w:name="_Toc18880"/>
      <w:bookmarkStart w:id="242" w:name="_Toc78299223"/>
      <w:bookmarkStart w:id="243" w:name="_Toc88147254"/>
      <w:r>
        <w:rPr>
          <w:rFonts w:hint="eastAsia" w:ascii="宋体" w:hAnsi="宋体" w:cs="宋体"/>
          <w:color w:val="000000"/>
          <w:sz w:val="28"/>
          <w:szCs w:val="28"/>
          <w:highlight w:val="none"/>
          <w:lang w:val="zh-CN"/>
        </w:rPr>
        <w:t>1.投标说明</w:t>
      </w:r>
      <w:bookmarkEnd w:id="236"/>
      <w:bookmarkEnd w:id="237"/>
      <w:bookmarkEnd w:id="238"/>
    </w:p>
    <w:p w14:paraId="5D5145D4">
      <w:pPr>
        <w:autoSpaceDE w:val="0"/>
        <w:autoSpaceDN w:val="0"/>
        <w:spacing w:line="360" w:lineRule="auto"/>
        <w:ind w:firstLine="480" w:firstLineChars="200"/>
        <w:rPr>
          <w:rFonts w:hint="eastAsia" w:ascii="宋体" w:hAnsi="宋体" w:cs="宋体"/>
          <w:color w:val="000000"/>
          <w:kern w:val="0"/>
          <w:highlight w:val="none"/>
          <w:lang w:val="zh-CN"/>
        </w:rPr>
      </w:pPr>
      <w:bookmarkStart w:id="244" w:name="_Toc22263"/>
      <w:r>
        <w:rPr>
          <w:rFonts w:hint="eastAsia" w:ascii="宋体" w:hAnsi="宋体" w:cs="宋体"/>
          <w:color w:val="000000"/>
          <w:kern w:val="0"/>
          <w:highlight w:val="none"/>
          <w:lang w:val="zh-CN"/>
        </w:rPr>
        <w:t>1.1</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投标人可以按照招标文件规定选择投标，但必须对所投的所有内容作为一个整体进行投标，不能拆分或少报。否则，投标无效。</w:t>
      </w:r>
    </w:p>
    <w:p w14:paraId="52F7300D">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rPr>
        <w:t>1.2</w:t>
      </w:r>
      <w:r>
        <w:rPr>
          <w:rFonts w:hint="eastAsia" w:ascii="宋体" w:hAnsi="宋体" w:cs="宋体"/>
          <w:color w:val="000000"/>
          <w:kern w:val="0"/>
          <w:highlight w:val="none"/>
          <w:lang w:val="zh-CN"/>
        </w:rPr>
        <w:t>“投标产品技术参数、指标”必须与投标文件中提供的产品相关支撑材料的实质性响应情况相一致。若在评标环节发现该项与投标文件中提供的产品相关支撑材料等证明材料的实质性响应情况不一致的或直接复制招标文件“采购需求技术参数、指标”内容的，按无效投标处理。</w:t>
      </w:r>
    </w:p>
    <w:p w14:paraId="42395985">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lang w:val="zh-CN"/>
        </w:rPr>
        <w:t>1.</w:t>
      </w:r>
      <w:r>
        <w:rPr>
          <w:rFonts w:hint="eastAsia" w:ascii="宋体" w:hAnsi="宋体" w:cs="宋体"/>
          <w:color w:val="000000"/>
          <w:kern w:val="0"/>
          <w:highlight w:val="none"/>
        </w:rPr>
        <w:t>3</w:t>
      </w:r>
      <w:r>
        <w:rPr>
          <w:rFonts w:hint="eastAsia" w:ascii="宋体" w:hAnsi="宋体" w:cs="宋体"/>
          <w:color w:val="000000"/>
          <w:highlight w:val="none"/>
        </w:rPr>
        <w:t xml:space="preserve"> </w:t>
      </w:r>
      <w:r>
        <w:rPr>
          <w:rFonts w:hint="eastAsia" w:ascii="宋体" w:hAnsi="宋体" w:cs="宋体"/>
          <w:color w:val="000000"/>
          <w:kern w:val="0"/>
          <w:highlight w:val="none"/>
          <w:lang w:val="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7E5BC0FF">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宋体" w:hAnsi="宋体" w:cs="宋体"/>
          <w:color w:val="000000"/>
          <w:kern w:val="0"/>
          <w:highlight w:val="none"/>
        </w:rPr>
        <w:t xml:space="preserve">1.4 </w:t>
      </w:r>
      <w:r>
        <w:rPr>
          <w:rFonts w:hint="eastAsia" w:ascii="宋体" w:hAnsi="宋体" w:cs="宋体"/>
          <w:highlight w:val="none"/>
        </w:rPr>
        <w:t>所投产品或其任何一部分不得侵犯专利权、著作权、商标权和工业设计权等知识产权。</w:t>
      </w:r>
    </w:p>
    <w:p w14:paraId="2D98CB0A">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1.5 项目中标后分包情况：</w:t>
      </w:r>
      <w:r>
        <w:rPr>
          <w:rFonts w:hint="eastAsia" w:ascii="宋体" w:hAnsi="宋体" w:cs="宋体"/>
          <w:color w:val="000000"/>
          <w:kern w:val="0"/>
          <w:highlight w:val="none"/>
          <w:lang w:bidi="ar"/>
        </w:rPr>
        <w:t>不允许</w:t>
      </w:r>
      <w:r>
        <w:rPr>
          <w:rFonts w:hint="eastAsia" w:ascii="宋体" w:hAnsi="宋体" w:cs="宋体"/>
          <w:color w:val="000000"/>
          <w:kern w:val="0"/>
          <w:highlight w:val="none"/>
        </w:rPr>
        <w:t>。</w:t>
      </w:r>
    </w:p>
    <w:p w14:paraId="5F300325">
      <w:pPr>
        <w:autoSpaceDE w:val="0"/>
        <w:autoSpaceDN w:val="0"/>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1.6 本招标文件所引用的技术标准、规范、规程（以下简称"规范"），投标人应充分知悉：当引用规范存在新版/修订版发布时，无论招标文件是否标注最新版本，均默认执行最新有效版本。</w:t>
      </w:r>
    </w:p>
    <w:p w14:paraId="2E30BD03">
      <w:pPr>
        <w:pStyle w:val="19"/>
        <w:spacing w:before="0" w:after="0" w:line="360" w:lineRule="auto"/>
        <w:jc w:val="left"/>
        <w:outlineLvl w:val="1"/>
        <w:rPr>
          <w:rFonts w:hint="eastAsia" w:ascii="宋体" w:hAnsi="宋体" w:cs="宋体"/>
          <w:color w:val="000000"/>
          <w:highlight w:val="none"/>
          <w:lang w:val="zh-CN"/>
        </w:rPr>
      </w:pPr>
      <w:bookmarkStart w:id="245" w:name="_Toc505"/>
      <w:r>
        <w:rPr>
          <w:rFonts w:hint="eastAsia" w:ascii="宋体" w:hAnsi="宋体" w:cs="宋体"/>
          <w:color w:val="000000"/>
          <w:sz w:val="28"/>
          <w:szCs w:val="28"/>
          <w:highlight w:val="none"/>
        </w:rPr>
        <w:t>2.</w:t>
      </w:r>
      <w:bookmarkEnd w:id="239"/>
      <w:bookmarkStart w:id="246" w:name="_Toc1475"/>
      <w:r>
        <w:rPr>
          <w:rFonts w:hint="eastAsia" w:ascii="宋体" w:hAnsi="宋体" w:cs="宋体"/>
          <w:color w:val="000000"/>
          <w:sz w:val="28"/>
          <w:szCs w:val="28"/>
          <w:highlight w:val="none"/>
          <w:lang w:val="zh-CN"/>
        </w:rPr>
        <w:t>重要指标</w:t>
      </w:r>
      <w:bookmarkEnd w:id="244"/>
      <w:bookmarkEnd w:id="245"/>
      <w:bookmarkEnd w:id="246"/>
    </w:p>
    <w:p w14:paraId="5749D994">
      <w:pPr>
        <w:pStyle w:val="11"/>
        <w:spacing w:line="360" w:lineRule="auto"/>
        <w:ind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2.1招标文件中凡需与原有设备、系统并机、兼容、匹配等要求的，请主动和采购人联系，取得原有设备、系统相关资料，相关接口费用包含在投标报价中。若有招标文件未提及或变更内容的，请及时与采购人或者采购代理机构联系。</w:t>
      </w:r>
    </w:p>
    <w:p w14:paraId="38DF5B31">
      <w:pPr>
        <w:pStyle w:val="11"/>
        <w:spacing w:line="360" w:lineRule="auto"/>
        <w:ind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2.2 技术参数中除注明签订合同时提供的相关授权、服务承诺等资料以外，其余相关资料在投标时必须附在投标文件中。</w:t>
      </w:r>
    </w:p>
    <w:p w14:paraId="522EA995">
      <w:pPr>
        <w:pStyle w:val="11"/>
        <w:spacing w:line="360" w:lineRule="auto"/>
        <w:ind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2.3 招标文件技术参数中带有“★”号标注的技术参数为实质性响应，必须满足，否则将视为无效</w:t>
      </w:r>
      <w:r>
        <w:rPr>
          <w:rFonts w:hint="eastAsia" w:ascii="宋体" w:hAnsi="宋体" w:eastAsia="宋体" w:cs="宋体"/>
          <w:color w:val="000000"/>
          <w:kern w:val="0"/>
          <w:sz w:val="24"/>
          <w:szCs w:val="24"/>
          <w:highlight w:val="none"/>
          <w:lang w:val="en-US" w:eastAsia="zh-CN"/>
        </w:rPr>
        <w:t>投标</w:t>
      </w:r>
      <w:r>
        <w:rPr>
          <w:rFonts w:hint="eastAsia" w:ascii="宋体" w:hAnsi="宋体" w:eastAsia="宋体" w:cs="宋体"/>
          <w:color w:val="000000"/>
          <w:kern w:val="0"/>
          <w:sz w:val="24"/>
          <w:szCs w:val="24"/>
          <w:highlight w:val="none"/>
          <w:lang w:val="zh-CN"/>
        </w:rPr>
        <w:t>。</w:t>
      </w:r>
    </w:p>
    <w:p w14:paraId="50035B06">
      <w:pPr>
        <w:pStyle w:val="19"/>
        <w:spacing w:before="0" w:after="0" w:line="360" w:lineRule="auto"/>
        <w:jc w:val="left"/>
        <w:outlineLvl w:val="1"/>
        <w:rPr>
          <w:rFonts w:hint="eastAsia" w:ascii="宋体" w:hAnsi="宋体" w:cs="宋体"/>
          <w:color w:val="000000"/>
          <w:highlight w:val="none"/>
          <w:lang w:val="zh-CN"/>
        </w:rPr>
      </w:pPr>
      <w:bookmarkStart w:id="247" w:name="_Toc18219"/>
      <w:r>
        <w:rPr>
          <w:rFonts w:hint="eastAsia" w:ascii="宋体" w:hAnsi="宋体" w:cs="宋体"/>
          <w:color w:val="000000"/>
          <w:sz w:val="28"/>
          <w:szCs w:val="28"/>
          <w:highlight w:val="none"/>
        </w:rPr>
        <w:t>3</w:t>
      </w:r>
      <w:r>
        <w:rPr>
          <w:rFonts w:hint="eastAsia" w:ascii="宋体" w:hAnsi="宋体" w:cs="宋体"/>
          <w:color w:val="000000"/>
          <w:sz w:val="28"/>
          <w:szCs w:val="28"/>
          <w:highlight w:val="none"/>
          <w:lang w:val="zh-CN"/>
        </w:rPr>
        <w:t>.商务要求</w:t>
      </w:r>
      <w:bookmarkEnd w:id="240"/>
      <w:bookmarkEnd w:id="241"/>
      <w:bookmarkEnd w:id="247"/>
    </w:p>
    <w:bookmarkEnd w:id="242"/>
    <w:bookmarkEnd w:id="243"/>
    <w:p w14:paraId="2CE976CF">
      <w:pPr>
        <w:autoSpaceDE w:val="0"/>
        <w:autoSpaceDN w:val="0"/>
        <w:spacing w:line="360" w:lineRule="auto"/>
        <w:ind w:firstLine="360"/>
        <w:jc w:val="left"/>
        <w:rPr>
          <w:rFonts w:hint="eastAsia" w:ascii="宋体" w:hAnsi="宋体" w:eastAsia="宋体" w:cs="宋体"/>
          <w:color w:val="000000"/>
          <w:kern w:val="0"/>
          <w:highlight w:val="none"/>
          <w:lang w:val="en-US" w:eastAsia="zh-CN"/>
        </w:rPr>
      </w:pPr>
      <w:bookmarkStart w:id="248" w:name="_Toc15511"/>
      <w:bookmarkStart w:id="249" w:name="_Toc28018"/>
      <w:r>
        <w:rPr>
          <w:rFonts w:hint="eastAsia" w:ascii="宋体" w:hAnsi="宋体" w:cs="宋体"/>
          <w:color w:val="000000"/>
          <w:kern w:val="0"/>
          <w:highlight w:val="none"/>
          <w:lang w:val="en-US" w:eastAsia="zh-CN"/>
        </w:rPr>
        <w:t>3.</w:t>
      </w:r>
      <w:r>
        <w:rPr>
          <w:rFonts w:hint="eastAsia" w:ascii="宋体" w:hAnsi="宋体" w:cs="宋体"/>
          <w:color w:val="000000"/>
          <w:kern w:val="0"/>
          <w:highlight w:val="none"/>
        </w:rPr>
        <w:t>1</w:t>
      </w:r>
      <w:r>
        <w:rPr>
          <w:rFonts w:hint="eastAsia" w:ascii="宋体" w:hAnsi="宋体" w:cs="宋体"/>
          <w:color w:val="000000"/>
          <w:kern w:val="0"/>
          <w:highlight w:val="none"/>
          <w:lang w:val="zh-CN"/>
        </w:rPr>
        <w:t>交货时间</w:t>
      </w:r>
      <w:r>
        <w:rPr>
          <w:rFonts w:hint="eastAsia" w:ascii="宋体" w:hAnsi="宋体" w:cs="宋体"/>
          <w:color w:val="000000"/>
          <w:kern w:val="0"/>
          <w:highlight w:val="none"/>
          <w:u w:val="single"/>
          <w:lang w:val="zh-CN"/>
        </w:rPr>
        <w:t>：</w:t>
      </w:r>
      <w:r>
        <w:rPr>
          <w:rFonts w:hint="eastAsia" w:ascii="宋体" w:hAnsi="宋体" w:eastAsia="宋体" w:cs="宋体"/>
          <w:b w:val="0"/>
          <w:bCs w:val="0"/>
          <w:i w:val="0"/>
          <w:iCs w:val="0"/>
          <w:color w:val="000000"/>
          <w:kern w:val="0"/>
          <w:sz w:val="24"/>
          <w:szCs w:val="24"/>
          <w:highlight w:val="none"/>
          <w:u w:val="single"/>
          <w:lang w:val="en-US" w:eastAsia="zh-CN" w:bidi="ar"/>
        </w:rPr>
        <w:t>自合同签订之日起,30个工作日内到货;设备到货后，工程师在 5 天内进行设备的安装调试，直至设备正常运行;</w:t>
      </w:r>
    </w:p>
    <w:p w14:paraId="5587E802">
      <w:pPr>
        <w:autoSpaceDE w:val="0"/>
        <w:autoSpaceDN w:val="0"/>
        <w:spacing w:line="360" w:lineRule="auto"/>
        <w:ind w:firstLine="600" w:firstLineChars="250"/>
        <w:jc w:val="left"/>
        <w:rPr>
          <w:rFonts w:hint="eastAsia" w:ascii="宋体" w:hAnsi="宋体" w:cs="宋体"/>
          <w:color w:val="000000"/>
          <w:kern w:val="0"/>
          <w:highlight w:val="none"/>
          <w:lang w:val="zh-CN"/>
        </w:rPr>
      </w:pPr>
      <w:r>
        <w:rPr>
          <w:rFonts w:hint="eastAsia" w:ascii="宋体" w:hAnsi="宋体" w:cs="宋体"/>
          <w:color w:val="000000"/>
          <w:kern w:val="0"/>
          <w:highlight w:val="none"/>
          <w:lang w:val="zh-CN"/>
        </w:rPr>
        <w:t>交货地点：</w:t>
      </w:r>
      <w:r>
        <w:rPr>
          <w:rFonts w:hint="eastAsia" w:ascii="宋体" w:hAnsi="宋体" w:cs="宋体"/>
          <w:color w:val="000000"/>
          <w:kern w:val="0"/>
          <w:sz w:val="24"/>
          <w:highlight w:val="none"/>
          <w:u w:val="single"/>
          <w:lang w:val="zh-CN"/>
        </w:rPr>
        <w:t>青海大学</w:t>
      </w:r>
      <w:r>
        <w:rPr>
          <w:rFonts w:hint="eastAsia" w:ascii="宋体" w:hAnsi="宋体" w:cs="宋体"/>
          <w:color w:val="000000"/>
          <w:kern w:val="0"/>
          <w:highlight w:val="none"/>
          <w:u w:val="single"/>
        </w:rPr>
        <w:t>指定地点</w:t>
      </w:r>
      <w:r>
        <w:rPr>
          <w:rFonts w:hint="eastAsia" w:ascii="宋体" w:hAnsi="宋体" w:cs="宋体"/>
          <w:color w:val="000000"/>
          <w:kern w:val="0"/>
          <w:highlight w:val="none"/>
          <w:lang w:val="zh-CN"/>
        </w:rPr>
        <w:t>。</w:t>
      </w:r>
    </w:p>
    <w:p w14:paraId="0943614B">
      <w:pPr>
        <w:autoSpaceDE w:val="0"/>
        <w:autoSpaceDN w:val="0"/>
        <w:spacing w:line="360" w:lineRule="auto"/>
        <w:jc w:val="left"/>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 xml:space="preserve">   3.2质保期：</w:t>
      </w:r>
      <w:r>
        <w:rPr>
          <w:rFonts w:hint="eastAsia" w:ascii="宋体" w:hAnsi="宋体" w:cs="宋体"/>
          <w:color w:val="000000"/>
          <w:kern w:val="0"/>
          <w:highlight w:val="none"/>
          <w:u w:val="single"/>
          <w:lang w:val="en-US" w:eastAsia="zh-CN"/>
        </w:rPr>
        <w:t>整机质保3年</w:t>
      </w:r>
    </w:p>
    <w:p w14:paraId="0F69E92E">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3.3</w:t>
      </w:r>
      <w:r>
        <w:rPr>
          <w:rFonts w:hint="eastAsia" w:ascii="宋体" w:hAnsi="宋体" w:cs="宋体"/>
          <w:color w:val="000000"/>
          <w:kern w:val="0"/>
          <w:highlight w:val="none"/>
          <w:lang w:val="zh-CN"/>
        </w:rPr>
        <w:t>乙方提供不符合招标文件、投标文件和本合同规定的产品，甲方有权拒绝接受。</w:t>
      </w:r>
    </w:p>
    <w:p w14:paraId="77BAD92D">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3.4</w:t>
      </w:r>
      <w:r>
        <w:rPr>
          <w:rFonts w:hint="eastAsia" w:ascii="宋体" w:hAnsi="宋体" w:cs="宋体"/>
          <w:color w:val="000000"/>
          <w:kern w:val="0"/>
          <w:highlight w:val="none"/>
          <w:lang w:val="zh-CN"/>
        </w:rPr>
        <w:t>乙方应将提供产品的装箱清单、</w:t>
      </w:r>
      <w:r>
        <w:rPr>
          <w:rFonts w:hint="eastAsia" w:ascii="宋体" w:hAnsi="宋体" w:cs="宋体"/>
          <w:color w:val="000000"/>
          <w:kern w:val="0"/>
          <w:highlight w:val="none"/>
          <w:lang w:val="en-US" w:eastAsia="zh-CN"/>
        </w:rPr>
        <w:t>产品合格证</w:t>
      </w:r>
      <w:r>
        <w:rPr>
          <w:rFonts w:hint="eastAsia" w:ascii="宋体" w:hAnsi="宋体" w:cs="宋体"/>
          <w:color w:val="000000"/>
          <w:kern w:val="0"/>
          <w:highlight w:val="none"/>
          <w:lang w:val="zh-CN"/>
        </w:rPr>
        <w:t>、用户手册、原厂保修卡、随机资料、工具和备品、备件等交付给甲方，如有缺失应及时补齐，否则视为逾期交货。</w:t>
      </w:r>
    </w:p>
    <w:p w14:paraId="537CB8BA">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3.5</w:t>
      </w:r>
      <w:r>
        <w:rPr>
          <w:rFonts w:hint="eastAsia" w:ascii="宋体" w:hAnsi="宋体" w:cs="宋体"/>
          <w:color w:val="000000"/>
          <w:kern w:val="0"/>
          <w:highlight w:val="none"/>
          <w:lang w:val="zh-CN"/>
        </w:rPr>
        <w:t>甲方应当在到货（安装、调试完）后</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 xml:space="preserve">7 </w:t>
      </w:r>
      <w:r>
        <w:rPr>
          <w:rFonts w:hint="eastAsia" w:ascii="宋体" w:hAnsi="宋体" w:cs="宋体"/>
          <w:color w:val="000000"/>
          <w:kern w:val="0"/>
          <w:highlight w:val="none"/>
          <w:lang w:val="zh-CN"/>
        </w:rPr>
        <w:t>个工作日内进行验收，逾期不验收的，乙方可视为验收合格。验收合格后，由甲乙双方签署产品验收单并加盖采购人公章，甲乙双方各执一份。</w:t>
      </w:r>
    </w:p>
    <w:p w14:paraId="0A25221B">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3.6</w:t>
      </w:r>
      <w:r>
        <w:rPr>
          <w:rFonts w:hint="eastAsia" w:ascii="宋体" w:hAnsi="宋体" w:cs="宋体"/>
          <w:color w:val="000000"/>
          <w:kern w:val="0"/>
          <w:highlight w:val="none"/>
          <w:lang w:val="zh-CN"/>
        </w:rPr>
        <w:t>甲方应提供该项目验收报告交同级财政监管部门，由财政部门按规定程序抽验后办理资金拨付。</w:t>
      </w:r>
    </w:p>
    <w:p w14:paraId="0F12336A">
      <w:pPr>
        <w:autoSpaceDE w:val="0"/>
        <w:autoSpaceDN w:val="0"/>
        <w:spacing w:line="360" w:lineRule="auto"/>
        <w:ind w:firstLine="360"/>
        <w:rPr>
          <w:rFonts w:hint="eastAsia" w:ascii="宋体" w:hAnsi="宋体" w:cs="宋体"/>
          <w:color w:val="000000"/>
          <w:kern w:val="0"/>
          <w:highlight w:val="none"/>
        </w:rPr>
      </w:pPr>
      <w:r>
        <w:rPr>
          <w:rFonts w:hint="eastAsia" w:ascii="宋体" w:hAnsi="宋体" w:cs="宋体"/>
          <w:color w:val="000000"/>
          <w:kern w:val="0"/>
          <w:highlight w:val="none"/>
          <w:lang w:val="en-US" w:eastAsia="zh-CN"/>
        </w:rPr>
        <w:t>3.7</w:t>
      </w:r>
      <w:r>
        <w:rPr>
          <w:rFonts w:hint="eastAsia" w:ascii="宋体" w:hAnsi="宋体" w:cs="宋体"/>
          <w:color w:val="000000"/>
          <w:kern w:val="0"/>
          <w:highlight w:val="none"/>
          <w:lang w:val="zh-CN"/>
        </w:rPr>
        <w:t>甲方在验收过程中发现乙方有违约问题，可按招标文件、投标文件的规定要求乙方及时予以解决。</w:t>
      </w:r>
    </w:p>
    <w:p w14:paraId="282899E7">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3.8</w:t>
      </w:r>
      <w:r>
        <w:rPr>
          <w:rFonts w:hint="eastAsia" w:ascii="宋体" w:hAnsi="宋体" w:cs="宋体"/>
          <w:color w:val="000000"/>
          <w:kern w:val="0"/>
          <w:highlight w:val="none"/>
          <w:lang w:val="zh-CN"/>
        </w:rPr>
        <w:t>乙方向甲方提供产品相关完税销售发票。</w:t>
      </w:r>
    </w:p>
    <w:p w14:paraId="587AD67F">
      <w:pPr>
        <w:autoSpaceDE w:val="0"/>
        <w:autoSpaceDN w:val="0"/>
        <w:spacing w:line="360" w:lineRule="auto"/>
        <w:ind w:firstLine="36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3.9质保期间设备维修、零件更换、人工、差旅等一切费用由乙方承担。</w:t>
      </w:r>
    </w:p>
    <w:p w14:paraId="4B48A4BB">
      <w:pPr>
        <w:autoSpaceDE w:val="0"/>
        <w:autoSpaceDN w:val="0"/>
        <w:spacing w:line="360" w:lineRule="auto"/>
        <w:ind w:firstLine="36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3.10售后服务</w:t>
      </w:r>
    </w:p>
    <w:p w14:paraId="067DC2A9">
      <w:pPr>
        <w:autoSpaceDE w:val="0"/>
        <w:autoSpaceDN w:val="0"/>
        <w:spacing w:line="360" w:lineRule="auto"/>
        <w:ind w:firstLine="36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（1）整机质保3年，厂家承诺提供终身的售后服务及零配件供应，即终生维修；质保期后，所有配件按成本价收取费用;</w:t>
      </w:r>
    </w:p>
    <w:p w14:paraId="793415F7">
      <w:pPr>
        <w:autoSpaceDE w:val="0"/>
        <w:autoSpaceDN w:val="0"/>
        <w:spacing w:line="360" w:lineRule="auto"/>
        <w:ind w:firstLine="36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（2）公司安排授权专业技术工程师或临床专家为院方有关人员进行基本操作和保养培训;</w:t>
      </w:r>
    </w:p>
    <w:p w14:paraId="12E92A76">
      <w:pPr>
        <w:autoSpaceDE w:val="0"/>
        <w:autoSpaceDN w:val="0"/>
        <w:spacing w:line="360" w:lineRule="auto"/>
        <w:ind w:firstLine="360"/>
        <w:rPr>
          <w:rFonts w:hint="default"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（3）专业技术工程师定期回访，每年上门维护保养不少于2次,并随时提供技术咨询。</w:t>
      </w:r>
    </w:p>
    <w:p w14:paraId="062A7B03">
      <w:pPr>
        <w:autoSpaceDE w:val="0"/>
        <w:autoSpaceDN w:val="0"/>
        <w:spacing w:line="360" w:lineRule="auto"/>
        <w:ind w:firstLine="360"/>
        <w:rPr>
          <w:rFonts w:hint="eastAsia" w:ascii="宋体" w:hAnsi="宋体" w:cs="宋体"/>
          <w:color w:val="000000"/>
          <w:kern w:val="0"/>
          <w:highlight w:val="yellow"/>
          <w:lang w:val="zh-CN"/>
        </w:rPr>
      </w:pPr>
    </w:p>
    <w:bookmarkEnd w:id="248"/>
    <w:bookmarkEnd w:id="249"/>
    <w:p w14:paraId="48E7C8A5">
      <w:pPr>
        <w:pStyle w:val="19"/>
        <w:numPr>
          <w:ilvl w:val="0"/>
          <w:numId w:val="9"/>
        </w:numPr>
        <w:spacing w:after="0" w:line="360" w:lineRule="auto"/>
        <w:jc w:val="center"/>
        <w:rPr>
          <w:rFonts w:hint="eastAsia" w:ascii="宋体" w:hAnsi="宋体"/>
          <w:bCs w:val="0"/>
          <w:sz w:val="24"/>
          <w:szCs w:val="24"/>
          <w:highlight w:val="none"/>
          <w:lang w:val="zh-CN"/>
        </w:rPr>
      </w:pPr>
      <w:bookmarkStart w:id="250" w:name="_Toc7460"/>
      <w:r>
        <w:rPr>
          <w:rFonts w:hint="eastAsia" w:ascii="宋体" w:hAnsi="宋体"/>
          <w:bCs w:val="0"/>
          <w:sz w:val="24"/>
          <w:szCs w:val="24"/>
          <w:highlight w:val="none"/>
          <w:lang w:val="zh-CN"/>
        </w:rPr>
        <w:t>项目概况及技术需求</w:t>
      </w:r>
      <w:bookmarkEnd w:id="250"/>
    </w:p>
    <w:p w14:paraId="3B6D09FE">
      <w:pPr>
        <w:rPr>
          <w:rFonts w:hint="eastAsia" w:ascii="宋体" w:hAnsi="宋体"/>
          <w:bCs w:val="0"/>
          <w:sz w:val="24"/>
          <w:szCs w:val="24"/>
          <w:highlight w:val="none"/>
          <w:lang w:val="zh-CN"/>
        </w:rPr>
      </w:pPr>
    </w:p>
    <w:p w14:paraId="37CB7622">
      <w:pPr>
        <w:numPr>
          <w:ilvl w:val="0"/>
          <w:numId w:val="10"/>
        </w:numPr>
        <w:jc w:val="both"/>
        <w:rPr>
          <w:rFonts w:hint="eastAsia"/>
          <w:b/>
          <w:bCs/>
          <w:highlight w:val="none"/>
          <w:lang w:val="en-US" w:eastAsia="zh-CN"/>
        </w:rPr>
      </w:pPr>
      <w:r>
        <w:rPr>
          <w:rFonts w:hint="eastAsia"/>
          <w:b/>
          <w:bCs/>
          <w:highlight w:val="none"/>
          <w:lang w:val="en-US" w:eastAsia="zh-CN"/>
        </w:rPr>
        <w:t>采购一览表</w:t>
      </w:r>
    </w:p>
    <w:p w14:paraId="5D2DC2F6">
      <w:pPr>
        <w:numPr>
          <w:ilvl w:val="0"/>
          <w:numId w:val="0"/>
        </w:numPr>
        <w:jc w:val="both"/>
        <w:rPr>
          <w:rFonts w:hint="eastAsia"/>
          <w:highlight w:val="none"/>
          <w:lang w:val="en-US" w:eastAsia="zh-CN"/>
        </w:rPr>
      </w:pPr>
    </w:p>
    <w:tbl>
      <w:tblPr>
        <w:tblStyle w:val="2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4740"/>
        <w:gridCol w:w="2448"/>
        <w:gridCol w:w="1341"/>
      </w:tblGrid>
      <w:tr w14:paraId="7C04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07B886F1">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序号</w:t>
            </w:r>
          </w:p>
        </w:tc>
        <w:tc>
          <w:tcPr>
            <w:tcW w:w="4740" w:type="dxa"/>
            <w:vAlign w:val="center"/>
          </w:tcPr>
          <w:p w14:paraId="3D0FC1B5">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产品名称</w:t>
            </w:r>
          </w:p>
        </w:tc>
        <w:tc>
          <w:tcPr>
            <w:tcW w:w="2448" w:type="dxa"/>
            <w:vAlign w:val="center"/>
          </w:tcPr>
          <w:p w14:paraId="26B30C01">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数量（单位）</w:t>
            </w:r>
          </w:p>
        </w:tc>
        <w:tc>
          <w:tcPr>
            <w:tcW w:w="1341" w:type="dxa"/>
            <w:vAlign w:val="center"/>
          </w:tcPr>
          <w:p w14:paraId="7F89DA12">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备注</w:t>
            </w:r>
          </w:p>
        </w:tc>
      </w:tr>
      <w:tr w14:paraId="0999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52019F9D">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w:t>
            </w:r>
          </w:p>
        </w:tc>
        <w:tc>
          <w:tcPr>
            <w:tcW w:w="4740" w:type="dxa"/>
            <w:vAlign w:val="center"/>
          </w:tcPr>
          <w:p w14:paraId="3ABF8665">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手术显微镜</w:t>
            </w:r>
          </w:p>
        </w:tc>
        <w:tc>
          <w:tcPr>
            <w:tcW w:w="2448" w:type="dxa"/>
            <w:vAlign w:val="center"/>
          </w:tcPr>
          <w:p w14:paraId="5E19542F">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10台</w:t>
            </w:r>
          </w:p>
        </w:tc>
        <w:tc>
          <w:tcPr>
            <w:tcW w:w="1341" w:type="dxa"/>
            <w:vAlign w:val="center"/>
          </w:tcPr>
          <w:p w14:paraId="3448D70C">
            <w:pPr>
              <w:jc w:val="center"/>
              <w:rPr>
                <w:rFonts w:hint="eastAsia" w:ascii="宋体" w:hAnsi="宋体"/>
                <w:bCs w:val="0"/>
                <w:sz w:val="24"/>
                <w:szCs w:val="24"/>
                <w:highlight w:val="none"/>
                <w:vertAlign w:val="baseline"/>
                <w:lang w:val="zh-CN"/>
              </w:rPr>
            </w:pPr>
          </w:p>
        </w:tc>
      </w:tr>
      <w:tr w14:paraId="7346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7460317C">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2</w:t>
            </w:r>
          </w:p>
        </w:tc>
        <w:tc>
          <w:tcPr>
            <w:tcW w:w="4740" w:type="dxa"/>
            <w:vAlign w:val="center"/>
          </w:tcPr>
          <w:p w14:paraId="06C9EB23">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微动力设备</w:t>
            </w:r>
          </w:p>
        </w:tc>
        <w:tc>
          <w:tcPr>
            <w:tcW w:w="2448" w:type="dxa"/>
            <w:vAlign w:val="center"/>
          </w:tcPr>
          <w:p w14:paraId="2DC17E5A">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1台</w:t>
            </w:r>
          </w:p>
        </w:tc>
        <w:tc>
          <w:tcPr>
            <w:tcW w:w="1341" w:type="dxa"/>
            <w:vAlign w:val="center"/>
          </w:tcPr>
          <w:p w14:paraId="0D124D3A">
            <w:pPr>
              <w:jc w:val="center"/>
              <w:rPr>
                <w:rFonts w:hint="eastAsia" w:ascii="宋体" w:hAnsi="宋体"/>
                <w:bCs w:val="0"/>
                <w:sz w:val="24"/>
                <w:szCs w:val="24"/>
                <w:highlight w:val="none"/>
                <w:vertAlign w:val="baseline"/>
                <w:lang w:val="zh-CN"/>
              </w:rPr>
            </w:pPr>
          </w:p>
        </w:tc>
      </w:tr>
      <w:tr w14:paraId="08EF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88" w:type="dxa"/>
            <w:vAlign w:val="center"/>
          </w:tcPr>
          <w:p w14:paraId="0C7755FD">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3</w:t>
            </w:r>
          </w:p>
        </w:tc>
        <w:tc>
          <w:tcPr>
            <w:tcW w:w="4740" w:type="dxa"/>
            <w:vAlign w:val="center"/>
          </w:tcPr>
          <w:p w14:paraId="02E97D07">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3D打印（口腔快速成型器）</w:t>
            </w:r>
          </w:p>
        </w:tc>
        <w:tc>
          <w:tcPr>
            <w:tcW w:w="2448" w:type="dxa"/>
            <w:vAlign w:val="center"/>
          </w:tcPr>
          <w:p w14:paraId="2A1C1C2D">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1台</w:t>
            </w:r>
          </w:p>
        </w:tc>
        <w:tc>
          <w:tcPr>
            <w:tcW w:w="1341" w:type="dxa"/>
            <w:vAlign w:val="center"/>
          </w:tcPr>
          <w:p w14:paraId="032F1B3B">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核心产品</w:t>
            </w:r>
          </w:p>
        </w:tc>
      </w:tr>
      <w:tr w14:paraId="0F4F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4552EDC8">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4</w:t>
            </w:r>
          </w:p>
        </w:tc>
        <w:tc>
          <w:tcPr>
            <w:tcW w:w="4740" w:type="dxa"/>
            <w:vAlign w:val="center"/>
          </w:tcPr>
          <w:p w14:paraId="4D17C91E">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光固化机</w:t>
            </w:r>
          </w:p>
        </w:tc>
        <w:tc>
          <w:tcPr>
            <w:tcW w:w="2448" w:type="dxa"/>
            <w:vAlign w:val="center"/>
          </w:tcPr>
          <w:p w14:paraId="24E5CAD9">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15台</w:t>
            </w:r>
          </w:p>
        </w:tc>
        <w:tc>
          <w:tcPr>
            <w:tcW w:w="1341" w:type="dxa"/>
            <w:vAlign w:val="center"/>
          </w:tcPr>
          <w:p w14:paraId="526CDA97">
            <w:pPr>
              <w:jc w:val="center"/>
              <w:rPr>
                <w:rFonts w:hint="eastAsia" w:ascii="宋体" w:hAnsi="宋体"/>
                <w:bCs w:val="0"/>
                <w:sz w:val="24"/>
                <w:szCs w:val="24"/>
                <w:highlight w:val="none"/>
                <w:vertAlign w:val="baseline"/>
                <w:lang w:val="zh-CN"/>
              </w:rPr>
            </w:pPr>
          </w:p>
        </w:tc>
      </w:tr>
      <w:tr w14:paraId="652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8" w:type="dxa"/>
            <w:vAlign w:val="center"/>
          </w:tcPr>
          <w:p w14:paraId="27E71F98">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5</w:t>
            </w:r>
          </w:p>
        </w:tc>
        <w:tc>
          <w:tcPr>
            <w:tcW w:w="4740" w:type="dxa"/>
            <w:vAlign w:val="center"/>
          </w:tcPr>
          <w:p w14:paraId="25DCDCFB">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口腔数字化虚拟仿真培训设备</w:t>
            </w:r>
          </w:p>
        </w:tc>
        <w:tc>
          <w:tcPr>
            <w:tcW w:w="2448" w:type="dxa"/>
            <w:vAlign w:val="center"/>
          </w:tcPr>
          <w:p w14:paraId="3C35E7BB">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2台</w:t>
            </w:r>
          </w:p>
        </w:tc>
        <w:tc>
          <w:tcPr>
            <w:tcW w:w="1341" w:type="dxa"/>
            <w:vAlign w:val="center"/>
          </w:tcPr>
          <w:p w14:paraId="0A0CCCBC">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核心产品</w:t>
            </w:r>
          </w:p>
        </w:tc>
      </w:tr>
      <w:tr w14:paraId="39EA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71DD05C4">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6</w:t>
            </w:r>
          </w:p>
        </w:tc>
        <w:tc>
          <w:tcPr>
            <w:tcW w:w="4740" w:type="dxa"/>
            <w:vAlign w:val="center"/>
          </w:tcPr>
          <w:p w14:paraId="5B2506C4">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成年护理模拟人（男性）</w:t>
            </w:r>
          </w:p>
        </w:tc>
        <w:tc>
          <w:tcPr>
            <w:tcW w:w="2448" w:type="dxa"/>
            <w:vAlign w:val="center"/>
          </w:tcPr>
          <w:p w14:paraId="2496EF1E">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10个</w:t>
            </w:r>
          </w:p>
        </w:tc>
        <w:tc>
          <w:tcPr>
            <w:tcW w:w="1341" w:type="dxa"/>
            <w:vAlign w:val="center"/>
          </w:tcPr>
          <w:p w14:paraId="0D217A81">
            <w:pPr>
              <w:jc w:val="center"/>
              <w:rPr>
                <w:rFonts w:hint="eastAsia" w:ascii="宋体" w:hAnsi="宋体"/>
                <w:bCs w:val="0"/>
                <w:sz w:val="24"/>
                <w:szCs w:val="24"/>
                <w:highlight w:val="none"/>
                <w:vertAlign w:val="baseline"/>
                <w:lang w:val="zh-CN"/>
              </w:rPr>
            </w:pPr>
          </w:p>
        </w:tc>
      </w:tr>
      <w:tr w14:paraId="5A4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79EAAC0C">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7</w:t>
            </w:r>
          </w:p>
        </w:tc>
        <w:tc>
          <w:tcPr>
            <w:tcW w:w="4740" w:type="dxa"/>
            <w:vAlign w:val="center"/>
          </w:tcPr>
          <w:p w14:paraId="20D34853">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成年护理模拟人（女性）</w:t>
            </w:r>
          </w:p>
        </w:tc>
        <w:tc>
          <w:tcPr>
            <w:tcW w:w="2448" w:type="dxa"/>
            <w:vAlign w:val="center"/>
          </w:tcPr>
          <w:p w14:paraId="3352F2C5">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10个</w:t>
            </w:r>
          </w:p>
        </w:tc>
        <w:tc>
          <w:tcPr>
            <w:tcW w:w="1341" w:type="dxa"/>
            <w:vAlign w:val="center"/>
          </w:tcPr>
          <w:p w14:paraId="73465605">
            <w:pPr>
              <w:jc w:val="center"/>
              <w:rPr>
                <w:rFonts w:hint="eastAsia" w:ascii="宋体" w:hAnsi="宋体"/>
                <w:bCs w:val="0"/>
                <w:sz w:val="24"/>
                <w:szCs w:val="24"/>
                <w:highlight w:val="none"/>
                <w:vertAlign w:val="baseline"/>
                <w:lang w:val="zh-CN"/>
              </w:rPr>
            </w:pPr>
          </w:p>
        </w:tc>
      </w:tr>
      <w:tr w14:paraId="2156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5EB8958E">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8</w:t>
            </w:r>
          </w:p>
        </w:tc>
        <w:tc>
          <w:tcPr>
            <w:tcW w:w="4740" w:type="dxa"/>
            <w:vAlign w:val="center"/>
          </w:tcPr>
          <w:p w14:paraId="13306803">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老年护理模拟人（男性）</w:t>
            </w:r>
          </w:p>
        </w:tc>
        <w:tc>
          <w:tcPr>
            <w:tcW w:w="2448" w:type="dxa"/>
            <w:vAlign w:val="center"/>
          </w:tcPr>
          <w:p w14:paraId="5D82DC31">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2个</w:t>
            </w:r>
          </w:p>
        </w:tc>
        <w:tc>
          <w:tcPr>
            <w:tcW w:w="1341" w:type="dxa"/>
            <w:vAlign w:val="center"/>
          </w:tcPr>
          <w:p w14:paraId="2F5FD782">
            <w:pPr>
              <w:jc w:val="center"/>
              <w:rPr>
                <w:rFonts w:hint="eastAsia" w:ascii="宋体" w:hAnsi="宋体"/>
                <w:bCs w:val="0"/>
                <w:sz w:val="24"/>
                <w:szCs w:val="24"/>
                <w:highlight w:val="none"/>
                <w:vertAlign w:val="baseline"/>
                <w:lang w:val="zh-CN"/>
              </w:rPr>
            </w:pPr>
          </w:p>
        </w:tc>
      </w:tr>
      <w:tr w14:paraId="5381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8" w:type="dxa"/>
            <w:vAlign w:val="center"/>
          </w:tcPr>
          <w:p w14:paraId="277CC39B">
            <w:pPr>
              <w:jc w:val="center"/>
              <w:rPr>
                <w:rFonts w:hint="eastAsia"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9</w:t>
            </w:r>
          </w:p>
        </w:tc>
        <w:tc>
          <w:tcPr>
            <w:tcW w:w="4740" w:type="dxa"/>
            <w:vAlign w:val="center"/>
          </w:tcPr>
          <w:p w14:paraId="5DB18C9F">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老年护理模拟人（女性）</w:t>
            </w:r>
          </w:p>
        </w:tc>
        <w:tc>
          <w:tcPr>
            <w:tcW w:w="2448" w:type="dxa"/>
            <w:vAlign w:val="center"/>
          </w:tcPr>
          <w:p w14:paraId="4F1D7DE9">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2个</w:t>
            </w:r>
          </w:p>
        </w:tc>
        <w:tc>
          <w:tcPr>
            <w:tcW w:w="1341" w:type="dxa"/>
            <w:vAlign w:val="center"/>
          </w:tcPr>
          <w:p w14:paraId="7BA81842">
            <w:pPr>
              <w:jc w:val="center"/>
              <w:rPr>
                <w:rFonts w:hint="eastAsia" w:ascii="宋体" w:hAnsi="宋体"/>
                <w:bCs w:val="0"/>
                <w:sz w:val="24"/>
                <w:szCs w:val="24"/>
                <w:highlight w:val="none"/>
                <w:vertAlign w:val="baseline"/>
                <w:lang w:val="zh-CN"/>
              </w:rPr>
            </w:pPr>
          </w:p>
        </w:tc>
      </w:tr>
      <w:tr w14:paraId="3C6D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8" w:type="dxa"/>
            <w:vAlign w:val="center"/>
          </w:tcPr>
          <w:p w14:paraId="0959951E">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10</w:t>
            </w:r>
          </w:p>
        </w:tc>
        <w:tc>
          <w:tcPr>
            <w:tcW w:w="4740" w:type="dxa"/>
            <w:vAlign w:val="center"/>
          </w:tcPr>
          <w:p w14:paraId="5B8B7ADC">
            <w:pPr>
              <w:jc w:val="center"/>
              <w:rPr>
                <w:rFonts w:hint="eastAsia" w:ascii="宋体" w:hAnsi="宋体"/>
                <w:bCs w:val="0"/>
                <w:sz w:val="24"/>
                <w:szCs w:val="24"/>
                <w:highlight w:val="none"/>
                <w:vertAlign w:val="baseline"/>
                <w:lang w:val="zh-CN"/>
              </w:rPr>
            </w:pPr>
            <w:r>
              <w:rPr>
                <w:rFonts w:hint="eastAsia" w:ascii="宋体" w:hAnsi="宋体" w:eastAsia="宋体" w:cs="宋体"/>
                <w:b w:val="0"/>
                <w:bCs w:val="0"/>
                <w:i w:val="0"/>
                <w:iCs w:val="0"/>
                <w:color w:val="000000"/>
                <w:kern w:val="0"/>
                <w:sz w:val="24"/>
                <w:szCs w:val="24"/>
                <w:u w:val="none"/>
                <w:lang w:val="en-US" w:eastAsia="zh-CN" w:bidi="ar"/>
              </w:rPr>
              <w:t>高级鼻饲管与气管护理模型</w:t>
            </w:r>
          </w:p>
        </w:tc>
        <w:tc>
          <w:tcPr>
            <w:tcW w:w="2448" w:type="dxa"/>
            <w:vAlign w:val="center"/>
          </w:tcPr>
          <w:p w14:paraId="5ADC0D72">
            <w:pPr>
              <w:jc w:val="center"/>
              <w:rPr>
                <w:rFonts w:hint="default" w:ascii="宋体" w:hAnsi="宋体" w:eastAsia="宋体"/>
                <w:bCs w:val="0"/>
                <w:sz w:val="24"/>
                <w:szCs w:val="24"/>
                <w:highlight w:val="none"/>
                <w:vertAlign w:val="baseline"/>
                <w:lang w:val="en-US" w:eastAsia="zh-CN"/>
              </w:rPr>
            </w:pPr>
            <w:r>
              <w:rPr>
                <w:rFonts w:hint="eastAsia" w:ascii="宋体" w:hAnsi="宋体"/>
                <w:bCs w:val="0"/>
                <w:sz w:val="24"/>
                <w:szCs w:val="24"/>
                <w:highlight w:val="none"/>
                <w:vertAlign w:val="baseline"/>
                <w:lang w:val="en-US" w:eastAsia="zh-CN"/>
              </w:rPr>
              <w:t>10个</w:t>
            </w:r>
          </w:p>
        </w:tc>
        <w:tc>
          <w:tcPr>
            <w:tcW w:w="1341" w:type="dxa"/>
            <w:vAlign w:val="center"/>
          </w:tcPr>
          <w:p w14:paraId="35AEE34F">
            <w:pPr>
              <w:jc w:val="center"/>
              <w:rPr>
                <w:rFonts w:hint="eastAsia" w:ascii="宋体" w:hAnsi="宋体"/>
                <w:bCs w:val="0"/>
                <w:sz w:val="24"/>
                <w:szCs w:val="24"/>
                <w:highlight w:val="none"/>
                <w:vertAlign w:val="baseline"/>
                <w:lang w:val="zh-CN"/>
              </w:rPr>
            </w:pPr>
          </w:p>
        </w:tc>
      </w:tr>
    </w:tbl>
    <w:p w14:paraId="3A7EEB9F">
      <w:pPr>
        <w:rPr>
          <w:rFonts w:hint="eastAsia" w:ascii="宋体" w:hAnsi="宋体"/>
          <w:bCs w:val="0"/>
          <w:sz w:val="24"/>
          <w:szCs w:val="24"/>
          <w:highlight w:val="none"/>
          <w:lang w:val="zh-CN"/>
        </w:rPr>
      </w:pPr>
    </w:p>
    <w:p w14:paraId="34DC4CD5">
      <w:pPr>
        <w:pStyle w:val="39"/>
        <w:spacing w:line="288" w:lineRule="auto"/>
        <w:ind w:left="0" w:leftChars="0" w:right="-3454" w:rightChars="-1439" w:firstLine="0" w:firstLineChars="0"/>
        <w:jc w:val="both"/>
        <w:rPr>
          <w:rFonts w:hint="eastAsia" w:ascii="宋体" w:hAnsi="宋体"/>
          <w:sz w:val="24"/>
          <w:highlight w:val="none"/>
          <w:lang w:val="en-US" w:eastAsia="zh-CN"/>
        </w:rPr>
      </w:pPr>
    </w:p>
    <w:p w14:paraId="058F07B2">
      <w:pPr>
        <w:pStyle w:val="39"/>
        <w:numPr>
          <w:ilvl w:val="0"/>
          <w:numId w:val="10"/>
        </w:numPr>
        <w:spacing w:line="288" w:lineRule="auto"/>
        <w:ind w:left="0" w:leftChars="0" w:right="-3454" w:rightChars="-1439" w:firstLine="0" w:firstLineChars="0"/>
        <w:jc w:val="left"/>
        <w:rPr>
          <w:rFonts w:hint="eastAsia" w:ascii="宋体" w:hAnsi="宋体"/>
          <w:b/>
          <w:bCs/>
          <w:sz w:val="24"/>
          <w:highlight w:val="none"/>
          <w:lang w:val="en-US" w:eastAsia="zh-CN"/>
        </w:rPr>
      </w:pPr>
      <w:r>
        <w:rPr>
          <w:rFonts w:hint="eastAsia" w:ascii="宋体" w:hAnsi="宋体"/>
          <w:b/>
          <w:bCs/>
          <w:sz w:val="24"/>
          <w:highlight w:val="none"/>
          <w:lang w:val="en-US" w:eastAsia="zh-CN"/>
        </w:rPr>
        <w:t>采购需求</w:t>
      </w:r>
    </w:p>
    <w:p w14:paraId="306B6AE9">
      <w:pPr>
        <w:pStyle w:val="39"/>
        <w:numPr>
          <w:ilvl w:val="0"/>
          <w:numId w:val="0"/>
        </w:numPr>
        <w:spacing w:line="288" w:lineRule="auto"/>
        <w:ind w:leftChars="0" w:right="-3454" w:rightChars="-1439"/>
        <w:jc w:val="left"/>
        <w:rPr>
          <w:rFonts w:hint="eastAsia" w:ascii="宋体" w:hAnsi="宋体"/>
          <w:b/>
          <w:bCs/>
          <w:sz w:val="24"/>
          <w:highlight w:val="none"/>
          <w:lang w:val="en-US" w:eastAsia="zh-CN"/>
        </w:rPr>
      </w:pPr>
    </w:p>
    <w:tbl>
      <w:tblPr>
        <w:tblStyle w:val="21"/>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40"/>
        <w:gridCol w:w="7359"/>
      </w:tblGrid>
      <w:tr w14:paraId="2EE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9" w:type="dxa"/>
            <w:tcBorders>
              <w:top w:val="single" w:color="auto" w:sz="4" w:space="0"/>
              <w:left w:val="single" w:color="auto" w:sz="4" w:space="0"/>
              <w:bottom w:val="single" w:color="auto" w:sz="4" w:space="0"/>
              <w:right w:val="single" w:color="auto" w:sz="4" w:space="0"/>
            </w:tcBorders>
            <w:vAlign w:val="center"/>
          </w:tcPr>
          <w:p w14:paraId="2F0CA1E8">
            <w:pPr>
              <w:adjustRightInd w:val="0"/>
              <w:snapToGrid w:val="0"/>
              <w:jc w:val="both"/>
              <w:rPr>
                <w:rFonts w:hint="eastAsia" w:ascii="宋体" w:hAnsi="宋体" w:eastAsia="宋体" w:cs="宋体"/>
                <w:sz w:val="24"/>
                <w:szCs w:val="24"/>
              </w:rPr>
            </w:pPr>
            <w:r>
              <w:rPr>
                <w:rFonts w:hint="eastAsia" w:ascii="宋体" w:hAnsi="宋体" w:eastAsia="宋体" w:cs="宋体"/>
                <w:sz w:val="24"/>
                <w:szCs w:val="24"/>
              </w:rPr>
              <w:t>序号</w:t>
            </w:r>
          </w:p>
        </w:tc>
        <w:tc>
          <w:tcPr>
            <w:tcW w:w="1340" w:type="dxa"/>
            <w:tcBorders>
              <w:top w:val="single" w:color="auto" w:sz="4" w:space="0"/>
              <w:left w:val="single" w:color="auto" w:sz="4" w:space="0"/>
              <w:bottom w:val="single" w:color="auto" w:sz="4" w:space="0"/>
              <w:right w:val="single" w:color="auto" w:sz="4" w:space="0"/>
            </w:tcBorders>
            <w:vAlign w:val="center"/>
          </w:tcPr>
          <w:p w14:paraId="650EC914">
            <w:pPr>
              <w:adjustRightInd w:val="0"/>
              <w:snapToGrid w:val="0"/>
              <w:jc w:val="both"/>
              <w:rPr>
                <w:rFonts w:hint="eastAsia" w:ascii="宋体" w:hAnsi="宋体" w:eastAsia="宋体" w:cs="宋体"/>
                <w:sz w:val="24"/>
                <w:szCs w:val="24"/>
              </w:rPr>
            </w:pPr>
            <w:r>
              <w:rPr>
                <w:rFonts w:hint="eastAsia" w:ascii="宋体" w:hAnsi="宋体" w:eastAsia="宋体" w:cs="宋体"/>
                <w:sz w:val="24"/>
                <w:szCs w:val="24"/>
              </w:rPr>
              <w:t>名称</w:t>
            </w:r>
          </w:p>
        </w:tc>
        <w:tc>
          <w:tcPr>
            <w:tcW w:w="7359" w:type="dxa"/>
            <w:tcBorders>
              <w:top w:val="single" w:color="auto" w:sz="4" w:space="0"/>
              <w:left w:val="single" w:color="auto" w:sz="4" w:space="0"/>
              <w:bottom w:val="single" w:color="auto" w:sz="4" w:space="0"/>
              <w:right w:val="single" w:color="auto" w:sz="4" w:space="0"/>
            </w:tcBorders>
            <w:vAlign w:val="center"/>
          </w:tcPr>
          <w:p w14:paraId="6938E417">
            <w:pPr>
              <w:adjustRightInd w:val="0"/>
              <w:snapToGrid w:val="0"/>
              <w:jc w:val="both"/>
              <w:rPr>
                <w:rFonts w:hint="eastAsia" w:ascii="宋体" w:hAnsi="宋体" w:eastAsia="宋体" w:cs="宋体"/>
                <w:sz w:val="24"/>
                <w:szCs w:val="24"/>
              </w:rPr>
            </w:pPr>
            <w:r>
              <w:rPr>
                <w:rFonts w:hint="eastAsia" w:ascii="宋体" w:hAnsi="宋体" w:eastAsia="宋体" w:cs="宋体"/>
                <w:sz w:val="24"/>
                <w:szCs w:val="24"/>
              </w:rPr>
              <w:t>技术参数</w:t>
            </w:r>
          </w:p>
        </w:tc>
      </w:tr>
      <w:tr w14:paraId="1E8E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vAlign w:val="center"/>
          </w:tcPr>
          <w:p w14:paraId="151B251C">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1</w:t>
            </w:r>
          </w:p>
        </w:tc>
        <w:tc>
          <w:tcPr>
            <w:tcW w:w="1340" w:type="dxa"/>
            <w:tcBorders>
              <w:top w:val="single" w:color="auto" w:sz="4" w:space="0"/>
              <w:left w:val="single" w:color="auto" w:sz="4" w:space="0"/>
              <w:bottom w:val="single" w:color="auto" w:sz="4" w:space="0"/>
              <w:right w:val="single" w:color="auto" w:sz="4" w:space="0"/>
            </w:tcBorders>
            <w:vAlign w:val="center"/>
          </w:tcPr>
          <w:p w14:paraId="13507BF3">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手术显微镜</w:t>
            </w:r>
          </w:p>
        </w:tc>
        <w:tc>
          <w:tcPr>
            <w:tcW w:w="7359" w:type="dxa"/>
            <w:tcBorders>
              <w:top w:val="single" w:color="auto" w:sz="4" w:space="0"/>
              <w:left w:val="single" w:color="auto" w:sz="4" w:space="0"/>
              <w:bottom w:val="single" w:color="auto" w:sz="4" w:space="0"/>
              <w:right w:val="single" w:color="auto" w:sz="4" w:space="0"/>
            </w:tcBorders>
            <w:vAlign w:val="center"/>
          </w:tcPr>
          <w:p w14:paraId="5641FA2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一、主镜部分</w:t>
            </w:r>
          </w:p>
          <w:p w14:paraId="4118EC3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1.显</w:t>
            </w:r>
            <w:r>
              <w:rPr>
                <w:rFonts w:hint="eastAsia" w:ascii="宋体" w:hAnsi="宋体" w:eastAsia="宋体" w:cs="宋体"/>
                <w:b w:val="0"/>
                <w:bCs w:val="0"/>
                <w:i w:val="0"/>
                <w:iCs w:val="0"/>
                <w:color w:val="000000"/>
                <w:kern w:val="0"/>
                <w:sz w:val="24"/>
                <w:szCs w:val="24"/>
                <w:highlight w:val="none"/>
                <w:u w:val="none"/>
                <w:lang w:val="en-US" w:eastAsia="zh-CN" w:bidi="ar"/>
              </w:rPr>
              <w:t>微镜采用进口光学</w:t>
            </w:r>
            <w:r>
              <w:rPr>
                <w:rFonts w:hint="eastAsia" w:ascii="宋体" w:hAnsi="宋体" w:eastAsia="宋体" w:cs="宋体"/>
                <w:b w:val="0"/>
                <w:bCs w:val="0"/>
                <w:i w:val="0"/>
                <w:iCs w:val="0"/>
                <w:color w:val="000000"/>
                <w:kern w:val="0"/>
                <w:sz w:val="24"/>
                <w:szCs w:val="24"/>
                <w:u w:val="none"/>
                <w:lang w:val="en-US" w:eastAsia="zh-CN" w:bidi="ar"/>
              </w:rPr>
              <w:t>玻璃，多层镀膜增透，复消色差光学设计，保证最佳对比度和清晰度。</w:t>
            </w:r>
          </w:p>
          <w:p w14:paraId="0F00207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2.变角双目镜筒，角度调节范围不低于0-180°。</w:t>
            </w:r>
          </w:p>
          <w:p w14:paraId="4F5E212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3.双目镜筒瞳距可调，瞳距覆盖范围不小于55mm-75mm，带精确瞳距调节旋钮，可显示瞳距数值，调节精度小于1mm，调节旋钮带消毒罩。</w:t>
            </w:r>
          </w:p>
          <w:p w14:paraId="7F5988F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4.高眼点广角目镜，护眼杯高度可调, 视度调节范围不小于±7D。</w:t>
            </w:r>
          </w:p>
          <w:p w14:paraId="56BD11B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5.目镜视场直径范围不小于12mm~118 mm。</w:t>
            </w:r>
          </w:p>
          <w:p w14:paraId="0992B02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6.连续变倍，放大倍数至少覆盖4倍-18倍。</w:t>
            </w:r>
          </w:p>
          <w:p w14:paraId="30E2E6D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7. 90°光学延长机构，增大镜身前后倾摆角度，满足不同工作角度观察。镜身大角度倾摆时可使双目镜筒始终保持在理想的人体工学位置（该模块技术参数需提供资料进行技术作证）。</w:t>
            </w:r>
          </w:p>
          <w:p w14:paraId="638BD00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 钟摆系统，镜身左、右倾摆时，双目镜筒自动保持水平不变，无需额外调整目镜位置，满足不同工作角度观察，（该模块技术参数需提供资料进行技术作证）。</w:t>
            </w:r>
          </w:p>
          <w:p w14:paraId="1149E0B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9.变焦系统：焦距覆盖范围不小于F190mm-480mm，带物镜防溅罩</w:t>
            </w:r>
          </w:p>
          <w:p w14:paraId="06F300E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二、照明部分</w:t>
            </w:r>
          </w:p>
          <w:p w14:paraId="28917D2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1.光源: LED照明系统，亮度连续可调，物面照度不低于50,000Lx，平均使用寿命不少于60000小时。</w:t>
            </w:r>
          </w:p>
          <w:p w14:paraId="189B669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2.自动限位开关，抬高显微镜小横臂可自动关灯，下拉至工作位自动开灯，延长灯泡的使用寿命，方便学员和医生操作。</w:t>
            </w:r>
          </w:p>
          <w:p w14:paraId="2291EEB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3.显微镜配置专为口腔科设计的橙色滤镜，用于树脂充填以防止填充物固化；配置绿色滤镜增强血管和神经等重要组织的比度，确保手术治疗安全。</w:t>
            </w:r>
          </w:p>
          <w:p w14:paraId="075795C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 光斑大小4档可调：最大光斑直径不小于80mm。</w:t>
            </w:r>
          </w:p>
          <w:p w14:paraId="6BC659A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三、支架部分</w:t>
            </w:r>
          </w:p>
          <w:p w14:paraId="19AB9B7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1.落地式支架，轻便，便于移动。</w:t>
            </w:r>
          </w:p>
          <w:p w14:paraId="2394786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2.同轴旋转挂臂，调整镜头在垂直转动时，于与视野中心区同轴旋转，保持视野始终定位在术区，操纵便捷高效。</w:t>
            </w:r>
          </w:p>
          <w:p w14:paraId="7E87C1C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3．一体式手柄，360°可旋转手柄。</w:t>
            </w:r>
          </w:p>
          <w:p w14:paraId="3E58DF7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四、要求配置清单</w:t>
            </w:r>
          </w:p>
          <w:p w14:paraId="4CA3FCD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1、落地式支架0-190°变角双目镜筒（带旋钮式瞳距调节机构）1个；1套</w:t>
            </w:r>
          </w:p>
          <w:p w14:paraId="072F826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2、LED光源，大变焦物镜F190mm~480mm,5档变倍,带橙色绿色滤镜，光斑大小4档可调；1套</w:t>
            </w:r>
          </w:p>
          <w:p w14:paraId="1C26B81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3、钟摆系统，ViewPivot同轴旋转挂臂）；1套</w:t>
            </w:r>
          </w:p>
        </w:tc>
      </w:tr>
      <w:tr w14:paraId="2876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vAlign w:val="center"/>
          </w:tcPr>
          <w:p w14:paraId="4FD2428D">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2</w:t>
            </w:r>
          </w:p>
        </w:tc>
        <w:tc>
          <w:tcPr>
            <w:tcW w:w="1340" w:type="dxa"/>
            <w:tcBorders>
              <w:top w:val="single" w:color="auto" w:sz="4" w:space="0"/>
              <w:left w:val="single" w:color="auto" w:sz="4" w:space="0"/>
              <w:bottom w:val="single" w:color="auto" w:sz="4" w:space="0"/>
              <w:right w:val="single" w:color="auto" w:sz="4" w:space="0"/>
            </w:tcBorders>
            <w:vAlign w:val="center"/>
          </w:tcPr>
          <w:p w14:paraId="396933B5">
            <w:pPr>
              <w:keepNext w:val="0"/>
              <w:keepLines w:val="0"/>
              <w:widowControl/>
              <w:suppressLineNumbers w:val="0"/>
              <w:jc w:val="both"/>
              <w:textAlignment w:val="center"/>
              <w:rPr>
                <w:rFonts w:hint="eastAsia" w:ascii="宋体" w:hAnsi="宋体" w:eastAsia="宋体" w:cs="宋体"/>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微动力设备</w:t>
            </w:r>
          </w:p>
        </w:tc>
        <w:tc>
          <w:tcPr>
            <w:tcW w:w="7359" w:type="dxa"/>
            <w:tcBorders>
              <w:top w:val="single" w:color="auto" w:sz="4" w:space="0"/>
              <w:left w:val="single" w:color="auto" w:sz="4" w:space="0"/>
              <w:bottom w:val="single" w:color="auto" w:sz="4" w:space="0"/>
              <w:right w:val="single" w:color="auto" w:sz="4" w:space="0"/>
            </w:tcBorders>
            <w:vAlign w:val="center"/>
          </w:tcPr>
          <w:p w14:paraId="43746F6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一、控制台参数</w:t>
            </w:r>
          </w:p>
          <w:p w14:paraId="3A9B954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1.功率：400VA。</w:t>
            </w:r>
          </w:p>
          <w:p w14:paraId="477FF1E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2.电压：220VAC  频率：50Hz。</w:t>
            </w:r>
          </w:p>
          <w:p w14:paraId="424C18B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3.电气安全类别：I类。</w:t>
            </w:r>
          </w:p>
          <w:p w14:paraId="0487EA5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4.IP68：防浸水。</w:t>
            </w:r>
          </w:p>
          <w:p w14:paraId="2EB4975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5.环境温度：5℃～40℃。</w:t>
            </w:r>
          </w:p>
          <w:p w14:paraId="0D2CD16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6.相对湿度：≤80%。</w:t>
            </w:r>
          </w:p>
          <w:p w14:paraId="69E2872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7.电源：～220V±22V。</w:t>
            </w:r>
          </w:p>
          <w:p w14:paraId="091D470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二、外观与结构</w:t>
            </w:r>
          </w:p>
          <w:p w14:paraId="6C3E489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1.控制台含脚控开关、传动软轴及冷光源接口。</w:t>
            </w:r>
          </w:p>
          <w:p w14:paraId="4C16E58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2.工作原理（全自动选速 恒速）各手柄（手机头））转速</w:t>
            </w:r>
          </w:p>
          <w:p w14:paraId="3AE0F87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1.转速60000转/分钟。</w:t>
            </w:r>
          </w:p>
          <w:p w14:paraId="77923E7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2.扭矩≥400mNm。</w:t>
            </w:r>
          </w:p>
          <w:p w14:paraId="341F609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3.控制台主机兼容全系列新旧款手柄（手机头）。</w:t>
            </w:r>
          </w:p>
          <w:p w14:paraId="68BC51C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4.脚踏发出停转信号后，电机停转时间≤0.5秒。</w:t>
            </w:r>
          </w:p>
          <w:p w14:paraId="3F5B128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5.调速方式≥三种:包含无极变速调节，自动选速调节和恒定转速调节。</w:t>
            </w:r>
          </w:p>
          <w:p w14:paraId="6EF8953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6.冷光源系统额定功率50W。 单孔卤钨灯，亮度≥1500lx 色温暖黄色。</w:t>
            </w:r>
          </w:p>
          <w:p w14:paraId="4FAC335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7.往复锯(手柄)最大转速≥13000转/分钟。</w:t>
            </w:r>
          </w:p>
          <w:p w14:paraId="3C234CF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8.摆动锯（手柄）最大转速≥13000转/分钟。</w:t>
            </w:r>
          </w:p>
          <w:p w14:paraId="605BD0D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9.矢状锯（手柄）最大转速≥13000转/分钟。</w:t>
            </w:r>
          </w:p>
          <w:p w14:paraId="75639D7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10.直钻、磨（手柄）实时工作转速≥30000转/分钟。</w:t>
            </w:r>
          </w:p>
          <w:p w14:paraId="38C6AE3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11.额定转速范围内，运行噪声，旋转类手柄（手机头）≤75dB(A) ，非旋转类手柄（手机头）≤90dB(A)。</w:t>
            </w:r>
          </w:p>
          <w:p w14:paraId="201EA31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12.正常工作状态下，连续运行三分钟后手柄表面温度≤50℃。</w:t>
            </w:r>
          </w:p>
          <w:p w14:paraId="2479107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13.刀具可配锯片、磨头、钻头，材料为高耐磨医用钢，各部位有不同刀具选择，均配有保护装置。刀具柄直径2.9-3.1mm之间。</w:t>
            </w:r>
          </w:p>
          <w:p w14:paraId="5A2ADDA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14.刀具硬度及刀具夹头硬度≥40HRC。</w:t>
            </w:r>
          </w:p>
          <w:p w14:paraId="202714C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15.传动软轴整条总长度应为2300mm，允差±10%。</w:t>
            </w:r>
          </w:p>
          <w:p w14:paraId="2315832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16.拉钩，材料为医用钢，具备光导、吸水功能。</w:t>
            </w:r>
          </w:p>
          <w:p w14:paraId="5845D39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17.提供100+种口腔颌面外科专用刀具供临床选择使用。刀具使用次数t，1＜t≤3次。</w:t>
            </w:r>
          </w:p>
          <w:p w14:paraId="73D9761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配置清单：</w:t>
            </w:r>
          </w:p>
          <w:p w14:paraId="4C3F509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1.颌面骨电动手术器械装置（动力主机）   1台</w:t>
            </w:r>
          </w:p>
          <w:p w14:paraId="58B3957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2.自动软轴                             2根</w:t>
            </w:r>
          </w:p>
          <w:p w14:paraId="0129BFC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3.主机电源线                           1条</w:t>
            </w:r>
          </w:p>
          <w:p w14:paraId="16616BE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4.脚控开关                             1个</w:t>
            </w:r>
          </w:p>
          <w:p w14:paraId="599A78A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5.冷光源（导光线）                     1根</w:t>
            </w:r>
          </w:p>
          <w:p w14:paraId="06922FF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6.骨科用扳手                           4个</w:t>
            </w:r>
          </w:p>
          <w:p w14:paraId="53AD48B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7.往复锯 手柄                          1把</w:t>
            </w:r>
          </w:p>
          <w:p w14:paraId="20BBF58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8.矢状锯 手柄                          1把</w:t>
            </w:r>
          </w:p>
          <w:p w14:paraId="66A5373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9.摆动锯手柄                           1把</w:t>
            </w:r>
          </w:p>
          <w:p w14:paraId="65277EC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10.直钻 磨手柄                          2把</w:t>
            </w:r>
          </w:p>
          <w:p w14:paraId="1D9A2B8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11.骨拉钩                               1把</w:t>
            </w:r>
          </w:p>
          <w:p w14:paraId="4DDAC19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12.骨科用电锯片（矢状锯片）             4支</w:t>
            </w:r>
          </w:p>
          <w:p w14:paraId="2DF9DC0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13.骨科用电锯片（往复锯片）             6支</w:t>
            </w:r>
          </w:p>
          <w:p w14:paraId="2254B83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14.金刚石磨头                           10个</w:t>
            </w:r>
          </w:p>
          <w:p w14:paraId="71A4EE5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15.护套                                 4个</w:t>
            </w:r>
          </w:p>
          <w:p w14:paraId="4D6518C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16.骨科电钻头                           14支</w:t>
            </w:r>
          </w:p>
        </w:tc>
      </w:tr>
      <w:tr w14:paraId="069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899" w:type="dxa"/>
            <w:tcBorders>
              <w:top w:val="single" w:color="auto" w:sz="4" w:space="0"/>
              <w:left w:val="single" w:color="auto" w:sz="4" w:space="0"/>
              <w:bottom w:val="single" w:color="auto" w:sz="4" w:space="0"/>
              <w:right w:val="single" w:color="auto" w:sz="4" w:space="0"/>
            </w:tcBorders>
            <w:vAlign w:val="center"/>
          </w:tcPr>
          <w:p w14:paraId="4F6F6A16">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3</w:t>
            </w:r>
          </w:p>
        </w:tc>
        <w:tc>
          <w:tcPr>
            <w:tcW w:w="1340" w:type="dxa"/>
            <w:tcBorders>
              <w:top w:val="single" w:color="auto" w:sz="4" w:space="0"/>
              <w:left w:val="single" w:color="auto" w:sz="4" w:space="0"/>
              <w:bottom w:val="single" w:color="auto" w:sz="4" w:space="0"/>
              <w:right w:val="single" w:color="auto" w:sz="4" w:space="0"/>
            </w:tcBorders>
            <w:vAlign w:val="center"/>
          </w:tcPr>
          <w:p w14:paraId="77B226BF">
            <w:pPr>
              <w:keepNext w:val="0"/>
              <w:keepLines w:val="0"/>
              <w:widowControl/>
              <w:suppressLineNumbers w:val="0"/>
              <w:jc w:val="both"/>
              <w:textAlignment w:val="center"/>
              <w:rPr>
                <w:rFonts w:hint="eastAsia" w:ascii="宋体" w:hAnsi="宋体" w:eastAsia="宋体" w:cs="宋体"/>
                <w:sz w:val="24"/>
                <w:szCs w:val="24"/>
                <w:lang w:val="en-US" w:bidi="ar"/>
              </w:rPr>
            </w:pPr>
            <w:r>
              <w:rPr>
                <w:rFonts w:hint="eastAsia" w:ascii="宋体" w:hAnsi="宋体" w:eastAsia="宋体" w:cs="宋体"/>
                <w:b w:val="0"/>
                <w:bCs w:val="0"/>
                <w:i w:val="0"/>
                <w:iCs w:val="0"/>
                <w:color w:val="000000"/>
                <w:kern w:val="0"/>
                <w:sz w:val="24"/>
                <w:szCs w:val="24"/>
                <w:u w:val="none"/>
                <w:lang w:val="en-US" w:eastAsia="zh-CN" w:bidi="ar"/>
              </w:rPr>
              <w:t>3D打印（口腔快速成型器）</w:t>
            </w:r>
          </w:p>
        </w:tc>
        <w:tc>
          <w:tcPr>
            <w:tcW w:w="7359" w:type="dxa"/>
            <w:tcBorders>
              <w:top w:val="single" w:color="auto" w:sz="4" w:space="0"/>
              <w:left w:val="single" w:color="auto" w:sz="4" w:space="0"/>
              <w:bottom w:val="single" w:color="auto" w:sz="4" w:space="0"/>
              <w:right w:val="single" w:color="auto" w:sz="4" w:space="0"/>
            </w:tcBorders>
            <w:vAlign w:val="center"/>
          </w:tcPr>
          <w:p w14:paraId="45D32A1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1.可打印牙科模型、手术导板、临时冠桥、人工牙龈、托槽转移导板、个别托盘、蜡型、试戴义齿及基托、夜磨牙垫等。</w:t>
            </w:r>
          </w:p>
          <w:p w14:paraId="3D933B1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2.系统由齿科3D打印机固化机等组成，可提供齿科模型编辑、打印前处理、生产管理、培训学习等功能。</w:t>
            </w:r>
          </w:p>
          <w:p w14:paraId="70B7EF6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 3D打印机技术参数：                                     </w:t>
            </w:r>
          </w:p>
          <w:p w14:paraId="5567767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 3D打印技术：DLP成型技术，即紫外数字投影技术，利用光源，通过仪器的数字微镜技术，选择性的将面光源投射到液态树脂使之固化，逐层打印固化，最终形成了口腔治疗所要求的目标部件。</w:t>
            </w:r>
          </w:p>
          <w:p w14:paraId="7E85766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 额定电压：220VAC±5%,50Hz；</w:t>
            </w:r>
          </w:p>
          <w:p w14:paraId="61D175D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 成型尺寸：不小于160x90x110 毫米；</w:t>
            </w:r>
          </w:p>
          <w:p w14:paraId="5B2845A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 成型精度：±42.5微米；</w:t>
            </w:r>
          </w:p>
          <w:p w14:paraId="2BCA92F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 分辨率：1920*1080p；</w:t>
            </w:r>
          </w:p>
          <w:p w14:paraId="359A0C2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3.6 Z轴精度：25~250微米；</w:t>
            </w:r>
          </w:p>
          <w:p w14:paraId="5A6FC43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3.7 成型光源：波长385nm和405nm（该模块技术参数需提供资料进行技术作证）；</w:t>
            </w:r>
          </w:p>
          <w:p w14:paraId="6FA2CDC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3.8 设备大小与重量：不大于430x400x830mm（长x宽x高），重量不大于42kg；</w:t>
            </w:r>
          </w:p>
          <w:p w14:paraId="4CC2ACE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3.9 数据输入：.ult,.ultm；（该技术参数需提供资料进行技术作证）</w:t>
            </w:r>
          </w:p>
          <w:p w14:paraId="1FF2FD7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3.10 料盘：绷膜料盘；</w:t>
            </w:r>
          </w:p>
          <w:p w14:paraId="1F2C5AC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3.11 成型平台：可互换性不锈钢平台,带自铲件功能；</w:t>
            </w:r>
          </w:p>
          <w:p w14:paraId="26E2FC0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3.12 接口：USB接口2个、WIFI连接、以太网接口1个；</w:t>
            </w:r>
          </w:p>
          <w:p w14:paraId="3CDCE67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3.13 前处理：本地/网络 ；</w:t>
            </w:r>
          </w:p>
          <w:p w14:paraId="7EC7A5B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3.14 打印机恒温功能：打印机工作期间最佳工作温度为20-25℃，设备内置温度传感器，实时监测打印仓内温度，通过加热、散热等方式保持打印机仓内处于最佳工作状态；</w:t>
            </w:r>
          </w:p>
          <w:p w14:paraId="18EDF79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3.15 光源自动校准：具备光源自动校准功能，因使用过程中光源会发生衰减，可通过定期校准，补偿光源光强损失，以保证设备打印版面内一致性和打印长期稳定性；</w:t>
            </w:r>
          </w:p>
          <w:p w14:paraId="00E1107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配置清单 ：</w:t>
            </w:r>
          </w:p>
          <w:p w14:paraId="0C0EDD3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highlight w:val="none"/>
                <w:u w:val="none"/>
                <w:lang w:val="en-US" w:eastAsia="zh-CN" w:bidi="ar"/>
              </w:rPr>
              <w:t>.打印机*1台</w:t>
            </w:r>
          </w:p>
          <w:p w14:paraId="635E898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2.成型平台 *1个</w:t>
            </w:r>
          </w:p>
          <w:p w14:paraId="74E969E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3.B2-D料盘*1个</w:t>
            </w:r>
          </w:p>
          <w:p w14:paraId="4C7708A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4.电源线*1根</w:t>
            </w:r>
          </w:p>
          <w:p w14:paraId="3884031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5.网线*1根</w:t>
            </w:r>
          </w:p>
          <w:p w14:paraId="6EF4B1E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6.接件盘*1个</w:t>
            </w:r>
          </w:p>
          <w:p w14:paraId="2FCAB69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7.换膜工具*1个</w:t>
            </w:r>
          </w:p>
          <w:p w14:paraId="1740ADC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8.调平工具*1个</w:t>
            </w:r>
          </w:p>
          <w:p w14:paraId="5779707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9.残渣清理工具*1个</w:t>
            </w:r>
          </w:p>
        </w:tc>
      </w:tr>
      <w:tr w14:paraId="3259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99" w:type="dxa"/>
            <w:tcBorders>
              <w:top w:val="single" w:color="auto" w:sz="4" w:space="0"/>
              <w:left w:val="single" w:color="auto" w:sz="4" w:space="0"/>
              <w:bottom w:val="single" w:color="auto" w:sz="4" w:space="0"/>
              <w:right w:val="single" w:color="auto" w:sz="4" w:space="0"/>
            </w:tcBorders>
            <w:vAlign w:val="center"/>
          </w:tcPr>
          <w:p w14:paraId="18CD39F0">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4</w:t>
            </w:r>
          </w:p>
        </w:tc>
        <w:tc>
          <w:tcPr>
            <w:tcW w:w="1340" w:type="dxa"/>
            <w:tcBorders>
              <w:top w:val="single" w:color="auto" w:sz="4" w:space="0"/>
              <w:left w:val="single" w:color="auto" w:sz="4" w:space="0"/>
              <w:bottom w:val="single" w:color="auto" w:sz="4" w:space="0"/>
              <w:right w:val="single" w:color="auto" w:sz="4" w:space="0"/>
            </w:tcBorders>
            <w:vAlign w:val="center"/>
          </w:tcPr>
          <w:p w14:paraId="6542AD53">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光固化机</w:t>
            </w:r>
          </w:p>
        </w:tc>
        <w:tc>
          <w:tcPr>
            <w:tcW w:w="7359" w:type="dxa"/>
            <w:tcBorders>
              <w:top w:val="single" w:color="auto" w:sz="4" w:space="0"/>
              <w:left w:val="single" w:color="auto" w:sz="4" w:space="0"/>
              <w:bottom w:val="single" w:color="auto" w:sz="4" w:space="0"/>
              <w:right w:val="single" w:color="auto" w:sz="4" w:space="0"/>
            </w:tcBorders>
            <w:vAlign w:val="center"/>
          </w:tcPr>
          <w:p w14:paraId="33B19AB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一、功能特点： </w:t>
            </w:r>
          </w:p>
          <w:p w14:paraId="117B658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1.光固化＆龋齿探测二合一功能； </w:t>
            </w:r>
          </w:p>
          <w:p w14:paraId="47E8DC2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2.全金属，外径≤20.7mm、长度≤ 19.7cm、重量≤ 60g，透镜设计，光线输出直线均匀；</w:t>
            </w:r>
          </w:p>
          <w:p w14:paraId="3D44127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3.光固化模式：强光模式，固化时间 1 秒、照度约 3000mW/cm²，3 秒、照度 3000mW/cm²； 标准模式，固化时间 5 秒、照度约 1500mW/cm²，10 秒；照度约 1500mW/cm² 龋齿探测模式：固化时间 60 秒；  </w:t>
            </w:r>
          </w:p>
          <w:p w14:paraId="5688DFC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4.机头可 360 度旋转，满足多角度固化； </w:t>
            </w:r>
          </w:p>
          <w:p w14:paraId="7FF93B9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5.配双电池，一次充电可以用至少 200 次； </w:t>
            </w:r>
          </w:p>
          <w:p w14:paraId="3DF945E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6.带测光功能，便于检查光功率； </w:t>
            </w:r>
          </w:p>
          <w:p w14:paraId="2B759AD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7.具备低电量提示功能；  </w:t>
            </w:r>
          </w:p>
          <w:p w14:paraId="298F873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二、技术参数： </w:t>
            </w:r>
          </w:p>
          <w:p w14:paraId="793093E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1）适配器输入电压 AC100-240V 50/60Hz ， 输出电压 5V 1.5A ； </w:t>
            </w:r>
          </w:p>
          <w:p w14:paraId="698DCF5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2）可充电锂离子电池：≥3.7V 300mA/h ； </w:t>
            </w:r>
          </w:p>
          <w:p w14:paraId="1AAFD89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3）波长范围：385-515nm ，光功率≧1400mW/cm² ； </w:t>
            </w:r>
          </w:p>
          <w:p w14:paraId="15ED715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385nm~515nm(蓝光)波长范围的辐光强:不小于 200mW/cm; </w:t>
            </w:r>
          </w:p>
          <w:p w14:paraId="5B9318E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200nm~385nm 波长范围的辐光强:不大于 200mW/cm;</w:t>
            </w:r>
          </w:p>
          <w:p w14:paraId="3C13E16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4)光学有效面积:75mm ; </w:t>
            </w:r>
          </w:p>
          <w:p w14:paraId="17F6404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5）机身尺寸（带电池和光源）长度 20.7cm ，直径 1.35cm ，重量 60g ； </w:t>
            </w:r>
          </w:p>
          <w:p w14:paraId="62527DB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6）运行方式：短时运行； </w:t>
            </w:r>
          </w:p>
          <w:p w14:paraId="44D7FD2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7）按电击程度分类 B 型，按电击类型分类 II 类 ；</w:t>
            </w:r>
          </w:p>
          <w:p w14:paraId="3B8F0DB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8）配置清单：</w:t>
            </w:r>
          </w:p>
          <w:p w14:paraId="6AAAF39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主机 1个 </w:t>
            </w:r>
          </w:p>
          <w:p w14:paraId="2E26EB3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光源棒 1个 </w:t>
            </w:r>
          </w:p>
          <w:p w14:paraId="255751A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电池 2个 </w:t>
            </w:r>
          </w:p>
          <w:p w14:paraId="3EE04A3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充电座 1个  </w:t>
            </w:r>
          </w:p>
          <w:p w14:paraId="5EFC620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适配器 1条 </w:t>
            </w:r>
          </w:p>
          <w:p w14:paraId="5490CC1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护目镜 1条 </w:t>
            </w:r>
          </w:p>
          <w:p w14:paraId="688BFC3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遮光罩 3个 </w:t>
            </w:r>
          </w:p>
          <w:p w14:paraId="1D13B44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一次性防护套 100个 </w:t>
            </w:r>
          </w:p>
        </w:tc>
      </w:tr>
      <w:tr w14:paraId="745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99" w:type="dxa"/>
            <w:tcBorders>
              <w:top w:val="single" w:color="auto" w:sz="4" w:space="0"/>
              <w:left w:val="single" w:color="auto" w:sz="4" w:space="0"/>
              <w:bottom w:val="single" w:color="auto" w:sz="4" w:space="0"/>
              <w:right w:val="single" w:color="auto" w:sz="4" w:space="0"/>
            </w:tcBorders>
            <w:vAlign w:val="center"/>
          </w:tcPr>
          <w:p w14:paraId="0A45C4B8">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5</w:t>
            </w:r>
          </w:p>
        </w:tc>
        <w:tc>
          <w:tcPr>
            <w:tcW w:w="1340" w:type="dxa"/>
            <w:tcBorders>
              <w:top w:val="single" w:color="auto" w:sz="4" w:space="0"/>
              <w:left w:val="single" w:color="auto" w:sz="4" w:space="0"/>
              <w:bottom w:val="single" w:color="auto" w:sz="4" w:space="0"/>
              <w:right w:val="single" w:color="auto" w:sz="4" w:space="0"/>
            </w:tcBorders>
            <w:vAlign w:val="center"/>
          </w:tcPr>
          <w:p w14:paraId="398BB31B">
            <w:pPr>
              <w:keepNext w:val="0"/>
              <w:keepLines w:val="0"/>
              <w:widowControl/>
              <w:suppressLineNumbers w:val="0"/>
              <w:jc w:val="both"/>
              <w:textAlignment w:val="center"/>
              <w:rPr>
                <w:rFonts w:hint="eastAsia" w:ascii="宋体" w:hAnsi="宋体" w:eastAsia="宋体" w:cs="宋体"/>
                <w:sz w:val="24"/>
                <w:szCs w:val="24"/>
                <w:lang w:val="en-US"/>
              </w:rPr>
            </w:pPr>
            <w:r>
              <w:rPr>
                <w:rFonts w:hint="eastAsia" w:ascii="宋体" w:hAnsi="宋体" w:eastAsia="宋体" w:cs="宋体"/>
                <w:b w:val="0"/>
                <w:bCs w:val="0"/>
                <w:i w:val="0"/>
                <w:iCs w:val="0"/>
                <w:color w:val="000000"/>
                <w:kern w:val="0"/>
                <w:sz w:val="24"/>
                <w:szCs w:val="24"/>
                <w:u w:val="none"/>
                <w:lang w:val="en-US" w:eastAsia="zh-CN" w:bidi="ar"/>
              </w:rPr>
              <w:t>口腔数字化虚拟仿真培训设备</w:t>
            </w:r>
          </w:p>
        </w:tc>
        <w:tc>
          <w:tcPr>
            <w:tcW w:w="7359" w:type="dxa"/>
            <w:tcBorders>
              <w:top w:val="single" w:color="auto" w:sz="4" w:space="0"/>
              <w:left w:val="single" w:color="auto" w:sz="4" w:space="0"/>
              <w:bottom w:val="single" w:color="auto" w:sz="4" w:space="0"/>
              <w:right w:val="single" w:color="auto" w:sz="4" w:space="0"/>
            </w:tcBorders>
            <w:vAlign w:val="center"/>
          </w:tcPr>
          <w:p w14:paraId="7FDAFB1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 整体要求：</w:t>
            </w:r>
          </w:p>
          <w:p w14:paraId="2CC001D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基于计算机图形虚实融合技术的口腔仿真训练设备，能够在视觉上真实模拟口腔三维环境，同时模拟真实口腔工具的左右手操作手柄，左右手均需要有符合手术操作习惯的机电主动力反馈功能；主要用于口腔基础教学、手术技能训练、手术操作考核；具备口腔手术图形和力反馈开发接口，并能同时提供种植、牙周、牙体牙髓、口腔修复、正畸、儿科、临床思维诊疗等7个数字化仿真子模块。</w:t>
            </w:r>
          </w:p>
          <w:p w14:paraId="19820A2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2通用功能需求</w:t>
            </w:r>
          </w:p>
          <w:p w14:paraId="5B65755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 平台功能</w:t>
            </w:r>
          </w:p>
          <w:p w14:paraId="48BFE8A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2.1.1 主手装置和副手装置的工作空间约不低于150x100x60mm，且末端手柄能够实现360°周转；</w:t>
            </w:r>
          </w:p>
          <w:p w14:paraId="7893A00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2.1.2 模拟口腔工具的左右手操作手柄，左、右手均需要有机电主动力反馈功能，左右手牙科工具杆可实现灵活互换；（该模块技术参数需提供资料进行技术作证）</w:t>
            </w:r>
          </w:p>
          <w:p w14:paraId="5AB88BE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2.1.3 包含1台触屏操作显示器，显示分辨率1920x1080，显示器尺寸不低于15英寸，通过该显示器可实现用户与仿真程序界面的交互；</w:t>
            </w:r>
          </w:p>
          <w:p w14:paraId="04210F3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2.1.4 包含1台观察窗口显示系统，显示系统双眼分辨率不低于3840*1080，并可通过操作系统进行分辨率查看；</w:t>
            </w:r>
          </w:p>
          <w:p w14:paraId="4F453A4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2.1.5可通过增强现实的方式进行裸眼3D立体观察，可以将虚拟场景叠加到真实视野之中，可以同时看到虚拟场景与自己的操作手，增强了操作沉浸感；</w:t>
            </w:r>
          </w:p>
          <w:p w14:paraId="03DA46C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2.1.6主手装置采用串并联混合的力反馈机构，最大模拟力度达到20N，能够真实模拟牙齿的硬度，具有4kHz 高刷新速率；副手装置采用串联力反馈结构，最大模拟力度能达到5N；</w:t>
            </w:r>
          </w:p>
          <w:p w14:paraId="05EFA05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2.1.7 具备仿头部模型的口腔支点，可以在操作过程中为用户提供支撑；</w:t>
            </w:r>
          </w:p>
          <w:p w14:paraId="21100F0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2.1.8系统包含一个3D鼠标，通过六自由度传感技术，通过压、拉、推、旋转或倾斜3D鼠标控制帽，实现对三维训练场景内摄像机视图的同步旋转、平移和缩放；</w:t>
            </w:r>
          </w:p>
          <w:p w14:paraId="71972BB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2.1.9 具备脚踏板系统，可以模拟口腔临床设备中的相关脚踏控制功能；</w:t>
            </w:r>
          </w:p>
          <w:p w14:paraId="40E721B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2.1.10 具备基于镜面反射原理的虚拟口腔临床环境观察系统；</w:t>
            </w:r>
          </w:p>
          <w:p w14:paraId="2C301AF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2.1.11 具备放置主机、触屏显示器及力反馈设备等硬件装置的操作平台，平台可电</w:t>
            </w:r>
            <w:r>
              <w:rPr>
                <w:rFonts w:hint="eastAsia" w:ascii="宋体" w:hAnsi="宋体" w:eastAsia="宋体" w:cs="宋体"/>
                <w:b w:val="0"/>
                <w:bCs w:val="0"/>
                <w:i w:val="0"/>
                <w:iCs w:val="0"/>
                <w:color w:val="000000"/>
                <w:kern w:val="0"/>
                <w:sz w:val="24"/>
                <w:szCs w:val="24"/>
                <w:highlight w:val="none"/>
                <w:u w:val="none"/>
                <w:lang w:val="en-US" w:eastAsia="zh-CN" w:bidi="ar"/>
              </w:rPr>
              <w:t>动升降调节操作高度；</w:t>
            </w:r>
          </w:p>
          <w:p w14:paraId="366F5D9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2.1.12观察显示器头部除了可随主机箱一同升降外，还可以进行单独电动升降调节，调节范围0至25mm，适应不同坐高的用户使用；</w:t>
            </w:r>
          </w:p>
          <w:p w14:paraId="3AE7AD8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2.1.13 系统主机采用英特尔i7处理器；</w:t>
            </w:r>
          </w:p>
          <w:p w14:paraId="0483BC1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2.1.14 系统主机内存8G；</w:t>
            </w:r>
          </w:p>
          <w:p w14:paraId="519B0E8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2.1.15 系统主机SSD固态硬盘400GB。</w:t>
            </w:r>
          </w:p>
          <w:p w14:paraId="79F31DC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 教学管理功能</w:t>
            </w:r>
          </w:p>
          <w:p w14:paraId="40E8E31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2.2.1牙周、种植、口腔修复、牙体牙髓、正畸、儿科、临床思维诊疗等7个数字化仿真子系统均可通过微信扫码进行登陆，登陆后显示用户相关信息；</w:t>
            </w:r>
          </w:p>
          <w:p w14:paraId="07E044D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2.2.2 用户可以进行课程编辑，创建新课程，支持用户自定义添加病人主诉及病史信息，以及课程所需的操作工具和课程目标等信息；</w:t>
            </w:r>
          </w:p>
          <w:p w14:paraId="0975A9F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2.2.3 支持用户上传多种格式的口扫、面扫数据以及CBCT数据，实时生成力反馈训练病例，支持口扫数据和面扫数据的配准，并支持标定训练牙位；</w:t>
            </w:r>
          </w:p>
          <w:p w14:paraId="0C15379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2.2.4支持为虚拟病人设定多种自然交互模式，提供在线病例编辑工具为教学案例中的病人赋予智能交互行为，包括智能语音对话和表情及肢体动作等，使得学生可以对病人进行全面的问诊、口腔检查、辅助检查、诊断、处置等流程；</w:t>
            </w:r>
          </w:p>
          <w:p w14:paraId="1AD7B52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2.2.5支持教师根据不同用户的需求建立不同的组别，可以设定自己创建的新病例的推送组别，推送范围内的用户登陆模拟器后可以看到病例推送提示，并自由选择是否下载到本地进行训练；</w:t>
            </w:r>
          </w:p>
          <w:p w14:paraId="0C02617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2.2.6对于学生提交的成绩，可以通过查看3D图形模型进行评估，真实再现学生的作品，使主观评价的结果更加准确；</w:t>
            </w:r>
          </w:p>
          <w:p w14:paraId="1DADB59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2.2.7教师可以根据查看3D图形模型进行反馈，将评语输出给学生机软件，当学生再次登录学生机账户时，能够看到教师的评语，促进学生下次练习时候改善；</w:t>
            </w:r>
          </w:p>
          <w:p w14:paraId="55C21A2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2.2.8同时能够跨越时间和空间的限制，让师生间进行充分的沟通；可以输出学生作品的STL的数据，用于未来课程的讲解和作品优缺点的分析；</w:t>
            </w:r>
          </w:p>
          <w:p w14:paraId="3589C90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2.2.9系统可以基于用户、群组、课程导出相关训练成绩，方便教学管理者进行分析和整理。</w:t>
            </w:r>
          </w:p>
          <w:p w14:paraId="151948F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 牙周子系统功能要求</w:t>
            </w:r>
          </w:p>
          <w:p w14:paraId="47718B5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 牙周洁治基础训练模块</w:t>
            </w:r>
          </w:p>
          <w:p w14:paraId="556B862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3.1.1 可实现对操作体位、工具提拉、分区域洁治等多项技能的训练；</w:t>
            </w:r>
          </w:p>
          <w:p w14:paraId="08AE316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3.1.2 包含10个牙周基础洁治训练病例；</w:t>
            </w:r>
          </w:p>
          <w:p w14:paraId="50D5715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3.1.3 包含6种龈上洁治器械供用户训练；</w:t>
            </w:r>
          </w:p>
          <w:p w14:paraId="611354C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3.1.4可实现带有力反馈的双手协调操作，左右手均可提供机电主动力觉感受，右手操作手柄实体杆可更换为牙周探针末端支杆；（该模块技术参数需提供资料进行技术作证）</w:t>
            </w:r>
          </w:p>
          <w:p w14:paraId="3F97FB8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3.1.5可实现左手口镜拨开舌头、脸颊，抵住牙齿等操作，并反馈真实的力觉感受； </w:t>
            </w:r>
          </w:p>
          <w:p w14:paraId="4F915FA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3.1.6 可以实现对口镜增大视野、增大操作空间等技能的训练； </w:t>
            </w:r>
          </w:p>
          <w:p w14:paraId="3D8935D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 牙周刮治基础训练模块</w:t>
            </w:r>
          </w:p>
          <w:p w14:paraId="18D9F21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3.2.1 具备操作体位、器械进入、工具提拉三项技能的训练模块，其中器械进入、工具提拉每个模块训练案例不低于6个；</w:t>
            </w:r>
          </w:p>
          <w:p w14:paraId="7D83E57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3.2.2 包含10个牙周基础刮治训练病例；</w:t>
            </w:r>
          </w:p>
          <w:p w14:paraId="6A7D7D6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3.2.3 包含8种龈下刮治器械和探诊器械供用户训练； </w:t>
            </w:r>
          </w:p>
          <w:p w14:paraId="4B2EFB1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3.2.4 可实现带有力反馈的双手协调操作，左右手均可提供机电主动力反馈；</w:t>
            </w:r>
          </w:p>
          <w:p w14:paraId="60F1805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3.2.5 可实现左、右手拨开舌头和脸颊等软组织的操作，并提供力反馈；</w:t>
            </w:r>
          </w:p>
          <w:p w14:paraId="21FC3F2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3.2.6 可实现刮治器械进入病变牙龈的操作，并提供力反馈；</w:t>
            </w:r>
          </w:p>
          <w:p w14:paraId="1AA411A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3.2.7模块内器械为非超声波工具，需手工刮治，可模拟钩住牙石并发力洁除的全过程；</w:t>
            </w:r>
          </w:p>
          <w:p w14:paraId="74DB211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 牙周探诊基础训练模块</w:t>
            </w:r>
          </w:p>
          <w:p w14:paraId="5318546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3.3.1 可实现对探诊顺序、操作体位、探针力量、探诊方法等技能的训练；</w:t>
            </w:r>
          </w:p>
          <w:p w14:paraId="0F5BF93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3.3.2 包含25g口腔探测标准力度的专门训练模块；</w:t>
            </w:r>
          </w:p>
          <w:p w14:paraId="7E8F392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3.3.3 探诊力量训练可以实时显示用户的输出力幅值；</w:t>
            </w:r>
          </w:p>
          <w:p w14:paraId="5434815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3.3.4 可以实现探诊工具对病变牙周袋深度的探测；</w:t>
            </w:r>
          </w:p>
          <w:p w14:paraId="74686D1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3.3.5 包含10个牙周基础探诊训练病例；</w:t>
            </w:r>
          </w:p>
          <w:p w14:paraId="350DEDA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 超声波洁治综合训练模块</w:t>
            </w:r>
          </w:p>
          <w:p w14:paraId="14DECC4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3.4.1 可实现对设备准备、结合角度、设备提拉等技能的训练；</w:t>
            </w:r>
          </w:p>
          <w:p w14:paraId="0F25457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3.4.2 可以通过力反馈设备模拟普通刮治器及超声波洁治器，进行牙石的龈上洁治和龈下刮治训练； </w:t>
            </w:r>
          </w:p>
          <w:p w14:paraId="60AB98B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3.4.3 可实现对10种超声波洁治器工具头的模拟。</w:t>
            </w:r>
          </w:p>
          <w:p w14:paraId="60C95E3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 牙周综合训练模块功能</w:t>
            </w:r>
          </w:p>
          <w:p w14:paraId="74A8EA0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3.5.1 可实现全口操作，包含牙齿、牙龈、舌头、脸颊等完整的虚拟口腔环境，并且左右手工具与各类组织均可触碰产生相应触觉力感；</w:t>
            </w:r>
          </w:p>
          <w:p w14:paraId="13C6F02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3.5.2 可实现对用户操作过程的记录，并且以三维视频的形式进行回放；</w:t>
            </w:r>
          </w:p>
          <w:p w14:paraId="3EA8E2F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3.5.3 用户操作过程可回放，支持用户移动视角，从不同角度进行观察；</w:t>
            </w:r>
          </w:p>
          <w:p w14:paraId="2AE4E45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3.5.4 用户操作过程可回放，并标记出牙石刮治、误操作等关键点；</w:t>
            </w:r>
          </w:p>
          <w:p w14:paraId="1BAB0D5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3.5.5 用户操作过程可回放，允许对操作进行标注，并进行截图。</w:t>
            </w:r>
          </w:p>
          <w:p w14:paraId="653EA48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 种植子系统功能要求</w:t>
            </w:r>
          </w:p>
          <w:p w14:paraId="37FFCF3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 种植基础模块功能</w:t>
            </w:r>
          </w:p>
          <w:p w14:paraId="185EE4B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4.1.1 提供至少三例单颗牙缺失的病例供用户训练；</w:t>
            </w:r>
          </w:p>
          <w:p w14:paraId="500FF06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4.1.2 提供至少三例多颗牙缺失的病例供用户训练；</w:t>
            </w:r>
          </w:p>
          <w:p w14:paraId="5721733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4.1.3 提供虚拟病人的CBCT数据，和虚拟口腔模型相匹配；</w:t>
            </w:r>
          </w:p>
          <w:p w14:paraId="4D8CB0C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4.1.4 可在虚拟病人的CBCT上进行术前规划训练；</w:t>
            </w:r>
          </w:p>
          <w:p w14:paraId="1D68519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4.1.5 CT规划中提供至少两类国际主流种植系统的完整种植体数据库；</w:t>
            </w:r>
          </w:p>
          <w:p w14:paraId="7C170A3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4.1.6 CT规划中允许导入多颗种植体进行规划；</w:t>
            </w:r>
          </w:p>
          <w:p w14:paraId="7C43E8B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4.1.7 CT规划后记录种植体的类型和位置等数据，并用于操作评估；</w:t>
            </w:r>
          </w:p>
          <w:p w14:paraId="79B60C9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4.1.8 提供至少两类国际主流种植系统的器械盒供用户进行种植体植入的训练；</w:t>
            </w:r>
          </w:p>
          <w:p w14:paraId="2CF532B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4.1.9 可以真实模拟使用各类器械钻孔、喷水等视觉效果；</w:t>
            </w:r>
          </w:p>
          <w:p w14:paraId="1BDE38F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4.1.10可以真实模拟种植工具盒内各类定位器械的定位与测量，以及种植体植入的操作，操作过程应能实时交互且具有力觉反馈，而不只是播放三维动画；</w:t>
            </w:r>
          </w:p>
          <w:p w14:paraId="1AF58E2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4.1.11 提供种植跟踪系统，能够在CT图像上记录用户的种植轨迹；</w:t>
            </w:r>
          </w:p>
          <w:p w14:paraId="354A8EC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4.1.12 对种植过程进行数据记录，并可以从不同角度进行三维回放。</w:t>
            </w:r>
          </w:p>
          <w:p w14:paraId="307D3C5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4.2 基本功训练模块</w:t>
            </w:r>
          </w:p>
          <w:p w14:paraId="7C24EDB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4.2.1 对种植过程中的定点、磨平、定轴、提拉等基本技能进行专项训练；</w:t>
            </w:r>
          </w:p>
          <w:p w14:paraId="537E699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4.2.2 针对每项技能，提供不少于6个虚拟病例供用户训练；</w:t>
            </w:r>
          </w:p>
          <w:p w14:paraId="325CB37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4.2.3 对四类牙槽骨的力觉感受进行专项训练，允许用户对牙槽骨的力觉模型参数进行调整，自定义各类牙槽骨的钻削力感。</w:t>
            </w:r>
          </w:p>
          <w:p w14:paraId="13B33DB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4.3 种植系统认知模块</w:t>
            </w:r>
          </w:p>
          <w:p w14:paraId="538D8A5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4.3.1 包含至少两种国际主流常用的种植系统的介绍；</w:t>
            </w:r>
          </w:p>
          <w:p w14:paraId="0D677DC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4.3.2 针对每类种植系统，详细介绍种植体的种类、特点、适应症等内容；</w:t>
            </w:r>
          </w:p>
          <w:p w14:paraId="2ECA4BF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4.3.3 针对每类种植系统，建立种植工具盒内器械的三维模型并进行介绍；</w:t>
            </w:r>
          </w:p>
          <w:p w14:paraId="4E06CD3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4.4 种植基础理论教学模块</w:t>
            </w:r>
          </w:p>
          <w:p w14:paraId="366361A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4.4.1 包含口腔颌面解剖形态和口腔种植辅助器械等教学内容</w:t>
            </w:r>
          </w:p>
          <w:p w14:paraId="51F7DA6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4.4.2 口腔颌面解剖包含口腔颌面的完整形态的观察，可缩放、旋转、消隐；</w:t>
            </w:r>
          </w:p>
          <w:p w14:paraId="3F1390E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4.4.3 口腔颌面解剖包含关键解剖结构的标识和文字介绍； </w:t>
            </w:r>
          </w:p>
          <w:p w14:paraId="2BAB3CA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4.4.4 口腔颌面解剖包含口腔颌面关键解剖结构对应的CT展示；</w:t>
            </w:r>
          </w:p>
          <w:p w14:paraId="7D12E43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4.4.5 口腔种植辅助器械通过三维模型展示常用器械的结构特点，并包含相应的文字介绍，可缩放、旋转观察。</w:t>
            </w:r>
          </w:p>
          <w:p w14:paraId="457E993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 修复子系统功能要求</w:t>
            </w:r>
          </w:p>
          <w:p w14:paraId="559DAAA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 牙体预备基础技能训练模块</w:t>
            </w:r>
          </w:p>
          <w:p w14:paraId="2D55C9B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5.1.1 包含8个可供训练的病例；</w:t>
            </w:r>
          </w:p>
          <w:p w14:paraId="77F8FC9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5.1.2 提供针对多种修复类型的训练实例，包括烤瓷冠、嵌体、冠桥等；</w:t>
            </w:r>
          </w:p>
          <w:p w14:paraId="45AFAE6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5.1.3 多种类型的左、右手工具，进行带有机电主动力反馈的双手操作训练；</w:t>
            </w:r>
          </w:p>
          <w:p w14:paraId="4363A8E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5.1.4 包含教学大纲展示，帮助学生掌握操作要点；</w:t>
            </w:r>
          </w:p>
          <w:p w14:paraId="0AFA8EA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5.1.5 包含操作步骤划分和操作要点提示，帮助学生掌握正确的操作流程；</w:t>
            </w:r>
          </w:p>
          <w:p w14:paraId="2F39460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5.1.6 包含详细的训练评估信息，及时反馈学生的操作情况。</w:t>
            </w:r>
          </w:p>
          <w:p w14:paraId="581B082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5.2 修复临床综合技能训练模块</w:t>
            </w:r>
          </w:p>
          <w:p w14:paraId="7FD23AC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5.2.1包含至少3个可供训练的病例，每项病例均需要包括脸颊、舌头、上下颌模型等完整的口腔环境；</w:t>
            </w:r>
          </w:p>
          <w:p w14:paraId="4AC8ECA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5.2.2 提供多种类型的左、右手工具供用户使用，左手工具和右手工具均可提供真实的机电主动力反馈；</w:t>
            </w:r>
          </w:p>
          <w:p w14:paraId="370E1F0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5.3 修复基础理论教学模块</w:t>
            </w:r>
          </w:p>
          <w:p w14:paraId="2FADC33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5.3.1 包含对修复工具、牙体预备流程等内容的介绍；</w:t>
            </w:r>
          </w:p>
          <w:p w14:paraId="230F7ED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5.3.2 牙体预备流程可以通过动画展示预备流程，并包含文字介绍；</w:t>
            </w:r>
          </w:p>
          <w:p w14:paraId="732A457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5.3.3 修复工具模块包含典型工具的三维结构，可旋转、缩放。</w:t>
            </w:r>
          </w:p>
          <w:p w14:paraId="624C4FA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 牙体牙髓子系统功能要求</w:t>
            </w:r>
          </w:p>
          <w:p w14:paraId="1AFF18F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6.1 窝洞制备基础技能训练</w:t>
            </w:r>
          </w:p>
          <w:p w14:paraId="49B43A0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6.1.1 具有多种类型的左、右手工具，进行带有力反馈的双手操作训练；</w:t>
            </w:r>
          </w:p>
          <w:p w14:paraId="18AA08F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6.1.2包含教学大纲展和操作要点提示，并对操作步骤进行了详细划分，帮助学生掌握操作要点；</w:t>
            </w:r>
          </w:p>
          <w:p w14:paraId="3A946D5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6.2 髓腔通路预备基础技能训练</w:t>
            </w:r>
          </w:p>
          <w:p w14:paraId="79AD826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6.2.1包含4个可供训练的病例，可进行带有力反馈的双手操作训练，左手和右手工具触碰虚拟组织后都会产生逼真的力觉反馈；</w:t>
            </w:r>
          </w:p>
          <w:p w14:paraId="5F82E41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6.2.2包含教学大纲展示和操作要点提示，并对操作步骤进行了详细划分，帮助学生掌握操作要点；</w:t>
            </w:r>
          </w:p>
          <w:p w14:paraId="7CA638C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 根管预备基础技能训练</w:t>
            </w:r>
          </w:p>
          <w:p w14:paraId="7EC976D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6.3.1包含4个可供训练的病例，可进行带有力反馈的双手操作训练，左手和右手工具触碰虚拟组织后都会产生逼真的力觉反馈；</w:t>
            </w:r>
          </w:p>
          <w:p w14:paraId="77D4562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6.3.2 具有多种类型的根管预备工具，包括根管冲洗器、根测仪和不少于六个根管锉，可以模拟根管锉的自然变形和弯曲扭转；</w:t>
            </w:r>
          </w:p>
          <w:p w14:paraId="6AD8406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6.3.3 支持动态模拟不同直径的根管锉工具扩大根管的过程，根管锉工具伸入狭窄处手部能感受到阻力，需要旋转退针消除阻力；</w:t>
            </w:r>
          </w:p>
          <w:p w14:paraId="6B16545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6.3.4 具有二维透视观察窗口，能够看到带有根管的牙齿纵剖面，观察根管锉在根管内部的前进过程；</w:t>
            </w:r>
          </w:p>
          <w:p w14:paraId="012F075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6.3.5 支持多种视觉效果的模拟，能够显示冲洗根管时的喷水效果和根管锉扩大根管时带出碎屑的效果；</w:t>
            </w:r>
          </w:p>
          <w:p w14:paraId="1BD2F77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6.4 临床综合技能训练</w:t>
            </w:r>
          </w:p>
          <w:p w14:paraId="2235D31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6.4.1 包含3个可供训练的病例，每项病例均需要包括脸颊、舌头、上下颌模型等完整的口腔环境；</w:t>
            </w:r>
          </w:p>
          <w:p w14:paraId="04C483B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6.4.2 具有多种类型的左、右手工具，进行带有机电主动力反馈的双手操作训练，左右手触碰脸颊、舌头和牙齿可以产生真实的力反馈，触碰软组织可以产生变形；</w:t>
            </w:r>
          </w:p>
          <w:p w14:paraId="041C8CE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6.5 基础知识教学模块</w:t>
            </w:r>
          </w:p>
          <w:p w14:paraId="4EB4D50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6.5.1典型牙齿备洞流程的动画演示，用户在观察过程中可以旋转和缩放画面，从不同角度观看；</w:t>
            </w:r>
          </w:p>
          <w:p w14:paraId="2F564E8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6.5.2典型牙齿备洞参数的介绍，使用三维模型和文字等多种形式进行介绍。</w:t>
            </w:r>
          </w:p>
          <w:p w14:paraId="7CF15F1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 正畸子系统功能要求</w:t>
            </w:r>
          </w:p>
          <w:p w14:paraId="7B75ED4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7.1 包含2个可供训练的病例，包括标准口腔和畸形口腔；</w:t>
            </w:r>
          </w:p>
          <w:p w14:paraId="3FAB262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7.2 可以对正畸托槽粘接的完整流程进行训练，包括牙齿表面处理、酸蚀、冲洗、隔湿吹干、涂抹粘接剂底液、粘接托槽、调整托槽位置、光固化等；</w:t>
            </w:r>
          </w:p>
          <w:p w14:paraId="6839CD9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7.3酸蚀剂可以随力反馈手柄工具的运动，在牙齿表面上任意精准涂抹，且在冲洗、吹干后具有对应的白垩色区域；</w:t>
            </w:r>
          </w:p>
          <w:p w14:paraId="13130F6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7.4 采用双手力反馈设备进行训练，双手均可提供清晰的力感；</w:t>
            </w:r>
          </w:p>
          <w:p w14:paraId="26E5B8C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7.5 可实现左手口镜拨动脸颊等软组织产生变形，体验触碰软组织的力感；</w:t>
            </w:r>
          </w:p>
          <w:p w14:paraId="31A81C7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7.6 右手工具可以模拟抛光杯、三用枪、探针、光固化灯、小棉棒等多种类型的工具，并都可以和牙齿、脸颊等组织交互，反馈触碰力感；</w:t>
            </w:r>
          </w:p>
          <w:p w14:paraId="574E69C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7.7 可以在任意牙齿表面粘接托槽，支持粘接多个托槽，并支持用探针对托槽的位置进行调整；</w:t>
            </w:r>
          </w:p>
          <w:p w14:paraId="590C5D2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7.8用户操作完毕后，可以给出训练全过程各环节操作细节的得失分成绩表格。</w:t>
            </w:r>
          </w:p>
          <w:p w14:paraId="61F8CC0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 儿科子系统功能要求</w:t>
            </w:r>
          </w:p>
          <w:p w14:paraId="0103F7D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8.1 可以对窝沟封闭的完整流程进行训练，包括清洁牙面、酸蚀、冲洗、吹干、涂布封闭剂、光照固化、检查等；</w:t>
            </w:r>
          </w:p>
          <w:p w14:paraId="785B3AB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8.2 右手工具可以模拟慢速手机、三用枪、光固化灯、探针、小棉棒等多种类型的操作工具，左手可模拟口镜子进行口腔检查，并都可以反馈对应的触碰力感；</w:t>
            </w:r>
          </w:p>
          <w:p w14:paraId="4E37E20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8.3 可以实现在目标牙齿上涂抹酸蚀剂，可以随力反馈手柄工具的运动在牙齿表面上任意精准涂抹，且在冲洗、吹干后具有对应的白垩色区域；</w:t>
            </w:r>
          </w:p>
          <w:p w14:paraId="004D8A6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8.4 系统在操作过程中提供相应的操作数据提示，包括酸蚀时间、冲洗时间、吹干时间、光照距离以及光照时间等；</w:t>
            </w:r>
          </w:p>
          <w:p w14:paraId="297243F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8.5 用户操作完毕后，可以给出训练全过程各环节操作细节的得失分成绩表格。</w:t>
            </w:r>
          </w:p>
          <w:p w14:paraId="06AF68F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 临床思维诊疗子系统功能要求</w:t>
            </w:r>
          </w:p>
          <w:p w14:paraId="78A07FE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9.1诊断病例种类丰富、覆盖口腔各个科室，如牙周科、牙体牙髓科、口腔黏膜科、颌面外科、修复科等相关病例，病例总数量20个，并可作为虚拟标准化病人（SP）用于住院规培的训练和考核；</w:t>
            </w:r>
          </w:p>
          <w:p w14:paraId="71A696F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9.2系统包括问诊、口腔检查、辅助检查、诊断、处置等全流程虚拟仿真；</w:t>
            </w:r>
          </w:p>
          <w:p w14:paraId="51925446">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9.3. 问诊包括现病史、既往史、家族史等多类问题，可通过语音与病人交流，语音问诊识别率不低于90%； </w:t>
            </w:r>
          </w:p>
          <w:p w14:paraId="60D35B6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9.4其中口腔检查可通过力反馈设备实现触诊、探诊、叩诊、松动度以及冷诊、热诊各种特殊检查等，并可填写检查表，同时能感受到物理力觉，可实现左、右手拨开舌头、脸颊，抵住牙齿等操作；（该模块技术参数需提供资料进行技术作证）</w:t>
            </w:r>
          </w:p>
          <w:p w14:paraId="3384626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9.5辅助检查：包括根尖片、曲面体层片等必要口腔影像结果及测量，以及各种辅助检查结果展示等，从检查报告来辩识或证明对疾患病症的疑诊；</w:t>
            </w:r>
          </w:p>
          <w:p w14:paraId="36BED34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9.6诊断：可进行各种拟诊及做出最终诊断，并选择相关的诊断依据；</w:t>
            </w:r>
          </w:p>
          <w:p w14:paraId="307B858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9.7处置：针对诊断结果对病人做出相应治疗措施；</w:t>
            </w:r>
          </w:p>
          <w:p w14:paraId="5E78AA0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9.8系统包括考核评估功能, 可以对学生训练的得分项，失分项进行统计分析，并形成统计表格；</w:t>
            </w:r>
          </w:p>
          <w:p w14:paraId="28F6BD05">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9.9对问诊、口腔检查、辅检、诊疗、处置的得分情况进行分项统计分析。</w:t>
            </w:r>
          </w:p>
          <w:p w14:paraId="116EF88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10.要求硬件配置：双手力反馈设备、触控屏显示器、观察窗、3D鼠标、口腔支点、脚踏板和操作平台。</w:t>
            </w:r>
          </w:p>
          <w:p w14:paraId="4697103D">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11.要求软件配置：主要包含了牙周、种植、口腔修复、牙体牙髓、正畸、儿科、临床思维诊疗系统等7个数字化仿真子系统</w:t>
            </w:r>
          </w:p>
        </w:tc>
      </w:tr>
      <w:tr w14:paraId="0498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vAlign w:val="center"/>
          </w:tcPr>
          <w:p w14:paraId="0D752024">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bidi="ar"/>
              </w:rPr>
              <w:t>6</w:t>
            </w:r>
          </w:p>
        </w:tc>
        <w:tc>
          <w:tcPr>
            <w:tcW w:w="1340" w:type="dxa"/>
            <w:tcBorders>
              <w:top w:val="single" w:color="auto" w:sz="4" w:space="0"/>
              <w:left w:val="single" w:color="auto" w:sz="4" w:space="0"/>
              <w:bottom w:val="single" w:color="auto" w:sz="4" w:space="0"/>
              <w:right w:val="single" w:color="auto" w:sz="4" w:space="0"/>
            </w:tcBorders>
            <w:vAlign w:val="center"/>
          </w:tcPr>
          <w:p w14:paraId="6554C11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成年护理模拟人（男性）</w:t>
            </w:r>
          </w:p>
        </w:tc>
        <w:tc>
          <w:tcPr>
            <w:tcW w:w="7359" w:type="dxa"/>
            <w:tcBorders>
              <w:top w:val="single" w:color="auto" w:sz="4" w:space="0"/>
              <w:left w:val="single" w:color="auto" w:sz="4" w:space="0"/>
              <w:bottom w:val="single" w:color="auto" w:sz="4" w:space="0"/>
              <w:right w:val="single" w:color="auto" w:sz="4" w:space="0"/>
            </w:tcBorders>
            <w:vAlign w:val="center"/>
          </w:tcPr>
          <w:p w14:paraId="0575D21A">
            <w:pPr>
              <w:keepNext w:val="0"/>
              <w:keepLines w:val="0"/>
              <w:widowControl/>
              <w:numPr>
                <w:ilvl w:val="0"/>
                <w:numId w:val="11"/>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模型为成年男性，高分子环保材料制成，肤质仿真度高，解剖标志明显，可触及两乳头及剑突。</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2.关节灵活，可实现多种体位：去枕平卧位，屈膝仰卧位、半坐卧位、端坐位、俯卧位、头低足高位、头高足低位、侧卧位、截石位、昏迷体位等10余种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3.床上擦浴及更衣，扶助病人移向床头法、轮椅使用法、平车运送法、担架运送法等移动和搬运病人法，轴线翻身法，肢体约束法、肩部约束法、全身约束法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4.瞳孔示教：一侧散大，一侧正常。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5.鼻饲：托起头部使下颌靠近胸骨柄，可抽出模拟胃液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6.洗胃术：可经口、鼻进行洗胃器洗胃、电动吸引器洗胃、胃管洗胃、洗胃机洗胃，胃容量为500ml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7.导尿：男女互换生殖器，男性抬起阴茎与腹壁成60°角，导尿管顺利插入；操作成功后可导出模拟尿液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8.灌肠： 可实现大量不保留灌肠、小量不保留灌肠、清洁灌肠和保留灌肠等多种灌肠方式。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9.造瘘口护理：可进行造瘘口清洗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10.口腔护理: 有活动义齿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11.气管切开术后护理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12.肌内注射：上臂、臀部和股外侧均有肌内注射块，可注入真实液体，注射模块均可更换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13.右手均有手背静脉网，头静脉、贵要静脉，可进行静脉输液、采血等操作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14.其他护理操作：吸氧、雾化吸入疗法、冷热疗法护理、外阴擦洗、外阴湿热敷、尿道冲洗、耳道冲洗及褥疮等多项护理操作。</w:t>
            </w:r>
          </w:p>
          <w:p w14:paraId="477218B3">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要求配置清单：</w:t>
            </w:r>
          </w:p>
          <w:p w14:paraId="6AAAACDA">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1.成年男性护理人 1 件</w:t>
            </w:r>
          </w:p>
          <w:p w14:paraId="7597C8C7">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2.女性生殖器 1 件</w:t>
            </w:r>
          </w:p>
          <w:p w14:paraId="7855A22C">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3.衣服 1 套</w:t>
            </w:r>
          </w:p>
        </w:tc>
      </w:tr>
      <w:tr w14:paraId="718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9" w:type="dxa"/>
            <w:tcBorders>
              <w:top w:val="single" w:color="auto" w:sz="4" w:space="0"/>
              <w:left w:val="single" w:color="auto" w:sz="4" w:space="0"/>
              <w:bottom w:val="single" w:color="auto" w:sz="4" w:space="0"/>
              <w:right w:val="single" w:color="auto" w:sz="4" w:space="0"/>
            </w:tcBorders>
            <w:vAlign w:val="center"/>
          </w:tcPr>
          <w:p w14:paraId="7B0A02B5">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bidi="ar"/>
              </w:rPr>
              <w:t>7</w:t>
            </w:r>
          </w:p>
        </w:tc>
        <w:tc>
          <w:tcPr>
            <w:tcW w:w="1340" w:type="dxa"/>
            <w:tcBorders>
              <w:top w:val="single" w:color="auto" w:sz="4" w:space="0"/>
              <w:left w:val="single" w:color="auto" w:sz="4" w:space="0"/>
              <w:bottom w:val="single" w:color="auto" w:sz="4" w:space="0"/>
              <w:right w:val="single" w:color="auto" w:sz="4" w:space="0"/>
            </w:tcBorders>
            <w:vAlign w:val="center"/>
          </w:tcPr>
          <w:p w14:paraId="73F73158">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成年护理模拟人（女性）</w:t>
            </w:r>
          </w:p>
        </w:tc>
        <w:tc>
          <w:tcPr>
            <w:tcW w:w="7359" w:type="dxa"/>
            <w:tcBorders>
              <w:top w:val="single" w:color="auto" w:sz="4" w:space="0"/>
              <w:left w:val="single" w:color="auto" w:sz="4" w:space="0"/>
              <w:bottom w:val="single" w:color="auto" w:sz="4" w:space="0"/>
              <w:right w:val="single" w:color="auto" w:sz="4" w:space="0"/>
            </w:tcBorders>
            <w:vAlign w:val="center"/>
          </w:tcPr>
          <w:p w14:paraId="45A1A1A0">
            <w:pPr>
              <w:keepNext w:val="0"/>
              <w:keepLines w:val="0"/>
              <w:widowControl/>
              <w:numPr>
                <w:ilvl w:val="0"/>
                <w:numId w:val="12"/>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模型为成年女性，高分子环保材料制成，肤质仿真度高，解剖标志明显，可触及两乳头及剑突，模型人配有女性假发，形象逼真。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2.关节灵活，可实现多种体位：去枕平卧位，屈膝仰卧位、半坐卧位、端坐位、俯卧位、头低足高位、头高足低位、侧卧位、截石位、昏迷体位等10余种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3.床上擦浴及更衣，扶助病人移向床头法、轮椅使用法、平车运送法、担架运送法等移动和搬运病人法，轴线翻身法，肢体约束法、肩部约束法、全身约束法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4.瞳孔示教：一侧散大，一侧正常。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5.可触及剑突，测量胃管插入的深度</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6.可进行乳房护理。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7.托起头部使下颌靠近胸骨柄</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8.鼻饲：可抽出模拟胃液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9.洗胃术：可经口、鼻进行洗胃器洗胃、电动吸引器洗胃、胃管洗胃、洗胃机洗胃，胃容量为500ml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10.导尿：男女互换生殖器，男性抬起阴茎与腹壁成60°角，导尿管顺利插入；操作成功后可导出模拟尿液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11.灌肠： 可实现大量不保留灌肠、小量不保留灌肠、清洁灌肠和保留灌肠等多种灌肠方式。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12.造瘘口护理：可进行造瘘口清洗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13.口腔护理: 有活动义齿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14.气管切开术后护理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15.肌内注射：上臂、臀部和股外侧均有肌内注射块，可注入真实液体，注射模块均可更换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16.右手均有手背静脉网，头静脉、贵要静脉，可进行静脉输液、采血等操作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17.其他护理操作：吸氧、雾化吸入疗法、冷热疗法护理、外阴擦洗、外阴湿热敷、尿道冲洗、耳道冲洗及褥疮等多项护理操作。</w:t>
            </w:r>
          </w:p>
          <w:p w14:paraId="079A55DF">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要求配置清单：</w:t>
            </w:r>
          </w:p>
          <w:p w14:paraId="1C2EDCCA">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1.成年女性护理人 1 件</w:t>
            </w:r>
          </w:p>
          <w:p w14:paraId="7D1E92EF">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2.男性生殖器 1 件</w:t>
            </w:r>
          </w:p>
          <w:p w14:paraId="52030280">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3.衣服 1 套</w:t>
            </w:r>
          </w:p>
        </w:tc>
      </w:tr>
      <w:tr w14:paraId="0F0A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99" w:type="dxa"/>
            <w:tcBorders>
              <w:top w:val="single" w:color="auto" w:sz="4" w:space="0"/>
              <w:left w:val="single" w:color="auto" w:sz="4" w:space="0"/>
              <w:bottom w:val="single" w:color="auto" w:sz="4" w:space="0"/>
              <w:right w:val="single" w:color="auto" w:sz="4" w:space="0"/>
            </w:tcBorders>
            <w:vAlign w:val="center"/>
          </w:tcPr>
          <w:p w14:paraId="4CBE868A">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bidi="ar"/>
              </w:rPr>
              <w:t>8</w:t>
            </w:r>
          </w:p>
        </w:tc>
        <w:tc>
          <w:tcPr>
            <w:tcW w:w="1340" w:type="dxa"/>
            <w:tcBorders>
              <w:top w:val="single" w:color="auto" w:sz="4" w:space="0"/>
              <w:left w:val="single" w:color="auto" w:sz="4" w:space="0"/>
              <w:bottom w:val="single" w:color="auto" w:sz="4" w:space="0"/>
              <w:right w:val="single" w:color="auto" w:sz="4" w:space="0"/>
            </w:tcBorders>
            <w:vAlign w:val="center"/>
          </w:tcPr>
          <w:p w14:paraId="00BCF4D7">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老年护理模拟人（男性）</w:t>
            </w:r>
          </w:p>
        </w:tc>
        <w:tc>
          <w:tcPr>
            <w:tcW w:w="7359" w:type="dxa"/>
            <w:tcBorders>
              <w:top w:val="single" w:color="auto" w:sz="4" w:space="0"/>
              <w:left w:val="single" w:color="auto" w:sz="4" w:space="0"/>
              <w:bottom w:val="single" w:color="auto" w:sz="4" w:space="0"/>
              <w:right w:val="single" w:color="auto" w:sz="4" w:space="0"/>
            </w:tcBorders>
            <w:vAlign w:val="center"/>
          </w:tcPr>
          <w:p w14:paraId="1E30683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1.模型为老年男性，解剖标志明显，可触及两乳头及剑突，皮肤褶皱，材料无异味。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2.关节灵活，需实现至少10于种体位：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3.床上擦浴及更衣，扶助病人移向床头法、轮椅使用法、平车运送法、担架运送法等移动和搬运病人法，轴线翻身法，肢体约束法、肩部约束法、全身约束法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4.瞳孔示教：一侧散大，一侧正常。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5.鼻饲：托起头部使下颌靠近胸骨柄，可抽出模拟胃液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6.洗胃术：可经口、鼻进行洗胃器洗胃、电动吸引器洗胃、胃管洗胃、洗胃机洗胃，胃容量为500ml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7.导尿：男女互换生殖器，男性抬起阴茎与腹壁成60°角，导尿管顺利插入；操作成功后可导出模拟尿液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8.灌肠： 可实现大量不保留灌肠、小量不保留灌肠、清洁灌肠和保留灌肠等多种灌肠方式。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9.造瘘口护理：可进行造瘘口清洗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10.口腔护理: 有活动义齿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11.气管切开术后护理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12.肌内注射：上臂、臀部和股外侧均有肌内注射块，可注入真实液体，注射模块均可更换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13.右手均有手背静脉网，头静脉、贵要静脉，可进行静脉输液、采血等操作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14.其他护理操作：吸氧、雾化吸入疗法、冷热疗法护理、外阴擦洗、外阴湿热敷、尿道冲洗、耳道冲洗及褥疮等多项护理操作。</w:t>
            </w:r>
          </w:p>
          <w:p w14:paraId="7B67C1B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15.足背动脉示教模块（该模块技术参数需提供资料进行技术作证）</w:t>
            </w:r>
          </w:p>
          <w:p w14:paraId="5DF6CB8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15.1、能触及足背动脉搏动，搏动频率为75次/分。</w:t>
            </w:r>
          </w:p>
          <w:p w14:paraId="323CEED1">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15.2、具有足背动脉走向显示，可调节显示的方式：常亮或渐变亮。</w:t>
            </w:r>
          </w:p>
          <w:p w14:paraId="1CE0C8A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15.3、足背动脉采用智能电动搏动，只有在触摸到动脉时才感知到搏动，不触摸时脉搏不跳动。</w:t>
            </w:r>
          </w:p>
          <w:p w14:paraId="77FE9F5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15.4、内置锂电池。</w:t>
            </w:r>
          </w:p>
          <w:p w14:paraId="0849BBD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15.5、具有工作指示灯，模型工作后指示灯常亮。</w:t>
            </w:r>
          </w:p>
          <w:p w14:paraId="1BC577CB">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15.6、可以切换足背动脉走向显示模式。</w:t>
            </w:r>
          </w:p>
          <w:p w14:paraId="5974DF2A">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要求配置清单：</w:t>
            </w:r>
          </w:p>
          <w:p w14:paraId="566CD197">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1.成年男性护理人 1 件</w:t>
            </w:r>
          </w:p>
          <w:p w14:paraId="5DA2742F">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2.女性生殖器 1 件</w:t>
            </w:r>
          </w:p>
          <w:p w14:paraId="417EFCE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3.衣服 1 套</w:t>
            </w:r>
          </w:p>
          <w:p w14:paraId="26996F0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4.足背动脉示教模块1套</w:t>
            </w:r>
          </w:p>
        </w:tc>
      </w:tr>
      <w:tr w14:paraId="451E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7" w:hRule="atLeast"/>
        </w:trPr>
        <w:tc>
          <w:tcPr>
            <w:tcW w:w="899" w:type="dxa"/>
            <w:tcBorders>
              <w:top w:val="single" w:color="auto" w:sz="4" w:space="0"/>
              <w:left w:val="single" w:color="auto" w:sz="4" w:space="0"/>
              <w:bottom w:val="single" w:color="auto" w:sz="4" w:space="0"/>
              <w:right w:val="single" w:color="auto" w:sz="4" w:space="0"/>
            </w:tcBorders>
            <w:vAlign w:val="center"/>
          </w:tcPr>
          <w:p w14:paraId="01EB1D11">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bidi="ar"/>
              </w:rPr>
              <w:t>9</w:t>
            </w:r>
          </w:p>
        </w:tc>
        <w:tc>
          <w:tcPr>
            <w:tcW w:w="1340" w:type="dxa"/>
            <w:tcBorders>
              <w:top w:val="single" w:color="auto" w:sz="4" w:space="0"/>
              <w:left w:val="single" w:color="auto" w:sz="4" w:space="0"/>
              <w:bottom w:val="single" w:color="auto" w:sz="4" w:space="0"/>
              <w:right w:val="single" w:color="auto" w:sz="4" w:space="0"/>
            </w:tcBorders>
            <w:vAlign w:val="center"/>
          </w:tcPr>
          <w:p w14:paraId="53DB31F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老年护理模拟人（女性）</w:t>
            </w:r>
          </w:p>
        </w:tc>
        <w:tc>
          <w:tcPr>
            <w:tcW w:w="7359" w:type="dxa"/>
            <w:tcBorders>
              <w:top w:val="single" w:color="auto" w:sz="4" w:space="0"/>
              <w:left w:val="single" w:color="auto" w:sz="4" w:space="0"/>
              <w:bottom w:val="single" w:color="auto" w:sz="4" w:space="0"/>
              <w:right w:val="single" w:color="auto" w:sz="4" w:space="0"/>
            </w:tcBorders>
            <w:vAlign w:val="center"/>
          </w:tcPr>
          <w:p w14:paraId="506EC396">
            <w:pPr>
              <w:keepNext w:val="0"/>
              <w:keepLines w:val="0"/>
              <w:widowControl/>
              <w:numPr>
                <w:ilvl w:val="0"/>
                <w:numId w:val="13"/>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模型为老年女性，高分子环保材料制成，具有老年人皮肤褶皱。</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2.关节灵活，可实现多种体位。</w:t>
            </w:r>
          </w:p>
          <w:p w14:paraId="1250CE6A">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3.床上擦浴及更衣，扶助病人移向床头法、轮椅使用法、平车运送法、担架运送法等移动和搬运病人法，轴线翻身法，肢体约束法、肩部约束法、全身约束法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4.鼻饲：托起头部使下颌靠近胸骨柄，可抽出模拟胃液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5.洗胃术：可经口、鼻进行洗胃器洗胃、电动吸引器洗胃、胃管洗胃、洗胃机洗胃，胃容量为500ml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6.导尿：男女互换生殖器，男性抬起阴茎与腹壁成60°角，导尿管顺利插入；操作成功后可导出模拟尿液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7.灌肠： 可实现大量不保留灌肠、小量不保留灌肠、清洁灌肠和保留灌肠等多种灌肠方式，可注入灌肠液约200ml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8.造瘘口护理：可进行造瘘口清洗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9.口腔护理: 有活动义齿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10.气管切开术后护理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11.可进行胸腔穿刺术后护理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12.肌内注射：上臂、臀部均有肌内注射块，可注入真实液体，注射模块均可更换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13.左右手均有手背静脉网，头静脉、贵要静脉，可进行静脉输液、采血等操作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14.其他护理操作：吸氧、雾化吸入疗法、冷热疗法护理、外阴擦洗、外阴湿热敷、尿道冲洗多项护理操作</w:t>
            </w:r>
          </w:p>
          <w:p w14:paraId="5458EB75">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要求配置清单：</w:t>
            </w:r>
          </w:p>
          <w:p w14:paraId="6CAF5204">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1.成年女性护理人 1 件</w:t>
            </w:r>
          </w:p>
          <w:p w14:paraId="17BAD478">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2.男性生殖器 1 件</w:t>
            </w:r>
          </w:p>
          <w:p w14:paraId="14C0ED08">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3.衣服 1 套</w:t>
            </w:r>
          </w:p>
        </w:tc>
      </w:tr>
      <w:tr w14:paraId="499F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99" w:type="dxa"/>
            <w:tcBorders>
              <w:top w:val="single" w:color="auto" w:sz="4" w:space="0"/>
              <w:left w:val="single" w:color="auto" w:sz="4" w:space="0"/>
              <w:bottom w:val="single" w:color="auto" w:sz="4" w:space="0"/>
              <w:right w:val="single" w:color="auto" w:sz="4" w:space="0"/>
            </w:tcBorders>
            <w:vAlign w:val="center"/>
          </w:tcPr>
          <w:p w14:paraId="71752EAE">
            <w:p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bidi="ar"/>
              </w:rPr>
              <w:t>10</w:t>
            </w:r>
          </w:p>
        </w:tc>
        <w:tc>
          <w:tcPr>
            <w:tcW w:w="1340" w:type="dxa"/>
            <w:tcBorders>
              <w:top w:val="single" w:color="auto" w:sz="4" w:space="0"/>
              <w:left w:val="single" w:color="auto" w:sz="4" w:space="0"/>
              <w:bottom w:val="single" w:color="auto" w:sz="4" w:space="0"/>
              <w:right w:val="single" w:color="auto" w:sz="4" w:space="0"/>
            </w:tcBorders>
            <w:vAlign w:val="center"/>
          </w:tcPr>
          <w:p w14:paraId="3D4A88FB">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高级鼻饲管与气管护理模型</w:t>
            </w:r>
          </w:p>
        </w:tc>
        <w:tc>
          <w:tcPr>
            <w:tcW w:w="7359" w:type="dxa"/>
            <w:tcBorders>
              <w:top w:val="single" w:color="auto" w:sz="4" w:space="0"/>
              <w:left w:val="single" w:color="auto" w:sz="4" w:space="0"/>
              <w:bottom w:val="single" w:color="auto" w:sz="4" w:space="0"/>
              <w:right w:val="single" w:color="auto" w:sz="4" w:space="0"/>
            </w:tcBorders>
            <w:vAlign w:val="center"/>
          </w:tcPr>
          <w:p w14:paraId="63B34AD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1.模拟成年男性上半身结构，可进行各种基础护理操作，可通过鼻腔和口腔进行病人呼吸气道管理与胃部的各项护理技术训练。</w:t>
            </w:r>
          </w:p>
          <w:p w14:paraId="5C36EF3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2.功能特点：洗头、洗脸；眼耳的滴药、清洗；口腔护理；氧气吸入疗法；鼻胃管放置；气管切开护理；气管吸痰处理；口鼻管插管训练；颈动脉搏动生命体征。</w:t>
            </w:r>
          </w:p>
          <w:p w14:paraId="4EABB54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3.要求配置清单：</w:t>
            </w:r>
          </w:p>
          <w:p w14:paraId="457EB68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3.1高级鼻饲管与气管护理模型 1 套</w:t>
            </w:r>
          </w:p>
          <w:p w14:paraId="106A924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3.2润滑剂 1 瓶</w:t>
            </w:r>
          </w:p>
          <w:p w14:paraId="0CE242D3">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3.3胃管 1 根</w:t>
            </w:r>
          </w:p>
          <w:p w14:paraId="24FBA6CE">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3.4气管插管 1 根</w:t>
            </w:r>
          </w:p>
          <w:p w14:paraId="42456B30">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3.5吸痰管 1 根</w:t>
            </w:r>
          </w:p>
        </w:tc>
      </w:tr>
    </w:tbl>
    <w:p w14:paraId="025FDCDE">
      <w:pPr>
        <w:pStyle w:val="39"/>
        <w:spacing w:line="288" w:lineRule="auto"/>
        <w:ind w:left="0" w:leftChars="0" w:right="-3454" w:rightChars="-1439" w:firstLine="0" w:firstLineChars="0"/>
        <w:rPr>
          <w:rFonts w:hint="default" w:ascii="宋体" w:hAnsi="宋体"/>
          <w:sz w:val="24"/>
          <w:highlight w:val="none"/>
          <w:lang w:val="en-US" w:eastAsia="zh-CN"/>
        </w:rPr>
      </w:pPr>
    </w:p>
    <w:sectPr>
      <w:pgSz w:w="11906" w:h="16838"/>
      <w:pgMar w:top="1440" w:right="1800" w:bottom="1440" w:left="1800" w:header="96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Symbol">
    <w:panose1 w:val="020B0502040204020203"/>
    <w:charset w:val="00"/>
    <w:family w:val="auto"/>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16E5">
    <w:pPr>
      <w:pStyle w:val="13"/>
      <w:framePr w:wrap="around" w:vAnchor="text" w:hAnchor="margin" w:xAlign="center" w:y="1"/>
      <w:rPr>
        <w:rStyle w:val="25"/>
      </w:rPr>
    </w:pPr>
    <w:r>
      <w:fldChar w:fldCharType="begin"/>
    </w:r>
    <w:r>
      <w:rPr>
        <w:rStyle w:val="25"/>
      </w:rPr>
      <w:instrText xml:space="preserve">PAGE  </w:instrText>
    </w:r>
    <w:r>
      <w:fldChar w:fldCharType="end"/>
    </w:r>
  </w:p>
  <w:p w14:paraId="1802EAF2">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0973">
    <w:pPr>
      <w:pStyle w:val="13"/>
      <w:tabs>
        <w:tab w:val="center" w:pos="4153"/>
        <w:tab w:val="right" w:pos="8306"/>
        <w:tab w:val="clear" w:pos="4140"/>
        <w:tab w:val="clear" w:pos="8300"/>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E2743">
                          <w:pPr>
                            <w:pStyle w:val="13"/>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258E2743">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1841">
    <w:pPr>
      <w:pStyle w:val="13"/>
      <w:tabs>
        <w:tab w:val="center" w:pos="4153"/>
        <w:tab w:val="right" w:pos="8306"/>
        <w:tab w:val="clear" w:pos="4140"/>
        <w:tab w:val="clear" w:pos="8300"/>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4457">
    <w:pPr>
      <w:pStyle w:val="13"/>
      <w:tabs>
        <w:tab w:val="center" w:pos="4153"/>
        <w:tab w:val="right" w:pos="8306"/>
        <w:tab w:val="clear" w:pos="4140"/>
        <w:tab w:val="clear" w:pos="8300"/>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DB51">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54CAE">
                          <w:pPr>
                            <w:pStyle w:val="13"/>
                          </w:pPr>
                          <w:r>
                            <w:fldChar w:fldCharType="begin"/>
                          </w:r>
                          <w:r>
                            <w:instrText xml:space="preserve"> PAGE  \* MERGEFORMAT </w:instrText>
                          </w:r>
                          <w:r>
                            <w:fldChar w:fldCharType="separate"/>
                          </w:r>
                          <w:r>
                            <w:t>65</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70854CAE">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BDED">
    <w:pPr>
      <w:pStyle w:val="15"/>
      <w:pBdr>
        <w:bottom w:val="none" w:color="auto" w:sz="0" w:space="1"/>
      </w:pBdr>
      <w:jc w:val="right"/>
      <w:rPr>
        <w:sz w:val="13"/>
        <w:szCs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8B6A">
    <w:pPr>
      <w:pStyle w:val="15"/>
      <w:tabs>
        <w:tab w:val="center" w:pos="4153"/>
        <w:tab w:val="right" w:pos="8306"/>
        <w:tab w:val="clear" w:pos="4140"/>
        <w:tab w:val="clear" w:pos="8300"/>
      </w:tabs>
      <w:jc w:val="left"/>
      <w:rPr>
        <w:rFonts w:hint="eastAsia" w:eastAsia="宋体"/>
        <w:lang w:eastAsia="zh-CN"/>
      </w:rPr>
    </w:pPr>
    <w:r>
      <w:drawing>
        <wp:inline distT="0" distB="0" distL="0" distR="0">
          <wp:extent cx="2415540" cy="243840"/>
          <wp:effectExtent l="0" t="0" r="3810" b="3810"/>
          <wp:docPr id="3" name="图片 1" descr="公司图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图标5.jpg"/>
                  <pic:cNvPicPr>
                    <a:picLocks noChangeAspect="1" noChangeArrowheads="1"/>
                  </pic:cNvPicPr>
                </pic:nvPicPr>
                <pic:blipFill>
                  <a:blip r:embed="rId1"/>
                  <a:srcRect/>
                  <a:stretch>
                    <a:fillRect/>
                  </a:stretch>
                </pic:blipFill>
                <pic:spPr>
                  <a:xfrm>
                    <a:off x="0" y="0"/>
                    <a:ext cx="2415540" cy="243840"/>
                  </a:xfrm>
                  <a:prstGeom prst="rect">
                    <a:avLst/>
                  </a:prstGeom>
                  <a:noFill/>
                  <a:ln w="9525">
                    <a:noFill/>
                    <a:miter lim="800000"/>
                    <a:headEnd/>
                    <a:tailEnd/>
                  </a:ln>
                </pic:spPr>
              </pic:pic>
            </a:graphicData>
          </a:graphic>
        </wp:inline>
      </w:drawing>
    </w:r>
    <w:r>
      <w:rPr>
        <w:rFonts w:hint="eastAsia"/>
      </w:rPr>
      <w:t xml:space="preserve">            </w:t>
    </w:r>
    <w:r>
      <w:rPr>
        <w:rFonts w:hint="eastAsia"/>
        <w:lang w:eastAsia="zh-CN"/>
      </w:rPr>
      <w:t>青海联祥公招（货物）2026-064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7ABD">
    <w:pPr>
      <w:pStyle w:val="15"/>
      <w:tabs>
        <w:tab w:val="center" w:pos="4153"/>
        <w:tab w:val="right" w:pos="8306"/>
        <w:tab w:val="clear" w:pos="4140"/>
        <w:tab w:val="clear" w:pos="8300"/>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8424">
    <w:pPr>
      <w:pStyle w:val="15"/>
      <w:tabs>
        <w:tab w:val="center" w:pos="4153"/>
        <w:tab w:val="right" w:pos="8306"/>
        <w:tab w:val="clear" w:pos="4140"/>
        <w:tab w:val="clear" w:pos="8300"/>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DA17D"/>
    <w:multiLevelType w:val="singleLevel"/>
    <w:tmpl w:val="89EDA17D"/>
    <w:lvl w:ilvl="0" w:tentative="0">
      <w:start w:val="2"/>
      <w:numFmt w:val="chineseCounting"/>
      <w:suff w:val="nothing"/>
      <w:lvlText w:val="（%1）"/>
      <w:lvlJc w:val="left"/>
      <w:rPr>
        <w:rFonts w:hint="eastAsia"/>
      </w:rPr>
    </w:lvl>
  </w:abstractNum>
  <w:abstractNum w:abstractNumId="1">
    <w:nsid w:val="938D9F1C"/>
    <w:multiLevelType w:val="singleLevel"/>
    <w:tmpl w:val="938D9F1C"/>
    <w:lvl w:ilvl="0" w:tentative="0">
      <w:start w:val="1"/>
      <w:numFmt w:val="decimal"/>
      <w:lvlText w:val="%1."/>
      <w:lvlJc w:val="left"/>
      <w:pPr>
        <w:tabs>
          <w:tab w:val="left" w:pos="312"/>
        </w:tabs>
      </w:pPr>
    </w:lvl>
  </w:abstractNum>
  <w:abstractNum w:abstractNumId="2">
    <w:nsid w:val="CF59F182"/>
    <w:multiLevelType w:val="singleLevel"/>
    <w:tmpl w:val="CF59F182"/>
    <w:lvl w:ilvl="0" w:tentative="0">
      <w:start w:val="1"/>
      <w:numFmt w:val="decimal"/>
      <w:lvlText w:val="%1."/>
      <w:lvlJc w:val="left"/>
      <w:pPr>
        <w:tabs>
          <w:tab w:val="left" w:pos="312"/>
        </w:tabs>
      </w:pPr>
    </w:lvl>
  </w:abstractNum>
  <w:abstractNum w:abstractNumId="3">
    <w:nsid w:val="D03DC361"/>
    <w:multiLevelType w:val="singleLevel"/>
    <w:tmpl w:val="D03DC361"/>
    <w:lvl w:ilvl="0" w:tentative="0">
      <w:start w:val="1"/>
      <w:numFmt w:val="decimal"/>
      <w:lvlText w:val="%1."/>
      <w:lvlJc w:val="left"/>
      <w:pPr>
        <w:tabs>
          <w:tab w:val="left" w:pos="312"/>
        </w:tabs>
      </w:pPr>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0000008"/>
    <w:multiLevelType w:val="singleLevel"/>
    <w:tmpl w:val="00000008"/>
    <w:lvl w:ilvl="0" w:tentative="0">
      <w:start w:val="1"/>
      <w:numFmt w:val="decimal"/>
      <w:suff w:val="nothing"/>
      <w:lvlText w:val="（%1）"/>
      <w:lvlJc w:val="left"/>
    </w:lvl>
  </w:abstractNum>
  <w:abstractNum w:abstractNumId="6">
    <w:nsid w:val="00000009"/>
    <w:multiLevelType w:val="singleLevel"/>
    <w:tmpl w:val="00000009"/>
    <w:lvl w:ilvl="0" w:tentative="0">
      <w:start w:val="1"/>
      <w:numFmt w:val="decimal"/>
      <w:lvlText w:val="(%1)"/>
      <w:lvlJc w:val="left"/>
      <w:pPr>
        <w:tabs>
          <w:tab w:val="left" w:pos="312"/>
        </w:tabs>
      </w:pPr>
    </w:lvl>
  </w:abstractNum>
  <w:abstractNum w:abstractNumId="7">
    <w:nsid w:val="0000000A"/>
    <w:multiLevelType w:val="singleLevel"/>
    <w:tmpl w:val="0000000A"/>
    <w:lvl w:ilvl="0" w:tentative="0">
      <w:start w:val="1"/>
      <w:numFmt w:val="decimal"/>
      <w:suff w:val="nothing"/>
      <w:lvlText w:val="（%1）"/>
      <w:lvlJc w:val="left"/>
    </w:lvl>
  </w:abstractNum>
  <w:abstractNum w:abstractNumId="8">
    <w:nsid w:val="0000000B"/>
    <w:multiLevelType w:val="singleLevel"/>
    <w:tmpl w:val="0000000B"/>
    <w:lvl w:ilvl="0" w:tentative="0">
      <w:start w:val="1"/>
      <w:numFmt w:val="decimal"/>
      <w:suff w:val="nothing"/>
      <w:lvlText w:val="（%1）"/>
      <w:lvlJc w:val="left"/>
    </w:lvl>
  </w:abstractNum>
  <w:abstractNum w:abstractNumId="9">
    <w:nsid w:val="25962060"/>
    <w:multiLevelType w:val="singleLevel"/>
    <w:tmpl w:val="25962060"/>
    <w:lvl w:ilvl="0" w:tentative="0">
      <w:start w:val="26"/>
      <w:numFmt w:val="decimal"/>
      <w:lvlText w:val="%1."/>
      <w:lvlJc w:val="left"/>
      <w:pPr>
        <w:tabs>
          <w:tab w:val="left" w:pos="312"/>
        </w:tabs>
      </w:pPr>
    </w:lvl>
  </w:abstractNum>
  <w:abstractNum w:abstractNumId="10">
    <w:nsid w:val="59FC4CCC"/>
    <w:multiLevelType w:val="singleLevel"/>
    <w:tmpl w:val="59FC4CCC"/>
    <w:lvl w:ilvl="0" w:tentative="0">
      <w:start w:val="1"/>
      <w:numFmt w:val="decimal"/>
      <w:suff w:val="nothing"/>
      <w:lvlText w:val="（%1）"/>
      <w:lvlJc w:val="left"/>
    </w:lvl>
  </w:abstractNum>
  <w:abstractNum w:abstractNumId="11">
    <w:nsid w:val="65582749"/>
    <w:multiLevelType w:val="singleLevel"/>
    <w:tmpl w:val="65582749"/>
    <w:lvl w:ilvl="0" w:tentative="0">
      <w:start w:val="1"/>
      <w:numFmt w:val="decimal"/>
      <w:lvlText w:val="%1."/>
      <w:lvlJc w:val="left"/>
      <w:pPr>
        <w:tabs>
          <w:tab w:val="left" w:pos="312"/>
        </w:tabs>
      </w:pPr>
    </w:lvl>
  </w:abstractNum>
  <w:abstractNum w:abstractNumId="12">
    <w:nsid w:val="7049D601"/>
    <w:multiLevelType w:val="singleLevel"/>
    <w:tmpl w:val="7049D601"/>
    <w:lvl w:ilvl="0" w:tentative="0">
      <w:start w:val="1"/>
      <w:numFmt w:val="decimal"/>
      <w:suff w:val="nothing"/>
      <w:lvlText w:val="%1、"/>
      <w:lvlJc w:val="left"/>
    </w:lvl>
  </w:abstractNum>
  <w:num w:numId="1">
    <w:abstractNumId w:val="5"/>
  </w:num>
  <w:num w:numId="2">
    <w:abstractNumId w:val="6"/>
  </w:num>
  <w:num w:numId="3">
    <w:abstractNumId w:val="7"/>
  </w:num>
  <w:num w:numId="4">
    <w:abstractNumId w:val="8"/>
  </w:num>
  <w:num w:numId="5">
    <w:abstractNumId w:val="12"/>
  </w:num>
  <w:num w:numId="6">
    <w:abstractNumId w:val="9"/>
  </w:num>
  <w:num w:numId="7">
    <w:abstractNumId w:val="10"/>
  </w:num>
  <w:num w:numId="8">
    <w:abstractNumId w:val="4"/>
  </w:num>
  <w:num w:numId="9">
    <w:abstractNumId w:val="0"/>
  </w:num>
  <w:num w:numId="10">
    <w:abstractNumId w:val="3"/>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jcyZGNmODdjYTYzN2QxZDRmN2EyZjUzOTIwNzMifQ=="/>
  </w:docVars>
  <w:rsids>
    <w:rsidRoot w:val="11441BFC"/>
    <w:rsid w:val="000D1232"/>
    <w:rsid w:val="00147BF7"/>
    <w:rsid w:val="001847DD"/>
    <w:rsid w:val="003C7CE7"/>
    <w:rsid w:val="003F7B14"/>
    <w:rsid w:val="0040011A"/>
    <w:rsid w:val="00411CA3"/>
    <w:rsid w:val="004A3673"/>
    <w:rsid w:val="0055311A"/>
    <w:rsid w:val="00570E76"/>
    <w:rsid w:val="006423D8"/>
    <w:rsid w:val="0064594A"/>
    <w:rsid w:val="00647353"/>
    <w:rsid w:val="006527C9"/>
    <w:rsid w:val="006E6CE6"/>
    <w:rsid w:val="00715F8C"/>
    <w:rsid w:val="007404D4"/>
    <w:rsid w:val="00766B49"/>
    <w:rsid w:val="00932F0C"/>
    <w:rsid w:val="00940D14"/>
    <w:rsid w:val="009D483D"/>
    <w:rsid w:val="009E5347"/>
    <w:rsid w:val="00A66FFC"/>
    <w:rsid w:val="00AD40CB"/>
    <w:rsid w:val="00BE1545"/>
    <w:rsid w:val="00BE27E7"/>
    <w:rsid w:val="00C4716C"/>
    <w:rsid w:val="00C57676"/>
    <w:rsid w:val="00DE650D"/>
    <w:rsid w:val="00E43428"/>
    <w:rsid w:val="00E43D34"/>
    <w:rsid w:val="00EC6DBE"/>
    <w:rsid w:val="00F12089"/>
    <w:rsid w:val="00F468D7"/>
    <w:rsid w:val="00FD4F79"/>
    <w:rsid w:val="010C48AB"/>
    <w:rsid w:val="011B0745"/>
    <w:rsid w:val="012D1F41"/>
    <w:rsid w:val="0136732D"/>
    <w:rsid w:val="014001AC"/>
    <w:rsid w:val="01457570"/>
    <w:rsid w:val="014A4B87"/>
    <w:rsid w:val="015567C7"/>
    <w:rsid w:val="019E5D57"/>
    <w:rsid w:val="01C71A02"/>
    <w:rsid w:val="022950E4"/>
    <w:rsid w:val="0273635F"/>
    <w:rsid w:val="02930952"/>
    <w:rsid w:val="02937B29"/>
    <w:rsid w:val="029E0581"/>
    <w:rsid w:val="02DF428A"/>
    <w:rsid w:val="02DF666D"/>
    <w:rsid w:val="02F23728"/>
    <w:rsid w:val="02FA25DD"/>
    <w:rsid w:val="03092820"/>
    <w:rsid w:val="03253AFD"/>
    <w:rsid w:val="03373831"/>
    <w:rsid w:val="0343302B"/>
    <w:rsid w:val="0350044F"/>
    <w:rsid w:val="04574E3B"/>
    <w:rsid w:val="0466617C"/>
    <w:rsid w:val="04722D72"/>
    <w:rsid w:val="048117A6"/>
    <w:rsid w:val="048F0228"/>
    <w:rsid w:val="04C6035B"/>
    <w:rsid w:val="04D70E27"/>
    <w:rsid w:val="057069F6"/>
    <w:rsid w:val="058F1702"/>
    <w:rsid w:val="05DC422B"/>
    <w:rsid w:val="0609778D"/>
    <w:rsid w:val="0667442D"/>
    <w:rsid w:val="06EF5216"/>
    <w:rsid w:val="06F21F49"/>
    <w:rsid w:val="06F35CC1"/>
    <w:rsid w:val="07500A1D"/>
    <w:rsid w:val="0783093F"/>
    <w:rsid w:val="07CA6A21"/>
    <w:rsid w:val="07F27D26"/>
    <w:rsid w:val="07F62A93"/>
    <w:rsid w:val="07FE2B6F"/>
    <w:rsid w:val="084E7652"/>
    <w:rsid w:val="08734A0E"/>
    <w:rsid w:val="087B5F6E"/>
    <w:rsid w:val="08F85810"/>
    <w:rsid w:val="08FC0E5C"/>
    <w:rsid w:val="094D16B8"/>
    <w:rsid w:val="094E43EF"/>
    <w:rsid w:val="095742E5"/>
    <w:rsid w:val="09AB2883"/>
    <w:rsid w:val="09B039F5"/>
    <w:rsid w:val="09C94AB7"/>
    <w:rsid w:val="09E33DCA"/>
    <w:rsid w:val="09EF451D"/>
    <w:rsid w:val="0A03621B"/>
    <w:rsid w:val="0A2166A1"/>
    <w:rsid w:val="0A4523F2"/>
    <w:rsid w:val="0A456833"/>
    <w:rsid w:val="0A634F0B"/>
    <w:rsid w:val="0A6372F9"/>
    <w:rsid w:val="0A6F66C7"/>
    <w:rsid w:val="0A952398"/>
    <w:rsid w:val="0A9F4195"/>
    <w:rsid w:val="0AC57974"/>
    <w:rsid w:val="0AD876A7"/>
    <w:rsid w:val="0AE24082"/>
    <w:rsid w:val="0B065FC2"/>
    <w:rsid w:val="0B325009"/>
    <w:rsid w:val="0B4E34C6"/>
    <w:rsid w:val="0B4E7969"/>
    <w:rsid w:val="0B69311B"/>
    <w:rsid w:val="0B6B0327"/>
    <w:rsid w:val="0B744282"/>
    <w:rsid w:val="0BF147AD"/>
    <w:rsid w:val="0BF71DAF"/>
    <w:rsid w:val="0C226DA3"/>
    <w:rsid w:val="0C312DAA"/>
    <w:rsid w:val="0C790A16"/>
    <w:rsid w:val="0CBB5D6B"/>
    <w:rsid w:val="0CD93865"/>
    <w:rsid w:val="0CE02843"/>
    <w:rsid w:val="0CE045F1"/>
    <w:rsid w:val="0D4819E1"/>
    <w:rsid w:val="0D5B5BA3"/>
    <w:rsid w:val="0D894C89"/>
    <w:rsid w:val="0D9773A6"/>
    <w:rsid w:val="0DD95C10"/>
    <w:rsid w:val="0E0662D9"/>
    <w:rsid w:val="0E0731AE"/>
    <w:rsid w:val="0E30628B"/>
    <w:rsid w:val="0E364E11"/>
    <w:rsid w:val="0E3E6453"/>
    <w:rsid w:val="0E5B5D58"/>
    <w:rsid w:val="0E5D3963"/>
    <w:rsid w:val="0EEE56EB"/>
    <w:rsid w:val="0F00541F"/>
    <w:rsid w:val="0F2F1CF8"/>
    <w:rsid w:val="0F44530B"/>
    <w:rsid w:val="0F601A19"/>
    <w:rsid w:val="0F783207"/>
    <w:rsid w:val="0FB0474F"/>
    <w:rsid w:val="0FF46D31"/>
    <w:rsid w:val="0FFF7484"/>
    <w:rsid w:val="107A7D7E"/>
    <w:rsid w:val="108000D6"/>
    <w:rsid w:val="109950EE"/>
    <w:rsid w:val="10A5002C"/>
    <w:rsid w:val="1102722C"/>
    <w:rsid w:val="11441BFC"/>
    <w:rsid w:val="114F7F97"/>
    <w:rsid w:val="11627C0D"/>
    <w:rsid w:val="11991213"/>
    <w:rsid w:val="119D51A7"/>
    <w:rsid w:val="11A402E3"/>
    <w:rsid w:val="11AA1125"/>
    <w:rsid w:val="12107727"/>
    <w:rsid w:val="125761C5"/>
    <w:rsid w:val="12695089"/>
    <w:rsid w:val="12751C80"/>
    <w:rsid w:val="129F124E"/>
    <w:rsid w:val="12A10CC7"/>
    <w:rsid w:val="12B12277"/>
    <w:rsid w:val="12B96010"/>
    <w:rsid w:val="12BC165D"/>
    <w:rsid w:val="12C86253"/>
    <w:rsid w:val="12CC54E2"/>
    <w:rsid w:val="12FC7CAB"/>
    <w:rsid w:val="13182D37"/>
    <w:rsid w:val="13581385"/>
    <w:rsid w:val="13646642"/>
    <w:rsid w:val="13712447"/>
    <w:rsid w:val="13CE45F6"/>
    <w:rsid w:val="141259D8"/>
    <w:rsid w:val="14352161"/>
    <w:rsid w:val="143C5815"/>
    <w:rsid w:val="14634486"/>
    <w:rsid w:val="147C10A3"/>
    <w:rsid w:val="1494463F"/>
    <w:rsid w:val="150E2D22"/>
    <w:rsid w:val="151B6B0E"/>
    <w:rsid w:val="15597637"/>
    <w:rsid w:val="15B8559D"/>
    <w:rsid w:val="15DE52A1"/>
    <w:rsid w:val="15E72E94"/>
    <w:rsid w:val="163746C6"/>
    <w:rsid w:val="16491459"/>
    <w:rsid w:val="164C6CF4"/>
    <w:rsid w:val="166149F5"/>
    <w:rsid w:val="16A320C3"/>
    <w:rsid w:val="16A77B8F"/>
    <w:rsid w:val="16AB5C70"/>
    <w:rsid w:val="16B234A2"/>
    <w:rsid w:val="16B70AB9"/>
    <w:rsid w:val="16E64EFA"/>
    <w:rsid w:val="17306175"/>
    <w:rsid w:val="175C6F6A"/>
    <w:rsid w:val="17A10E21"/>
    <w:rsid w:val="17AF1790"/>
    <w:rsid w:val="17F23C73"/>
    <w:rsid w:val="180E4708"/>
    <w:rsid w:val="182361F1"/>
    <w:rsid w:val="1853036D"/>
    <w:rsid w:val="18550589"/>
    <w:rsid w:val="1867004A"/>
    <w:rsid w:val="18CB084B"/>
    <w:rsid w:val="18E1294F"/>
    <w:rsid w:val="18F54707"/>
    <w:rsid w:val="19191FCC"/>
    <w:rsid w:val="191E254A"/>
    <w:rsid w:val="1977008B"/>
    <w:rsid w:val="19E5593D"/>
    <w:rsid w:val="19F8741E"/>
    <w:rsid w:val="1A350962"/>
    <w:rsid w:val="1A5605E9"/>
    <w:rsid w:val="1A75281D"/>
    <w:rsid w:val="1AAB3868"/>
    <w:rsid w:val="1ADC1764"/>
    <w:rsid w:val="1AF776D6"/>
    <w:rsid w:val="1AFF47DC"/>
    <w:rsid w:val="1B285AE1"/>
    <w:rsid w:val="1B302BE8"/>
    <w:rsid w:val="1B3829B1"/>
    <w:rsid w:val="1B4A2261"/>
    <w:rsid w:val="1B4B5C73"/>
    <w:rsid w:val="1B73667E"/>
    <w:rsid w:val="1B8255FB"/>
    <w:rsid w:val="1BA86C22"/>
    <w:rsid w:val="1BD210B6"/>
    <w:rsid w:val="1BEA723A"/>
    <w:rsid w:val="1C380FDF"/>
    <w:rsid w:val="1C4050AC"/>
    <w:rsid w:val="1C9C6787"/>
    <w:rsid w:val="1CA05B4B"/>
    <w:rsid w:val="1CAD0994"/>
    <w:rsid w:val="1CC23D13"/>
    <w:rsid w:val="1CD345C5"/>
    <w:rsid w:val="1CD6156D"/>
    <w:rsid w:val="1CE67A02"/>
    <w:rsid w:val="1CEB5167"/>
    <w:rsid w:val="1CEC7F94"/>
    <w:rsid w:val="1D2D10CB"/>
    <w:rsid w:val="1D3346BA"/>
    <w:rsid w:val="1D4D5CD3"/>
    <w:rsid w:val="1D717268"/>
    <w:rsid w:val="1D7A5924"/>
    <w:rsid w:val="1D7C0366"/>
    <w:rsid w:val="1D927B8A"/>
    <w:rsid w:val="1DA8115B"/>
    <w:rsid w:val="1DAA4ED3"/>
    <w:rsid w:val="1DB55D8B"/>
    <w:rsid w:val="1DBB0E8E"/>
    <w:rsid w:val="1DE41163"/>
    <w:rsid w:val="1DF83E91"/>
    <w:rsid w:val="1DF91D54"/>
    <w:rsid w:val="1E114F52"/>
    <w:rsid w:val="1E127AF9"/>
    <w:rsid w:val="1E253DA2"/>
    <w:rsid w:val="1E2F3CA0"/>
    <w:rsid w:val="1E3876D0"/>
    <w:rsid w:val="1E42335E"/>
    <w:rsid w:val="1E51534F"/>
    <w:rsid w:val="1E601C3E"/>
    <w:rsid w:val="1E62130A"/>
    <w:rsid w:val="1E786D7F"/>
    <w:rsid w:val="1EB02698"/>
    <w:rsid w:val="1EC27FFB"/>
    <w:rsid w:val="1EF65EF6"/>
    <w:rsid w:val="1EF73EEC"/>
    <w:rsid w:val="1F564C37"/>
    <w:rsid w:val="1F58270D"/>
    <w:rsid w:val="1F5E5B46"/>
    <w:rsid w:val="1FB75686"/>
    <w:rsid w:val="1FD47844"/>
    <w:rsid w:val="1FE26663"/>
    <w:rsid w:val="1FF16DE9"/>
    <w:rsid w:val="20011CF5"/>
    <w:rsid w:val="201900EE"/>
    <w:rsid w:val="205D622D"/>
    <w:rsid w:val="20765541"/>
    <w:rsid w:val="20A0611A"/>
    <w:rsid w:val="210C1A01"/>
    <w:rsid w:val="212D20A3"/>
    <w:rsid w:val="213B4094"/>
    <w:rsid w:val="218C249C"/>
    <w:rsid w:val="218C669E"/>
    <w:rsid w:val="21D00C81"/>
    <w:rsid w:val="21FE57EE"/>
    <w:rsid w:val="222263B6"/>
    <w:rsid w:val="222F3BF9"/>
    <w:rsid w:val="22821F7B"/>
    <w:rsid w:val="228930FF"/>
    <w:rsid w:val="228F6032"/>
    <w:rsid w:val="22AF0E6D"/>
    <w:rsid w:val="22B934C3"/>
    <w:rsid w:val="22CA0166"/>
    <w:rsid w:val="22D447A0"/>
    <w:rsid w:val="232514D6"/>
    <w:rsid w:val="232526A6"/>
    <w:rsid w:val="23425BAE"/>
    <w:rsid w:val="236473BE"/>
    <w:rsid w:val="236D2C2B"/>
    <w:rsid w:val="236D3D21"/>
    <w:rsid w:val="2382241C"/>
    <w:rsid w:val="238D507B"/>
    <w:rsid w:val="239A7798"/>
    <w:rsid w:val="23AB020A"/>
    <w:rsid w:val="23D83E1C"/>
    <w:rsid w:val="23E822B1"/>
    <w:rsid w:val="23F724F4"/>
    <w:rsid w:val="242552B4"/>
    <w:rsid w:val="24390A34"/>
    <w:rsid w:val="246C2EE2"/>
    <w:rsid w:val="24845C69"/>
    <w:rsid w:val="248D2E59"/>
    <w:rsid w:val="24BE6D7D"/>
    <w:rsid w:val="24F276CC"/>
    <w:rsid w:val="24F84776"/>
    <w:rsid w:val="25127A59"/>
    <w:rsid w:val="258E50DA"/>
    <w:rsid w:val="25902C01"/>
    <w:rsid w:val="25910727"/>
    <w:rsid w:val="25CB303D"/>
    <w:rsid w:val="25EE5B79"/>
    <w:rsid w:val="26413EFB"/>
    <w:rsid w:val="265F5066"/>
    <w:rsid w:val="269E19F7"/>
    <w:rsid w:val="26C708A4"/>
    <w:rsid w:val="26C863CA"/>
    <w:rsid w:val="27260CC1"/>
    <w:rsid w:val="275F0ADD"/>
    <w:rsid w:val="27940DC5"/>
    <w:rsid w:val="27EF5417"/>
    <w:rsid w:val="280F39ED"/>
    <w:rsid w:val="281B4AE7"/>
    <w:rsid w:val="281C69CE"/>
    <w:rsid w:val="28364EC4"/>
    <w:rsid w:val="2874640F"/>
    <w:rsid w:val="28810F26"/>
    <w:rsid w:val="28996270"/>
    <w:rsid w:val="28AA222B"/>
    <w:rsid w:val="28B74948"/>
    <w:rsid w:val="28D948BF"/>
    <w:rsid w:val="28FC5218"/>
    <w:rsid w:val="291512D3"/>
    <w:rsid w:val="291A6806"/>
    <w:rsid w:val="29231FDE"/>
    <w:rsid w:val="294E705B"/>
    <w:rsid w:val="296248B4"/>
    <w:rsid w:val="29673C78"/>
    <w:rsid w:val="29B04CB8"/>
    <w:rsid w:val="29BD795C"/>
    <w:rsid w:val="29D357B2"/>
    <w:rsid w:val="2A16744D"/>
    <w:rsid w:val="2A331DAD"/>
    <w:rsid w:val="2A3C5105"/>
    <w:rsid w:val="2A8F66D5"/>
    <w:rsid w:val="2A9211C9"/>
    <w:rsid w:val="2AA04781"/>
    <w:rsid w:val="2AA7022C"/>
    <w:rsid w:val="2AB07AA6"/>
    <w:rsid w:val="2ABC6246"/>
    <w:rsid w:val="2AD71B56"/>
    <w:rsid w:val="2AE00186"/>
    <w:rsid w:val="2B2A7653"/>
    <w:rsid w:val="2B5621F6"/>
    <w:rsid w:val="2B594C86"/>
    <w:rsid w:val="2B942D1F"/>
    <w:rsid w:val="2BCA04EF"/>
    <w:rsid w:val="2BDA4BD6"/>
    <w:rsid w:val="2C1A3124"/>
    <w:rsid w:val="2C5663D9"/>
    <w:rsid w:val="2C680433"/>
    <w:rsid w:val="2C892158"/>
    <w:rsid w:val="2C9E029E"/>
    <w:rsid w:val="2CAA6134"/>
    <w:rsid w:val="2CAC04A2"/>
    <w:rsid w:val="2CB573F1"/>
    <w:rsid w:val="2CCE71F8"/>
    <w:rsid w:val="2CDC2BCF"/>
    <w:rsid w:val="2D355E3C"/>
    <w:rsid w:val="2D8906A9"/>
    <w:rsid w:val="2DDB4C35"/>
    <w:rsid w:val="2DE560C8"/>
    <w:rsid w:val="2DEA69FD"/>
    <w:rsid w:val="2DEE7921"/>
    <w:rsid w:val="2DF33D2D"/>
    <w:rsid w:val="2DF81343"/>
    <w:rsid w:val="2E2317A7"/>
    <w:rsid w:val="2E314855"/>
    <w:rsid w:val="2E7A444E"/>
    <w:rsid w:val="2E884DBD"/>
    <w:rsid w:val="2EA03075"/>
    <w:rsid w:val="2EA701F2"/>
    <w:rsid w:val="2EEB0EA8"/>
    <w:rsid w:val="2F320885"/>
    <w:rsid w:val="2F4E0D0E"/>
    <w:rsid w:val="2F4F1437"/>
    <w:rsid w:val="2F5B37CC"/>
    <w:rsid w:val="2F7D2448"/>
    <w:rsid w:val="2FAD2601"/>
    <w:rsid w:val="2FAE2B5F"/>
    <w:rsid w:val="2FB219C5"/>
    <w:rsid w:val="2FC71915"/>
    <w:rsid w:val="2FD57EE3"/>
    <w:rsid w:val="2FF3020E"/>
    <w:rsid w:val="2FF84588"/>
    <w:rsid w:val="30277E10"/>
    <w:rsid w:val="3075311F"/>
    <w:rsid w:val="30AB78CF"/>
    <w:rsid w:val="30BF25EC"/>
    <w:rsid w:val="30CD2F5B"/>
    <w:rsid w:val="3148438F"/>
    <w:rsid w:val="31501496"/>
    <w:rsid w:val="3151681D"/>
    <w:rsid w:val="315C2A49"/>
    <w:rsid w:val="316513E5"/>
    <w:rsid w:val="31750EFD"/>
    <w:rsid w:val="31937C0C"/>
    <w:rsid w:val="31A770AB"/>
    <w:rsid w:val="31E87583"/>
    <w:rsid w:val="320329AC"/>
    <w:rsid w:val="324A4BD0"/>
    <w:rsid w:val="326C41B8"/>
    <w:rsid w:val="32A7158A"/>
    <w:rsid w:val="32C97752"/>
    <w:rsid w:val="32D560F7"/>
    <w:rsid w:val="32D87995"/>
    <w:rsid w:val="331704BD"/>
    <w:rsid w:val="33C06DA7"/>
    <w:rsid w:val="33C6541B"/>
    <w:rsid w:val="33C67264"/>
    <w:rsid w:val="345A2A00"/>
    <w:rsid w:val="346139E1"/>
    <w:rsid w:val="3461639B"/>
    <w:rsid w:val="34772CBB"/>
    <w:rsid w:val="34B34216"/>
    <w:rsid w:val="34BA37F6"/>
    <w:rsid w:val="34CB5A03"/>
    <w:rsid w:val="34FD31A3"/>
    <w:rsid w:val="353C420B"/>
    <w:rsid w:val="353D7F83"/>
    <w:rsid w:val="358E0835"/>
    <w:rsid w:val="35A61FCC"/>
    <w:rsid w:val="35D24B6F"/>
    <w:rsid w:val="35ED7E57"/>
    <w:rsid w:val="36353F91"/>
    <w:rsid w:val="36413AA3"/>
    <w:rsid w:val="36581D34"/>
    <w:rsid w:val="36633A19"/>
    <w:rsid w:val="3667175C"/>
    <w:rsid w:val="368F0CB2"/>
    <w:rsid w:val="36B67C90"/>
    <w:rsid w:val="36C7044C"/>
    <w:rsid w:val="379600E6"/>
    <w:rsid w:val="379E11AD"/>
    <w:rsid w:val="37B02C8E"/>
    <w:rsid w:val="37B85359"/>
    <w:rsid w:val="37EA4896"/>
    <w:rsid w:val="37F0359E"/>
    <w:rsid w:val="37F4701F"/>
    <w:rsid w:val="383B4C4E"/>
    <w:rsid w:val="384927A0"/>
    <w:rsid w:val="384B0C09"/>
    <w:rsid w:val="38543F62"/>
    <w:rsid w:val="388C0398"/>
    <w:rsid w:val="389E51DD"/>
    <w:rsid w:val="38A24DCA"/>
    <w:rsid w:val="38C32714"/>
    <w:rsid w:val="39414C90"/>
    <w:rsid w:val="394979EB"/>
    <w:rsid w:val="395E67A9"/>
    <w:rsid w:val="396401D4"/>
    <w:rsid w:val="39677CC5"/>
    <w:rsid w:val="39736669"/>
    <w:rsid w:val="397F0B6A"/>
    <w:rsid w:val="39C62C3D"/>
    <w:rsid w:val="39D54C2E"/>
    <w:rsid w:val="39D96B1C"/>
    <w:rsid w:val="39DF785B"/>
    <w:rsid w:val="39E10598"/>
    <w:rsid w:val="3A113A23"/>
    <w:rsid w:val="3A192D6D"/>
    <w:rsid w:val="3A86417A"/>
    <w:rsid w:val="3A9C574C"/>
    <w:rsid w:val="3AAD7959"/>
    <w:rsid w:val="3AB900AC"/>
    <w:rsid w:val="3AB97D62"/>
    <w:rsid w:val="3ABC3833"/>
    <w:rsid w:val="3AE35129"/>
    <w:rsid w:val="3AEC0481"/>
    <w:rsid w:val="3B1A3241"/>
    <w:rsid w:val="3B410E79"/>
    <w:rsid w:val="3B4A51A8"/>
    <w:rsid w:val="3B651FE2"/>
    <w:rsid w:val="3B9373B1"/>
    <w:rsid w:val="3BB30F9F"/>
    <w:rsid w:val="3BE87A50"/>
    <w:rsid w:val="3C280D93"/>
    <w:rsid w:val="3C4C741B"/>
    <w:rsid w:val="3C5E54EB"/>
    <w:rsid w:val="3C885F88"/>
    <w:rsid w:val="3CA1524C"/>
    <w:rsid w:val="3D09490B"/>
    <w:rsid w:val="3D0A2E41"/>
    <w:rsid w:val="3D1464EA"/>
    <w:rsid w:val="3D181E7C"/>
    <w:rsid w:val="3D5F13DF"/>
    <w:rsid w:val="3DBA6615"/>
    <w:rsid w:val="3DC042F1"/>
    <w:rsid w:val="3DCE3BC3"/>
    <w:rsid w:val="3DD07BE6"/>
    <w:rsid w:val="3DDF607B"/>
    <w:rsid w:val="3E287A22"/>
    <w:rsid w:val="3E2D5039"/>
    <w:rsid w:val="3E32264F"/>
    <w:rsid w:val="3E86148B"/>
    <w:rsid w:val="3E8B6203"/>
    <w:rsid w:val="3E970704"/>
    <w:rsid w:val="3E9C79A6"/>
    <w:rsid w:val="3EA846BF"/>
    <w:rsid w:val="3EAA28BB"/>
    <w:rsid w:val="3EB14C15"/>
    <w:rsid w:val="3EBB0897"/>
    <w:rsid w:val="3ECA0ADA"/>
    <w:rsid w:val="3ECF60F0"/>
    <w:rsid w:val="3ED23E32"/>
    <w:rsid w:val="3EDF3E59"/>
    <w:rsid w:val="3EF02D22"/>
    <w:rsid w:val="3EFB79C4"/>
    <w:rsid w:val="3F0B2EA0"/>
    <w:rsid w:val="3F501F66"/>
    <w:rsid w:val="3F596A08"/>
    <w:rsid w:val="3F6F78D3"/>
    <w:rsid w:val="3F735433"/>
    <w:rsid w:val="3F7A2500"/>
    <w:rsid w:val="3F966C0E"/>
    <w:rsid w:val="3FEE07F8"/>
    <w:rsid w:val="4013025E"/>
    <w:rsid w:val="40322DDA"/>
    <w:rsid w:val="40436D96"/>
    <w:rsid w:val="40572841"/>
    <w:rsid w:val="408D1DBF"/>
    <w:rsid w:val="40A13ABC"/>
    <w:rsid w:val="40F46D4D"/>
    <w:rsid w:val="40F47DB5"/>
    <w:rsid w:val="41540B2E"/>
    <w:rsid w:val="41562AF9"/>
    <w:rsid w:val="41B415CD"/>
    <w:rsid w:val="421B164C"/>
    <w:rsid w:val="42254279"/>
    <w:rsid w:val="424E1A22"/>
    <w:rsid w:val="42787516"/>
    <w:rsid w:val="42983E74"/>
    <w:rsid w:val="42DE0FF8"/>
    <w:rsid w:val="42EB5F55"/>
    <w:rsid w:val="431247FD"/>
    <w:rsid w:val="43301364"/>
    <w:rsid w:val="43CB5E81"/>
    <w:rsid w:val="43D62258"/>
    <w:rsid w:val="44466E54"/>
    <w:rsid w:val="44507A62"/>
    <w:rsid w:val="445B7750"/>
    <w:rsid w:val="446E63AB"/>
    <w:rsid w:val="44F00B6E"/>
    <w:rsid w:val="45050DC8"/>
    <w:rsid w:val="451A3E3D"/>
    <w:rsid w:val="452B1BA6"/>
    <w:rsid w:val="453734C5"/>
    <w:rsid w:val="453A2E61"/>
    <w:rsid w:val="45615293"/>
    <w:rsid w:val="45991206"/>
    <w:rsid w:val="45B24076"/>
    <w:rsid w:val="45B37F51"/>
    <w:rsid w:val="45D1274E"/>
    <w:rsid w:val="45D95AA6"/>
    <w:rsid w:val="45DB181E"/>
    <w:rsid w:val="45E5117F"/>
    <w:rsid w:val="4605689B"/>
    <w:rsid w:val="4609638B"/>
    <w:rsid w:val="46326F64"/>
    <w:rsid w:val="46480C87"/>
    <w:rsid w:val="466E4440"/>
    <w:rsid w:val="467460B6"/>
    <w:rsid w:val="46DC75FC"/>
    <w:rsid w:val="46DF0E9A"/>
    <w:rsid w:val="47040901"/>
    <w:rsid w:val="472B3CE3"/>
    <w:rsid w:val="479550CE"/>
    <w:rsid w:val="47B2035D"/>
    <w:rsid w:val="47EE201C"/>
    <w:rsid w:val="47F70466"/>
    <w:rsid w:val="4812529F"/>
    <w:rsid w:val="481D485C"/>
    <w:rsid w:val="486343E4"/>
    <w:rsid w:val="48645A5B"/>
    <w:rsid w:val="48653621"/>
    <w:rsid w:val="488B752C"/>
    <w:rsid w:val="488D5C89"/>
    <w:rsid w:val="48970CDE"/>
    <w:rsid w:val="48B66AB6"/>
    <w:rsid w:val="48EA3B26"/>
    <w:rsid w:val="49553696"/>
    <w:rsid w:val="495A6EFE"/>
    <w:rsid w:val="496B4C67"/>
    <w:rsid w:val="49786DE4"/>
    <w:rsid w:val="498E0956"/>
    <w:rsid w:val="49AE13C1"/>
    <w:rsid w:val="49B358F7"/>
    <w:rsid w:val="49CA6B2F"/>
    <w:rsid w:val="49E06393"/>
    <w:rsid w:val="4A01737A"/>
    <w:rsid w:val="4A053CF7"/>
    <w:rsid w:val="4A0B01F8"/>
    <w:rsid w:val="4A0C7E77"/>
    <w:rsid w:val="4A126A61"/>
    <w:rsid w:val="4A1C33B3"/>
    <w:rsid w:val="4A570FE5"/>
    <w:rsid w:val="4A7F4A3A"/>
    <w:rsid w:val="4A902436"/>
    <w:rsid w:val="4AAA2C85"/>
    <w:rsid w:val="4AAC19DB"/>
    <w:rsid w:val="4AB368C6"/>
    <w:rsid w:val="4ADF3B5F"/>
    <w:rsid w:val="4B165BCC"/>
    <w:rsid w:val="4B232C37"/>
    <w:rsid w:val="4B285099"/>
    <w:rsid w:val="4B386DCB"/>
    <w:rsid w:val="4B4F46BC"/>
    <w:rsid w:val="4BCF5981"/>
    <w:rsid w:val="4BE07B8E"/>
    <w:rsid w:val="4C251A45"/>
    <w:rsid w:val="4C35155C"/>
    <w:rsid w:val="4C360DAD"/>
    <w:rsid w:val="4C4C5224"/>
    <w:rsid w:val="4C6D079F"/>
    <w:rsid w:val="4C8A4DF9"/>
    <w:rsid w:val="4C9B2624"/>
    <w:rsid w:val="4CF0341D"/>
    <w:rsid w:val="4CF5766A"/>
    <w:rsid w:val="4D2910C1"/>
    <w:rsid w:val="4D47174F"/>
    <w:rsid w:val="4D8F6248"/>
    <w:rsid w:val="4D9F1383"/>
    <w:rsid w:val="4E772300"/>
    <w:rsid w:val="4EB804EC"/>
    <w:rsid w:val="4EBF5017"/>
    <w:rsid w:val="4EFB6A8D"/>
    <w:rsid w:val="4F245FE4"/>
    <w:rsid w:val="4F4026F2"/>
    <w:rsid w:val="4F5015D8"/>
    <w:rsid w:val="4F587A3C"/>
    <w:rsid w:val="4F781B05"/>
    <w:rsid w:val="4FAA7CA4"/>
    <w:rsid w:val="4FFF7CE9"/>
    <w:rsid w:val="50067F45"/>
    <w:rsid w:val="5019541D"/>
    <w:rsid w:val="501E0C85"/>
    <w:rsid w:val="50324731"/>
    <w:rsid w:val="50591CBD"/>
    <w:rsid w:val="50595A45"/>
    <w:rsid w:val="50A265B5"/>
    <w:rsid w:val="512749C6"/>
    <w:rsid w:val="51330760"/>
    <w:rsid w:val="51505601"/>
    <w:rsid w:val="51714DE5"/>
    <w:rsid w:val="51752B27"/>
    <w:rsid w:val="5175315A"/>
    <w:rsid w:val="518D70E5"/>
    <w:rsid w:val="519311FF"/>
    <w:rsid w:val="51932FAD"/>
    <w:rsid w:val="51966353"/>
    <w:rsid w:val="51986815"/>
    <w:rsid w:val="52021EE1"/>
    <w:rsid w:val="522D1654"/>
    <w:rsid w:val="523E07C4"/>
    <w:rsid w:val="5253098E"/>
    <w:rsid w:val="526D3D56"/>
    <w:rsid w:val="52A01914"/>
    <w:rsid w:val="52FD0967"/>
    <w:rsid w:val="5337092C"/>
    <w:rsid w:val="535B3F9E"/>
    <w:rsid w:val="53B8319F"/>
    <w:rsid w:val="53C85F10"/>
    <w:rsid w:val="53EC2E48"/>
    <w:rsid w:val="53FA0A4D"/>
    <w:rsid w:val="540C7047"/>
    <w:rsid w:val="544762D1"/>
    <w:rsid w:val="54680721"/>
    <w:rsid w:val="54994D7E"/>
    <w:rsid w:val="54A72B99"/>
    <w:rsid w:val="54A760E1"/>
    <w:rsid w:val="54E0729F"/>
    <w:rsid w:val="54FD5C64"/>
    <w:rsid w:val="55802290"/>
    <w:rsid w:val="55CE6CAA"/>
    <w:rsid w:val="55DD61BB"/>
    <w:rsid w:val="560A7182"/>
    <w:rsid w:val="56473984"/>
    <w:rsid w:val="565E6B64"/>
    <w:rsid w:val="56612B28"/>
    <w:rsid w:val="569972B8"/>
    <w:rsid w:val="569F0646"/>
    <w:rsid w:val="56AD1351"/>
    <w:rsid w:val="56B95631"/>
    <w:rsid w:val="56CB4F97"/>
    <w:rsid w:val="56D57BC4"/>
    <w:rsid w:val="56E878F7"/>
    <w:rsid w:val="570B7A8A"/>
    <w:rsid w:val="57427224"/>
    <w:rsid w:val="57713D91"/>
    <w:rsid w:val="57854E22"/>
    <w:rsid w:val="57A23F4A"/>
    <w:rsid w:val="57BE64C7"/>
    <w:rsid w:val="5817513F"/>
    <w:rsid w:val="582C415B"/>
    <w:rsid w:val="583A24C1"/>
    <w:rsid w:val="583C439E"/>
    <w:rsid w:val="585F111F"/>
    <w:rsid w:val="58975A79"/>
    <w:rsid w:val="58D00A6C"/>
    <w:rsid w:val="58D8195C"/>
    <w:rsid w:val="58E33856"/>
    <w:rsid w:val="58E56176"/>
    <w:rsid w:val="58F5454D"/>
    <w:rsid w:val="58FE78A6"/>
    <w:rsid w:val="592D3CE7"/>
    <w:rsid w:val="594352B9"/>
    <w:rsid w:val="59567538"/>
    <w:rsid w:val="595E5693"/>
    <w:rsid w:val="598A113A"/>
    <w:rsid w:val="598B6C60"/>
    <w:rsid w:val="599D60BE"/>
    <w:rsid w:val="59A0095D"/>
    <w:rsid w:val="59A85A64"/>
    <w:rsid w:val="59AB3546"/>
    <w:rsid w:val="59DB3743"/>
    <w:rsid w:val="59E7033A"/>
    <w:rsid w:val="5A00764E"/>
    <w:rsid w:val="5A022563"/>
    <w:rsid w:val="5A040EEC"/>
    <w:rsid w:val="5A052976"/>
    <w:rsid w:val="5A2B6347"/>
    <w:rsid w:val="5A7F4A16"/>
    <w:rsid w:val="5A82345C"/>
    <w:rsid w:val="5A8B6F17"/>
    <w:rsid w:val="5A8E6A07"/>
    <w:rsid w:val="5AA75D1B"/>
    <w:rsid w:val="5AB521E6"/>
    <w:rsid w:val="5ABA3CA0"/>
    <w:rsid w:val="5AD7215D"/>
    <w:rsid w:val="5B0C21F0"/>
    <w:rsid w:val="5B7037A1"/>
    <w:rsid w:val="5B726329"/>
    <w:rsid w:val="5B7976B8"/>
    <w:rsid w:val="5B7B3430"/>
    <w:rsid w:val="5B8147BE"/>
    <w:rsid w:val="5B8D3163"/>
    <w:rsid w:val="5B8F0C89"/>
    <w:rsid w:val="5B9670E9"/>
    <w:rsid w:val="5BA87350"/>
    <w:rsid w:val="5BC14BBB"/>
    <w:rsid w:val="5BDB5C7C"/>
    <w:rsid w:val="5BE162F8"/>
    <w:rsid w:val="5BE833E4"/>
    <w:rsid w:val="5BF46D3E"/>
    <w:rsid w:val="5BFF63FF"/>
    <w:rsid w:val="5CE2303B"/>
    <w:rsid w:val="5D445AA3"/>
    <w:rsid w:val="5D5B4285"/>
    <w:rsid w:val="5D855D7E"/>
    <w:rsid w:val="5D9541F5"/>
    <w:rsid w:val="5DAA7FFC"/>
    <w:rsid w:val="5DC56BE4"/>
    <w:rsid w:val="5E23758E"/>
    <w:rsid w:val="5E6F6B50"/>
    <w:rsid w:val="5EA44A4C"/>
    <w:rsid w:val="5EC21376"/>
    <w:rsid w:val="5F0674B4"/>
    <w:rsid w:val="5F13397F"/>
    <w:rsid w:val="5FA665A1"/>
    <w:rsid w:val="5FB91109"/>
    <w:rsid w:val="5FC1162D"/>
    <w:rsid w:val="5FDE6C51"/>
    <w:rsid w:val="5FE95B7E"/>
    <w:rsid w:val="5FF60041"/>
    <w:rsid w:val="601654D5"/>
    <w:rsid w:val="602120CC"/>
    <w:rsid w:val="60285208"/>
    <w:rsid w:val="6033618F"/>
    <w:rsid w:val="604A3B0E"/>
    <w:rsid w:val="607041C2"/>
    <w:rsid w:val="60A8392E"/>
    <w:rsid w:val="60AC5E39"/>
    <w:rsid w:val="60AC7BE7"/>
    <w:rsid w:val="60C413D5"/>
    <w:rsid w:val="60C767CF"/>
    <w:rsid w:val="60CF41F6"/>
    <w:rsid w:val="60F2609A"/>
    <w:rsid w:val="60F82E2D"/>
    <w:rsid w:val="60FC0FD2"/>
    <w:rsid w:val="61045C75"/>
    <w:rsid w:val="61623BCB"/>
    <w:rsid w:val="617D1584"/>
    <w:rsid w:val="6183303E"/>
    <w:rsid w:val="62A0536D"/>
    <w:rsid w:val="62A55C7B"/>
    <w:rsid w:val="62A82630"/>
    <w:rsid w:val="62B5243E"/>
    <w:rsid w:val="62EC6671"/>
    <w:rsid w:val="62F57E96"/>
    <w:rsid w:val="63057A83"/>
    <w:rsid w:val="630755A9"/>
    <w:rsid w:val="63161C90"/>
    <w:rsid w:val="63532BEF"/>
    <w:rsid w:val="645E38EF"/>
    <w:rsid w:val="648D5F82"/>
    <w:rsid w:val="649E72F4"/>
    <w:rsid w:val="64CD637E"/>
    <w:rsid w:val="64DB0A9B"/>
    <w:rsid w:val="64ED3EAB"/>
    <w:rsid w:val="65622F6B"/>
    <w:rsid w:val="657F7905"/>
    <w:rsid w:val="658B6DC7"/>
    <w:rsid w:val="65A417D5"/>
    <w:rsid w:val="65B01CD8"/>
    <w:rsid w:val="65C36E32"/>
    <w:rsid w:val="66280ED6"/>
    <w:rsid w:val="66AD6467"/>
    <w:rsid w:val="66BB2B52"/>
    <w:rsid w:val="67362901"/>
    <w:rsid w:val="67966F51"/>
    <w:rsid w:val="67C779FD"/>
    <w:rsid w:val="68014CBD"/>
    <w:rsid w:val="680B1697"/>
    <w:rsid w:val="68150768"/>
    <w:rsid w:val="684828EC"/>
    <w:rsid w:val="68784853"/>
    <w:rsid w:val="68943764"/>
    <w:rsid w:val="68BF17FE"/>
    <w:rsid w:val="69007F9B"/>
    <w:rsid w:val="691C2BF6"/>
    <w:rsid w:val="695C6A4C"/>
    <w:rsid w:val="698E2580"/>
    <w:rsid w:val="699102C2"/>
    <w:rsid w:val="69B83AA1"/>
    <w:rsid w:val="69D02B99"/>
    <w:rsid w:val="69E23646"/>
    <w:rsid w:val="6A0B3BD1"/>
    <w:rsid w:val="6A0E1913"/>
    <w:rsid w:val="6A415844"/>
    <w:rsid w:val="6AB26742"/>
    <w:rsid w:val="6AB52710"/>
    <w:rsid w:val="6AB926DE"/>
    <w:rsid w:val="6AE0505D"/>
    <w:rsid w:val="6AF428B7"/>
    <w:rsid w:val="6B075787"/>
    <w:rsid w:val="6B3968C4"/>
    <w:rsid w:val="6B6C1877"/>
    <w:rsid w:val="6B741C4A"/>
    <w:rsid w:val="6B833C3B"/>
    <w:rsid w:val="6BF24E93"/>
    <w:rsid w:val="6BF36FF5"/>
    <w:rsid w:val="6C1943B2"/>
    <w:rsid w:val="6C3867D3"/>
    <w:rsid w:val="6C494E84"/>
    <w:rsid w:val="6C553829"/>
    <w:rsid w:val="6C5F4B1B"/>
    <w:rsid w:val="6C5F6456"/>
    <w:rsid w:val="6C841A18"/>
    <w:rsid w:val="6C895281"/>
    <w:rsid w:val="6C944351"/>
    <w:rsid w:val="6CB35C80"/>
    <w:rsid w:val="6CBD3651"/>
    <w:rsid w:val="6CDA788A"/>
    <w:rsid w:val="6D1014FE"/>
    <w:rsid w:val="6D25144D"/>
    <w:rsid w:val="6D363EB6"/>
    <w:rsid w:val="6D372F2F"/>
    <w:rsid w:val="6D527D69"/>
    <w:rsid w:val="6D6B4986"/>
    <w:rsid w:val="6D8765B3"/>
    <w:rsid w:val="6DF42BCE"/>
    <w:rsid w:val="6DFC3FBD"/>
    <w:rsid w:val="6E2711F5"/>
    <w:rsid w:val="6E2C2368"/>
    <w:rsid w:val="6E510020"/>
    <w:rsid w:val="6E6715F2"/>
    <w:rsid w:val="6E71421E"/>
    <w:rsid w:val="6E8846E6"/>
    <w:rsid w:val="6E9D5013"/>
    <w:rsid w:val="6EBD310B"/>
    <w:rsid w:val="6EC30F1E"/>
    <w:rsid w:val="6ED7053A"/>
    <w:rsid w:val="6EED7D49"/>
    <w:rsid w:val="6F146BB6"/>
    <w:rsid w:val="6F324D2E"/>
    <w:rsid w:val="6F543924"/>
    <w:rsid w:val="6F583840"/>
    <w:rsid w:val="6F7246F2"/>
    <w:rsid w:val="6F91426F"/>
    <w:rsid w:val="6F9311E9"/>
    <w:rsid w:val="6FC831E6"/>
    <w:rsid w:val="6FE70842"/>
    <w:rsid w:val="6FF869A5"/>
    <w:rsid w:val="701632CF"/>
    <w:rsid w:val="7023779A"/>
    <w:rsid w:val="702378D9"/>
    <w:rsid w:val="705767FA"/>
    <w:rsid w:val="705F6A24"/>
    <w:rsid w:val="70C96594"/>
    <w:rsid w:val="70D72A5F"/>
    <w:rsid w:val="70D93433"/>
    <w:rsid w:val="70F85171"/>
    <w:rsid w:val="717A67EB"/>
    <w:rsid w:val="717C1858"/>
    <w:rsid w:val="71AD37BF"/>
    <w:rsid w:val="71C11019"/>
    <w:rsid w:val="71E172DD"/>
    <w:rsid w:val="72347A3D"/>
    <w:rsid w:val="723B1929"/>
    <w:rsid w:val="725A3947"/>
    <w:rsid w:val="726A5EF1"/>
    <w:rsid w:val="727147ED"/>
    <w:rsid w:val="728A5B31"/>
    <w:rsid w:val="729A3D44"/>
    <w:rsid w:val="72D27C39"/>
    <w:rsid w:val="73027B3B"/>
    <w:rsid w:val="73290F2E"/>
    <w:rsid w:val="73440153"/>
    <w:rsid w:val="7386076C"/>
    <w:rsid w:val="73BE3A62"/>
    <w:rsid w:val="74051691"/>
    <w:rsid w:val="74055A31"/>
    <w:rsid w:val="74485A21"/>
    <w:rsid w:val="744C3764"/>
    <w:rsid w:val="746C7962"/>
    <w:rsid w:val="7485715A"/>
    <w:rsid w:val="74BF5CE3"/>
    <w:rsid w:val="7518174A"/>
    <w:rsid w:val="751C1388"/>
    <w:rsid w:val="75383CE8"/>
    <w:rsid w:val="756B278E"/>
    <w:rsid w:val="758A5266"/>
    <w:rsid w:val="759C6025"/>
    <w:rsid w:val="75C13CDD"/>
    <w:rsid w:val="75C4067C"/>
    <w:rsid w:val="75C87CE3"/>
    <w:rsid w:val="75DE488F"/>
    <w:rsid w:val="75F53987"/>
    <w:rsid w:val="762C1CE4"/>
    <w:rsid w:val="76391AC6"/>
    <w:rsid w:val="76443671"/>
    <w:rsid w:val="76515061"/>
    <w:rsid w:val="765C329C"/>
    <w:rsid w:val="766034F6"/>
    <w:rsid w:val="76623E2F"/>
    <w:rsid w:val="76760624"/>
    <w:rsid w:val="767B20DE"/>
    <w:rsid w:val="76D23E28"/>
    <w:rsid w:val="76DB2DAD"/>
    <w:rsid w:val="771D0EA5"/>
    <w:rsid w:val="77316854"/>
    <w:rsid w:val="777165B5"/>
    <w:rsid w:val="77935DDC"/>
    <w:rsid w:val="77AE46B4"/>
    <w:rsid w:val="77BF249E"/>
    <w:rsid w:val="77E43CB3"/>
    <w:rsid w:val="78112CFA"/>
    <w:rsid w:val="785D5F3F"/>
    <w:rsid w:val="786D3CA8"/>
    <w:rsid w:val="78735CB0"/>
    <w:rsid w:val="78A376CA"/>
    <w:rsid w:val="78C6422C"/>
    <w:rsid w:val="78EC72C3"/>
    <w:rsid w:val="78F22BC3"/>
    <w:rsid w:val="790C778D"/>
    <w:rsid w:val="79134850"/>
    <w:rsid w:val="792E5DB0"/>
    <w:rsid w:val="79C21DD2"/>
    <w:rsid w:val="79D20267"/>
    <w:rsid w:val="79FE72AE"/>
    <w:rsid w:val="7A42501E"/>
    <w:rsid w:val="7A542ABE"/>
    <w:rsid w:val="7A8B7E49"/>
    <w:rsid w:val="7A99316A"/>
    <w:rsid w:val="7AC8166A"/>
    <w:rsid w:val="7B04099A"/>
    <w:rsid w:val="7B0F4839"/>
    <w:rsid w:val="7B113011"/>
    <w:rsid w:val="7B144F61"/>
    <w:rsid w:val="7B3479DB"/>
    <w:rsid w:val="7B3B1E3C"/>
    <w:rsid w:val="7B4C0E67"/>
    <w:rsid w:val="7B4F39AF"/>
    <w:rsid w:val="7BF81ADB"/>
    <w:rsid w:val="7C044924"/>
    <w:rsid w:val="7C26489A"/>
    <w:rsid w:val="7C501917"/>
    <w:rsid w:val="7C95557C"/>
    <w:rsid w:val="7CAB4D9F"/>
    <w:rsid w:val="7CBA043B"/>
    <w:rsid w:val="7CD10CAA"/>
    <w:rsid w:val="7D426932"/>
    <w:rsid w:val="7D8F021D"/>
    <w:rsid w:val="7D991590"/>
    <w:rsid w:val="7DD16A88"/>
    <w:rsid w:val="7DD7113B"/>
    <w:rsid w:val="7DEB7B49"/>
    <w:rsid w:val="7E040C0B"/>
    <w:rsid w:val="7EA146AC"/>
    <w:rsid w:val="7EA321D2"/>
    <w:rsid w:val="7ECD54A1"/>
    <w:rsid w:val="7EE9051A"/>
    <w:rsid w:val="7EED5A61"/>
    <w:rsid w:val="7EFC7B34"/>
    <w:rsid w:val="7F111831"/>
    <w:rsid w:val="7F2C7823"/>
    <w:rsid w:val="7F4F4B8A"/>
    <w:rsid w:val="7F692749"/>
    <w:rsid w:val="7F8A2D8F"/>
    <w:rsid w:val="7FA960A8"/>
    <w:rsid w:val="7FAE6103"/>
    <w:rsid w:val="7FBA778B"/>
    <w:rsid w:val="7FCD3FD2"/>
    <w:rsid w:val="7FD0349B"/>
    <w:rsid w:val="7FD37E06"/>
    <w:rsid w:val="7FDC7BA3"/>
    <w:rsid w:val="7FE53DAE"/>
    <w:rsid w:val="7FE7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400" w:after="60"/>
      <w:ind w:firstLine="200" w:firstLineChars="200"/>
      <w:contextualSpacing/>
      <w:outlineLvl w:val="0"/>
    </w:pPr>
    <w:rPr>
      <w:rFonts w:ascii="Cambria" w:hAnsi="Cambria"/>
      <w:color w:val="0F243E"/>
      <w:spacing w:val="20"/>
      <w:sz w:val="32"/>
      <w:szCs w:val="32"/>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link w:val="37"/>
    <w:qFormat/>
    <w:uiPriority w:val="0"/>
    <w:pPr>
      <w:spacing w:before="120" w:after="60"/>
      <w:ind w:firstLine="200" w:firstLineChars="200"/>
      <w:contextualSpacing/>
      <w:outlineLvl w:val="2"/>
    </w:pPr>
    <w:rPr>
      <w:rFonts w:ascii="Cambria" w:hAnsi="Cambria"/>
      <w:smallCaps/>
      <w:color w:val="1F497D"/>
      <w:spacing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customStyle="1" w:styleId="6">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Body Text Indent"/>
    <w:basedOn w:val="1"/>
    <w:qFormat/>
    <w:uiPriority w:val="0"/>
    <w:pPr>
      <w:spacing w:after="120"/>
      <w:ind w:left="420" w:leftChars="200"/>
    </w:pPr>
    <w:rPr>
      <w:sz w:val="21"/>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 w:val="21"/>
      <w:szCs w:val="21"/>
    </w:rPr>
  </w:style>
  <w:style w:type="paragraph" w:styleId="12">
    <w:name w:val="Balloon Text"/>
    <w:basedOn w:val="1"/>
    <w:link w:val="33"/>
    <w:qFormat/>
    <w:uiPriority w:val="0"/>
    <w:rPr>
      <w:sz w:val="18"/>
      <w:szCs w:val="18"/>
    </w:rPr>
  </w:style>
  <w:style w:type="paragraph" w:styleId="13">
    <w:name w:val="footer"/>
    <w:basedOn w:val="1"/>
    <w:next w:val="14"/>
    <w:qFormat/>
    <w:uiPriority w:val="99"/>
    <w:pPr>
      <w:tabs>
        <w:tab w:val="center" w:pos="4140"/>
        <w:tab w:val="right" w:pos="8300"/>
      </w:tabs>
      <w:snapToGrid w:val="0"/>
      <w:jc w:val="left"/>
    </w:pPr>
    <w:rPr>
      <w:sz w:val="18"/>
      <w:szCs w:val="18"/>
    </w:rPr>
  </w:style>
  <w:style w:type="paragraph" w:customStyle="1" w:styleId="14">
    <w:name w:val="TOC 标题1"/>
    <w:basedOn w:val="2"/>
    <w:next w:val="1"/>
    <w:qFormat/>
    <w:uiPriority w:val="0"/>
    <w:pPr>
      <w:widowControl/>
      <w:tabs>
        <w:tab w:val="left" w:pos="360"/>
      </w:tabs>
      <w:spacing w:before="480" w:line="276" w:lineRule="auto"/>
      <w:jc w:val="left"/>
      <w:outlineLvl w:val="9"/>
    </w:pPr>
    <w:rPr>
      <w:rFonts w:cs="Arial"/>
      <w:color w:val="365F91"/>
      <w:sz w:val="28"/>
      <w:szCs w:val="28"/>
    </w:rPr>
  </w:style>
  <w:style w:type="paragraph" w:styleId="1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16">
    <w:name w:val="toc 1"/>
    <w:basedOn w:val="1"/>
    <w:next w:val="1"/>
    <w:qFormat/>
    <w:uiPriority w:val="39"/>
    <w:pPr>
      <w:spacing w:before="120" w:after="120" w:line="400" w:lineRule="atLeast"/>
      <w:ind w:firstLine="200" w:firstLineChars="200"/>
      <w:jc w:val="left"/>
    </w:pPr>
    <w:rPr>
      <w:rFonts w:ascii="Calibri" w:hAnsi="Calibri"/>
      <w:b/>
      <w:bCs/>
      <w:caps/>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Title"/>
    <w:basedOn w:val="1"/>
    <w:next w:val="1"/>
    <w:qFormat/>
    <w:uiPriority w:val="0"/>
    <w:pPr>
      <w:spacing w:before="240" w:after="60"/>
      <w:jc w:val="center"/>
      <w:outlineLvl w:val="0"/>
    </w:pPr>
    <w:rPr>
      <w:rFonts w:ascii="Cambria" w:hAnsi="Cambria"/>
      <w:b/>
      <w:bCs/>
      <w:sz w:val="36"/>
      <w:szCs w:val="32"/>
    </w:rPr>
  </w:style>
  <w:style w:type="paragraph" w:styleId="20">
    <w:name w:val="Body Text First Indent"/>
    <w:basedOn w:val="8"/>
    <w:qFormat/>
    <w:uiPriority w:val="0"/>
    <w:pPr>
      <w:ind w:firstLine="420" w:firstLineChars="100"/>
    </w:p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rPr>
      <w:rFonts w:ascii="Times New Roman" w:hAnsi="Times New Roman" w:eastAsia="宋体" w:cs="Times New Roman"/>
    </w:rPr>
  </w:style>
  <w:style w:type="character" w:styleId="26">
    <w:name w:val="Emphasis"/>
    <w:basedOn w:val="23"/>
    <w:qFormat/>
    <w:uiPriority w:val="0"/>
    <w:rPr>
      <w:i/>
    </w:rPr>
  </w:style>
  <w:style w:type="paragraph" w:customStyle="1" w:styleId="27">
    <w:name w:val="一级条标题"/>
    <w:basedOn w:val="28"/>
    <w:next w:val="1"/>
    <w:qFormat/>
    <w:uiPriority w:val="99"/>
    <w:pPr>
      <w:spacing w:line="240" w:lineRule="auto"/>
      <w:ind w:left="420"/>
      <w:outlineLvl w:val="2"/>
    </w:pPr>
  </w:style>
  <w:style w:type="paragraph" w:customStyle="1" w:styleId="28">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29">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正文"/>
    <w:basedOn w:val="1"/>
    <w:qFormat/>
    <w:uiPriority w:val="0"/>
    <w:rPr>
      <w:rFonts w:ascii="仿宋" w:hAnsi="仿宋" w:eastAsia="仿宋" w:cs="黑体"/>
      <w:sz w:val="21"/>
      <w:szCs w:val="28"/>
    </w:rPr>
  </w:style>
  <w:style w:type="character" w:customStyle="1" w:styleId="32">
    <w:name w:val="Char Char6"/>
    <w:qFormat/>
    <w:uiPriority w:val="0"/>
    <w:rPr>
      <w:rFonts w:ascii="Cambria" w:hAnsi="Cambria" w:eastAsia="宋体" w:cs="Times New Roman"/>
      <w:b/>
      <w:bCs/>
      <w:kern w:val="2"/>
      <w:sz w:val="36"/>
      <w:szCs w:val="32"/>
    </w:rPr>
  </w:style>
  <w:style w:type="character" w:customStyle="1" w:styleId="33">
    <w:name w:val="批注框文本 Char"/>
    <w:basedOn w:val="23"/>
    <w:link w:val="12"/>
    <w:qFormat/>
    <w:uiPriority w:val="0"/>
    <w:rPr>
      <w:rFonts w:ascii="Times New Roman" w:hAnsi="Times New Roman" w:eastAsia="宋体" w:cs="Times New Roman"/>
      <w:kern w:val="2"/>
      <w:sz w:val="18"/>
      <w:szCs w:val="18"/>
    </w:rPr>
  </w:style>
  <w:style w:type="paragraph" w:customStyle="1" w:styleId="34">
    <w:name w:val="_Style 1"/>
    <w:basedOn w:val="1"/>
    <w:qFormat/>
    <w:uiPriority w:val="0"/>
    <w:pPr>
      <w:spacing w:line="481" w:lineRule="atLeast"/>
      <w:ind w:firstLine="623"/>
      <w:textAlignment w:val="baseline"/>
    </w:pPr>
    <w:rPr>
      <w:rFonts w:eastAsia="仿宋_GB2312"/>
      <w:sz w:val="31"/>
    </w:rPr>
  </w:style>
  <w:style w:type="paragraph" w:customStyle="1" w:styleId="35">
    <w:name w:val="列出段落11"/>
    <w:basedOn w:val="1"/>
    <w:qFormat/>
    <w:uiPriority w:val="99"/>
    <w:pPr>
      <w:ind w:firstLine="420" w:firstLineChars="200"/>
    </w:pPr>
    <w:rPr>
      <w:rFonts w:ascii="Calibri" w:hAnsi="Calibri"/>
      <w:sz w:val="21"/>
      <w:szCs w:val="22"/>
    </w:rPr>
  </w:style>
  <w:style w:type="character" w:customStyle="1" w:styleId="36">
    <w:name w:val="font11"/>
    <w:basedOn w:val="23"/>
    <w:qFormat/>
    <w:uiPriority w:val="0"/>
    <w:rPr>
      <w:rFonts w:hint="eastAsia" w:ascii="宋体" w:hAnsi="宋体" w:eastAsia="宋体"/>
      <w:color w:val="000000"/>
      <w:sz w:val="26"/>
      <w:szCs w:val="26"/>
      <w:u w:val="none"/>
    </w:rPr>
  </w:style>
  <w:style w:type="character" w:customStyle="1" w:styleId="37">
    <w:name w:val="标题 3 Char"/>
    <w:link w:val="4"/>
    <w:qFormat/>
    <w:uiPriority w:val="0"/>
    <w:rPr>
      <w:rFonts w:ascii="Cambria" w:hAnsi="Cambria"/>
      <w:smallCaps/>
      <w:color w:val="1F497D"/>
      <w:spacing w:val="20"/>
      <w:kern w:val="2"/>
    </w:rPr>
  </w:style>
  <w:style w:type="paragraph" w:customStyle="1" w:styleId="38">
    <w:name w:val="BodyText"/>
    <w:basedOn w:val="1"/>
    <w:qFormat/>
    <w:uiPriority w:val="0"/>
    <w:pPr>
      <w:textAlignment w:val="baseline"/>
    </w:pPr>
    <w:rPr>
      <w:szCs w:val="20"/>
    </w:rPr>
  </w:style>
  <w:style w:type="paragraph" w:styleId="39">
    <w:name w:val="List Paragraph"/>
    <w:basedOn w:val="1"/>
    <w:qFormat/>
    <w:uiPriority w:val="99"/>
    <w:pPr>
      <w:ind w:firstLine="420" w:firstLineChars="200"/>
    </w:pPr>
  </w:style>
  <w:style w:type="paragraph" w:customStyle="1" w:styleId="40">
    <w:name w:val="表格文字"/>
    <w:basedOn w:val="1"/>
    <w:qFormat/>
    <w:uiPriority w:val="0"/>
    <w:pPr>
      <w:spacing w:before="25" w:after="25"/>
    </w:pPr>
    <w:rPr>
      <w:bCs/>
      <w:spacing w:val="10"/>
      <w:szCs w:val="20"/>
    </w:rPr>
  </w:style>
  <w:style w:type="paragraph" w:customStyle="1" w:styleId="41">
    <w:name w:val="列出段落1"/>
    <w:basedOn w:val="1"/>
    <w:qFormat/>
    <w:uiPriority w:val="0"/>
    <w:pPr>
      <w:ind w:firstLine="420" w:firstLineChars="200"/>
    </w:pPr>
  </w:style>
  <w:style w:type="character" w:customStyle="1" w:styleId="42">
    <w:name w:val="font31"/>
    <w:basedOn w:val="23"/>
    <w:qFormat/>
    <w:uiPriority w:val="0"/>
    <w:rPr>
      <w:rFonts w:ascii="宋体" w:hAnsi="宋体" w:eastAsia="宋体" w:cs="宋体"/>
      <w:color w:val="000000"/>
      <w:sz w:val="28"/>
      <w:szCs w:val="28"/>
      <w:u w:val="none"/>
    </w:rPr>
  </w:style>
  <w:style w:type="character" w:customStyle="1" w:styleId="43">
    <w:name w:val="font41"/>
    <w:basedOn w:val="23"/>
    <w:qFormat/>
    <w:uiPriority w:val="0"/>
    <w:rPr>
      <w:rFonts w:hint="eastAsia" w:ascii="宋体" w:hAnsi="宋体" w:eastAsia="宋体" w:cs="宋体"/>
      <w:color w:val="000000"/>
      <w:sz w:val="28"/>
      <w:szCs w:val="28"/>
      <w:u w:val="none"/>
    </w:rPr>
  </w:style>
  <w:style w:type="character" w:customStyle="1" w:styleId="44">
    <w:name w:val="font51"/>
    <w:basedOn w:val="23"/>
    <w:qFormat/>
    <w:uiPriority w:val="0"/>
    <w:rPr>
      <w:rFonts w:hint="eastAsia" w:ascii="宋体" w:hAnsi="宋体" w:eastAsia="宋体" w:cs="宋体"/>
      <w:color w:val="000000"/>
      <w:sz w:val="28"/>
      <w:szCs w:val="28"/>
      <w:u w:val="none"/>
    </w:rPr>
  </w:style>
  <w:style w:type="character" w:customStyle="1" w:styleId="45">
    <w:name w:val="font21"/>
    <w:basedOn w:val="23"/>
    <w:qFormat/>
    <w:uiPriority w:val="0"/>
    <w:rPr>
      <w:rFonts w:hint="eastAsia" w:ascii="宋体" w:hAnsi="宋体" w:eastAsia="宋体" w:cs="宋体"/>
      <w:color w:val="000000"/>
      <w:sz w:val="24"/>
      <w:szCs w:val="24"/>
      <w:u w:val="none"/>
    </w:rPr>
  </w:style>
  <w:style w:type="paragraph" w:customStyle="1" w:styleId="46">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character" w:customStyle="1" w:styleId="47">
    <w:name w:val="font71"/>
    <w:basedOn w:val="23"/>
    <w:qFormat/>
    <w:uiPriority w:val="0"/>
    <w:rPr>
      <w:rFonts w:hint="eastAsia" w:ascii="宋体" w:hAnsi="宋体" w:eastAsia="宋体" w:cs="宋体"/>
      <w:color w:val="FF0000"/>
      <w:sz w:val="24"/>
      <w:szCs w:val="24"/>
      <w:u w:val="none"/>
    </w:rPr>
  </w:style>
  <w:style w:type="character" w:customStyle="1" w:styleId="48">
    <w:name w:val="font81"/>
    <w:basedOn w:val="23"/>
    <w:qFormat/>
    <w:uiPriority w:val="0"/>
    <w:rPr>
      <w:rFonts w:ascii="Segoe UI Symbol" w:hAnsi="Segoe UI Symbol" w:eastAsia="Segoe UI Symbol" w:cs="Segoe UI Symbol"/>
      <w:color w:val="000000"/>
      <w:sz w:val="24"/>
      <w:szCs w:val="24"/>
      <w:u w:val="none"/>
    </w:rPr>
  </w:style>
  <w:style w:type="character" w:customStyle="1" w:styleId="49">
    <w:name w:val="font91"/>
    <w:basedOn w:val="23"/>
    <w:qFormat/>
    <w:uiPriority w:val="0"/>
    <w:rPr>
      <w:rFonts w:hint="default" w:ascii="Times New Roman" w:hAnsi="Times New Roman" w:cs="Times New Roman"/>
      <w:color w:val="000000"/>
      <w:sz w:val="24"/>
      <w:szCs w:val="24"/>
      <w:u w:val="none"/>
    </w:rPr>
  </w:style>
  <w:style w:type="character" w:customStyle="1" w:styleId="50">
    <w:name w:val="font101"/>
    <w:basedOn w:val="23"/>
    <w:qFormat/>
    <w:uiPriority w:val="0"/>
    <w:rPr>
      <w:rFonts w:ascii="Arial" w:hAnsi="Arial" w:cs="Arial"/>
      <w:color w:val="000000"/>
      <w:sz w:val="24"/>
      <w:szCs w:val="24"/>
      <w:u w:val="none"/>
    </w:rPr>
  </w:style>
  <w:style w:type="character" w:customStyle="1" w:styleId="51">
    <w:name w:val="font61"/>
    <w:basedOn w:val="2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15597</Words>
  <Characters>16488</Characters>
  <Lines>318</Lines>
  <Paragraphs>89</Paragraphs>
  <TotalTime>3</TotalTime>
  <ScaleCrop>false</ScaleCrop>
  <LinksUpToDate>false</LinksUpToDate>
  <CharactersWithSpaces>16652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2023-05-23T04:10:00Z</dcterms:created>
  <dc:creator>Administrator</dc:creator>
  <cp:lastModifiedBy>柚子</cp:lastModifiedBy>
  <cp:lastPrinted>2023-09-19T09:39:00Z</cp:lastPrinted>
  <dcterms:modified xsi:type="dcterms:W3CDTF">2026-06-08T07:47:28Z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847EA47EA150446DB9B0FD31F8535C97_13</vt:lpwstr>
  </property>
  <property fmtid="{D5CDD505-2E9C-101B-9397-08002B2CF9AE}" pid="4" name="KSOTemplateDocerSaveRecord">
    <vt:lpwstr>eyJoZGlkIjoiYTM4NGYwYmMwNTdjM2ExYjRjNGE0NTMxM2QxNTU0OWEiLCJ1c2VySWQiOiIyMDU0MjQzMTcifQ==</vt:lpwstr>
  </property>
</Properties>
</file>